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Default Extension="png" ContentType="image/pn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1 - The Crown, Public Authoriti" w:id="1"/>
      <w:bookmarkEnd w:id="1"/>
      <w:r>
        <w:rPr>
          <w:b w:val="0"/>
        </w:rPr>
      </w: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1. - Introduction</w:t>
      </w:r>
    </w:p>
    <w:p>
      <w:pPr>
        <w:pStyle w:val="BodyText"/>
        <w:spacing w:before="173"/>
        <w:rPr>
          <w:rFonts w:ascii="Arial"/>
          <w:b/>
          <w:sz w:val="24"/>
        </w:rPr>
      </w:pPr>
    </w:p>
    <w:p>
      <w:pPr>
        <w:spacing w:before="0"/>
        <w:ind w:left="23" w:right="0" w:firstLine="0"/>
        <w:jc w:val="left"/>
        <w:rPr>
          <w:rFonts w:ascii="Arial"/>
          <w:b/>
          <w:sz w:val="18"/>
        </w:rPr>
      </w:pPr>
      <w:r>
        <w:rPr>
          <w:rFonts w:ascii="Arial"/>
          <w:b/>
          <w:sz w:val="18"/>
        </w:rPr>
        <w:t>The influence of public law </w:t>
      </w:r>
      <w:r>
        <w:rPr>
          <w:rFonts w:ascii="Arial"/>
          <w:b/>
          <w:spacing w:val="-2"/>
          <w:sz w:val="18"/>
        </w:rPr>
        <w:t>concepts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001</w:t>
      </w:r>
    </w:p>
    <w:p>
      <w:pPr>
        <w:pStyle w:val="BodyText"/>
        <w:spacing w:line="235" w:lineRule="auto" w:before="202"/>
        <w:ind w:left="22" w:right="25"/>
        <w:jc w:val="both"/>
      </w:pPr>
      <w:r>
        <w:rPr/>
        <mc:AlternateContent>
          <mc:Choice Requires="wps">
            <w:drawing>
              <wp:anchor distT="0" distB="0" distL="0" distR="0" allowOverlap="1" layoutInCell="1" locked="0" behindDoc="1" simplePos="0" relativeHeight="486033408">
                <wp:simplePos x="0" y="0"/>
                <wp:positionH relativeFrom="page">
                  <wp:posOffset>2408758</wp:posOffset>
                </wp:positionH>
                <wp:positionV relativeFrom="paragraph">
                  <wp:posOffset>477916</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3072" from="189.666pt,37.631248pt" to="193.002pt,37.63124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3920">
                <wp:simplePos x="0" y="0"/>
                <wp:positionH relativeFrom="page">
                  <wp:posOffset>4612894</wp:posOffset>
                </wp:positionH>
                <wp:positionV relativeFrom="paragraph">
                  <wp:posOffset>1192291</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2560" from="363.220001pt,93.881248pt" to="366.556001pt,93.881248pt" stroked="true" strokeweight=".428pt" strokecolor="#005da1">
                <v:stroke dashstyle="solid"/>
                <w10:wrap type="none"/>
              </v:line>
            </w:pict>
          </mc:Fallback>
        </mc:AlternateContent>
      </w:r>
      <w:r>
        <w:rPr/>
        <w:t>The position of government contracts in English law is somewhat ambiguous. In contrast to </w:t>
      </w:r>
      <w:r>
        <w:rPr/>
        <w:t>many </w:t>
      </w:r>
      <w:bookmarkStart w:name="_bookmark0" w:id="2"/>
      <w:bookmarkEnd w:id="2"/>
      <w:r>
        <w:rPr/>
        <w:t>Continental</w:t>
      </w:r>
      <w:r>
        <w:rPr/>
        <w:t> jurisdictions, government contracts in English law do not have their own special category as a part of public law. </w:t>
      </w:r>
      <w:r>
        <w:rPr>
          <w:color w:val="005DA1"/>
          <w:vertAlign w:val="superscript"/>
        </w:rPr>
        <w:t>1</w:t>
      </w:r>
      <w:r>
        <w:rPr>
          <w:color w:val="005DA1"/>
          <w:vertAlign w:val="baseline"/>
        </w:rPr>
        <w:t> </w:t>
      </w:r>
      <w:r>
        <w:rPr>
          <w:vertAlign w:val="baseline"/>
        </w:rPr>
        <w:t>But, although government contracts are dealt with under the general principles of private law, the private law principles are frequently supplemented, modified or</w:t>
      </w:r>
      <w:r>
        <w:rPr>
          <w:spacing w:val="40"/>
          <w:vertAlign w:val="baseline"/>
        </w:rPr>
        <w:t> </w:t>
      </w:r>
      <w:r>
        <w:rPr>
          <w:vertAlign w:val="baseline"/>
        </w:rPr>
        <w:t>disapplied in response to the peculiar circumstances of governmental transactions. Often these alterations to the private law principles are either inspired by, or involve the direct borrowing, of public </w:t>
      </w:r>
      <w:bookmarkStart w:name="_bookmark1" w:id="3"/>
      <w:bookmarkEnd w:id="3"/>
      <w:r>
        <w:rPr>
          <w:vertAlign w:val="baseline"/>
        </w:rPr>
        <w:t>and</w:t>
      </w:r>
      <w:r>
        <w:rPr>
          <w:vertAlign w:val="baseline"/>
        </w:rPr>
        <w:t> constitutional law concepts. The result is a body of law which, although part of private law, has been strongly influenced by ideas more familiar to public lawyers. </w:t>
      </w:r>
      <w:r>
        <w:rPr>
          <w:color w:val="005DA1"/>
          <w:vertAlign w:val="superscript"/>
        </w:rPr>
        <w:t>2</w:t>
      </w:r>
    </w:p>
    <w:p>
      <w:pPr>
        <w:pStyle w:val="BodyText"/>
      </w:pPr>
    </w:p>
    <w:p>
      <w:pPr>
        <w:pStyle w:val="BodyText"/>
        <w:spacing w:before="36"/>
      </w:pPr>
    </w:p>
    <w:p>
      <w:pPr>
        <w:spacing w:before="0"/>
        <w:ind w:left="23" w:right="0" w:firstLine="0"/>
        <w:jc w:val="left"/>
        <w:rPr>
          <w:rFonts w:ascii="Arial"/>
          <w:b/>
          <w:sz w:val="18"/>
        </w:rPr>
      </w:pPr>
      <w:r>
        <w:rPr>
          <w:rFonts w:ascii="Arial"/>
          <w:b/>
          <w:sz w:val="18"/>
        </w:rPr>
        <w:t>The European </w:t>
      </w:r>
      <w:r>
        <w:rPr>
          <w:rFonts w:ascii="Arial"/>
          <w:b/>
          <w:spacing w:val="-2"/>
          <w:sz w:val="18"/>
        </w:rPr>
        <w:t>Union</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002</w:t>
      </w:r>
    </w:p>
    <w:p>
      <w:pPr>
        <w:pStyle w:val="BodyText"/>
        <w:spacing w:line="235" w:lineRule="auto" w:before="203"/>
        <w:ind w:left="23" w:right="25"/>
        <w:jc w:val="both"/>
      </w:pPr>
      <w:r>
        <w:rPr/>
        <mc:AlternateContent>
          <mc:Choice Requires="wps">
            <w:drawing>
              <wp:anchor distT="0" distB="0" distL="0" distR="0" allowOverlap="1" layoutInCell="1" locked="0" behindDoc="1" simplePos="0" relativeHeight="486034432">
                <wp:simplePos x="0" y="0"/>
                <wp:positionH relativeFrom="page">
                  <wp:posOffset>6201664</wp:posOffset>
                </wp:positionH>
                <wp:positionV relativeFrom="paragraph">
                  <wp:posOffset>335391</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2048" from="488.320007pt,26.408789pt" to="491.656007pt,26.408789pt" stroked="true" strokeweight=".428pt" strokecolor="#005da1">
                <v:stroke dashstyle="solid"/>
                <w10:wrap type="none"/>
              </v:line>
            </w:pict>
          </mc:Fallback>
        </mc:AlternateContent>
      </w:r>
      <w:bookmarkStart w:name="_bookmark2" w:id="4"/>
      <w:bookmarkEnd w:id="4"/>
      <w:r>
        <w:rPr/>
      </w:r>
      <w:r>
        <w:rPr/>
        <w:t>An express power to enter contracts is conferred on the European Union by art.335 of the Consolidated Version of the Treaty on the Functioning of the European Union, which provides </w:t>
      </w:r>
      <w:r>
        <w:rPr>
          <w:color w:val="005DA1"/>
          <w:vertAlign w:val="superscript"/>
        </w:rPr>
        <w:t>3</w:t>
      </w:r>
      <w:r>
        <w:rPr>
          <w:vertAlign w:val="baseline"/>
        </w:rPr>
        <w:t>:</w:t>
      </w:r>
    </w:p>
    <w:p>
      <w:pPr>
        <w:pStyle w:val="BodyText"/>
      </w:pPr>
    </w:p>
    <w:p>
      <w:pPr>
        <w:pStyle w:val="BodyText"/>
        <w:spacing w:before="126"/>
      </w:pPr>
    </w:p>
    <w:p>
      <w:pPr>
        <w:pStyle w:val="BodyText"/>
        <w:spacing w:line="235" w:lineRule="auto"/>
        <w:ind w:left="1103" w:right="25"/>
        <w:jc w:val="both"/>
      </w:pPr>
      <w:r>
        <w:rPr/>
        <w:t>“In each of the Member States, the Union shall enjoy the most extensive legal </w:t>
      </w:r>
      <w:r>
        <w:rPr/>
        <w:t>capacity accorded to legal persons under their laws; it may, in particular, acquire or dispose of movable or immovable property and be a party to legal proceedings. To this end, the Union shall be represented by the Commission. However, the Union shall be represented by each of the institutions, by virtue of their administrative autonomy, in matters relating</w:t>
      </w:r>
      <w:r>
        <w:rPr>
          <w:spacing w:val="80"/>
        </w:rPr>
        <w:t> </w:t>
      </w:r>
      <w:r>
        <w:rPr/>
        <w:t>to their respective operation.”</w:t>
      </w:r>
    </w:p>
    <w:p>
      <w:pPr>
        <w:pStyle w:val="BodyText"/>
        <w:spacing w:before="114"/>
      </w:pPr>
    </w:p>
    <w:p>
      <w:pPr>
        <w:pStyle w:val="BodyText"/>
        <w:spacing w:line="235" w:lineRule="auto"/>
        <w:ind w:left="23" w:right="25"/>
        <w:jc w:val="both"/>
      </w:pPr>
      <w:r>
        <w:rPr/>
        <mc:AlternateContent>
          <mc:Choice Requires="wps">
            <w:drawing>
              <wp:anchor distT="0" distB="0" distL="0" distR="0" allowOverlap="1" layoutInCell="1" locked="0" behindDoc="1" simplePos="0" relativeHeight="486034944">
                <wp:simplePos x="0" y="0"/>
                <wp:positionH relativeFrom="page">
                  <wp:posOffset>1507363</wp:posOffset>
                </wp:positionH>
                <wp:positionV relativeFrom="paragraph">
                  <wp:posOffset>492574</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1536" from="118.690002pt,38.785374pt" to="122.026002pt,38.785374pt" stroked="true" strokeweight=".428pt" strokecolor="#005da1">
                <v:stroke dashstyle="solid"/>
                <w10:wrap type="none"/>
              </v:line>
            </w:pict>
          </mc:Fallback>
        </mc:AlternateContent>
      </w:r>
      <w:r>
        <w:rPr/>
        <w:t>The broad terms in which the Union is thus granted capacity effectively excludes the application of doctrines limiting the contractual capacity of English public authorities. The Treaty also provides that </w:t>
      </w:r>
      <w:bookmarkStart w:name="_bookmark3" w:id="5"/>
      <w:bookmarkEnd w:id="5"/>
      <w:r>
        <w:rPr/>
        <w:t>“The</w:t>
      </w:r>
      <w:r>
        <w:rPr/>
        <w:t> contractual liability of the Union shall be governed by the law applicable to the contract </w:t>
      </w:r>
      <w:r>
        <w:rPr/>
        <w:t>in question”. </w:t>
      </w:r>
      <w:r>
        <w:rPr>
          <w:color w:val="005DA1"/>
          <w:vertAlign w:val="superscript"/>
        </w:rPr>
        <w:t>4</w:t>
      </w:r>
    </w:p>
    <w:p>
      <w:pPr>
        <w:pStyle w:val="BodyText"/>
      </w:pPr>
    </w:p>
    <w:p>
      <w:pPr>
        <w:pStyle w:val="BodyText"/>
        <w:spacing w:before="37"/>
      </w:pPr>
    </w:p>
    <w:p>
      <w:pPr>
        <w:spacing w:before="0"/>
        <w:ind w:left="23" w:right="0" w:firstLine="0"/>
        <w:jc w:val="left"/>
        <w:rPr>
          <w:rFonts w:ascii="Arial"/>
          <w:b/>
          <w:sz w:val="18"/>
        </w:rPr>
      </w:pPr>
      <w:r>
        <w:rPr>
          <w:rFonts w:ascii="Arial"/>
          <w:b/>
          <w:sz w:val="18"/>
        </w:rPr>
        <w:t>Alternative </w:t>
      </w:r>
      <w:r>
        <w:rPr>
          <w:rFonts w:ascii="Arial"/>
          <w:b/>
          <w:spacing w:val="-2"/>
          <w:sz w:val="18"/>
        </w:rPr>
        <w:t>remedies</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003</w:t>
      </w:r>
    </w:p>
    <w:p>
      <w:pPr>
        <w:pStyle w:val="BodyText"/>
        <w:spacing w:line="235" w:lineRule="auto" w:before="202"/>
        <w:ind w:left="22" w:right="25"/>
        <w:jc w:val="both"/>
      </w:pPr>
      <w:r>
        <w:rPr/>
        <mc:AlternateContent>
          <mc:Choice Requires="wps">
            <w:drawing>
              <wp:anchor distT="0" distB="0" distL="0" distR="0" allowOverlap="1" layoutInCell="1" locked="0" behindDoc="1" simplePos="0" relativeHeight="486035456">
                <wp:simplePos x="0" y="0"/>
                <wp:positionH relativeFrom="page">
                  <wp:posOffset>5912243</wp:posOffset>
                </wp:positionH>
                <wp:positionV relativeFrom="paragraph">
                  <wp:posOffset>478016</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1024" from="465.531006pt,37.639088pt" to="468.867006pt,37.63908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5968">
                <wp:simplePos x="0" y="0"/>
                <wp:positionH relativeFrom="page">
                  <wp:posOffset>2789732</wp:posOffset>
                </wp:positionH>
                <wp:positionV relativeFrom="paragraph">
                  <wp:posOffset>620891</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0512" from="219.664001pt,48.889088pt" to="223.000001pt,48.88908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036480">
                <wp:simplePos x="0" y="0"/>
                <wp:positionH relativeFrom="page">
                  <wp:posOffset>5401995</wp:posOffset>
                </wp:positionH>
                <wp:positionV relativeFrom="paragraph">
                  <wp:posOffset>763766</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0000" from="425.354004pt,60.139088pt" to="428.690004pt,60.139088pt" stroked="true" strokeweight=".428pt" strokecolor="#005da1">
                <v:stroke dashstyle="solid"/>
                <w10:wrap type="none"/>
              </v:line>
            </w:pict>
          </mc:Fallback>
        </mc:AlternateContent>
      </w:r>
      <w:r>
        <w:rPr/>
        <w:t>Although</w:t>
      </w:r>
      <w:r>
        <w:rPr>
          <w:spacing w:val="-1"/>
        </w:rPr>
        <w:t> </w:t>
      </w:r>
      <w:r>
        <w:rPr/>
        <w:t>contracts</w:t>
      </w:r>
      <w:r>
        <w:rPr>
          <w:spacing w:val="-1"/>
        </w:rPr>
        <w:t> </w:t>
      </w:r>
      <w:r>
        <w:rPr/>
        <w:t>made</w:t>
      </w:r>
      <w:r>
        <w:rPr>
          <w:spacing w:val="-1"/>
        </w:rPr>
        <w:t> </w:t>
      </w:r>
      <w:r>
        <w:rPr/>
        <w:t>by</w:t>
      </w:r>
      <w:r>
        <w:rPr>
          <w:spacing w:val="-1"/>
        </w:rPr>
        <w:t> </w:t>
      </w:r>
      <w:r>
        <w:rPr/>
        <w:t>government</w:t>
      </w:r>
      <w:r>
        <w:rPr>
          <w:spacing w:val="-1"/>
        </w:rPr>
        <w:t> </w:t>
      </w:r>
      <w:r>
        <w:rPr/>
        <w:t>do</w:t>
      </w:r>
      <w:r>
        <w:rPr>
          <w:spacing w:val="-1"/>
        </w:rPr>
        <w:t> </w:t>
      </w:r>
      <w:r>
        <w:rPr/>
        <w:t>not</w:t>
      </w:r>
      <w:r>
        <w:rPr>
          <w:spacing w:val="-1"/>
        </w:rPr>
        <w:t> </w:t>
      </w:r>
      <w:r>
        <w:rPr/>
        <w:t>engage</w:t>
      </w:r>
      <w:r>
        <w:rPr>
          <w:spacing w:val="-1"/>
        </w:rPr>
        <w:t> </w:t>
      </w:r>
      <w:r>
        <w:rPr/>
        <w:t>a</w:t>
      </w:r>
      <w:r>
        <w:rPr>
          <w:spacing w:val="-1"/>
        </w:rPr>
        <w:t> </w:t>
      </w:r>
      <w:r>
        <w:rPr/>
        <w:t>special</w:t>
      </w:r>
      <w:r>
        <w:rPr>
          <w:spacing w:val="-1"/>
        </w:rPr>
        <w:t> </w:t>
      </w:r>
      <w:r>
        <w:rPr/>
        <w:t>contractual</w:t>
      </w:r>
      <w:r>
        <w:rPr>
          <w:spacing w:val="-1"/>
        </w:rPr>
        <w:t> </w:t>
      </w:r>
      <w:r>
        <w:rPr/>
        <w:t>regime,</w:t>
      </w:r>
      <w:r>
        <w:rPr>
          <w:spacing w:val="-1"/>
        </w:rPr>
        <w:t> </w:t>
      </w:r>
      <w:r>
        <w:rPr/>
        <w:t>the</w:t>
      </w:r>
      <w:r>
        <w:rPr>
          <w:spacing w:val="-1"/>
        </w:rPr>
        <w:t> </w:t>
      </w:r>
      <w:r>
        <w:rPr/>
        <w:t>involvement </w:t>
      </w:r>
      <w:bookmarkStart w:name="_bookmark4" w:id="6"/>
      <w:bookmarkEnd w:id="6"/>
      <w:r>
        <w:rPr/>
        <w:t>of</w:t>
      </w:r>
      <w:r>
        <w:rPr/>
        <w:t> government gives the potential for other bases of liability not normally open to private contracting </w:t>
      </w:r>
      <w:bookmarkStart w:name="_bookmark5" w:id="7"/>
      <w:bookmarkEnd w:id="7"/>
      <w:r>
        <w:rPr/>
        <w:t>parties.</w:t>
      </w:r>
      <w:r>
        <w:rPr/>
        <w:t> The three most obvious possibilities are judicial review, breach of human rights </w:t>
      </w:r>
      <w:r>
        <w:rPr>
          <w:color w:val="005DA1"/>
          <w:vertAlign w:val="superscript"/>
        </w:rPr>
        <w:t>5</w:t>
      </w:r>
      <w:r>
        <w:rPr>
          <w:color w:val="005DA1"/>
          <w:vertAlign w:val="baseline"/>
        </w:rPr>
        <w:t> </w:t>
      </w:r>
      <w:r>
        <w:rPr>
          <w:vertAlign w:val="baseline"/>
        </w:rPr>
        <w:t>and breach </w:t>
      </w:r>
      <w:bookmarkStart w:name="_bookmark6" w:id="8"/>
      <w:bookmarkEnd w:id="8"/>
      <w:r>
        <w:rPr>
          <w:vertAlign w:val="baseline"/>
        </w:rPr>
        <w:t>of</w:t>
      </w:r>
      <w:r>
        <w:rPr>
          <w:vertAlign w:val="baseline"/>
        </w:rPr>
        <w:t> the procurement regulations. </w:t>
      </w:r>
      <w:r>
        <w:rPr>
          <w:color w:val="005DA1"/>
          <w:vertAlign w:val="superscript"/>
        </w:rPr>
        <w:t>6</w:t>
      </w:r>
      <w:r>
        <w:rPr>
          <w:color w:val="005DA1"/>
          <w:vertAlign w:val="baseline"/>
        </w:rPr>
        <w:t> </w:t>
      </w:r>
      <w:r>
        <w:rPr>
          <w:vertAlign w:val="baseline"/>
        </w:rPr>
        <w:t>The possibilities of contractual issues being subjected to judicial review</w:t>
      </w:r>
      <w:r>
        <w:rPr>
          <w:spacing w:val="10"/>
          <w:vertAlign w:val="baseline"/>
        </w:rPr>
        <w:t> </w:t>
      </w:r>
      <w:r>
        <w:rPr>
          <w:vertAlign w:val="baseline"/>
        </w:rPr>
        <w:t>and</w:t>
      </w:r>
      <w:r>
        <w:rPr>
          <w:spacing w:val="11"/>
          <w:vertAlign w:val="baseline"/>
        </w:rPr>
        <w:t> </w:t>
      </w:r>
      <w:r>
        <w:rPr>
          <w:vertAlign w:val="baseline"/>
        </w:rPr>
        <w:t>the</w:t>
      </w:r>
      <w:r>
        <w:rPr>
          <w:spacing w:val="10"/>
          <w:vertAlign w:val="baseline"/>
        </w:rPr>
        <w:t> </w:t>
      </w:r>
      <w:r>
        <w:rPr>
          <w:vertAlign w:val="baseline"/>
        </w:rPr>
        <w:t>impact</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Human</w:t>
      </w:r>
      <w:r>
        <w:rPr>
          <w:spacing w:val="11"/>
          <w:vertAlign w:val="baseline"/>
        </w:rPr>
        <w:t> </w:t>
      </w:r>
      <w:r>
        <w:rPr>
          <w:vertAlign w:val="baseline"/>
        </w:rPr>
        <w:t>Rights</w:t>
      </w:r>
      <w:r>
        <w:rPr>
          <w:spacing w:val="11"/>
          <w:vertAlign w:val="baseline"/>
        </w:rPr>
        <w:t> </w:t>
      </w:r>
      <w:r>
        <w:rPr>
          <w:vertAlign w:val="baseline"/>
        </w:rPr>
        <w:t>Act</w:t>
      </w:r>
      <w:r>
        <w:rPr>
          <w:spacing w:val="10"/>
          <w:vertAlign w:val="baseline"/>
        </w:rPr>
        <w:t> </w:t>
      </w:r>
      <w:r>
        <w:rPr>
          <w:vertAlign w:val="baseline"/>
        </w:rPr>
        <w:t>1998</w:t>
      </w:r>
      <w:r>
        <w:rPr>
          <w:spacing w:val="11"/>
          <w:vertAlign w:val="baseline"/>
        </w:rPr>
        <w:t> </w:t>
      </w:r>
      <w:r>
        <w:rPr>
          <w:vertAlign w:val="baseline"/>
        </w:rPr>
        <w:t>were</w:t>
      </w:r>
      <w:r>
        <w:rPr>
          <w:spacing w:val="11"/>
          <w:vertAlign w:val="baseline"/>
        </w:rPr>
        <w:t> </w:t>
      </w:r>
      <w:r>
        <w:rPr>
          <w:vertAlign w:val="baseline"/>
        </w:rPr>
        <w:t>discussed</w:t>
      </w:r>
      <w:r>
        <w:rPr>
          <w:spacing w:val="10"/>
          <w:vertAlign w:val="baseline"/>
        </w:rPr>
        <w:t> </w:t>
      </w:r>
      <w:r>
        <w:rPr>
          <w:vertAlign w:val="baseline"/>
        </w:rPr>
        <w:t>in</w:t>
      </w:r>
      <w:r>
        <w:rPr>
          <w:spacing w:val="11"/>
          <w:vertAlign w:val="baseline"/>
        </w:rPr>
        <w:t> </w:t>
      </w:r>
      <w:r>
        <w:rPr>
          <w:vertAlign w:val="baseline"/>
        </w:rPr>
        <w:t>Ch.1.</w:t>
      </w:r>
      <w:r>
        <w:rPr>
          <w:spacing w:val="10"/>
          <w:vertAlign w:val="baseline"/>
        </w:rPr>
        <w:t> </w:t>
      </w:r>
      <w:r>
        <w:rPr>
          <w:color w:val="005DA1"/>
          <w:vertAlign w:val="superscript"/>
        </w:rPr>
        <w:t>7</w:t>
      </w:r>
      <w:r>
        <w:rPr>
          <w:color w:val="005DA1"/>
          <w:spacing w:val="10"/>
          <w:vertAlign w:val="baseline"/>
        </w:rPr>
        <w:t> </w:t>
      </w:r>
      <w:r>
        <w:rPr>
          <w:vertAlign w:val="baseline"/>
        </w:rPr>
        <w:t>A</w:t>
      </w:r>
      <w:r>
        <w:rPr>
          <w:spacing w:val="11"/>
          <w:vertAlign w:val="baseline"/>
        </w:rPr>
        <w:t> </w:t>
      </w:r>
      <w:r>
        <w:rPr>
          <w:vertAlign w:val="baseline"/>
        </w:rPr>
        <w:t>detailed</w:t>
      </w:r>
      <w:r>
        <w:rPr>
          <w:spacing w:val="11"/>
          <w:vertAlign w:val="baseline"/>
        </w:rPr>
        <w:t> </w:t>
      </w:r>
      <w:r>
        <w:rPr>
          <w:spacing w:val="-2"/>
          <w:vertAlign w:val="baseline"/>
        </w:rPr>
        <w:t>treatment</w:t>
      </w:r>
    </w:p>
    <w:p>
      <w:pPr>
        <w:pStyle w:val="BodyText"/>
        <w:spacing w:after="0" w:line="235" w:lineRule="auto"/>
        <w:jc w:val="both"/>
        <w:sectPr>
          <w:headerReference w:type="default" r:id="rId5"/>
          <w:type w:val="continuous"/>
          <w:pgSz w:w="11900" w:h="16840"/>
          <w:pgMar w:header="971" w:footer="0" w:top="1300" w:bottom="280" w:left="1417" w:right="1417"/>
          <w:pgNumType w:start="1"/>
        </w:sectPr>
      </w:pPr>
    </w:p>
    <w:p>
      <w:pPr>
        <w:pStyle w:val="BodyText"/>
        <w:spacing w:line="235" w:lineRule="auto" w:before="110"/>
        <w:ind w:left="23" w:right="25"/>
        <w:jc w:val="both"/>
      </w:pPr>
      <w:r>
        <w:rPr/>
        <mc:AlternateContent>
          <mc:Choice Requires="wps">
            <w:drawing>
              <wp:anchor distT="0" distB="0" distL="0" distR="0" allowOverlap="1" layoutInCell="1" locked="0" behindDoc="0" simplePos="0" relativeHeight="15732736">
                <wp:simplePos x="0" y="0"/>
                <wp:positionH relativeFrom="page">
                  <wp:posOffset>5246293</wp:posOffset>
                </wp:positionH>
                <wp:positionV relativeFrom="paragraph">
                  <wp:posOffset>133751</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13.093994pt,10.531641pt" to="416.429994pt,10.531641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1441437</wp:posOffset>
                </wp:positionH>
                <wp:positionV relativeFrom="paragraph">
                  <wp:posOffset>1562501</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13.499001pt,123.031639pt" to="116.835001pt,123.031639pt" stroked="true" strokeweight=".428pt" strokecolor="#005da1">
                <v:stroke dashstyle="solid"/>
                <w10:wrap type="none"/>
              </v:line>
            </w:pict>
          </mc:Fallback>
        </mc:AlternateContent>
      </w:r>
      <w:bookmarkStart w:name="_bookmark7" w:id="9"/>
      <w:bookmarkEnd w:id="9"/>
      <w:r>
        <w:rPr/>
      </w:r>
      <w:r>
        <w:rPr/>
        <w:t>of the procurement regulations is beyond the scope of this chapter but Pt 6 </w:t>
      </w:r>
      <w:r>
        <w:rPr>
          <w:color w:val="005DA1"/>
          <w:vertAlign w:val="superscript"/>
        </w:rPr>
        <w:t>8</w:t>
      </w:r>
      <w:r>
        <w:rPr>
          <w:color w:val="005DA1"/>
          <w:vertAlign w:val="baseline"/>
        </w:rPr>
        <w:t> </w:t>
      </w:r>
      <w:r>
        <w:rPr>
          <w:vertAlign w:val="baseline"/>
        </w:rPr>
        <w:t>of the chapter contains an outline of the requirements and a discussion of the effect of a breach of the public procurement regulations on any contract that may have been made. It should be noted that each of these </w:t>
      </w:r>
      <w:r>
        <w:rPr>
          <w:vertAlign w:val="baseline"/>
        </w:rPr>
        <w:t>potential alternatives is independent of contractual liability, and does not require a contract to have been concluded. Thus, breach of human rights focuses on whether the claimant’s protected right has been invaded unjustifiably. The public procurement regulations set out a highly detailed, prescriptive series of obligations relating to the entire contracting process, breach of which may incur liability to any potential contracting party. Judicial review focuses on the improper exercise of power by a public authority; where the authority has failed to make good a legitimate expectation it has created, the </w:t>
      </w:r>
      <w:bookmarkStart w:name="_bookmark8" w:id="10"/>
      <w:bookmarkEnd w:id="10"/>
      <w:r>
        <w:rPr>
          <w:vertAlign w:val="baseline"/>
        </w:rPr>
        <w:t>factual</w:t>
      </w:r>
      <w:r>
        <w:rPr>
          <w:vertAlign w:val="baseline"/>
        </w:rPr>
        <w:t> basis for judicial review may be very similar to the factual basis for a claim for breach of contract. </w:t>
      </w:r>
      <w:r>
        <w:rPr>
          <w:color w:val="005DA1"/>
          <w:vertAlign w:val="superscript"/>
        </w:rPr>
        <w:t>9</w:t>
      </w:r>
      <w:r>
        <w:rPr>
          <w:color w:val="005DA1"/>
          <w:vertAlign w:val="baseline"/>
        </w:rPr>
        <w:t> </w:t>
      </w:r>
      <w:r>
        <w:rPr>
          <w:vertAlign w:val="baseline"/>
        </w:rPr>
        <w:t>But the remedies available for a successful application for judicial review are very different </w:t>
      </w:r>
      <w:bookmarkStart w:name="_bookmark9" w:id="11"/>
      <w:bookmarkEnd w:id="11"/>
      <w:r>
        <w:rPr>
          <w:vertAlign w:val="baseline"/>
        </w:rPr>
        <w:t>to</w:t>
      </w:r>
      <w:r>
        <w:rPr>
          <w:vertAlign w:val="baseline"/>
        </w:rPr>
        <w:t> those available in a successful action for breach of contract. Furthermore, the availability of judicial review in relation to commercial contracts is controversial. </w:t>
      </w:r>
      <w:r>
        <w:rPr>
          <w:color w:val="005DA1"/>
          <w:u w:val="single" w:color="005DA1"/>
          <w:vertAlign w:val="superscript"/>
        </w:rPr>
        <w:t>10</w:t>
      </w:r>
    </w:p>
    <w:p>
      <w:pPr>
        <w:pStyle w:val="BodyText"/>
      </w:pPr>
    </w:p>
    <w:p>
      <w:pPr>
        <w:pStyle w:val="BodyText"/>
        <w:spacing w:before="35"/>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183795</wp:posOffset>
                </wp:positionV>
                <wp:extent cx="5724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2058pt;width:450.75pt;height:.1pt;mso-position-horizontal-relative:page;mso-position-vertical-relative:paragraph;z-index:-15725056;mso-wrap-distance-left:0;mso-wrap-distance-right:0" id="docshape2"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5" w:hanging="541"/>
        <w:jc w:val="both"/>
        <w:rPr>
          <w:sz w:val="20"/>
        </w:rPr>
      </w:pPr>
      <w:r>
        <w:rPr>
          <w:sz w:val="20"/>
        </w:rPr>
        <mc:AlternateContent>
          <mc:Choice Requires="wps">
            <w:drawing>
              <wp:anchor distT="0" distB="0" distL="0" distR="0" allowOverlap="1" layoutInCell="1" locked="0" behindDoc="1" simplePos="0" relativeHeight="486038528">
                <wp:simplePos x="0" y="0"/>
                <wp:positionH relativeFrom="page">
                  <wp:posOffset>914400</wp:posOffset>
                </wp:positionH>
                <wp:positionV relativeFrom="paragraph">
                  <wp:posOffset>94576</wp:posOffset>
                </wp:positionV>
                <wp:extent cx="49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7952" from="72pt,7.446977pt" to="75.892pt,7.446977pt" stroked="true" strokeweight=".5pt" strokecolor="#005da1">
                <v:stroke dashstyle="solid"/>
                <w10:wrap type="none"/>
              </v:line>
            </w:pict>
          </mc:Fallback>
        </mc:AlternateContent>
      </w:r>
      <w:bookmarkStart w:name="_bookmark10" w:id="12"/>
      <w:bookmarkEnd w:id="12"/>
      <w:r>
        <w:rPr/>
      </w:r>
      <w:hyperlink w:history="true" w:anchor="_bookmark0">
        <w:r>
          <w:rPr>
            <w:color w:val="005DA1"/>
            <w:spacing w:val="-6"/>
            <w:position w:val="5"/>
            <w:sz w:val="14"/>
          </w:rPr>
          <w:t>1</w:t>
        </w:r>
      </w:hyperlink>
      <w:r>
        <w:rPr>
          <w:spacing w:val="-6"/>
          <w:position w:val="5"/>
          <w:sz w:val="14"/>
        </w:rPr>
        <w:t>.</w:t>
      </w:r>
      <w:r>
        <w:rPr>
          <w:position w:val="5"/>
          <w:sz w:val="14"/>
        </w:rPr>
        <w:tab/>
      </w:r>
      <w:r>
        <w:rPr>
          <w:sz w:val="20"/>
        </w:rPr>
        <w:t>Street, </w:t>
      </w:r>
      <w:r>
        <w:rPr>
          <w:rFonts w:ascii="Arial" w:hAnsi="Arial"/>
          <w:i/>
          <w:sz w:val="20"/>
        </w:rPr>
        <w:t>Governmental Liability </w:t>
      </w:r>
      <w:r>
        <w:rPr>
          <w:sz w:val="20"/>
        </w:rPr>
        <w:t>(1953), p.81; Kahn-Freund and Wedderburn, foreword to </w:t>
      </w:r>
      <w:r>
        <w:rPr>
          <w:sz w:val="20"/>
        </w:rPr>
        <w:t>Turpin, </w:t>
      </w:r>
      <w:r>
        <w:rPr>
          <w:rFonts w:ascii="Arial" w:hAnsi="Arial"/>
          <w:i/>
          <w:sz w:val="20"/>
        </w:rPr>
        <w:t>Government Contracts </w:t>
      </w:r>
      <w:r>
        <w:rPr>
          <w:sz w:val="20"/>
        </w:rPr>
        <w:t>(1972), p.9, attributing the lack of a separate category to the “quirks of our legal history”; Auby [2007] P.L. 40. On public law see A Davies, </w:t>
      </w:r>
      <w:r>
        <w:rPr>
          <w:rFonts w:ascii="Arial" w:hAnsi="Arial"/>
          <w:i/>
          <w:sz w:val="20"/>
        </w:rPr>
        <w:t>The Public Law of Government Contracts </w:t>
      </w:r>
      <w:r>
        <w:rPr>
          <w:sz w:val="20"/>
        </w:rPr>
        <w:t>(2008).</w:t>
      </w:r>
    </w:p>
    <w:p>
      <w:pPr>
        <w:pStyle w:val="BodyText"/>
        <w:spacing w:before="8"/>
      </w:pPr>
    </w:p>
    <w:p>
      <w:pPr>
        <w:tabs>
          <w:tab w:pos="563" w:val="left" w:leader="none"/>
        </w:tabs>
        <w:spacing w:line="235" w:lineRule="auto" w:before="0"/>
        <w:ind w:left="563" w:right="26" w:hanging="541"/>
        <w:jc w:val="both"/>
        <w:rPr>
          <w:sz w:val="20"/>
        </w:rPr>
      </w:pPr>
      <w:r>
        <w:rPr>
          <w:sz w:val="20"/>
        </w:rPr>
        <mc:AlternateContent>
          <mc:Choice Requires="wps">
            <w:drawing>
              <wp:anchor distT="0" distB="0" distL="0" distR="0" allowOverlap="1" layoutInCell="1" locked="0" behindDoc="1" simplePos="0" relativeHeight="486039040">
                <wp:simplePos x="0" y="0"/>
                <wp:positionH relativeFrom="page">
                  <wp:posOffset>914400</wp:posOffset>
                </wp:positionH>
                <wp:positionV relativeFrom="paragraph">
                  <wp:posOffset>94891</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7440" from="72pt,7.471781pt" to="75.892pt,7.471781pt" stroked="true" strokeweight=".5pt" strokecolor="#005da1">
                <v:stroke dashstyle="solid"/>
                <w10:wrap type="none"/>
              </v:line>
            </w:pict>
          </mc:Fallback>
        </mc:AlternateContent>
      </w:r>
      <w:bookmarkStart w:name="_bookmark11" w:id="13"/>
      <w:bookmarkEnd w:id="13"/>
      <w:r>
        <w:rPr/>
      </w:r>
      <w:hyperlink w:history="true" w:anchor="_bookmark1">
        <w:r>
          <w:rPr>
            <w:color w:val="005DA1"/>
            <w:spacing w:val="-6"/>
            <w:position w:val="5"/>
            <w:sz w:val="14"/>
          </w:rPr>
          <w:t>2</w:t>
        </w:r>
      </w:hyperlink>
      <w:r>
        <w:rPr>
          <w:spacing w:val="-6"/>
          <w:position w:val="5"/>
          <w:sz w:val="14"/>
        </w:rPr>
        <w:t>.</w:t>
      </w:r>
      <w:r>
        <w:rPr>
          <w:position w:val="5"/>
          <w:sz w:val="14"/>
        </w:rPr>
        <w:tab/>
      </w:r>
      <w:r>
        <w:rPr>
          <w:sz w:val="20"/>
        </w:rPr>
        <w:t>J.</w:t>
      </w:r>
      <w:r>
        <w:rPr>
          <w:spacing w:val="-3"/>
          <w:sz w:val="20"/>
        </w:rPr>
        <w:t> </w:t>
      </w:r>
      <w:r>
        <w:rPr>
          <w:sz w:val="20"/>
        </w:rPr>
        <w:t>Mitchell,</w:t>
      </w:r>
      <w:r>
        <w:rPr>
          <w:spacing w:val="-3"/>
          <w:sz w:val="20"/>
        </w:rPr>
        <w:t> </w:t>
      </w:r>
      <w:r>
        <w:rPr>
          <w:rFonts w:ascii="Arial"/>
          <w:i/>
          <w:sz w:val="20"/>
        </w:rPr>
        <w:t>The</w:t>
      </w:r>
      <w:r>
        <w:rPr>
          <w:rFonts w:ascii="Arial"/>
          <w:i/>
          <w:spacing w:val="-3"/>
          <w:sz w:val="20"/>
        </w:rPr>
        <w:t> </w:t>
      </w:r>
      <w:r>
        <w:rPr>
          <w:rFonts w:ascii="Arial"/>
          <w:i/>
          <w:sz w:val="20"/>
        </w:rPr>
        <w:t>Contracts</w:t>
      </w:r>
      <w:r>
        <w:rPr>
          <w:rFonts w:ascii="Arial"/>
          <w:i/>
          <w:spacing w:val="-3"/>
          <w:sz w:val="20"/>
        </w:rPr>
        <w:t> </w:t>
      </w:r>
      <w:r>
        <w:rPr>
          <w:rFonts w:ascii="Arial"/>
          <w:i/>
          <w:sz w:val="20"/>
        </w:rPr>
        <w:t>of</w:t>
      </w:r>
      <w:r>
        <w:rPr>
          <w:rFonts w:ascii="Arial"/>
          <w:i/>
          <w:spacing w:val="-3"/>
          <w:sz w:val="20"/>
        </w:rPr>
        <w:t> </w:t>
      </w:r>
      <w:r>
        <w:rPr>
          <w:rFonts w:ascii="Arial"/>
          <w:i/>
          <w:sz w:val="20"/>
        </w:rPr>
        <w:t>Public</w:t>
      </w:r>
      <w:r>
        <w:rPr>
          <w:rFonts w:ascii="Arial"/>
          <w:i/>
          <w:spacing w:val="-3"/>
          <w:sz w:val="20"/>
        </w:rPr>
        <w:t> </w:t>
      </w:r>
      <w:r>
        <w:rPr>
          <w:rFonts w:ascii="Arial"/>
          <w:i/>
          <w:sz w:val="20"/>
        </w:rPr>
        <w:t>Authorities</w:t>
      </w:r>
      <w:r>
        <w:rPr>
          <w:rFonts w:ascii="Arial"/>
          <w:i/>
          <w:spacing w:val="-4"/>
          <w:sz w:val="20"/>
        </w:rPr>
        <w:t> </w:t>
      </w:r>
      <w:r>
        <w:rPr>
          <w:sz w:val="20"/>
        </w:rPr>
        <w:t>(1954),</w:t>
      </w:r>
      <w:r>
        <w:rPr>
          <w:spacing w:val="-3"/>
          <w:sz w:val="20"/>
        </w:rPr>
        <w:t> </w:t>
      </w:r>
      <w:r>
        <w:rPr>
          <w:sz w:val="20"/>
        </w:rPr>
        <w:t>particularly</w:t>
      </w:r>
      <w:r>
        <w:rPr>
          <w:spacing w:val="-3"/>
          <w:sz w:val="20"/>
        </w:rPr>
        <w:t> </w:t>
      </w:r>
      <w:r>
        <w:rPr>
          <w:sz w:val="20"/>
        </w:rPr>
        <w:t>Ch.1.</w:t>
      </w:r>
      <w:r>
        <w:rPr>
          <w:spacing w:val="-3"/>
          <w:sz w:val="20"/>
        </w:rPr>
        <w:t> </w:t>
      </w:r>
      <w:r>
        <w:rPr>
          <w:sz w:val="20"/>
        </w:rPr>
        <w:t>For</w:t>
      </w:r>
      <w:r>
        <w:rPr>
          <w:spacing w:val="-3"/>
          <w:sz w:val="20"/>
        </w:rPr>
        <w:t> </w:t>
      </w:r>
      <w:r>
        <w:rPr>
          <w:sz w:val="20"/>
        </w:rPr>
        <w:t>an</w:t>
      </w:r>
      <w:r>
        <w:rPr>
          <w:spacing w:val="-3"/>
          <w:sz w:val="20"/>
        </w:rPr>
        <w:t> </w:t>
      </w:r>
      <w:r>
        <w:rPr>
          <w:sz w:val="20"/>
        </w:rPr>
        <w:t>illustration</w:t>
      </w:r>
      <w:r>
        <w:rPr>
          <w:spacing w:val="-3"/>
          <w:sz w:val="20"/>
        </w:rPr>
        <w:t> </w:t>
      </w:r>
      <w:r>
        <w:rPr>
          <w:sz w:val="20"/>
        </w:rPr>
        <w:t>of</w:t>
      </w:r>
      <w:r>
        <w:rPr>
          <w:spacing w:val="-3"/>
          <w:sz w:val="20"/>
        </w:rPr>
        <w:t> </w:t>
      </w:r>
      <w:r>
        <w:rPr>
          <w:sz w:val="20"/>
        </w:rPr>
        <w:t>the limits of the public law influence see </w:t>
      </w:r>
      <w:r>
        <w:rPr>
          <w:rFonts w:ascii="Arial"/>
          <w:i/>
          <w:sz w:val="20"/>
        </w:rPr>
        <w:t>Krebs v NHS Commissioning Board [2014] EWCA Civ</w:t>
      </w:r>
      <w:r>
        <w:rPr>
          <w:rFonts w:ascii="Arial"/>
          <w:i/>
          <w:spacing w:val="40"/>
          <w:sz w:val="20"/>
        </w:rPr>
        <w:t> </w:t>
      </w:r>
      <w:r>
        <w:rPr>
          <w:rFonts w:ascii="Arial"/>
          <w:i/>
          <w:sz w:val="20"/>
        </w:rPr>
        <w:t>1540 </w:t>
      </w:r>
      <w:r>
        <w:rPr>
          <w:sz w:val="20"/>
        </w:rPr>
        <w:t>at [31].</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039552">
                <wp:simplePos x="0" y="0"/>
                <wp:positionH relativeFrom="page">
                  <wp:posOffset>914400</wp:posOffset>
                </wp:positionH>
                <wp:positionV relativeFrom="paragraph">
                  <wp:posOffset>97353</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6928" from="72pt,7.665629pt" to="75.892pt,7.665629pt" stroked="true" strokeweight=".5pt" strokecolor="#005da1">
                <v:stroke dashstyle="solid"/>
                <w10:wrap type="none"/>
              </v:line>
            </w:pict>
          </mc:Fallback>
        </mc:AlternateContent>
      </w:r>
      <w:bookmarkStart w:name="_bookmark12" w:id="14"/>
      <w:bookmarkEnd w:id="14"/>
      <w:r>
        <w:rPr/>
      </w:r>
      <w:hyperlink w:history="true" w:anchor="_bookmark2">
        <w:r>
          <w:rPr>
            <w:color w:val="005DA1"/>
            <w:spacing w:val="-5"/>
            <w:position w:val="5"/>
            <w:sz w:val="14"/>
          </w:rPr>
          <w:t>3</w:t>
        </w:r>
      </w:hyperlink>
      <w:r>
        <w:rPr>
          <w:spacing w:val="-5"/>
          <w:position w:val="5"/>
          <w:sz w:val="14"/>
        </w:rPr>
        <w:t>.</w:t>
      </w:r>
      <w:r>
        <w:rPr>
          <w:position w:val="5"/>
          <w:sz w:val="14"/>
        </w:rPr>
        <w:tab/>
      </w:r>
      <w:r>
        <w:rPr/>
        <w:t>[2012] O.J. </w:t>
      </w:r>
      <w:r>
        <w:rPr>
          <w:spacing w:val="-2"/>
        </w:rPr>
        <w:t>C326/01.</w:t>
      </w:r>
    </w:p>
    <w:p>
      <w:pPr>
        <w:pStyle w:val="BodyText"/>
        <w:spacing w:before="5"/>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040064">
                <wp:simplePos x="0" y="0"/>
                <wp:positionH relativeFrom="page">
                  <wp:posOffset>914400</wp:posOffset>
                </wp:positionH>
                <wp:positionV relativeFrom="paragraph">
                  <wp:posOffset>97378</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6416" from="72pt,7.667582pt" to="75.892pt,7.667582pt" stroked="true" strokeweight=".5pt" strokecolor="#005da1">
                <v:stroke dashstyle="solid"/>
                <w10:wrap type="none"/>
              </v:line>
            </w:pict>
          </mc:Fallback>
        </mc:AlternateContent>
      </w:r>
      <w:bookmarkStart w:name="_bookmark13" w:id="15"/>
      <w:bookmarkEnd w:id="15"/>
      <w:r>
        <w:rPr/>
      </w:r>
      <w:hyperlink w:history="true" w:anchor="_bookmark3">
        <w:r>
          <w:rPr>
            <w:color w:val="005DA1"/>
            <w:spacing w:val="-5"/>
            <w:position w:val="5"/>
            <w:sz w:val="14"/>
          </w:rPr>
          <w:t>4</w:t>
        </w:r>
      </w:hyperlink>
      <w:r>
        <w:rPr>
          <w:spacing w:val="-5"/>
          <w:position w:val="5"/>
          <w:sz w:val="14"/>
        </w:rPr>
        <w:t>.</w:t>
      </w:r>
      <w:r>
        <w:rPr>
          <w:position w:val="5"/>
          <w:sz w:val="14"/>
        </w:rPr>
        <w:tab/>
      </w:r>
      <w:r>
        <w:rPr/>
        <w:t>[2012] O.J. C326/01, art.340. On identifying the applicable law, see below </w:t>
      </w:r>
      <w:r>
        <w:rPr>
          <w:spacing w:val="-2"/>
        </w:rPr>
        <w:t>Ch.30.</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040576">
                <wp:simplePos x="0" y="0"/>
                <wp:positionH relativeFrom="page">
                  <wp:posOffset>914400</wp:posOffset>
                </wp:positionH>
                <wp:positionV relativeFrom="paragraph">
                  <wp:posOffset>97403</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5904" from="72pt,7.669535pt" to="75.892pt,7.669535pt" stroked="true" strokeweight=".5pt" strokecolor="#005da1">
                <v:stroke dashstyle="solid"/>
                <w10:wrap type="none"/>
              </v:line>
            </w:pict>
          </mc:Fallback>
        </mc:AlternateContent>
      </w:r>
      <w:bookmarkStart w:name="_bookmark14" w:id="16"/>
      <w:bookmarkEnd w:id="16"/>
      <w:r>
        <w:rPr/>
      </w:r>
      <w:hyperlink w:history="true" w:anchor="_bookmark4">
        <w:r>
          <w:rPr>
            <w:color w:val="005DA1"/>
            <w:spacing w:val="-5"/>
            <w:position w:val="5"/>
            <w:sz w:val="14"/>
          </w:rPr>
          <w:t>5</w:t>
        </w:r>
      </w:hyperlink>
      <w:r>
        <w:rPr>
          <w:spacing w:val="-5"/>
          <w:position w:val="5"/>
          <w:sz w:val="14"/>
        </w:rPr>
        <w:t>.</w:t>
      </w:r>
      <w:r>
        <w:rPr>
          <w:position w:val="5"/>
          <w:sz w:val="14"/>
        </w:rPr>
        <w:tab/>
      </w:r>
      <w:r>
        <w:rPr/>
        <w:t>Human Rights Act </w:t>
      </w:r>
      <w:r>
        <w:rPr>
          <w:spacing w:val="-2"/>
        </w:rPr>
        <w:t>1998.</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041088">
                <wp:simplePos x="0" y="0"/>
                <wp:positionH relativeFrom="page">
                  <wp:posOffset>914400</wp:posOffset>
                </wp:positionH>
                <wp:positionV relativeFrom="paragraph">
                  <wp:posOffset>97427</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5392" from="72pt,7.671488pt" to="75.892pt,7.671488pt" stroked="true" strokeweight=".5pt" strokecolor="#005da1">
                <v:stroke dashstyle="solid"/>
                <w10:wrap type="none"/>
              </v:line>
            </w:pict>
          </mc:Fallback>
        </mc:AlternateContent>
      </w:r>
      <w:bookmarkStart w:name="_bookmark15" w:id="17"/>
      <w:bookmarkEnd w:id="17"/>
      <w:r>
        <w:rPr/>
      </w:r>
      <w:hyperlink w:history="true" w:anchor="_bookmark5">
        <w:r>
          <w:rPr>
            <w:color w:val="005DA1"/>
            <w:spacing w:val="-5"/>
            <w:position w:val="5"/>
            <w:sz w:val="14"/>
          </w:rPr>
          <w:t>6</w:t>
        </w:r>
      </w:hyperlink>
      <w:r>
        <w:rPr>
          <w:spacing w:val="-5"/>
          <w:position w:val="5"/>
          <w:sz w:val="14"/>
        </w:rPr>
        <w:t>.</w:t>
      </w:r>
      <w:r>
        <w:rPr>
          <w:position w:val="5"/>
          <w:sz w:val="14"/>
        </w:rPr>
        <w:tab/>
      </w:r>
      <w:r>
        <w:rPr/>
        <w:t>See</w:t>
      </w:r>
      <w:r>
        <w:rPr>
          <w:spacing w:val="-2"/>
        </w:rPr>
        <w:t> </w:t>
      </w:r>
      <w:r>
        <w:rPr/>
        <w:t>below, para.11-</w:t>
      </w:r>
      <w:r>
        <w:rPr>
          <w:spacing w:val="-4"/>
        </w:rPr>
        <w:t>051.</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041600">
                <wp:simplePos x="0" y="0"/>
                <wp:positionH relativeFrom="page">
                  <wp:posOffset>914400</wp:posOffset>
                </wp:positionH>
                <wp:positionV relativeFrom="paragraph">
                  <wp:posOffset>97452</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4880" from="72pt,7.673441pt" to="75.892pt,7.673441pt" stroked="true" strokeweight=".5pt" strokecolor="#005da1">
                <v:stroke dashstyle="solid"/>
                <w10:wrap type="none"/>
              </v:line>
            </w:pict>
          </mc:Fallback>
        </mc:AlternateContent>
      </w:r>
      <w:bookmarkStart w:name="_bookmark16" w:id="18"/>
      <w:bookmarkEnd w:id="18"/>
      <w:r>
        <w:rPr/>
      </w:r>
      <w:hyperlink w:history="true" w:anchor="_bookmark6">
        <w:r>
          <w:rPr>
            <w:color w:val="005DA1"/>
            <w:spacing w:val="-5"/>
            <w:position w:val="5"/>
            <w:sz w:val="14"/>
          </w:rPr>
          <w:t>7</w:t>
        </w:r>
      </w:hyperlink>
      <w:r>
        <w:rPr>
          <w:spacing w:val="-5"/>
          <w:position w:val="5"/>
          <w:sz w:val="14"/>
        </w:rPr>
        <w:t>.</w:t>
      </w:r>
      <w:r>
        <w:rPr>
          <w:position w:val="5"/>
          <w:sz w:val="14"/>
        </w:rPr>
        <w:tab/>
      </w:r>
      <w:r>
        <w:rPr/>
        <w:t>See above, paras 1-224 et seq. and 1-057 et </w:t>
      </w:r>
      <w:r>
        <w:rPr>
          <w:spacing w:val="-4"/>
        </w:rPr>
        <w:t>seq.</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042112">
                <wp:simplePos x="0" y="0"/>
                <wp:positionH relativeFrom="page">
                  <wp:posOffset>914400</wp:posOffset>
                </wp:positionH>
                <wp:positionV relativeFrom="paragraph">
                  <wp:posOffset>96842</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4368" from="72pt,7.625394pt" to="75.892pt,7.625394pt" stroked="true" strokeweight=".5pt" strokecolor="#005da1">
                <v:stroke dashstyle="solid"/>
                <w10:wrap type="none"/>
              </v:line>
            </w:pict>
          </mc:Fallback>
        </mc:AlternateContent>
      </w:r>
      <w:bookmarkStart w:name="_bookmark17" w:id="19"/>
      <w:bookmarkEnd w:id="19"/>
      <w:r>
        <w:rPr/>
      </w:r>
      <w:hyperlink w:history="true" w:anchor="_bookmark7">
        <w:r>
          <w:rPr>
            <w:color w:val="005DA1"/>
            <w:spacing w:val="-5"/>
            <w:position w:val="5"/>
            <w:sz w:val="14"/>
          </w:rPr>
          <w:t>8</w:t>
        </w:r>
      </w:hyperlink>
      <w:r>
        <w:rPr>
          <w:spacing w:val="-5"/>
          <w:position w:val="5"/>
          <w:sz w:val="14"/>
        </w:rPr>
        <w:t>.</w:t>
      </w:r>
      <w:r>
        <w:rPr>
          <w:position w:val="5"/>
          <w:sz w:val="14"/>
        </w:rPr>
        <w:tab/>
      </w:r>
      <w:r>
        <w:rPr/>
        <w:t>See below, paras 11-051—11-</w:t>
      </w:r>
      <w:r>
        <w:rPr>
          <w:spacing w:val="-4"/>
        </w:rPr>
        <w:t>054.</w:t>
      </w:r>
    </w:p>
    <w:p>
      <w:pPr>
        <w:pStyle w:val="BodyText"/>
        <w:spacing w:before="8"/>
      </w:pPr>
    </w:p>
    <w:p>
      <w:pPr>
        <w:tabs>
          <w:tab w:pos="563" w:val="left" w:leader="none"/>
        </w:tabs>
        <w:spacing w:line="235" w:lineRule="auto" w:before="0"/>
        <w:ind w:left="563" w:right="25" w:hanging="541"/>
        <w:jc w:val="both"/>
        <w:rPr>
          <w:sz w:val="20"/>
        </w:rPr>
      </w:pPr>
      <w:r>
        <w:rPr>
          <w:sz w:val="20"/>
        </w:rPr>
        <mc:AlternateContent>
          <mc:Choice Requires="wps">
            <w:drawing>
              <wp:anchor distT="0" distB="0" distL="0" distR="0" allowOverlap="1" layoutInCell="1" locked="0" behindDoc="1" simplePos="0" relativeHeight="486042624">
                <wp:simplePos x="0" y="0"/>
                <wp:positionH relativeFrom="page">
                  <wp:posOffset>914400</wp:posOffset>
                </wp:positionH>
                <wp:positionV relativeFrom="paragraph">
                  <wp:posOffset>94962</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3856" from="72pt,7.477348pt" to="75.892pt,7.477348pt" stroked="true" strokeweight=".5pt" strokecolor="#005da1">
                <v:stroke dashstyle="solid"/>
                <w10:wrap type="none"/>
              </v:line>
            </w:pict>
          </mc:Fallback>
        </mc:AlternateContent>
      </w:r>
      <w:bookmarkStart w:name="_bookmark18" w:id="20"/>
      <w:bookmarkEnd w:id="20"/>
      <w:r>
        <w:rPr/>
      </w:r>
      <w:hyperlink w:history="true" w:anchor="_bookmark8">
        <w:r>
          <w:rPr>
            <w:color w:val="005DA1"/>
            <w:spacing w:val="-6"/>
            <w:position w:val="5"/>
            <w:sz w:val="14"/>
          </w:rPr>
          <w:t>9</w:t>
        </w:r>
      </w:hyperlink>
      <w:r>
        <w:rPr>
          <w:spacing w:val="-6"/>
          <w:position w:val="5"/>
          <w:sz w:val="14"/>
        </w:rPr>
        <w:t>.</w:t>
      </w:r>
      <w:r>
        <w:rPr>
          <w:position w:val="5"/>
          <w:sz w:val="14"/>
        </w:rPr>
        <w:tab/>
      </w:r>
      <w:r>
        <w:rPr>
          <w:sz w:val="20"/>
        </w:rPr>
        <w:t>e.g. </w:t>
      </w:r>
      <w:r>
        <w:rPr>
          <w:rFonts w:ascii="Arial"/>
          <w:i/>
          <w:sz w:val="20"/>
        </w:rPr>
        <w:t>R. v North and East Devon Health Authority Ex p. Coughlan [2001] Q.B. 213 </w:t>
      </w:r>
      <w:r>
        <w:rPr>
          <w:sz w:val="20"/>
        </w:rPr>
        <w:t>(authority promising tetraplegic patient a home for life if she would move from existing hospital </w:t>
      </w:r>
      <w:r>
        <w:rPr>
          <w:spacing w:val="-2"/>
          <w:sz w:val="20"/>
        </w:rPr>
        <w:t>accommodation).</w:t>
      </w:r>
    </w:p>
    <w:p>
      <w:pPr>
        <w:pStyle w:val="BodyText"/>
        <w:spacing w:before="9"/>
      </w:pPr>
    </w:p>
    <w:p>
      <w:pPr>
        <w:tabs>
          <w:tab w:pos="563" w:val="left" w:leader="none"/>
        </w:tabs>
        <w:spacing w:line="235" w:lineRule="auto" w:before="0"/>
        <w:ind w:left="563" w:right="26" w:hanging="541"/>
        <w:jc w:val="left"/>
        <w:rPr>
          <w:sz w:val="20"/>
        </w:rPr>
      </w:pPr>
      <w:bookmarkStart w:name="_bookmark19" w:id="21"/>
      <w:bookmarkEnd w:id="21"/>
      <w:r>
        <w:rPr/>
      </w:r>
      <w:hyperlink w:history="true" w:anchor="_bookmark9">
        <w:r>
          <w:rPr>
            <w:color w:val="005DA1"/>
            <w:spacing w:val="-4"/>
            <w:position w:val="5"/>
            <w:sz w:val="14"/>
            <w:u w:val="single" w:color="005DA1"/>
          </w:rPr>
          <w:t>10</w:t>
        </w:r>
      </w:hyperlink>
      <w:r>
        <w:rPr>
          <w:spacing w:val="-4"/>
          <w:position w:val="5"/>
          <w:sz w:val="14"/>
        </w:rPr>
        <w:t>.</w:t>
      </w:r>
      <w:r>
        <w:rPr>
          <w:position w:val="5"/>
          <w:sz w:val="14"/>
        </w:rPr>
        <w:tab/>
      </w:r>
      <w:r>
        <w:rPr>
          <w:rFonts w:ascii="Arial" w:hAnsi="Arial"/>
          <w:i/>
          <w:sz w:val="20"/>
        </w:rPr>
        <w:t>Hampshire</w:t>
      </w:r>
      <w:r>
        <w:rPr>
          <w:rFonts w:ascii="Arial" w:hAnsi="Arial"/>
          <w:i/>
          <w:spacing w:val="28"/>
          <w:sz w:val="20"/>
        </w:rPr>
        <w:t> </w:t>
      </w:r>
      <w:r>
        <w:rPr>
          <w:rFonts w:ascii="Arial" w:hAnsi="Arial"/>
          <w:i/>
          <w:sz w:val="20"/>
        </w:rPr>
        <w:t>CC</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Supportways</w:t>
      </w:r>
      <w:r>
        <w:rPr>
          <w:rFonts w:ascii="Arial" w:hAnsi="Arial"/>
          <w:i/>
          <w:spacing w:val="28"/>
          <w:sz w:val="20"/>
        </w:rPr>
        <w:t> </w:t>
      </w:r>
      <w:r>
        <w:rPr>
          <w:rFonts w:ascii="Arial" w:hAnsi="Arial"/>
          <w:i/>
          <w:sz w:val="20"/>
        </w:rPr>
        <w:t>Community</w:t>
      </w:r>
      <w:r>
        <w:rPr>
          <w:rFonts w:ascii="Arial" w:hAnsi="Arial"/>
          <w:i/>
          <w:spacing w:val="28"/>
          <w:sz w:val="20"/>
        </w:rPr>
        <w:t> </w:t>
      </w:r>
      <w:r>
        <w:rPr>
          <w:rFonts w:ascii="Arial" w:hAnsi="Arial"/>
          <w:i/>
          <w:sz w:val="20"/>
        </w:rPr>
        <w:t>Services</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[2006]</w:t>
      </w:r>
      <w:r>
        <w:rPr>
          <w:rFonts w:ascii="Arial" w:hAnsi="Arial"/>
          <w:i/>
          <w:spacing w:val="28"/>
          <w:sz w:val="20"/>
        </w:rPr>
        <w:t> </w:t>
      </w:r>
      <w:r>
        <w:rPr>
          <w:rFonts w:ascii="Arial" w:hAnsi="Arial"/>
          <w:i/>
          <w:sz w:val="20"/>
        </w:rPr>
        <w:t>EWCA</w:t>
      </w:r>
      <w:r>
        <w:rPr>
          <w:rFonts w:ascii="Arial" w:hAnsi="Arial"/>
          <w:i/>
          <w:spacing w:val="28"/>
          <w:sz w:val="20"/>
        </w:rPr>
        <w:t> </w:t>
      </w:r>
      <w:r>
        <w:rPr>
          <w:rFonts w:ascii="Arial" w:hAnsi="Arial"/>
          <w:i/>
          <w:sz w:val="20"/>
        </w:rPr>
        <w:t>Civ</w:t>
      </w:r>
      <w:r>
        <w:rPr>
          <w:rFonts w:ascii="Arial" w:hAnsi="Arial"/>
          <w:i/>
          <w:spacing w:val="28"/>
          <w:sz w:val="20"/>
        </w:rPr>
        <w:t> </w:t>
      </w:r>
      <w:r>
        <w:rPr>
          <w:rFonts w:ascii="Arial" w:hAnsi="Arial"/>
          <w:i/>
          <w:sz w:val="20"/>
        </w:rPr>
        <w:t>1035</w:t>
      </w:r>
      <w:r>
        <w:rPr>
          <w:sz w:val="20"/>
        </w:rPr>
        <w:t>;</w:t>
      </w:r>
      <w:r>
        <w:rPr>
          <w:spacing w:val="28"/>
          <w:sz w:val="20"/>
        </w:rPr>
        <w:t> </w:t>
      </w:r>
      <w:r>
        <w:rPr>
          <w:sz w:val="20"/>
        </w:rPr>
        <w:t>Arrowsmith (1990) 106 L.Q.R. 277; Freedland [1994] P.L. 86, 95–102; Bailey [2007] P.L. 444.</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position w:val="11"/>
          <w:sz w:val="12"/>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2. - Crown Contracts </w:t>
      </w:r>
      <w:r>
        <w:rPr>
          <w:rFonts w:ascii="Arial"/>
          <w:b/>
          <w:color w:val="005DA1"/>
          <w:position w:val="11"/>
          <w:sz w:val="12"/>
          <w:u w:val="single" w:color="005DA1"/>
        </w:rPr>
        <w:t>11</w:t>
      </w:r>
    </w:p>
    <w:p>
      <w:pPr>
        <w:pStyle w:val="BodyText"/>
        <w:spacing w:before="173"/>
        <w:rPr>
          <w:rFonts w:ascii="Arial"/>
          <w:b/>
          <w:sz w:val="24"/>
        </w:rPr>
      </w:pPr>
    </w:p>
    <w:p>
      <w:pPr>
        <w:spacing w:before="0"/>
        <w:ind w:left="23" w:right="0" w:firstLine="0"/>
        <w:jc w:val="left"/>
        <w:rPr>
          <w:rFonts w:ascii="Arial"/>
          <w:b/>
          <w:sz w:val="18"/>
        </w:rPr>
      </w:pPr>
      <w:r>
        <w:rPr>
          <w:rFonts w:ascii="Arial"/>
          <w:b/>
          <w:spacing w:val="-2"/>
          <w:sz w:val="18"/>
        </w:rPr>
        <w:t>Capacity</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004</w:t>
      </w:r>
    </w:p>
    <w:p>
      <w:pPr>
        <w:pStyle w:val="BodyText"/>
        <w:spacing w:line="235" w:lineRule="auto" w:before="202"/>
        <w:ind w:left="22" w:right="25"/>
        <w:jc w:val="both"/>
      </w:pPr>
      <w:bookmarkStart w:name="_bookmark20" w:id="22"/>
      <w:bookmarkEnd w:id="22"/>
      <w:r>
        <w:rPr/>
      </w:r>
      <w:r>
        <w:rPr/>
        <w:t>The Crown has an inherent, common law capacity to make contracts. </w:t>
      </w:r>
      <w:r>
        <w:rPr>
          <w:color w:val="005DA1"/>
          <w:u w:val="single" w:color="005DA1"/>
          <w:vertAlign w:val="superscript"/>
        </w:rPr>
        <w:t>12</w:t>
      </w:r>
      <w:r>
        <w:rPr>
          <w:color w:val="005DA1"/>
          <w:vertAlign w:val="baseline"/>
        </w:rPr>
        <w:t> </w:t>
      </w:r>
      <w:r>
        <w:rPr>
          <w:vertAlign w:val="baseline"/>
        </w:rPr>
        <w:t>No statutory authority is </w:t>
      </w:r>
      <w:bookmarkStart w:name="_bookmark21" w:id="23"/>
      <w:bookmarkEnd w:id="23"/>
      <w:r>
        <w:rPr>
          <w:vertAlign w:val="baseline"/>
        </w:rPr>
        <w:t>needed.</w:t>
      </w:r>
      <w:r>
        <w:rPr>
          <w:vertAlign w:val="baseline"/>
        </w:rPr>
        <w:t> Whilst this contracting power can be seen as part of the prerogatives of the Crown—largely </w:t>
      </w:r>
      <w:bookmarkStart w:name="_bookmark22" w:id="24"/>
      <w:bookmarkEnd w:id="24"/>
      <w:r>
        <w:rPr>
          <w:vertAlign w:val="baseline"/>
        </w:rPr>
        <w:t>because</w:t>
      </w:r>
      <w:r>
        <w:rPr>
          <w:vertAlign w:val="baseline"/>
        </w:rPr>
        <w:t> it requires no Parliamentary approval </w:t>
      </w:r>
      <w:r>
        <w:rPr>
          <w:color w:val="005DA1"/>
          <w:u w:val="single" w:color="005DA1"/>
          <w:vertAlign w:val="superscript"/>
        </w:rPr>
        <w:t>13</w:t>
      </w:r>
      <w:r>
        <w:rPr>
          <w:vertAlign w:val="baseline"/>
        </w:rPr>
        <w:t>—it is probably more accurate to see it as part of </w:t>
      </w:r>
      <w:r>
        <w:rPr>
          <w:vertAlign w:val="baseline"/>
        </w:rPr>
        <w:t>the Crown’s capacity to do whatever is not prohibited by law. </w:t>
      </w:r>
      <w:r>
        <w:rPr>
          <w:color w:val="005DA1"/>
          <w:u w:val="single" w:color="005DA1"/>
          <w:vertAlign w:val="superscript"/>
        </w:rPr>
        <w:t>14</w:t>
      </w:r>
      <w:r>
        <w:rPr>
          <w:color w:val="005DA1"/>
          <w:vertAlign w:val="baseline"/>
        </w:rPr>
        <w:t> </w:t>
      </w:r>
      <w:r>
        <w:rPr>
          <w:vertAlign w:val="baseline"/>
        </w:rPr>
        <w:t>It follows that statutory provisions conferring contracting powers on Ministers are not strictly necessary; such statutory sections are best </w:t>
      </w:r>
      <w:bookmarkStart w:name="_bookmark23" w:id="25"/>
      <w:bookmarkEnd w:id="25"/>
      <w:r>
        <w:rPr>
          <w:vertAlign w:val="baseline"/>
        </w:rPr>
        <w:t>explained</w:t>
      </w:r>
      <w:r>
        <w:rPr>
          <w:vertAlign w:val="baseline"/>
        </w:rPr>
        <w:t> in terms of the constitutional convention that a programme of expenditure should have prior statutory authorisation. </w:t>
      </w:r>
      <w:r>
        <w:rPr>
          <w:color w:val="005DA1"/>
          <w:u w:val="single" w:color="005DA1"/>
          <w:vertAlign w:val="superscript"/>
        </w:rPr>
        <w:t>15</w:t>
      </w:r>
    </w:p>
    <w:p>
      <w:pPr>
        <w:pStyle w:val="BodyText"/>
      </w:pPr>
    </w:p>
    <w:p>
      <w:pPr>
        <w:pStyle w:val="BodyText"/>
        <w:spacing w:before="37"/>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185241</wp:posOffset>
                </wp:positionV>
                <wp:extent cx="572452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5926pt;width:450.75pt;height:.1pt;mso-position-horizontal-relative:page;mso-position-vertical-relative:paragraph;z-index:-15718912;mso-wrap-distance-left:0;mso-wrap-distance-right:0" id="docshape4"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rFonts w:ascii="Arial"/>
          <w:i/>
          <w:sz w:val="20"/>
        </w:rPr>
      </w:pPr>
      <w:hyperlink w:history="true" w:anchor="_bookmark201">
        <w:r>
          <w:rPr>
            <w:color w:val="005DA1"/>
            <w:spacing w:val="-5"/>
            <w:position w:val="5"/>
            <w:sz w:val="14"/>
            <w:u w:val="single" w:color="005DA1"/>
          </w:rPr>
          <w:t>11</w:t>
        </w:r>
      </w:hyperlink>
      <w:r>
        <w:rPr>
          <w:spacing w:val="-5"/>
          <w:position w:val="5"/>
          <w:sz w:val="14"/>
        </w:rPr>
        <w:t>.</w:t>
      </w:r>
      <w:r>
        <w:rPr>
          <w:position w:val="5"/>
          <w:sz w:val="14"/>
        </w:rPr>
        <w:tab/>
      </w:r>
      <w:r>
        <w:rPr>
          <w:sz w:val="20"/>
        </w:rPr>
        <w:t>Wade</w:t>
      </w:r>
      <w:r>
        <w:rPr>
          <w:spacing w:val="10"/>
          <w:sz w:val="20"/>
        </w:rPr>
        <w:t> </w:t>
      </w:r>
      <w:r>
        <w:rPr>
          <w:sz w:val="20"/>
        </w:rPr>
        <w:t>and</w:t>
      </w:r>
      <w:r>
        <w:rPr>
          <w:spacing w:val="13"/>
          <w:sz w:val="20"/>
        </w:rPr>
        <w:t> </w:t>
      </w:r>
      <w:r>
        <w:rPr>
          <w:sz w:val="20"/>
        </w:rPr>
        <w:t>Forsyth,</w:t>
      </w:r>
      <w:r>
        <w:rPr>
          <w:spacing w:val="13"/>
          <w:sz w:val="20"/>
        </w:rPr>
        <w:t> </w:t>
      </w:r>
      <w:r>
        <w:rPr>
          <w:rFonts w:ascii="Arial"/>
          <w:i/>
          <w:sz w:val="20"/>
        </w:rPr>
        <w:t>Administrative</w:t>
      </w:r>
      <w:r>
        <w:rPr>
          <w:rFonts w:ascii="Arial"/>
          <w:i/>
          <w:spacing w:val="13"/>
          <w:sz w:val="20"/>
        </w:rPr>
        <w:t> </w:t>
      </w:r>
      <w:r>
        <w:rPr>
          <w:rFonts w:ascii="Arial"/>
          <w:i/>
          <w:sz w:val="20"/>
        </w:rPr>
        <w:t>Law</w:t>
      </w:r>
      <w:r>
        <w:rPr>
          <w:sz w:val="20"/>
        </w:rPr>
        <w:t>,</w:t>
      </w:r>
      <w:r>
        <w:rPr>
          <w:spacing w:val="13"/>
          <w:sz w:val="20"/>
        </w:rPr>
        <w:t> </w:t>
      </w:r>
      <w:r>
        <w:rPr>
          <w:sz w:val="20"/>
        </w:rPr>
        <w:t>11th</w:t>
      </w:r>
      <w:r>
        <w:rPr>
          <w:spacing w:val="13"/>
          <w:sz w:val="20"/>
        </w:rPr>
        <w:t> </w:t>
      </w:r>
      <w:r>
        <w:rPr>
          <w:sz w:val="20"/>
        </w:rPr>
        <w:t>edn</w:t>
      </w:r>
      <w:r>
        <w:rPr>
          <w:spacing w:val="13"/>
          <w:sz w:val="20"/>
        </w:rPr>
        <w:t> </w:t>
      </w:r>
      <w:r>
        <w:rPr>
          <w:sz w:val="20"/>
        </w:rPr>
        <w:t>(2014),</w:t>
      </w:r>
      <w:r>
        <w:rPr>
          <w:spacing w:val="13"/>
          <w:sz w:val="20"/>
        </w:rPr>
        <w:t> </w:t>
      </w:r>
      <w:r>
        <w:rPr>
          <w:sz w:val="20"/>
        </w:rPr>
        <w:t>Ch.21;</w:t>
      </w:r>
      <w:r>
        <w:rPr>
          <w:spacing w:val="13"/>
          <w:sz w:val="20"/>
        </w:rPr>
        <w:t> </w:t>
      </w:r>
      <w:r>
        <w:rPr>
          <w:sz w:val="20"/>
        </w:rPr>
        <w:t>Street,</w:t>
      </w:r>
      <w:r>
        <w:rPr>
          <w:spacing w:val="13"/>
          <w:sz w:val="20"/>
        </w:rPr>
        <w:t> </w:t>
      </w:r>
      <w:r>
        <w:rPr>
          <w:rFonts w:ascii="Arial"/>
          <w:i/>
          <w:sz w:val="20"/>
        </w:rPr>
        <w:t>Governmental</w:t>
      </w:r>
      <w:r>
        <w:rPr>
          <w:rFonts w:ascii="Arial"/>
          <w:i/>
          <w:spacing w:val="13"/>
          <w:sz w:val="20"/>
        </w:rPr>
        <w:t> </w:t>
      </w:r>
      <w:r>
        <w:rPr>
          <w:rFonts w:ascii="Arial"/>
          <w:i/>
          <w:spacing w:val="-2"/>
          <w:sz w:val="20"/>
        </w:rPr>
        <w:t>Liability</w:t>
      </w:r>
    </w:p>
    <w:p>
      <w:pPr>
        <w:pStyle w:val="BodyText"/>
        <w:spacing w:line="227" w:lineRule="exact"/>
        <w:ind w:left="563"/>
      </w:pPr>
      <w:r>
        <w:rPr/>
        <w:t>(1953), </w:t>
      </w:r>
      <w:r>
        <w:rPr>
          <w:spacing w:val="-2"/>
        </w:rPr>
        <w:t>Ch.III.</w:t>
      </w:r>
    </w:p>
    <w:p>
      <w:pPr>
        <w:pStyle w:val="BodyText"/>
        <w:spacing w:before="5"/>
      </w:pPr>
    </w:p>
    <w:p>
      <w:pPr>
        <w:tabs>
          <w:tab w:pos="540" w:val="left" w:leader="none"/>
        </w:tabs>
        <w:spacing w:line="227" w:lineRule="exact" w:before="0"/>
        <w:ind w:left="0" w:right="25" w:firstLine="0"/>
        <w:jc w:val="right"/>
        <w:rPr>
          <w:sz w:val="20"/>
        </w:rPr>
      </w:pPr>
      <w:bookmarkStart w:name="_bookmark24" w:id="26"/>
      <w:bookmarkEnd w:id="26"/>
      <w:r>
        <w:rPr/>
      </w:r>
      <w:hyperlink w:history="true" w:anchor="_bookmark20">
        <w:r>
          <w:rPr>
            <w:color w:val="005DA1"/>
            <w:spacing w:val="-5"/>
            <w:position w:val="5"/>
            <w:sz w:val="14"/>
            <w:u w:val="single" w:color="005DA1"/>
          </w:rPr>
          <w:t>12</w:t>
        </w:r>
      </w:hyperlink>
      <w:r>
        <w:rPr>
          <w:spacing w:val="-5"/>
          <w:position w:val="5"/>
          <w:sz w:val="14"/>
        </w:rPr>
        <w:t>.</w:t>
      </w:r>
      <w:r>
        <w:rPr>
          <w:position w:val="5"/>
          <w:sz w:val="14"/>
        </w:rPr>
        <w:tab/>
      </w:r>
      <w:r>
        <w:rPr>
          <w:sz w:val="20"/>
        </w:rPr>
        <w:t>Turpin,</w:t>
      </w:r>
      <w:r>
        <w:rPr>
          <w:spacing w:val="6"/>
          <w:sz w:val="20"/>
        </w:rPr>
        <w:t> </w:t>
      </w:r>
      <w:r>
        <w:rPr>
          <w:rFonts w:ascii="Arial"/>
          <w:i/>
          <w:sz w:val="20"/>
        </w:rPr>
        <w:t>Government</w:t>
      </w:r>
      <w:r>
        <w:rPr>
          <w:rFonts w:ascii="Arial"/>
          <w:i/>
          <w:spacing w:val="8"/>
          <w:sz w:val="20"/>
        </w:rPr>
        <w:t> </w:t>
      </w:r>
      <w:r>
        <w:rPr>
          <w:rFonts w:ascii="Arial"/>
          <w:i/>
          <w:sz w:val="20"/>
        </w:rPr>
        <w:t>Contracts</w:t>
      </w:r>
      <w:r>
        <w:rPr>
          <w:rFonts w:ascii="Arial"/>
          <w:i/>
          <w:spacing w:val="8"/>
          <w:sz w:val="20"/>
        </w:rPr>
        <w:t> </w:t>
      </w:r>
      <w:r>
        <w:rPr>
          <w:sz w:val="20"/>
        </w:rPr>
        <w:t>(1972),</w:t>
      </w:r>
      <w:r>
        <w:rPr>
          <w:spacing w:val="8"/>
          <w:sz w:val="20"/>
        </w:rPr>
        <w:t> </w:t>
      </w:r>
      <w:r>
        <w:rPr>
          <w:sz w:val="20"/>
        </w:rPr>
        <w:t>p.19;</w:t>
      </w:r>
      <w:r>
        <w:rPr>
          <w:spacing w:val="8"/>
          <w:sz w:val="20"/>
        </w:rPr>
        <w:t> </w:t>
      </w:r>
      <w:r>
        <w:rPr>
          <w:sz w:val="20"/>
        </w:rPr>
        <w:t>Daintith</w:t>
      </w:r>
      <w:r>
        <w:rPr>
          <w:spacing w:val="8"/>
          <w:sz w:val="20"/>
        </w:rPr>
        <w:t> </w:t>
      </w:r>
      <w:r>
        <w:rPr>
          <w:sz w:val="20"/>
        </w:rPr>
        <w:t>(1979)</w:t>
      </w:r>
      <w:r>
        <w:rPr>
          <w:spacing w:val="8"/>
          <w:sz w:val="20"/>
        </w:rPr>
        <w:t> </w:t>
      </w:r>
      <w:r>
        <w:rPr>
          <w:sz w:val="20"/>
        </w:rPr>
        <w:t>32</w:t>
      </w:r>
      <w:r>
        <w:rPr>
          <w:spacing w:val="8"/>
          <w:sz w:val="20"/>
        </w:rPr>
        <w:t> </w:t>
      </w:r>
      <w:r>
        <w:rPr>
          <w:sz w:val="20"/>
        </w:rPr>
        <w:t>C.L.P.</w:t>
      </w:r>
      <w:r>
        <w:rPr>
          <w:spacing w:val="8"/>
          <w:sz w:val="20"/>
        </w:rPr>
        <w:t> </w:t>
      </w:r>
      <w:r>
        <w:rPr>
          <w:sz w:val="20"/>
        </w:rPr>
        <w:t>41,</w:t>
      </w:r>
      <w:r>
        <w:rPr>
          <w:spacing w:val="8"/>
          <w:sz w:val="20"/>
        </w:rPr>
        <w:t> </w:t>
      </w:r>
      <w:r>
        <w:rPr>
          <w:sz w:val="20"/>
        </w:rPr>
        <w:t>42;</w:t>
      </w:r>
      <w:r>
        <w:rPr>
          <w:spacing w:val="8"/>
          <w:sz w:val="20"/>
        </w:rPr>
        <w:t> </w:t>
      </w:r>
      <w:r>
        <w:rPr>
          <w:sz w:val="20"/>
        </w:rPr>
        <w:t>Freedland</w:t>
      </w:r>
      <w:r>
        <w:rPr>
          <w:spacing w:val="8"/>
          <w:sz w:val="20"/>
        </w:rPr>
        <w:t> </w:t>
      </w:r>
      <w:r>
        <w:rPr>
          <w:spacing w:val="-2"/>
          <w:sz w:val="20"/>
        </w:rPr>
        <w:t>[1994]</w:t>
      </w:r>
    </w:p>
    <w:p>
      <w:pPr>
        <w:pStyle w:val="BodyText"/>
        <w:spacing w:line="225" w:lineRule="exact"/>
        <w:ind w:right="25"/>
        <w:jc w:val="right"/>
      </w:pPr>
      <w:r>
        <w:rPr/>
        <w:t>P.L.</w:t>
      </w:r>
      <w:r>
        <w:rPr>
          <w:spacing w:val="12"/>
        </w:rPr>
        <w:t> </w:t>
      </w:r>
      <w:r>
        <w:rPr/>
        <w:t>86,</w:t>
      </w:r>
      <w:r>
        <w:rPr>
          <w:spacing w:val="12"/>
        </w:rPr>
        <w:t> </w:t>
      </w:r>
      <w:r>
        <w:rPr/>
        <w:t>91–92;</w:t>
      </w:r>
      <w:r>
        <w:rPr>
          <w:spacing w:val="12"/>
        </w:rPr>
        <w:t> </w:t>
      </w:r>
      <w:r>
        <w:rPr/>
        <w:t>Harris</w:t>
      </w:r>
      <w:r>
        <w:rPr>
          <w:spacing w:val="12"/>
        </w:rPr>
        <w:t> </w:t>
      </w:r>
      <w:r>
        <w:rPr/>
        <w:t>(1992)</w:t>
      </w:r>
      <w:r>
        <w:rPr>
          <w:spacing w:val="12"/>
        </w:rPr>
        <w:t> </w:t>
      </w:r>
      <w:r>
        <w:rPr/>
        <w:t>108</w:t>
      </w:r>
      <w:r>
        <w:rPr>
          <w:spacing w:val="12"/>
        </w:rPr>
        <w:t> </w:t>
      </w:r>
      <w:r>
        <w:rPr/>
        <w:t>L.Q.R.</w:t>
      </w:r>
      <w:r>
        <w:rPr>
          <w:spacing w:val="12"/>
        </w:rPr>
        <w:t> </w:t>
      </w:r>
      <w:r>
        <w:rPr/>
        <w:t>626,</w:t>
      </w:r>
      <w:r>
        <w:rPr>
          <w:spacing w:val="12"/>
        </w:rPr>
        <w:t> </w:t>
      </w:r>
      <w:r>
        <w:rPr/>
        <w:t>627,</w:t>
      </w:r>
      <w:r>
        <w:rPr>
          <w:spacing w:val="12"/>
        </w:rPr>
        <w:t> </w:t>
      </w:r>
      <w:r>
        <w:rPr/>
        <w:t>(2007)</w:t>
      </w:r>
      <w:r>
        <w:rPr>
          <w:spacing w:val="12"/>
        </w:rPr>
        <w:t> </w:t>
      </w:r>
      <w:r>
        <w:rPr/>
        <w:t>123</w:t>
      </w:r>
      <w:r>
        <w:rPr>
          <w:spacing w:val="12"/>
        </w:rPr>
        <w:t> </w:t>
      </w:r>
      <w:r>
        <w:rPr/>
        <w:t>L.Q.R.</w:t>
      </w:r>
      <w:r>
        <w:rPr>
          <w:spacing w:val="12"/>
        </w:rPr>
        <w:t> </w:t>
      </w:r>
      <w:r>
        <w:rPr/>
        <w:t>225;</w:t>
      </w:r>
      <w:r>
        <w:rPr>
          <w:spacing w:val="12"/>
        </w:rPr>
        <w:t> </w:t>
      </w:r>
      <w:r>
        <w:rPr/>
        <w:t>Davies</w:t>
      </w:r>
      <w:r>
        <w:rPr>
          <w:spacing w:val="12"/>
        </w:rPr>
        <w:t> </w:t>
      </w:r>
      <w:r>
        <w:rPr/>
        <w:t>(2006)</w:t>
      </w:r>
      <w:r>
        <w:rPr>
          <w:spacing w:val="12"/>
        </w:rPr>
        <w:t> </w:t>
      </w:r>
      <w:r>
        <w:rPr>
          <w:spacing w:val="-5"/>
        </w:rPr>
        <w:t>122</w:t>
      </w:r>
    </w:p>
    <w:p>
      <w:pPr>
        <w:pStyle w:val="BodyText"/>
        <w:spacing w:line="227" w:lineRule="exact"/>
        <w:ind w:left="563"/>
      </w:pPr>
      <w:r>
        <w:rPr/>
        <w:t>L.Q.R. 98, </w:t>
      </w:r>
      <w:r>
        <w:rPr>
          <w:spacing w:val="-4"/>
        </w:rPr>
        <w:t>102.</w:t>
      </w:r>
    </w:p>
    <w:p>
      <w:pPr>
        <w:pStyle w:val="BodyText"/>
        <w:spacing w:before="5"/>
      </w:pPr>
    </w:p>
    <w:p>
      <w:pPr>
        <w:pStyle w:val="BodyText"/>
        <w:tabs>
          <w:tab w:pos="563" w:val="left" w:leader="none"/>
        </w:tabs>
        <w:ind w:left="23"/>
      </w:pPr>
      <w:bookmarkStart w:name="_bookmark25" w:id="27"/>
      <w:bookmarkEnd w:id="27"/>
      <w:r>
        <w:rPr/>
      </w:r>
      <w:hyperlink w:history="true" w:anchor="_bookmark21">
        <w:r>
          <w:rPr>
            <w:color w:val="005DA1"/>
            <w:spacing w:val="-5"/>
            <w:position w:val="5"/>
            <w:sz w:val="14"/>
            <w:u w:val="single" w:color="005DA1"/>
          </w:rPr>
          <w:t>13</w:t>
        </w:r>
      </w:hyperlink>
      <w:r>
        <w:rPr>
          <w:spacing w:val="-5"/>
          <w:position w:val="5"/>
          <w:sz w:val="14"/>
        </w:rPr>
        <w:t>.</w:t>
      </w:r>
      <w:r>
        <w:rPr>
          <w:position w:val="5"/>
          <w:sz w:val="14"/>
        </w:rPr>
        <w:tab/>
      </w:r>
      <w:r>
        <w:rPr/>
        <w:t>Daintith (1979) 32 C.L.P. 41, 42; Freedland [1994] P.L. 86, </w:t>
      </w:r>
      <w:r>
        <w:rPr>
          <w:spacing w:val="-2"/>
        </w:rPr>
        <w:t>91–92.</w:t>
      </w:r>
    </w:p>
    <w:p>
      <w:pPr>
        <w:pStyle w:val="BodyText"/>
        <w:spacing w:before="9"/>
      </w:pPr>
    </w:p>
    <w:p>
      <w:pPr>
        <w:pStyle w:val="BodyText"/>
        <w:spacing w:line="235" w:lineRule="auto"/>
        <w:ind w:left="563" w:right="25" w:hanging="541"/>
        <w:jc w:val="both"/>
      </w:pPr>
      <w:bookmarkStart w:name="_bookmark26" w:id="28"/>
      <w:bookmarkEnd w:id="28"/>
      <w:r>
        <w:rPr/>
      </w:r>
      <w:hyperlink w:history="true" w:anchor="_bookmark22">
        <w:r>
          <w:rPr>
            <w:color w:val="005DA1"/>
            <w:position w:val="5"/>
            <w:sz w:val="14"/>
            <w:u w:val="single" w:color="005DA1"/>
          </w:rPr>
          <w:t>14</w:t>
        </w:r>
      </w:hyperlink>
      <w:r>
        <w:rPr>
          <w:position w:val="5"/>
          <w:sz w:val="14"/>
        </w:rPr>
        <w:t>.</w:t>
      </w:r>
      <w:r>
        <w:rPr>
          <w:spacing w:val="80"/>
          <w:w w:val="150"/>
          <w:position w:val="5"/>
          <w:sz w:val="14"/>
        </w:rPr>
        <w:t>  </w:t>
      </w:r>
      <w:r>
        <w:rPr/>
        <w:t>Harris (1992) 108 L.Q.R. 626, (2007) 123 L.Q.R. 225, 226; see also Freedland’s later view </w:t>
      </w:r>
      <w:r>
        <w:rPr/>
        <w:t>that, at least in relation to the Private Finance Initiative, government does not see itself as exercising a prerogative power when making contracts: [1998] P.L. 288, 292–294.</w:t>
      </w:r>
    </w:p>
    <w:p>
      <w:pPr>
        <w:pStyle w:val="BodyText"/>
        <w:spacing w:before="5"/>
      </w:pPr>
    </w:p>
    <w:p>
      <w:pPr>
        <w:tabs>
          <w:tab w:pos="563" w:val="left" w:leader="none"/>
        </w:tabs>
        <w:spacing w:before="0"/>
        <w:ind w:left="23" w:right="0" w:firstLine="0"/>
        <w:jc w:val="left"/>
        <w:rPr>
          <w:sz w:val="20"/>
        </w:rPr>
      </w:pPr>
      <w:bookmarkStart w:name="_bookmark27" w:id="29"/>
      <w:bookmarkEnd w:id="29"/>
      <w:r>
        <w:rPr/>
      </w:r>
      <w:hyperlink w:history="true" w:anchor="_bookmark23">
        <w:r>
          <w:rPr>
            <w:color w:val="005DA1"/>
            <w:spacing w:val="-5"/>
            <w:position w:val="5"/>
            <w:sz w:val="14"/>
            <w:u w:val="single" w:color="005DA1"/>
          </w:rPr>
          <w:t>15</w:t>
        </w:r>
      </w:hyperlink>
      <w:r>
        <w:rPr>
          <w:spacing w:val="-5"/>
          <w:position w:val="5"/>
          <w:sz w:val="14"/>
        </w:rPr>
        <w:t>.</w:t>
      </w:r>
      <w:r>
        <w:rPr>
          <w:position w:val="5"/>
          <w:sz w:val="14"/>
        </w:rPr>
        <w:tab/>
      </w:r>
      <w:r>
        <w:rPr>
          <w:sz w:val="20"/>
        </w:rPr>
        <w:t>Turpin,</w:t>
      </w:r>
      <w:r>
        <w:rPr>
          <w:spacing w:val="-1"/>
          <w:sz w:val="20"/>
        </w:rPr>
        <w:t> </w:t>
      </w:r>
      <w:r>
        <w:rPr>
          <w:rFonts w:ascii="Arial" w:hAnsi="Arial"/>
          <w:i/>
          <w:sz w:val="20"/>
        </w:rPr>
        <w:t>Government Contracts</w:t>
      </w:r>
      <w:r>
        <w:rPr>
          <w:rFonts w:ascii="Arial" w:hAnsi="Arial"/>
          <w:i/>
          <w:spacing w:val="-1"/>
          <w:sz w:val="20"/>
        </w:rPr>
        <w:t> </w:t>
      </w:r>
      <w:r>
        <w:rPr>
          <w:sz w:val="20"/>
        </w:rPr>
        <w:t>(1972), p.19; Daintith (1979) 32 C.L.P. 41, </w:t>
      </w:r>
      <w:r>
        <w:rPr>
          <w:spacing w:val="-2"/>
          <w:sz w:val="20"/>
        </w:rPr>
        <w:t>44–45.</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6"/>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position w:val="11"/>
          <w:sz w:val="12"/>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2. - Crown Contracts </w:t>
      </w:r>
      <w:r>
        <w:rPr>
          <w:rFonts w:ascii="Arial"/>
          <w:b/>
          <w:color w:val="005DA1"/>
          <w:position w:val="11"/>
          <w:sz w:val="12"/>
          <w:u w:val="single" w:color="005DA1"/>
        </w:rPr>
        <w:t>11</w:t>
      </w:r>
    </w:p>
    <w:p>
      <w:pPr>
        <w:pStyle w:val="ListParagraph"/>
        <w:numPr>
          <w:ilvl w:val="0"/>
          <w:numId w:val="1"/>
        </w:numPr>
        <w:tabs>
          <w:tab w:pos="2076" w:val="left" w:leader="none"/>
        </w:tabs>
        <w:spacing w:line="240" w:lineRule="auto" w:before="2" w:after="0"/>
        <w:ind w:left="2076" w:right="0" w:hanging="360"/>
        <w:jc w:val="left"/>
        <w:rPr>
          <w:b/>
          <w:sz w:val="24"/>
        </w:rPr>
      </w:pPr>
      <w:r>
        <w:rPr>
          <w:b/>
          <w:sz w:val="24"/>
        </w:rPr>
        <w:t>- Parliamentary Control Over Crown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Express </w:t>
      </w:r>
      <w:r>
        <w:rPr>
          <w:rFonts w:ascii="Arial"/>
          <w:b/>
          <w:spacing w:val="-2"/>
          <w:sz w:val="18"/>
        </w:rPr>
        <w:t>limitations</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005</w:t>
      </w:r>
    </w:p>
    <w:p>
      <w:pPr>
        <w:pStyle w:val="BodyText"/>
        <w:spacing w:line="235" w:lineRule="auto" w:before="202"/>
        <w:ind w:left="22" w:right="25"/>
        <w:jc w:val="both"/>
      </w:pPr>
      <w:bookmarkStart w:name="_bookmark28" w:id="30"/>
      <w:bookmarkEnd w:id="30"/>
      <w:r>
        <w:rPr/>
      </w:r>
      <w:r>
        <w:rPr/>
        <w:t>Where Parliament has limited the Crown’s right to contract, any purported contract made </w:t>
      </w:r>
      <w:r>
        <w:rPr/>
        <w:t>outside </w:t>
      </w:r>
      <w:bookmarkStart w:name="_bookmark29" w:id="31"/>
      <w:bookmarkEnd w:id="31"/>
      <w:r>
        <w:rPr/>
        <w:t>those</w:t>
      </w:r>
      <w:r>
        <w:rPr/>
        <w:t> limits is void. </w:t>
      </w:r>
      <w:r>
        <w:rPr>
          <w:color w:val="005DA1"/>
          <w:u w:val="single" w:color="005DA1"/>
          <w:vertAlign w:val="superscript"/>
        </w:rPr>
        <w:t>16</w:t>
      </w:r>
      <w:r>
        <w:rPr>
          <w:color w:val="005DA1"/>
          <w:vertAlign w:val="baseline"/>
        </w:rPr>
        <w:t> </w:t>
      </w:r>
      <w:r>
        <w:rPr>
          <w:vertAlign w:val="baseline"/>
        </w:rPr>
        <w:t>For instance, a statute might require specific legislative approval for contracts over a certain duration, </w:t>
      </w:r>
      <w:r>
        <w:rPr>
          <w:color w:val="005DA1"/>
          <w:u w:val="single" w:color="005DA1"/>
          <w:vertAlign w:val="superscript"/>
        </w:rPr>
        <w:t>17</w:t>
      </w:r>
      <w:r>
        <w:rPr>
          <w:color w:val="005DA1"/>
          <w:vertAlign w:val="baseline"/>
        </w:rPr>
        <w:t> </w:t>
      </w:r>
      <w:r>
        <w:rPr>
          <w:vertAlign w:val="baseline"/>
        </w:rPr>
        <w:t>or prescribe a method for disposal of government property. </w:t>
      </w:r>
      <w:r>
        <w:rPr>
          <w:color w:val="005DA1"/>
          <w:u w:val="single" w:color="005DA1"/>
          <w:vertAlign w:val="superscript"/>
        </w:rPr>
        <w:t>18</w:t>
      </w:r>
      <w:r>
        <w:rPr>
          <w:color w:val="005DA1"/>
          <w:vertAlign w:val="baseline"/>
        </w:rPr>
        <w:t> </w:t>
      </w:r>
      <w:r>
        <w:rPr>
          <w:vertAlign w:val="baseline"/>
        </w:rPr>
        <w:t>Failure to obtain approval, or to follow the prescribed method will be fatal to the validity of the contract.</w:t>
      </w:r>
    </w:p>
    <w:p>
      <w:pPr>
        <w:pStyle w:val="BodyText"/>
      </w:pPr>
    </w:p>
    <w:p>
      <w:pPr>
        <w:pStyle w:val="BodyText"/>
        <w:spacing w:before="37"/>
      </w:pPr>
    </w:p>
    <w:p>
      <w:pPr>
        <w:spacing w:before="0"/>
        <w:ind w:left="23" w:right="0" w:firstLine="0"/>
        <w:jc w:val="both"/>
        <w:rPr>
          <w:rFonts w:ascii="Arial"/>
          <w:b/>
          <w:sz w:val="18"/>
        </w:rPr>
      </w:pPr>
      <w:r>
        <w:rPr>
          <w:rFonts w:ascii="Arial"/>
          <w:b/>
          <w:sz w:val="18"/>
        </w:rPr>
        <w:t>Implied </w:t>
      </w:r>
      <w:r>
        <w:rPr>
          <w:rFonts w:ascii="Arial"/>
          <w:b/>
          <w:spacing w:val="-2"/>
          <w:sz w:val="18"/>
        </w:rPr>
        <w:t>limitation</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006</w:t>
      </w:r>
    </w:p>
    <w:p>
      <w:pPr>
        <w:pStyle w:val="BodyText"/>
        <w:spacing w:line="235" w:lineRule="auto" w:before="202"/>
        <w:ind w:left="22" w:right="25"/>
        <w:jc w:val="both"/>
      </w:pPr>
      <w:bookmarkStart w:name="_bookmark30" w:id="32"/>
      <w:bookmarkEnd w:id="32"/>
      <w:r>
        <w:rPr/>
      </w:r>
      <w:r>
        <w:rPr/>
        <w:t>Whilst the Crown has an inherent capacity to make contracts, it has been settled, since </w:t>
      </w:r>
      <w:r>
        <w:rPr/>
        <w:t>the Revolutionary Settlement of 1688, that the Crown does not have control over public money. </w:t>
      </w:r>
      <w:r>
        <w:rPr>
          <w:color w:val="005DA1"/>
          <w:u w:val="single" w:color="005DA1"/>
          <w:vertAlign w:val="superscript"/>
        </w:rPr>
        <w:t>19</w:t>
      </w:r>
      <w:r>
        <w:rPr>
          <w:color w:val="005DA1"/>
          <w:vertAlign w:val="baseline"/>
        </w:rPr>
        <w:t> </w:t>
      </w:r>
      <w:bookmarkStart w:name="_bookmark31" w:id="33"/>
      <w:bookmarkEnd w:id="33"/>
      <w:r>
        <w:rPr>
          <w:color w:val="005DA1"/>
          <w:w w:val="92"/>
          <w:vertAlign w:val="baseline"/>
        </w:rPr>
      </w:r>
      <w:r>
        <w:rPr>
          <w:vertAlign w:val="baseline"/>
        </w:rPr>
        <w:t>Expenditure is controlled by Parliament; and Parliament exercises that control through the Appropriation Acts, which set out the amounts and purposes for which expenditure is authorised. </w:t>
      </w:r>
      <w:r>
        <w:rPr>
          <w:color w:val="005DA1"/>
          <w:u w:val="single" w:color="005DA1"/>
          <w:vertAlign w:val="superscript"/>
        </w:rPr>
        <w:t>20</w:t>
      </w:r>
      <w:r>
        <w:rPr>
          <w:color w:val="005DA1"/>
          <w:vertAlign w:val="baseline"/>
        </w:rPr>
        <w:t> </w:t>
      </w:r>
      <w:r>
        <w:rPr>
          <w:vertAlign w:val="baseline"/>
        </w:rPr>
        <w:t>This fundamental constitutional principle may affect a contracting party’s ability to recover payment </w:t>
      </w:r>
      <w:bookmarkStart w:name="_bookmark32" w:id="34"/>
      <w:bookmarkEnd w:id="34"/>
      <w:r>
        <w:rPr>
          <w:vertAlign w:val="baseline"/>
        </w:rPr>
        <w:t>under</w:t>
      </w:r>
      <w:r>
        <w:rPr>
          <w:vertAlign w:val="baseline"/>
        </w:rPr>
        <w:t> a contract with the Crown: if no appropriation covers the payment, no money can be paid over </w:t>
      </w:r>
      <w:bookmarkStart w:name="_bookmark33" w:id="35"/>
      <w:bookmarkEnd w:id="35"/>
      <w:r>
        <w:rPr>
          <w:vertAlign w:val="baseline"/>
        </w:rPr>
        <w:t>to</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Thus,</w:t>
      </w:r>
      <w:r>
        <w:rPr>
          <w:spacing w:val="-3"/>
          <w:vertAlign w:val="baseline"/>
        </w:rPr>
        <w:t> </w:t>
      </w:r>
      <w:r>
        <w:rPr>
          <w:vertAlign w:val="baseline"/>
        </w:rPr>
        <w:t>in</w:t>
      </w:r>
      <w:r>
        <w:rPr>
          <w:spacing w:val="-3"/>
          <w:vertAlign w:val="baseline"/>
        </w:rPr>
        <w:t> </w:t>
      </w:r>
      <w:r>
        <w:rPr>
          <w:rFonts w:ascii="Arial" w:hAnsi="Arial"/>
          <w:i/>
          <w:vertAlign w:val="baseline"/>
        </w:rPr>
        <w:t>R.</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Churchward</w:t>
      </w:r>
      <w:r>
        <w:rPr>
          <w:vertAlign w:val="baseline"/>
        </w:rPr>
        <w:t>,</w:t>
      </w:r>
      <w:r>
        <w:rPr>
          <w:spacing w:val="-3"/>
          <w:vertAlign w:val="baseline"/>
        </w:rPr>
        <w:t> </w:t>
      </w:r>
      <w:r>
        <w:rPr>
          <w:color w:val="005DA1"/>
          <w:u w:val="single" w:color="005DA1"/>
          <w:vertAlign w:val="superscript"/>
        </w:rPr>
        <w:t>21</w:t>
      </w:r>
      <w:r>
        <w:rPr>
          <w:color w:val="005DA1"/>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relevant</w:t>
      </w:r>
      <w:r>
        <w:rPr>
          <w:spacing w:val="-3"/>
          <w:vertAlign w:val="baseline"/>
        </w:rPr>
        <w:t> </w:t>
      </w:r>
      <w:r>
        <w:rPr>
          <w:vertAlign w:val="baseline"/>
        </w:rPr>
        <w:t>parliamentary</w:t>
      </w:r>
      <w:r>
        <w:rPr>
          <w:spacing w:val="-3"/>
          <w:vertAlign w:val="baseline"/>
        </w:rPr>
        <w:t> </w:t>
      </w:r>
      <w:r>
        <w:rPr>
          <w:vertAlign w:val="baseline"/>
        </w:rPr>
        <w:t>appropriation</w:t>
      </w:r>
      <w:r>
        <w:rPr>
          <w:spacing w:val="-3"/>
          <w:vertAlign w:val="baseline"/>
        </w:rPr>
        <w:t> </w:t>
      </w:r>
      <w:r>
        <w:rPr>
          <w:vertAlign w:val="baseline"/>
        </w:rPr>
        <w:t>expressly excluded any payment being made to the claimant, </w:t>
      </w:r>
      <w:r>
        <w:rPr>
          <w:color w:val="005DA1"/>
          <w:u w:val="single" w:color="005DA1"/>
          <w:vertAlign w:val="superscript"/>
        </w:rPr>
        <w:t>22</w:t>
      </w:r>
      <w:r>
        <w:rPr>
          <w:color w:val="005DA1"/>
          <w:vertAlign w:val="baseline"/>
        </w:rPr>
        <w:t> </w:t>
      </w:r>
      <w:r>
        <w:rPr>
          <w:vertAlign w:val="baseline"/>
        </w:rPr>
        <w:t>no payment was recoverable. On the facts of the case payment had only been promised “out of moneys to be provided by parliament”, but Shee J. went on to say that, if this condition had not been expressed, such a condition:</w:t>
      </w:r>
    </w:p>
    <w:p>
      <w:pPr>
        <w:pStyle w:val="BodyText"/>
      </w:pPr>
    </w:p>
    <w:p>
      <w:pPr>
        <w:pStyle w:val="BodyText"/>
        <w:spacing w:before="123"/>
      </w:pPr>
    </w:p>
    <w:p>
      <w:pPr>
        <w:pStyle w:val="BodyText"/>
        <w:spacing w:line="235" w:lineRule="auto"/>
        <w:ind w:left="1103" w:right="25"/>
        <w:jc w:val="both"/>
      </w:pPr>
      <w:r>
        <w:rPr/>
        <w:t>“… must on account of the notorious inability of the crown to contract unconditionally </w:t>
      </w:r>
      <w:r>
        <w:rPr/>
        <w:t>for </w:t>
      </w:r>
      <w:bookmarkStart w:name="_bookmark34" w:id="36"/>
      <w:bookmarkEnd w:id="36"/>
      <w:r>
        <w:rPr/>
        <w:t>such</w:t>
      </w:r>
      <w:r>
        <w:rPr/>
        <w:t> money payments in consideration of such services, have been implied in favour of the crown.” </w:t>
      </w:r>
      <w:r>
        <w:rPr>
          <w:color w:val="005DA1"/>
          <w:u w:val="single" w:color="005DA1"/>
          <w:vertAlign w:val="superscript"/>
        </w:rPr>
        <w:t>23</w:t>
      </w:r>
    </w:p>
    <w:p>
      <w:pPr>
        <w:pStyle w:val="BodyText"/>
        <w:spacing w:before="116"/>
      </w:pPr>
    </w:p>
    <w:p>
      <w:pPr>
        <w:pStyle w:val="BodyText"/>
        <w:spacing w:line="235" w:lineRule="auto"/>
        <w:ind w:left="23" w:right="25"/>
        <w:jc w:val="both"/>
      </w:pPr>
      <w:r>
        <w:rPr/>
        <w:t>Two of the other three judges did not deal with the point, and Cockburn C.J. indicated that he </w:t>
      </w:r>
      <w:r>
        <w:rPr/>
        <w:t>would </w:t>
      </w:r>
      <w:bookmarkStart w:name="_bookmark35" w:id="37"/>
      <w:bookmarkEnd w:id="37"/>
      <w:r>
        <w:rPr/>
        <w:t>not</w:t>
      </w:r>
      <w:r>
        <w:rPr/>
        <w:t> have implied such a condition precedent to payment. </w:t>
      </w:r>
      <w:r>
        <w:rPr>
          <w:rFonts w:ascii="Arial" w:hAnsi="Arial"/>
          <w:i/>
        </w:rPr>
        <w:t>Churchward</w:t>
      </w:r>
      <w:r>
        <w:rPr>
          <w:rFonts w:ascii="Arial" w:hAnsi="Arial"/>
          <w:i/>
          <w:spacing w:val="-14"/>
        </w:rPr>
        <w:t> </w:t>
      </w:r>
      <w:r>
        <w:rPr/>
        <w:t>’s case is, therefore, in itself, </w:t>
      </w:r>
      <w:bookmarkStart w:name="_bookmark36" w:id="38"/>
      <w:bookmarkEnd w:id="38"/>
      <w:r>
        <w:rPr/>
        <w:t>ambiguous</w:t>
      </w:r>
      <w:r>
        <w:rPr/>
        <w:t> in relation to the implied condition advanced by Shee J. </w:t>
      </w:r>
      <w:r>
        <w:rPr>
          <w:color w:val="005DA1"/>
          <w:u w:val="single" w:color="005DA1"/>
          <w:vertAlign w:val="superscript"/>
        </w:rPr>
        <w:t>24</w:t>
      </w:r>
      <w:r>
        <w:rPr>
          <w:color w:val="005DA1"/>
          <w:vertAlign w:val="baseline"/>
        </w:rPr>
        <w:t> </w:t>
      </w:r>
      <w:r>
        <w:rPr>
          <w:vertAlign w:val="baseline"/>
        </w:rPr>
        <w:t>But, in a series of later judgments Viscount Haldane emphasised the importance of legislative control over expenditure, </w:t>
      </w:r>
      <w:r>
        <w:rPr>
          <w:color w:val="005DA1"/>
          <w:u w:val="single" w:color="005DA1"/>
          <w:vertAlign w:val="superscript"/>
        </w:rPr>
        <w:t>25</w:t>
      </w:r>
      <w:r>
        <w:rPr>
          <w:color w:val="005DA1"/>
          <w:vertAlign w:val="baseline"/>
        </w:rPr>
        <w:t> </w:t>
      </w:r>
      <w:bookmarkStart w:name="_bookmark37" w:id="39"/>
      <w:bookmarkEnd w:id="39"/>
      <w:r>
        <w:rPr>
          <w:color w:val="005DA1"/>
          <w:w w:val="92"/>
          <w:vertAlign w:val="baseline"/>
        </w:rPr>
      </w:r>
      <w:r>
        <w:rPr>
          <w:vertAlign w:val="baseline"/>
        </w:rPr>
        <w:t>culminating</w:t>
      </w:r>
      <w:r>
        <w:rPr>
          <w:spacing w:val="-1"/>
          <w:vertAlign w:val="baseline"/>
        </w:rPr>
        <w:t> </w:t>
      </w:r>
      <w:r>
        <w:rPr>
          <w:vertAlign w:val="baseline"/>
        </w:rPr>
        <w:t>in</w:t>
      </w:r>
      <w:r>
        <w:rPr>
          <w:spacing w:val="-1"/>
          <w:vertAlign w:val="baseline"/>
        </w:rPr>
        <w:t> </w:t>
      </w:r>
      <w:r>
        <w:rPr>
          <w:vertAlign w:val="baseline"/>
        </w:rPr>
        <w:t>his</w:t>
      </w:r>
      <w:r>
        <w:rPr>
          <w:spacing w:val="-1"/>
          <w:vertAlign w:val="baseline"/>
        </w:rPr>
        <w:t> </w:t>
      </w:r>
      <w:r>
        <w:rPr>
          <w:vertAlign w:val="baseline"/>
        </w:rPr>
        <w:t>speech</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in</w:t>
      </w:r>
      <w:r>
        <w:rPr>
          <w:spacing w:val="-1"/>
          <w:vertAlign w:val="baseline"/>
        </w:rPr>
        <w:t> </w:t>
      </w:r>
      <w:r>
        <w:rPr>
          <w:rFonts w:ascii="Arial" w:hAnsi="Arial"/>
          <w:i/>
          <w:vertAlign w:val="baseline"/>
        </w:rPr>
        <w:t>Att-Gen</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Great</w:t>
      </w:r>
      <w:r>
        <w:rPr>
          <w:rFonts w:ascii="Arial" w:hAnsi="Arial"/>
          <w:i/>
          <w:spacing w:val="-1"/>
          <w:vertAlign w:val="baseline"/>
        </w:rPr>
        <w:t> </w:t>
      </w:r>
      <w:r>
        <w:rPr>
          <w:rFonts w:ascii="Arial" w:hAnsi="Arial"/>
          <w:i/>
          <w:vertAlign w:val="baseline"/>
        </w:rPr>
        <w:t>Southern</w:t>
      </w:r>
      <w:r>
        <w:rPr>
          <w:rFonts w:ascii="Arial" w:hAnsi="Arial"/>
          <w:i/>
          <w:spacing w:val="-1"/>
          <w:vertAlign w:val="baseline"/>
        </w:rPr>
        <w:t> </w:t>
      </w:r>
      <w:r>
        <w:rPr>
          <w:rFonts w:ascii="Arial" w:hAnsi="Arial"/>
          <w:i/>
          <w:vertAlign w:val="baseline"/>
        </w:rPr>
        <w:t>and</w:t>
      </w:r>
      <w:r>
        <w:rPr>
          <w:rFonts w:ascii="Arial" w:hAnsi="Arial"/>
          <w:i/>
          <w:spacing w:val="-1"/>
          <w:vertAlign w:val="baseline"/>
        </w:rPr>
        <w:t> </w:t>
      </w:r>
      <w:r>
        <w:rPr>
          <w:rFonts w:ascii="Arial" w:hAnsi="Arial"/>
          <w:i/>
          <w:vertAlign w:val="baseline"/>
        </w:rPr>
        <w:t>Western</w:t>
      </w:r>
      <w:r>
        <w:rPr>
          <w:rFonts w:ascii="Arial" w:hAnsi="Arial"/>
          <w:i/>
          <w:spacing w:val="-1"/>
          <w:vertAlign w:val="baseline"/>
        </w:rPr>
        <w:t> </w:t>
      </w:r>
      <w:r>
        <w:rPr>
          <w:rFonts w:ascii="Arial" w:hAnsi="Arial"/>
          <w:i/>
          <w:vertAlign w:val="baseline"/>
        </w:rPr>
        <w:t>Railway</w:t>
      </w:r>
      <w:r>
        <w:rPr>
          <w:rFonts w:ascii="Arial" w:hAnsi="Arial"/>
          <w:i/>
          <w:spacing w:val="-1"/>
          <w:vertAlign w:val="baseline"/>
        </w:rPr>
        <w:t> </w:t>
      </w:r>
      <w:r>
        <w:rPr>
          <w:rFonts w:ascii="Arial" w:hAnsi="Arial"/>
          <w:i/>
          <w:vertAlign w:val="baseline"/>
        </w:rPr>
        <w:t>Co of Ireland</w:t>
      </w:r>
      <w:r>
        <w:rPr>
          <w:vertAlign w:val="baseline"/>
        </w:rPr>
        <w:t>. </w:t>
      </w:r>
      <w:r>
        <w:rPr>
          <w:color w:val="005DA1"/>
          <w:u w:val="single" w:color="005DA1"/>
          <w:vertAlign w:val="superscript"/>
        </w:rPr>
        <w:t>26</w:t>
      </w:r>
      <w:r>
        <w:rPr>
          <w:color w:val="005DA1"/>
          <w:vertAlign w:val="baseline"/>
        </w:rPr>
        <w:t> </w:t>
      </w:r>
      <w:r>
        <w:rPr>
          <w:vertAlign w:val="baseline"/>
        </w:rPr>
        <w:t>There, in a speech with which Lords Dunedin and Carson agreed, he emphatically endorsed the analysis of Shee J. in </w:t>
      </w:r>
      <w:r>
        <w:rPr>
          <w:rFonts w:ascii="Arial" w:hAnsi="Arial"/>
          <w:i/>
          <w:vertAlign w:val="baseline"/>
        </w:rPr>
        <w:t>Churchward</w:t>
      </w:r>
      <w:r>
        <w:rPr>
          <w:vertAlign w:val="baseline"/>
        </w:rPr>
        <w:t>’s case, saying that:</w:t>
      </w:r>
    </w:p>
    <w:p>
      <w:pPr>
        <w:pStyle w:val="BodyText"/>
      </w:pPr>
    </w:p>
    <w:p>
      <w:pPr>
        <w:pStyle w:val="BodyText"/>
        <w:spacing w:before="124"/>
      </w:pPr>
    </w:p>
    <w:p>
      <w:pPr>
        <w:pStyle w:val="BodyText"/>
        <w:spacing w:line="235" w:lineRule="auto"/>
        <w:ind w:left="1103" w:right="25"/>
        <w:jc w:val="both"/>
      </w:pPr>
      <w:r>
        <w:rPr/>
        <w:t>“However clear it may be that before the Revolutionary Settlement the Crown could be </w:t>
      </w:r>
      <w:bookmarkStart w:name="_bookmark38" w:id="40"/>
      <w:bookmarkEnd w:id="40"/>
      <w:r>
        <w:rPr/>
        <w:t>taken</w:t>
      </w:r>
      <w:r>
        <w:rPr/>
        <w:t> to contract personally, it is equally clear that since that Settlement its </w:t>
      </w:r>
      <w:r>
        <w:rPr/>
        <w:t>ordinary contracts</w:t>
      </w:r>
      <w:r>
        <w:rPr>
          <w:spacing w:val="1"/>
        </w:rPr>
        <w:t> </w:t>
      </w:r>
      <w:r>
        <w:rPr/>
        <w:t>only</w:t>
      </w:r>
      <w:r>
        <w:rPr>
          <w:spacing w:val="1"/>
        </w:rPr>
        <w:t> </w:t>
      </w:r>
      <w:r>
        <w:rPr/>
        <w:t>mean</w:t>
      </w:r>
      <w:r>
        <w:rPr>
          <w:spacing w:val="1"/>
        </w:rPr>
        <w:t> </w:t>
      </w:r>
      <w:r>
        <w:rPr/>
        <w:t>that</w:t>
      </w:r>
      <w:r>
        <w:rPr>
          <w:spacing w:val="1"/>
        </w:rPr>
        <w:t> </w:t>
      </w:r>
      <w:r>
        <w:rPr/>
        <w:t>it</w:t>
      </w:r>
      <w:r>
        <w:rPr>
          <w:spacing w:val="1"/>
        </w:rPr>
        <w:t> </w:t>
      </w:r>
      <w:r>
        <w:rPr/>
        <w:t>will</w:t>
      </w:r>
      <w:r>
        <w:rPr>
          <w:spacing w:val="1"/>
        </w:rPr>
        <w:t> </w:t>
      </w:r>
      <w:r>
        <w:rPr/>
        <w:t>pay</w:t>
      </w:r>
      <w:r>
        <w:rPr>
          <w:spacing w:val="1"/>
        </w:rPr>
        <w:t> </w:t>
      </w:r>
      <w:r>
        <w:rPr/>
        <w:t>out</w:t>
      </w:r>
      <w:r>
        <w:rPr>
          <w:spacing w:val="1"/>
        </w:rPr>
        <w:t> </w:t>
      </w:r>
      <w:r>
        <w:rPr/>
        <w:t>of</w:t>
      </w:r>
      <w:r>
        <w:rPr>
          <w:spacing w:val="1"/>
        </w:rPr>
        <w:t> </w:t>
      </w:r>
      <w:r>
        <w:rPr/>
        <w:t>funds</w:t>
      </w:r>
      <w:r>
        <w:rPr>
          <w:spacing w:val="1"/>
        </w:rPr>
        <w:t> </w:t>
      </w:r>
      <w:r>
        <w:rPr/>
        <w:t>which</w:t>
      </w:r>
      <w:r>
        <w:rPr>
          <w:spacing w:val="1"/>
        </w:rPr>
        <w:t> </w:t>
      </w:r>
      <w:r>
        <w:rPr/>
        <w:t>Parliament</w:t>
      </w:r>
      <w:r>
        <w:rPr>
          <w:spacing w:val="1"/>
        </w:rPr>
        <w:t> </w:t>
      </w:r>
      <w:r>
        <w:rPr/>
        <w:t>may</w:t>
      </w:r>
      <w:r>
        <w:rPr>
          <w:spacing w:val="1"/>
        </w:rPr>
        <w:t> </w:t>
      </w:r>
      <w:r>
        <w:rPr/>
        <w:t>or</w:t>
      </w:r>
      <w:r>
        <w:rPr>
          <w:spacing w:val="1"/>
        </w:rPr>
        <w:t> </w:t>
      </w:r>
      <w:r>
        <w:rPr/>
        <w:t>may</w:t>
      </w:r>
      <w:r>
        <w:rPr>
          <w:spacing w:val="1"/>
        </w:rPr>
        <w:t> </w:t>
      </w:r>
      <w:r>
        <w:rPr/>
        <w:t>not</w:t>
      </w:r>
      <w:r>
        <w:rPr>
          <w:spacing w:val="1"/>
        </w:rPr>
        <w:t> </w:t>
      </w:r>
      <w:r>
        <w:rPr>
          <w:spacing w:val="-2"/>
        </w:rPr>
        <w:t>supply.”</w:t>
      </w:r>
    </w:p>
    <w:p>
      <w:pPr>
        <w:pStyle w:val="BodyText"/>
        <w:spacing w:after="0" w:line="235" w:lineRule="auto"/>
        <w:jc w:val="both"/>
        <w:sectPr>
          <w:pgSz w:w="11900" w:h="16840"/>
          <w:pgMar w:header="971" w:footer="0" w:top="1300" w:bottom="280" w:left="1417" w:right="1417"/>
        </w:sectPr>
      </w:pPr>
    </w:p>
    <w:p>
      <w:pPr>
        <w:pStyle w:val="BodyText"/>
        <w:spacing w:before="8"/>
        <w:rPr>
          <w:sz w:val="12"/>
        </w:rPr>
      </w:pPr>
    </w:p>
    <w:p>
      <w:pPr>
        <w:spacing w:before="0"/>
        <w:ind w:left="1103" w:right="0" w:firstLine="0"/>
        <w:jc w:val="left"/>
        <w:rPr>
          <w:sz w:val="12"/>
        </w:rPr>
      </w:pPr>
      <w:r>
        <w:rPr>
          <w:color w:val="005DA1"/>
          <w:spacing w:val="-5"/>
          <w:sz w:val="12"/>
          <w:u w:val="single" w:color="005DA1"/>
        </w:rPr>
        <w:t>27</w:t>
      </w:r>
    </w:p>
    <w:p>
      <w:pPr>
        <w:pStyle w:val="BodyText"/>
        <w:rPr>
          <w:sz w:val="12"/>
        </w:rPr>
      </w:pPr>
    </w:p>
    <w:p>
      <w:pPr>
        <w:pStyle w:val="BodyText"/>
        <w:rPr>
          <w:sz w:val="12"/>
        </w:rPr>
      </w:pPr>
    </w:p>
    <w:p>
      <w:pPr>
        <w:pStyle w:val="BodyText"/>
        <w:spacing w:before="44"/>
        <w:rPr>
          <w:sz w:val="12"/>
        </w:rPr>
      </w:pPr>
    </w:p>
    <w:p>
      <w:pPr>
        <w:pStyle w:val="BodyText"/>
        <w:spacing w:line="235" w:lineRule="auto"/>
        <w:ind w:left="23" w:right="25"/>
        <w:jc w:val="both"/>
      </w:pPr>
      <w:bookmarkStart w:name="_bookmark39" w:id="41"/>
      <w:bookmarkEnd w:id="41"/>
      <w:r>
        <w:rPr/>
      </w:r>
      <w:r>
        <w:rPr/>
        <w:t>It is, therefore, clear, that whilst the absence of a Parliamentary appropriation will not make a contract </w:t>
      </w:r>
      <w:bookmarkStart w:name="_bookmark40" w:id="42"/>
      <w:bookmarkEnd w:id="42"/>
      <w:r>
        <w:rPr/>
        <w:t>void,</w:t>
      </w:r>
      <w:r>
        <w:rPr/>
        <w:t> such an appropriation is a condition precedent of liability to pay. </w:t>
      </w:r>
      <w:r>
        <w:rPr>
          <w:color w:val="005DA1"/>
          <w:u w:val="single" w:color="005DA1"/>
          <w:vertAlign w:val="superscript"/>
        </w:rPr>
        <w:t>28</w:t>
      </w:r>
      <w:r>
        <w:rPr>
          <w:color w:val="005DA1"/>
          <w:vertAlign w:val="baseline"/>
        </w:rPr>
        <w:t> </w:t>
      </w:r>
      <w:r>
        <w:rPr>
          <w:vertAlign w:val="baseline"/>
        </w:rPr>
        <w:t>The appropriation need not refer specifically to the particular contract—general terms suffice. </w:t>
      </w:r>
      <w:r>
        <w:rPr>
          <w:color w:val="005DA1"/>
          <w:u w:val="single" w:color="005DA1"/>
          <w:vertAlign w:val="superscript"/>
        </w:rPr>
        <w:t>29</w:t>
      </w:r>
    </w:p>
    <w:p>
      <w:pPr>
        <w:pStyle w:val="BodyText"/>
      </w:pPr>
    </w:p>
    <w:p>
      <w:pPr>
        <w:pStyle w:val="BodyText"/>
        <w:spacing w:before="39"/>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186098</wp:posOffset>
                </wp:positionV>
                <wp:extent cx="572452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3418pt;width:450.75pt;height:.1pt;mso-position-horizontal-relative:page;mso-position-vertical-relative:paragraph;z-index:-15718400;mso-wrap-distance-left:0;mso-wrap-distance-right:0" id="docshape6"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rFonts w:ascii="Arial"/>
          <w:i/>
          <w:sz w:val="20"/>
        </w:rPr>
      </w:pPr>
      <w:hyperlink w:history="true" w:anchor="_bookmark201">
        <w:r>
          <w:rPr>
            <w:color w:val="005DA1"/>
            <w:spacing w:val="-5"/>
            <w:position w:val="5"/>
            <w:sz w:val="14"/>
            <w:u w:val="single" w:color="005DA1"/>
          </w:rPr>
          <w:t>11</w:t>
        </w:r>
      </w:hyperlink>
      <w:r>
        <w:rPr>
          <w:spacing w:val="-5"/>
          <w:position w:val="5"/>
          <w:sz w:val="14"/>
        </w:rPr>
        <w:t>.</w:t>
      </w:r>
      <w:r>
        <w:rPr>
          <w:position w:val="5"/>
          <w:sz w:val="14"/>
        </w:rPr>
        <w:tab/>
      </w:r>
      <w:r>
        <w:rPr>
          <w:sz w:val="20"/>
        </w:rPr>
        <w:t>Wade</w:t>
      </w:r>
      <w:r>
        <w:rPr>
          <w:spacing w:val="10"/>
          <w:sz w:val="20"/>
        </w:rPr>
        <w:t> </w:t>
      </w:r>
      <w:r>
        <w:rPr>
          <w:sz w:val="20"/>
        </w:rPr>
        <w:t>and</w:t>
      </w:r>
      <w:r>
        <w:rPr>
          <w:spacing w:val="13"/>
          <w:sz w:val="20"/>
        </w:rPr>
        <w:t> </w:t>
      </w:r>
      <w:r>
        <w:rPr>
          <w:sz w:val="20"/>
        </w:rPr>
        <w:t>Forsyth,</w:t>
      </w:r>
      <w:r>
        <w:rPr>
          <w:spacing w:val="13"/>
          <w:sz w:val="20"/>
        </w:rPr>
        <w:t> </w:t>
      </w:r>
      <w:r>
        <w:rPr>
          <w:rFonts w:ascii="Arial"/>
          <w:i/>
          <w:sz w:val="20"/>
        </w:rPr>
        <w:t>Administrative</w:t>
      </w:r>
      <w:r>
        <w:rPr>
          <w:rFonts w:ascii="Arial"/>
          <w:i/>
          <w:spacing w:val="13"/>
          <w:sz w:val="20"/>
        </w:rPr>
        <w:t> </w:t>
      </w:r>
      <w:r>
        <w:rPr>
          <w:rFonts w:ascii="Arial"/>
          <w:i/>
          <w:sz w:val="20"/>
        </w:rPr>
        <w:t>Law</w:t>
      </w:r>
      <w:r>
        <w:rPr>
          <w:sz w:val="20"/>
        </w:rPr>
        <w:t>,</w:t>
      </w:r>
      <w:r>
        <w:rPr>
          <w:spacing w:val="13"/>
          <w:sz w:val="20"/>
        </w:rPr>
        <w:t> </w:t>
      </w:r>
      <w:r>
        <w:rPr>
          <w:sz w:val="20"/>
        </w:rPr>
        <w:t>11th</w:t>
      </w:r>
      <w:r>
        <w:rPr>
          <w:spacing w:val="13"/>
          <w:sz w:val="20"/>
        </w:rPr>
        <w:t> </w:t>
      </w:r>
      <w:r>
        <w:rPr>
          <w:sz w:val="20"/>
        </w:rPr>
        <w:t>edn</w:t>
      </w:r>
      <w:r>
        <w:rPr>
          <w:spacing w:val="13"/>
          <w:sz w:val="20"/>
        </w:rPr>
        <w:t> </w:t>
      </w:r>
      <w:r>
        <w:rPr>
          <w:sz w:val="20"/>
        </w:rPr>
        <w:t>(2014),</w:t>
      </w:r>
      <w:r>
        <w:rPr>
          <w:spacing w:val="13"/>
          <w:sz w:val="20"/>
        </w:rPr>
        <w:t> </w:t>
      </w:r>
      <w:r>
        <w:rPr>
          <w:sz w:val="20"/>
        </w:rPr>
        <w:t>Ch.21;</w:t>
      </w:r>
      <w:r>
        <w:rPr>
          <w:spacing w:val="13"/>
          <w:sz w:val="20"/>
        </w:rPr>
        <w:t> </w:t>
      </w:r>
      <w:r>
        <w:rPr>
          <w:sz w:val="20"/>
        </w:rPr>
        <w:t>Street,</w:t>
      </w:r>
      <w:r>
        <w:rPr>
          <w:spacing w:val="13"/>
          <w:sz w:val="20"/>
        </w:rPr>
        <w:t> </w:t>
      </w:r>
      <w:r>
        <w:rPr>
          <w:rFonts w:ascii="Arial"/>
          <w:i/>
          <w:sz w:val="20"/>
        </w:rPr>
        <w:t>Governmental</w:t>
      </w:r>
      <w:r>
        <w:rPr>
          <w:rFonts w:ascii="Arial"/>
          <w:i/>
          <w:spacing w:val="13"/>
          <w:sz w:val="20"/>
        </w:rPr>
        <w:t> </w:t>
      </w:r>
      <w:r>
        <w:rPr>
          <w:rFonts w:ascii="Arial"/>
          <w:i/>
          <w:spacing w:val="-2"/>
          <w:sz w:val="20"/>
        </w:rPr>
        <w:t>Liability</w:t>
      </w:r>
    </w:p>
    <w:p>
      <w:pPr>
        <w:pStyle w:val="BodyText"/>
        <w:spacing w:line="227" w:lineRule="exact"/>
        <w:ind w:left="563"/>
      </w:pPr>
      <w:r>
        <w:rPr/>
        <w:t>(1953), </w:t>
      </w:r>
      <w:r>
        <w:rPr>
          <w:spacing w:val="-2"/>
        </w:rPr>
        <w:t>Ch.III.</w:t>
      </w:r>
    </w:p>
    <w:p>
      <w:pPr>
        <w:pStyle w:val="BodyText"/>
        <w:spacing w:before="5"/>
      </w:pPr>
    </w:p>
    <w:p>
      <w:pPr>
        <w:tabs>
          <w:tab w:pos="563" w:val="left" w:leader="none"/>
        </w:tabs>
        <w:spacing w:before="0"/>
        <w:ind w:left="23" w:right="0" w:firstLine="0"/>
        <w:jc w:val="left"/>
        <w:rPr>
          <w:sz w:val="20"/>
        </w:rPr>
      </w:pPr>
      <w:bookmarkStart w:name="_bookmark41" w:id="43"/>
      <w:bookmarkEnd w:id="43"/>
      <w:r>
        <w:rPr/>
      </w:r>
      <w:hyperlink w:history="true" w:anchor="_bookmark28">
        <w:r>
          <w:rPr>
            <w:color w:val="005DA1"/>
            <w:spacing w:val="-5"/>
            <w:position w:val="5"/>
            <w:sz w:val="14"/>
            <w:u w:val="single" w:color="005DA1"/>
          </w:rPr>
          <w:t>16</w:t>
        </w:r>
      </w:hyperlink>
      <w:r>
        <w:rPr>
          <w:spacing w:val="-5"/>
          <w:position w:val="5"/>
          <w:sz w:val="14"/>
        </w:rPr>
        <w:t>.</w:t>
      </w:r>
      <w:r>
        <w:rPr>
          <w:position w:val="5"/>
          <w:sz w:val="14"/>
        </w:rPr>
        <w:tab/>
      </w:r>
      <w:r>
        <w:rPr>
          <w:rFonts w:ascii="Arial"/>
          <w:i/>
          <w:sz w:val="20"/>
        </w:rPr>
        <w:t>New</w:t>
      </w:r>
      <w:r>
        <w:rPr>
          <w:rFonts w:ascii="Arial"/>
          <w:i/>
          <w:spacing w:val="-1"/>
          <w:sz w:val="20"/>
        </w:rPr>
        <w:t> </w:t>
      </w:r>
      <w:r>
        <w:rPr>
          <w:rFonts w:ascii="Arial"/>
          <w:i/>
          <w:sz w:val="20"/>
        </w:rPr>
        <w:t>South Wales v Bardolph (1934) 52 C.L.R. 455, 496</w:t>
      </w:r>
      <w:r>
        <w:rPr>
          <w:sz w:val="20"/>
        </w:rPr>
        <w:t>, per Rich </w:t>
      </w:r>
      <w:r>
        <w:rPr>
          <w:spacing w:val="-5"/>
          <w:sz w:val="20"/>
        </w:rPr>
        <w:t>J.</w:t>
      </w:r>
    </w:p>
    <w:p>
      <w:pPr>
        <w:pStyle w:val="BodyText"/>
        <w:spacing w:before="5"/>
      </w:pPr>
    </w:p>
    <w:p>
      <w:pPr>
        <w:tabs>
          <w:tab w:pos="563" w:val="left" w:leader="none"/>
        </w:tabs>
        <w:spacing w:before="0"/>
        <w:ind w:left="23" w:right="0" w:firstLine="0"/>
        <w:jc w:val="left"/>
        <w:rPr>
          <w:sz w:val="20"/>
        </w:rPr>
      </w:pPr>
      <w:bookmarkStart w:name="_bookmark42" w:id="44"/>
      <w:bookmarkEnd w:id="44"/>
      <w:r>
        <w:rPr/>
      </w:r>
      <w:hyperlink w:history="true" w:anchor="_bookmark29">
        <w:r>
          <w:rPr>
            <w:color w:val="005DA1"/>
            <w:spacing w:val="-5"/>
            <w:position w:val="5"/>
            <w:sz w:val="14"/>
            <w:u w:val="single" w:color="005DA1"/>
          </w:rPr>
          <w:t>17</w:t>
        </w:r>
      </w:hyperlink>
      <w:r>
        <w:rPr>
          <w:spacing w:val="-5"/>
          <w:position w:val="5"/>
          <w:sz w:val="14"/>
        </w:rPr>
        <w:t>.</w:t>
      </w:r>
      <w:r>
        <w:rPr>
          <w:position w:val="5"/>
          <w:sz w:val="14"/>
        </w:rPr>
        <w:tab/>
      </w:r>
      <w:r>
        <w:rPr>
          <w:rFonts w:ascii="Arial"/>
          <w:i/>
          <w:sz w:val="20"/>
        </w:rPr>
        <w:t>Commercial Cable Co v Government of Newfoundland [1916] 2 A.C. </w:t>
      </w:r>
      <w:r>
        <w:rPr>
          <w:rFonts w:ascii="Arial"/>
          <w:i/>
          <w:spacing w:val="-4"/>
          <w:sz w:val="20"/>
        </w:rPr>
        <w:t>610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3" w:id="45"/>
      <w:bookmarkEnd w:id="45"/>
      <w:r>
        <w:rPr/>
      </w:r>
      <w:hyperlink w:history="true" w:anchor="_bookmark29">
        <w:r>
          <w:rPr>
            <w:color w:val="005DA1"/>
            <w:spacing w:val="-5"/>
            <w:position w:val="5"/>
            <w:sz w:val="14"/>
            <w:u w:val="single" w:color="005DA1"/>
          </w:rPr>
          <w:t>18</w:t>
        </w:r>
      </w:hyperlink>
      <w:r>
        <w:rPr>
          <w:spacing w:val="-5"/>
          <w:position w:val="5"/>
          <w:sz w:val="14"/>
        </w:rPr>
        <w:t>.</w:t>
      </w:r>
      <w:r>
        <w:rPr>
          <w:position w:val="5"/>
          <w:sz w:val="14"/>
        </w:rPr>
        <w:tab/>
      </w:r>
      <w:r>
        <w:rPr>
          <w:rFonts w:ascii="Arial"/>
          <w:i/>
          <w:sz w:val="20"/>
        </w:rPr>
        <w:t>Cugden Rutile (No.2) Pty Ltd v Chalk [1975] A.C. </w:t>
      </w:r>
      <w:r>
        <w:rPr>
          <w:rFonts w:ascii="Arial"/>
          <w:i/>
          <w:spacing w:val="-4"/>
          <w:sz w:val="20"/>
        </w:rPr>
        <w:t>520</w:t>
      </w:r>
      <w:r>
        <w:rPr>
          <w:spacing w:val="-4"/>
          <w:sz w:val="20"/>
        </w:rPr>
        <w:t>.</w:t>
      </w:r>
    </w:p>
    <w:p>
      <w:pPr>
        <w:pStyle w:val="BodyText"/>
        <w:spacing w:before="5"/>
      </w:pPr>
    </w:p>
    <w:p>
      <w:pPr>
        <w:pStyle w:val="BodyText"/>
        <w:tabs>
          <w:tab w:pos="563" w:val="left" w:leader="none"/>
        </w:tabs>
        <w:ind w:left="23"/>
      </w:pPr>
      <w:bookmarkStart w:name="_bookmark44" w:id="46"/>
      <w:bookmarkEnd w:id="46"/>
      <w:r>
        <w:rPr/>
      </w:r>
      <w:hyperlink w:history="true" w:anchor="_bookmark30">
        <w:r>
          <w:rPr>
            <w:color w:val="005DA1"/>
            <w:spacing w:val="-5"/>
            <w:position w:val="5"/>
            <w:sz w:val="14"/>
            <w:u w:val="single" w:color="005DA1"/>
          </w:rPr>
          <w:t>19</w:t>
        </w:r>
      </w:hyperlink>
      <w:r>
        <w:rPr>
          <w:spacing w:val="-5"/>
          <w:position w:val="5"/>
          <w:sz w:val="14"/>
        </w:rPr>
        <w:t>.</w:t>
      </w:r>
      <w:r>
        <w:rPr>
          <w:position w:val="5"/>
          <w:sz w:val="14"/>
        </w:rPr>
        <w:tab/>
      </w:r>
      <w:r>
        <w:rPr/>
        <w:t>Bill of Rights 1688 </w:t>
      </w:r>
      <w:r>
        <w:rPr>
          <w:spacing w:val="-2"/>
        </w:rPr>
        <w:t>art.4.</w:t>
      </w:r>
    </w:p>
    <w:p>
      <w:pPr>
        <w:pStyle w:val="BodyText"/>
        <w:spacing w:before="5"/>
      </w:pPr>
    </w:p>
    <w:p>
      <w:pPr>
        <w:pStyle w:val="BodyText"/>
        <w:tabs>
          <w:tab w:pos="563" w:val="left" w:leader="none"/>
        </w:tabs>
        <w:ind w:left="23"/>
      </w:pPr>
      <w:bookmarkStart w:name="_bookmark45" w:id="47"/>
      <w:bookmarkEnd w:id="47"/>
      <w:r>
        <w:rPr/>
      </w:r>
      <w:hyperlink w:history="true" w:anchor="_bookmark31">
        <w:r>
          <w:rPr>
            <w:color w:val="005DA1"/>
            <w:spacing w:val="-5"/>
            <w:position w:val="5"/>
            <w:sz w:val="14"/>
            <w:u w:val="single" w:color="005DA1"/>
          </w:rPr>
          <w:t>20</w:t>
        </w:r>
      </w:hyperlink>
      <w:r>
        <w:rPr>
          <w:spacing w:val="-5"/>
          <w:position w:val="5"/>
          <w:sz w:val="14"/>
        </w:rPr>
        <w:t>.</w:t>
      </w:r>
      <w:r>
        <w:rPr>
          <w:position w:val="5"/>
          <w:sz w:val="14"/>
        </w:rPr>
        <w:tab/>
      </w:r>
      <w:r>
        <w:rPr/>
        <w:t>e.g. Supply and Appropriation (Main Estimates) Act </w:t>
      </w:r>
      <w:r>
        <w:rPr>
          <w:spacing w:val="-2"/>
        </w:rPr>
        <w:t>2015.</w:t>
      </w:r>
    </w:p>
    <w:p>
      <w:pPr>
        <w:pStyle w:val="BodyText"/>
        <w:spacing w:before="5"/>
      </w:pPr>
    </w:p>
    <w:p>
      <w:pPr>
        <w:tabs>
          <w:tab w:pos="563" w:val="left" w:leader="none"/>
        </w:tabs>
        <w:spacing w:before="0"/>
        <w:ind w:left="23" w:right="0" w:firstLine="0"/>
        <w:jc w:val="left"/>
        <w:rPr>
          <w:sz w:val="20"/>
        </w:rPr>
      </w:pPr>
      <w:bookmarkStart w:name="_bookmark46" w:id="48"/>
      <w:bookmarkEnd w:id="48"/>
      <w:r>
        <w:rPr/>
      </w:r>
      <w:hyperlink w:history="true" w:anchor="_bookmark32">
        <w:r>
          <w:rPr>
            <w:color w:val="005DA1"/>
            <w:spacing w:val="-5"/>
            <w:position w:val="5"/>
            <w:sz w:val="14"/>
            <w:u w:val="single" w:color="005DA1"/>
          </w:rPr>
          <w:t>21</w:t>
        </w:r>
      </w:hyperlink>
      <w:r>
        <w:rPr>
          <w:spacing w:val="-5"/>
          <w:position w:val="5"/>
          <w:sz w:val="14"/>
        </w:rPr>
        <w:t>.</w:t>
      </w:r>
      <w:r>
        <w:rPr>
          <w:position w:val="5"/>
          <w:sz w:val="14"/>
        </w:rPr>
        <w:tab/>
      </w:r>
      <w:r>
        <w:rPr>
          <w:rFonts w:ascii="Arial"/>
          <w:i/>
          <w:sz w:val="20"/>
        </w:rPr>
        <w:t>(1865)</w:t>
      </w:r>
      <w:r>
        <w:rPr>
          <w:rFonts w:ascii="Arial"/>
          <w:i/>
          <w:spacing w:val="-2"/>
          <w:sz w:val="20"/>
        </w:rPr>
        <w:t> </w:t>
      </w:r>
      <w:r>
        <w:rPr>
          <w:rFonts w:ascii="Arial"/>
          <w:i/>
          <w:sz w:val="20"/>
        </w:rPr>
        <w:t>L.R. 1 Q.B. </w:t>
      </w:r>
      <w:r>
        <w:rPr>
          <w:rFonts w:ascii="Arial"/>
          <w:i/>
          <w:spacing w:val="-4"/>
          <w:sz w:val="20"/>
        </w:rPr>
        <w:t>173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7" w:id="49"/>
      <w:bookmarkEnd w:id="49"/>
      <w:r>
        <w:rPr/>
      </w:r>
      <w:hyperlink w:history="true" w:anchor="_bookmark33">
        <w:r>
          <w:rPr>
            <w:color w:val="005DA1"/>
            <w:spacing w:val="-5"/>
            <w:position w:val="5"/>
            <w:sz w:val="14"/>
            <w:u w:val="single" w:color="005DA1"/>
          </w:rPr>
          <w:t>22</w:t>
        </w:r>
      </w:hyperlink>
      <w:r>
        <w:rPr>
          <w:spacing w:val="-5"/>
          <w:position w:val="5"/>
          <w:sz w:val="14"/>
        </w:rPr>
        <w:t>.</w:t>
      </w:r>
      <w:r>
        <w:rPr>
          <w:position w:val="5"/>
          <w:sz w:val="14"/>
        </w:rPr>
        <w:tab/>
      </w:r>
      <w:r>
        <w:rPr>
          <w:rFonts w:ascii="Arial"/>
          <w:i/>
          <w:sz w:val="20"/>
        </w:rPr>
        <w:t>R. v Churchward (1865) L.R. 1 Q.B. 173, </w:t>
      </w:r>
      <w:r>
        <w:rPr>
          <w:rFonts w:ascii="Arial"/>
          <w:i/>
          <w:spacing w:val="-4"/>
          <w:sz w:val="20"/>
        </w:rPr>
        <w:t>183</w:t>
      </w:r>
      <w:r>
        <w:rPr>
          <w:spacing w:val="-4"/>
          <w:sz w:val="20"/>
        </w:rPr>
        <w:t>.</w:t>
      </w:r>
    </w:p>
    <w:p>
      <w:pPr>
        <w:pStyle w:val="BodyText"/>
        <w:spacing w:before="9"/>
      </w:pPr>
    </w:p>
    <w:p>
      <w:pPr>
        <w:spacing w:line="235" w:lineRule="auto" w:before="0"/>
        <w:ind w:left="563" w:right="25" w:hanging="541"/>
        <w:jc w:val="both"/>
        <w:rPr>
          <w:sz w:val="20"/>
        </w:rPr>
      </w:pPr>
      <w:bookmarkStart w:name="_bookmark48" w:id="50"/>
      <w:bookmarkEnd w:id="50"/>
      <w:r>
        <w:rPr/>
      </w:r>
      <w:hyperlink w:history="true" w:anchor="_bookmark34">
        <w:r>
          <w:rPr>
            <w:color w:val="005DA1"/>
            <w:position w:val="5"/>
            <w:sz w:val="14"/>
            <w:u w:val="single" w:color="005DA1"/>
          </w:rPr>
          <w:t>23</w:t>
        </w:r>
      </w:hyperlink>
      <w:r>
        <w:rPr>
          <w:position w:val="5"/>
          <w:sz w:val="14"/>
        </w:rPr>
        <w:t>.</w:t>
      </w:r>
      <w:r>
        <w:rPr>
          <w:spacing w:val="80"/>
          <w:position w:val="5"/>
          <w:sz w:val="14"/>
        </w:rPr>
        <w:t>  </w:t>
      </w:r>
      <w:r>
        <w:rPr>
          <w:rFonts w:ascii="Arial" w:hAnsi="Arial"/>
          <w:i/>
          <w:sz w:val="20"/>
        </w:rPr>
        <w:t>R.</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Churchward</w:t>
      </w:r>
      <w:r>
        <w:rPr>
          <w:rFonts w:ascii="Arial" w:hAnsi="Arial"/>
          <w:i/>
          <w:spacing w:val="27"/>
          <w:sz w:val="20"/>
        </w:rPr>
        <w:t> </w:t>
      </w:r>
      <w:r>
        <w:rPr>
          <w:rFonts w:ascii="Arial" w:hAnsi="Arial"/>
          <w:i/>
          <w:sz w:val="20"/>
        </w:rPr>
        <w:t>(1865)</w:t>
      </w:r>
      <w:r>
        <w:rPr>
          <w:rFonts w:ascii="Arial" w:hAnsi="Arial"/>
          <w:i/>
          <w:spacing w:val="27"/>
          <w:sz w:val="20"/>
        </w:rPr>
        <w:t> </w:t>
      </w:r>
      <w:r>
        <w:rPr>
          <w:rFonts w:ascii="Arial" w:hAnsi="Arial"/>
          <w:i/>
          <w:sz w:val="20"/>
        </w:rPr>
        <w:t>L.R.</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Q.B.</w:t>
      </w:r>
      <w:r>
        <w:rPr>
          <w:rFonts w:ascii="Arial" w:hAnsi="Arial"/>
          <w:i/>
          <w:spacing w:val="27"/>
          <w:sz w:val="20"/>
        </w:rPr>
        <w:t> </w:t>
      </w:r>
      <w:r>
        <w:rPr>
          <w:rFonts w:ascii="Arial" w:hAnsi="Arial"/>
          <w:i/>
          <w:sz w:val="20"/>
        </w:rPr>
        <w:t>173,</w:t>
      </w:r>
      <w:r>
        <w:rPr>
          <w:rFonts w:ascii="Arial" w:hAnsi="Arial"/>
          <w:i/>
          <w:spacing w:val="27"/>
          <w:sz w:val="20"/>
        </w:rPr>
        <w:t> </w:t>
      </w:r>
      <w:r>
        <w:rPr>
          <w:rFonts w:ascii="Arial" w:hAnsi="Arial"/>
          <w:i/>
          <w:sz w:val="20"/>
        </w:rPr>
        <w:t>209</w:t>
      </w:r>
      <w:r>
        <w:rPr>
          <w:sz w:val="20"/>
        </w:rPr>
        <w:t>.</w:t>
      </w:r>
      <w:r>
        <w:rPr>
          <w:spacing w:val="27"/>
          <w:sz w:val="20"/>
        </w:rPr>
        <w:t> </w:t>
      </w:r>
      <w:r>
        <w:rPr>
          <w:sz w:val="20"/>
        </w:rPr>
        <w:t>The</w:t>
      </w:r>
      <w:r>
        <w:rPr>
          <w:spacing w:val="27"/>
          <w:sz w:val="20"/>
        </w:rPr>
        <w:t> </w:t>
      </w:r>
      <w:r>
        <w:rPr>
          <w:sz w:val="20"/>
        </w:rPr>
        <w:t>contractual</w:t>
      </w:r>
      <w:r>
        <w:rPr>
          <w:spacing w:val="27"/>
          <w:sz w:val="20"/>
        </w:rPr>
        <w:t> </w:t>
      </w:r>
      <w:r>
        <w:rPr>
          <w:sz w:val="20"/>
        </w:rPr>
        <w:t>provision</w:t>
      </w:r>
      <w:r>
        <w:rPr>
          <w:spacing w:val="27"/>
          <w:sz w:val="20"/>
        </w:rPr>
        <w:t> </w:t>
      </w:r>
      <w:r>
        <w:rPr>
          <w:sz w:val="20"/>
        </w:rPr>
        <w:t>seems</w:t>
      </w:r>
      <w:r>
        <w:rPr>
          <w:spacing w:val="27"/>
          <w:sz w:val="20"/>
        </w:rPr>
        <w:t> </w:t>
      </w:r>
      <w:r>
        <w:rPr>
          <w:sz w:val="20"/>
        </w:rPr>
        <w:t>not</w:t>
      </w:r>
      <w:r>
        <w:rPr>
          <w:spacing w:val="27"/>
          <w:sz w:val="20"/>
        </w:rPr>
        <w:t> </w:t>
      </w:r>
      <w:r>
        <w:rPr>
          <w:sz w:val="20"/>
        </w:rPr>
        <w:t>to</w:t>
      </w:r>
      <w:r>
        <w:rPr>
          <w:spacing w:val="27"/>
          <w:sz w:val="20"/>
        </w:rPr>
        <w:t> </w:t>
      </w:r>
      <w:r>
        <w:rPr>
          <w:sz w:val="20"/>
        </w:rPr>
        <w:t>have been unusual—cf. </w:t>
      </w:r>
      <w:r>
        <w:rPr>
          <w:rFonts w:ascii="Arial" w:hAnsi="Arial"/>
          <w:i/>
          <w:sz w:val="20"/>
        </w:rPr>
        <w:t>Taylor v Brewer (1813) 1 M. &amp; S. 290, 291</w:t>
      </w:r>
      <w:r>
        <w:rPr>
          <w:sz w:val="20"/>
        </w:rPr>
        <w:t>, where Lord Ellenborough </w:t>
      </w:r>
      <w:r>
        <w:rPr>
          <w:sz w:val="20"/>
        </w:rPr>
        <w:t>C.J. drew</w:t>
      </w:r>
      <w:r>
        <w:rPr>
          <w:spacing w:val="-2"/>
          <w:sz w:val="20"/>
        </w:rPr>
        <w:t> </w:t>
      </w:r>
      <w:r>
        <w:rPr>
          <w:sz w:val="20"/>
        </w:rPr>
        <w:t>attention</w:t>
      </w:r>
      <w:r>
        <w:rPr>
          <w:spacing w:val="-2"/>
          <w:sz w:val="20"/>
        </w:rPr>
        <w:t> </w:t>
      </w:r>
      <w:r>
        <w:rPr>
          <w:sz w:val="20"/>
        </w:rPr>
        <w:t>to</w:t>
      </w:r>
      <w:r>
        <w:rPr>
          <w:spacing w:val="-2"/>
          <w:sz w:val="20"/>
        </w:rPr>
        <w:t> </w:t>
      </w:r>
      <w:r>
        <w:rPr>
          <w:sz w:val="20"/>
        </w:rPr>
        <w:t>the</w:t>
      </w:r>
      <w:r>
        <w:rPr>
          <w:spacing w:val="-2"/>
          <w:sz w:val="20"/>
        </w:rPr>
        <w:t> </w:t>
      </w:r>
      <w:r>
        <w:rPr>
          <w:sz w:val="20"/>
        </w:rPr>
        <w:t>practice</w:t>
      </w:r>
      <w:r>
        <w:rPr>
          <w:spacing w:val="-2"/>
          <w:sz w:val="20"/>
        </w:rPr>
        <w:t> </w:t>
      </w:r>
      <w:r>
        <w:rPr>
          <w:sz w:val="20"/>
        </w:rPr>
        <w:t>of</w:t>
      </w:r>
      <w:r>
        <w:rPr>
          <w:spacing w:val="-2"/>
          <w:sz w:val="20"/>
        </w:rPr>
        <w:t> </w:t>
      </w:r>
      <w:r>
        <w:rPr>
          <w:sz w:val="20"/>
        </w:rPr>
        <w:t>“several</w:t>
      </w:r>
      <w:r>
        <w:rPr>
          <w:spacing w:val="-2"/>
          <w:sz w:val="20"/>
        </w:rPr>
        <w:t> </w:t>
      </w:r>
      <w:r>
        <w:rPr>
          <w:sz w:val="20"/>
        </w:rPr>
        <w:t>departments</w:t>
      </w:r>
      <w:r>
        <w:rPr>
          <w:spacing w:val="-2"/>
          <w:sz w:val="20"/>
        </w:rPr>
        <w:t> </w:t>
      </w:r>
      <w:r>
        <w:rPr>
          <w:sz w:val="20"/>
        </w:rPr>
        <w:t>of</w:t>
      </w:r>
      <w:r>
        <w:rPr>
          <w:spacing w:val="-2"/>
          <w:sz w:val="20"/>
        </w:rPr>
        <w:t> </w:t>
      </w:r>
      <w:r>
        <w:rPr>
          <w:sz w:val="20"/>
        </w:rPr>
        <w:t>Government”</w:t>
      </w:r>
      <w:r>
        <w:rPr>
          <w:spacing w:val="-2"/>
          <w:sz w:val="20"/>
        </w:rPr>
        <w:t> </w:t>
      </w:r>
      <w:r>
        <w:rPr>
          <w:sz w:val="20"/>
        </w:rPr>
        <w:t>that</w:t>
      </w:r>
      <w:r>
        <w:rPr>
          <w:spacing w:val="-2"/>
          <w:sz w:val="20"/>
        </w:rPr>
        <w:t> </w:t>
      </w:r>
      <w:r>
        <w:rPr>
          <w:sz w:val="20"/>
        </w:rPr>
        <w:t>promised</w:t>
      </w:r>
      <w:r>
        <w:rPr>
          <w:spacing w:val="-2"/>
          <w:sz w:val="20"/>
        </w:rPr>
        <w:t> </w:t>
      </w:r>
      <w:r>
        <w:rPr>
          <w:sz w:val="20"/>
        </w:rPr>
        <w:t>to</w:t>
      </w:r>
      <w:r>
        <w:rPr>
          <w:spacing w:val="-2"/>
          <w:sz w:val="20"/>
        </w:rPr>
        <w:t> </w:t>
      </w:r>
      <w:r>
        <w:rPr>
          <w:sz w:val="20"/>
        </w:rPr>
        <w:t>pay</w:t>
      </w:r>
      <w:r>
        <w:rPr>
          <w:spacing w:val="-2"/>
          <w:sz w:val="20"/>
        </w:rPr>
        <w:t> </w:t>
      </w:r>
      <w:r>
        <w:rPr>
          <w:sz w:val="20"/>
        </w:rPr>
        <w:t>only what should be deemed right.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49" w:id="51"/>
      <w:bookmarkEnd w:id="51"/>
      <w:r>
        <w:rPr/>
      </w:r>
      <w:hyperlink w:history="true" w:anchor="_bookmark35">
        <w:r>
          <w:rPr>
            <w:color w:val="005DA1"/>
            <w:spacing w:val="-5"/>
            <w:position w:val="5"/>
            <w:sz w:val="14"/>
            <w:u w:val="single" w:color="005DA1"/>
          </w:rPr>
          <w:t>24</w:t>
        </w:r>
      </w:hyperlink>
      <w:r>
        <w:rPr>
          <w:spacing w:val="-5"/>
          <w:position w:val="5"/>
          <w:sz w:val="14"/>
        </w:rPr>
        <w:t>.</w:t>
      </w:r>
      <w:r>
        <w:rPr>
          <w:position w:val="5"/>
          <w:sz w:val="14"/>
        </w:rPr>
        <w:tab/>
      </w:r>
      <w:r>
        <w:rPr>
          <w:sz w:val="20"/>
        </w:rPr>
        <w:t>Sawer (1946) 62 L.Q.R. 23, 24; Street (1948) 11 M.L.R. 129, 131; Williams,</w:t>
      </w:r>
      <w:r>
        <w:rPr>
          <w:spacing w:val="-1"/>
          <w:sz w:val="20"/>
        </w:rPr>
        <w:t> </w:t>
      </w:r>
      <w:r>
        <w:rPr>
          <w:rFonts w:ascii="Arial"/>
          <w:i/>
          <w:sz w:val="20"/>
        </w:rPr>
        <w:t>Crown </w:t>
      </w:r>
      <w:r>
        <w:rPr>
          <w:rFonts w:ascii="Arial"/>
          <w:i/>
          <w:spacing w:val="-2"/>
          <w:sz w:val="20"/>
        </w:rPr>
        <w:t>Proceedings</w:t>
      </w:r>
    </w:p>
    <w:p>
      <w:pPr>
        <w:pStyle w:val="BodyText"/>
        <w:spacing w:line="225" w:lineRule="exact"/>
        <w:ind w:right="25"/>
        <w:jc w:val="right"/>
      </w:pPr>
      <w:r>
        <w:rPr/>
        <w:t>(1948),</w:t>
      </w:r>
      <w:r>
        <w:rPr>
          <w:spacing w:val="58"/>
        </w:rPr>
        <w:t> </w:t>
      </w:r>
      <w:r>
        <w:rPr/>
        <w:t>p.10;</w:t>
      </w:r>
      <w:r>
        <w:rPr>
          <w:spacing w:val="58"/>
        </w:rPr>
        <w:t> </w:t>
      </w:r>
      <w:r>
        <w:rPr/>
        <w:t>Street</w:t>
      </w:r>
      <w:r>
        <w:rPr>
          <w:spacing w:val="58"/>
        </w:rPr>
        <w:t> </w:t>
      </w:r>
      <w:r>
        <w:rPr/>
        <w:t>(1949–1950)</w:t>
      </w:r>
      <w:r>
        <w:rPr>
          <w:spacing w:val="58"/>
        </w:rPr>
        <w:t> </w:t>
      </w:r>
      <w:r>
        <w:rPr/>
        <w:t>8</w:t>
      </w:r>
      <w:r>
        <w:rPr>
          <w:spacing w:val="58"/>
        </w:rPr>
        <w:t> </w:t>
      </w:r>
      <w:r>
        <w:rPr/>
        <w:t>University</w:t>
      </w:r>
      <w:r>
        <w:rPr>
          <w:spacing w:val="58"/>
        </w:rPr>
        <w:t> </w:t>
      </w:r>
      <w:r>
        <w:rPr/>
        <w:t>of</w:t>
      </w:r>
      <w:r>
        <w:rPr>
          <w:spacing w:val="58"/>
        </w:rPr>
        <w:t> </w:t>
      </w:r>
      <w:r>
        <w:rPr/>
        <w:t>Toronto</w:t>
      </w:r>
      <w:r>
        <w:rPr>
          <w:spacing w:val="58"/>
        </w:rPr>
        <w:t> </w:t>
      </w:r>
      <w:r>
        <w:rPr/>
        <w:t>Law</w:t>
      </w:r>
      <w:r>
        <w:rPr>
          <w:spacing w:val="58"/>
        </w:rPr>
        <w:t> </w:t>
      </w:r>
      <w:r>
        <w:rPr/>
        <w:t>Journal</w:t>
      </w:r>
      <w:r>
        <w:rPr>
          <w:spacing w:val="58"/>
        </w:rPr>
        <w:t> </w:t>
      </w:r>
      <w:r>
        <w:rPr/>
        <w:t>32,</w:t>
      </w:r>
      <w:r>
        <w:rPr>
          <w:spacing w:val="58"/>
        </w:rPr>
        <w:t> </w:t>
      </w:r>
      <w:r>
        <w:rPr/>
        <w:t>33–34;</w:t>
      </w:r>
      <w:r>
        <w:rPr>
          <w:spacing w:val="58"/>
        </w:rPr>
        <w:t> </w:t>
      </w:r>
      <w:r>
        <w:rPr>
          <w:spacing w:val="-2"/>
        </w:rPr>
        <w:t>Street,</w:t>
      </w:r>
    </w:p>
    <w:p>
      <w:pPr>
        <w:spacing w:line="227" w:lineRule="exact" w:before="0"/>
        <w:ind w:left="563" w:right="0" w:firstLine="0"/>
        <w:jc w:val="left"/>
        <w:rPr>
          <w:sz w:val="20"/>
        </w:rPr>
      </w:pPr>
      <w:r>
        <w:rPr>
          <w:rFonts w:ascii="Arial" w:hAnsi="Arial"/>
          <w:i/>
          <w:sz w:val="20"/>
        </w:rPr>
        <w:t>Governmental Liability</w:t>
      </w:r>
      <w:r>
        <w:rPr>
          <w:rFonts w:ascii="Arial" w:hAnsi="Arial"/>
          <w:i/>
          <w:spacing w:val="-1"/>
          <w:sz w:val="20"/>
        </w:rPr>
        <w:t> </w:t>
      </w:r>
      <w:r>
        <w:rPr>
          <w:sz w:val="20"/>
        </w:rPr>
        <w:t>(1953), </w:t>
      </w:r>
      <w:r>
        <w:rPr>
          <w:spacing w:val="-2"/>
          <w:sz w:val="20"/>
        </w:rPr>
        <w:t>pp.85–87.</w:t>
      </w:r>
    </w:p>
    <w:p>
      <w:pPr>
        <w:pStyle w:val="BodyText"/>
        <w:spacing w:before="9"/>
      </w:pPr>
    </w:p>
    <w:p>
      <w:pPr>
        <w:tabs>
          <w:tab w:pos="563" w:val="left" w:leader="none"/>
        </w:tabs>
        <w:spacing w:line="235" w:lineRule="auto" w:before="0"/>
        <w:ind w:left="563" w:right="26" w:hanging="541"/>
        <w:jc w:val="left"/>
        <w:rPr>
          <w:sz w:val="20"/>
        </w:rPr>
      </w:pPr>
      <w:bookmarkStart w:name="_bookmark50" w:id="52"/>
      <w:bookmarkEnd w:id="52"/>
      <w:r>
        <w:rPr/>
      </w:r>
      <w:hyperlink w:history="true" w:anchor="_bookmark36">
        <w:r>
          <w:rPr>
            <w:color w:val="005DA1"/>
            <w:spacing w:val="-4"/>
            <w:position w:val="5"/>
            <w:sz w:val="14"/>
            <w:u w:val="single" w:color="005DA1"/>
          </w:rPr>
          <w:t>25</w:t>
        </w:r>
      </w:hyperlink>
      <w:r>
        <w:rPr>
          <w:spacing w:val="-4"/>
          <w:position w:val="5"/>
          <w:sz w:val="14"/>
        </w:rPr>
        <w:t>.</w:t>
      </w:r>
      <w:r>
        <w:rPr>
          <w:position w:val="5"/>
          <w:sz w:val="14"/>
        </w:rPr>
        <w:tab/>
      </w:r>
      <w:r>
        <w:rPr>
          <w:rFonts w:ascii="Arial"/>
          <w:i/>
          <w:sz w:val="20"/>
        </w:rPr>
        <w:t>Commercial Cable Co v Government of Newfoundland [1916] 2 A.C. 610</w:t>
      </w:r>
      <w:r>
        <w:rPr>
          <w:sz w:val="20"/>
        </w:rPr>
        <w:t>; </w:t>
      </w:r>
      <w:r>
        <w:rPr>
          <w:rFonts w:ascii="Arial"/>
          <w:i/>
          <w:sz w:val="20"/>
        </w:rPr>
        <w:t>Mackay v Att-Gen </w:t>
      </w:r>
      <w:r>
        <w:rPr>
          <w:rFonts w:ascii="Arial"/>
          <w:i/>
          <w:sz w:val="20"/>
        </w:rPr>
        <w:t>for British Columbia [1922] 1 A.C. 457</w:t>
      </w:r>
      <w:r>
        <w:rPr>
          <w:sz w:val="20"/>
        </w:rPr>
        <w:t>; </w:t>
      </w:r>
      <w:r>
        <w:rPr>
          <w:rFonts w:ascii="Arial"/>
          <w:i/>
          <w:sz w:val="20"/>
        </w:rPr>
        <w:t>Auckland Harbour Board v The King [1924] A.C. 318</w:t>
      </w:r>
      <w:r>
        <w:rPr>
          <w:sz w:val="20"/>
        </w:rPr>
        <w:t>.</w:t>
      </w:r>
    </w:p>
    <w:p>
      <w:pPr>
        <w:pStyle w:val="BodyText"/>
        <w:spacing w:before="5"/>
      </w:pPr>
    </w:p>
    <w:p>
      <w:pPr>
        <w:tabs>
          <w:tab w:pos="563" w:val="left" w:leader="none"/>
        </w:tabs>
        <w:spacing w:before="0"/>
        <w:ind w:left="23" w:right="0" w:firstLine="0"/>
        <w:jc w:val="left"/>
        <w:rPr>
          <w:sz w:val="20"/>
        </w:rPr>
      </w:pPr>
      <w:bookmarkStart w:name="_bookmark51" w:id="53"/>
      <w:bookmarkEnd w:id="53"/>
      <w:r>
        <w:rPr/>
      </w:r>
      <w:hyperlink w:history="true" w:anchor="_bookmark37">
        <w:r>
          <w:rPr>
            <w:color w:val="005DA1"/>
            <w:spacing w:val="-5"/>
            <w:position w:val="5"/>
            <w:sz w:val="14"/>
            <w:u w:val="single" w:color="005DA1"/>
          </w:rPr>
          <w:t>26</w:t>
        </w:r>
      </w:hyperlink>
      <w:r>
        <w:rPr>
          <w:spacing w:val="-5"/>
          <w:position w:val="5"/>
          <w:sz w:val="14"/>
        </w:rPr>
        <w:t>.</w:t>
      </w:r>
      <w:r>
        <w:rPr>
          <w:position w:val="5"/>
          <w:sz w:val="14"/>
        </w:rPr>
        <w:tab/>
      </w:r>
      <w:r>
        <w:rPr>
          <w:rFonts w:ascii="Arial"/>
          <w:i/>
          <w:sz w:val="20"/>
        </w:rPr>
        <w:t>[1925]</w:t>
      </w:r>
      <w:r>
        <w:rPr>
          <w:rFonts w:ascii="Arial"/>
          <w:i/>
          <w:spacing w:val="-2"/>
          <w:sz w:val="20"/>
        </w:rPr>
        <w:t> </w:t>
      </w:r>
      <w:r>
        <w:rPr>
          <w:rFonts w:ascii="Arial"/>
          <w:i/>
          <w:sz w:val="20"/>
        </w:rPr>
        <w:t>A.C. </w:t>
      </w:r>
      <w:r>
        <w:rPr>
          <w:rFonts w:ascii="Arial"/>
          <w:i/>
          <w:spacing w:val="-4"/>
          <w:sz w:val="20"/>
        </w:rPr>
        <w:t>754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2" w:id="54"/>
      <w:bookmarkEnd w:id="54"/>
      <w:r>
        <w:rPr/>
      </w:r>
      <w:hyperlink w:history="true" w:anchor="_bookmark38">
        <w:r>
          <w:rPr>
            <w:color w:val="005DA1"/>
            <w:spacing w:val="-5"/>
            <w:position w:val="5"/>
            <w:sz w:val="14"/>
            <w:u w:val="single" w:color="005DA1"/>
          </w:rPr>
          <w:t>27</w:t>
        </w:r>
      </w:hyperlink>
      <w:r>
        <w:rPr>
          <w:spacing w:val="-5"/>
          <w:position w:val="5"/>
          <w:sz w:val="14"/>
        </w:rPr>
        <w:t>.</w:t>
      </w:r>
      <w:r>
        <w:rPr>
          <w:position w:val="5"/>
          <w:sz w:val="14"/>
        </w:rPr>
        <w:tab/>
      </w:r>
      <w:r>
        <w:rPr>
          <w:rFonts w:ascii="Arial"/>
          <w:i/>
          <w:sz w:val="20"/>
        </w:rPr>
        <w:t>Att-Gen v Great Southern and Western Railway Co of Ireland [1925] A.C. 754, </w:t>
      </w:r>
      <w:r>
        <w:rPr>
          <w:rFonts w:ascii="Arial"/>
          <w:i/>
          <w:spacing w:val="-4"/>
          <w:sz w:val="20"/>
        </w:rPr>
        <w:t>773</w:t>
      </w:r>
      <w:r>
        <w:rPr>
          <w:spacing w:val="-4"/>
          <w:sz w:val="20"/>
        </w:rPr>
        <w:t>.</w:t>
      </w:r>
    </w:p>
    <w:p>
      <w:pPr>
        <w:pStyle w:val="BodyText"/>
        <w:spacing w:before="9"/>
      </w:pPr>
    </w:p>
    <w:p>
      <w:pPr>
        <w:pStyle w:val="BodyText"/>
        <w:spacing w:line="235" w:lineRule="auto"/>
        <w:ind w:left="563" w:right="25" w:hanging="541"/>
        <w:jc w:val="both"/>
      </w:pPr>
      <w:bookmarkStart w:name="_bookmark53" w:id="55"/>
      <w:bookmarkEnd w:id="55"/>
      <w:r>
        <w:rPr/>
      </w:r>
      <w:hyperlink w:history="true" w:anchor="_bookmark39">
        <w:r>
          <w:rPr>
            <w:color w:val="005DA1"/>
            <w:position w:val="5"/>
            <w:sz w:val="14"/>
            <w:u w:val="single" w:color="005DA1"/>
          </w:rPr>
          <w:t>28</w:t>
        </w:r>
      </w:hyperlink>
      <w:r>
        <w:rPr>
          <w:position w:val="5"/>
          <w:sz w:val="14"/>
        </w:rPr>
        <w:t>.</w:t>
      </w:r>
      <w:r>
        <w:rPr>
          <w:spacing w:val="80"/>
          <w:position w:val="5"/>
          <w:sz w:val="14"/>
        </w:rPr>
        <w:t>  </w:t>
      </w:r>
      <w:r>
        <w:rPr/>
        <w:t>See</w:t>
      </w:r>
      <w:r>
        <w:rPr>
          <w:spacing w:val="40"/>
        </w:rPr>
        <w:t> </w:t>
      </w:r>
      <w:r>
        <w:rPr/>
        <w:t>also</w:t>
      </w:r>
      <w:r>
        <w:rPr>
          <w:spacing w:val="40"/>
        </w:rPr>
        <w:t> </w:t>
      </w:r>
      <w:r>
        <w:rPr>
          <w:rFonts w:ascii="Arial" w:hAnsi="Arial"/>
          <w:i/>
        </w:rPr>
        <w:t>New</w:t>
      </w:r>
      <w:r>
        <w:rPr>
          <w:rFonts w:ascii="Arial" w:hAnsi="Arial"/>
          <w:i/>
          <w:spacing w:val="40"/>
        </w:rPr>
        <w:t> </w:t>
      </w:r>
      <w:r>
        <w:rPr>
          <w:rFonts w:ascii="Arial" w:hAnsi="Arial"/>
          <w:i/>
        </w:rPr>
        <w:t>South</w:t>
      </w:r>
      <w:r>
        <w:rPr>
          <w:rFonts w:ascii="Arial" w:hAnsi="Arial"/>
          <w:i/>
          <w:spacing w:val="40"/>
        </w:rPr>
        <w:t> </w:t>
      </w:r>
      <w:r>
        <w:rPr>
          <w:rFonts w:ascii="Arial" w:hAnsi="Arial"/>
          <w:i/>
        </w:rPr>
        <w:t>Wales</w:t>
      </w:r>
      <w:r>
        <w:rPr>
          <w:rFonts w:ascii="Arial" w:hAnsi="Arial"/>
          <w:i/>
          <w:spacing w:val="40"/>
        </w:rPr>
        <w:t> </w:t>
      </w:r>
      <w:r>
        <w:rPr>
          <w:rFonts w:ascii="Arial" w:hAnsi="Arial"/>
          <w:i/>
        </w:rPr>
        <w:t>v</w:t>
      </w:r>
      <w:r>
        <w:rPr>
          <w:rFonts w:ascii="Arial" w:hAnsi="Arial"/>
          <w:i/>
          <w:spacing w:val="40"/>
        </w:rPr>
        <w:t> </w:t>
      </w:r>
      <w:r>
        <w:rPr>
          <w:rFonts w:ascii="Arial" w:hAnsi="Arial"/>
          <w:i/>
        </w:rPr>
        <w:t>Bardolph</w:t>
      </w:r>
      <w:r>
        <w:rPr>
          <w:rFonts w:ascii="Arial" w:hAnsi="Arial"/>
          <w:i/>
          <w:spacing w:val="40"/>
        </w:rPr>
        <w:t> </w:t>
      </w:r>
      <w:r>
        <w:rPr>
          <w:rFonts w:ascii="Arial" w:hAnsi="Arial"/>
          <w:i/>
        </w:rPr>
        <w:t>(1934)</w:t>
      </w:r>
      <w:r>
        <w:rPr>
          <w:rFonts w:ascii="Arial" w:hAnsi="Arial"/>
          <w:i/>
          <w:spacing w:val="40"/>
        </w:rPr>
        <w:t> </w:t>
      </w:r>
      <w:r>
        <w:rPr>
          <w:rFonts w:ascii="Arial" w:hAnsi="Arial"/>
          <w:i/>
        </w:rPr>
        <w:t>52</w:t>
      </w:r>
      <w:r>
        <w:rPr>
          <w:rFonts w:ascii="Arial" w:hAnsi="Arial"/>
          <w:i/>
          <w:spacing w:val="40"/>
        </w:rPr>
        <w:t> </w:t>
      </w:r>
      <w:r>
        <w:rPr>
          <w:rFonts w:ascii="Arial" w:hAnsi="Arial"/>
          <w:i/>
        </w:rPr>
        <w:t>C.L.R.</w:t>
      </w:r>
      <w:r>
        <w:rPr>
          <w:rFonts w:ascii="Arial" w:hAnsi="Arial"/>
          <w:i/>
          <w:spacing w:val="40"/>
        </w:rPr>
        <w:t> </w:t>
      </w:r>
      <w:r>
        <w:rPr>
          <w:rFonts w:ascii="Arial" w:hAnsi="Arial"/>
          <w:i/>
        </w:rPr>
        <w:t>455</w:t>
      </w:r>
      <w:r>
        <w:rPr/>
        <w:t>.</w:t>
      </w:r>
      <w:r>
        <w:rPr>
          <w:spacing w:val="40"/>
        </w:rPr>
        <w:t> </w:t>
      </w:r>
      <w:r>
        <w:rPr/>
        <w:t>The</w:t>
      </w:r>
      <w:r>
        <w:rPr>
          <w:spacing w:val="40"/>
        </w:rPr>
        <w:t> </w:t>
      </w:r>
      <w:r>
        <w:rPr/>
        <w:t>judgment</w:t>
      </w:r>
      <w:r>
        <w:rPr>
          <w:spacing w:val="40"/>
        </w:rPr>
        <w:t> </w:t>
      </w:r>
      <w:r>
        <w:rPr/>
        <w:t>of</w:t>
      </w:r>
      <w:r>
        <w:rPr>
          <w:spacing w:val="40"/>
        </w:rPr>
        <w:t> </w:t>
      </w:r>
      <w:r>
        <w:rPr/>
        <w:t>Dixon</w:t>
      </w:r>
      <w:r>
        <w:rPr>
          <w:spacing w:val="40"/>
        </w:rPr>
        <w:t> </w:t>
      </w:r>
      <w:r>
        <w:rPr/>
        <w:t>J. contains a particularly helpful exposition of Viscount Haldane’s views (see especially at </w:t>
      </w:r>
      <w:r>
        <w:rPr/>
        <w:t>514). McTiernan J. described Shee J. in </w:t>
      </w:r>
      <w:r>
        <w:rPr>
          <w:rFonts w:ascii="Arial" w:hAnsi="Arial"/>
          <w:i/>
        </w:rPr>
        <w:t>Churchward </w:t>
      </w:r>
      <w:r>
        <w:rPr/>
        <w:t>as stating: “the effect on the contract of [the Crown’s] incapacity … the exigency of binding constitutional practice fashions the promise of</w:t>
      </w:r>
      <w:r>
        <w:rPr>
          <w:spacing w:val="40"/>
        </w:rPr>
        <w:t> </w:t>
      </w:r>
      <w:r>
        <w:rPr/>
        <w:t>the Crown into a promise to pay out of moneys lawfully available under parliamentary </w:t>
      </w:r>
      <w:r>
        <w:rPr>
          <w:spacing w:val="-2"/>
        </w:rPr>
        <w:t>appropriation”.</w:t>
      </w:r>
    </w:p>
    <w:p>
      <w:pPr>
        <w:pStyle w:val="BodyText"/>
        <w:spacing w:before="8"/>
      </w:pPr>
    </w:p>
    <w:p>
      <w:pPr>
        <w:spacing w:line="235" w:lineRule="auto" w:before="0"/>
        <w:ind w:left="563" w:right="25" w:hanging="541"/>
        <w:jc w:val="both"/>
        <w:rPr>
          <w:sz w:val="20"/>
        </w:rPr>
      </w:pPr>
      <w:bookmarkStart w:name="_bookmark54" w:id="56"/>
      <w:bookmarkEnd w:id="56"/>
      <w:r>
        <w:rPr/>
      </w:r>
      <w:hyperlink w:history="true" w:anchor="_bookmark40">
        <w:r>
          <w:rPr>
            <w:color w:val="005DA1"/>
            <w:position w:val="5"/>
            <w:sz w:val="14"/>
            <w:u w:val="single" w:color="005DA1"/>
          </w:rPr>
          <w:t>29</w:t>
        </w:r>
      </w:hyperlink>
      <w:r>
        <w:rPr>
          <w:position w:val="5"/>
          <w:sz w:val="14"/>
        </w:rPr>
        <w:t>.</w:t>
      </w:r>
      <w:r>
        <w:rPr>
          <w:spacing w:val="40"/>
          <w:position w:val="5"/>
          <w:sz w:val="14"/>
        </w:rPr>
        <w:t>  </w:t>
      </w:r>
      <w:r>
        <w:rPr>
          <w:rFonts w:ascii="Arial" w:hAnsi="Arial"/>
          <w:i/>
          <w:sz w:val="20"/>
        </w:rPr>
        <w:t>New</w:t>
      </w:r>
      <w:r>
        <w:rPr>
          <w:rFonts w:ascii="Arial" w:hAnsi="Arial"/>
          <w:i/>
          <w:spacing w:val="40"/>
          <w:sz w:val="20"/>
        </w:rPr>
        <w:t> </w:t>
      </w:r>
      <w:r>
        <w:rPr>
          <w:rFonts w:ascii="Arial" w:hAnsi="Arial"/>
          <w:i/>
          <w:sz w:val="20"/>
        </w:rPr>
        <w:t>South</w:t>
      </w:r>
      <w:r>
        <w:rPr>
          <w:rFonts w:ascii="Arial" w:hAnsi="Arial"/>
          <w:i/>
          <w:spacing w:val="40"/>
          <w:sz w:val="20"/>
        </w:rPr>
        <w:t> </w:t>
      </w:r>
      <w:r>
        <w:rPr>
          <w:rFonts w:ascii="Arial" w:hAnsi="Arial"/>
          <w:i/>
          <w:sz w:val="20"/>
        </w:rPr>
        <w:t>Wales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Bardolph</w:t>
      </w:r>
      <w:r>
        <w:rPr>
          <w:rFonts w:ascii="Arial" w:hAnsi="Arial"/>
          <w:i/>
          <w:spacing w:val="40"/>
          <w:sz w:val="20"/>
        </w:rPr>
        <w:t> </w:t>
      </w:r>
      <w:r>
        <w:rPr>
          <w:rFonts w:ascii="Arial" w:hAnsi="Arial"/>
          <w:i/>
          <w:sz w:val="20"/>
        </w:rPr>
        <w:t>(1934)</w:t>
      </w:r>
      <w:r>
        <w:rPr>
          <w:rFonts w:ascii="Arial" w:hAnsi="Arial"/>
          <w:i/>
          <w:spacing w:val="40"/>
          <w:sz w:val="20"/>
        </w:rPr>
        <w:t> </w:t>
      </w:r>
      <w:r>
        <w:rPr>
          <w:rFonts w:ascii="Arial" w:hAnsi="Arial"/>
          <w:i/>
          <w:sz w:val="20"/>
        </w:rPr>
        <w:t>52</w:t>
      </w:r>
      <w:r>
        <w:rPr>
          <w:rFonts w:ascii="Arial" w:hAnsi="Arial"/>
          <w:i/>
          <w:spacing w:val="40"/>
          <w:sz w:val="20"/>
        </w:rPr>
        <w:t> </w:t>
      </w:r>
      <w:r>
        <w:rPr>
          <w:rFonts w:ascii="Arial" w:hAnsi="Arial"/>
          <w:i/>
          <w:sz w:val="20"/>
        </w:rPr>
        <w:t>C.L.R.</w:t>
      </w:r>
      <w:r>
        <w:rPr>
          <w:rFonts w:ascii="Arial" w:hAnsi="Arial"/>
          <w:i/>
          <w:spacing w:val="40"/>
          <w:sz w:val="20"/>
        </w:rPr>
        <w:t> </w:t>
      </w:r>
      <w:r>
        <w:rPr>
          <w:rFonts w:ascii="Arial" w:hAnsi="Arial"/>
          <w:i/>
          <w:sz w:val="20"/>
        </w:rPr>
        <w:t>455,</w:t>
      </w:r>
      <w:r>
        <w:rPr>
          <w:rFonts w:ascii="Arial" w:hAnsi="Arial"/>
          <w:i/>
          <w:spacing w:val="40"/>
          <w:sz w:val="20"/>
        </w:rPr>
        <w:t> </w:t>
      </w:r>
      <w:r>
        <w:rPr>
          <w:rFonts w:ascii="Arial" w:hAnsi="Arial"/>
          <w:i/>
          <w:sz w:val="20"/>
        </w:rPr>
        <w:t>467–474</w:t>
      </w:r>
      <w:r>
        <w:rPr>
          <w:sz w:val="20"/>
        </w:rPr>
        <w:t>,</w:t>
      </w:r>
      <w:r>
        <w:rPr>
          <w:spacing w:val="40"/>
          <w:sz w:val="20"/>
        </w:rPr>
        <w:t> </w:t>
      </w:r>
      <w:r>
        <w:rPr>
          <w:sz w:val="20"/>
        </w:rPr>
        <w:t>per</w:t>
      </w:r>
      <w:r>
        <w:rPr>
          <w:spacing w:val="40"/>
          <w:sz w:val="20"/>
        </w:rPr>
        <w:t> </w:t>
      </w:r>
      <w:r>
        <w:rPr>
          <w:sz w:val="20"/>
        </w:rPr>
        <w:t>Evatt</w:t>
      </w:r>
      <w:r>
        <w:rPr>
          <w:spacing w:val="40"/>
          <w:sz w:val="20"/>
        </w:rPr>
        <w:t> </w:t>
      </w:r>
      <w:r>
        <w:rPr>
          <w:sz w:val="20"/>
        </w:rPr>
        <w:t>J.;</w:t>
      </w:r>
      <w:r>
        <w:rPr>
          <w:spacing w:val="40"/>
          <w:sz w:val="20"/>
        </w:rPr>
        <w:t> </w:t>
      </w:r>
      <w:r>
        <w:rPr>
          <w:sz w:val="20"/>
        </w:rPr>
        <w:t>Street, </w:t>
      </w:r>
      <w:r>
        <w:rPr>
          <w:rFonts w:ascii="Arial" w:hAnsi="Arial"/>
          <w:i/>
          <w:sz w:val="20"/>
        </w:rPr>
        <w:t>Governmental Liability </w:t>
      </w:r>
      <w:r>
        <w:rPr>
          <w:sz w:val="20"/>
        </w:rPr>
        <w:t>(1953), p.90, commenting that the opposite rule would be “disastrous”; Harris (2007) 123 L.Q.R. 225, 229.</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7"/>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position w:val="11"/>
          <w:sz w:val="12"/>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2. - Crown Contracts </w:t>
      </w:r>
      <w:r>
        <w:rPr>
          <w:rFonts w:ascii="Arial"/>
          <w:b/>
          <w:color w:val="005DA1"/>
          <w:position w:val="11"/>
          <w:sz w:val="12"/>
          <w:u w:val="single" w:color="005DA1"/>
        </w:rPr>
        <w:t>11</w:t>
      </w:r>
    </w:p>
    <w:p>
      <w:pPr>
        <w:pStyle w:val="ListParagraph"/>
        <w:numPr>
          <w:ilvl w:val="0"/>
          <w:numId w:val="1"/>
        </w:numPr>
        <w:tabs>
          <w:tab w:pos="3363" w:val="left" w:leader="none"/>
        </w:tabs>
        <w:spacing w:line="240" w:lineRule="auto" w:before="2" w:after="0"/>
        <w:ind w:left="3363" w:right="0" w:hanging="373"/>
        <w:jc w:val="left"/>
        <w:rPr>
          <w:b/>
          <w:sz w:val="24"/>
        </w:rPr>
      </w:pPr>
      <w:r>
        <w:rPr>
          <w:b/>
          <w:sz w:val="24"/>
        </w:rPr>
        <w:t>- Fettering of </w:t>
      </w:r>
      <w:r>
        <w:rPr>
          <w:b/>
          <w:spacing w:val="-2"/>
          <w:sz w:val="24"/>
        </w:rPr>
        <w:t>Discretion</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hAnsi="Arial"/>
          <w:b/>
          <w:sz w:val="18"/>
        </w:rPr>
      </w:pPr>
      <w:r>
        <w:rPr>
          <w:rFonts w:ascii="Arial" w:hAnsi="Arial"/>
          <w:b/>
          <w:sz w:val="18"/>
        </w:rPr>
        <w:t>Construction of Crown’s obligations so as to avoid </w:t>
      </w:r>
      <w:r>
        <w:rPr>
          <w:rFonts w:ascii="Arial" w:hAnsi="Arial"/>
          <w:b/>
          <w:spacing w:val="-2"/>
          <w:sz w:val="18"/>
        </w:rPr>
        <w:t>fettering</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007</w:t>
      </w:r>
    </w:p>
    <w:p>
      <w:pPr>
        <w:pStyle w:val="BodyText"/>
        <w:spacing w:line="235" w:lineRule="auto" w:before="202"/>
        <w:ind w:left="22" w:right="25"/>
        <w:jc w:val="both"/>
      </w:pPr>
      <w:r>
        <w:rPr/>
        <w:t>Virtually every contractual promise restricts a promisor’s future freedom of action. Under </w:t>
      </w:r>
      <w:r>
        <w:rPr/>
        <w:t>ordinary circumstances there is no policy objection to this, but where the promisor is the Crown, such restrictions</w:t>
      </w:r>
      <w:r>
        <w:rPr>
          <w:spacing w:val="-1"/>
        </w:rPr>
        <w:t> </w:t>
      </w:r>
      <w:r>
        <w:rPr/>
        <w:t>have</w:t>
      </w:r>
      <w:r>
        <w:rPr>
          <w:spacing w:val="-1"/>
        </w:rPr>
        <w:t> </w:t>
      </w:r>
      <w:r>
        <w:rPr/>
        <w:t>the</w:t>
      </w:r>
      <w:r>
        <w:rPr>
          <w:spacing w:val="-1"/>
        </w:rPr>
        <w:t> </w:t>
      </w:r>
      <w:r>
        <w:rPr/>
        <w:t>potential</w:t>
      </w:r>
      <w:r>
        <w:rPr>
          <w:spacing w:val="-1"/>
        </w:rPr>
        <w:t> </w:t>
      </w:r>
      <w:r>
        <w:rPr/>
        <w:t>to</w:t>
      </w:r>
      <w:r>
        <w:rPr>
          <w:spacing w:val="-1"/>
        </w:rPr>
        <w:t> </w:t>
      </w:r>
      <w:r>
        <w:rPr/>
        <w:t>inhibit</w:t>
      </w:r>
      <w:r>
        <w:rPr>
          <w:spacing w:val="-1"/>
        </w:rPr>
        <w:t> </w:t>
      </w:r>
      <w:r>
        <w:rPr/>
        <w:t>the</w:t>
      </w:r>
      <w:r>
        <w:rPr>
          <w:spacing w:val="-1"/>
        </w:rPr>
        <w:t> </w:t>
      </w:r>
      <w:r>
        <w:rPr/>
        <w:t>Crown</w:t>
      </w:r>
      <w:r>
        <w:rPr>
          <w:spacing w:val="-1"/>
        </w:rPr>
        <w:t> </w:t>
      </w:r>
      <w:r>
        <w:rPr/>
        <w:t>in</w:t>
      </w:r>
      <w:r>
        <w:rPr>
          <w:spacing w:val="-1"/>
        </w:rPr>
        <w:t> </w:t>
      </w:r>
      <w:r>
        <w:rPr/>
        <w:t>its</w:t>
      </w:r>
      <w:r>
        <w:rPr>
          <w:spacing w:val="-1"/>
        </w:rPr>
        <w:t> </w:t>
      </w:r>
      <w:r>
        <w:rPr/>
        <w:t>performance</w:t>
      </w:r>
      <w:r>
        <w:rPr>
          <w:spacing w:val="-1"/>
        </w:rPr>
        <w:t> </w:t>
      </w:r>
      <w:r>
        <w:rPr/>
        <w:t>of</w:t>
      </w:r>
      <w:r>
        <w:rPr>
          <w:spacing w:val="-1"/>
        </w:rPr>
        <w:t> </w:t>
      </w:r>
      <w:r>
        <w:rPr/>
        <w:t>duties</w:t>
      </w:r>
      <w:r>
        <w:rPr>
          <w:spacing w:val="-1"/>
        </w:rPr>
        <w:t> </w:t>
      </w:r>
      <w:r>
        <w:rPr/>
        <w:t>or</w:t>
      </w:r>
      <w:r>
        <w:rPr>
          <w:spacing w:val="-1"/>
        </w:rPr>
        <w:t> </w:t>
      </w:r>
      <w:r>
        <w:rPr/>
        <w:t>exercise</w:t>
      </w:r>
      <w:r>
        <w:rPr>
          <w:spacing w:val="-1"/>
        </w:rPr>
        <w:t> </w:t>
      </w:r>
      <w:r>
        <w:rPr/>
        <w:t>of</w:t>
      </w:r>
      <w:r>
        <w:rPr>
          <w:spacing w:val="-1"/>
        </w:rPr>
        <w:t> </w:t>
      </w:r>
      <w:r>
        <w:rPr/>
        <w:t>powers</w:t>
      </w:r>
      <w:r>
        <w:rPr>
          <w:spacing w:val="-1"/>
        </w:rPr>
        <w:t> </w:t>
      </w:r>
      <w:r>
        <w:rPr/>
        <w:t>in </w:t>
      </w:r>
      <w:bookmarkStart w:name="_bookmark55" w:id="57"/>
      <w:bookmarkEnd w:id="57"/>
      <w:r>
        <w:rPr/>
        <w:t>the</w:t>
      </w:r>
      <w:r>
        <w:rPr/>
        <w:t> public interest. In order to avert this undesirable consequence, the courts avoid interpreting the </w:t>
      </w:r>
      <w:bookmarkStart w:name="_bookmark56" w:id="58"/>
      <w:bookmarkEnd w:id="58"/>
      <w:r>
        <w:rPr/>
        <w:t>Crown’s</w:t>
      </w:r>
      <w:r>
        <w:rPr/>
        <w:t> contractual promises in a way that would constrain the performance of its functions. </w:t>
      </w:r>
      <w:r>
        <w:rPr>
          <w:color w:val="005DA1"/>
          <w:u w:val="single" w:color="005DA1"/>
          <w:vertAlign w:val="superscript"/>
        </w:rPr>
        <w:t>30</w:t>
      </w:r>
      <w:r>
        <w:rPr>
          <w:color w:val="005DA1"/>
          <w:vertAlign w:val="baseline"/>
        </w:rPr>
        <w:t> </w:t>
      </w:r>
      <w:r>
        <w:rPr>
          <w:vertAlign w:val="baseline"/>
        </w:rPr>
        <w:t>Thus, in </w:t>
      </w:r>
      <w:r>
        <w:rPr>
          <w:rFonts w:ascii="Arial" w:hAnsi="Arial"/>
          <w:i/>
          <w:vertAlign w:val="baseline"/>
        </w:rPr>
        <w:t>Commissioners of Crown Lands v Page </w:t>
      </w:r>
      <w:r>
        <w:rPr>
          <w:color w:val="005DA1"/>
          <w:u w:val="single" w:color="005DA1"/>
          <w:vertAlign w:val="superscript"/>
        </w:rPr>
        <w:t>31</w:t>
      </w:r>
      <w:r>
        <w:rPr>
          <w:color w:val="005DA1"/>
          <w:vertAlign w:val="baseline"/>
        </w:rPr>
        <w:t> </w:t>
      </w:r>
      <w:r>
        <w:rPr>
          <w:vertAlign w:val="baseline"/>
        </w:rPr>
        <w:t>a tenant of Crown premises sought to have a covenant for quiet enjoyment implied into the lease; this covenant was breached, the tenant alleged, when the premises were requisitioned by the Minister of Works, acting under statutory powers. The Court of </w:t>
      </w:r>
      <w:bookmarkStart w:name="_bookmark57" w:id="59"/>
      <w:bookmarkEnd w:id="59"/>
      <w:r>
        <w:rPr>
          <w:vertAlign w:val="baseline"/>
        </w:rPr>
        <w:t>Appeal</w:t>
      </w:r>
      <w:r>
        <w:rPr>
          <w:vertAlign w:val="baseline"/>
        </w:rPr>
        <w:t> unanimously held that any implied term would not extend “to prevent the future exercise by</w:t>
      </w:r>
      <w:r>
        <w:rPr>
          <w:spacing w:val="40"/>
          <w:vertAlign w:val="baseline"/>
        </w:rPr>
        <w:t> </w:t>
      </w:r>
      <w:r>
        <w:rPr>
          <w:vertAlign w:val="baseline"/>
        </w:rPr>
        <w:t>the Crown of powers and duties imposed upon it in its executive capacity by statute”. </w:t>
      </w:r>
      <w:r>
        <w:rPr>
          <w:color w:val="005DA1"/>
          <w:u w:val="single" w:color="005DA1"/>
          <w:vertAlign w:val="superscript"/>
        </w:rPr>
        <w:t>32</w:t>
      </w:r>
      <w:r>
        <w:rPr>
          <w:color w:val="005DA1"/>
          <w:vertAlign w:val="baseline"/>
        </w:rPr>
        <w:t> </w:t>
      </w:r>
      <w:r>
        <w:rPr>
          <w:vertAlign w:val="baseline"/>
        </w:rPr>
        <w:t>Devlin L.J. held that, even if the covenant for quiet enjoyment had been express, he would have read it as, by </w:t>
      </w:r>
      <w:bookmarkStart w:name="_bookmark58" w:id="60"/>
      <w:bookmarkEnd w:id="60"/>
      <w:r>
        <w:rPr>
          <w:vertAlign w:val="baseline"/>
        </w:rPr>
        <w:t>necessary</w:t>
      </w:r>
      <w:r>
        <w:rPr>
          <w:vertAlign w:val="baseline"/>
        </w:rPr>
        <w:t> implication, excluding “those measures affecting the nation as a whole which the Crown </w:t>
      </w:r>
      <w:bookmarkStart w:name="_bookmark59" w:id="61"/>
      <w:bookmarkEnd w:id="61"/>
      <w:r>
        <w:rPr>
          <w:vertAlign w:val="baseline"/>
        </w:rPr>
        <w:t>takes</w:t>
      </w:r>
      <w:r>
        <w:rPr>
          <w:vertAlign w:val="baseline"/>
        </w:rPr>
        <w:t> for the public good”. </w:t>
      </w:r>
      <w:r>
        <w:rPr>
          <w:color w:val="005DA1"/>
          <w:u w:val="single" w:color="005DA1"/>
          <w:vertAlign w:val="superscript"/>
        </w:rPr>
        <w:t>33</w:t>
      </w:r>
      <w:r>
        <w:rPr>
          <w:color w:val="005DA1"/>
          <w:vertAlign w:val="baseline"/>
        </w:rPr>
        <w:t> </w:t>
      </w:r>
      <w:r>
        <w:rPr>
          <w:vertAlign w:val="baseline"/>
        </w:rPr>
        <w:t>The importance of Devlin L.J.’s approach is illustrated by </w:t>
      </w:r>
      <w:r>
        <w:rPr>
          <w:rFonts w:ascii="Arial" w:hAnsi="Arial"/>
          <w:i/>
          <w:vertAlign w:val="baseline"/>
        </w:rPr>
        <w:t>Shebelle Enterprises</w:t>
      </w:r>
      <w:r>
        <w:rPr>
          <w:rFonts w:ascii="Arial" w:hAnsi="Arial"/>
          <w:i/>
          <w:spacing w:val="-3"/>
          <w:vertAlign w:val="baseline"/>
        </w:rPr>
        <w:t> </w:t>
      </w:r>
      <w:r>
        <w:rPr>
          <w:rFonts w:ascii="Arial" w:hAnsi="Arial"/>
          <w:i/>
          <w:vertAlign w:val="baseline"/>
        </w:rPr>
        <w:t>Ltd</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Hampstead</w:t>
      </w:r>
      <w:r>
        <w:rPr>
          <w:rFonts w:ascii="Arial" w:hAnsi="Arial"/>
          <w:i/>
          <w:spacing w:val="-3"/>
          <w:vertAlign w:val="baseline"/>
        </w:rPr>
        <w:t> </w:t>
      </w:r>
      <w:r>
        <w:rPr>
          <w:rFonts w:ascii="Arial" w:hAnsi="Arial"/>
          <w:i/>
          <w:vertAlign w:val="baseline"/>
        </w:rPr>
        <w:t>Garden</w:t>
      </w:r>
      <w:r>
        <w:rPr>
          <w:rFonts w:ascii="Arial" w:hAnsi="Arial"/>
          <w:i/>
          <w:spacing w:val="-3"/>
          <w:vertAlign w:val="baseline"/>
        </w:rPr>
        <w:t> </w:t>
      </w:r>
      <w:r>
        <w:rPr>
          <w:rFonts w:ascii="Arial" w:hAnsi="Arial"/>
          <w:i/>
          <w:vertAlign w:val="baseline"/>
        </w:rPr>
        <w:t>Suburb</w:t>
      </w:r>
      <w:r>
        <w:rPr>
          <w:rFonts w:ascii="Arial" w:hAnsi="Arial"/>
          <w:i/>
          <w:spacing w:val="-3"/>
          <w:vertAlign w:val="baseline"/>
        </w:rPr>
        <w:t> </w:t>
      </w:r>
      <w:r>
        <w:rPr>
          <w:rFonts w:ascii="Arial" w:hAnsi="Arial"/>
          <w:i/>
          <w:vertAlign w:val="baseline"/>
        </w:rPr>
        <w:t>Trust</w:t>
      </w:r>
      <w:r>
        <w:rPr>
          <w:rFonts w:ascii="Arial" w:hAnsi="Arial"/>
          <w:i/>
          <w:spacing w:val="-3"/>
          <w:vertAlign w:val="baseline"/>
        </w:rPr>
        <w:t> </w:t>
      </w:r>
      <w:r>
        <w:rPr>
          <w:rFonts w:ascii="Arial" w:hAnsi="Arial"/>
          <w:i/>
          <w:vertAlign w:val="baseline"/>
        </w:rPr>
        <w:t>Ltd</w:t>
      </w:r>
      <w:r>
        <w:rPr>
          <w:rFonts w:ascii="Arial" w:hAnsi="Arial"/>
          <w:i/>
          <w:spacing w:val="-3"/>
          <w:vertAlign w:val="baseline"/>
        </w:rPr>
        <w:t> </w:t>
      </w:r>
      <w:r>
        <w:rPr>
          <w:color w:val="005DA1"/>
          <w:u w:val="single" w:color="005DA1"/>
          <w:vertAlign w:val="superscript"/>
        </w:rPr>
        <w:t>34</w:t>
      </w:r>
      <w:r>
        <w:rPr>
          <w:color w:val="005DA1"/>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covenant</w:t>
      </w:r>
      <w:r>
        <w:rPr>
          <w:spacing w:val="-3"/>
          <w:vertAlign w:val="baseline"/>
        </w:rPr>
        <w:t> </w:t>
      </w:r>
      <w:r>
        <w:rPr>
          <w:vertAlign w:val="baseline"/>
        </w:rPr>
        <w:t>for</w:t>
      </w:r>
      <w:r>
        <w:rPr>
          <w:spacing w:val="-3"/>
          <w:vertAlign w:val="baseline"/>
        </w:rPr>
        <w:t> </w:t>
      </w:r>
      <w:r>
        <w:rPr>
          <w:vertAlign w:val="baseline"/>
        </w:rPr>
        <w:t>quiet</w:t>
      </w:r>
      <w:r>
        <w:rPr>
          <w:spacing w:val="-3"/>
          <w:vertAlign w:val="baseline"/>
        </w:rPr>
        <w:t> </w:t>
      </w:r>
      <w:r>
        <w:rPr>
          <w:vertAlign w:val="baseline"/>
        </w:rPr>
        <w:t>enjoyment</w:t>
      </w:r>
      <w:r>
        <w:rPr>
          <w:spacing w:val="-3"/>
          <w:vertAlign w:val="baseline"/>
        </w:rPr>
        <w:t> </w:t>
      </w:r>
      <w:r>
        <w:rPr>
          <w:vertAlign w:val="baseline"/>
        </w:rPr>
        <w:t>was indeed express. The covenant was contained in a lease originally entered in 1931 between the predecessors of the claimants as leaseholders, and the predecessors of the Trust as landlords in respect of a property in Hampstead Garden Suburb. Later, pursuant to a scheme of management introduced</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Leasehold</w:t>
      </w:r>
      <w:r>
        <w:rPr>
          <w:spacing w:val="-1"/>
          <w:vertAlign w:val="baseline"/>
        </w:rPr>
        <w:t> </w:t>
      </w:r>
      <w:r>
        <w:rPr>
          <w:vertAlign w:val="baseline"/>
        </w:rPr>
        <w:t>Reform</w:t>
      </w:r>
      <w:r>
        <w:rPr>
          <w:spacing w:val="-1"/>
          <w:vertAlign w:val="baseline"/>
        </w:rPr>
        <w:t> </w:t>
      </w:r>
      <w:r>
        <w:rPr>
          <w:vertAlign w:val="baseline"/>
        </w:rPr>
        <w:t>Act</w:t>
      </w:r>
      <w:r>
        <w:rPr>
          <w:spacing w:val="-1"/>
          <w:vertAlign w:val="baseline"/>
        </w:rPr>
        <w:t> </w:t>
      </w:r>
      <w:r>
        <w:rPr>
          <w:vertAlign w:val="baseline"/>
        </w:rPr>
        <w:t>1967,</w:t>
      </w:r>
      <w:r>
        <w:rPr>
          <w:spacing w:val="-1"/>
          <w:vertAlign w:val="baseline"/>
        </w:rPr>
        <w:t> </w:t>
      </w:r>
      <w:r>
        <w:rPr>
          <w:vertAlign w:val="baseline"/>
        </w:rPr>
        <w:t>the</w:t>
      </w:r>
      <w:r>
        <w:rPr>
          <w:spacing w:val="-1"/>
          <w:vertAlign w:val="baseline"/>
        </w:rPr>
        <w:t> </w:t>
      </w:r>
      <w:r>
        <w:rPr>
          <w:vertAlign w:val="baseline"/>
        </w:rPr>
        <w:t>Trust’s</w:t>
      </w:r>
      <w:r>
        <w:rPr>
          <w:spacing w:val="-1"/>
          <w:vertAlign w:val="baseline"/>
        </w:rPr>
        <w:t> </w:t>
      </w:r>
      <w:r>
        <w:rPr>
          <w:vertAlign w:val="baseline"/>
        </w:rPr>
        <w:t>predecessors</w:t>
      </w:r>
      <w:r>
        <w:rPr>
          <w:spacing w:val="-1"/>
          <w:vertAlign w:val="baseline"/>
        </w:rPr>
        <w:t> </w:t>
      </w:r>
      <w:r>
        <w:rPr>
          <w:vertAlign w:val="baseline"/>
        </w:rPr>
        <w:t>acquired</w:t>
      </w:r>
      <w:r>
        <w:rPr>
          <w:spacing w:val="-1"/>
          <w:vertAlign w:val="baseline"/>
        </w:rPr>
        <w:t> </w:t>
      </w:r>
      <w:r>
        <w:rPr>
          <w:vertAlign w:val="baseline"/>
        </w:rPr>
        <w:t>a</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control proposed developments of enfranchised properties in the Suburb, which included the property of the claimant’s immediate neighbour. The neighbour proposed to build a basement extension, for which, under the terms of the 1967 scheme, the Trust’s approval was required. The claimant objected, and, once it became evident that the defendant intended to grant the permission, argued that if the Trust granted permission, it would be in breach of the obligation of quiet enjoyment contained in the 1931 lease. The Court of Appeal upheld the decision of Henderson J., who had rejected this argument. </w:t>
      </w:r>
      <w:bookmarkStart w:name="_bookmark60" w:id="62"/>
      <w:bookmarkEnd w:id="62"/>
      <w:r>
        <w:rPr>
          <w:vertAlign w:val="baseline"/>
        </w:rPr>
        <w:t>Although</w:t>
      </w:r>
      <w:r>
        <w:rPr>
          <w:spacing w:val="18"/>
          <w:vertAlign w:val="baseline"/>
        </w:rPr>
        <w:t> </w:t>
      </w:r>
      <w:r>
        <w:rPr>
          <w:vertAlign w:val="baseline"/>
        </w:rPr>
        <w:t>the</w:t>
      </w:r>
      <w:r>
        <w:rPr>
          <w:spacing w:val="18"/>
          <w:vertAlign w:val="baseline"/>
        </w:rPr>
        <w:t> </w:t>
      </w:r>
      <w:r>
        <w:rPr>
          <w:vertAlign w:val="baseline"/>
        </w:rPr>
        <w:t>case</w:t>
      </w:r>
      <w:r>
        <w:rPr>
          <w:spacing w:val="18"/>
          <w:vertAlign w:val="baseline"/>
        </w:rPr>
        <w:t> </w:t>
      </w:r>
      <w:r>
        <w:rPr>
          <w:vertAlign w:val="baseline"/>
        </w:rPr>
        <w:t>did</w:t>
      </w:r>
      <w:r>
        <w:rPr>
          <w:spacing w:val="18"/>
          <w:vertAlign w:val="baseline"/>
        </w:rPr>
        <w:t> </w:t>
      </w:r>
      <w:r>
        <w:rPr>
          <w:vertAlign w:val="baseline"/>
        </w:rPr>
        <w:t>not</w:t>
      </w:r>
      <w:r>
        <w:rPr>
          <w:spacing w:val="18"/>
          <w:vertAlign w:val="baseline"/>
        </w:rPr>
        <w:t> </w:t>
      </w:r>
      <w:r>
        <w:rPr>
          <w:vertAlign w:val="baseline"/>
        </w:rPr>
        <w:t>concern</w:t>
      </w:r>
      <w:r>
        <w:rPr>
          <w:spacing w:val="18"/>
          <w:vertAlign w:val="baseline"/>
        </w:rPr>
        <w:t> </w:t>
      </w:r>
      <w:r>
        <w:rPr>
          <w:vertAlign w:val="baseline"/>
        </w:rPr>
        <w:t>the</w:t>
      </w:r>
      <w:r>
        <w:rPr>
          <w:spacing w:val="18"/>
          <w:vertAlign w:val="baseline"/>
        </w:rPr>
        <w:t> </w:t>
      </w:r>
      <w:r>
        <w:rPr>
          <w:vertAlign w:val="baseline"/>
        </w:rPr>
        <w:t>Crown,</w:t>
      </w:r>
      <w:r>
        <w:rPr>
          <w:spacing w:val="18"/>
          <w:vertAlign w:val="baseline"/>
        </w:rPr>
        <w:t> </w:t>
      </w:r>
      <w:r>
        <w:rPr>
          <w:vertAlign w:val="baseline"/>
        </w:rPr>
        <w:t>the</w:t>
      </w:r>
      <w:r>
        <w:rPr>
          <w:spacing w:val="18"/>
          <w:vertAlign w:val="baseline"/>
        </w:rPr>
        <w:t> </w:t>
      </w:r>
      <w:r>
        <w:rPr>
          <w:vertAlign w:val="baseline"/>
        </w:rPr>
        <w:t>Court</w:t>
      </w:r>
      <w:r>
        <w:rPr>
          <w:spacing w:val="18"/>
          <w:vertAlign w:val="baseline"/>
        </w:rPr>
        <w:t> </w:t>
      </w:r>
      <w:r>
        <w:rPr>
          <w:vertAlign w:val="baseline"/>
        </w:rPr>
        <w:t>of</w:t>
      </w:r>
      <w:r>
        <w:rPr>
          <w:spacing w:val="18"/>
          <w:vertAlign w:val="baseline"/>
        </w:rPr>
        <w:t> </w:t>
      </w:r>
      <w:r>
        <w:rPr>
          <w:vertAlign w:val="baseline"/>
        </w:rPr>
        <w:t>Appeal</w:t>
      </w:r>
      <w:r>
        <w:rPr>
          <w:spacing w:val="18"/>
          <w:vertAlign w:val="baseline"/>
        </w:rPr>
        <w:t> </w:t>
      </w:r>
      <w:r>
        <w:rPr>
          <w:vertAlign w:val="baseline"/>
        </w:rPr>
        <w:t>relied</w:t>
      </w:r>
      <w:r>
        <w:rPr>
          <w:spacing w:val="18"/>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approach</w:t>
      </w:r>
      <w:r>
        <w:rPr>
          <w:spacing w:val="18"/>
          <w:vertAlign w:val="baseline"/>
        </w:rPr>
        <w:t> </w:t>
      </w:r>
      <w:r>
        <w:rPr>
          <w:vertAlign w:val="baseline"/>
        </w:rPr>
        <w:t>of</w:t>
      </w:r>
      <w:r>
        <w:rPr>
          <w:spacing w:val="18"/>
          <w:vertAlign w:val="baseline"/>
        </w:rPr>
        <w:t> </w:t>
      </w:r>
      <w:r>
        <w:rPr>
          <w:spacing w:val="-2"/>
          <w:vertAlign w:val="baseline"/>
        </w:rPr>
        <w:t>Devlin</w:t>
      </w:r>
    </w:p>
    <w:p>
      <w:pPr>
        <w:pStyle w:val="BodyText"/>
        <w:spacing w:line="235" w:lineRule="auto"/>
        <w:ind w:left="22" w:right="24"/>
        <w:jc w:val="both"/>
      </w:pPr>
      <w:r>
        <w:rPr/>
        <w:t>L.J. in </w:t>
      </w:r>
      <w:r>
        <w:rPr>
          <w:rFonts w:ascii="Arial" w:hAnsi="Arial"/>
          <w:i/>
        </w:rPr>
        <w:t>Page v Commissioners of Crown Lands </w:t>
      </w:r>
      <w:r>
        <w:rPr/>
        <w:t>(which it quoted at length </w:t>
      </w:r>
      <w:r>
        <w:rPr>
          <w:color w:val="005DA1"/>
          <w:u w:val="single" w:color="005DA1"/>
          <w:vertAlign w:val="superscript"/>
        </w:rPr>
        <w:t>35</w:t>
      </w:r>
      <w:r>
        <w:rPr>
          <w:vertAlign w:val="baseline"/>
        </w:rPr>
        <w:t>) in holding that since the Trust was acting as a custodian of the public interest in the amenities of Hampstead Garden </w:t>
      </w:r>
      <w:r>
        <w:rPr>
          <w:vertAlign w:val="baseline"/>
        </w:rPr>
        <w:t>Suburb, </w:t>
      </w:r>
      <w:bookmarkStart w:name="_bookmark61" w:id="63"/>
      <w:bookmarkEnd w:id="63"/>
      <w:r>
        <w:rPr>
          <w:vertAlign w:val="baseline"/>
        </w:rPr>
        <w:t>and</w:t>
      </w:r>
      <w:r>
        <w:rPr>
          <w:vertAlign w:val="baseline"/>
        </w:rPr>
        <w:t> was exercising statutory powers in deciding whether to grant permission, its activities fell outside </w:t>
      </w:r>
      <w:bookmarkStart w:name="_bookmark62" w:id="64"/>
      <w:bookmarkEnd w:id="64"/>
      <w:r>
        <w:rPr>
          <w:vertAlign w:val="baseline"/>
        </w:rPr>
        <w:t>the</w:t>
      </w:r>
      <w:r>
        <w:rPr>
          <w:vertAlign w:val="baseline"/>
        </w:rPr>
        <w:t> scope of the covenant for quiet enjoyment. </w:t>
      </w:r>
      <w:r>
        <w:rPr>
          <w:color w:val="005DA1"/>
          <w:u w:val="single" w:color="005DA1"/>
          <w:vertAlign w:val="superscript"/>
        </w:rPr>
        <w:t>36</w:t>
      </w:r>
      <w:r>
        <w:rPr>
          <w:color w:val="005DA1"/>
          <w:vertAlign w:val="baseline"/>
        </w:rPr>
        <w:t> </w:t>
      </w:r>
      <w:r>
        <w:rPr>
          <w:vertAlign w:val="baseline"/>
        </w:rPr>
        <w:t>The Court of Appeal presented its conclusion as an application of “ordinary contractual principles of interpretation”, </w:t>
      </w:r>
      <w:r>
        <w:rPr>
          <w:color w:val="005DA1"/>
          <w:u w:val="single" w:color="005DA1"/>
          <w:vertAlign w:val="superscript"/>
        </w:rPr>
        <w:t>37</w:t>
      </w:r>
      <w:r>
        <w:rPr>
          <w:color w:val="005DA1"/>
          <w:vertAlign w:val="baseline"/>
        </w:rPr>
        <w:t> </w:t>
      </w:r>
      <w:r>
        <w:rPr>
          <w:vertAlign w:val="baseline"/>
        </w:rPr>
        <w:t>but it also acknowledged that the parties to the 1931 lease could hardly have imagined the radically changed circumstances in which the covenant for quiet enjoyment fell to be interpreted. It held, however, that, on orthodox principles, </w:t>
      </w:r>
      <w:bookmarkStart w:name="_bookmark63" w:id="65"/>
      <w:bookmarkEnd w:id="65"/>
      <w:r>
        <w:rPr>
          <w:vertAlign w:val="baseline"/>
        </w:rPr>
        <w:t>the</w:t>
      </w:r>
      <w:r>
        <w:rPr>
          <w:vertAlign w:val="baseline"/>
        </w:rPr>
        <w:t> question to consider was “what reasonable parties should be taken to have intended by the words used in the agreement in relation to the event which they did not foresee”. </w:t>
      </w:r>
      <w:r>
        <w:rPr>
          <w:color w:val="005DA1"/>
          <w:u w:val="single" w:color="005DA1"/>
          <w:vertAlign w:val="superscript"/>
        </w:rPr>
        <w:t>38</w:t>
      </w:r>
      <w:r>
        <w:rPr>
          <w:color w:val="005DA1"/>
          <w:vertAlign w:val="baseline"/>
        </w:rPr>
        <w:t> </w:t>
      </w:r>
      <w:r>
        <w:rPr>
          <w:vertAlign w:val="baseline"/>
        </w:rPr>
        <w:t>Henderson J. at first instance had taken a similar approach, when he said that:</w:t>
      </w:r>
    </w:p>
    <w:p>
      <w:pPr>
        <w:pStyle w:val="BodyText"/>
      </w:pPr>
    </w:p>
    <w:p>
      <w:pPr>
        <w:pStyle w:val="BodyText"/>
        <w:spacing w:before="114"/>
      </w:pPr>
    </w:p>
    <w:p>
      <w:pPr>
        <w:pStyle w:val="BodyText"/>
        <w:spacing w:line="235" w:lineRule="auto"/>
        <w:ind w:left="1103" w:right="23"/>
      </w:pPr>
      <w:r>
        <w:rPr/>
        <w:t>“the parties … must be taken to have envisaged that [the covenant for quiet </w:t>
      </w:r>
      <w:r>
        <w:rPr/>
        <w:t>enjoyment] could</w:t>
      </w:r>
      <w:r>
        <w:rPr>
          <w:spacing w:val="6"/>
        </w:rPr>
        <w:t> </w:t>
      </w:r>
      <w:r>
        <w:rPr/>
        <w:t>not</w:t>
      </w:r>
      <w:r>
        <w:rPr>
          <w:spacing w:val="6"/>
        </w:rPr>
        <w:t> </w:t>
      </w:r>
      <w:r>
        <w:rPr/>
        <w:t>be</w:t>
      </w:r>
      <w:r>
        <w:rPr>
          <w:spacing w:val="6"/>
        </w:rPr>
        <w:t> </w:t>
      </w:r>
      <w:r>
        <w:rPr/>
        <w:t>relied</w:t>
      </w:r>
      <w:r>
        <w:rPr>
          <w:spacing w:val="6"/>
        </w:rPr>
        <w:t> </w:t>
      </w:r>
      <w:r>
        <w:rPr/>
        <w:t>upon</w:t>
      </w:r>
      <w:r>
        <w:rPr>
          <w:spacing w:val="6"/>
        </w:rPr>
        <w:t> </w:t>
      </w:r>
      <w:r>
        <w:rPr/>
        <w:t>so</w:t>
      </w:r>
      <w:r>
        <w:rPr>
          <w:spacing w:val="6"/>
        </w:rPr>
        <w:t> </w:t>
      </w:r>
      <w:r>
        <w:rPr/>
        <w:t>as</w:t>
      </w:r>
      <w:r>
        <w:rPr>
          <w:spacing w:val="6"/>
        </w:rPr>
        <w:t> </w:t>
      </w:r>
      <w:r>
        <w:rPr/>
        <w:t>to</w:t>
      </w:r>
      <w:r>
        <w:rPr>
          <w:spacing w:val="6"/>
        </w:rPr>
        <w:t> </w:t>
      </w:r>
      <w:r>
        <w:rPr/>
        <w:t>prevent</w:t>
      </w:r>
      <w:r>
        <w:rPr>
          <w:spacing w:val="6"/>
        </w:rPr>
        <w:t> </w:t>
      </w:r>
      <w:r>
        <w:rPr/>
        <w:t>or</w:t>
      </w:r>
      <w:r>
        <w:rPr>
          <w:spacing w:val="6"/>
        </w:rPr>
        <w:t> </w:t>
      </w:r>
      <w:r>
        <w:rPr/>
        <w:t>hinder</w:t>
      </w:r>
      <w:r>
        <w:rPr>
          <w:spacing w:val="6"/>
        </w:rPr>
        <w:t> </w:t>
      </w:r>
      <w:r>
        <w:rPr/>
        <w:t>the</w:t>
      </w:r>
      <w:r>
        <w:rPr>
          <w:spacing w:val="6"/>
        </w:rPr>
        <w:t> </w:t>
      </w:r>
      <w:r>
        <w:rPr/>
        <w:t>proper</w:t>
      </w:r>
      <w:r>
        <w:rPr>
          <w:spacing w:val="6"/>
        </w:rPr>
        <w:t> </w:t>
      </w:r>
      <w:r>
        <w:rPr/>
        <w:t>exercise</w:t>
      </w:r>
      <w:r>
        <w:rPr>
          <w:spacing w:val="6"/>
        </w:rPr>
        <w:t> </w:t>
      </w:r>
      <w:r>
        <w:rPr/>
        <w:t>of</w:t>
      </w:r>
      <w:r>
        <w:rPr>
          <w:spacing w:val="6"/>
        </w:rPr>
        <w:t> </w:t>
      </w:r>
      <w:r>
        <w:rPr/>
        <w:t>public</w:t>
      </w:r>
      <w:r>
        <w:rPr>
          <w:spacing w:val="6"/>
        </w:rPr>
        <w:t> </w:t>
      </w:r>
      <w:r>
        <w:rPr/>
        <w:t>duties</w:t>
      </w:r>
      <w:r>
        <w:rPr>
          <w:spacing w:val="6"/>
        </w:rPr>
        <w:t> </w:t>
      </w:r>
      <w:r>
        <w:rPr>
          <w:spacing w:val="-5"/>
        </w:rPr>
        <w:t>in</w:t>
      </w:r>
    </w:p>
    <w:p>
      <w:pPr>
        <w:pStyle w:val="BodyText"/>
        <w:spacing w:after="0" w:line="235" w:lineRule="auto"/>
        <w:sectPr>
          <w:headerReference w:type="default" r:id="rId8"/>
          <w:pgSz w:w="11900" w:h="16840"/>
          <w:pgMar w:header="971" w:footer="0" w:top="1300" w:bottom="280" w:left="1417" w:right="1417"/>
          <w:pgNumType w:start="1"/>
        </w:sectPr>
      </w:pPr>
    </w:p>
    <w:p>
      <w:pPr>
        <w:pStyle w:val="BodyText"/>
        <w:spacing w:before="167"/>
      </w:pPr>
    </w:p>
    <w:p>
      <w:pPr>
        <w:pStyle w:val="BodyText"/>
        <w:spacing w:line="235" w:lineRule="auto"/>
        <w:ind w:left="1103" w:right="25"/>
        <w:jc w:val="both"/>
      </w:pPr>
      <w:bookmarkStart w:name="_bookmark64" w:id="66"/>
      <w:bookmarkEnd w:id="66"/>
      <w:r>
        <w:rPr/>
      </w:r>
      <w:r>
        <w:rPr/>
        <w:t>the public interest by a landlord in whom the freehold reversion might </w:t>
      </w:r>
      <w:r>
        <w:rPr/>
        <w:t>subsequently become vested.” </w:t>
      </w:r>
      <w:r>
        <w:rPr>
          <w:color w:val="005DA1"/>
          <w:u w:val="single" w:color="005DA1"/>
          <w:vertAlign w:val="superscript"/>
        </w:rPr>
        <w:t>39</w:t>
      </w:r>
    </w:p>
    <w:p>
      <w:pPr>
        <w:pStyle w:val="BodyText"/>
        <w:spacing w:before="116"/>
      </w:pPr>
    </w:p>
    <w:p>
      <w:pPr>
        <w:pStyle w:val="BodyText"/>
        <w:spacing w:line="235" w:lineRule="auto"/>
        <w:ind w:left="23" w:right="25"/>
        <w:jc w:val="both"/>
      </w:pPr>
      <w:r>
        <w:rPr/>
        <w:t>Asking what the parties “should be taken to have intended”, or “must be taken to have envisaged”</w:t>
      </w:r>
      <w:r>
        <w:rPr>
          <w:spacing w:val="40"/>
        </w:rPr>
        <w:t> </w:t>
      </w:r>
      <w:r>
        <w:rPr/>
        <w:t>may appear to resolve the issue of interpretation by reference to the intentions of the parties, but, </w:t>
      </w:r>
      <w:r>
        <w:rPr/>
        <w:t>as both</w:t>
      </w:r>
      <w:r>
        <w:rPr>
          <w:spacing w:val="-2"/>
        </w:rPr>
        <w:t> </w:t>
      </w:r>
      <w:r>
        <w:rPr/>
        <w:t>expressions’</w:t>
      </w:r>
      <w:r>
        <w:rPr>
          <w:spacing w:val="-2"/>
        </w:rPr>
        <w:t> </w:t>
      </w:r>
      <w:r>
        <w:rPr/>
        <w:t>qualified</w:t>
      </w:r>
      <w:r>
        <w:rPr>
          <w:spacing w:val="-2"/>
        </w:rPr>
        <w:t> </w:t>
      </w:r>
      <w:r>
        <w:rPr/>
        <w:t>phrasing</w:t>
      </w:r>
      <w:r>
        <w:rPr>
          <w:spacing w:val="-2"/>
        </w:rPr>
        <w:t> </w:t>
      </w:r>
      <w:r>
        <w:rPr/>
        <w:t>suggests,</w:t>
      </w:r>
      <w:r>
        <w:rPr>
          <w:spacing w:val="-2"/>
        </w:rPr>
        <w:t> </w:t>
      </w:r>
      <w:r>
        <w:rPr/>
        <w:t>they</w:t>
      </w:r>
      <w:r>
        <w:rPr>
          <w:spacing w:val="-2"/>
        </w:rPr>
        <w:t> </w:t>
      </w:r>
      <w:r>
        <w:rPr/>
        <w:t>are</w:t>
      </w:r>
      <w:r>
        <w:rPr>
          <w:spacing w:val="-2"/>
        </w:rPr>
        <w:t> </w:t>
      </w:r>
      <w:r>
        <w:rPr/>
        <w:t>in</w:t>
      </w:r>
      <w:r>
        <w:rPr>
          <w:spacing w:val="-2"/>
        </w:rPr>
        <w:t> </w:t>
      </w:r>
      <w:r>
        <w:rPr/>
        <w:t>reality</w:t>
      </w:r>
      <w:r>
        <w:rPr>
          <w:spacing w:val="-2"/>
        </w:rPr>
        <w:t> </w:t>
      </w:r>
      <w:r>
        <w:rPr/>
        <w:t>fictions.</w:t>
      </w:r>
      <w:r>
        <w:rPr>
          <w:spacing w:val="-2"/>
        </w:rPr>
        <w:t> </w:t>
      </w:r>
      <w:r>
        <w:rPr/>
        <w:t>The</w:t>
      </w:r>
      <w:r>
        <w:rPr>
          <w:spacing w:val="-2"/>
        </w:rPr>
        <w:t> </w:t>
      </w:r>
      <w:r>
        <w:rPr/>
        <w:t>less</w:t>
      </w:r>
      <w:r>
        <w:rPr>
          <w:spacing w:val="-2"/>
        </w:rPr>
        <w:t> </w:t>
      </w:r>
      <w:r>
        <w:rPr/>
        <w:t>elaborate</w:t>
      </w:r>
      <w:r>
        <w:rPr>
          <w:spacing w:val="-2"/>
        </w:rPr>
        <w:t> </w:t>
      </w:r>
      <w:r>
        <w:rPr/>
        <w:t>approach of Devlin L.J., which was simply to say that such a covenant must “by necessary implication” be read as excluding measures taken for the public good, seems preferable, because it acknowledges that it</w:t>
      </w:r>
      <w:r>
        <w:rPr>
          <w:spacing w:val="40"/>
        </w:rPr>
        <w:t> </w:t>
      </w:r>
      <w:r>
        <w:rPr/>
        <w:t>is the court itself that has felt compelled by public policy considerations to read down the general language of the contract.</w:t>
      </w:r>
    </w:p>
    <w:p>
      <w:pPr>
        <w:pStyle w:val="BodyText"/>
        <w:spacing w:before="79"/>
      </w:pPr>
    </w:p>
    <w:p>
      <w:pPr>
        <w:spacing w:before="0"/>
        <w:ind w:left="23" w:right="0" w:firstLine="0"/>
        <w:jc w:val="left"/>
        <w:rPr>
          <w:rFonts w:ascii="Arial"/>
          <w:b/>
          <w:sz w:val="24"/>
        </w:rPr>
      </w:pPr>
      <w:r>
        <w:rPr>
          <w:rFonts w:ascii="Arial"/>
          <w:b/>
          <w:sz w:val="24"/>
        </w:rPr>
        <w:t>11-</w:t>
      </w:r>
      <w:r>
        <w:rPr>
          <w:rFonts w:ascii="Arial"/>
          <w:b/>
          <w:spacing w:val="-5"/>
          <w:sz w:val="24"/>
        </w:rPr>
        <w:t>008</w:t>
      </w:r>
    </w:p>
    <w:p>
      <w:pPr>
        <w:pStyle w:val="BodyText"/>
        <w:spacing w:line="235" w:lineRule="auto" w:before="202"/>
        <w:ind w:left="23" w:right="25"/>
        <w:jc w:val="both"/>
      </w:pPr>
      <w:r>
        <w:rPr/>
        <w:t>It does not follow from the reasoning in </w:t>
      </w:r>
      <w:r>
        <w:rPr>
          <w:rFonts w:ascii="Arial" w:hAnsi="Arial"/>
          <w:i/>
        </w:rPr>
        <w:t>Page</w:t>
      </w:r>
      <w:r>
        <w:rPr>
          <w:rFonts w:ascii="Arial" w:hAnsi="Arial"/>
          <w:i/>
          <w:spacing w:val="-14"/>
        </w:rPr>
        <w:t> </w:t>
      </w:r>
      <w:r>
        <w:rPr/>
        <w:t>’s case that the Crown is free to disregard its own contractual obligations with impunity. On the contrary, it is crucial that the situation involves </w:t>
      </w:r>
      <w:r>
        <w:rPr/>
        <w:t>an interpretation of contractual obligations that would inhibit the Crown from exercising its statutory powers in pursuance of the public interest. The Crown, like other parties, is subject to the general rule </w:t>
      </w:r>
      <w:bookmarkStart w:name="_bookmark65" w:id="67"/>
      <w:bookmarkEnd w:id="67"/>
      <w:r>
        <w:rPr/>
        <w:t>that</w:t>
      </w:r>
      <w:r>
        <w:rPr/>
        <w:t> a contracting party should neither disable himself from performance, nor prevent the other party from performing the contractual obligations </w:t>
      </w:r>
      <w:r>
        <w:rPr>
          <w:color w:val="005DA1"/>
          <w:u w:val="single" w:color="005DA1"/>
          <w:vertAlign w:val="superscript"/>
        </w:rPr>
        <w:t>40</w:t>
      </w:r>
      <w:r>
        <w:rPr>
          <w:vertAlign w:val="baseline"/>
        </w:rPr>
        <w:t>; but where performance has been disrupted by the passage of legislation, or the performance of some executive function, the disruption is not regarded </w:t>
      </w:r>
      <w:bookmarkStart w:name="_bookmark66" w:id="68"/>
      <w:bookmarkEnd w:id="68"/>
      <w:r>
        <w:rPr>
          <w:vertAlign w:val="baseline"/>
        </w:rPr>
        <w:t>as</w:t>
      </w:r>
      <w:r>
        <w:rPr>
          <w:vertAlign w:val="baseline"/>
        </w:rPr>
        <w:t> being a case of self-disablement or prevention by the Crown. Instead, the contract is seen as frustrated </w:t>
      </w:r>
      <w:r>
        <w:rPr>
          <w:color w:val="005DA1"/>
          <w:u w:val="single" w:color="005DA1"/>
          <w:vertAlign w:val="superscript"/>
        </w:rPr>
        <w:t>41</w:t>
      </w:r>
      <w:r>
        <w:rPr>
          <w:vertAlign w:val="baseline"/>
        </w:rPr>
        <w:t>; the fact that the frustrating event emanated from the Crown is regarded as irrelevant. </w:t>
      </w:r>
      <w:r>
        <w:rPr>
          <w:color w:val="005DA1"/>
          <w:u w:val="single" w:color="005DA1"/>
          <w:vertAlign w:val="superscript"/>
        </w:rPr>
        <w:t>42</w:t>
      </w:r>
    </w:p>
    <w:p>
      <w:pPr>
        <w:pStyle w:val="BodyText"/>
      </w:pPr>
    </w:p>
    <w:p>
      <w:pPr>
        <w:pStyle w:val="BodyText"/>
        <w:spacing w:before="35"/>
      </w:pPr>
    </w:p>
    <w:p>
      <w:pPr>
        <w:spacing w:before="1"/>
        <w:ind w:left="23" w:right="0" w:firstLine="0"/>
        <w:jc w:val="left"/>
        <w:rPr>
          <w:rFonts w:ascii="Arial" w:hAnsi="Arial"/>
          <w:b/>
          <w:sz w:val="18"/>
        </w:rPr>
      </w:pPr>
      <w:r>
        <w:rPr>
          <w:rFonts w:ascii="Arial" w:hAnsi="Arial"/>
          <w:b/>
          <w:sz w:val="18"/>
        </w:rPr>
        <w:t>Express terms fettering the Crown’s </w:t>
      </w:r>
      <w:r>
        <w:rPr>
          <w:rFonts w:ascii="Arial" w:hAnsi="Arial"/>
          <w:b/>
          <w:spacing w:val="-2"/>
          <w:sz w:val="18"/>
        </w:rPr>
        <w:t>discretion</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009</w:t>
      </w:r>
    </w:p>
    <w:p>
      <w:pPr>
        <w:pStyle w:val="BodyText"/>
        <w:spacing w:line="235" w:lineRule="auto" w:before="203"/>
        <w:ind w:left="22" w:right="25"/>
        <w:jc w:val="both"/>
      </w:pPr>
      <w:bookmarkStart w:name="_bookmark67" w:id="69"/>
      <w:bookmarkEnd w:id="69"/>
      <w:r>
        <w:rPr/>
      </w:r>
      <w:r>
        <w:rPr/>
        <w:t>Where an express term, properly construed, commits the Crown to exercising its executive </w:t>
      </w:r>
      <w:r>
        <w:rPr/>
        <w:t>functions in a particular way, the position is more controversial. In </w:t>
      </w:r>
      <w:r>
        <w:rPr>
          <w:rFonts w:ascii="Arial"/>
          <w:i/>
        </w:rPr>
        <w:t>R. v Rederiaktiebolaget Amphitrite </w:t>
      </w:r>
      <w:r>
        <w:rPr>
          <w:color w:val="005DA1"/>
          <w:u w:val="single" w:color="005DA1"/>
          <w:vertAlign w:val="superscript"/>
        </w:rPr>
        <w:t>43</w:t>
      </w:r>
      <w:r>
        <w:rPr>
          <w:color w:val="005DA1"/>
          <w:vertAlign w:val="baseline"/>
        </w:rPr>
        <w:t> </w:t>
      </w:r>
      <w:r>
        <w:rPr>
          <w:vertAlign w:val="baseline"/>
        </w:rPr>
        <w:t>the claimant steamship company had sent its vessel, during the First World War, to a British port. It had done so only after being given a guarantee by the Crown that the vessel would not be detained. The vessel</w:t>
      </w:r>
      <w:r>
        <w:rPr>
          <w:spacing w:val="2"/>
          <w:vertAlign w:val="baseline"/>
        </w:rPr>
        <w:t> </w:t>
      </w:r>
      <w:r>
        <w:rPr>
          <w:vertAlign w:val="baseline"/>
        </w:rPr>
        <w:t>was</w:t>
      </w:r>
      <w:r>
        <w:rPr>
          <w:spacing w:val="2"/>
          <w:vertAlign w:val="baseline"/>
        </w:rPr>
        <w:t> </w:t>
      </w:r>
      <w:r>
        <w:rPr>
          <w:vertAlign w:val="baseline"/>
        </w:rPr>
        <w:t>detained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Crown,</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vertAlign w:val="baseline"/>
        </w:rPr>
        <w:t>sought</w:t>
      </w:r>
      <w:r>
        <w:rPr>
          <w:spacing w:val="2"/>
          <w:vertAlign w:val="baseline"/>
        </w:rPr>
        <w:t> </w:t>
      </w:r>
      <w:r>
        <w:rPr>
          <w:vertAlign w:val="baseline"/>
        </w:rPr>
        <w:t>damages</w:t>
      </w:r>
      <w:r>
        <w:rPr>
          <w:spacing w:val="2"/>
          <w:vertAlign w:val="baseline"/>
        </w:rPr>
        <w:t> </w:t>
      </w:r>
      <w:r>
        <w:rPr>
          <w:vertAlign w:val="baseline"/>
        </w:rPr>
        <w:t>for</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contract.</w:t>
      </w:r>
      <w:r>
        <w:rPr>
          <w:spacing w:val="2"/>
          <w:vertAlign w:val="baseline"/>
        </w:rPr>
        <w:t> </w:t>
      </w:r>
      <w:r>
        <w:rPr>
          <w:spacing w:val="-2"/>
          <w:vertAlign w:val="baseline"/>
        </w:rPr>
        <w:t>Rowlatt</w:t>
      </w:r>
    </w:p>
    <w:p>
      <w:pPr>
        <w:pStyle w:val="BodyText"/>
        <w:spacing w:line="235" w:lineRule="auto"/>
        <w:ind w:left="22" w:right="25"/>
        <w:jc w:val="both"/>
      </w:pPr>
      <w:r>
        <w:rPr/>
        <w:t>J. held that no damages were recoverable. He held that whilst the Crown was bound by </w:t>
      </w:r>
      <w:r>
        <w:rPr/>
        <w:t>commercial contracts it made, the facts of the case did not show such a contract. Rather, it was “an arrangement </w:t>
      </w:r>
      <w:bookmarkStart w:name="_bookmark68" w:id="70"/>
      <w:bookmarkEnd w:id="70"/>
      <w:r>
        <w:rPr/>
        <w:t>whereby</w:t>
      </w:r>
      <w:r>
        <w:rPr/>
        <w:t> the Government purported to give an assurance as to what its executive action would be in the future”. </w:t>
      </w:r>
      <w:r>
        <w:rPr>
          <w:color w:val="005DA1"/>
          <w:u w:val="single" w:color="005DA1"/>
          <w:vertAlign w:val="superscript"/>
        </w:rPr>
        <w:t>44</w:t>
      </w:r>
      <w:r>
        <w:rPr>
          <w:color w:val="005DA1"/>
          <w:vertAlign w:val="baseline"/>
        </w:rPr>
        <w:t> </w:t>
      </w:r>
      <w:r>
        <w:rPr>
          <w:vertAlign w:val="baseline"/>
        </w:rPr>
        <w:t>This arrangement was not contractually enforceable because:</w:t>
      </w:r>
    </w:p>
    <w:p>
      <w:pPr>
        <w:pStyle w:val="BodyText"/>
      </w:pPr>
    </w:p>
    <w:p>
      <w:pPr>
        <w:pStyle w:val="BodyText"/>
        <w:spacing w:before="123"/>
      </w:pPr>
    </w:p>
    <w:p>
      <w:pPr>
        <w:pStyle w:val="BodyText"/>
        <w:spacing w:line="235" w:lineRule="auto"/>
        <w:ind w:left="1103" w:right="25"/>
        <w:jc w:val="both"/>
      </w:pPr>
      <w:r>
        <w:rPr/>
        <w:t>“… it is not competent for the Government to fetter its future executive action, which must necessarily be determined by the needs of the community when the question arises. </w:t>
      </w:r>
      <w:r>
        <w:rPr/>
        <w:t>It </w:t>
      </w:r>
      <w:bookmarkStart w:name="_bookmark69" w:id="71"/>
      <w:bookmarkEnd w:id="71"/>
      <w:r>
        <w:rPr/>
        <w:t>cannot</w:t>
      </w:r>
      <w:r>
        <w:rPr/>
        <w:t> by contract hamper its freedom of action in matters which concern the welfare of the State.” </w:t>
      </w:r>
      <w:r>
        <w:rPr>
          <w:color w:val="005DA1"/>
          <w:u w:val="single" w:color="005DA1"/>
          <w:vertAlign w:val="superscript"/>
        </w:rPr>
        <w:t>45</w:t>
      </w:r>
    </w:p>
    <w:p>
      <w:pPr>
        <w:pStyle w:val="BodyText"/>
        <w:spacing w:before="115"/>
      </w:pPr>
    </w:p>
    <w:p>
      <w:pPr>
        <w:pStyle w:val="BodyText"/>
        <w:spacing w:line="235" w:lineRule="auto"/>
        <w:ind w:left="23" w:right="25"/>
        <w:jc w:val="both"/>
      </w:pPr>
      <w:bookmarkStart w:name="_bookmark70" w:id="72"/>
      <w:bookmarkEnd w:id="72"/>
      <w:r>
        <w:rPr/>
      </w:r>
      <w:r>
        <w:rPr/>
        <w:t>Although</w:t>
      </w:r>
      <w:r>
        <w:rPr>
          <w:spacing w:val="-1"/>
        </w:rPr>
        <w:t> </w:t>
      </w:r>
      <w:r>
        <w:rPr/>
        <w:t>the</w:t>
      </w:r>
      <w:r>
        <w:rPr>
          <w:spacing w:val="-1"/>
        </w:rPr>
        <w:t> </w:t>
      </w:r>
      <w:r>
        <w:rPr/>
        <w:t>decision</w:t>
      </w:r>
      <w:r>
        <w:rPr>
          <w:spacing w:val="-1"/>
        </w:rPr>
        <w:t> </w:t>
      </w:r>
      <w:r>
        <w:rPr/>
        <w:t>in</w:t>
      </w:r>
      <w:r>
        <w:rPr>
          <w:spacing w:val="-1"/>
        </w:rPr>
        <w:t> </w:t>
      </w:r>
      <w:r>
        <w:rPr>
          <w:rFonts w:ascii="Arial" w:hAnsi="Arial"/>
          <w:i/>
        </w:rPr>
        <w:t>The</w:t>
      </w:r>
      <w:r>
        <w:rPr>
          <w:rFonts w:ascii="Arial" w:hAnsi="Arial"/>
          <w:i/>
          <w:spacing w:val="-1"/>
        </w:rPr>
        <w:t> </w:t>
      </w:r>
      <w:r>
        <w:rPr>
          <w:rFonts w:ascii="Arial" w:hAnsi="Arial"/>
          <w:i/>
        </w:rPr>
        <w:t>Amphitrite</w:t>
      </w:r>
      <w:r>
        <w:rPr>
          <w:rFonts w:ascii="Arial" w:hAnsi="Arial"/>
          <w:i/>
          <w:spacing w:val="-1"/>
        </w:rPr>
        <w:t> </w:t>
      </w:r>
      <w:r>
        <w:rPr/>
        <w:t>was</w:t>
      </w:r>
      <w:r>
        <w:rPr>
          <w:spacing w:val="-1"/>
        </w:rPr>
        <w:t> </w:t>
      </w:r>
      <w:r>
        <w:rPr/>
        <w:t>applied</w:t>
      </w:r>
      <w:r>
        <w:rPr>
          <w:spacing w:val="-1"/>
        </w:rPr>
        <w:t> </w:t>
      </w:r>
      <w:r>
        <w:rPr/>
        <w:t>by</w:t>
      </w:r>
      <w:r>
        <w:rPr>
          <w:spacing w:val="-1"/>
        </w:rPr>
        <w:t> </w:t>
      </w:r>
      <w:r>
        <w:rPr/>
        <w:t>the</w:t>
      </w:r>
      <w:r>
        <w:rPr>
          <w:spacing w:val="-1"/>
        </w:rPr>
        <w:t> </w:t>
      </w:r>
      <w:r>
        <w:rPr/>
        <w:t>Privy</w:t>
      </w:r>
      <w:r>
        <w:rPr>
          <w:spacing w:val="-1"/>
        </w:rPr>
        <w:t> </w:t>
      </w:r>
      <w:r>
        <w:rPr/>
        <w:t>Council</w:t>
      </w:r>
      <w:r>
        <w:rPr>
          <w:spacing w:val="-1"/>
        </w:rPr>
        <w:t> </w:t>
      </w:r>
      <w:r>
        <w:rPr/>
        <w:t>in</w:t>
      </w:r>
      <w:r>
        <w:rPr>
          <w:spacing w:val="-2"/>
        </w:rPr>
        <w:t> </w:t>
      </w:r>
      <w:r>
        <w:rPr>
          <w:rFonts w:ascii="Arial" w:hAnsi="Arial"/>
          <w:i/>
        </w:rPr>
        <w:t>Buttigieg</w:t>
      </w:r>
      <w:r>
        <w:rPr>
          <w:rFonts w:ascii="Arial" w:hAnsi="Arial"/>
          <w:i/>
          <w:spacing w:val="-1"/>
        </w:rPr>
        <w:t> </w:t>
      </w:r>
      <w:r>
        <w:rPr>
          <w:rFonts w:ascii="Arial" w:hAnsi="Arial"/>
          <w:i/>
        </w:rPr>
        <w:t>v</w:t>
      </w:r>
      <w:r>
        <w:rPr>
          <w:rFonts w:ascii="Arial" w:hAnsi="Arial"/>
          <w:i/>
          <w:spacing w:val="-1"/>
        </w:rPr>
        <w:t> </w:t>
      </w:r>
      <w:r>
        <w:rPr>
          <w:rFonts w:ascii="Arial" w:hAnsi="Arial"/>
          <w:i/>
        </w:rPr>
        <w:t>Cross</w:t>
      </w:r>
      <w:r>
        <w:rPr/>
        <w:t>,</w:t>
      </w:r>
      <w:r>
        <w:rPr>
          <w:spacing w:val="-1"/>
        </w:rPr>
        <w:t> </w:t>
      </w:r>
      <w:r>
        <w:rPr>
          <w:color w:val="005DA1"/>
          <w:u w:val="single" w:color="005DA1"/>
          <w:vertAlign w:val="superscript"/>
        </w:rPr>
        <w:t>46</w:t>
      </w:r>
      <w:r>
        <w:rPr>
          <w:color w:val="005DA1"/>
          <w:spacing w:val="-1"/>
          <w:vertAlign w:val="baseline"/>
        </w:rPr>
        <w:t> </w:t>
      </w:r>
      <w:r>
        <w:rPr>
          <w:vertAlign w:val="baseline"/>
        </w:rPr>
        <w:t>it</w:t>
      </w:r>
      <w:r>
        <w:rPr>
          <w:spacing w:val="-1"/>
          <w:vertAlign w:val="baseline"/>
        </w:rPr>
        <w:t> </w:t>
      </w:r>
      <w:r>
        <w:rPr>
          <w:vertAlign w:val="baseline"/>
        </w:rPr>
        <w:t>has </w:t>
      </w:r>
      <w:bookmarkStart w:name="_bookmark71" w:id="73"/>
      <w:bookmarkEnd w:id="73"/>
      <w:r>
        <w:rPr>
          <w:vertAlign w:val="baseline"/>
        </w:rPr>
        <w:t>subsequently</w:t>
      </w:r>
      <w:r>
        <w:rPr>
          <w:vertAlign w:val="baseline"/>
        </w:rPr>
        <w:t> been treated with caution, and its scope remains uncertain. Thus, in </w:t>
      </w:r>
      <w:r>
        <w:rPr>
          <w:rFonts w:ascii="Arial" w:hAnsi="Arial"/>
          <w:i/>
          <w:vertAlign w:val="baseline"/>
        </w:rPr>
        <w:t>Commissioners </w:t>
      </w:r>
      <w:r>
        <w:rPr>
          <w:rFonts w:ascii="Arial" w:hAnsi="Arial"/>
          <w:i/>
          <w:vertAlign w:val="baseline"/>
        </w:rPr>
        <w:t>of </w:t>
      </w:r>
      <w:bookmarkStart w:name="_bookmark72" w:id="74"/>
      <w:bookmarkEnd w:id="74"/>
      <w:r>
        <w:rPr>
          <w:rFonts w:ascii="Arial" w:hAnsi="Arial"/>
          <w:i/>
          <w:vertAlign w:val="baseline"/>
        </w:rPr>
        <w:t>Crown</w:t>
      </w:r>
      <w:r>
        <w:rPr>
          <w:rFonts w:ascii="Arial" w:hAnsi="Arial"/>
          <w:i/>
          <w:vertAlign w:val="baseline"/>
        </w:rPr>
        <w:t> Lands v Page </w:t>
      </w:r>
      <w:r>
        <w:rPr>
          <w:color w:val="005DA1"/>
          <w:u w:val="single" w:color="005DA1"/>
          <w:vertAlign w:val="superscript"/>
        </w:rPr>
        <w:t>47</w:t>
      </w:r>
      <w:r>
        <w:rPr>
          <w:color w:val="005DA1"/>
          <w:vertAlign w:val="baseline"/>
        </w:rPr>
        <w:t> </w:t>
      </w:r>
      <w:r>
        <w:rPr>
          <w:vertAlign w:val="baseline"/>
        </w:rPr>
        <w:t>the Court of Appeal refused the opportunity to endorse the principle, </w:t>
      </w:r>
      <w:r>
        <w:rPr>
          <w:color w:val="005DA1"/>
          <w:u w:val="single" w:color="005DA1"/>
          <w:vertAlign w:val="superscript"/>
        </w:rPr>
        <w:t>48</w:t>
      </w:r>
      <w:r>
        <w:rPr>
          <w:color w:val="005DA1"/>
          <w:vertAlign w:val="baseline"/>
        </w:rPr>
        <w:t> </w:t>
      </w:r>
      <w:r>
        <w:rPr>
          <w:vertAlign w:val="baseline"/>
        </w:rPr>
        <w:t>and in </w:t>
      </w:r>
      <w:r>
        <w:rPr>
          <w:rFonts w:ascii="Arial" w:hAnsi="Arial"/>
          <w:i/>
          <w:vertAlign w:val="baseline"/>
        </w:rPr>
        <w:t>Robertson v Minister of Pensions </w:t>
      </w:r>
      <w:r>
        <w:rPr>
          <w:color w:val="005DA1"/>
          <w:u w:val="single" w:color="005DA1"/>
          <w:vertAlign w:val="superscript"/>
        </w:rPr>
        <w:t>49</w:t>
      </w:r>
      <w:r>
        <w:rPr>
          <w:color w:val="005DA1"/>
          <w:vertAlign w:val="baseline"/>
        </w:rPr>
        <w:t> </w:t>
      </w:r>
      <w:r>
        <w:rPr>
          <w:vertAlign w:val="baseline"/>
        </w:rPr>
        <w:t>Denning J. suggested that the broad principle from the </w:t>
      </w:r>
      <w:r>
        <w:rPr>
          <w:rFonts w:ascii="Arial" w:hAnsi="Arial"/>
          <w:i/>
          <w:vertAlign w:val="baseline"/>
        </w:rPr>
        <w:t>Amphitrite </w:t>
      </w:r>
      <w:bookmarkStart w:name="_bookmark73" w:id="75"/>
      <w:bookmarkEnd w:id="75"/>
      <w:r>
        <w:rPr>
          <w:rFonts w:ascii="Arial" w:hAnsi="Arial"/>
          <w:i/>
          <w:vertAlign w:val="baseline"/>
        </w:rPr>
      </w:r>
      <w:r>
        <w:rPr>
          <w:vertAlign w:val="baseline"/>
        </w:rPr>
        <w:t>case was a dictum, the ratio of the decision being that the statement of the Crown was not binding, </w:t>
      </w:r>
      <w:bookmarkStart w:name="_bookmark74" w:id="76"/>
      <w:bookmarkEnd w:id="76"/>
      <w:r>
        <w:rPr>
          <w:vertAlign w:val="baseline"/>
        </w:rPr>
        <w:t>since</w:t>
      </w:r>
      <w:r>
        <w:rPr>
          <w:vertAlign w:val="baseline"/>
        </w:rPr>
        <w:t> there was no intention to create legal relations. </w:t>
      </w:r>
      <w:r>
        <w:rPr>
          <w:color w:val="005DA1"/>
          <w:u w:val="single" w:color="005DA1"/>
          <w:vertAlign w:val="superscript"/>
        </w:rPr>
        <w:t>50</w:t>
      </w:r>
      <w:r>
        <w:rPr>
          <w:color w:val="005DA1"/>
          <w:vertAlign w:val="baseline"/>
        </w:rPr>
        <w:t> </w:t>
      </w:r>
      <w:r>
        <w:rPr>
          <w:vertAlign w:val="baseline"/>
        </w:rPr>
        <w:t>It is true that Rowlatt J. said that the Crown’s guarantee was “merely an expression of intention”, </w:t>
      </w:r>
      <w:r>
        <w:rPr>
          <w:color w:val="005DA1"/>
          <w:u w:val="single" w:color="005DA1"/>
          <w:vertAlign w:val="superscript"/>
        </w:rPr>
        <w:t>51</w:t>
      </w:r>
      <w:r>
        <w:rPr>
          <w:color w:val="005DA1"/>
          <w:vertAlign w:val="baseline"/>
        </w:rPr>
        <w:t> </w:t>
      </w:r>
      <w:r>
        <w:rPr>
          <w:vertAlign w:val="baseline"/>
        </w:rPr>
        <w:t>but he continued, in the next sentence, to explain that his “main reason” for reaching that conclusion was that the government could not validly </w:t>
      </w:r>
      <w:bookmarkStart w:name="_bookmark75" w:id="77"/>
      <w:bookmarkEnd w:id="77"/>
      <w:r>
        <w:rPr>
          <w:vertAlign w:val="baseline"/>
        </w:rPr>
        <w:t>fetter</w:t>
      </w:r>
      <w:r>
        <w:rPr>
          <w:vertAlign w:val="baseline"/>
        </w:rPr>
        <w:t> its future executive action. It is therefore submitted that Denning J.’s reading of the </w:t>
      </w:r>
      <w:r>
        <w:rPr>
          <w:rFonts w:ascii="Arial" w:hAnsi="Arial"/>
          <w:i/>
          <w:vertAlign w:val="baseline"/>
        </w:rPr>
        <w:t>Amphitrite </w:t>
      </w:r>
      <w:r>
        <w:rPr>
          <w:vertAlign w:val="baseline"/>
        </w:rPr>
        <w:t>case is unconvincing. </w:t>
      </w:r>
      <w:r>
        <w:rPr>
          <w:color w:val="005DA1"/>
          <w:u w:val="single" w:color="005DA1"/>
          <w:vertAlign w:val="superscript"/>
        </w:rPr>
        <w:t>52</w:t>
      </w:r>
      <w:r>
        <w:rPr>
          <w:color w:val="005DA1"/>
          <w:vertAlign w:val="baseline"/>
        </w:rPr>
        <w:t> </w:t>
      </w:r>
      <w:r>
        <w:rPr>
          <w:vertAlign w:val="baseline"/>
        </w:rPr>
        <w:t>Denning J. also suggested that the defence of executive necessity was</w:t>
      </w:r>
      <w:r>
        <w:rPr>
          <w:spacing w:val="40"/>
          <w:vertAlign w:val="baseline"/>
        </w:rPr>
        <w:t> </w:t>
      </w:r>
      <w:r>
        <w:rPr>
          <w:vertAlign w:val="baseline"/>
        </w:rPr>
        <w:t>based on an implied term. But this is directly contrary to the facts of the </w:t>
      </w:r>
      <w:r>
        <w:rPr>
          <w:rFonts w:ascii="Arial" w:hAnsi="Arial"/>
          <w:i/>
          <w:vertAlign w:val="baseline"/>
        </w:rPr>
        <w:t>Amphitrite </w:t>
      </w:r>
      <w:r>
        <w:rPr>
          <w:vertAlign w:val="baseline"/>
        </w:rPr>
        <w:t>case, where the defence succeeded despite an express undertaking to exercise powers in a particular way: no term relating to executive necessity could have been implied, since it would have contradicted the express terms.</w:t>
      </w:r>
      <w:r>
        <w:rPr>
          <w:spacing w:val="44"/>
          <w:vertAlign w:val="baseline"/>
        </w:rPr>
        <w:t> </w:t>
      </w:r>
      <w:r>
        <w:rPr>
          <w:vertAlign w:val="baseline"/>
        </w:rPr>
        <w:t>Commentators</w:t>
      </w:r>
      <w:r>
        <w:rPr>
          <w:spacing w:val="47"/>
          <w:vertAlign w:val="baseline"/>
        </w:rPr>
        <w:t> </w:t>
      </w:r>
      <w:r>
        <w:rPr>
          <w:vertAlign w:val="baseline"/>
        </w:rPr>
        <w:t>have</w:t>
      </w:r>
      <w:r>
        <w:rPr>
          <w:spacing w:val="47"/>
          <w:vertAlign w:val="baseline"/>
        </w:rPr>
        <w:t> </w:t>
      </w:r>
      <w:r>
        <w:rPr>
          <w:vertAlign w:val="baseline"/>
        </w:rPr>
        <w:t>drawn</w:t>
      </w:r>
      <w:r>
        <w:rPr>
          <w:spacing w:val="47"/>
          <w:vertAlign w:val="baseline"/>
        </w:rPr>
        <w:t> </w:t>
      </w:r>
      <w:r>
        <w:rPr>
          <w:vertAlign w:val="baseline"/>
        </w:rPr>
        <w:t>attention</w:t>
      </w:r>
      <w:r>
        <w:rPr>
          <w:spacing w:val="47"/>
          <w:vertAlign w:val="baseline"/>
        </w:rPr>
        <w:t> </w:t>
      </w:r>
      <w:r>
        <w:rPr>
          <w:vertAlign w:val="baseline"/>
        </w:rPr>
        <w:t>to</w:t>
      </w:r>
      <w:r>
        <w:rPr>
          <w:spacing w:val="47"/>
          <w:vertAlign w:val="baseline"/>
        </w:rPr>
        <w:t> </w:t>
      </w:r>
      <w:r>
        <w:rPr>
          <w:vertAlign w:val="baseline"/>
        </w:rPr>
        <w:t>the</w:t>
      </w:r>
      <w:r>
        <w:rPr>
          <w:spacing w:val="47"/>
          <w:vertAlign w:val="baseline"/>
        </w:rPr>
        <w:t> </w:t>
      </w:r>
      <w:r>
        <w:rPr>
          <w:vertAlign w:val="baseline"/>
        </w:rPr>
        <w:t>lack</w:t>
      </w:r>
      <w:r>
        <w:rPr>
          <w:spacing w:val="47"/>
          <w:vertAlign w:val="baseline"/>
        </w:rPr>
        <w:t> </w:t>
      </w:r>
      <w:r>
        <w:rPr>
          <w:vertAlign w:val="baseline"/>
        </w:rPr>
        <w:t>of</w:t>
      </w:r>
      <w:r>
        <w:rPr>
          <w:spacing w:val="47"/>
          <w:vertAlign w:val="baseline"/>
        </w:rPr>
        <w:t> </w:t>
      </w:r>
      <w:r>
        <w:rPr>
          <w:vertAlign w:val="baseline"/>
        </w:rPr>
        <w:t>authority</w:t>
      </w:r>
      <w:r>
        <w:rPr>
          <w:spacing w:val="47"/>
          <w:vertAlign w:val="baseline"/>
        </w:rPr>
        <w:t> </w:t>
      </w:r>
      <w:r>
        <w:rPr>
          <w:vertAlign w:val="baseline"/>
        </w:rPr>
        <w:t>cited</w:t>
      </w:r>
      <w:r>
        <w:rPr>
          <w:spacing w:val="47"/>
          <w:vertAlign w:val="baseline"/>
        </w:rPr>
        <w:t> </w:t>
      </w:r>
      <w:r>
        <w:rPr>
          <w:vertAlign w:val="baseline"/>
        </w:rPr>
        <w:t>in</w:t>
      </w:r>
      <w:r>
        <w:rPr>
          <w:spacing w:val="47"/>
          <w:vertAlign w:val="baseline"/>
        </w:rPr>
        <w:t> </w:t>
      </w:r>
      <w:r>
        <w:rPr>
          <w:rFonts w:ascii="Arial" w:hAnsi="Arial"/>
          <w:i/>
          <w:vertAlign w:val="baseline"/>
        </w:rPr>
        <w:t>The</w:t>
      </w:r>
      <w:r>
        <w:rPr>
          <w:rFonts w:ascii="Arial" w:hAnsi="Arial"/>
          <w:i/>
          <w:spacing w:val="47"/>
          <w:vertAlign w:val="baseline"/>
        </w:rPr>
        <w:t> </w:t>
      </w:r>
      <w:r>
        <w:rPr>
          <w:rFonts w:ascii="Arial" w:hAnsi="Arial"/>
          <w:i/>
          <w:vertAlign w:val="baseline"/>
        </w:rPr>
        <w:t>Amphitrite</w:t>
      </w:r>
      <w:r>
        <w:rPr>
          <w:vertAlign w:val="baseline"/>
        </w:rPr>
        <w:t>,</w:t>
      </w:r>
      <w:r>
        <w:rPr>
          <w:spacing w:val="47"/>
          <w:vertAlign w:val="baseline"/>
        </w:rPr>
        <w:t> </w:t>
      </w:r>
      <w:r>
        <w:rPr>
          <w:spacing w:val="-5"/>
          <w:vertAlign w:val="baseline"/>
        </w:rPr>
        <w:t>and</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76" w:id="78"/>
      <w:bookmarkEnd w:id="78"/>
      <w:r>
        <w:rPr/>
      </w:r>
      <w:bookmarkStart w:name="_bookmark77" w:id="79"/>
      <w:bookmarkEnd w:id="79"/>
      <w:r>
        <w:rPr/>
      </w:r>
      <w:r>
        <w:rPr/>
        <w:t>argued</w:t>
      </w:r>
      <w:r>
        <w:rPr>
          <w:spacing w:val="-2"/>
        </w:rPr>
        <w:t> </w:t>
      </w:r>
      <w:r>
        <w:rPr/>
        <w:t>that</w:t>
      </w:r>
      <w:r>
        <w:rPr>
          <w:spacing w:val="-2"/>
        </w:rPr>
        <w:t> </w:t>
      </w:r>
      <w:r>
        <w:rPr/>
        <w:t>the</w:t>
      </w:r>
      <w:r>
        <w:rPr>
          <w:spacing w:val="-2"/>
        </w:rPr>
        <w:t> </w:t>
      </w:r>
      <w:r>
        <w:rPr/>
        <w:t>case</w:t>
      </w:r>
      <w:r>
        <w:rPr>
          <w:spacing w:val="-2"/>
        </w:rPr>
        <w:t> </w:t>
      </w:r>
      <w:r>
        <w:rPr/>
        <w:t>should</w:t>
      </w:r>
      <w:r>
        <w:rPr>
          <w:spacing w:val="-2"/>
        </w:rPr>
        <w:t> </w:t>
      </w:r>
      <w:r>
        <w:rPr/>
        <w:t>not</w:t>
      </w:r>
      <w:r>
        <w:rPr>
          <w:spacing w:val="-2"/>
        </w:rPr>
        <w:t> </w:t>
      </w:r>
      <w:r>
        <w:rPr/>
        <w:t>be</w:t>
      </w:r>
      <w:r>
        <w:rPr>
          <w:spacing w:val="-2"/>
        </w:rPr>
        <w:t> </w:t>
      </w:r>
      <w:r>
        <w:rPr/>
        <w:t>followed.</w:t>
      </w:r>
      <w:r>
        <w:rPr>
          <w:spacing w:val="-3"/>
        </w:rPr>
        <w:t> </w:t>
      </w:r>
      <w:r>
        <w:rPr>
          <w:color w:val="005DA1"/>
          <w:u w:val="single" w:color="005DA1"/>
          <w:vertAlign w:val="superscript"/>
        </w:rPr>
        <w:t>53</w:t>
      </w:r>
      <w:r>
        <w:rPr>
          <w:color w:val="005DA1"/>
          <w:spacing w:val="-2"/>
          <w:vertAlign w:val="baseline"/>
        </w:rPr>
        <w:t> </w:t>
      </w:r>
      <w:r>
        <w:rPr>
          <w:vertAlign w:val="baseline"/>
        </w:rPr>
        <w:t>However,</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submitted</w:t>
      </w:r>
      <w:r>
        <w:rPr>
          <w:spacing w:val="-2"/>
          <w:vertAlign w:val="baseline"/>
        </w:rPr>
        <w:t> </w:t>
      </w:r>
      <w:r>
        <w:rPr>
          <w:vertAlign w:val="baseline"/>
        </w:rPr>
        <w:t>that,</w:t>
      </w:r>
      <w:r>
        <w:rPr>
          <w:spacing w:val="-2"/>
          <w:vertAlign w:val="baseline"/>
        </w:rPr>
        <w:t> </w:t>
      </w:r>
      <w:r>
        <w:rPr>
          <w:vertAlign w:val="baseline"/>
        </w:rPr>
        <w:t>whilst</w:t>
      </w:r>
      <w:r>
        <w:rPr>
          <w:spacing w:val="-2"/>
          <w:vertAlign w:val="baseline"/>
        </w:rPr>
        <w:t> </w:t>
      </w:r>
      <w:r>
        <w:rPr>
          <w:vertAlign w:val="baseline"/>
        </w:rPr>
        <w:t>the</w:t>
      </w:r>
      <w:r>
        <w:rPr>
          <w:spacing w:val="-2"/>
          <w:vertAlign w:val="baseline"/>
        </w:rPr>
        <w:t> </w:t>
      </w:r>
      <w:r>
        <w:rPr>
          <w:vertAlign w:val="baseline"/>
        </w:rPr>
        <w:t>language</w:t>
      </w:r>
      <w:r>
        <w:rPr>
          <w:spacing w:val="-2"/>
          <w:vertAlign w:val="baseline"/>
        </w:rPr>
        <w:t> </w:t>
      </w:r>
      <w:r>
        <w:rPr>
          <w:vertAlign w:val="baseline"/>
        </w:rPr>
        <w:t>used </w:t>
      </w:r>
      <w:bookmarkStart w:name="_bookmark78" w:id="80"/>
      <w:bookmarkEnd w:id="80"/>
      <w:r>
        <w:rPr>
          <w:vertAlign w:val="baseline"/>
        </w:rPr>
        <w:t>in</w:t>
      </w:r>
      <w:r>
        <w:rPr>
          <w:vertAlign w:val="baseline"/>
        </w:rPr>
        <w:t> the </w:t>
      </w:r>
      <w:r>
        <w:rPr>
          <w:rFonts w:ascii="Arial" w:hAnsi="Arial"/>
          <w:i/>
          <w:vertAlign w:val="baseline"/>
        </w:rPr>
        <w:t>Amphitrite </w:t>
      </w:r>
      <w:r>
        <w:rPr>
          <w:vertAlign w:val="baseline"/>
        </w:rPr>
        <w:t>case was perhaps too broad, </w:t>
      </w:r>
      <w:r>
        <w:rPr>
          <w:color w:val="005DA1"/>
          <w:u w:val="single" w:color="005DA1"/>
          <w:vertAlign w:val="superscript"/>
        </w:rPr>
        <w:t>54</w:t>
      </w:r>
      <w:r>
        <w:rPr>
          <w:color w:val="005DA1"/>
          <w:vertAlign w:val="baseline"/>
        </w:rPr>
        <w:t> </w:t>
      </w:r>
      <w:r>
        <w:rPr>
          <w:vertAlign w:val="baseline"/>
        </w:rPr>
        <w:t>its main support, and the best guide to interpreting</w:t>
      </w:r>
      <w:r>
        <w:rPr>
          <w:spacing w:val="40"/>
          <w:vertAlign w:val="baseline"/>
        </w:rPr>
        <w:t> </w:t>
      </w:r>
      <w:bookmarkStart w:name="_bookmark79" w:id="81"/>
      <w:bookmarkEnd w:id="81"/>
      <w:r>
        <w:rPr>
          <w:vertAlign w:val="baseline"/>
        </w:rPr>
        <w:t>its</w:t>
      </w:r>
      <w:r>
        <w:rPr>
          <w:spacing w:val="-2"/>
          <w:vertAlign w:val="baseline"/>
        </w:rPr>
        <w:t> </w:t>
      </w:r>
      <w:r>
        <w:rPr>
          <w:vertAlign w:val="baseline"/>
        </w:rPr>
        <w:t>scope,</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analogous</w:t>
      </w:r>
      <w:r>
        <w:rPr>
          <w:spacing w:val="-2"/>
          <w:vertAlign w:val="baseline"/>
        </w:rPr>
        <w:t> </w:t>
      </w:r>
      <w:r>
        <w:rPr>
          <w:vertAlign w:val="baseline"/>
        </w:rPr>
        <w:t>rule</w:t>
      </w:r>
      <w:r>
        <w:rPr>
          <w:spacing w:val="-2"/>
          <w:vertAlign w:val="baseline"/>
        </w:rPr>
        <w:t> </w:t>
      </w:r>
      <w:r>
        <w:rPr>
          <w:vertAlign w:val="baseline"/>
        </w:rPr>
        <w:t>that</w:t>
      </w:r>
      <w:r>
        <w:rPr>
          <w:spacing w:val="-2"/>
          <w:vertAlign w:val="baseline"/>
        </w:rPr>
        <w:t> </w:t>
      </w:r>
      <w:r>
        <w:rPr>
          <w:vertAlign w:val="baseline"/>
        </w:rPr>
        <w:t>statutory</w:t>
      </w:r>
      <w:r>
        <w:rPr>
          <w:spacing w:val="-2"/>
          <w:vertAlign w:val="baseline"/>
        </w:rPr>
        <w:t> </w:t>
      </w:r>
      <w:r>
        <w:rPr>
          <w:vertAlign w:val="baseline"/>
        </w:rPr>
        <w:t>bodies</w:t>
      </w:r>
      <w:r>
        <w:rPr>
          <w:spacing w:val="-2"/>
          <w:vertAlign w:val="baseline"/>
        </w:rPr>
        <w:t> </w:t>
      </w:r>
      <w:r>
        <w:rPr>
          <w:vertAlign w:val="baseline"/>
        </w:rPr>
        <w:t>have</w:t>
      </w:r>
      <w:r>
        <w:rPr>
          <w:spacing w:val="-2"/>
          <w:vertAlign w:val="baseline"/>
        </w:rPr>
        <w:t> </w:t>
      </w:r>
      <w:r>
        <w:rPr>
          <w:vertAlign w:val="baseline"/>
        </w:rPr>
        <w:t>no</w:t>
      </w:r>
      <w:r>
        <w:rPr>
          <w:spacing w:val="-2"/>
          <w:vertAlign w:val="baseline"/>
        </w:rPr>
        <w:t> </w:t>
      </w:r>
      <w:r>
        <w:rPr>
          <w:vertAlign w:val="baseline"/>
        </w:rPr>
        <w:t>power</w:t>
      </w:r>
      <w:r>
        <w:rPr>
          <w:spacing w:val="-2"/>
          <w:vertAlign w:val="baseline"/>
        </w:rPr>
        <w:t> </w:t>
      </w:r>
      <w:r>
        <w:rPr>
          <w:vertAlign w:val="baseline"/>
        </w:rPr>
        <w:t>to</w:t>
      </w:r>
      <w:r>
        <w:rPr>
          <w:spacing w:val="-2"/>
          <w:vertAlign w:val="baseline"/>
        </w:rPr>
        <w:t> </w:t>
      </w:r>
      <w:r>
        <w:rPr>
          <w:vertAlign w:val="baseline"/>
        </w:rPr>
        <w:t>fetter</w:t>
      </w:r>
      <w:r>
        <w:rPr>
          <w:spacing w:val="-2"/>
          <w:vertAlign w:val="baseline"/>
        </w:rPr>
        <w:t> </w:t>
      </w:r>
      <w:r>
        <w:rPr>
          <w:vertAlign w:val="baseline"/>
        </w:rPr>
        <w:t>their</w:t>
      </w:r>
      <w:r>
        <w:rPr>
          <w:spacing w:val="-2"/>
          <w:vertAlign w:val="baseline"/>
        </w:rPr>
        <w:t> </w:t>
      </w:r>
      <w:r>
        <w:rPr>
          <w:vertAlign w:val="baseline"/>
        </w:rPr>
        <w:t>own</w:t>
      </w:r>
      <w:r>
        <w:rPr>
          <w:spacing w:val="-2"/>
          <w:vertAlign w:val="baseline"/>
        </w:rPr>
        <w:t> </w:t>
      </w:r>
      <w:r>
        <w:rPr>
          <w:vertAlign w:val="baseline"/>
        </w:rPr>
        <w:t>discretion.</w:t>
      </w:r>
      <w:r>
        <w:rPr>
          <w:spacing w:val="-3"/>
          <w:vertAlign w:val="baseline"/>
        </w:rPr>
        <w:t> </w:t>
      </w:r>
      <w:r>
        <w:rPr>
          <w:color w:val="005DA1"/>
          <w:u w:val="single" w:color="005DA1"/>
          <w:vertAlign w:val="superscript"/>
        </w:rPr>
        <w:t>55</w:t>
      </w:r>
      <w:r>
        <w:rPr>
          <w:color w:val="005DA1"/>
          <w:spacing w:val="-2"/>
          <w:vertAlign w:val="baseline"/>
        </w:rPr>
        <w:t> </w:t>
      </w:r>
      <w:r>
        <w:rPr>
          <w:vertAlign w:val="baseline"/>
        </w:rPr>
        <w:t>Of </w:t>
      </w:r>
      <w:bookmarkStart w:name="_bookmark80" w:id="82"/>
      <w:bookmarkEnd w:id="82"/>
      <w:r>
        <w:rPr>
          <w:vertAlign w:val="baseline"/>
        </w:rPr>
        <w:t>course,</w:t>
      </w:r>
      <w:r>
        <w:rPr>
          <w:spacing w:val="-2"/>
          <w:vertAlign w:val="baseline"/>
        </w:rPr>
        <w:t> </w:t>
      </w:r>
      <w:r>
        <w:rPr>
          <w:vertAlign w:val="baseline"/>
        </w:rPr>
        <w:t>the</w:t>
      </w:r>
      <w:r>
        <w:rPr>
          <w:spacing w:val="-2"/>
          <w:vertAlign w:val="baseline"/>
        </w:rPr>
        <w:t> </w:t>
      </w:r>
      <w:r>
        <w:rPr>
          <w:vertAlign w:val="baseline"/>
        </w:rPr>
        <w:t>Crown’s</w:t>
      </w:r>
      <w:r>
        <w:rPr>
          <w:spacing w:val="-2"/>
          <w:vertAlign w:val="baseline"/>
        </w:rPr>
        <w:t> </w:t>
      </w:r>
      <w:r>
        <w:rPr>
          <w:vertAlign w:val="baseline"/>
        </w:rPr>
        <w:t>source</w:t>
      </w:r>
      <w:r>
        <w:rPr>
          <w:spacing w:val="-2"/>
          <w:vertAlign w:val="baseline"/>
        </w:rPr>
        <w:t> </w:t>
      </w:r>
      <w:r>
        <w:rPr>
          <w:vertAlign w:val="baseline"/>
        </w:rPr>
        <w:t>of</w:t>
      </w:r>
      <w:r>
        <w:rPr>
          <w:spacing w:val="-2"/>
          <w:vertAlign w:val="baseline"/>
        </w:rPr>
        <w:t> </w:t>
      </w:r>
      <w:r>
        <w:rPr>
          <w:vertAlign w:val="baseline"/>
        </w:rPr>
        <w:t>power</w:t>
      </w:r>
      <w:r>
        <w:rPr>
          <w:spacing w:val="-2"/>
          <w:vertAlign w:val="baseline"/>
        </w:rPr>
        <w:t> </w:t>
      </w:r>
      <w:r>
        <w:rPr>
          <w:vertAlign w:val="baseline"/>
        </w:rPr>
        <w:t>is</w:t>
      </w:r>
      <w:r>
        <w:rPr>
          <w:spacing w:val="-2"/>
          <w:vertAlign w:val="baseline"/>
        </w:rPr>
        <w:t> </w:t>
      </w:r>
      <w:r>
        <w:rPr>
          <w:vertAlign w:val="baseline"/>
        </w:rPr>
        <w:t>non-statutory,</w:t>
      </w:r>
      <w:r>
        <w:rPr>
          <w:spacing w:val="-3"/>
          <w:vertAlign w:val="baseline"/>
        </w:rPr>
        <w:t> </w:t>
      </w:r>
      <w:r>
        <w:rPr>
          <w:color w:val="005DA1"/>
          <w:u w:val="single" w:color="005DA1"/>
          <w:vertAlign w:val="superscript"/>
        </w:rPr>
        <w:t>56</w:t>
      </w:r>
      <w:r>
        <w:rPr>
          <w:color w:val="005DA1"/>
          <w:spacing w:val="-2"/>
          <w:vertAlign w:val="baseline"/>
        </w:rPr>
        <w:t> </w:t>
      </w:r>
      <w:r>
        <w:rPr>
          <w:vertAlign w:val="baseline"/>
        </w:rPr>
        <w:t>but</w:t>
      </w:r>
      <w:r>
        <w:rPr>
          <w:spacing w:val="-2"/>
          <w:vertAlign w:val="baseline"/>
        </w:rPr>
        <w:t> </w:t>
      </w:r>
      <w:r>
        <w:rPr>
          <w:vertAlign w:val="baseline"/>
        </w:rPr>
        <w:t>such</w:t>
      </w:r>
      <w:r>
        <w:rPr>
          <w:spacing w:val="-2"/>
          <w:vertAlign w:val="baseline"/>
        </w:rPr>
        <w:t> </w:t>
      </w:r>
      <w:r>
        <w:rPr>
          <w:vertAlign w:val="baseline"/>
        </w:rPr>
        <w:t>reasoning</w:t>
      </w:r>
      <w:r>
        <w:rPr>
          <w:spacing w:val="-2"/>
          <w:vertAlign w:val="baseline"/>
        </w:rPr>
        <w:t> </w:t>
      </w:r>
      <w:r>
        <w:rPr>
          <w:vertAlign w:val="baseline"/>
        </w:rPr>
        <w:t>by</w:t>
      </w:r>
      <w:r>
        <w:rPr>
          <w:spacing w:val="-2"/>
          <w:vertAlign w:val="baseline"/>
        </w:rPr>
        <w:t> </w:t>
      </w:r>
      <w:r>
        <w:rPr>
          <w:vertAlign w:val="baseline"/>
        </w:rPr>
        <w:t>analogy</w:t>
      </w:r>
      <w:r>
        <w:rPr>
          <w:spacing w:val="-2"/>
          <w:vertAlign w:val="baseline"/>
        </w:rPr>
        <w:t> </w:t>
      </w:r>
      <w:r>
        <w:rPr>
          <w:vertAlign w:val="baseline"/>
        </w:rPr>
        <w:t>was</w:t>
      </w:r>
      <w:r>
        <w:rPr>
          <w:spacing w:val="-2"/>
          <w:vertAlign w:val="baseline"/>
        </w:rPr>
        <w:t> </w:t>
      </w:r>
      <w:r>
        <w:rPr>
          <w:vertAlign w:val="baseline"/>
        </w:rPr>
        <w:t>expressly endorsed by Devlin L.J. in </w:t>
      </w:r>
      <w:r>
        <w:rPr>
          <w:rFonts w:ascii="Arial" w:hAnsi="Arial"/>
          <w:i/>
          <w:vertAlign w:val="baseline"/>
        </w:rPr>
        <w:t>Commissioners of Crown Lands v Page</w:t>
      </w:r>
      <w:r>
        <w:rPr>
          <w:vertAlign w:val="baseline"/>
        </w:rPr>
        <w:t>, </w:t>
      </w:r>
      <w:r>
        <w:rPr>
          <w:color w:val="005DA1"/>
          <w:u w:val="single" w:color="005DA1"/>
          <w:vertAlign w:val="superscript"/>
        </w:rPr>
        <w:t>57</w:t>
      </w:r>
      <w:r>
        <w:rPr>
          <w:color w:val="005DA1"/>
          <w:vertAlign w:val="baseline"/>
        </w:rPr>
        <w:t> </w:t>
      </w:r>
      <w:r>
        <w:rPr>
          <w:vertAlign w:val="baseline"/>
        </w:rPr>
        <w:t>and would allow the important </w:t>
      </w:r>
      <w:bookmarkStart w:name="_bookmark81" w:id="83"/>
      <w:bookmarkEnd w:id="83"/>
      <w:r>
        <w:rPr>
          <w:vertAlign w:val="baseline"/>
        </w:rPr>
        <w:t>policy</w:t>
      </w:r>
      <w:r>
        <w:rPr>
          <w:vertAlign w:val="baseline"/>
        </w:rPr>
        <w:t> justifications underlying the non-fettering rule to inform the application of the </w:t>
      </w:r>
      <w:r>
        <w:rPr>
          <w:rFonts w:ascii="Arial" w:hAnsi="Arial"/>
          <w:i/>
          <w:vertAlign w:val="baseline"/>
        </w:rPr>
        <w:t>Amphitrite </w:t>
      </w:r>
      <w:r>
        <w:rPr>
          <w:vertAlign w:val="baseline"/>
        </w:rPr>
        <w:t>principle. </w:t>
      </w:r>
      <w:r>
        <w:rPr>
          <w:color w:val="005DA1"/>
          <w:u w:val="single" w:color="005DA1"/>
          <w:vertAlign w:val="superscript"/>
        </w:rPr>
        <w:t>58</w:t>
      </w:r>
      <w:r>
        <w:rPr>
          <w:color w:val="005DA1"/>
          <w:vertAlign w:val="baseline"/>
        </w:rPr>
        <w:t> </w:t>
      </w:r>
      <w:r>
        <w:rPr>
          <w:vertAlign w:val="baseline"/>
        </w:rPr>
        <w:t>In particular, it should be emphasised that neither the decision in </w:t>
      </w:r>
      <w:r>
        <w:rPr>
          <w:rFonts w:ascii="Arial" w:hAnsi="Arial"/>
          <w:i/>
          <w:vertAlign w:val="baseline"/>
        </w:rPr>
        <w:t>The Amphitrite</w:t>
      </w:r>
      <w:r>
        <w:rPr>
          <w:vertAlign w:val="baseline"/>
        </w:rPr>
        <w:t>, nor the interpretation given to that decision in later cases, entitles the Crown to disregard its contractual obligations with impunity. On the contrary, </w:t>
      </w:r>
      <w:r>
        <w:rPr>
          <w:rFonts w:ascii="Arial" w:hAnsi="Arial"/>
          <w:i/>
          <w:vertAlign w:val="baseline"/>
        </w:rPr>
        <w:t>The Amphitrite </w:t>
      </w:r>
      <w:r>
        <w:rPr>
          <w:vertAlign w:val="baseline"/>
        </w:rPr>
        <w:t>expressly affirmed that the Crown would be </w:t>
      </w:r>
      <w:bookmarkStart w:name="_bookmark82" w:id="84"/>
      <w:bookmarkEnd w:id="84"/>
      <w:r>
        <w:rPr>
          <w:vertAlign w:val="baseline"/>
        </w:rPr>
        <w:t>liable</w:t>
      </w:r>
      <w:r>
        <w:rPr>
          <w:vertAlign w:val="baseline"/>
        </w:rPr>
        <w:t> under commercial contracts in the ordinary way. The exception arose where “the welfare of the </w:t>
      </w:r>
      <w:bookmarkStart w:name="_bookmark83" w:id="85"/>
      <w:bookmarkEnd w:id="85"/>
      <w:r>
        <w:rPr>
          <w:vertAlign w:val="baseline"/>
        </w:rPr>
        <w:t>State”</w:t>
      </w:r>
      <w:r>
        <w:rPr>
          <w:vertAlign w:val="baseline"/>
        </w:rPr>
        <w:t> required that executive action “be determined by the needs of the community”. </w:t>
      </w:r>
      <w:r>
        <w:rPr>
          <w:color w:val="005DA1"/>
          <w:u w:val="single" w:color="005DA1"/>
          <w:vertAlign w:val="superscript"/>
        </w:rPr>
        <w:t>59</w:t>
      </w:r>
      <w:r>
        <w:rPr>
          <w:color w:val="005DA1"/>
          <w:vertAlign w:val="baseline"/>
        </w:rPr>
        <w:t> </w:t>
      </w:r>
      <w:r>
        <w:rPr>
          <w:vertAlign w:val="baseline"/>
        </w:rPr>
        <w:t>In </w:t>
      </w:r>
      <w:r>
        <w:rPr>
          <w:rFonts w:ascii="Arial" w:hAnsi="Arial"/>
          <w:i/>
          <w:vertAlign w:val="baseline"/>
        </w:rPr>
        <w:t>The Amphitrite </w:t>
      </w:r>
      <w:r>
        <w:rPr>
          <w:vertAlign w:val="baseline"/>
        </w:rPr>
        <w:t>itself this test was satisfied by wartime conditions. </w:t>
      </w:r>
      <w:r>
        <w:rPr>
          <w:color w:val="005DA1"/>
          <w:u w:val="single" w:color="005DA1"/>
          <w:vertAlign w:val="superscript"/>
        </w:rPr>
        <w:t>60</w:t>
      </w:r>
      <w:r>
        <w:rPr>
          <w:color w:val="005DA1"/>
          <w:vertAlign w:val="baseline"/>
        </w:rPr>
        <w:t> </w:t>
      </w:r>
      <w:r>
        <w:rPr>
          <w:vertAlign w:val="baseline"/>
        </w:rPr>
        <w:t>In </w:t>
      </w:r>
      <w:r>
        <w:rPr>
          <w:rFonts w:ascii="Arial" w:hAnsi="Arial"/>
          <w:i/>
          <w:vertAlign w:val="baseline"/>
        </w:rPr>
        <w:t>Buttigieg v Cross </w:t>
      </w:r>
      <w:r>
        <w:rPr>
          <w:vertAlign w:val="baseline"/>
        </w:rPr>
        <w:t>it was admitted that the requirements were met where the military authority in Malta had found it necessary to rule a club to be out of bounds to service personnel, despite having initiated the creation of that club, and having indicated that the club would remain open during the Second World War. Again, the wartime context—and particularly the importance of maintaining military discipline in wartime—may go a long way towards explaining the decision, but it should be noted that neither court formulated the relevant principle in terms of war. Rather, the public interest in the defence of the realm provides a powerful example of the kind of overriding justification that justifies a court in releasing the Crown from what would otherwise have been a binding obligation.</w:t>
      </w:r>
    </w:p>
    <w:p>
      <w:pPr>
        <w:pStyle w:val="BodyText"/>
      </w:pPr>
    </w:p>
    <w:p>
      <w:pPr>
        <w:pStyle w:val="BodyText"/>
        <w:spacing w:before="32"/>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182102</wp:posOffset>
                </wp:positionV>
                <wp:extent cx="572452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38758pt;width:450.75pt;height:.1pt;mso-position-horizontal-relative:page;mso-position-vertical-relative:paragraph;z-index:-15717888;mso-wrap-distance-left:0;mso-wrap-distance-right:0" id="docshape8" coordorigin="1440,287" coordsize="9015,0" path="m1440,287l10454,287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rFonts w:ascii="Arial"/>
          <w:i/>
          <w:sz w:val="20"/>
        </w:rPr>
      </w:pPr>
      <w:hyperlink w:history="true" w:anchor="_bookmark201">
        <w:r>
          <w:rPr>
            <w:color w:val="005DA1"/>
            <w:spacing w:val="-5"/>
            <w:position w:val="5"/>
            <w:sz w:val="14"/>
            <w:u w:val="single" w:color="005DA1"/>
          </w:rPr>
          <w:t>11</w:t>
        </w:r>
      </w:hyperlink>
      <w:r>
        <w:rPr>
          <w:spacing w:val="-5"/>
          <w:position w:val="5"/>
          <w:sz w:val="14"/>
        </w:rPr>
        <w:t>.</w:t>
      </w:r>
      <w:r>
        <w:rPr>
          <w:position w:val="5"/>
          <w:sz w:val="14"/>
        </w:rPr>
        <w:tab/>
      </w:r>
      <w:r>
        <w:rPr>
          <w:sz w:val="20"/>
        </w:rPr>
        <w:t>Wade</w:t>
      </w:r>
      <w:r>
        <w:rPr>
          <w:spacing w:val="10"/>
          <w:sz w:val="20"/>
        </w:rPr>
        <w:t> </w:t>
      </w:r>
      <w:r>
        <w:rPr>
          <w:sz w:val="20"/>
        </w:rPr>
        <w:t>and</w:t>
      </w:r>
      <w:r>
        <w:rPr>
          <w:spacing w:val="13"/>
          <w:sz w:val="20"/>
        </w:rPr>
        <w:t> </w:t>
      </w:r>
      <w:r>
        <w:rPr>
          <w:sz w:val="20"/>
        </w:rPr>
        <w:t>Forsyth,</w:t>
      </w:r>
      <w:r>
        <w:rPr>
          <w:spacing w:val="13"/>
          <w:sz w:val="20"/>
        </w:rPr>
        <w:t> </w:t>
      </w:r>
      <w:r>
        <w:rPr>
          <w:rFonts w:ascii="Arial"/>
          <w:i/>
          <w:sz w:val="20"/>
        </w:rPr>
        <w:t>Administrative</w:t>
      </w:r>
      <w:r>
        <w:rPr>
          <w:rFonts w:ascii="Arial"/>
          <w:i/>
          <w:spacing w:val="13"/>
          <w:sz w:val="20"/>
        </w:rPr>
        <w:t> </w:t>
      </w:r>
      <w:r>
        <w:rPr>
          <w:rFonts w:ascii="Arial"/>
          <w:i/>
          <w:sz w:val="20"/>
        </w:rPr>
        <w:t>Law</w:t>
      </w:r>
      <w:r>
        <w:rPr>
          <w:sz w:val="20"/>
        </w:rPr>
        <w:t>,</w:t>
      </w:r>
      <w:r>
        <w:rPr>
          <w:spacing w:val="13"/>
          <w:sz w:val="20"/>
        </w:rPr>
        <w:t> </w:t>
      </w:r>
      <w:r>
        <w:rPr>
          <w:sz w:val="20"/>
        </w:rPr>
        <w:t>11th</w:t>
      </w:r>
      <w:r>
        <w:rPr>
          <w:spacing w:val="13"/>
          <w:sz w:val="20"/>
        </w:rPr>
        <w:t> </w:t>
      </w:r>
      <w:r>
        <w:rPr>
          <w:sz w:val="20"/>
        </w:rPr>
        <w:t>edn</w:t>
      </w:r>
      <w:r>
        <w:rPr>
          <w:spacing w:val="13"/>
          <w:sz w:val="20"/>
        </w:rPr>
        <w:t> </w:t>
      </w:r>
      <w:r>
        <w:rPr>
          <w:sz w:val="20"/>
        </w:rPr>
        <w:t>(2014),</w:t>
      </w:r>
      <w:r>
        <w:rPr>
          <w:spacing w:val="13"/>
          <w:sz w:val="20"/>
        </w:rPr>
        <w:t> </w:t>
      </w:r>
      <w:r>
        <w:rPr>
          <w:sz w:val="20"/>
        </w:rPr>
        <w:t>Ch.21;</w:t>
      </w:r>
      <w:r>
        <w:rPr>
          <w:spacing w:val="13"/>
          <w:sz w:val="20"/>
        </w:rPr>
        <w:t> </w:t>
      </w:r>
      <w:r>
        <w:rPr>
          <w:sz w:val="20"/>
        </w:rPr>
        <w:t>Street,</w:t>
      </w:r>
      <w:r>
        <w:rPr>
          <w:spacing w:val="13"/>
          <w:sz w:val="20"/>
        </w:rPr>
        <w:t> </w:t>
      </w:r>
      <w:r>
        <w:rPr>
          <w:rFonts w:ascii="Arial"/>
          <w:i/>
          <w:sz w:val="20"/>
        </w:rPr>
        <w:t>Governmental</w:t>
      </w:r>
      <w:r>
        <w:rPr>
          <w:rFonts w:ascii="Arial"/>
          <w:i/>
          <w:spacing w:val="13"/>
          <w:sz w:val="20"/>
        </w:rPr>
        <w:t> </w:t>
      </w:r>
      <w:r>
        <w:rPr>
          <w:rFonts w:ascii="Arial"/>
          <w:i/>
          <w:spacing w:val="-2"/>
          <w:sz w:val="20"/>
        </w:rPr>
        <w:t>Liability</w:t>
      </w:r>
    </w:p>
    <w:p>
      <w:pPr>
        <w:pStyle w:val="BodyText"/>
        <w:spacing w:line="227" w:lineRule="exact"/>
        <w:ind w:left="563"/>
      </w:pPr>
      <w:r>
        <w:rPr/>
        <w:t>(1953), </w:t>
      </w:r>
      <w:r>
        <w:rPr>
          <w:spacing w:val="-2"/>
        </w:rPr>
        <w:t>Ch.III.</w:t>
      </w:r>
    </w:p>
    <w:p>
      <w:pPr>
        <w:pStyle w:val="BodyText"/>
        <w:spacing w:before="9"/>
      </w:pPr>
    </w:p>
    <w:p>
      <w:pPr>
        <w:tabs>
          <w:tab w:pos="563" w:val="left" w:leader="none"/>
        </w:tabs>
        <w:spacing w:line="235" w:lineRule="auto" w:before="0"/>
        <w:ind w:left="563" w:right="26" w:hanging="541"/>
        <w:jc w:val="left"/>
        <w:rPr>
          <w:sz w:val="20"/>
        </w:rPr>
      </w:pPr>
      <w:bookmarkStart w:name="_bookmark84" w:id="86"/>
      <w:bookmarkEnd w:id="86"/>
      <w:r>
        <w:rPr/>
      </w:r>
      <w:hyperlink w:history="true" w:anchor="_bookmark55">
        <w:r>
          <w:rPr>
            <w:color w:val="005DA1"/>
            <w:spacing w:val="-4"/>
            <w:position w:val="5"/>
            <w:sz w:val="14"/>
            <w:u w:val="single" w:color="005DA1"/>
          </w:rPr>
          <w:t>30</w:t>
        </w:r>
      </w:hyperlink>
      <w:r>
        <w:rPr>
          <w:spacing w:val="-4"/>
          <w:position w:val="5"/>
          <w:sz w:val="14"/>
        </w:rPr>
        <w:t>.</w:t>
      </w:r>
      <w:r>
        <w:rPr>
          <w:position w:val="5"/>
          <w:sz w:val="14"/>
        </w:rPr>
        <w:tab/>
      </w:r>
      <w:r>
        <w:rPr>
          <w:rFonts w:ascii="Arial"/>
          <w:i/>
          <w:sz w:val="20"/>
        </w:rPr>
        <w:t>Commissioners</w:t>
      </w:r>
      <w:r>
        <w:rPr>
          <w:rFonts w:ascii="Arial"/>
          <w:i/>
          <w:spacing w:val="40"/>
          <w:sz w:val="20"/>
        </w:rPr>
        <w:t> </w:t>
      </w:r>
      <w:r>
        <w:rPr>
          <w:rFonts w:ascii="Arial"/>
          <w:i/>
          <w:sz w:val="20"/>
        </w:rPr>
        <w:t>of</w:t>
      </w:r>
      <w:r>
        <w:rPr>
          <w:rFonts w:ascii="Arial"/>
          <w:i/>
          <w:spacing w:val="40"/>
          <w:sz w:val="20"/>
        </w:rPr>
        <w:t> </w:t>
      </w:r>
      <w:r>
        <w:rPr>
          <w:rFonts w:ascii="Arial"/>
          <w:i/>
          <w:sz w:val="20"/>
        </w:rPr>
        <w:t>Crown</w:t>
      </w:r>
      <w:r>
        <w:rPr>
          <w:rFonts w:ascii="Arial"/>
          <w:i/>
          <w:spacing w:val="40"/>
          <w:sz w:val="20"/>
        </w:rPr>
        <w:t> </w:t>
      </w:r>
      <w:r>
        <w:rPr>
          <w:rFonts w:ascii="Arial"/>
          <w:i/>
          <w:sz w:val="20"/>
        </w:rPr>
        <w:t>Lands</w:t>
      </w:r>
      <w:r>
        <w:rPr>
          <w:rFonts w:ascii="Arial"/>
          <w:i/>
          <w:spacing w:val="40"/>
          <w:sz w:val="20"/>
        </w:rPr>
        <w:t> </w:t>
      </w:r>
      <w:r>
        <w:rPr>
          <w:rFonts w:ascii="Arial"/>
          <w:i/>
          <w:sz w:val="20"/>
        </w:rPr>
        <w:t>v</w:t>
      </w:r>
      <w:r>
        <w:rPr>
          <w:rFonts w:ascii="Arial"/>
          <w:i/>
          <w:spacing w:val="40"/>
          <w:sz w:val="20"/>
        </w:rPr>
        <w:t> </w:t>
      </w:r>
      <w:r>
        <w:rPr>
          <w:rFonts w:ascii="Arial"/>
          <w:i/>
          <w:sz w:val="20"/>
        </w:rPr>
        <w:t>Page</w:t>
      </w:r>
      <w:r>
        <w:rPr>
          <w:rFonts w:ascii="Arial"/>
          <w:i/>
          <w:spacing w:val="40"/>
          <w:sz w:val="20"/>
        </w:rPr>
        <w:t> </w:t>
      </w:r>
      <w:r>
        <w:rPr>
          <w:rFonts w:ascii="Arial"/>
          <w:i/>
          <w:sz w:val="20"/>
        </w:rPr>
        <w:t>[1960]</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274</w:t>
      </w:r>
      <w:r>
        <w:rPr>
          <w:sz w:val="20"/>
        </w:rPr>
        <w:t>;</w:t>
      </w:r>
      <w:r>
        <w:rPr>
          <w:spacing w:val="40"/>
          <w:sz w:val="20"/>
        </w:rPr>
        <w:t> </w:t>
      </w:r>
      <w:r>
        <w:rPr>
          <w:rFonts w:ascii="Arial"/>
          <w:i/>
          <w:sz w:val="20"/>
        </w:rPr>
        <w:t>Molton</w:t>
      </w:r>
      <w:r>
        <w:rPr>
          <w:rFonts w:ascii="Arial"/>
          <w:i/>
          <w:spacing w:val="40"/>
          <w:sz w:val="20"/>
        </w:rPr>
        <w:t> </w:t>
      </w:r>
      <w:r>
        <w:rPr>
          <w:rFonts w:ascii="Arial"/>
          <w:i/>
          <w:sz w:val="20"/>
        </w:rPr>
        <w:t>Builders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City</w:t>
      </w:r>
      <w:r>
        <w:rPr>
          <w:rFonts w:ascii="Arial"/>
          <w:i/>
          <w:spacing w:val="40"/>
          <w:sz w:val="20"/>
        </w:rPr>
        <w:t> </w:t>
      </w:r>
      <w:r>
        <w:rPr>
          <w:rFonts w:ascii="Arial"/>
          <w:i/>
          <w:sz w:val="20"/>
        </w:rPr>
        <w:t>of Westminster London Borough Council (1975) 30 P. &amp; C.R. 182 </w:t>
      </w:r>
      <w:r>
        <w:rPr>
          <w:sz w:val="20"/>
        </w:rPr>
        <w:t>at 188.</w:t>
      </w:r>
    </w:p>
    <w:p>
      <w:pPr>
        <w:pStyle w:val="BodyText"/>
        <w:spacing w:before="5"/>
      </w:pPr>
    </w:p>
    <w:p>
      <w:pPr>
        <w:tabs>
          <w:tab w:pos="563" w:val="left" w:leader="none"/>
        </w:tabs>
        <w:spacing w:before="0"/>
        <w:ind w:left="23" w:right="0" w:firstLine="0"/>
        <w:jc w:val="left"/>
        <w:rPr>
          <w:sz w:val="20"/>
        </w:rPr>
      </w:pPr>
      <w:bookmarkStart w:name="_bookmark85" w:id="87"/>
      <w:bookmarkEnd w:id="87"/>
      <w:r>
        <w:rPr/>
      </w:r>
      <w:hyperlink w:history="true" w:anchor="_bookmark56">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[1960]</w:t>
      </w:r>
      <w:r>
        <w:rPr>
          <w:rFonts w:ascii="Arial"/>
          <w:i/>
          <w:spacing w:val="-2"/>
          <w:sz w:val="20"/>
        </w:rPr>
        <w:t> </w:t>
      </w:r>
      <w:r>
        <w:rPr>
          <w:rFonts w:ascii="Arial"/>
          <w:i/>
          <w:sz w:val="20"/>
        </w:rPr>
        <w:t>2 Q.B. </w:t>
      </w:r>
      <w:r>
        <w:rPr>
          <w:rFonts w:ascii="Arial"/>
          <w:i/>
          <w:spacing w:val="-4"/>
          <w:sz w:val="20"/>
        </w:rPr>
        <w:t>274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86" w:id="88"/>
      <w:bookmarkEnd w:id="88"/>
      <w:r>
        <w:rPr/>
      </w:r>
      <w:hyperlink w:history="true" w:anchor="_bookmark57">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Commissioners of Crown Lands v Page [1960] 2 Q.B. 274, </w:t>
      </w:r>
      <w:r>
        <w:rPr>
          <w:rFonts w:ascii="Arial"/>
          <w:i/>
          <w:spacing w:val="-4"/>
          <w:sz w:val="20"/>
        </w:rPr>
        <w:t>287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87" w:id="89"/>
      <w:bookmarkEnd w:id="89"/>
      <w:r>
        <w:rPr/>
      </w:r>
      <w:hyperlink w:history="true" w:anchor="_bookmark58">
        <w:r>
          <w:rPr>
            <w:color w:val="005DA1"/>
            <w:spacing w:val="-5"/>
            <w:position w:val="5"/>
            <w:sz w:val="14"/>
            <w:u w:val="single" w:color="005DA1"/>
          </w:rPr>
          <w:t>33</w:t>
        </w:r>
      </w:hyperlink>
      <w:r>
        <w:rPr>
          <w:spacing w:val="-5"/>
          <w:position w:val="5"/>
          <w:sz w:val="14"/>
        </w:rPr>
        <w:t>.</w:t>
      </w:r>
      <w:r>
        <w:rPr>
          <w:position w:val="5"/>
          <w:sz w:val="14"/>
        </w:rPr>
        <w:tab/>
      </w:r>
      <w:r>
        <w:rPr>
          <w:rFonts w:ascii="Arial"/>
          <w:i/>
          <w:sz w:val="20"/>
        </w:rPr>
        <w:t>Commissioners of Crown Lands v Page [1960] 2 Q.B. 274, </w:t>
      </w:r>
      <w:r>
        <w:rPr>
          <w:rFonts w:ascii="Arial"/>
          <w:i/>
          <w:spacing w:val="-4"/>
          <w:sz w:val="20"/>
        </w:rPr>
        <w:t>292</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88" w:id="90"/>
      <w:bookmarkEnd w:id="90"/>
      <w:r>
        <w:rPr/>
      </w:r>
      <w:hyperlink w:history="true" w:anchor="_bookmark59">
        <w:r>
          <w:rPr>
            <w:color w:val="005DA1"/>
            <w:spacing w:val="-5"/>
            <w:position w:val="5"/>
            <w:sz w:val="14"/>
            <w:u w:val="single" w:color="005DA1"/>
          </w:rPr>
          <w:t>34</w:t>
        </w:r>
      </w:hyperlink>
      <w:r>
        <w:rPr>
          <w:spacing w:val="-5"/>
          <w:position w:val="5"/>
          <w:sz w:val="14"/>
        </w:rPr>
        <w:t>.</w:t>
      </w:r>
      <w:r>
        <w:rPr>
          <w:position w:val="5"/>
          <w:sz w:val="14"/>
        </w:rPr>
        <w:tab/>
      </w:r>
      <w:r>
        <w:rPr>
          <w:rFonts w:ascii="Arial"/>
          <w:i/>
          <w:sz w:val="20"/>
        </w:rPr>
        <w:t>[2014] EWCA Civ 305, [2014] 2 P. &amp; C.R. </w:t>
      </w:r>
      <w:r>
        <w:rPr>
          <w:rFonts w:ascii="Arial"/>
          <w:i/>
          <w:spacing w:val="-5"/>
          <w:sz w:val="20"/>
        </w:rPr>
        <w:t>6</w:t>
      </w:r>
      <w:r>
        <w:rPr>
          <w:spacing w:val="-5"/>
          <w:sz w:val="20"/>
        </w:rPr>
        <w:t>.</w:t>
      </w:r>
    </w:p>
    <w:p>
      <w:pPr>
        <w:pStyle w:val="BodyText"/>
        <w:spacing w:before="8"/>
      </w:pPr>
    </w:p>
    <w:p>
      <w:pPr>
        <w:tabs>
          <w:tab w:pos="563" w:val="left" w:leader="none"/>
        </w:tabs>
        <w:spacing w:line="235" w:lineRule="auto" w:before="0"/>
        <w:ind w:left="563" w:right="25" w:hanging="541"/>
        <w:jc w:val="left"/>
        <w:rPr>
          <w:sz w:val="20"/>
        </w:rPr>
      </w:pPr>
      <w:bookmarkStart w:name="_bookmark89" w:id="91"/>
      <w:bookmarkEnd w:id="91"/>
      <w:r>
        <w:rPr/>
      </w:r>
      <w:hyperlink w:history="true" w:anchor="_bookmark60">
        <w:r>
          <w:rPr>
            <w:color w:val="005DA1"/>
            <w:spacing w:val="-4"/>
            <w:position w:val="5"/>
            <w:sz w:val="14"/>
            <w:u w:val="single" w:color="005DA1"/>
          </w:rPr>
          <w:t>35</w:t>
        </w:r>
      </w:hyperlink>
      <w:r>
        <w:rPr>
          <w:spacing w:val="-4"/>
          <w:position w:val="5"/>
          <w:sz w:val="14"/>
        </w:rPr>
        <w:t>.</w:t>
      </w:r>
      <w:r>
        <w:rPr>
          <w:position w:val="5"/>
          <w:sz w:val="14"/>
        </w:rPr>
        <w:tab/>
      </w:r>
      <w:r>
        <w:rPr>
          <w:rFonts w:ascii="Arial" w:hAnsi="Arial"/>
          <w:i/>
          <w:sz w:val="20"/>
        </w:rPr>
        <w:t>[2014] EWCA Civ 305 </w:t>
      </w:r>
      <w:r>
        <w:rPr>
          <w:sz w:val="20"/>
        </w:rPr>
        <w:t>at [50]–[51]. Henderson J. had also relied on the same passage: </w:t>
      </w:r>
      <w:r>
        <w:rPr>
          <w:sz w:val="20"/>
        </w:rPr>
        <w:t>[2013] EWHC 948 (Ch) at [54].</w:t>
      </w:r>
    </w:p>
    <w:p>
      <w:pPr>
        <w:pStyle w:val="BodyText"/>
        <w:spacing w:before="9"/>
      </w:pPr>
    </w:p>
    <w:p>
      <w:pPr>
        <w:pStyle w:val="BodyText"/>
        <w:spacing w:line="235" w:lineRule="auto" w:before="1"/>
        <w:ind w:left="563" w:right="25" w:hanging="541"/>
        <w:jc w:val="both"/>
      </w:pPr>
      <w:bookmarkStart w:name="_bookmark90" w:id="92"/>
      <w:bookmarkEnd w:id="92"/>
      <w:r>
        <w:rPr/>
      </w:r>
      <w:hyperlink w:history="true" w:anchor="_bookmark61">
        <w:r>
          <w:rPr>
            <w:color w:val="005DA1"/>
            <w:position w:val="5"/>
            <w:sz w:val="14"/>
            <w:u w:val="single" w:color="005DA1"/>
          </w:rPr>
          <w:t>36</w:t>
        </w:r>
      </w:hyperlink>
      <w:r>
        <w:rPr>
          <w:position w:val="5"/>
          <w:sz w:val="14"/>
        </w:rPr>
        <w:t>.</w:t>
      </w:r>
      <w:r>
        <w:rPr>
          <w:spacing w:val="80"/>
          <w:position w:val="5"/>
          <w:sz w:val="14"/>
        </w:rPr>
        <w:t>  </w:t>
      </w:r>
      <w:r>
        <w:rPr/>
        <w:t>On the guardian of the public interest point see </w:t>
      </w:r>
      <w:r>
        <w:rPr>
          <w:rFonts w:ascii="Arial" w:hAnsi="Arial"/>
          <w:i/>
        </w:rPr>
        <w:t>Zenios v Hampstead Garden Suburb Trust Ltd [2011] EWCA Civ 1645</w:t>
      </w:r>
      <w:r>
        <w:rPr/>
        <w:t>. As the Trust was a statutory body, an alternative, perhaps </w:t>
      </w:r>
      <w:r>
        <w:rPr/>
        <w:t>more orthodox approach, would have been to ask whether the Trust’s contractual promise was incompatible with the performance of its public functions (see below, paras 11-028—11-032).</w:t>
      </w:r>
    </w:p>
    <w:p>
      <w:pPr>
        <w:pStyle w:val="BodyText"/>
        <w:spacing w:before="4"/>
      </w:pPr>
    </w:p>
    <w:p>
      <w:pPr>
        <w:tabs>
          <w:tab w:pos="563" w:val="left" w:leader="none"/>
        </w:tabs>
        <w:spacing w:before="0"/>
        <w:ind w:left="23" w:right="0" w:firstLine="0"/>
        <w:jc w:val="left"/>
        <w:rPr>
          <w:sz w:val="20"/>
        </w:rPr>
      </w:pPr>
      <w:bookmarkStart w:name="_bookmark91" w:id="93"/>
      <w:bookmarkEnd w:id="93"/>
      <w:r>
        <w:rPr/>
      </w:r>
      <w:hyperlink w:history="true" w:anchor="_bookmark62">
        <w:r>
          <w:rPr>
            <w:color w:val="005DA1"/>
            <w:spacing w:val="-5"/>
            <w:position w:val="5"/>
            <w:sz w:val="14"/>
            <w:u w:val="single" w:color="005DA1"/>
          </w:rPr>
          <w:t>37</w:t>
        </w:r>
      </w:hyperlink>
      <w:r>
        <w:rPr>
          <w:spacing w:val="-5"/>
          <w:position w:val="5"/>
          <w:sz w:val="14"/>
        </w:rPr>
        <w:t>.</w:t>
      </w:r>
      <w:r>
        <w:rPr>
          <w:position w:val="5"/>
          <w:sz w:val="14"/>
        </w:rPr>
        <w:tab/>
      </w:r>
      <w:r>
        <w:rPr>
          <w:rFonts w:ascii="Arial"/>
          <w:i/>
          <w:sz w:val="20"/>
        </w:rPr>
        <w:t>[2014] EWCA Civ 305</w:t>
      </w:r>
      <w:r>
        <w:rPr>
          <w:rFonts w:ascii="Arial"/>
          <w:i/>
          <w:spacing w:val="-1"/>
          <w:sz w:val="20"/>
        </w:rPr>
        <w:t> </w:t>
      </w:r>
      <w:r>
        <w:rPr>
          <w:sz w:val="20"/>
        </w:rPr>
        <w:t>at </w:t>
      </w:r>
      <w:r>
        <w:rPr>
          <w:spacing w:val="-2"/>
          <w:sz w:val="20"/>
        </w:rPr>
        <w:t>[34].</w:t>
      </w:r>
    </w:p>
    <w:p>
      <w:pPr>
        <w:pStyle w:val="BodyText"/>
        <w:spacing w:before="5"/>
      </w:pPr>
    </w:p>
    <w:p>
      <w:pPr>
        <w:tabs>
          <w:tab w:pos="563" w:val="left" w:leader="none"/>
        </w:tabs>
        <w:spacing w:before="0"/>
        <w:ind w:left="23" w:right="0" w:firstLine="0"/>
        <w:jc w:val="left"/>
        <w:rPr>
          <w:sz w:val="20"/>
        </w:rPr>
      </w:pPr>
      <w:bookmarkStart w:name="_bookmark92" w:id="94"/>
      <w:bookmarkEnd w:id="94"/>
      <w:r>
        <w:rPr/>
      </w:r>
      <w:hyperlink w:history="true" w:anchor="_bookmark63">
        <w:r>
          <w:rPr>
            <w:color w:val="005DA1"/>
            <w:spacing w:val="-5"/>
            <w:position w:val="5"/>
            <w:sz w:val="14"/>
            <w:u w:val="single" w:color="005DA1"/>
          </w:rPr>
          <w:t>38</w:t>
        </w:r>
      </w:hyperlink>
      <w:r>
        <w:rPr>
          <w:spacing w:val="-5"/>
          <w:position w:val="5"/>
          <w:sz w:val="14"/>
        </w:rPr>
        <w:t>.</w:t>
      </w:r>
      <w:r>
        <w:rPr>
          <w:position w:val="5"/>
          <w:sz w:val="14"/>
        </w:rPr>
        <w:tab/>
      </w:r>
      <w:r>
        <w:rPr>
          <w:rFonts w:ascii="Arial"/>
          <w:i/>
          <w:sz w:val="20"/>
        </w:rPr>
        <w:t>[2014] EWCA Civ 305</w:t>
      </w:r>
      <w:r>
        <w:rPr>
          <w:rFonts w:ascii="Arial"/>
          <w:i/>
          <w:spacing w:val="-1"/>
          <w:sz w:val="20"/>
        </w:rPr>
        <w:t> </w:t>
      </w:r>
      <w:r>
        <w:rPr>
          <w:sz w:val="20"/>
        </w:rPr>
        <w:t>at </w:t>
      </w:r>
      <w:r>
        <w:rPr>
          <w:spacing w:val="-2"/>
          <w:sz w:val="20"/>
        </w:rPr>
        <w:t>[36].</w:t>
      </w:r>
    </w:p>
    <w:p>
      <w:pPr>
        <w:pStyle w:val="BodyText"/>
        <w:spacing w:before="5"/>
      </w:pPr>
    </w:p>
    <w:p>
      <w:pPr>
        <w:pStyle w:val="BodyText"/>
        <w:tabs>
          <w:tab w:pos="563" w:val="left" w:leader="none"/>
        </w:tabs>
        <w:ind w:left="23"/>
      </w:pPr>
      <w:bookmarkStart w:name="_bookmark93" w:id="95"/>
      <w:bookmarkEnd w:id="95"/>
      <w:r>
        <w:rPr/>
      </w:r>
      <w:hyperlink w:history="true" w:anchor="_bookmark64">
        <w:r>
          <w:rPr>
            <w:color w:val="005DA1"/>
            <w:spacing w:val="-5"/>
            <w:position w:val="5"/>
            <w:sz w:val="14"/>
            <w:u w:val="single" w:color="005DA1"/>
          </w:rPr>
          <w:t>39</w:t>
        </w:r>
      </w:hyperlink>
      <w:r>
        <w:rPr>
          <w:spacing w:val="-5"/>
          <w:position w:val="5"/>
          <w:sz w:val="14"/>
        </w:rPr>
        <w:t>.</w:t>
      </w:r>
      <w:r>
        <w:rPr>
          <w:position w:val="5"/>
          <w:sz w:val="14"/>
        </w:rPr>
        <w:tab/>
      </w:r>
      <w:r>
        <w:rPr/>
        <w:t>[2013] EWHC 948 (Ch) at [62]. The point is repeated at </w:t>
      </w:r>
      <w:r>
        <w:rPr>
          <w:spacing w:val="-2"/>
        </w:rPr>
        <w:t>[63].</w:t>
      </w:r>
    </w:p>
    <w:p>
      <w:pPr>
        <w:pStyle w:val="BodyText"/>
        <w:spacing w:before="5"/>
      </w:pPr>
    </w:p>
    <w:p>
      <w:pPr>
        <w:tabs>
          <w:tab w:pos="563" w:val="left" w:leader="none"/>
        </w:tabs>
        <w:spacing w:before="0"/>
        <w:ind w:left="23" w:right="0" w:firstLine="0"/>
        <w:jc w:val="left"/>
        <w:rPr>
          <w:sz w:val="20"/>
        </w:rPr>
      </w:pPr>
      <w:bookmarkStart w:name="_bookmark94" w:id="96"/>
      <w:bookmarkEnd w:id="96"/>
      <w:r>
        <w:rPr/>
      </w:r>
      <w:hyperlink w:history="true" w:anchor="_bookmark65">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Board of Trade v Temperley S.S. Co Ltd (1926) 26 Ll.L. Rep. 76; (1927) 27 Ll.L. Rep. </w:t>
      </w:r>
      <w:r>
        <w:rPr>
          <w:rFonts w:ascii="Arial"/>
          <w:i/>
          <w:spacing w:val="-4"/>
          <w:sz w:val="20"/>
        </w:rPr>
        <w:t>230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5" w:id="97"/>
      <w:bookmarkEnd w:id="97"/>
      <w:r>
        <w:rPr/>
      </w:r>
      <w:hyperlink w:history="true" w:anchor="_bookmark66">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Reilly v The King [1934] A.C. </w:t>
      </w:r>
      <w:r>
        <w:rPr>
          <w:rFonts w:ascii="Arial"/>
          <w:i/>
          <w:spacing w:val="-4"/>
          <w:sz w:val="20"/>
        </w:rPr>
        <w:t>176</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96" w:id="98"/>
      <w:bookmarkEnd w:id="98"/>
      <w:r>
        <w:rPr/>
      </w:r>
      <w:hyperlink w:history="true" w:anchor="_bookmark66">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William</w:t>
      </w:r>
      <w:r>
        <w:rPr>
          <w:rFonts w:ascii="Arial"/>
          <w:i/>
          <w:spacing w:val="-1"/>
          <w:sz w:val="20"/>
        </w:rPr>
        <w:t> </w:t>
      </w:r>
      <w:r>
        <w:rPr>
          <w:rFonts w:ascii="Arial"/>
          <w:i/>
          <w:sz w:val="20"/>
        </w:rPr>
        <w:t>Cory &amp; Son Ltd v London Corp [1951] 2 K.B. 476, 487</w:t>
      </w:r>
      <w:r>
        <w:rPr>
          <w:sz w:val="20"/>
        </w:rPr>
        <w:t>, per Harman </w:t>
      </w:r>
      <w:r>
        <w:rPr>
          <w:spacing w:val="-4"/>
          <w:sz w:val="20"/>
        </w:rPr>
        <w:t>L.J.</w:t>
      </w:r>
    </w:p>
    <w:p>
      <w:pPr>
        <w:pStyle w:val="BodyText"/>
        <w:spacing w:before="4"/>
      </w:pPr>
    </w:p>
    <w:p>
      <w:pPr>
        <w:tabs>
          <w:tab w:pos="563" w:val="left" w:leader="none"/>
        </w:tabs>
        <w:spacing w:before="1"/>
        <w:ind w:left="23" w:right="0" w:firstLine="0"/>
        <w:jc w:val="left"/>
        <w:rPr>
          <w:sz w:val="20"/>
        </w:rPr>
      </w:pPr>
      <w:bookmarkStart w:name="_bookmark97" w:id="99"/>
      <w:bookmarkEnd w:id="99"/>
      <w:r>
        <w:rPr/>
      </w:r>
      <w:hyperlink w:history="true" w:anchor="_bookmark67">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[1921]</w:t>
      </w:r>
      <w:r>
        <w:rPr>
          <w:rFonts w:ascii="Arial"/>
          <w:i/>
          <w:spacing w:val="-2"/>
          <w:sz w:val="20"/>
        </w:rPr>
        <w:t> </w:t>
      </w:r>
      <w:r>
        <w:rPr>
          <w:rFonts w:ascii="Arial"/>
          <w:i/>
          <w:sz w:val="20"/>
        </w:rPr>
        <w:t>3 K.B. </w:t>
      </w:r>
      <w:r>
        <w:rPr>
          <w:rFonts w:ascii="Arial"/>
          <w:i/>
          <w:spacing w:val="-4"/>
          <w:sz w:val="20"/>
        </w:rPr>
        <w:t>500</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98" w:id="100"/>
      <w:bookmarkEnd w:id="100"/>
      <w:r>
        <w:rPr/>
      </w:r>
      <w:hyperlink w:history="true" w:anchor="_bookmark68">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R. v Rederiaktiebolaget Amphitrite [1921] 3 K.B. 500, </w:t>
      </w:r>
      <w:r>
        <w:rPr>
          <w:rFonts w:ascii="Arial"/>
          <w:i/>
          <w:spacing w:val="-4"/>
          <w:sz w:val="20"/>
        </w:rPr>
        <w:t>503</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69">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R. v Rederiaktiebolaget Amphitrite [1921] 3 K.B. 500, </w:t>
      </w:r>
      <w:r>
        <w:rPr>
          <w:rFonts w:ascii="Arial"/>
          <w:i/>
          <w:spacing w:val="-4"/>
          <w:sz w:val="20"/>
        </w:rPr>
        <w:t>503</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99" w:id="101"/>
      <w:bookmarkEnd w:id="101"/>
      <w:r>
        <w:rPr/>
      </w:r>
      <w:hyperlink w:history="true" w:anchor="_bookmark70">
        <w:r>
          <w:rPr>
            <w:color w:val="005DA1"/>
            <w:spacing w:val="-5"/>
            <w:position w:val="5"/>
            <w:sz w:val="14"/>
            <w:u w:val="single" w:color="005DA1"/>
          </w:rPr>
          <w:t>46</w:t>
        </w:r>
      </w:hyperlink>
      <w:r>
        <w:rPr>
          <w:spacing w:val="-5"/>
          <w:position w:val="5"/>
          <w:sz w:val="14"/>
        </w:rPr>
        <w:t>.</w:t>
      </w:r>
      <w:r>
        <w:rPr>
          <w:position w:val="5"/>
          <w:sz w:val="14"/>
        </w:rPr>
        <w:tab/>
      </w:r>
      <w:r>
        <w:rPr>
          <w:sz w:val="20"/>
        </w:rPr>
        <w:t>Privy Council,</w:t>
      </w:r>
      <w:r>
        <w:rPr>
          <w:spacing w:val="-1"/>
          <w:sz w:val="20"/>
        </w:rPr>
        <w:t> </w:t>
      </w:r>
      <w:r>
        <w:rPr>
          <w:rFonts w:ascii="Arial"/>
          <w:i/>
          <w:sz w:val="20"/>
        </w:rPr>
        <w:t>October 10, 1946</w:t>
      </w:r>
      <w:r>
        <w:rPr>
          <w:rFonts w:ascii="Arial"/>
          <w:i/>
          <w:spacing w:val="-1"/>
          <w:sz w:val="20"/>
        </w:rPr>
        <w:t> </w:t>
      </w:r>
      <w:r>
        <w:rPr>
          <w:sz w:val="20"/>
        </w:rPr>
        <w:t>(available at</w:t>
      </w:r>
      <w:r>
        <w:rPr>
          <w:spacing w:val="-1"/>
          <w:sz w:val="20"/>
        </w:rPr>
        <w:t> </w:t>
      </w:r>
      <w:hyperlink r:id="rId9">
        <w:r>
          <w:rPr>
            <w:color w:val="005DA1"/>
            <w:spacing w:val="-2"/>
            <w:sz w:val="20"/>
            <w:u w:val="single" w:color="005DA1"/>
          </w:rPr>
          <w:t>http://www.bailii.org</w:t>
        </w:r>
      </w:hyperlink>
      <w:r>
        <w:rPr>
          <w:spacing w:val="-2"/>
          <w:sz w:val="20"/>
        </w:rPr>
        <w:t>).</w:t>
      </w:r>
    </w:p>
    <w:p>
      <w:pPr>
        <w:pStyle w:val="BodyText"/>
        <w:spacing w:before="4"/>
      </w:pPr>
    </w:p>
    <w:p>
      <w:pPr>
        <w:tabs>
          <w:tab w:pos="563" w:val="left" w:leader="none"/>
        </w:tabs>
        <w:spacing w:before="1"/>
        <w:ind w:left="23" w:right="0" w:firstLine="0"/>
        <w:jc w:val="left"/>
        <w:rPr>
          <w:sz w:val="20"/>
        </w:rPr>
      </w:pPr>
      <w:bookmarkStart w:name="_bookmark100" w:id="102"/>
      <w:bookmarkEnd w:id="102"/>
      <w:r>
        <w:rPr/>
      </w:r>
      <w:hyperlink w:history="true" w:anchor="_bookmark71">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[1960]</w:t>
      </w:r>
      <w:r>
        <w:rPr>
          <w:rFonts w:ascii="Arial"/>
          <w:i/>
          <w:spacing w:val="-2"/>
          <w:sz w:val="20"/>
        </w:rPr>
        <w:t> </w:t>
      </w:r>
      <w:r>
        <w:rPr>
          <w:rFonts w:ascii="Arial"/>
          <w:i/>
          <w:sz w:val="20"/>
        </w:rPr>
        <w:t>2 Q.B. </w:t>
      </w:r>
      <w:r>
        <w:rPr>
          <w:rFonts w:ascii="Arial"/>
          <w:i/>
          <w:spacing w:val="-4"/>
          <w:sz w:val="20"/>
        </w:rPr>
        <w:t>274</w:t>
      </w:r>
      <w:r>
        <w:rPr>
          <w:spacing w:val="-4"/>
          <w:sz w:val="20"/>
        </w:rPr>
        <w:t>.</w:t>
      </w:r>
    </w:p>
    <w:p>
      <w:pPr>
        <w:pStyle w:val="BodyText"/>
        <w:spacing w:before="8"/>
      </w:pPr>
    </w:p>
    <w:p>
      <w:pPr>
        <w:spacing w:line="235" w:lineRule="auto" w:before="0"/>
        <w:ind w:left="563" w:right="25" w:hanging="541"/>
        <w:jc w:val="both"/>
        <w:rPr>
          <w:sz w:val="20"/>
        </w:rPr>
      </w:pPr>
      <w:bookmarkStart w:name="_bookmark101" w:id="103"/>
      <w:bookmarkEnd w:id="103"/>
      <w:r>
        <w:rPr/>
      </w:r>
      <w:hyperlink w:history="true" w:anchor="_bookmark71">
        <w:r>
          <w:rPr>
            <w:color w:val="005DA1"/>
            <w:position w:val="5"/>
            <w:sz w:val="14"/>
            <w:u w:val="single" w:color="005DA1"/>
          </w:rPr>
          <w:t>48</w:t>
        </w:r>
      </w:hyperlink>
      <w:r>
        <w:rPr>
          <w:position w:val="5"/>
          <w:sz w:val="14"/>
        </w:rPr>
        <w:t>.</w:t>
      </w:r>
      <w:r>
        <w:rPr>
          <w:spacing w:val="80"/>
          <w:w w:val="150"/>
          <w:position w:val="5"/>
          <w:sz w:val="14"/>
        </w:rPr>
        <w:t>  </w:t>
      </w:r>
      <w:r>
        <w:rPr>
          <w:sz w:val="20"/>
        </w:rPr>
        <w:t>See especially </w:t>
      </w:r>
      <w:r>
        <w:rPr>
          <w:rFonts w:ascii="Arial" w:hAnsi="Arial"/>
          <w:i/>
          <w:sz w:val="20"/>
        </w:rPr>
        <w:t>Commissioners of Crown Lands v Page [1960] 2 Q.B. 274, 293</w:t>
      </w:r>
      <w:r>
        <w:rPr>
          <w:sz w:val="20"/>
        </w:rPr>
        <w:t>, per Devlin L.J. (no need to consider whether the Crown could fetter its future executive action by express words, since it was “most unlikely” ever to attempt to do so).</w:t>
      </w:r>
    </w:p>
    <w:p>
      <w:pPr>
        <w:pStyle w:val="BodyText"/>
        <w:spacing w:before="5"/>
      </w:pPr>
    </w:p>
    <w:p>
      <w:pPr>
        <w:tabs>
          <w:tab w:pos="563" w:val="left" w:leader="none"/>
        </w:tabs>
        <w:spacing w:before="0"/>
        <w:ind w:left="23" w:right="0" w:firstLine="0"/>
        <w:jc w:val="left"/>
        <w:rPr>
          <w:sz w:val="20"/>
        </w:rPr>
      </w:pPr>
      <w:bookmarkStart w:name="_bookmark102" w:id="104"/>
      <w:bookmarkEnd w:id="104"/>
      <w:r>
        <w:rPr/>
      </w:r>
      <w:hyperlink w:history="true" w:anchor="_bookmark72">
        <w:r>
          <w:rPr>
            <w:color w:val="005DA1"/>
            <w:spacing w:val="-5"/>
            <w:position w:val="5"/>
            <w:sz w:val="14"/>
            <w:u w:val="single" w:color="005DA1"/>
          </w:rPr>
          <w:t>49</w:t>
        </w:r>
      </w:hyperlink>
      <w:r>
        <w:rPr>
          <w:spacing w:val="-5"/>
          <w:position w:val="5"/>
          <w:sz w:val="14"/>
        </w:rPr>
        <w:t>.</w:t>
      </w:r>
      <w:r>
        <w:rPr>
          <w:position w:val="5"/>
          <w:sz w:val="14"/>
        </w:rPr>
        <w:tab/>
      </w:r>
      <w:r>
        <w:rPr>
          <w:rFonts w:ascii="Arial"/>
          <w:i/>
          <w:sz w:val="20"/>
        </w:rPr>
        <w:t>[1949]</w:t>
      </w:r>
      <w:r>
        <w:rPr>
          <w:rFonts w:ascii="Arial"/>
          <w:i/>
          <w:spacing w:val="-2"/>
          <w:sz w:val="20"/>
        </w:rPr>
        <w:t> </w:t>
      </w:r>
      <w:r>
        <w:rPr>
          <w:rFonts w:ascii="Arial"/>
          <w:i/>
          <w:sz w:val="20"/>
        </w:rPr>
        <w:t>1 K.B. </w:t>
      </w:r>
      <w:r>
        <w:rPr>
          <w:rFonts w:ascii="Arial"/>
          <w:i/>
          <w:spacing w:val="-4"/>
          <w:sz w:val="20"/>
        </w:rPr>
        <w:t>227</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103" w:id="105"/>
      <w:bookmarkEnd w:id="105"/>
      <w:r>
        <w:rPr/>
      </w:r>
      <w:hyperlink w:history="true" w:anchor="_bookmark73">
        <w:r>
          <w:rPr>
            <w:color w:val="005DA1"/>
            <w:spacing w:val="-5"/>
            <w:position w:val="5"/>
            <w:sz w:val="14"/>
            <w:u w:val="single" w:color="005DA1"/>
          </w:rPr>
          <w:t>50</w:t>
        </w:r>
      </w:hyperlink>
      <w:r>
        <w:rPr>
          <w:spacing w:val="-5"/>
          <w:position w:val="5"/>
          <w:sz w:val="14"/>
        </w:rPr>
        <w:t>.</w:t>
      </w:r>
      <w:r>
        <w:rPr>
          <w:position w:val="5"/>
          <w:sz w:val="14"/>
        </w:rPr>
        <w:tab/>
      </w:r>
      <w:r>
        <w:rPr>
          <w:rFonts w:ascii="Arial"/>
          <w:i/>
          <w:sz w:val="20"/>
        </w:rPr>
        <w:t>Robertson v Minister of Pensions [1949] 1 K.B. 227, </w:t>
      </w:r>
      <w:r>
        <w:rPr>
          <w:rFonts w:ascii="Arial"/>
          <w:i/>
          <w:spacing w:val="-4"/>
          <w:sz w:val="20"/>
        </w:rPr>
        <w:t>231</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04" w:id="106"/>
      <w:bookmarkEnd w:id="106"/>
      <w:r>
        <w:rPr/>
      </w:r>
      <w:hyperlink w:history="true" w:anchor="_bookmark74">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Amphitrite case [1921] 3 K.B. 500, </w:t>
      </w:r>
      <w:r>
        <w:rPr>
          <w:rFonts w:ascii="Arial"/>
          <w:i/>
          <w:spacing w:val="-4"/>
          <w:sz w:val="20"/>
        </w:rPr>
        <w:t>503</w:t>
      </w:r>
      <w:r>
        <w:rPr>
          <w:spacing w:val="-4"/>
          <w:sz w:val="20"/>
        </w:rPr>
        <w:t>.</w:t>
      </w:r>
    </w:p>
    <w:p>
      <w:pPr>
        <w:pStyle w:val="BodyText"/>
        <w:spacing w:before="4"/>
      </w:pPr>
    </w:p>
    <w:p>
      <w:pPr>
        <w:tabs>
          <w:tab w:pos="563" w:val="left" w:leader="none"/>
        </w:tabs>
        <w:spacing w:line="227" w:lineRule="exact" w:before="1"/>
        <w:ind w:left="23" w:right="0" w:firstLine="0"/>
        <w:jc w:val="left"/>
        <w:rPr>
          <w:rFonts w:ascii="Arial" w:hAnsi="Arial"/>
          <w:i/>
          <w:sz w:val="20"/>
        </w:rPr>
      </w:pPr>
      <w:bookmarkStart w:name="_bookmark105" w:id="107"/>
      <w:bookmarkEnd w:id="107"/>
      <w:r>
        <w:rPr/>
      </w:r>
      <w:hyperlink w:history="true" w:anchor="_bookmark75">
        <w:r>
          <w:rPr>
            <w:color w:val="005DA1"/>
            <w:spacing w:val="-5"/>
            <w:position w:val="5"/>
            <w:sz w:val="14"/>
            <w:u w:val="single" w:color="005DA1"/>
          </w:rPr>
          <w:t>52</w:t>
        </w:r>
      </w:hyperlink>
      <w:r>
        <w:rPr>
          <w:spacing w:val="-5"/>
          <w:position w:val="5"/>
          <w:sz w:val="14"/>
        </w:rPr>
        <w:t>.</w:t>
      </w:r>
      <w:r>
        <w:rPr>
          <w:position w:val="5"/>
          <w:sz w:val="14"/>
        </w:rPr>
        <w:tab/>
      </w:r>
      <w:r>
        <w:rPr>
          <w:sz w:val="20"/>
        </w:rPr>
        <w:t>J.</w:t>
      </w:r>
      <w:r>
        <w:rPr>
          <w:spacing w:val="1"/>
          <w:sz w:val="20"/>
        </w:rPr>
        <w:t> </w:t>
      </w:r>
      <w:r>
        <w:rPr>
          <w:sz w:val="20"/>
        </w:rPr>
        <w:t>Mitchell,</w:t>
      </w:r>
      <w:r>
        <w:rPr>
          <w:spacing w:val="1"/>
          <w:sz w:val="20"/>
        </w:rPr>
        <w:t> </w:t>
      </w:r>
      <w:r>
        <w:rPr>
          <w:rFonts w:ascii="Arial" w:hAnsi="Arial"/>
          <w:i/>
          <w:sz w:val="20"/>
        </w:rPr>
        <w:t>The</w:t>
      </w:r>
      <w:r>
        <w:rPr>
          <w:rFonts w:ascii="Arial" w:hAnsi="Arial"/>
          <w:i/>
          <w:spacing w:val="1"/>
          <w:sz w:val="20"/>
        </w:rPr>
        <w:t> </w:t>
      </w:r>
      <w:r>
        <w:rPr>
          <w:rFonts w:ascii="Arial" w:hAnsi="Arial"/>
          <w:i/>
          <w:sz w:val="20"/>
        </w:rPr>
        <w:t>Contracts</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Public</w:t>
      </w:r>
      <w:r>
        <w:rPr>
          <w:rFonts w:ascii="Arial" w:hAnsi="Arial"/>
          <w:i/>
          <w:spacing w:val="1"/>
          <w:sz w:val="20"/>
        </w:rPr>
        <w:t> </w:t>
      </w:r>
      <w:r>
        <w:rPr>
          <w:rFonts w:ascii="Arial" w:hAnsi="Arial"/>
          <w:i/>
          <w:sz w:val="20"/>
        </w:rPr>
        <w:t>Authorities</w:t>
      </w:r>
      <w:r>
        <w:rPr>
          <w:rFonts w:ascii="Arial" w:hAnsi="Arial"/>
          <w:i/>
          <w:spacing w:val="1"/>
          <w:sz w:val="20"/>
        </w:rPr>
        <w:t> </w:t>
      </w:r>
      <w:r>
        <w:rPr>
          <w:sz w:val="20"/>
        </w:rPr>
        <w:t>(1954),</w:t>
      </w:r>
      <w:r>
        <w:rPr>
          <w:spacing w:val="1"/>
          <w:sz w:val="20"/>
        </w:rPr>
        <w:t> </w:t>
      </w:r>
      <w:r>
        <w:rPr>
          <w:sz w:val="20"/>
        </w:rPr>
        <w:t>pp.30–31;</w:t>
      </w:r>
      <w:r>
        <w:rPr>
          <w:spacing w:val="1"/>
          <w:sz w:val="20"/>
        </w:rPr>
        <w:t> </w:t>
      </w:r>
      <w:r>
        <w:rPr>
          <w:sz w:val="20"/>
        </w:rPr>
        <w:t>Turpin,</w:t>
      </w:r>
      <w:r>
        <w:rPr>
          <w:spacing w:val="1"/>
          <w:sz w:val="20"/>
        </w:rPr>
        <w:t> </w:t>
      </w:r>
      <w:r>
        <w:rPr>
          <w:rFonts w:ascii="Arial" w:hAnsi="Arial"/>
          <w:i/>
          <w:sz w:val="20"/>
        </w:rPr>
        <w:t>Government</w:t>
      </w:r>
      <w:r>
        <w:rPr>
          <w:rFonts w:ascii="Arial" w:hAnsi="Arial"/>
          <w:i/>
          <w:spacing w:val="1"/>
          <w:sz w:val="20"/>
        </w:rPr>
        <w:t> </w:t>
      </w:r>
      <w:r>
        <w:rPr>
          <w:rFonts w:ascii="Arial" w:hAnsi="Arial"/>
          <w:i/>
          <w:spacing w:val="-2"/>
          <w:sz w:val="20"/>
        </w:rPr>
        <w:t>Contracts</w:t>
      </w:r>
    </w:p>
    <w:p>
      <w:pPr>
        <w:pStyle w:val="BodyText"/>
        <w:spacing w:line="227" w:lineRule="exact"/>
        <w:ind w:left="563"/>
      </w:pPr>
      <w:r>
        <w:rPr/>
        <w:t>(1972), pp.21-</w:t>
      </w:r>
      <w:r>
        <w:rPr>
          <w:spacing w:val="-5"/>
        </w:rPr>
        <w:t>22.</w:t>
      </w:r>
    </w:p>
    <w:p>
      <w:pPr>
        <w:pStyle w:val="BodyText"/>
        <w:spacing w:before="4"/>
      </w:pPr>
    </w:p>
    <w:p>
      <w:pPr>
        <w:pStyle w:val="BodyText"/>
        <w:tabs>
          <w:tab w:pos="563" w:val="left" w:leader="none"/>
        </w:tabs>
        <w:spacing w:line="227" w:lineRule="exact" w:before="1"/>
        <w:ind w:left="23"/>
        <w:rPr>
          <w:rFonts w:ascii="Arial"/>
          <w:i/>
        </w:rPr>
      </w:pPr>
      <w:bookmarkStart w:name="_bookmark106" w:id="108"/>
      <w:bookmarkEnd w:id="108"/>
      <w:r>
        <w:rPr/>
      </w:r>
      <w:hyperlink w:history="true" w:anchor="_bookmark76">
        <w:r>
          <w:rPr>
            <w:color w:val="005DA1"/>
            <w:spacing w:val="-5"/>
            <w:position w:val="5"/>
            <w:sz w:val="14"/>
            <w:u w:val="single" w:color="005DA1"/>
          </w:rPr>
          <w:t>53</w:t>
        </w:r>
      </w:hyperlink>
      <w:r>
        <w:rPr>
          <w:spacing w:val="-5"/>
          <w:position w:val="5"/>
          <w:sz w:val="14"/>
        </w:rPr>
        <w:t>.</w:t>
      </w:r>
      <w:r>
        <w:rPr>
          <w:position w:val="5"/>
          <w:sz w:val="14"/>
        </w:rPr>
        <w:tab/>
      </w:r>
      <w:r>
        <w:rPr/>
        <w:t>Holdsworth</w:t>
      </w:r>
      <w:r>
        <w:rPr>
          <w:spacing w:val="39"/>
        </w:rPr>
        <w:t> </w:t>
      </w:r>
      <w:r>
        <w:rPr/>
        <w:t>(1929)</w:t>
      </w:r>
      <w:r>
        <w:rPr>
          <w:spacing w:val="39"/>
        </w:rPr>
        <w:t> </w:t>
      </w:r>
      <w:r>
        <w:rPr/>
        <w:t>45</w:t>
      </w:r>
      <w:r>
        <w:rPr>
          <w:spacing w:val="39"/>
        </w:rPr>
        <w:t> </w:t>
      </w:r>
      <w:r>
        <w:rPr/>
        <w:t>L.Q.R.</w:t>
      </w:r>
      <w:r>
        <w:rPr>
          <w:spacing w:val="39"/>
        </w:rPr>
        <w:t> </w:t>
      </w:r>
      <w:r>
        <w:rPr/>
        <w:t>162,</w:t>
      </w:r>
      <w:r>
        <w:rPr>
          <w:spacing w:val="39"/>
        </w:rPr>
        <w:t> </w:t>
      </w:r>
      <w:r>
        <w:rPr/>
        <w:t>166;</w:t>
      </w:r>
      <w:r>
        <w:rPr>
          <w:spacing w:val="39"/>
        </w:rPr>
        <w:t> </w:t>
      </w:r>
      <w:r>
        <w:rPr/>
        <w:t>Street</w:t>
      </w:r>
      <w:r>
        <w:rPr>
          <w:spacing w:val="39"/>
        </w:rPr>
        <w:t> </w:t>
      </w:r>
      <w:r>
        <w:rPr/>
        <w:t>(1948)</w:t>
      </w:r>
      <w:r>
        <w:rPr>
          <w:spacing w:val="39"/>
        </w:rPr>
        <w:t> </w:t>
      </w:r>
      <w:r>
        <w:rPr/>
        <w:t>11</w:t>
      </w:r>
      <w:r>
        <w:rPr>
          <w:spacing w:val="39"/>
        </w:rPr>
        <w:t> </w:t>
      </w:r>
      <w:r>
        <w:rPr/>
        <w:t>M.L.R.</w:t>
      </w:r>
      <w:r>
        <w:rPr>
          <w:spacing w:val="39"/>
        </w:rPr>
        <w:t> </w:t>
      </w:r>
      <w:r>
        <w:rPr/>
        <w:t>129,</w:t>
      </w:r>
      <w:r>
        <w:rPr>
          <w:spacing w:val="39"/>
        </w:rPr>
        <w:t> </w:t>
      </w:r>
      <w:r>
        <w:rPr/>
        <w:t>131;</w:t>
      </w:r>
      <w:r>
        <w:rPr>
          <w:spacing w:val="39"/>
        </w:rPr>
        <w:t> </w:t>
      </w:r>
      <w:r>
        <w:rPr/>
        <w:t>Williams,</w:t>
      </w:r>
      <w:r>
        <w:rPr>
          <w:spacing w:val="38"/>
        </w:rPr>
        <w:t> </w:t>
      </w:r>
      <w:r>
        <w:rPr>
          <w:rFonts w:ascii="Arial"/>
          <w:i/>
          <w:spacing w:val="-2"/>
        </w:rPr>
        <w:t>Crown</w:t>
      </w:r>
    </w:p>
    <w:p>
      <w:pPr>
        <w:spacing w:line="227" w:lineRule="exact" w:before="0"/>
        <w:ind w:left="563" w:right="0" w:firstLine="0"/>
        <w:jc w:val="left"/>
        <w:rPr>
          <w:sz w:val="20"/>
        </w:rPr>
      </w:pPr>
      <w:r>
        <w:rPr>
          <w:rFonts w:ascii="Arial" w:hAnsi="Arial"/>
          <w:i/>
          <w:sz w:val="20"/>
        </w:rPr>
        <w:t>Proceedings</w:t>
      </w:r>
      <w:r>
        <w:rPr>
          <w:rFonts w:ascii="Arial" w:hAnsi="Arial"/>
          <w:i/>
          <w:spacing w:val="-3"/>
          <w:sz w:val="20"/>
        </w:rPr>
        <w:t> </w:t>
      </w:r>
      <w:r>
        <w:rPr>
          <w:sz w:val="20"/>
        </w:rPr>
        <w:t>(1948), </w:t>
      </w:r>
      <w:r>
        <w:rPr>
          <w:spacing w:val="-2"/>
          <w:sz w:val="20"/>
        </w:rPr>
        <w:t>pp.9–10.</w:t>
      </w:r>
    </w:p>
    <w:p>
      <w:pPr>
        <w:pStyle w:val="BodyText"/>
        <w:spacing w:before="8"/>
      </w:pPr>
    </w:p>
    <w:p>
      <w:pPr>
        <w:pStyle w:val="BodyText"/>
        <w:spacing w:line="235" w:lineRule="auto"/>
        <w:ind w:left="563" w:right="26" w:hanging="541"/>
        <w:jc w:val="both"/>
      </w:pPr>
      <w:bookmarkStart w:name="_bookmark107" w:id="109"/>
      <w:bookmarkEnd w:id="109"/>
      <w:r>
        <w:rPr/>
      </w:r>
      <w:hyperlink w:history="true" w:anchor="_bookmark77">
        <w:r>
          <w:rPr>
            <w:color w:val="005DA1"/>
            <w:position w:val="5"/>
            <w:sz w:val="14"/>
            <w:u w:val="single" w:color="005DA1"/>
          </w:rPr>
          <w:t>54</w:t>
        </w:r>
      </w:hyperlink>
      <w:r>
        <w:rPr>
          <w:position w:val="5"/>
          <w:sz w:val="14"/>
        </w:rPr>
        <w:t>.</w:t>
      </w:r>
      <w:r>
        <w:rPr>
          <w:spacing w:val="80"/>
          <w:position w:val="5"/>
          <w:sz w:val="14"/>
        </w:rPr>
        <w:t>  </w:t>
      </w:r>
      <w:r>
        <w:rPr>
          <w:rFonts w:ascii="Arial" w:hAnsi="Arial"/>
          <w:i/>
        </w:rPr>
        <w:t>A v Hayden (No.2) (1984) 59 A.L.J.R. 6, 8</w:t>
      </w:r>
      <w:r>
        <w:rPr/>
        <w:t>: “The suggestion made by Rowlatt J. in [The Amphitrite] that the government cannot by contract fetter its executive action in matters </w:t>
      </w:r>
      <w:r>
        <w:rPr/>
        <w:t>which concern the welfare of the State is too wide” (per Gibbs C.J.).</w:t>
      </w:r>
    </w:p>
    <w:p>
      <w:pPr>
        <w:pStyle w:val="BodyText"/>
        <w:spacing w:before="9"/>
      </w:pPr>
    </w:p>
    <w:p>
      <w:pPr>
        <w:spacing w:line="235" w:lineRule="auto" w:before="0"/>
        <w:ind w:left="563" w:right="25" w:hanging="541"/>
        <w:jc w:val="both"/>
        <w:rPr>
          <w:sz w:val="20"/>
        </w:rPr>
      </w:pPr>
      <w:bookmarkStart w:name="_bookmark108" w:id="110"/>
      <w:bookmarkEnd w:id="110"/>
      <w:r>
        <w:rPr/>
      </w:r>
      <w:hyperlink w:history="true" w:anchor="_bookmark78">
        <w:r>
          <w:rPr>
            <w:color w:val="005DA1"/>
            <w:position w:val="5"/>
            <w:sz w:val="14"/>
            <w:u w:val="single" w:color="005DA1"/>
          </w:rPr>
          <w:t>55</w:t>
        </w:r>
      </w:hyperlink>
      <w:r>
        <w:rPr>
          <w:position w:val="5"/>
          <w:sz w:val="14"/>
        </w:rPr>
        <w:t>.</w:t>
      </w:r>
      <w:r>
        <w:rPr>
          <w:spacing w:val="40"/>
          <w:position w:val="5"/>
          <w:sz w:val="14"/>
        </w:rPr>
        <w:t>  </w:t>
      </w:r>
      <w:r>
        <w:rPr>
          <w:sz w:val="20"/>
        </w:rPr>
        <w:t>J. Mitchell, </w:t>
      </w:r>
      <w:r>
        <w:rPr>
          <w:rFonts w:ascii="Arial" w:hAnsi="Arial"/>
          <w:i/>
          <w:sz w:val="20"/>
        </w:rPr>
        <w:t>The Contracts of Public Authorities </w:t>
      </w:r>
      <w:r>
        <w:rPr>
          <w:sz w:val="20"/>
        </w:rPr>
        <w:t>(1954), p.57–65; Street, </w:t>
      </w:r>
      <w:r>
        <w:rPr>
          <w:rFonts w:ascii="Arial" w:hAnsi="Arial"/>
          <w:i/>
          <w:sz w:val="20"/>
        </w:rPr>
        <w:t>Governmental Liability </w:t>
      </w:r>
      <w:r>
        <w:rPr>
          <w:sz w:val="20"/>
        </w:rPr>
        <w:t>(1953), pp.98–99; Turpin, </w:t>
      </w:r>
      <w:r>
        <w:rPr>
          <w:rFonts w:ascii="Arial" w:hAnsi="Arial"/>
          <w:i/>
          <w:sz w:val="20"/>
        </w:rPr>
        <w:t>Government Contracts </w:t>
      </w:r>
      <w:r>
        <w:rPr>
          <w:sz w:val="20"/>
        </w:rPr>
        <w:t>(1972), p.22. See also </w:t>
      </w:r>
      <w:r>
        <w:rPr>
          <w:rFonts w:ascii="Arial" w:hAnsi="Arial"/>
          <w:i/>
          <w:sz w:val="20"/>
        </w:rPr>
        <w:t>Re Solinas </w:t>
      </w:r>
      <w:r>
        <w:rPr>
          <w:rFonts w:ascii="Arial" w:hAnsi="Arial"/>
          <w:i/>
          <w:sz w:val="20"/>
        </w:rPr>
        <w:t>[2009] NIQB 43 </w:t>
      </w:r>
      <w:r>
        <w:rPr>
          <w:sz w:val="20"/>
        </w:rPr>
        <w:t>at [26]–[27], where, in the context of an application for judicial review, the decision in the </w:t>
      </w:r>
      <w:r>
        <w:rPr>
          <w:rFonts w:ascii="Arial" w:hAnsi="Arial"/>
          <w:i/>
          <w:sz w:val="20"/>
        </w:rPr>
        <w:t>Amphitrite case </w:t>
      </w:r>
      <w:r>
        <w:rPr>
          <w:sz w:val="20"/>
        </w:rPr>
        <w:t>was seen as exemplifying a general principle against fettering of powers, and was applied to actions by the Minister for Social Development (Northern Ireland). For detailed</w:t>
      </w:r>
      <w:r>
        <w:rPr>
          <w:spacing w:val="80"/>
          <w:sz w:val="20"/>
        </w:rPr>
        <w:t> </w:t>
      </w:r>
      <w:r>
        <w:rPr>
          <w:sz w:val="20"/>
        </w:rPr>
        <w:t>analysis</w:t>
      </w:r>
      <w:r>
        <w:rPr>
          <w:spacing w:val="80"/>
          <w:sz w:val="20"/>
        </w:rPr>
        <w:t> </w:t>
      </w:r>
      <w:r>
        <w:rPr>
          <w:sz w:val="20"/>
        </w:rPr>
        <w:t>of</w:t>
      </w:r>
      <w:r>
        <w:rPr>
          <w:spacing w:val="80"/>
          <w:sz w:val="20"/>
        </w:rPr>
        <w:t> </w:t>
      </w:r>
      <w:r>
        <w:rPr>
          <w:sz w:val="20"/>
        </w:rPr>
        <w:t>the</w:t>
      </w:r>
      <w:r>
        <w:rPr>
          <w:spacing w:val="80"/>
          <w:sz w:val="20"/>
        </w:rPr>
        <w:t> </w:t>
      </w:r>
      <w:r>
        <w:rPr>
          <w:sz w:val="20"/>
        </w:rPr>
        <w:t>rule</w:t>
      </w:r>
      <w:r>
        <w:rPr>
          <w:spacing w:val="80"/>
          <w:sz w:val="20"/>
        </w:rPr>
        <w:t> </w:t>
      </w:r>
      <w:r>
        <w:rPr>
          <w:sz w:val="20"/>
        </w:rPr>
        <w:t>in</w:t>
      </w:r>
      <w:r>
        <w:rPr>
          <w:spacing w:val="80"/>
          <w:sz w:val="20"/>
        </w:rPr>
        <w:t> </w:t>
      </w:r>
      <w:r>
        <w:rPr>
          <w:sz w:val="20"/>
        </w:rPr>
        <w:t>its</w:t>
      </w:r>
      <w:r>
        <w:rPr>
          <w:spacing w:val="80"/>
          <w:sz w:val="20"/>
        </w:rPr>
        <w:t> </w:t>
      </w:r>
      <w:r>
        <w:rPr>
          <w:sz w:val="20"/>
        </w:rPr>
        <w:t>application</w:t>
      </w:r>
      <w:r>
        <w:rPr>
          <w:spacing w:val="80"/>
          <w:sz w:val="20"/>
        </w:rPr>
        <w:t> </w:t>
      </w:r>
      <w:r>
        <w:rPr>
          <w:sz w:val="20"/>
        </w:rPr>
        <w:t>to</w:t>
      </w:r>
      <w:r>
        <w:rPr>
          <w:spacing w:val="80"/>
          <w:sz w:val="20"/>
        </w:rPr>
        <w:t> </w:t>
      </w:r>
      <w:r>
        <w:rPr>
          <w:sz w:val="20"/>
        </w:rPr>
        <w:t>statutory</w:t>
      </w:r>
      <w:r>
        <w:rPr>
          <w:spacing w:val="80"/>
          <w:sz w:val="20"/>
        </w:rPr>
        <w:t> </w:t>
      </w:r>
      <w:r>
        <w:rPr>
          <w:sz w:val="20"/>
        </w:rPr>
        <w:t>bodies,</w:t>
      </w:r>
      <w:r>
        <w:rPr>
          <w:spacing w:val="80"/>
          <w:sz w:val="20"/>
        </w:rPr>
        <w:t> </w:t>
      </w:r>
      <w:r>
        <w:rPr>
          <w:sz w:val="20"/>
        </w:rPr>
        <w:t>see</w:t>
      </w:r>
      <w:r>
        <w:rPr>
          <w:spacing w:val="80"/>
          <w:sz w:val="20"/>
        </w:rPr>
        <w:t> </w:t>
      </w:r>
      <w:r>
        <w:rPr>
          <w:sz w:val="20"/>
        </w:rPr>
        <w:t>below,</w:t>
      </w:r>
      <w:r>
        <w:rPr>
          <w:spacing w:val="80"/>
          <w:sz w:val="20"/>
        </w:rPr>
        <w:t> </w:t>
      </w:r>
      <w:r>
        <w:rPr>
          <w:sz w:val="20"/>
        </w:rPr>
        <w:t>paras </w:t>
      </w:r>
      <w:r>
        <w:rPr>
          <w:spacing w:val="-2"/>
          <w:sz w:val="20"/>
        </w:rPr>
        <w:t>11-028—11-032.</w:t>
      </w:r>
    </w:p>
    <w:p>
      <w:pPr>
        <w:pStyle w:val="BodyText"/>
        <w:spacing w:before="4"/>
      </w:pPr>
    </w:p>
    <w:p>
      <w:pPr>
        <w:pStyle w:val="BodyText"/>
        <w:tabs>
          <w:tab w:pos="563" w:val="left" w:leader="none"/>
        </w:tabs>
        <w:ind w:left="23"/>
      </w:pPr>
      <w:bookmarkStart w:name="_bookmark109" w:id="111"/>
      <w:bookmarkEnd w:id="111"/>
      <w:r>
        <w:rPr/>
      </w:r>
      <w:hyperlink w:history="true" w:anchor="_bookmark79">
        <w:r>
          <w:rPr>
            <w:color w:val="005DA1"/>
            <w:spacing w:val="-5"/>
            <w:position w:val="5"/>
            <w:sz w:val="14"/>
            <w:u w:val="single" w:color="005DA1"/>
          </w:rPr>
          <w:t>56</w:t>
        </w:r>
      </w:hyperlink>
      <w:r>
        <w:rPr>
          <w:spacing w:val="-5"/>
          <w:position w:val="5"/>
          <w:sz w:val="14"/>
        </w:rPr>
        <w:t>.</w:t>
      </w:r>
      <w:r>
        <w:rPr>
          <w:position w:val="5"/>
          <w:sz w:val="14"/>
        </w:rPr>
        <w:tab/>
      </w:r>
      <w:r>
        <w:rPr/>
        <w:t>See</w:t>
      </w:r>
      <w:r>
        <w:rPr>
          <w:spacing w:val="-2"/>
        </w:rPr>
        <w:t> </w:t>
      </w:r>
      <w:r>
        <w:rPr/>
        <w:t>above, para.11-</w:t>
      </w:r>
      <w:r>
        <w:rPr>
          <w:spacing w:val="-4"/>
        </w:rPr>
        <w:t>004.</w:t>
      </w:r>
    </w:p>
    <w:p>
      <w:pPr>
        <w:pStyle w:val="BodyText"/>
        <w:spacing w:before="8"/>
      </w:pPr>
    </w:p>
    <w:p>
      <w:pPr>
        <w:pStyle w:val="BodyText"/>
        <w:tabs>
          <w:tab w:pos="563" w:val="left" w:leader="none"/>
        </w:tabs>
        <w:spacing w:line="235" w:lineRule="auto" w:before="1"/>
        <w:ind w:left="563" w:right="25" w:hanging="541"/>
      </w:pPr>
      <w:bookmarkStart w:name="_bookmark110" w:id="112"/>
      <w:bookmarkEnd w:id="112"/>
      <w:r>
        <w:rPr/>
      </w:r>
      <w:hyperlink w:history="true" w:anchor="_bookmark80">
        <w:r>
          <w:rPr>
            <w:color w:val="005DA1"/>
            <w:spacing w:val="-4"/>
            <w:position w:val="5"/>
            <w:sz w:val="14"/>
            <w:u w:val="single" w:color="005DA1"/>
          </w:rPr>
          <w:t>57</w:t>
        </w:r>
      </w:hyperlink>
      <w:r>
        <w:rPr>
          <w:spacing w:val="-4"/>
          <w:position w:val="5"/>
          <w:sz w:val="14"/>
        </w:rPr>
        <w:t>.</w:t>
      </w:r>
      <w:r>
        <w:rPr>
          <w:position w:val="5"/>
          <w:sz w:val="14"/>
        </w:rPr>
        <w:tab/>
      </w:r>
      <w:r>
        <w:rPr>
          <w:rFonts w:ascii="Arial" w:hAnsi="Arial"/>
          <w:i/>
        </w:rPr>
        <w:t>[1960]</w:t>
      </w:r>
      <w:r>
        <w:rPr>
          <w:rFonts w:ascii="Arial" w:hAnsi="Arial"/>
          <w:i/>
          <w:spacing w:val="-1"/>
        </w:rPr>
        <w:t> </w:t>
      </w:r>
      <w:r>
        <w:rPr>
          <w:rFonts w:ascii="Arial" w:hAnsi="Arial"/>
          <w:i/>
        </w:rPr>
        <w:t>2</w:t>
      </w:r>
      <w:r>
        <w:rPr>
          <w:rFonts w:ascii="Arial" w:hAnsi="Arial"/>
          <w:i/>
          <w:spacing w:val="-1"/>
        </w:rPr>
        <w:t> </w:t>
      </w:r>
      <w:r>
        <w:rPr>
          <w:rFonts w:ascii="Arial" w:hAnsi="Arial"/>
          <w:i/>
        </w:rPr>
        <w:t>Q.B.</w:t>
      </w:r>
      <w:r>
        <w:rPr>
          <w:rFonts w:ascii="Arial" w:hAnsi="Arial"/>
          <w:i/>
          <w:spacing w:val="-1"/>
        </w:rPr>
        <w:t> </w:t>
      </w:r>
      <w:r>
        <w:rPr>
          <w:rFonts w:ascii="Arial" w:hAnsi="Arial"/>
          <w:i/>
        </w:rPr>
        <w:t>274,</w:t>
      </w:r>
      <w:r>
        <w:rPr>
          <w:rFonts w:ascii="Arial" w:hAnsi="Arial"/>
          <w:i/>
          <w:spacing w:val="-1"/>
        </w:rPr>
        <w:t> </w:t>
      </w:r>
      <w:r>
        <w:rPr>
          <w:rFonts w:ascii="Arial" w:hAnsi="Arial"/>
          <w:i/>
        </w:rPr>
        <w:t>292</w:t>
      </w:r>
      <w:r>
        <w:rPr/>
        <w:t>.</w:t>
      </w:r>
      <w:r>
        <w:rPr>
          <w:spacing w:val="-1"/>
        </w:rPr>
        <w:t> </w:t>
      </w:r>
      <w:r>
        <w:rPr/>
        <w:t>See</w:t>
      </w:r>
      <w:r>
        <w:rPr>
          <w:spacing w:val="-1"/>
        </w:rPr>
        <w:t> </w:t>
      </w:r>
      <w:r>
        <w:rPr/>
        <w:t>also</w:t>
      </w:r>
      <w:r>
        <w:rPr>
          <w:spacing w:val="-1"/>
        </w:rPr>
        <w:t> </w:t>
      </w:r>
      <w:r>
        <w:rPr/>
        <w:t>Harris</w:t>
      </w:r>
      <w:r>
        <w:rPr>
          <w:spacing w:val="-1"/>
        </w:rPr>
        <w:t> </w:t>
      </w:r>
      <w:r>
        <w:rPr/>
        <w:t>(1992)</w:t>
      </w:r>
      <w:r>
        <w:rPr>
          <w:spacing w:val="-1"/>
        </w:rPr>
        <w:t> </w:t>
      </w:r>
      <w:r>
        <w:rPr/>
        <w:t>108</w:t>
      </w:r>
      <w:r>
        <w:rPr>
          <w:spacing w:val="-1"/>
        </w:rPr>
        <w:t> </w:t>
      </w:r>
      <w:r>
        <w:rPr/>
        <w:t>L.Q.R.</w:t>
      </w:r>
      <w:r>
        <w:rPr>
          <w:spacing w:val="-1"/>
        </w:rPr>
        <w:t> </w:t>
      </w:r>
      <w:r>
        <w:rPr/>
        <w:t>626,</w:t>
      </w:r>
      <w:r>
        <w:rPr>
          <w:spacing w:val="-1"/>
        </w:rPr>
        <w:t> </w:t>
      </w:r>
      <w:r>
        <w:rPr/>
        <w:t>644</w:t>
      </w:r>
      <w:r>
        <w:rPr>
          <w:spacing w:val="-1"/>
        </w:rPr>
        <w:t> </w:t>
      </w:r>
      <w:r>
        <w:rPr/>
        <w:t>(commenting</w:t>
      </w:r>
      <w:r>
        <w:rPr>
          <w:spacing w:val="-1"/>
        </w:rPr>
        <w:t> </w:t>
      </w:r>
      <w:r>
        <w:rPr/>
        <w:t>on</w:t>
      </w:r>
      <w:r>
        <w:rPr>
          <w:spacing w:val="-1"/>
        </w:rPr>
        <w:t> </w:t>
      </w:r>
      <w:r>
        <w:rPr/>
        <w:t>the</w:t>
      </w:r>
      <w:r>
        <w:rPr>
          <w:spacing w:val="-1"/>
        </w:rPr>
        <w:t> </w:t>
      </w:r>
      <w:r>
        <w:rPr/>
        <w:t>courts’ playing down the importance of the source of authority in judicial review cases).</w:t>
      </w:r>
    </w:p>
    <w:p>
      <w:pPr>
        <w:pStyle w:val="BodyText"/>
        <w:spacing w:before="9"/>
      </w:pPr>
    </w:p>
    <w:p>
      <w:pPr>
        <w:pStyle w:val="BodyText"/>
        <w:spacing w:line="235" w:lineRule="auto"/>
        <w:ind w:left="563" w:right="25" w:hanging="541"/>
        <w:jc w:val="both"/>
      </w:pPr>
      <w:bookmarkStart w:name="_bookmark111" w:id="113"/>
      <w:bookmarkEnd w:id="113"/>
      <w:r>
        <w:rPr/>
      </w:r>
      <w:hyperlink w:history="true" w:anchor="_bookmark81">
        <w:r>
          <w:rPr>
            <w:color w:val="005DA1"/>
            <w:position w:val="5"/>
            <w:sz w:val="14"/>
            <w:u w:val="single" w:color="005DA1"/>
          </w:rPr>
          <w:t>58</w:t>
        </w:r>
      </w:hyperlink>
      <w:r>
        <w:rPr>
          <w:position w:val="5"/>
          <w:sz w:val="14"/>
        </w:rPr>
        <w:t>.</w:t>
      </w:r>
      <w:r>
        <w:rPr>
          <w:spacing w:val="80"/>
          <w:w w:val="150"/>
          <w:position w:val="5"/>
          <w:sz w:val="14"/>
        </w:rPr>
        <w:t> </w:t>
      </w:r>
      <w:r>
        <w:rPr/>
        <w:t>Davies (2006) 122 L.Q.R. 98, especially 104–105. See also J. Mitchell (above, n.55), 26 (suggesting that the same general principles underlie the rules applying to the Crown and to statutory bodies).</w:t>
      </w:r>
    </w:p>
    <w:p>
      <w:pPr>
        <w:pStyle w:val="BodyText"/>
        <w:spacing w:before="5"/>
      </w:pPr>
    </w:p>
    <w:p>
      <w:pPr>
        <w:tabs>
          <w:tab w:pos="563" w:val="left" w:leader="none"/>
        </w:tabs>
        <w:spacing w:before="0"/>
        <w:ind w:left="23" w:right="0" w:firstLine="0"/>
        <w:jc w:val="left"/>
        <w:rPr>
          <w:sz w:val="20"/>
        </w:rPr>
      </w:pPr>
      <w:bookmarkStart w:name="_bookmark112" w:id="114"/>
      <w:bookmarkEnd w:id="114"/>
      <w:r>
        <w:rPr/>
      </w:r>
      <w:hyperlink w:history="true" w:anchor="_bookmark82">
        <w:r>
          <w:rPr>
            <w:color w:val="005DA1"/>
            <w:spacing w:val="-5"/>
            <w:position w:val="5"/>
            <w:sz w:val="14"/>
            <w:u w:val="single" w:color="005DA1"/>
          </w:rPr>
          <w:t>59</w:t>
        </w:r>
      </w:hyperlink>
      <w:r>
        <w:rPr>
          <w:spacing w:val="-5"/>
          <w:position w:val="5"/>
          <w:sz w:val="14"/>
        </w:rPr>
        <w:t>.</w:t>
      </w:r>
      <w:r>
        <w:rPr>
          <w:position w:val="5"/>
          <w:sz w:val="14"/>
        </w:rPr>
        <w:tab/>
      </w:r>
      <w:r>
        <w:rPr>
          <w:rFonts w:ascii="Arial"/>
          <w:i/>
          <w:sz w:val="20"/>
        </w:rPr>
        <w:t>Amphitrite case [1921] 3 K.B. 500, </w:t>
      </w:r>
      <w:r>
        <w:rPr>
          <w:rFonts w:ascii="Arial"/>
          <w:i/>
          <w:spacing w:val="-4"/>
          <w:sz w:val="20"/>
        </w:rPr>
        <w:t>503</w:t>
      </w:r>
      <w:r>
        <w:rPr>
          <w:spacing w:val="-4"/>
          <w:sz w:val="20"/>
        </w:rPr>
        <w:t>.</w:t>
      </w:r>
    </w:p>
    <w:p>
      <w:pPr>
        <w:pStyle w:val="BodyText"/>
        <w:spacing w:before="5"/>
      </w:pPr>
    </w:p>
    <w:p>
      <w:pPr>
        <w:pStyle w:val="BodyText"/>
        <w:tabs>
          <w:tab w:pos="563" w:val="left" w:leader="none"/>
        </w:tabs>
        <w:ind w:left="23"/>
      </w:pPr>
      <w:bookmarkStart w:name="_bookmark113" w:id="115"/>
      <w:bookmarkEnd w:id="115"/>
      <w:r>
        <w:rPr/>
      </w:r>
      <w:hyperlink w:history="true" w:anchor="_bookmark83">
        <w:r>
          <w:rPr>
            <w:color w:val="005DA1"/>
            <w:spacing w:val="-5"/>
            <w:position w:val="5"/>
            <w:sz w:val="14"/>
            <w:u w:val="single" w:color="005DA1"/>
          </w:rPr>
          <w:t>60</w:t>
        </w:r>
      </w:hyperlink>
      <w:r>
        <w:rPr>
          <w:spacing w:val="-5"/>
          <w:position w:val="5"/>
          <w:sz w:val="14"/>
        </w:rPr>
        <w:t>.</w:t>
      </w:r>
      <w:r>
        <w:rPr>
          <w:position w:val="5"/>
          <w:sz w:val="14"/>
        </w:rPr>
        <w:tab/>
      </w:r>
      <w:r>
        <w:rPr/>
        <w:t>J. Mitchell (above, n.55), </w:t>
      </w:r>
      <w:r>
        <w:rPr>
          <w:spacing w:val="-2"/>
        </w:rPr>
        <w:t>52–54.</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position w:val="11"/>
          <w:sz w:val="12"/>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2. - Crown Contracts </w:t>
      </w:r>
      <w:r>
        <w:rPr>
          <w:rFonts w:ascii="Arial"/>
          <w:b/>
          <w:color w:val="005DA1"/>
          <w:position w:val="11"/>
          <w:sz w:val="12"/>
          <w:u w:val="single" w:color="005DA1"/>
        </w:rPr>
        <w:t>11</w:t>
      </w:r>
    </w:p>
    <w:p>
      <w:pPr>
        <w:pStyle w:val="ListParagraph"/>
        <w:numPr>
          <w:ilvl w:val="0"/>
          <w:numId w:val="1"/>
        </w:numPr>
        <w:tabs>
          <w:tab w:pos="4203" w:val="left" w:leader="none"/>
        </w:tabs>
        <w:spacing w:line="240" w:lineRule="auto" w:before="2" w:after="0"/>
        <w:ind w:left="4203" w:right="0" w:hanging="360"/>
        <w:jc w:val="left"/>
        <w:rPr>
          <w:b/>
          <w:sz w:val="24"/>
        </w:rPr>
      </w:pPr>
      <w:r>
        <w:rPr>
          <w:b/>
          <w:sz w:val="24"/>
        </w:rPr>
        <w:t>- </w:t>
      </w:r>
      <w:r>
        <w:rPr>
          <w:b/>
          <w:spacing w:val="-2"/>
          <w:sz w:val="24"/>
        </w:rPr>
        <w:t>Agency</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Agency in </w:t>
      </w:r>
      <w:r>
        <w:rPr>
          <w:rFonts w:ascii="Arial"/>
          <w:b/>
          <w:spacing w:val="-2"/>
          <w:sz w:val="18"/>
        </w:rPr>
        <w:t>general</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010</w:t>
      </w:r>
    </w:p>
    <w:p>
      <w:pPr>
        <w:pStyle w:val="BodyText"/>
        <w:spacing w:line="235" w:lineRule="auto" w:before="202"/>
        <w:ind w:left="22" w:right="25"/>
        <w:jc w:val="both"/>
      </w:pPr>
      <w:r>
        <w:rPr/>
        <w:t>Contracts made by Crown servants in the course of their service, or by Crown agents within </w:t>
      </w:r>
      <w:r>
        <w:rPr/>
        <w:t>the</w:t>
      </w:r>
      <w:r>
        <w:rPr>
          <w:spacing w:val="80"/>
        </w:rPr>
        <w:t> </w:t>
      </w:r>
      <w:bookmarkStart w:name="_bookmark114" w:id="116"/>
      <w:bookmarkEnd w:id="116"/>
      <w:r>
        <w:rPr/>
        <w:t>scope</w:t>
      </w:r>
      <w:r>
        <w:rPr/>
        <w:t> of their authority bind the Crown. The right to contract on behalf of the Crown must be </w:t>
      </w:r>
      <w:bookmarkStart w:name="_bookmark115" w:id="117"/>
      <w:bookmarkEnd w:id="117"/>
      <w:r>
        <w:rPr/>
        <w:t>established</w:t>
      </w:r>
      <w:r>
        <w:rPr/>
        <w:t> by reference to statute or otherwise; merely being a Crown servant is not enough. </w:t>
      </w:r>
      <w:r>
        <w:rPr>
          <w:color w:val="005DA1"/>
          <w:u w:val="single" w:color="005DA1"/>
          <w:vertAlign w:val="superscript"/>
        </w:rPr>
        <w:t>61</w:t>
      </w:r>
      <w:r>
        <w:rPr>
          <w:color w:val="005DA1"/>
          <w:spacing w:val="40"/>
          <w:vertAlign w:val="baseline"/>
        </w:rPr>
        <w:t> </w:t>
      </w:r>
      <w:r>
        <w:rPr>
          <w:vertAlign w:val="baseline"/>
        </w:rPr>
        <w:t>Thus, in </w:t>
      </w:r>
      <w:r>
        <w:rPr>
          <w:rFonts w:ascii="Arial" w:hAnsi="Arial"/>
          <w:i/>
          <w:vertAlign w:val="baseline"/>
        </w:rPr>
        <w:t>Nixon v Att-Gen </w:t>
      </w:r>
      <w:r>
        <w:rPr>
          <w:color w:val="005DA1"/>
          <w:u w:val="single" w:color="005DA1"/>
          <w:vertAlign w:val="superscript"/>
        </w:rPr>
        <w:t>62</w:t>
      </w:r>
      <w:r>
        <w:rPr>
          <w:color w:val="005DA1"/>
          <w:vertAlign w:val="baseline"/>
        </w:rPr>
        <w:t> </w:t>
      </w:r>
      <w:r>
        <w:rPr>
          <w:vertAlign w:val="baseline"/>
        </w:rPr>
        <w:t>the claimants proved that they had entered employment in the Civil Service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minute</w:t>
      </w:r>
      <w:r>
        <w:rPr>
          <w:spacing w:val="-1"/>
          <w:vertAlign w:val="baseline"/>
        </w:rPr>
        <w:t> </w:t>
      </w:r>
      <w:r>
        <w:rPr>
          <w:vertAlign w:val="baseline"/>
        </w:rPr>
        <w:t>issued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Lords</w:t>
      </w:r>
      <w:r>
        <w:rPr>
          <w:spacing w:val="-1"/>
          <w:vertAlign w:val="baseline"/>
        </w:rPr>
        <w:t> </w:t>
      </w:r>
      <w:r>
        <w:rPr>
          <w:vertAlign w:val="baseline"/>
        </w:rPr>
        <w:t>Commissioners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Treasury</w:t>
      </w:r>
      <w:r>
        <w:rPr>
          <w:spacing w:val="-1"/>
          <w:vertAlign w:val="baseline"/>
        </w:rPr>
        <w:t> </w:t>
      </w:r>
      <w:r>
        <w:rPr>
          <w:vertAlign w:val="baseline"/>
        </w:rPr>
        <w:t>and</w:t>
      </w:r>
      <w:r>
        <w:rPr>
          <w:spacing w:val="-1"/>
          <w:vertAlign w:val="baseline"/>
        </w:rPr>
        <w:t> </w:t>
      </w:r>
      <w:r>
        <w:rPr>
          <w:vertAlign w:val="baseline"/>
        </w:rPr>
        <w:t>published</w:t>
      </w:r>
      <w:r>
        <w:rPr>
          <w:spacing w:val="-1"/>
          <w:vertAlign w:val="baseline"/>
        </w:rPr>
        <w:t> </w:t>
      </w:r>
      <w:r>
        <w:rPr>
          <w:vertAlign w:val="baseline"/>
        </w:rPr>
        <w:t>in the Civil Service Year Book, which stated that civil servants would be “entitled” to superannuation payments</w:t>
      </w:r>
      <w:r>
        <w:rPr>
          <w:spacing w:val="-2"/>
          <w:vertAlign w:val="baseline"/>
        </w:rPr>
        <w:t> </w:t>
      </w:r>
      <w:r>
        <w:rPr>
          <w:vertAlign w:val="baseline"/>
        </w:rPr>
        <w:t>calculated</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particular</w:t>
      </w:r>
      <w:r>
        <w:rPr>
          <w:spacing w:val="-2"/>
          <w:vertAlign w:val="baseline"/>
        </w:rPr>
        <w:t> </w:t>
      </w:r>
      <w:r>
        <w:rPr>
          <w:vertAlign w:val="baseline"/>
        </w:rPr>
        <w:t>basis</w:t>
      </w:r>
      <w:r>
        <w:rPr>
          <w:spacing w:val="-2"/>
          <w:vertAlign w:val="baseline"/>
        </w:rPr>
        <w:t> </w:t>
      </w:r>
      <w:r>
        <w:rPr>
          <w:vertAlign w:val="baseline"/>
        </w:rPr>
        <w:t>if</w:t>
      </w:r>
      <w:r>
        <w:rPr>
          <w:spacing w:val="-2"/>
          <w:vertAlign w:val="baseline"/>
        </w:rPr>
        <w:t> </w:t>
      </w:r>
      <w:r>
        <w:rPr>
          <w:vertAlign w:val="baseline"/>
        </w:rPr>
        <w:t>certain</w:t>
      </w:r>
      <w:r>
        <w:rPr>
          <w:spacing w:val="-2"/>
          <w:vertAlign w:val="baseline"/>
        </w:rPr>
        <w:t> </w:t>
      </w:r>
      <w:r>
        <w:rPr>
          <w:vertAlign w:val="baseline"/>
        </w:rPr>
        <w:t>conditions</w:t>
      </w:r>
      <w:r>
        <w:rPr>
          <w:spacing w:val="-2"/>
          <w:vertAlign w:val="baseline"/>
        </w:rPr>
        <w:t> </w:t>
      </w:r>
      <w:r>
        <w:rPr>
          <w:vertAlign w:val="baseline"/>
        </w:rPr>
        <w:t>were</w:t>
      </w:r>
      <w:r>
        <w:rPr>
          <w:spacing w:val="-2"/>
          <w:vertAlign w:val="baseline"/>
        </w:rPr>
        <w:t> </w:t>
      </w:r>
      <w:r>
        <w:rPr>
          <w:vertAlign w:val="baseline"/>
        </w:rPr>
        <w:t>met.</w:t>
      </w:r>
      <w:r>
        <w:rPr>
          <w:spacing w:val="-2"/>
          <w:vertAlign w:val="baseline"/>
        </w:rPr>
        <w:t> </w:t>
      </w:r>
      <w:r>
        <w:rPr>
          <w:vertAlign w:val="baseline"/>
        </w:rPr>
        <w:t>The</w:t>
      </w:r>
      <w:r>
        <w:rPr>
          <w:spacing w:val="-2"/>
          <w:vertAlign w:val="baseline"/>
        </w:rPr>
        <w:t> </w:t>
      </w:r>
      <w:r>
        <w:rPr>
          <w:vertAlign w:val="baseline"/>
        </w:rPr>
        <w:t>claimants</w:t>
      </w:r>
      <w:r>
        <w:rPr>
          <w:spacing w:val="-2"/>
          <w:vertAlign w:val="baseline"/>
        </w:rPr>
        <w:t> </w:t>
      </w:r>
      <w:r>
        <w:rPr>
          <w:vertAlign w:val="baseline"/>
        </w:rPr>
        <w:t>satisfied</w:t>
      </w:r>
      <w:r>
        <w:rPr>
          <w:spacing w:val="-2"/>
          <w:vertAlign w:val="baseline"/>
        </w:rPr>
        <w:t> </w:t>
      </w:r>
      <w:r>
        <w:rPr>
          <w:vertAlign w:val="baseline"/>
        </w:rPr>
        <w:t>those conditions, but, following their retirement, the Treasury Commissioners applied a less generous method of calculation to their superannuation payments. The House of Lords held that the minute did not bind the Crown, since the only authority conferred on the Treasury Commissioners was a </w:t>
      </w:r>
      <w:bookmarkStart w:name="_bookmark116" w:id="118"/>
      <w:bookmarkEnd w:id="118"/>
      <w:r>
        <w:rPr>
          <w:vertAlign w:val="baseline"/>
        </w:rPr>
        <w:t>discretion;</w:t>
      </w:r>
      <w:r>
        <w:rPr>
          <w:spacing w:val="-2"/>
          <w:vertAlign w:val="baseline"/>
        </w:rPr>
        <w:t> </w:t>
      </w:r>
      <w:r>
        <w:rPr>
          <w:vertAlign w:val="baseline"/>
        </w:rPr>
        <w:t>they</w:t>
      </w:r>
      <w:r>
        <w:rPr>
          <w:spacing w:val="-2"/>
          <w:vertAlign w:val="baseline"/>
        </w:rPr>
        <w:t> </w:t>
      </w:r>
      <w:r>
        <w:rPr>
          <w:vertAlign w:val="baseline"/>
        </w:rPr>
        <w:t>had</w:t>
      </w:r>
      <w:r>
        <w:rPr>
          <w:spacing w:val="-2"/>
          <w:vertAlign w:val="baseline"/>
        </w:rPr>
        <w:t> </w:t>
      </w:r>
      <w:r>
        <w:rPr>
          <w:vertAlign w:val="baseline"/>
        </w:rPr>
        <w:t>no</w:t>
      </w:r>
      <w:r>
        <w:rPr>
          <w:spacing w:val="-2"/>
          <w:vertAlign w:val="baseline"/>
        </w:rPr>
        <w:t> </w:t>
      </w:r>
      <w:r>
        <w:rPr>
          <w:vertAlign w:val="baseline"/>
        </w:rPr>
        <w:t>authority</w:t>
      </w:r>
      <w:r>
        <w:rPr>
          <w:spacing w:val="-2"/>
          <w:vertAlign w:val="baseline"/>
        </w:rPr>
        <w:t> </w:t>
      </w:r>
      <w:r>
        <w:rPr>
          <w:vertAlign w:val="baseline"/>
        </w:rPr>
        <w:t>to</w:t>
      </w:r>
      <w:r>
        <w:rPr>
          <w:spacing w:val="-2"/>
          <w:vertAlign w:val="baseline"/>
        </w:rPr>
        <w:t> </w:t>
      </w:r>
      <w:r>
        <w:rPr>
          <w:vertAlign w:val="baseline"/>
        </w:rPr>
        <w:t>make</w:t>
      </w:r>
      <w:r>
        <w:rPr>
          <w:spacing w:val="-2"/>
          <w:vertAlign w:val="baseline"/>
        </w:rPr>
        <w:t> </w:t>
      </w:r>
      <w:r>
        <w:rPr>
          <w:vertAlign w:val="baseline"/>
        </w:rPr>
        <w:t>contracts</w:t>
      </w:r>
      <w:r>
        <w:rPr>
          <w:spacing w:val="-2"/>
          <w:vertAlign w:val="baseline"/>
        </w:rPr>
        <w:t> </w:t>
      </w:r>
      <w:r>
        <w:rPr>
          <w:vertAlign w:val="baseline"/>
        </w:rPr>
        <w:t>promising</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discretion</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exercised</w:t>
      </w:r>
      <w:r>
        <w:rPr>
          <w:spacing w:val="-2"/>
          <w:vertAlign w:val="baseline"/>
        </w:rPr>
        <w:t> </w:t>
      </w:r>
      <w:r>
        <w:rPr>
          <w:vertAlign w:val="baseline"/>
        </w:rPr>
        <w:t>in a particular way. </w:t>
      </w:r>
      <w:r>
        <w:rPr>
          <w:color w:val="005DA1"/>
          <w:u w:val="single" w:color="005DA1"/>
          <w:vertAlign w:val="superscript"/>
        </w:rPr>
        <w:t>63</w:t>
      </w:r>
    </w:p>
    <w:p>
      <w:pPr>
        <w:pStyle w:val="BodyText"/>
      </w:pPr>
    </w:p>
    <w:p>
      <w:pPr>
        <w:pStyle w:val="BodyText"/>
        <w:spacing w:before="34"/>
      </w:pPr>
    </w:p>
    <w:p>
      <w:pPr>
        <w:spacing w:before="0"/>
        <w:ind w:left="23" w:right="0" w:firstLine="0"/>
        <w:jc w:val="both"/>
        <w:rPr>
          <w:rFonts w:ascii="Arial"/>
          <w:b/>
          <w:sz w:val="18"/>
        </w:rPr>
      </w:pPr>
      <w:r>
        <w:rPr>
          <w:rFonts w:ascii="Arial"/>
          <w:b/>
          <w:sz w:val="18"/>
        </w:rPr>
        <w:t>Whether servant or agent of the </w:t>
      </w:r>
      <w:r>
        <w:rPr>
          <w:rFonts w:ascii="Arial"/>
          <w:b/>
          <w:spacing w:val="-2"/>
          <w:sz w:val="18"/>
        </w:rPr>
        <w:t>Crown</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011</w:t>
      </w:r>
    </w:p>
    <w:p>
      <w:pPr>
        <w:pStyle w:val="BodyText"/>
        <w:spacing w:line="235" w:lineRule="auto" w:before="202"/>
        <w:ind w:left="22" w:right="25"/>
        <w:jc w:val="both"/>
      </w:pPr>
      <w:bookmarkStart w:name="_bookmark117" w:id="119"/>
      <w:bookmarkEnd w:id="119"/>
      <w:r>
        <w:rPr/>
      </w:r>
      <w:r>
        <w:rPr/>
        <w:t>Since Crown contracts are subject to certain special rules, both substantive </w:t>
      </w:r>
      <w:r>
        <w:rPr>
          <w:color w:val="005DA1"/>
          <w:u w:val="single" w:color="005DA1"/>
          <w:vertAlign w:val="superscript"/>
        </w:rPr>
        <w:t>64</w:t>
      </w:r>
      <w:r>
        <w:rPr>
          <w:color w:val="005DA1"/>
          <w:vertAlign w:val="baseline"/>
        </w:rPr>
        <w:t> </w:t>
      </w:r>
      <w:r>
        <w:rPr>
          <w:vertAlign w:val="baseline"/>
        </w:rPr>
        <w:t>and procedural, </w:t>
      </w:r>
      <w:r>
        <w:rPr>
          <w:color w:val="005DA1"/>
          <w:u w:val="single" w:color="005DA1"/>
          <w:vertAlign w:val="superscript"/>
        </w:rPr>
        <w:t>65</w:t>
      </w:r>
      <w:r>
        <w:rPr>
          <w:color w:val="005DA1"/>
          <w:vertAlign w:val="baseline"/>
        </w:rPr>
        <w:t> </w:t>
      </w:r>
      <w:r>
        <w:rPr>
          <w:vertAlign w:val="baseline"/>
        </w:rPr>
        <w:t>it may be crucial to determine whether the contracting party has entered the contract as a servant or </w:t>
      </w:r>
      <w:bookmarkStart w:name="_bookmark118" w:id="120"/>
      <w:bookmarkEnd w:id="120"/>
      <w:r>
        <w:rPr>
          <w:vertAlign w:val="baseline"/>
        </w:rPr>
        <w:t>agent</w:t>
      </w:r>
      <w:r>
        <w:rPr>
          <w:vertAlign w:val="baseline"/>
        </w:rPr>
        <w:t> of the Crown. The starting point is the list of “authorised departments” published under </w:t>
      </w:r>
      <w:r>
        <w:rPr>
          <w:vertAlign w:val="baseline"/>
        </w:rPr>
        <w:t>Crown </w:t>
      </w:r>
      <w:bookmarkStart w:name="_bookmark119" w:id="121"/>
      <w:bookmarkEnd w:id="121"/>
      <w:r>
        <w:rPr>
          <w:vertAlign w:val="baseline"/>
        </w:rPr>
        <w:t>Proceedings</w:t>
      </w:r>
      <w:r>
        <w:rPr>
          <w:vertAlign w:val="baseline"/>
        </w:rPr>
        <w:t> Act 1947 s.17. </w:t>
      </w:r>
      <w:r>
        <w:rPr>
          <w:color w:val="005DA1"/>
          <w:u w:val="single" w:color="005DA1"/>
          <w:vertAlign w:val="superscript"/>
        </w:rPr>
        <w:t>66</w:t>
      </w:r>
      <w:r>
        <w:rPr>
          <w:color w:val="005DA1"/>
          <w:vertAlign w:val="baseline"/>
        </w:rPr>
        <w:t> </w:t>
      </w:r>
      <w:r>
        <w:rPr>
          <w:vertAlign w:val="baseline"/>
        </w:rPr>
        <w:t>These departments may institute “civil proceedings by the Crown”, </w:t>
      </w:r>
      <w:r>
        <w:rPr>
          <w:color w:val="005DA1"/>
          <w:u w:val="single" w:color="005DA1"/>
          <w:vertAlign w:val="superscript"/>
        </w:rPr>
        <w:t>67</w:t>
      </w:r>
      <w:r>
        <w:rPr>
          <w:color w:val="005DA1"/>
          <w:vertAlign w:val="baseline"/>
        </w:rPr>
        <w:t> </w:t>
      </w:r>
      <w:bookmarkStart w:name="_bookmark120" w:id="122"/>
      <w:bookmarkEnd w:id="122"/>
      <w:r>
        <w:rPr>
          <w:color w:val="005DA1"/>
          <w:w w:val="92"/>
          <w:vertAlign w:val="baseline"/>
        </w:rPr>
      </w:r>
      <w:r>
        <w:rPr>
          <w:vertAlign w:val="baseline"/>
        </w:rPr>
        <w:t>and may be sued in “civil proceedings against the Crown” </w:t>
      </w:r>
      <w:r>
        <w:rPr>
          <w:color w:val="005DA1"/>
          <w:u w:val="single" w:color="005DA1"/>
          <w:vertAlign w:val="superscript"/>
        </w:rPr>
        <w:t>68</w:t>
      </w:r>
      <w:r>
        <w:rPr>
          <w:vertAlign w:val="baseline"/>
        </w:rPr>
        <w:t>; it can therefore be assumed that they</w:t>
      </w:r>
      <w:r>
        <w:rPr>
          <w:spacing w:val="40"/>
          <w:vertAlign w:val="baseline"/>
        </w:rPr>
        <w:t> </w:t>
      </w:r>
      <w:r>
        <w:rPr>
          <w:vertAlign w:val="baseline"/>
        </w:rPr>
        <w:t>are</w:t>
      </w:r>
      <w:r>
        <w:rPr>
          <w:spacing w:val="-2"/>
          <w:vertAlign w:val="baseline"/>
        </w:rPr>
        <w:t> </w:t>
      </w:r>
      <w:r>
        <w:rPr>
          <w:vertAlign w:val="baseline"/>
        </w:rPr>
        <w:t>Crown</w:t>
      </w:r>
      <w:r>
        <w:rPr>
          <w:spacing w:val="-2"/>
          <w:vertAlign w:val="baseline"/>
        </w:rPr>
        <w:t> </w:t>
      </w:r>
      <w:r>
        <w:rPr>
          <w:vertAlign w:val="baseline"/>
        </w:rPr>
        <w:t>servants</w:t>
      </w:r>
      <w:r>
        <w:rPr>
          <w:spacing w:val="-2"/>
          <w:vertAlign w:val="baseline"/>
        </w:rPr>
        <w:t> </w:t>
      </w:r>
      <w:r>
        <w:rPr>
          <w:vertAlign w:val="baseline"/>
        </w:rPr>
        <w:t>or</w:t>
      </w:r>
      <w:r>
        <w:rPr>
          <w:spacing w:val="-2"/>
          <w:vertAlign w:val="baseline"/>
        </w:rPr>
        <w:t> </w:t>
      </w:r>
      <w:r>
        <w:rPr>
          <w:vertAlign w:val="baseline"/>
        </w:rPr>
        <w:t>agents.</w:t>
      </w:r>
      <w:r>
        <w:rPr>
          <w:spacing w:val="-3"/>
          <w:vertAlign w:val="baseline"/>
        </w:rPr>
        <w:t> </w:t>
      </w:r>
      <w:r>
        <w:rPr>
          <w:color w:val="005DA1"/>
          <w:u w:val="single" w:color="005DA1"/>
          <w:vertAlign w:val="superscript"/>
        </w:rPr>
        <w:t>69</w:t>
      </w:r>
      <w:r>
        <w:rPr>
          <w:color w:val="005DA1"/>
          <w:spacing w:val="-2"/>
          <w:vertAlign w:val="baseline"/>
        </w:rPr>
        <w:t> </w:t>
      </w:r>
      <w:r>
        <w:rPr>
          <w:vertAlign w:val="baseline"/>
        </w:rPr>
        <w:t>However,</w:t>
      </w:r>
      <w:r>
        <w:rPr>
          <w:spacing w:val="-2"/>
          <w:vertAlign w:val="baseline"/>
        </w:rPr>
        <w:t> </w:t>
      </w:r>
      <w:r>
        <w:rPr>
          <w:vertAlign w:val="baseline"/>
        </w:rPr>
        <w:t>the</w:t>
      </w:r>
      <w:r>
        <w:rPr>
          <w:spacing w:val="-2"/>
          <w:vertAlign w:val="baseline"/>
        </w:rPr>
        <w:t> </w:t>
      </w:r>
      <w:r>
        <w:rPr>
          <w:vertAlign w:val="baseline"/>
        </w:rPr>
        <w:t>list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exhaustive.</w:t>
      </w:r>
      <w:r>
        <w:rPr>
          <w:spacing w:val="-2"/>
          <w:vertAlign w:val="baseline"/>
        </w:rPr>
        <w:t> </w:t>
      </w:r>
      <w:r>
        <w:rPr>
          <w:vertAlign w:val="baseline"/>
        </w:rPr>
        <w:t>For</w:t>
      </w:r>
      <w:r>
        <w:rPr>
          <w:spacing w:val="-2"/>
          <w:vertAlign w:val="baseline"/>
        </w:rPr>
        <w:t> </w:t>
      </w:r>
      <w:r>
        <w:rPr>
          <w:vertAlign w:val="baseline"/>
        </w:rPr>
        <w:t>contracting</w:t>
      </w:r>
      <w:r>
        <w:rPr>
          <w:spacing w:val="-2"/>
          <w:vertAlign w:val="baseline"/>
        </w:rPr>
        <w:t> </w:t>
      </w:r>
      <w:r>
        <w:rPr>
          <w:vertAlign w:val="baseline"/>
        </w:rPr>
        <w:t>parties</w:t>
      </w:r>
      <w:r>
        <w:rPr>
          <w:spacing w:val="-2"/>
          <w:vertAlign w:val="baseline"/>
        </w:rPr>
        <w:t> </w:t>
      </w:r>
      <w:r>
        <w:rPr>
          <w:vertAlign w:val="baseline"/>
        </w:rPr>
        <w:t>not</w:t>
      </w:r>
      <w:r>
        <w:rPr>
          <w:spacing w:val="-2"/>
          <w:vertAlign w:val="baseline"/>
        </w:rPr>
        <w:t> </w:t>
      </w:r>
      <w:r>
        <w:rPr>
          <w:vertAlign w:val="baseline"/>
        </w:rPr>
        <w:t>on</w:t>
      </w:r>
      <w:r>
        <w:rPr>
          <w:spacing w:val="-2"/>
          <w:vertAlign w:val="baseline"/>
        </w:rPr>
        <w:t> </w:t>
      </w:r>
      <w:r>
        <w:rPr>
          <w:vertAlign w:val="baseline"/>
        </w:rPr>
        <w:t>the list</w:t>
      </w:r>
      <w:r>
        <w:rPr>
          <w:spacing w:val="-2"/>
          <w:vertAlign w:val="baseline"/>
        </w:rPr>
        <w:t> </w:t>
      </w:r>
      <w:r>
        <w:rPr>
          <w:vertAlign w:val="baseline"/>
        </w:rPr>
        <w:t>a</w:t>
      </w:r>
      <w:r>
        <w:rPr>
          <w:spacing w:val="-2"/>
          <w:vertAlign w:val="baseline"/>
        </w:rPr>
        <w:t> </w:t>
      </w:r>
      <w:r>
        <w:rPr>
          <w:vertAlign w:val="baseline"/>
        </w:rPr>
        <w:t>common</w:t>
      </w:r>
      <w:r>
        <w:rPr>
          <w:spacing w:val="-2"/>
          <w:vertAlign w:val="baseline"/>
        </w:rPr>
        <w:t> </w:t>
      </w:r>
      <w:r>
        <w:rPr>
          <w:vertAlign w:val="baseline"/>
        </w:rPr>
        <w:t>law</w:t>
      </w:r>
      <w:r>
        <w:rPr>
          <w:spacing w:val="-2"/>
          <w:vertAlign w:val="baseline"/>
        </w:rPr>
        <w:t> </w:t>
      </w:r>
      <w:r>
        <w:rPr>
          <w:vertAlign w:val="baseline"/>
        </w:rPr>
        <w:t>test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applied</w:t>
      </w:r>
      <w:r>
        <w:rPr>
          <w:spacing w:val="-2"/>
          <w:vertAlign w:val="baseline"/>
        </w:rPr>
        <w:t> </w:t>
      </w:r>
      <w:r>
        <w:rPr>
          <w:vertAlign w:val="baseline"/>
        </w:rPr>
        <w:t>which</w:t>
      </w:r>
      <w:r>
        <w:rPr>
          <w:spacing w:val="-2"/>
          <w:vertAlign w:val="baseline"/>
        </w:rPr>
        <w:t> </w:t>
      </w:r>
      <w:r>
        <w:rPr>
          <w:vertAlign w:val="baseline"/>
        </w:rPr>
        <w:t>balances</w:t>
      </w:r>
      <w:r>
        <w:rPr>
          <w:spacing w:val="-2"/>
          <w:vertAlign w:val="baseline"/>
        </w:rPr>
        <w:t> </w:t>
      </w:r>
      <w:r>
        <w:rPr>
          <w:vertAlign w:val="baseline"/>
        </w:rPr>
        <w:t>a</w:t>
      </w:r>
      <w:r>
        <w:rPr>
          <w:spacing w:val="-2"/>
          <w:vertAlign w:val="baseline"/>
        </w:rPr>
        <w:t> </w:t>
      </w:r>
      <w:r>
        <w:rPr>
          <w:vertAlign w:val="baseline"/>
        </w:rPr>
        <w:t>range</w:t>
      </w:r>
      <w:r>
        <w:rPr>
          <w:spacing w:val="-2"/>
          <w:vertAlign w:val="baseline"/>
        </w:rPr>
        <w:t> </w:t>
      </w:r>
      <w:r>
        <w:rPr>
          <w:vertAlign w:val="baseline"/>
        </w:rPr>
        <w:t>of</w:t>
      </w:r>
      <w:r>
        <w:rPr>
          <w:spacing w:val="-2"/>
          <w:vertAlign w:val="baseline"/>
        </w:rPr>
        <w:t> </w:t>
      </w:r>
      <w:r>
        <w:rPr>
          <w:vertAlign w:val="baseline"/>
        </w:rPr>
        <w:t>factors.</w:t>
      </w:r>
      <w:r>
        <w:rPr>
          <w:spacing w:val="-2"/>
          <w:vertAlign w:val="baseline"/>
        </w:rPr>
        <w:t> </w:t>
      </w:r>
      <w:r>
        <w:rPr>
          <w:vertAlign w:val="baseline"/>
        </w:rPr>
        <w:t>The</w:t>
      </w:r>
      <w:r>
        <w:rPr>
          <w:spacing w:val="-2"/>
          <w:vertAlign w:val="baseline"/>
        </w:rPr>
        <w:t> </w:t>
      </w:r>
      <w:r>
        <w:rPr>
          <w:vertAlign w:val="baseline"/>
        </w:rPr>
        <w:t>main</w:t>
      </w:r>
      <w:r>
        <w:rPr>
          <w:spacing w:val="-2"/>
          <w:vertAlign w:val="baseline"/>
        </w:rPr>
        <w:t> </w:t>
      </w:r>
      <w:r>
        <w:rPr>
          <w:vertAlign w:val="baseline"/>
        </w:rPr>
        <w:t>factor</w:t>
      </w:r>
      <w:r>
        <w:rPr>
          <w:spacing w:val="-2"/>
          <w:vertAlign w:val="baseline"/>
        </w:rPr>
        <w:t> </w:t>
      </w:r>
      <w:r>
        <w:rPr>
          <w:vertAlign w:val="baseline"/>
        </w:rPr>
        <w:t>to</w:t>
      </w:r>
      <w:r>
        <w:rPr>
          <w:spacing w:val="-2"/>
          <w:vertAlign w:val="baseline"/>
        </w:rPr>
        <w:t> </w:t>
      </w:r>
      <w:r>
        <w:rPr>
          <w:vertAlign w:val="baseline"/>
        </w:rPr>
        <w:t>consider </w:t>
      </w:r>
      <w:bookmarkStart w:name="_bookmark121" w:id="123"/>
      <w:bookmarkEnd w:id="123"/>
      <w:r>
        <w:rPr>
          <w:vertAlign w:val="baseline"/>
        </w:rPr>
        <w:t>is</w:t>
      </w:r>
      <w:r>
        <w:rPr>
          <w:vertAlign w:val="baseline"/>
        </w:rPr>
        <w:t> the degree of control which the Crown is entitled to exercise over the party who is alleged to have made the contract on its behalf. </w:t>
      </w:r>
      <w:r>
        <w:rPr>
          <w:color w:val="005DA1"/>
          <w:u w:val="single" w:color="005DA1"/>
          <w:vertAlign w:val="superscript"/>
        </w:rPr>
        <w:t>70</w:t>
      </w:r>
      <w:r>
        <w:rPr>
          <w:color w:val="005DA1"/>
          <w:vertAlign w:val="baseline"/>
        </w:rPr>
        <w:t> </w:t>
      </w:r>
      <w:r>
        <w:rPr>
          <w:vertAlign w:val="baseline"/>
        </w:rPr>
        <w:t>If that party has wide powers, which can be exercised </w:t>
      </w:r>
      <w:bookmarkStart w:name="_bookmark122" w:id="124"/>
      <w:bookmarkEnd w:id="124"/>
      <w:r>
        <w:rPr>
          <w:vertAlign w:val="baseline"/>
        </w:rPr>
        <w:t>independently</w:t>
      </w:r>
      <w:r>
        <w:rPr>
          <w:vertAlign w:val="baseline"/>
        </w:rPr>
        <w:t> of the Crown, that will strongly suggest that the contracting party is not a Crown servant. </w:t>
      </w:r>
      <w:r>
        <w:rPr>
          <w:color w:val="005DA1"/>
          <w:u w:val="single" w:color="005DA1"/>
          <w:vertAlign w:val="superscript"/>
        </w:rPr>
        <w:t>71</w:t>
      </w:r>
      <w:r>
        <w:rPr>
          <w:color w:val="005DA1"/>
          <w:vertAlign w:val="baseline"/>
        </w:rPr>
        <w:t> </w:t>
      </w:r>
      <w:r>
        <w:rPr>
          <w:vertAlign w:val="baseline"/>
        </w:rPr>
        <w:t>Conversely, if the Crown has the right to exercise a close degree of control, that will suggest that the contracting party is a Crown servant or agent. It may even be possible, where a contracting party exercises several functions, to distinguish between functions in respect of which the Crown is entitled to exercise control, and those in respect of which it is not. The contracting party </w:t>
      </w:r>
      <w:bookmarkStart w:name="_bookmark123" w:id="125"/>
      <w:bookmarkEnd w:id="125"/>
      <w:r>
        <w:rPr>
          <w:vertAlign w:val="baseline"/>
        </w:rPr>
        <w:t>would</w:t>
      </w:r>
      <w:r>
        <w:rPr>
          <w:vertAlign w:val="baseline"/>
        </w:rPr>
        <w:t> be a Crown servant for contracts relating to the former functions, but not for contracts relating</w:t>
      </w:r>
      <w:r>
        <w:rPr>
          <w:spacing w:val="40"/>
          <w:vertAlign w:val="baseline"/>
        </w:rPr>
        <w:t> </w:t>
      </w:r>
      <w:bookmarkStart w:name="_bookmark124" w:id="126"/>
      <w:bookmarkEnd w:id="126"/>
      <w:r>
        <w:rPr>
          <w:vertAlign w:val="baseline"/>
        </w:rPr>
        <w:t>to</w:t>
      </w:r>
      <w:r>
        <w:rPr>
          <w:vertAlign w:val="baseline"/>
        </w:rPr>
        <w:t> the latter. </w:t>
      </w:r>
      <w:r>
        <w:rPr>
          <w:color w:val="005DA1"/>
          <w:u w:val="single" w:color="005DA1"/>
          <w:vertAlign w:val="superscript"/>
        </w:rPr>
        <w:t>72</w:t>
      </w:r>
      <w:r>
        <w:rPr>
          <w:color w:val="005DA1"/>
          <w:vertAlign w:val="baseline"/>
        </w:rPr>
        <w:t> </w:t>
      </w:r>
      <w:r>
        <w:rPr>
          <w:vertAlign w:val="baseline"/>
        </w:rPr>
        <w:t>It should emphasised that, in ascertaining the degree of control, the statutory</w:t>
      </w:r>
      <w:r>
        <w:rPr>
          <w:spacing w:val="40"/>
          <w:vertAlign w:val="baseline"/>
        </w:rPr>
        <w:t> </w:t>
      </w:r>
      <w:bookmarkStart w:name="_bookmark125" w:id="127"/>
      <w:bookmarkEnd w:id="127"/>
      <w:r>
        <w:rPr>
          <w:vertAlign w:val="baseline"/>
        </w:rPr>
        <w:t>provisions</w:t>
      </w:r>
      <w:r>
        <w:rPr>
          <w:vertAlign w:val="baseline"/>
        </w:rPr>
        <w:t> setting out the contracting party’s rights and duties are “highly important” </w:t>
      </w:r>
      <w:r>
        <w:rPr>
          <w:color w:val="005DA1"/>
          <w:u w:val="single" w:color="005DA1"/>
          <w:vertAlign w:val="superscript"/>
        </w:rPr>
        <w:t>73</w:t>
      </w:r>
      <w:r>
        <w:rPr>
          <w:vertAlign w:val="baseline"/>
        </w:rPr>
        <w:t>; whether, as a matter of fact, the Crown exerted its right of control is irrelevant. </w:t>
      </w:r>
      <w:r>
        <w:rPr>
          <w:color w:val="005DA1"/>
          <w:u w:val="single" w:color="005DA1"/>
          <w:vertAlign w:val="superscript"/>
        </w:rPr>
        <w:t>74</w:t>
      </w:r>
      <w:r>
        <w:rPr>
          <w:color w:val="005DA1"/>
          <w:vertAlign w:val="baseline"/>
        </w:rPr>
        <w:t> </w:t>
      </w:r>
      <w:r>
        <w:rPr>
          <w:vertAlign w:val="baseline"/>
        </w:rPr>
        <w:t>It also seems that the statutory </w:t>
      </w:r>
      <w:bookmarkStart w:name="_bookmark126" w:id="128"/>
      <w:bookmarkEnd w:id="128"/>
      <w:r>
        <w:rPr>
          <w:vertAlign w:val="baseline"/>
        </w:rPr>
        <w:t>definition</w:t>
      </w:r>
      <w:r>
        <w:rPr>
          <w:vertAlign w:val="baseline"/>
        </w:rPr>
        <w:t> of rights and duties prevails over other statutory indications. Thus, in </w:t>
      </w:r>
      <w:r>
        <w:rPr>
          <w:rFonts w:ascii="Arial" w:hAnsi="Arial"/>
          <w:i/>
          <w:vertAlign w:val="baseline"/>
        </w:rPr>
        <w:t>Hills (Patents) Ltd v University College Hospital Board of Governors </w:t>
      </w:r>
      <w:r>
        <w:rPr>
          <w:color w:val="005DA1"/>
          <w:u w:val="single" w:color="005DA1"/>
          <w:vertAlign w:val="superscript"/>
        </w:rPr>
        <w:t>75</w:t>
      </w:r>
      <w:r>
        <w:rPr>
          <w:color w:val="005DA1"/>
          <w:vertAlign w:val="baseline"/>
        </w:rPr>
        <w:t> </w:t>
      </w:r>
      <w:r>
        <w:rPr>
          <w:vertAlign w:val="baseline"/>
        </w:rPr>
        <w:t>the question was whether the defendants occupied hospital</w:t>
      </w:r>
      <w:r>
        <w:rPr>
          <w:spacing w:val="18"/>
          <w:vertAlign w:val="baseline"/>
        </w:rPr>
        <w:t> </w:t>
      </w:r>
      <w:r>
        <w:rPr>
          <w:vertAlign w:val="baseline"/>
        </w:rPr>
        <w:t>premises</w:t>
      </w:r>
      <w:r>
        <w:rPr>
          <w:spacing w:val="18"/>
          <w:vertAlign w:val="baseline"/>
        </w:rPr>
        <w:t> </w:t>
      </w:r>
      <w:r>
        <w:rPr>
          <w:vertAlign w:val="baseline"/>
        </w:rPr>
        <w:t>as</w:t>
      </w:r>
      <w:r>
        <w:rPr>
          <w:spacing w:val="18"/>
          <w:vertAlign w:val="baseline"/>
        </w:rPr>
        <w:t> </w:t>
      </w:r>
      <w:r>
        <w:rPr>
          <w:vertAlign w:val="baseline"/>
        </w:rPr>
        <w:t>agents</w:t>
      </w:r>
      <w:r>
        <w:rPr>
          <w:spacing w:val="18"/>
          <w:vertAlign w:val="baseline"/>
        </w:rPr>
        <w:t> </w:t>
      </w:r>
      <w:r>
        <w:rPr>
          <w:vertAlign w:val="baseline"/>
        </w:rPr>
        <w:t>for</w:t>
      </w:r>
      <w:r>
        <w:rPr>
          <w:spacing w:val="18"/>
          <w:vertAlign w:val="baseline"/>
        </w:rPr>
        <w:t> </w:t>
      </w:r>
      <w:r>
        <w:rPr>
          <w:vertAlign w:val="baseline"/>
        </w:rPr>
        <w:t>the</w:t>
      </w:r>
      <w:r>
        <w:rPr>
          <w:spacing w:val="18"/>
          <w:vertAlign w:val="baseline"/>
        </w:rPr>
        <w:t> </w:t>
      </w:r>
      <w:r>
        <w:rPr>
          <w:vertAlign w:val="baseline"/>
        </w:rPr>
        <w:t>Minister</w:t>
      </w:r>
      <w:r>
        <w:rPr>
          <w:spacing w:val="18"/>
          <w:vertAlign w:val="baseline"/>
        </w:rPr>
        <w:t> </w:t>
      </w:r>
      <w:r>
        <w:rPr>
          <w:vertAlign w:val="baseline"/>
        </w:rPr>
        <w:t>of</w:t>
      </w:r>
      <w:r>
        <w:rPr>
          <w:spacing w:val="18"/>
          <w:vertAlign w:val="baseline"/>
        </w:rPr>
        <w:t> </w:t>
      </w:r>
      <w:r>
        <w:rPr>
          <w:vertAlign w:val="baseline"/>
        </w:rPr>
        <w:t>Health.</w:t>
      </w:r>
      <w:r>
        <w:rPr>
          <w:spacing w:val="18"/>
          <w:vertAlign w:val="baseline"/>
        </w:rPr>
        <w:t> </w:t>
      </w:r>
      <w:r>
        <w:rPr>
          <w:vertAlign w:val="baseline"/>
        </w:rPr>
        <w:t>Despite</w:t>
      </w:r>
      <w:r>
        <w:rPr>
          <w:spacing w:val="18"/>
          <w:vertAlign w:val="baseline"/>
        </w:rPr>
        <w:t> </w:t>
      </w:r>
      <w:r>
        <w:rPr>
          <w:vertAlign w:val="baseline"/>
        </w:rPr>
        <w:t>the</w:t>
      </w:r>
      <w:r>
        <w:rPr>
          <w:spacing w:val="18"/>
          <w:vertAlign w:val="baseline"/>
        </w:rPr>
        <w:t> </w:t>
      </w:r>
      <w:r>
        <w:rPr>
          <w:vertAlign w:val="baseline"/>
        </w:rPr>
        <w:t>statement</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National</w:t>
      </w:r>
      <w:r>
        <w:rPr>
          <w:spacing w:val="18"/>
          <w:vertAlign w:val="baseline"/>
        </w:rPr>
        <w:t> </w:t>
      </w:r>
      <w:r>
        <w:rPr>
          <w:spacing w:val="-2"/>
          <w:vertAlign w:val="baseline"/>
        </w:rPr>
        <w:t>Health</w:t>
      </w:r>
    </w:p>
    <w:p>
      <w:pPr>
        <w:pStyle w:val="BodyText"/>
        <w:spacing w:after="0" w:line="235" w:lineRule="auto"/>
        <w:jc w:val="both"/>
        <w:sectPr>
          <w:headerReference w:type="default" r:id="rId10"/>
          <w:pgSz w:w="11900" w:h="16840"/>
          <w:pgMar w:header="971" w:footer="0" w:top="1300" w:bottom="280" w:left="1417" w:right="1417"/>
          <w:pgNumType w:start="1"/>
        </w:sectPr>
      </w:pPr>
    </w:p>
    <w:p>
      <w:pPr>
        <w:pStyle w:val="BodyText"/>
        <w:spacing w:line="235" w:lineRule="auto" w:before="110"/>
        <w:ind w:left="22" w:right="25"/>
        <w:jc w:val="both"/>
      </w:pPr>
      <w:r>
        <w:rPr/>
        <w:t>Service Act 1946 s.13 that hospital boards managed hospitals “on behalf of” the Minister, it was held that the Board’s statutory duties to manage, control and maintain the hospital, and appoint its staff, meant that the board occupied as a principal, not as the Minister’s agent. A second factor to consider in determining whether a contracting party is a servant or agent of the Crown is whether the </w:t>
      </w:r>
      <w:bookmarkStart w:name="_bookmark127" w:id="129"/>
      <w:bookmarkEnd w:id="129"/>
      <w:r>
        <w:rPr/>
        <w:t>contracting</w:t>
      </w:r>
      <w:r>
        <w:rPr/>
        <w:t> party is performing a function linked to an existing Crown prerogative. Thus, for </w:t>
      </w:r>
      <w:r>
        <w:rPr/>
        <w:t>instance, in </w:t>
      </w:r>
      <w:r>
        <w:rPr>
          <w:rFonts w:ascii="Arial" w:hAnsi="Arial"/>
          <w:i/>
        </w:rPr>
        <w:t>Bank voor Handel en Scheepvaart NV v Administrator of Hungarian Property </w:t>
      </w:r>
      <w:r>
        <w:rPr>
          <w:color w:val="005DA1"/>
          <w:u w:val="single" w:color="005DA1"/>
          <w:vertAlign w:val="superscript"/>
        </w:rPr>
        <w:t>76</w:t>
      </w:r>
      <w:r>
        <w:rPr>
          <w:color w:val="005DA1"/>
          <w:vertAlign w:val="baseline"/>
        </w:rPr>
        <w:t> </w:t>
      </w:r>
      <w:r>
        <w:rPr>
          <w:vertAlign w:val="baseline"/>
        </w:rPr>
        <w:t>both Lord Tucker </w:t>
      </w:r>
      <w:bookmarkStart w:name="_bookmark128" w:id="130"/>
      <w:bookmarkEnd w:id="130"/>
      <w:r>
        <w:rPr>
          <w:vertAlign w:val="baseline"/>
        </w:rPr>
        <w:t>and</w:t>
      </w:r>
      <w:r>
        <w:rPr>
          <w:vertAlign w:val="baseline"/>
        </w:rPr>
        <w:t> Lord Asquith were influenced in their decision that the Custodian of Hungarian Property was a </w:t>
      </w:r>
      <w:bookmarkStart w:name="_bookmark129" w:id="131"/>
      <w:bookmarkEnd w:id="131"/>
      <w:r>
        <w:rPr>
          <w:vertAlign w:val="baseline"/>
        </w:rPr>
        <w:t>Crown</w:t>
      </w:r>
      <w:r>
        <w:rPr>
          <w:vertAlign w:val="baseline"/>
        </w:rPr>
        <w:t> servant by the fact that his functions were linked to the Crown prerogative to wage war. </w:t>
      </w:r>
      <w:r>
        <w:rPr>
          <w:color w:val="005DA1"/>
          <w:u w:val="single" w:color="005DA1"/>
          <w:vertAlign w:val="superscript"/>
        </w:rPr>
        <w:t>77</w:t>
      </w:r>
      <w:r>
        <w:rPr>
          <w:color w:val="005DA1"/>
          <w:vertAlign w:val="baseline"/>
        </w:rPr>
        <w:t> </w:t>
      </w:r>
      <w:r>
        <w:rPr>
          <w:vertAlign w:val="baseline"/>
        </w:rPr>
        <w:t>Similarly, in </w:t>
      </w:r>
      <w:r>
        <w:rPr>
          <w:rFonts w:ascii="Arial" w:hAnsi="Arial"/>
          <w:i/>
          <w:vertAlign w:val="baseline"/>
        </w:rPr>
        <w:t>Gilbert v The Corp of Trinity House </w:t>
      </w:r>
      <w:r>
        <w:rPr>
          <w:color w:val="005DA1"/>
          <w:u w:val="single" w:color="005DA1"/>
          <w:vertAlign w:val="superscript"/>
        </w:rPr>
        <w:t>78</w:t>
      </w:r>
      <w:r>
        <w:rPr>
          <w:color w:val="005DA1"/>
          <w:vertAlign w:val="baseline"/>
        </w:rPr>
        <w:t> </w:t>
      </w:r>
      <w:r>
        <w:rPr>
          <w:vertAlign w:val="baseline"/>
        </w:rPr>
        <w:t>it was held that the defendants’ remoteness from the scope of the Crown’s prerogative powers indicated that they were not Crown servants. It is submitted that the relationship between the contracting party’s functions and the Crown’s prerogative powers deserves only little weight. As has been powerfully pointed out, to emphasise the importance of the prerogative powers is, in effect, to confine the sphere of potential Crown servants to activities </w:t>
      </w:r>
      <w:bookmarkStart w:name="_bookmark130" w:id="132"/>
      <w:bookmarkEnd w:id="132"/>
      <w:r>
        <w:rPr>
          <w:vertAlign w:val="baseline"/>
        </w:rPr>
        <w:t>which,</w:t>
      </w:r>
      <w:r>
        <w:rPr>
          <w:vertAlign w:val="baseline"/>
        </w:rPr>
        <w:t> historically, were seen as the Crown’s responsibility: it freezes the law in a condition which will </w:t>
      </w:r>
      <w:bookmarkStart w:name="_bookmark131" w:id="133"/>
      <w:bookmarkEnd w:id="133"/>
      <w:r>
        <w:rPr>
          <w:vertAlign w:val="baseline"/>
        </w:rPr>
        <w:t>inevitably</w:t>
      </w:r>
      <w:r>
        <w:rPr>
          <w:vertAlign w:val="baseline"/>
        </w:rPr>
        <w:t> fail to reflect contemporary understandings of the Crown’s role. </w:t>
      </w:r>
      <w:r>
        <w:rPr>
          <w:color w:val="005DA1"/>
          <w:u w:val="single" w:color="005DA1"/>
          <w:vertAlign w:val="superscript"/>
        </w:rPr>
        <w:t>79</w:t>
      </w:r>
      <w:r>
        <w:rPr>
          <w:color w:val="005DA1"/>
          <w:vertAlign w:val="baseline"/>
        </w:rPr>
        <w:t> </w:t>
      </w:r>
      <w:r>
        <w:rPr>
          <w:vertAlign w:val="baseline"/>
        </w:rPr>
        <w:t>Other relevant factors </w:t>
      </w:r>
      <w:bookmarkStart w:name="_bookmark132" w:id="134"/>
      <w:bookmarkEnd w:id="134"/>
      <w:r>
        <w:rPr>
          <w:vertAlign w:val="baseline"/>
        </w:rPr>
        <w:t>suggesting</w:t>
      </w:r>
      <w:r>
        <w:rPr>
          <w:vertAlign w:val="baseline"/>
        </w:rPr>
        <w:t> that a party is not a Crown servant are financial independence, </w:t>
      </w:r>
      <w:r>
        <w:rPr>
          <w:color w:val="005DA1"/>
          <w:u w:val="single" w:color="005DA1"/>
          <w:vertAlign w:val="superscript"/>
        </w:rPr>
        <w:t>80</w:t>
      </w:r>
      <w:r>
        <w:rPr>
          <w:color w:val="005DA1"/>
          <w:vertAlign w:val="baseline"/>
        </w:rPr>
        <w:t> </w:t>
      </w:r>
      <w:r>
        <w:rPr>
          <w:vertAlign w:val="baseline"/>
        </w:rPr>
        <w:t>liability of property to be levied, </w:t>
      </w:r>
      <w:r>
        <w:rPr>
          <w:color w:val="005DA1"/>
          <w:u w:val="single" w:color="005DA1"/>
          <w:vertAlign w:val="superscript"/>
        </w:rPr>
        <w:t>81</w:t>
      </w:r>
      <w:r>
        <w:rPr>
          <w:color w:val="005DA1"/>
          <w:vertAlign w:val="baseline"/>
        </w:rPr>
        <w:t> </w:t>
      </w:r>
      <w:r>
        <w:rPr>
          <w:vertAlign w:val="baseline"/>
        </w:rPr>
        <w:t>and incorporation. </w:t>
      </w:r>
      <w:r>
        <w:rPr>
          <w:color w:val="005DA1"/>
          <w:u w:val="single" w:color="005DA1"/>
          <w:vertAlign w:val="superscript"/>
        </w:rPr>
        <w:t>82</w:t>
      </w:r>
    </w:p>
    <w:p>
      <w:pPr>
        <w:pStyle w:val="BodyText"/>
      </w:pPr>
    </w:p>
    <w:p>
      <w:pPr>
        <w:pStyle w:val="BodyText"/>
        <w:spacing w:before="32"/>
      </w:pPr>
    </w:p>
    <w:p>
      <w:pPr>
        <w:spacing w:before="0"/>
        <w:ind w:left="23" w:right="0" w:firstLine="0"/>
        <w:jc w:val="both"/>
        <w:rPr>
          <w:rFonts w:ascii="Arial"/>
          <w:b/>
          <w:sz w:val="18"/>
        </w:rPr>
      </w:pPr>
      <w:r>
        <w:rPr>
          <w:rFonts w:ascii="Arial"/>
          <w:b/>
          <w:sz w:val="18"/>
        </w:rPr>
        <w:t>Unauthorised </w:t>
      </w:r>
      <w:r>
        <w:rPr>
          <w:rFonts w:ascii="Arial"/>
          <w:b/>
          <w:spacing w:val="-2"/>
          <w:sz w:val="18"/>
        </w:rPr>
        <w:t>contracts</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012</w:t>
      </w:r>
    </w:p>
    <w:p>
      <w:pPr>
        <w:pStyle w:val="BodyText"/>
        <w:spacing w:line="235" w:lineRule="auto" w:before="202"/>
        <w:ind w:left="22" w:right="25"/>
        <w:jc w:val="both"/>
      </w:pPr>
      <w:r>
        <w:rPr/>
        <w:t>Where a Crown servant or agent enters a contract outside the scope of his actual authority, </w:t>
      </w:r>
      <w:r>
        <w:rPr/>
        <w:t>the contract will not bind the Crown unless the agent’s authority can be established on some other basis. </w:t>
      </w:r>
      <w:bookmarkStart w:name="_bookmark133" w:id="135"/>
      <w:bookmarkEnd w:id="135"/>
      <w:r>
        <w:rPr/>
        <w:t>Although</w:t>
      </w:r>
      <w:r>
        <w:rPr/>
        <w:t> Lord Denning put forward the view that all contracts should bind the Crown where </w:t>
      </w:r>
      <w:bookmarkStart w:name="_bookmark134" w:id="136"/>
      <w:bookmarkEnd w:id="136"/>
      <w:r>
        <w:rPr/>
        <w:t>government</w:t>
      </w:r>
      <w:r>
        <w:rPr/>
        <w:t> officers or departments took it upon themselves to assume authority, </w:t>
      </w:r>
      <w:r>
        <w:rPr>
          <w:color w:val="005DA1"/>
          <w:u w:val="single" w:color="005DA1"/>
          <w:vertAlign w:val="superscript"/>
        </w:rPr>
        <w:t>83</w:t>
      </w:r>
      <w:r>
        <w:rPr>
          <w:color w:val="005DA1"/>
          <w:vertAlign w:val="baseline"/>
        </w:rPr>
        <w:t> </w:t>
      </w:r>
      <w:r>
        <w:rPr>
          <w:vertAlign w:val="baseline"/>
        </w:rPr>
        <w:t>that view was rejected by dicta in the House of Lords, </w:t>
      </w:r>
      <w:r>
        <w:rPr>
          <w:color w:val="005DA1"/>
          <w:u w:val="single" w:color="005DA1"/>
          <w:vertAlign w:val="superscript"/>
        </w:rPr>
        <w:t>84</w:t>
      </w:r>
      <w:r>
        <w:rPr>
          <w:color w:val="005DA1"/>
          <w:vertAlign w:val="baseline"/>
        </w:rPr>
        <w:t> </w:t>
      </w:r>
      <w:r>
        <w:rPr>
          <w:vertAlign w:val="baseline"/>
        </w:rPr>
        <w:t>and criticised persuasively in the literature. </w:t>
      </w:r>
      <w:r>
        <w:rPr>
          <w:color w:val="005DA1"/>
          <w:u w:val="single" w:color="005DA1"/>
          <w:vertAlign w:val="superscript"/>
        </w:rPr>
        <w:t>85</w:t>
      </w:r>
      <w:r>
        <w:rPr>
          <w:color w:val="005DA1"/>
          <w:vertAlign w:val="baseline"/>
        </w:rPr>
        <w:t> </w:t>
      </w:r>
      <w:r>
        <w:rPr>
          <w:vertAlign w:val="baseline"/>
        </w:rPr>
        <w:t>The better view, it is submitted, is that the general principles of the law of agency apply to the Crown—in </w:t>
      </w:r>
      <w:bookmarkStart w:name="_bookmark135" w:id="137"/>
      <w:bookmarkEnd w:id="137"/>
      <w:r>
        <w:rPr>
          <w:vertAlign w:val="baseline"/>
        </w:rPr>
        <w:t>particular,</w:t>
      </w:r>
      <w:r>
        <w:rPr>
          <w:vertAlign w:val="baseline"/>
        </w:rPr>
        <w:t> that a contract will bind the Crown if the agent had either ostensible or usual authority to make it. Although ostensible authority is a form of estoppel, </w:t>
      </w:r>
      <w:r>
        <w:rPr>
          <w:color w:val="005DA1"/>
          <w:u w:val="single" w:color="005DA1"/>
          <w:vertAlign w:val="superscript"/>
        </w:rPr>
        <w:t>86</w:t>
      </w:r>
      <w:r>
        <w:rPr>
          <w:color w:val="005DA1"/>
          <w:vertAlign w:val="baseline"/>
        </w:rPr>
        <w:t> </w:t>
      </w:r>
      <w:r>
        <w:rPr>
          <w:vertAlign w:val="baseline"/>
        </w:rPr>
        <w:t>it is treated as an exception to the </w:t>
      </w:r>
      <w:bookmarkStart w:name="_bookmark136" w:id="138"/>
      <w:bookmarkEnd w:id="138"/>
      <w:r>
        <w:rPr>
          <w:vertAlign w:val="baseline"/>
        </w:rPr>
        <w:t>general</w:t>
      </w:r>
      <w:r>
        <w:rPr>
          <w:vertAlign w:val="baseline"/>
        </w:rPr>
        <w:t> principle that estoppel cannot be relied upon to rehabilitate a transaction entered in excess of powers. </w:t>
      </w:r>
      <w:r>
        <w:rPr>
          <w:color w:val="005DA1"/>
          <w:u w:val="single" w:color="005DA1"/>
          <w:vertAlign w:val="superscript"/>
        </w:rPr>
        <w:t>87</w:t>
      </w:r>
    </w:p>
    <w:p>
      <w:pPr>
        <w:pStyle w:val="BodyText"/>
      </w:pPr>
    </w:p>
    <w:p>
      <w:pPr>
        <w:pStyle w:val="BodyText"/>
        <w:spacing w:before="35"/>
      </w:pPr>
    </w:p>
    <w:p>
      <w:pPr>
        <w:spacing w:before="0"/>
        <w:ind w:left="23" w:right="0" w:firstLine="0"/>
        <w:jc w:val="left"/>
        <w:rPr>
          <w:rFonts w:ascii="Arial"/>
          <w:b/>
          <w:sz w:val="18"/>
        </w:rPr>
      </w:pPr>
      <w:r>
        <w:rPr>
          <w:rFonts w:ascii="Arial"/>
          <w:b/>
          <w:sz w:val="18"/>
        </w:rPr>
        <w:t>Ostensible </w:t>
      </w:r>
      <w:r>
        <w:rPr>
          <w:rFonts w:ascii="Arial"/>
          <w:b/>
          <w:spacing w:val="-2"/>
          <w:sz w:val="18"/>
        </w:rPr>
        <w:t>authority</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013</w:t>
      </w:r>
    </w:p>
    <w:p>
      <w:pPr>
        <w:pStyle w:val="BodyText"/>
        <w:spacing w:line="235" w:lineRule="auto" w:before="202"/>
        <w:ind w:left="23" w:right="25"/>
        <w:jc w:val="both"/>
      </w:pPr>
      <w:r>
        <w:rPr/>
        <w:t>In order to establish ostensible authority it must be shown that the principal held out the agent as </w:t>
      </w:r>
      <w:bookmarkStart w:name="_bookmark137" w:id="139"/>
      <w:bookmarkEnd w:id="139"/>
      <w:r>
        <w:rPr/>
        <w:t>having</w:t>
      </w:r>
      <w:r>
        <w:rPr/>
        <w:t> authority; a representation by the agent as to the extent of his own authority is insufficient. </w:t>
      </w:r>
      <w:r>
        <w:rPr/>
        <w:t>In </w:t>
      </w:r>
      <w:r>
        <w:rPr>
          <w:rFonts w:ascii="Arial"/>
          <w:i/>
        </w:rPr>
        <w:t>Att-Gen for Ceylon v Silva </w:t>
      </w:r>
      <w:r>
        <w:rPr>
          <w:color w:val="005DA1"/>
          <w:u w:val="single" w:color="005DA1"/>
          <w:vertAlign w:val="superscript"/>
        </w:rPr>
        <w:t>88</w:t>
      </w:r>
      <w:r>
        <w:rPr>
          <w:color w:val="005DA1"/>
          <w:vertAlign w:val="baseline"/>
        </w:rPr>
        <w:t> </w:t>
      </w:r>
      <w:r>
        <w:rPr>
          <w:vertAlign w:val="baseline"/>
        </w:rPr>
        <w:t>the Privy Council indicated that the requirement of a representation by the principal limited the potential application of ostensible authority to the Crown:</w:t>
      </w:r>
    </w:p>
    <w:p>
      <w:pPr>
        <w:pStyle w:val="BodyText"/>
      </w:pPr>
    </w:p>
    <w:p>
      <w:pPr>
        <w:pStyle w:val="BodyText"/>
        <w:spacing w:before="125"/>
      </w:pPr>
    </w:p>
    <w:p>
      <w:pPr>
        <w:pStyle w:val="BodyText"/>
        <w:spacing w:line="235" w:lineRule="auto"/>
        <w:ind w:left="1103" w:right="25"/>
        <w:jc w:val="both"/>
      </w:pPr>
      <w:r>
        <w:rPr/>
        <w:t>“No</w:t>
      </w:r>
      <w:r>
        <w:rPr>
          <w:spacing w:val="-2"/>
        </w:rPr>
        <w:t> </w:t>
      </w:r>
      <w:r>
        <w:rPr/>
        <w:t>public</w:t>
      </w:r>
      <w:r>
        <w:rPr>
          <w:spacing w:val="-2"/>
        </w:rPr>
        <w:t> </w:t>
      </w:r>
      <w:r>
        <w:rPr/>
        <w:t>officer,</w:t>
      </w:r>
      <w:r>
        <w:rPr>
          <w:spacing w:val="-2"/>
        </w:rPr>
        <w:t> </w:t>
      </w:r>
      <w:r>
        <w:rPr/>
        <w:t>unless</w:t>
      </w:r>
      <w:r>
        <w:rPr>
          <w:spacing w:val="-2"/>
        </w:rPr>
        <w:t> </w:t>
      </w:r>
      <w:r>
        <w:rPr/>
        <w:t>he</w:t>
      </w:r>
      <w:r>
        <w:rPr>
          <w:spacing w:val="-2"/>
        </w:rPr>
        <w:t> </w:t>
      </w:r>
      <w:r>
        <w:rPr/>
        <w:t>possesses</w:t>
      </w:r>
      <w:r>
        <w:rPr>
          <w:spacing w:val="-2"/>
        </w:rPr>
        <w:t> </w:t>
      </w:r>
      <w:r>
        <w:rPr/>
        <w:t>some</w:t>
      </w:r>
      <w:r>
        <w:rPr>
          <w:spacing w:val="-2"/>
        </w:rPr>
        <w:t> </w:t>
      </w:r>
      <w:r>
        <w:rPr/>
        <w:t>special</w:t>
      </w:r>
      <w:r>
        <w:rPr>
          <w:spacing w:val="-2"/>
        </w:rPr>
        <w:t> </w:t>
      </w:r>
      <w:r>
        <w:rPr/>
        <w:t>power,</w:t>
      </w:r>
      <w:r>
        <w:rPr>
          <w:spacing w:val="-2"/>
        </w:rPr>
        <w:t> </w:t>
      </w:r>
      <w:r>
        <w:rPr/>
        <w:t>can</w:t>
      </w:r>
      <w:r>
        <w:rPr>
          <w:spacing w:val="-2"/>
        </w:rPr>
        <w:t> </w:t>
      </w:r>
      <w:r>
        <w:rPr/>
        <w:t>hold</w:t>
      </w:r>
      <w:r>
        <w:rPr>
          <w:spacing w:val="-2"/>
        </w:rPr>
        <w:t> </w:t>
      </w:r>
      <w:r>
        <w:rPr/>
        <w:t>out</w:t>
      </w:r>
      <w:r>
        <w:rPr>
          <w:spacing w:val="-2"/>
        </w:rPr>
        <w:t> </w:t>
      </w:r>
      <w:r>
        <w:rPr/>
        <w:t>on</w:t>
      </w:r>
      <w:r>
        <w:rPr>
          <w:spacing w:val="-2"/>
        </w:rPr>
        <w:t> </w:t>
      </w:r>
      <w:r>
        <w:rPr/>
        <w:t>behalf</w:t>
      </w:r>
      <w:r>
        <w:rPr>
          <w:spacing w:val="-2"/>
        </w:rPr>
        <w:t> </w:t>
      </w:r>
      <w:r>
        <w:rPr/>
        <w:t>of</w:t>
      </w:r>
      <w:r>
        <w:rPr>
          <w:spacing w:val="-2"/>
        </w:rPr>
        <w:t> </w:t>
      </w:r>
      <w:r>
        <w:rPr/>
        <w:t>the </w:t>
      </w:r>
      <w:bookmarkStart w:name="_bookmark138" w:id="140"/>
      <w:bookmarkEnd w:id="140"/>
      <w:r>
        <w:rPr/>
        <w:t>Crown</w:t>
      </w:r>
      <w:r>
        <w:rPr/>
        <w:t> that he or some other public officer has the right to enter into a contract in respect of the Crown when in fact no such right exists.” </w:t>
      </w:r>
      <w:r>
        <w:rPr>
          <w:color w:val="005DA1"/>
          <w:u w:val="single" w:color="005DA1"/>
          <w:vertAlign w:val="superscript"/>
        </w:rPr>
        <w:t>89</w:t>
      </w:r>
    </w:p>
    <w:p>
      <w:pPr>
        <w:pStyle w:val="BodyText"/>
        <w:spacing w:before="116"/>
      </w:pPr>
    </w:p>
    <w:p>
      <w:pPr>
        <w:pStyle w:val="BodyText"/>
        <w:spacing w:line="235" w:lineRule="auto"/>
        <w:ind w:left="22" w:right="25"/>
        <w:jc w:val="both"/>
      </w:pPr>
      <w:bookmarkStart w:name="_bookmark139" w:id="141"/>
      <w:bookmarkEnd w:id="141"/>
      <w:r>
        <w:rPr/>
      </w:r>
      <w:r>
        <w:rPr/>
        <w:t>Such a special power will be rare, although not impossible to find. </w:t>
      </w:r>
      <w:r>
        <w:rPr>
          <w:color w:val="005DA1"/>
          <w:u w:val="single" w:color="005DA1"/>
          <w:vertAlign w:val="superscript"/>
        </w:rPr>
        <w:t>90</w:t>
      </w:r>
      <w:r>
        <w:rPr>
          <w:color w:val="005DA1"/>
          <w:vertAlign w:val="baseline"/>
        </w:rPr>
        <w:t> </w:t>
      </w:r>
      <w:r>
        <w:rPr>
          <w:vertAlign w:val="baseline"/>
        </w:rPr>
        <w:t>Alternatively, it might be </w:t>
      </w:r>
      <w:r>
        <w:rPr>
          <w:vertAlign w:val="baseline"/>
        </w:rPr>
        <w:t>shown </w:t>
      </w:r>
      <w:bookmarkStart w:name="_bookmark140" w:id="142"/>
      <w:bookmarkEnd w:id="142"/>
      <w:r>
        <w:rPr>
          <w:vertAlign w:val="baseline"/>
        </w:rPr>
        <w:t>that</w:t>
      </w:r>
      <w:r>
        <w:rPr>
          <w:vertAlign w:val="baseline"/>
        </w:rPr>
        <w:t> the agent had usual authority. For usual authority, no representation by the principal is</w:t>
      </w:r>
      <w:r>
        <w:rPr>
          <w:spacing w:val="40"/>
          <w:vertAlign w:val="baseline"/>
        </w:rPr>
        <w:t> </w:t>
      </w:r>
      <w:r>
        <w:rPr>
          <w:vertAlign w:val="baseline"/>
        </w:rPr>
        <w:t>necessary,</w:t>
      </w:r>
      <w:r>
        <w:rPr>
          <w:spacing w:val="-3"/>
          <w:vertAlign w:val="baseline"/>
        </w:rPr>
        <w:t> </w:t>
      </w:r>
      <w:r>
        <w:rPr>
          <w:color w:val="005DA1"/>
          <w:u w:val="single" w:color="005DA1"/>
          <w:vertAlign w:val="superscript"/>
        </w:rPr>
        <w:t>91</w:t>
      </w:r>
      <w:r>
        <w:rPr>
          <w:color w:val="005DA1"/>
          <w:spacing w:val="-3"/>
          <w:vertAlign w:val="baseline"/>
        </w:rPr>
        <w:t> </w:t>
      </w:r>
      <w:r>
        <w:rPr>
          <w:vertAlign w:val="baseline"/>
        </w:rPr>
        <w:t>although</w:t>
      </w:r>
      <w:r>
        <w:rPr>
          <w:spacing w:val="-2"/>
          <w:vertAlign w:val="baseline"/>
        </w:rPr>
        <w:t> </w:t>
      </w:r>
      <w:r>
        <w:rPr>
          <w:vertAlign w:val="baseline"/>
        </w:rPr>
        <w:t>the</w:t>
      </w:r>
      <w:r>
        <w:rPr>
          <w:spacing w:val="-2"/>
          <w:vertAlign w:val="baseline"/>
        </w:rPr>
        <w:t> </w:t>
      </w:r>
      <w:r>
        <w:rPr>
          <w:vertAlign w:val="baseline"/>
        </w:rPr>
        <w:t>status</w:t>
      </w:r>
      <w:r>
        <w:rPr>
          <w:spacing w:val="-2"/>
          <w:vertAlign w:val="baseline"/>
        </w:rPr>
        <w:t> </w:t>
      </w:r>
      <w:r>
        <w:rPr>
          <w:vertAlign w:val="baseline"/>
        </w:rPr>
        <w:t>of</w:t>
      </w:r>
      <w:r>
        <w:rPr>
          <w:spacing w:val="-2"/>
          <w:vertAlign w:val="baseline"/>
        </w:rPr>
        <w:t> </w:t>
      </w:r>
      <w:r>
        <w:rPr>
          <w:vertAlign w:val="baseline"/>
        </w:rPr>
        <w:t>usual</w:t>
      </w:r>
      <w:r>
        <w:rPr>
          <w:spacing w:val="-2"/>
          <w:vertAlign w:val="baseline"/>
        </w:rPr>
        <w:t> </w:t>
      </w:r>
      <w:r>
        <w:rPr>
          <w:vertAlign w:val="baseline"/>
        </w:rPr>
        <w:t>authority</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separate</w:t>
      </w:r>
      <w:r>
        <w:rPr>
          <w:spacing w:val="-2"/>
          <w:vertAlign w:val="baseline"/>
        </w:rPr>
        <w:t> </w:t>
      </w:r>
      <w:r>
        <w:rPr>
          <w:vertAlign w:val="baseline"/>
        </w:rPr>
        <w:t>category</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uncontroversial.</w:t>
      </w:r>
      <w:r>
        <w:rPr>
          <w:spacing w:val="-3"/>
          <w:vertAlign w:val="baseline"/>
        </w:rPr>
        <w:t> </w:t>
      </w:r>
      <w:r>
        <w:rPr>
          <w:color w:val="005DA1"/>
          <w:u w:val="single" w:color="005DA1"/>
          <w:vertAlign w:val="superscript"/>
        </w:rPr>
        <w:t>92</w:t>
      </w:r>
      <w:r>
        <w:rPr>
          <w:color w:val="005DA1"/>
          <w:spacing w:val="-3"/>
          <w:vertAlign w:val="baseline"/>
        </w:rPr>
        <w:t> </w:t>
      </w:r>
      <w:r>
        <w:rPr>
          <w:vertAlign w:val="baseline"/>
        </w:rPr>
        <w:t>In any case, it is submitted that any recognition that contracts outside an agent’s actual authority bind</w:t>
      </w:r>
      <w:r>
        <w:rPr>
          <w:spacing w:val="40"/>
          <w:vertAlign w:val="baseline"/>
        </w:rPr>
        <w:t> </w:t>
      </w:r>
      <w:r>
        <w:rPr>
          <w:vertAlign w:val="baseline"/>
        </w:rPr>
        <w:t>the Crown should be made sparingly. In particular, where the agent’s authority is defined by statute, there is much force in the Privy Council’s comment that to hold the Crown bound would be undesirable, because it would, in effect, be:</w:t>
      </w:r>
    </w:p>
    <w:p>
      <w:pPr>
        <w:pStyle w:val="BodyText"/>
      </w:pPr>
    </w:p>
    <w:p>
      <w:pPr>
        <w:pStyle w:val="BodyText"/>
        <w:spacing w:before="120"/>
      </w:pPr>
    </w:p>
    <w:p>
      <w:pPr>
        <w:pStyle w:val="BodyText"/>
        <w:ind w:left="1103"/>
        <w:jc w:val="both"/>
      </w:pPr>
      <w:r>
        <w:rPr/>
        <w:t>“…</w:t>
      </w:r>
      <w:r>
        <w:rPr>
          <w:spacing w:val="57"/>
        </w:rPr>
        <w:t> </w:t>
      </w:r>
      <w:r>
        <w:rPr/>
        <w:t>to</w:t>
      </w:r>
      <w:r>
        <w:rPr>
          <w:spacing w:val="57"/>
        </w:rPr>
        <w:t> </w:t>
      </w:r>
      <w:r>
        <w:rPr/>
        <w:t>hold</w:t>
      </w:r>
      <w:r>
        <w:rPr>
          <w:spacing w:val="57"/>
        </w:rPr>
        <w:t> </w:t>
      </w:r>
      <w:r>
        <w:rPr/>
        <w:t>that</w:t>
      </w:r>
      <w:r>
        <w:rPr>
          <w:spacing w:val="57"/>
        </w:rPr>
        <w:t> </w:t>
      </w:r>
      <w:r>
        <w:rPr/>
        <w:t>public</w:t>
      </w:r>
      <w:r>
        <w:rPr>
          <w:spacing w:val="57"/>
        </w:rPr>
        <w:t> </w:t>
      </w:r>
      <w:r>
        <w:rPr/>
        <w:t>officers</w:t>
      </w:r>
      <w:r>
        <w:rPr>
          <w:spacing w:val="57"/>
        </w:rPr>
        <w:t> </w:t>
      </w:r>
      <w:r>
        <w:rPr/>
        <w:t>had</w:t>
      </w:r>
      <w:r>
        <w:rPr>
          <w:spacing w:val="57"/>
        </w:rPr>
        <w:t> </w:t>
      </w:r>
      <w:r>
        <w:rPr/>
        <w:t>dispensing</w:t>
      </w:r>
      <w:r>
        <w:rPr>
          <w:spacing w:val="57"/>
        </w:rPr>
        <w:t> </w:t>
      </w:r>
      <w:r>
        <w:rPr/>
        <w:t>powers</w:t>
      </w:r>
      <w:r>
        <w:rPr>
          <w:spacing w:val="57"/>
        </w:rPr>
        <w:t> </w:t>
      </w:r>
      <w:r>
        <w:rPr/>
        <w:t>because</w:t>
      </w:r>
      <w:r>
        <w:rPr>
          <w:spacing w:val="57"/>
        </w:rPr>
        <w:t> </w:t>
      </w:r>
      <w:r>
        <w:rPr/>
        <w:t>they</w:t>
      </w:r>
      <w:r>
        <w:rPr>
          <w:spacing w:val="57"/>
        </w:rPr>
        <w:t> </w:t>
      </w:r>
      <w:r>
        <w:rPr/>
        <w:t>then</w:t>
      </w:r>
      <w:r>
        <w:rPr>
          <w:spacing w:val="57"/>
        </w:rPr>
        <w:t> </w:t>
      </w:r>
      <w:r>
        <w:rPr/>
        <w:t>could</w:t>
      </w:r>
      <w:r>
        <w:rPr>
          <w:spacing w:val="57"/>
        </w:rPr>
        <w:t> </w:t>
      </w:r>
      <w:r>
        <w:rPr>
          <w:spacing w:val="-5"/>
        </w:rPr>
        <w:t>by</w:t>
      </w:r>
    </w:p>
    <w:p>
      <w:pPr>
        <w:pStyle w:val="BodyText"/>
        <w:spacing w:after="0"/>
        <w:jc w:val="both"/>
        <w:sectPr>
          <w:pgSz w:w="11900" w:h="16840"/>
          <w:pgMar w:header="971" w:footer="0" w:top="1300" w:bottom="280" w:left="1417" w:right="1417"/>
        </w:sectPr>
      </w:pPr>
    </w:p>
    <w:p>
      <w:pPr>
        <w:pStyle w:val="BodyText"/>
        <w:spacing w:before="163"/>
      </w:pPr>
    </w:p>
    <w:p>
      <w:pPr>
        <w:pStyle w:val="BodyText"/>
        <w:ind w:left="1103"/>
        <w:jc w:val="both"/>
      </w:pPr>
      <w:bookmarkStart w:name="_bookmark141" w:id="143"/>
      <w:bookmarkEnd w:id="143"/>
      <w:r>
        <w:rPr/>
      </w:r>
      <w:r>
        <w:rPr/>
        <w:t>unauthorized acts nullify or extend the provisions of the [statute].”</w:t>
      </w:r>
      <w:r>
        <w:rPr>
          <w:spacing w:val="-1"/>
        </w:rPr>
        <w:t> </w:t>
      </w:r>
      <w:r>
        <w:rPr>
          <w:color w:val="005DA1"/>
          <w:spacing w:val="-5"/>
          <w:u w:val="single" w:color="005DA1"/>
          <w:vertAlign w:val="superscript"/>
        </w:rPr>
        <w:t>93</w:t>
      </w:r>
    </w:p>
    <w:p>
      <w:pPr>
        <w:pStyle w:val="BodyText"/>
        <w:spacing w:before="116"/>
      </w:pPr>
    </w:p>
    <w:p>
      <w:pPr>
        <w:pStyle w:val="BodyText"/>
        <w:spacing w:line="235" w:lineRule="auto"/>
        <w:ind w:left="23" w:right="25"/>
        <w:jc w:val="both"/>
      </w:pPr>
      <w:r>
        <w:rPr/>
        <w:t>Furthermore, where the agent’s actual authority is set out in statute, it is open to the other contracting </w:t>
      </w:r>
      <w:bookmarkStart w:name="_bookmark142" w:id="144"/>
      <w:bookmarkEnd w:id="144"/>
      <w:r>
        <w:rPr/>
        <w:t>party</w:t>
      </w:r>
      <w:r>
        <w:rPr/>
        <w:t> to ascertain the scope of that authority for himself; in these circumstances it is, therefore, justifiable not to enforce a contract made in excess of authority. </w:t>
      </w:r>
      <w:r>
        <w:rPr>
          <w:color w:val="005DA1"/>
          <w:u w:val="single" w:color="005DA1"/>
          <w:vertAlign w:val="superscript"/>
        </w:rPr>
        <w:t>94</w:t>
      </w:r>
    </w:p>
    <w:p>
      <w:pPr>
        <w:pStyle w:val="BodyText"/>
      </w:pPr>
    </w:p>
    <w:p>
      <w:pPr>
        <w:pStyle w:val="BodyText"/>
        <w:spacing w:before="37"/>
      </w:pPr>
    </w:p>
    <w:p>
      <w:pPr>
        <w:spacing w:before="0"/>
        <w:ind w:left="23" w:right="0" w:firstLine="0"/>
        <w:jc w:val="both"/>
        <w:rPr>
          <w:rFonts w:ascii="Arial"/>
          <w:b/>
          <w:sz w:val="18"/>
        </w:rPr>
      </w:pPr>
      <w:r>
        <w:rPr>
          <w:rFonts w:ascii="Arial"/>
          <w:b/>
          <w:sz w:val="18"/>
        </w:rPr>
        <w:t>Personal liability of </w:t>
      </w:r>
      <w:r>
        <w:rPr>
          <w:rFonts w:ascii="Arial"/>
          <w:b/>
          <w:spacing w:val="-2"/>
          <w:sz w:val="18"/>
        </w:rPr>
        <w:t>agents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014</w:t>
      </w:r>
    </w:p>
    <w:p>
      <w:pPr>
        <w:pStyle w:val="BodyText"/>
        <w:spacing w:line="235" w:lineRule="auto" w:before="202"/>
        <w:ind w:left="23" w:right="25"/>
        <w:jc w:val="both"/>
      </w:pPr>
      <w:bookmarkStart w:name="_bookmark143" w:id="145"/>
      <w:bookmarkEnd w:id="145"/>
      <w:r>
        <w:rPr/>
      </w:r>
      <w:r>
        <w:rPr/>
        <w:t>Where a Crown servant or agent has entered a contract as agent, he cannot be held liable for a </w:t>
      </w:r>
      <w:bookmarkStart w:name="_bookmark144" w:id="146"/>
      <w:bookmarkEnd w:id="146"/>
      <w:r>
        <w:rPr/>
        <w:t>breach</w:t>
      </w:r>
      <w:r>
        <w:rPr/>
        <w:t> of that contract. </w:t>
      </w:r>
      <w:r>
        <w:rPr>
          <w:color w:val="005DA1"/>
          <w:u w:val="single" w:color="005DA1"/>
          <w:vertAlign w:val="superscript"/>
        </w:rPr>
        <w:t>95</w:t>
      </w:r>
      <w:r>
        <w:rPr>
          <w:color w:val="005DA1"/>
          <w:vertAlign w:val="baseline"/>
        </w:rPr>
        <w:t> </w:t>
      </w:r>
      <w:r>
        <w:rPr>
          <w:vertAlign w:val="baseline"/>
        </w:rPr>
        <w:t>Nor will a declaration be issued against him. </w:t>
      </w:r>
      <w:r>
        <w:rPr>
          <w:color w:val="005DA1"/>
          <w:u w:val="single" w:color="005DA1"/>
          <w:vertAlign w:val="superscript"/>
        </w:rPr>
        <w:t>96</w:t>
      </w:r>
      <w:r>
        <w:rPr>
          <w:color w:val="005DA1"/>
          <w:vertAlign w:val="baseline"/>
        </w:rPr>
        <w:t> </w:t>
      </w:r>
      <w:r>
        <w:rPr>
          <w:vertAlign w:val="baseline"/>
        </w:rPr>
        <w:t>Only if it is found that he </w:t>
      </w:r>
      <w:bookmarkStart w:name="_bookmark145" w:id="147"/>
      <w:bookmarkEnd w:id="147"/>
      <w:r>
        <w:rPr>
          <w:vertAlign w:val="baseline"/>
        </w:rPr>
        <w:t>contracted</w:t>
      </w:r>
      <w:r>
        <w:rPr>
          <w:vertAlign w:val="baseline"/>
        </w:rPr>
        <w:t> personally, on his own behalf, will he be made liable. </w:t>
      </w:r>
      <w:r>
        <w:rPr>
          <w:color w:val="005DA1"/>
          <w:u w:val="single" w:color="005DA1"/>
          <w:vertAlign w:val="superscript"/>
        </w:rPr>
        <w:t>97</w:t>
      </w:r>
      <w:r>
        <w:rPr>
          <w:color w:val="005DA1"/>
          <w:vertAlign w:val="baseline"/>
        </w:rPr>
        <w:t> </w:t>
      </w:r>
      <w:r>
        <w:rPr>
          <w:vertAlign w:val="baseline"/>
        </w:rPr>
        <w:t>This rule accords with the general position in the law of agency, </w:t>
      </w:r>
      <w:r>
        <w:rPr>
          <w:color w:val="005DA1"/>
          <w:u w:val="single" w:color="005DA1"/>
          <w:vertAlign w:val="superscript"/>
        </w:rPr>
        <w:t>98</w:t>
      </w:r>
      <w:r>
        <w:rPr>
          <w:color w:val="005DA1"/>
          <w:vertAlign w:val="baseline"/>
        </w:rPr>
        <w:t> </w:t>
      </w:r>
      <w:r>
        <w:rPr>
          <w:vertAlign w:val="baseline"/>
        </w:rPr>
        <w:t>but the courts have also consistently made it clear that they are </w:t>
      </w:r>
      <w:r>
        <w:rPr>
          <w:vertAlign w:val="baseline"/>
        </w:rPr>
        <w:t>very reluctant to conclude that an individual Crown agent has contracted personally. The concern is that exposure to personal liability:</w:t>
      </w:r>
    </w:p>
    <w:p>
      <w:pPr>
        <w:pStyle w:val="BodyText"/>
      </w:pPr>
    </w:p>
    <w:p>
      <w:pPr>
        <w:pStyle w:val="BodyText"/>
        <w:spacing w:before="125"/>
      </w:pPr>
    </w:p>
    <w:p>
      <w:pPr>
        <w:pStyle w:val="BodyText"/>
        <w:spacing w:line="235" w:lineRule="auto"/>
        <w:ind w:left="1103" w:right="25"/>
        <w:jc w:val="both"/>
      </w:pPr>
      <w:bookmarkStart w:name="_bookmark146" w:id="148"/>
      <w:bookmarkEnd w:id="148"/>
      <w:r>
        <w:rPr/>
      </w:r>
      <w:r>
        <w:rPr/>
        <w:t>“… would, in all probability, prevent any proper and prudent person from accepting a public situation at the hazard of such peril to himself.” </w:t>
      </w:r>
      <w:r>
        <w:rPr>
          <w:color w:val="005DA1"/>
          <w:u w:val="single" w:color="005DA1"/>
          <w:vertAlign w:val="superscript"/>
        </w:rPr>
        <w:t>99</w:t>
      </w:r>
    </w:p>
    <w:p>
      <w:pPr>
        <w:pStyle w:val="BodyText"/>
        <w:spacing w:before="116"/>
      </w:pPr>
    </w:p>
    <w:p>
      <w:pPr>
        <w:spacing w:line="235" w:lineRule="auto" w:before="0"/>
        <w:ind w:left="23" w:right="25" w:firstLine="0"/>
        <w:jc w:val="both"/>
        <w:rPr>
          <w:sz w:val="20"/>
        </w:rPr>
      </w:pPr>
      <w:bookmarkStart w:name="_bookmark147" w:id="149"/>
      <w:bookmarkEnd w:id="149"/>
      <w:r>
        <w:rPr/>
      </w:r>
      <w:r>
        <w:rPr>
          <w:sz w:val="20"/>
        </w:rPr>
        <w:t>Thus, for instance, in </w:t>
      </w:r>
      <w:r>
        <w:rPr>
          <w:rFonts w:ascii="Arial" w:hAnsi="Arial"/>
          <w:i/>
          <w:sz w:val="20"/>
        </w:rPr>
        <w:t>Dunn v Macdonald </w:t>
      </w:r>
      <w:r>
        <w:rPr>
          <w:color w:val="005DA1"/>
          <w:sz w:val="20"/>
          <w:u w:val="single" w:color="005DA1"/>
          <w:vertAlign w:val="superscript"/>
        </w:rPr>
        <w:t>100</w:t>
      </w:r>
      <w:r>
        <w:rPr>
          <w:color w:val="005DA1"/>
          <w:sz w:val="20"/>
          <w:vertAlign w:val="baseline"/>
        </w:rPr>
        <w:t> </w:t>
      </w:r>
      <w:r>
        <w:rPr>
          <w:sz w:val="20"/>
          <w:vertAlign w:val="baseline"/>
        </w:rPr>
        <w:t>Lopes L.J. contrasted the position of public and </w:t>
      </w:r>
      <w:r>
        <w:rPr>
          <w:sz w:val="20"/>
          <w:vertAlign w:val="baseline"/>
        </w:rPr>
        <w:t>ordinary </w:t>
      </w:r>
      <w:bookmarkStart w:name="_bookmark148" w:id="150"/>
      <w:bookmarkEnd w:id="150"/>
      <w:r>
        <w:rPr>
          <w:sz w:val="20"/>
          <w:vertAlign w:val="baseline"/>
        </w:rPr>
        <w:t>agents,</w:t>
      </w:r>
      <w:r>
        <w:rPr>
          <w:spacing w:val="-1"/>
          <w:sz w:val="20"/>
          <w:vertAlign w:val="baseline"/>
        </w:rPr>
        <w:t> </w:t>
      </w:r>
      <w:r>
        <w:rPr>
          <w:sz w:val="20"/>
          <w:vertAlign w:val="baseline"/>
        </w:rPr>
        <w:t>saying</w:t>
      </w:r>
      <w:r>
        <w:rPr>
          <w:spacing w:val="-1"/>
          <w:sz w:val="20"/>
          <w:vertAlign w:val="baseline"/>
        </w:rPr>
        <w:t> </w:t>
      </w:r>
      <w:r>
        <w:rPr>
          <w:sz w:val="20"/>
          <w:vertAlign w:val="baseline"/>
        </w:rPr>
        <w:t>that</w:t>
      </w:r>
      <w:r>
        <w:rPr>
          <w:spacing w:val="-1"/>
          <w:sz w:val="20"/>
          <w:vertAlign w:val="baseline"/>
        </w:rPr>
        <w:t> </w:t>
      </w:r>
      <w:r>
        <w:rPr>
          <w:sz w:val="20"/>
          <w:vertAlign w:val="baseline"/>
        </w:rPr>
        <w:t>for</w:t>
      </w:r>
      <w:r>
        <w:rPr>
          <w:spacing w:val="-1"/>
          <w:sz w:val="20"/>
          <w:vertAlign w:val="baseline"/>
        </w:rPr>
        <w:t> </w:t>
      </w:r>
      <w:r>
        <w:rPr>
          <w:sz w:val="20"/>
          <w:vertAlign w:val="baseline"/>
        </w:rPr>
        <w:t>the</w:t>
      </w:r>
      <w:r>
        <w:rPr>
          <w:spacing w:val="-1"/>
          <w:sz w:val="20"/>
          <w:vertAlign w:val="baseline"/>
        </w:rPr>
        <w:t> </w:t>
      </w:r>
      <w:r>
        <w:rPr>
          <w:sz w:val="20"/>
          <w:vertAlign w:val="baseline"/>
        </w:rPr>
        <w:t>former</w:t>
      </w:r>
      <w:r>
        <w:rPr>
          <w:spacing w:val="-1"/>
          <w:sz w:val="20"/>
          <w:vertAlign w:val="baseline"/>
        </w:rPr>
        <w:t> </w:t>
      </w:r>
      <w:r>
        <w:rPr>
          <w:sz w:val="20"/>
          <w:vertAlign w:val="baseline"/>
        </w:rPr>
        <w:t>to</w:t>
      </w:r>
      <w:r>
        <w:rPr>
          <w:spacing w:val="-1"/>
          <w:sz w:val="20"/>
          <w:vertAlign w:val="baseline"/>
        </w:rPr>
        <w:t> </w:t>
      </w:r>
      <w:r>
        <w:rPr>
          <w:sz w:val="20"/>
          <w:vertAlign w:val="baseline"/>
        </w:rPr>
        <w:t>be</w:t>
      </w:r>
      <w:r>
        <w:rPr>
          <w:spacing w:val="-1"/>
          <w:sz w:val="20"/>
          <w:vertAlign w:val="baseline"/>
        </w:rPr>
        <w:t> </w:t>
      </w:r>
      <w:r>
        <w:rPr>
          <w:sz w:val="20"/>
          <w:vertAlign w:val="baseline"/>
        </w:rPr>
        <w:t>personally</w:t>
      </w:r>
      <w:r>
        <w:rPr>
          <w:spacing w:val="-1"/>
          <w:sz w:val="20"/>
          <w:vertAlign w:val="baseline"/>
        </w:rPr>
        <w:t> </w:t>
      </w:r>
      <w:r>
        <w:rPr>
          <w:sz w:val="20"/>
          <w:vertAlign w:val="baseline"/>
        </w:rPr>
        <w:t>liable,</w:t>
      </w:r>
      <w:r>
        <w:rPr>
          <w:spacing w:val="-1"/>
          <w:sz w:val="20"/>
          <w:vertAlign w:val="baseline"/>
        </w:rPr>
        <w:t> </w:t>
      </w:r>
      <w:r>
        <w:rPr>
          <w:sz w:val="20"/>
          <w:vertAlign w:val="baseline"/>
        </w:rPr>
        <w:t>“something</w:t>
      </w:r>
      <w:r>
        <w:rPr>
          <w:spacing w:val="-1"/>
          <w:sz w:val="20"/>
          <w:vertAlign w:val="baseline"/>
        </w:rPr>
        <w:t> </w:t>
      </w:r>
      <w:r>
        <w:rPr>
          <w:sz w:val="20"/>
          <w:vertAlign w:val="baseline"/>
        </w:rPr>
        <w:t>special</w:t>
      </w:r>
      <w:r>
        <w:rPr>
          <w:spacing w:val="-1"/>
          <w:sz w:val="20"/>
          <w:vertAlign w:val="baseline"/>
        </w:rPr>
        <w:t> </w:t>
      </w:r>
      <w:r>
        <w:rPr>
          <w:sz w:val="20"/>
          <w:vertAlign w:val="baseline"/>
        </w:rPr>
        <w:t>which</w:t>
      </w:r>
      <w:r>
        <w:rPr>
          <w:spacing w:val="-1"/>
          <w:sz w:val="20"/>
          <w:vertAlign w:val="baseline"/>
        </w:rPr>
        <w:t> </w:t>
      </w:r>
      <w:r>
        <w:rPr>
          <w:sz w:val="20"/>
          <w:vertAlign w:val="baseline"/>
        </w:rPr>
        <w:t>would</w:t>
      </w:r>
      <w:r>
        <w:rPr>
          <w:spacing w:val="-1"/>
          <w:sz w:val="20"/>
          <w:vertAlign w:val="baseline"/>
        </w:rPr>
        <w:t> </w:t>
      </w:r>
      <w:r>
        <w:rPr>
          <w:sz w:val="20"/>
          <w:vertAlign w:val="baseline"/>
        </w:rPr>
        <w:t>be</w:t>
      </w:r>
      <w:r>
        <w:rPr>
          <w:spacing w:val="-1"/>
          <w:sz w:val="20"/>
          <w:vertAlign w:val="baseline"/>
        </w:rPr>
        <w:t> </w:t>
      </w:r>
      <w:r>
        <w:rPr>
          <w:sz w:val="20"/>
          <w:vertAlign w:val="baseline"/>
        </w:rPr>
        <w:t>evidence </w:t>
      </w:r>
      <w:bookmarkStart w:name="_bookmark149" w:id="151"/>
      <w:bookmarkEnd w:id="151"/>
      <w:r>
        <w:rPr>
          <w:sz w:val="20"/>
          <w:vertAlign w:val="baseline"/>
        </w:rPr>
        <w:t>of</w:t>
      </w:r>
      <w:r>
        <w:rPr>
          <w:sz w:val="20"/>
          <w:vertAlign w:val="baseline"/>
        </w:rPr>
        <w:t> an intention to be personally liable” </w:t>
      </w:r>
      <w:r>
        <w:rPr>
          <w:color w:val="005DA1"/>
          <w:sz w:val="20"/>
          <w:u w:val="single" w:color="005DA1"/>
          <w:vertAlign w:val="superscript"/>
        </w:rPr>
        <w:t>101</w:t>
      </w:r>
      <w:r>
        <w:rPr>
          <w:color w:val="005DA1"/>
          <w:sz w:val="20"/>
          <w:vertAlign w:val="baseline"/>
        </w:rPr>
        <w:t> </w:t>
      </w:r>
      <w:r>
        <w:rPr>
          <w:sz w:val="20"/>
          <w:vertAlign w:val="baseline"/>
        </w:rPr>
        <w:t>was needed. Similarly, in </w:t>
      </w:r>
      <w:r>
        <w:rPr>
          <w:rFonts w:ascii="Arial" w:hAnsi="Arial"/>
          <w:i/>
          <w:sz w:val="20"/>
          <w:vertAlign w:val="baseline"/>
        </w:rPr>
        <w:t>Graham v His Majesty’s Commissioners of Public Works and Buildings </w:t>
      </w:r>
      <w:r>
        <w:rPr>
          <w:color w:val="005DA1"/>
          <w:sz w:val="20"/>
          <w:u w:val="single" w:color="005DA1"/>
          <w:vertAlign w:val="superscript"/>
        </w:rPr>
        <w:t>102</w:t>
      </w:r>
      <w:r>
        <w:rPr>
          <w:color w:val="005DA1"/>
          <w:sz w:val="20"/>
          <w:vertAlign w:val="baseline"/>
        </w:rPr>
        <w:t> </w:t>
      </w:r>
      <w:r>
        <w:rPr>
          <w:sz w:val="20"/>
          <w:vertAlign w:val="baseline"/>
        </w:rPr>
        <w:t>Ridley J. stated that even where an agent had:</w:t>
      </w:r>
    </w:p>
    <w:p>
      <w:pPr>
        <w:pStyle w:val="BodyText"/>
      </w:pPr>
    </w:p>
    <w:p>
      <w:pPr>
        <w:pStyle w:val="BodyText"/>
        <w:spacing w:before="125"/>
      </w:pPr>
    </w:p>
    <w:p>
      <w:pPr>
        <w:pStyle w:val="BodyText"/>
        <w:spacing w:line="235" w:lineRule="auto"/>
        <w:ind w:left="1103" w:right="25"/>
        <w:jc w:val="both"/>
      </w:pPr>
      <w:r>
        <w:rPr/>
        <w:t>“… put his own name in the contract without saying that he was agent for the Crown, </w:t>
      </w:r>
      <w:r>
        <w:rPr/>
        <w:t>yet, if you could gather from the surrounding circumstances of the case that he did in fact </w:t>
      </w:r>
      <w:bookmarkStart w:name="_bookmark150" w:id="152"/>
      <w:bookmarkEnd w:id="152"/>
      <w:r>
        <w:rPr/>
        <w:t>contract</w:t>
      </w:r>
      <w:r>
        <w:rPr>
          <w:spacing w:val="-2"/>
        </w:rPr>
        <w:t> </w:t>
      </w:r>
      <w:r>
        <w:rPr/>
        <w:t>as</w:t>
      </w:r>
      <w:r>
        <w:rPr>
          <w:spacing w:val="-2"/>
        </w:rPr>
        <w:t> </w:t>
      </w:r>
      <w:r>
        <w:rPr/>
        <w:t>agent</w:t>
      </w:r>
      <w:r>
        <w:rPr>
          <w:spacing w:val="-2"/>
        </w:rPr>
        <w:t> </w:t>
      </w:r>
      <w:r>
        <w:rPr/>
        <w:t>for</w:t>
      </w:r>
      <w:r>
        <w:rPr>
          <w:spacing w:val="-2"/>
        </w:rPr>
        <w:t> </w:t>
      </w:r>
      <w:r>
        <w:rPr/>
        <w:t>the</w:t>
      </w:r>
      <w:r>
        <w:rPr>
          <w:spacing w:val="-2"/>
        </w:rPr>
        <w:t> </w:t>
      </w:r>
      <w:r>
        <w:rPr/>
        <w:t>Crown,</w:t>
      </w:r>
      <w:r>
        <w:rPr>
          <w:spacing w:val="-2"/>
        </w:rPr>
        <w:t> </w:t>
      </w:r>
      <w:r>
        <w:rPr/>
        <w:t>and</w:t>
      </w:r>
      <w:r>
        <w:rPr>
          <w:spacing w:val="-2"/>
        </w:rPr>
        <w:t> </w:t>
      </w:r>
      <w:r>
        <w:rPr/>
        <w:t>in</w:t>
      </w:r>
      <w:r>
        <w:rPr>
          <w:spacing w:val="-2"/>
        </w:rPr>
        <w:t> </w:t>
      </w:r>
      <w:r>
        <w:rPr/>
        <w:t>that</w:t>
      </w:r>
      <w:r>
        <w:rPr>
          <w:spacing w:val="-2"/>
        </w:rPr>
        <w:t> </w:t>
      </w:r>
      <w:r>
        <w:rPr/>
        <w:t>capacity</w:t>
      </w:r>
      <w:r>
        <w:rPr>
          <w:spacing w:val="-2"/>
        </w:rPr>
        <w:t> </w:t>
      </w:r>
      <w:r>
        <w:rPr/>
        <w:t>only,</w:t>
      </w:r>
      <w:r>
        <w:rPr>
          <w:spacing w:val="-2"/>
        </w:rPr>
        <w:t> </w:t>
      </w:r>
      <w:r>
        <w:rPr/>
        <w:t>he</w:t>
      </w:r>
      <w:r>
        <w:rPr>
          <w:spacing w:val="-2"/>
        </w:rPr>
        <w:t> </w:t>
      </w:r>
      <w:r>
        <w:rPr/>
        <w:t>would</w:t>
      </w:r>
      <w:r>
        <w:rPr>
          <w:spacing w:val="-2"/>
        </w:rPr>
        <w:t> </w:t>
      </w:r>
      <w:r>
        <w:rPr/>
        <w:t>not</w:t>
      </w:r>
      <w:r>
        <w:rPr>
          <w:spacing w:val="-2"/>
        </w:rPr>
        <w:t> </w:t>
      </w:r>
      <w:r>
        <w:rPr/>
        <w:t>be</w:t>
      </w:r>
      <w:r>
        <w:rPr>
          <w:spacing w:val="-2"/>
        </w:rPr>
        <w:t> </w:t>
      </w:r>
      <w:r>
        <w:rPr/>
        <w:t>liable</w:t>
      </w:r>
      <w:r>
        <w:rPr>
          <w:spacing w:val="-2"/>
        </w:rPr>
        <w:t> </w:t>
      </w:r>
      <w:r>
        <w:rPr/>
        <w:t>upon</w:t>
      </w:r>
      <w:r>
        <w:rPr>
          <w:spacing w:val="-2"/>
        </w:rPr>
        <w:t> </w:t>
      </w:r>
      <w:r>
        <w:rPr/>
        <w:t>the contract.” </w:t>
      </w:r>
      <w:r>
        <w:rPr>
          <w:color w:val="005DA1"/>
          <w:u w:val="single" w:color="005DA1"/>
          <w:vertAlign w:val="superscript"/>
        </w:rPr>
        <w:t>103</w:t>
      </w:r>
    </w:p>
    <w:p>
      <w:pPr>
        <w:pStyle w:val="BodyText"/>
        <w:spacing w:before="115"/>
      </w:pPr>
    </w:p>
    <w:p>
      <w:pPr>
        <w:pStyle w:val="BodyText"/>
        <w:spacing w:line="235" w:lineRule="auto"/>
        <w:ind w:left="23" w:right="25"/>
        <w:jc w:val="both"/>
      </w:pPr>
      <w:bookmarkStart w:name="_bookmark151" w:id="153"/>
      <w:bookmarkEnd w:id="153"/>
      <w:r>
        <w:rPr/>
      </w:r>
      <w:r>
        <w:rPr/>
        <w:t>There is no reported instance in the last two hundred years of an individual Crown agent being </w:t>
      </w:r>
      <w:r>
        <w:rPr/>
        <w:t>held personally liable. </w:t>
      </w:r>
      <w:r>
        <w:rPr>
          <w:color w:val="005DA1"/>
          <w:u w:val="single" w:color="005DA1"/>
          <w:vertAlign w:val="superscript"/>
        </w:rPr>
        <w:t>104</w:t>
      </w:r>
      <w:r>
        <w:rPr>
          <w:color w:val="005DA1"/>
          <w:vertAlign w:val="baseline"/>
        </w:rPr>
        <w:t> </w:t>
      </w:r>
      <w:r>
        <w:rPr>
          <w:vertAlign w:val="baseline"/>
        </w:rPr>
        <w:t>Where the agent is incorporated, on the other hand, the concern about exposing </w:t>
      </w:r>
      <w:bookmarkStart w:name="_bookmark152" w:id="154"/>
      <w:bookmarkEnd w:id="154"/>
      <w:r>
        <w:rPr>
          <w:vertAlign w:val="baseline"/>
        </w:rPr>
        <w:t>individuals</w:t>
      </w:r>
      <w:r>
        <w:rPr>
          <w:vertAlign w:val="baseline"/>
        </w:rPr>
        <w:t> to personal liability has no application, and the courts have been willing to find that the agent in fact contracted on its own behalf. </w:t>
      </w:r>
      <w:r>
        <w:rPr>
          <w:color w:val="005DA1"/>
          <w:u w:val="single" w:color="005DA1"/>
          <w:vertAlign w:val="superscript"/>
        </w:rPr>
        <w:t>105</w:t>
      </w:r>
    </w:p>
    <w:p>
      <w:pPr>
        <w:pStyle w:val="BodyText"/>
      </w:pPr>
    </w:p>
    <w:p>
      <w:pPr>
        <w:pStyle w:val="BodyText"/>
        <w:spacing w:before="37"/>
      </w:pPr>
    </w:p>
    <w:p>
      <w:pPr>
        <w:spacing w:before="0"/>
        <w:ind w:left="22" w:right="0" w:firstLine="0"/>
        <w:jc w:val="left"/>
        <w:rPr>
          <w:rFonts w:ascii="Arial"/>
          <w:b/>
          <w:sz w:val="18"/>
        </w:rPr>
      </w:pPr>
      <w:r>
        <w:rPr>
          <w:rFonts w:ascii="Arial"/>
          <w:b/>
          <w:sz w:val="18"/>
        </w:rPr>
        <w:t>Warranty of </w:t>
      </w:r>
      <w:r>
        <w:rPr>
          <w:rFonts w:ascii="Arial"/>
          <w:b/>
          <w:spacing w:val="-2"/>
          <w:sz w:val="18"/>
        </w:rPr>
        <w:t>authority</w:t>
      </w:r>
    </w:p>
    <w:p>
      <w:pPr>
        <w:pStyle w:val="BodyText"/>
        <w:spacing w:before="42"/>
        <w:rPr>
          <w:rFonts w:ascii="Arial"/>
          <w:b/>
          <w:sz w:val="18"/>
        </w:rPr>
      </w:pPr>
    </w:p>
    <w:p>
      <w:pPr>
        <w:spacing w:before="0"/>
        <w:ind w:left="22" w:right="0" w:firstLine="0"/>
        <w:jc w:val="left"/>
        <w:rPr>
          <w:rFonts w:ascii="Arial"/>
          <w:b/>
          <w:sz w:val="24"/>
        </w:rPr>
      </w:pPr>
      <w:r>
        <w:rPr>
          <w:rFonts w:ascii="Arial"/>
          <w:b/>
          <w:sz w:val="24"/>
        </w:rPr>
        <w:t>11-</w:t>
      </w:r>
      <w:r>
        <w:rPr>
          <w:rFonts w:ascii="Arial"/>
          <w:b/>
          <w:spacing w:val="-5"/>
          <w:sz w:val="24"/>
        </w:rPr>
        <w:t>015</w:t>
      </w:r>
    </w:p>
    <w:p>
      <w:pPr>
        <w:pStyle w:val="BodyText"/>
        <w:spacing w:line="235" w:lineRule="auto" w:before="202"/>
        <w:ind w:left="23" w:right="25"/>
        <w:jc w:val="both"/>
      </w:pPr>
      <w:bookmarkStart w:name="_bookmark153" w:id="155"/>
      <w:bookmarkEnd w:id="155"/>
      <w:r>
        <w:rPr/>
      </w:r>
      <w:bookmarkStart w:name="_bookmark154" w:id="156"/>
      <w:bookmarkEnd w:id="156"/>
      <w:r>
        <w:rPr/>
      </w:r>
      <w:r>
        <w:rPr/>
        <w:t>Individual Crown agents cannot be sued for a breach of warranty of authority. </w:t>
      </w:r>
      <w:r>
        <w:rPr>
          <w:color w:val="005DA1"/>
          <w:u w:val="single" w:color="005DA1"/>
          <w:vertAlign w:val="superscript"/>
        </w:rPr>
        <w:t>106</w:t>
      </w:r>
      <w:r>
        <w:rPr>
          <w:color w:val="005DA1"/>
          <w:vertAlign w:val="baseline"/>
        </w:rPr>
        <w:t> </w:t>
      </w:r>
      <w:r>
        <w:rPr>
          <w:vertAlign w:val="baseline"/>
        </w:rPr>
        <w:t>This departure </w:t>
      </w:r>
      <w:r>
        <w:rPr>
          <w:vertAlign w:val="baseline"/>
        </w:rPr>
        <w:t>from </w:t>
      </w:r>
      <w:bookmarkStart w:name="_bookmark155" w:id="157"/>
      <w:bookmarkEnd w:id="157"/>
      <w:r>
        <w:rPr>
          <w:vertAlign w:val="baseline"/>
        </w:rPr>
        <w:t>the</w:t>
      </w:r>
      <w:r>
        <w:rPr>
          <w:vertAlign w:val="baseline"/>
        </w:rPr>
        <w:t> general rules of agency </w:t>
      </w:r>
      <w:r>
        <w:rPr>
          <w:color w:val="005DA1"/>
          <w:u w:val="single" w:color="005DA1"/>
          <w:vertAlign w:val="superscript"/>
        </w:rPr>
        <w:t>107</w:t>
      </w:r>
      <w:r>
        <w:rPr>
          <w:color w:val="005DA1"/>
          <w:vertAlign w:val="baseline"/>
        </w:rPr>
        <w:t> </w:t>
      </w:r>
      <w:r>
        <w:rPr>
          <w:vertAlign w:val="baseline"/>
        </w:rPr>
        <w:t>is justified by the same concern about exposure to personal liability which informs the courts’ approach to the personal liability of Crown agents on contracts. </w:t>
      </w:r>
      <w:r>
        <w:rPr>
          <w:color w:val="005DA1"/>
          <w:u w:val="single" w:color="005DA1"/>
          <w:vertAlign w:val="superscript"/>
        </w:rPr>
        <w:t>108</w:t>
      </w:r>
      <w:r>
        <w:rPr>
          <w:color w:val="005DA1"/>
          <w:vertAlign w:val="baseline"/>
        </w:rPr>
        <w:t> </w:t>
      </w:r>
      <w:r>
        <w:rPr>
          <w:vertAlign w:val="baseline"/>
        </w:rPr>
        <w:t>It is submitted that, as with the approach to personal liability under the contract, the concern about exposure to personal liability can have no application to incorporated servants or agents; and that, therefore, a breach of warranty of authority by such an incorporated servant or agent should be </w:t>
      </w:r>
      <w:r>
        <w:rPr>
          <w:spacing w:val="-2"/>
          <w:vertAlign w:val="baseline"/>
        </w:rPr>
        <w:t>actionable.</w:t>
      </w:r>
    </w:p>
    <w:p>
      <w:pPr>
        <w:pStyle w:val="BodyText"/>
      </w:pPr>
    </w:p>
    <w:p>
      <w:pPr>
        <w:pStyle w:val="BodyText"/>
        <w:spacing w:before="37"/>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185355</wp:posOffset>
                </wp:positionV>
                <wp:extent cx="572452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724525" cy="1270"/>
                        </a:xfrm>
                        <a:custGeom>
                          <a:avLst/>
                          <a:gdLst/>
                          <a:ahLst/>
                          <a:cxnLst/>
                          <a:rect l="l" t="t" r="r" b="b"/>
                          <a:pathLst>
                            <a:path w="5724525" h="0">
                              <a:moveTo>
                                <a:pt x="0" y="0"/>
                              </a:moveTo>
                              <a:lnTo>
                                <a:pt x="5724144"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4883pt;width:450.75pt;height:.1pt;mso-position-horizontal-relative:page;mso-position-vertical-relative:paragraph;z-index:-15717376;mso-wrap-distance-left:0;mso-wrap-distance-right:0" id="docshape10" coordorigin="1440,292" coordsize="9015,0" path="m1440,292l10454,292e" filled="false" stroked="true" strokeweight="1.0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rFonts w:ascii="Arial"/>
          <w:i/>
          <w:sz w:val="20"/>
        </w:rPr>
      </w:pPr>
      <w:hyperlink w:history="true" w:anchor="_bookmark201">
        <w:r>
          <w:rPr>
            <w:color w:val="005DA1"/>
            <w:spacing w:val="-5"/>
            <w:position w:val="5"/>
            <w:sz w:val="14"/>
            <w:u w:val="single" w:color="005DA1"/>
          </w:rPr>
          <w:t>11</w:t>
        </w:r>
      </w:hyperlink>
      <w:r>
        <w:rPr>
          <w:spacing w:val="-5"/>
          <w:position w:val="5"/>
          <w:sz w:val="14"/>
        </w:rPr>
        <w:t>.</w:t>
      </w:r>
      <w:r>
        <w:rPr>
          <w:position w:val="5"/>
          <w:sz w:val="14"/>
        </w:rPr>
        <w:tab/>
      </w:r>
      <w:r>
        <w:rPr>
          <w:sz w:val="20"/>
        </w:rPr>
        <w:t>Wade</w:t>
      </w:r>
      <w:r>
        <w:rPr>
          <w:spacing w:val="10"/>
          <w:sz w:val="20"/>
        </w:rPr>
        <w:t> </w:t>
      </w:r>
      <w:r>
        <w:rPr>
          <w:sz w:val="20"/>
        </w:rPr>
        <w:t>and</w:t>
      </w:r>
      <w:r>
        <w:rPr>
          <w:spacing w:val="13"/>
          <w:sz w:val="20"/>
        </w:rPr>
        <w:t> </w:t>
      </w:r>
      <w:r>
        <w:rPr>
          <w:sz w:val="20"/>
        </w:rPr>
        <w:t>Forsyth,</w:t>
      </w:r>
      <w:r>
        <w:rPr>
          <w:spacing w:val="13"/>
          <w:sz w:val="20"/>
        </w:rPr>
        <w:t> </w:t>
      </w:r>
      <w:r>
        <w:rPr>
          <w:rFonts w:ascii="Arial"/>
          <w:i/>
          <w:sz w:val="20"/>
        </w:rPr>
        <w:t>Administrative</w:t>
      </w:r>
      <w:r>
        <w:rPr>
          <w:rFonts w:ascii="Arial"/>
          <w:i/>
          <w:spacing w:val="13"/>
          <w:sz w:val="20"/>
        </w:rPr>
        <w:t> </w:t>
      </w:r>
      <w:r>
        <w:rPr>
          <w:rFonts w:ascii="Arial"/>
          <w:i/>
          <w:sz w:val="20"/>
        </w:rPr>
        <w:t>Law</w:t>
      </w:r>
      <w:r>
        <w:rPr>
          <w:sz w:val="20"/>
        </w:rPr>
        <w:t>,</w:t>
      </w:r>
      <w:r>
        <w:rPr>
          <w:spacing w:val="13"/>
          <w:sz w:val="20"/>
        </w:rPr>
        <w:t> </w:t>
      </w:r>
      <w:r>
        <w:rPr>
          <w:sz w:val="20"/>
        </w:rPr>
        <w:t>11th</w:t>
      </w:r>
      <w:r>
        <w:rPr>
          <w:spacing w:val="13"/>
          <w:sz w:val="20"/>
        </w:rPr>
        <w:t> </w:t>
      </w:r>
      <w:r>
        <w:rPr>
          <w:sz w:val="20"/>
        </w:rPr>
        <w:t>edn</w:t>
      </w:r>
      <w:r>
        <w:rPr>
          <w:spacing w:val="13"/>
          <w:sz w:val="20"/>
        </w:rPr>
        <w:t> </w:t>
      </w:r>
      <w:r>
        <w:rPr>
          <w:sz w:val="20"/>
        </w:rPr>
        <w:t>(2014),</w:t>
      </w:r>
      <w:r>
        <w:rPr>
          <w:spacing w:val="13"/>
          <w:sz w:val="20"/>
        </w:rPr>
        <w:t> </w:t>
      </w:r>
      <w:r>
        <w:rPr>
          <w:sz w:val="20"/>
        </w:rPr>
        <w:t>Ch.21;</w:t>
      </w:r>
      <w:r>
        <w:rPr>
          <w:spacing w:val="13"/>
          <w:sz w:val="20"/>
        </w:rPr>
        <w:t> </w:t>
      </w:r>
      <w:r>
        <w:rPr>
          <w:sz w:val="20"/>
        </w:rPr>
        <w:t>Street,</w:t>
      </w:r>
      <w:r>
        <w:rPr>
          <w:spacing w:val="13"/>
          <w:sz w:val="20"/>
        </w:rPr>
        <w:t> </w:t>
      </w:r>
      <w:r>
        <w:rPr>
          <w:rFonts w:ascii="Arial"/>
          <w:i/>
          <w:sz w:val="20"/>
        </w:rPr>
        <w:t>Governmental</w:t>
      </w:r>
      <w:r>
        <w:rPr>
          <w:rFonts w:ascii="Arial"/>
          <w:i/>
          <w:spacing w:val="13"/>
          <w:sz w:val="20"/>
        </w:rPr>
        <w:t> </w:t>
      </w:r>
      <w:r>
        <w:rPr>
          <w:rFonts w:ascii="Arial"/>
          <w:i/>
          <w:spacing w:val="-2"/>
          <w:sz w:val="20"/>
        </w:rPr>
        <w:t>Liability</w:t>
      </w:r>
    </w:p>
    <w:p>
      <w:pPr>
        <w:pStyle w:val="BodyText"/>
        <w:spacing w:line="227" w:lineRule="exact"/>
        <w:ind w:left="563"/>
      </w:pPr>
      <w:r>
        <w:rPr/>
        <w:t>(1953), </w:t>
      </w:r>
      <w:r>
        <w:rPr>
          <w:spacing w:val="-2"/>
        </w:rPr>
        <w:t>Ch.III.</w:t>
      </w:r>
    </w:p>
    <w:p>
      <w:pPr>
        <w:pStyle w:val="BodyText"/>
        <w:spacing w:after="0" w:line="227" w:lineRule="exact"/>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114">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Nixon</w:t>
      </w:r>
      <w:r>
        <w:rPr>
          <w:rFonts w:ascii="Arial"/>
          <w:i/>
          <w:spacing w:val="-1"/>
          <w:sz w:val="20"/>
        </w:rPr>
        <w:t> </w:t>
      </w:r>
      <w:r>
        <w:rPr>
          <w:rFonts w:ascii="Arial"/>
          <w:i/>
          <w:sz w:val="20"/>
        </w:rPr>
        <w:t>v Att-Gen [1931] A.C. 184</w:t>
      </w:r>
      <w:r>
        <w:rPr>
          <w:sz w:val="20"/>
        </w:rPr>
        <w:t>; </w:t>
      </w:r>
      <w:r>
        <w:rPr>
          <w:rFonts w:ascii="Arial"/>
          <w:i/>
          <w:sz w:val="20"/>
        </w:rPr>
        <w:t>Att-Gen for Ceylon v Silva [1953] A.C. </w:t>
      </w:r>
      <w:r>
        <w:rPr>
          <w:rFonts w:ascii="Arial"/>
          <w:i/>
          <w:spacing w:val="-4"/>
          <w:sz w:val="20"/>
        </w:rPr>
        <w:t>461</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156" w:id="158"/>
      <w:bookmarkEnd w:id="158"/>
      <w:r>
        <w:rPr/>
      </w:r>
      <w:hyperlink w:history="true" w:anchor="_bookmark115">
        <w:r>
          <w:rPr>
            <w:color w:val="005DA1"/>
            <w:spacing w:val="-5"/>
            <w:position w:val="5"/>
            <w:sz w:val="14"/>
            <w:u w:val="single" w:color="005DA1"/>
          </w:rPr>
          <w:t>62</w:t>
        </w:r>
      </w:hyperlink>
      <w:r>
        <w:rPr>
          <w:spacing w:val="-5"/>
          <w:position w:val="5"/>
          <w:sz w:val="14"/>
        </w:rPr>
        <w:t>.</w:t>
      </w:r>
      <w:r>
        <w:rPr>
          <w:position w:val="5"/>
          <w:sz w:val="14"/>
        </w:rPr>
        <w:tab/>
      </w:r>
      <w:r>
        <w:rPr>
          <w:rFonts w:ascii="Arial"/>
          <w:i/>
          <w:sz w:val="20"/>
        </w:rPr>
        <w:t>[1931]</w:t>
      </w:r>
      <w:r>
        <w:rPr>
          <w:rFonts w:ascii="Arial"/>
          <w:i/>
          <w:spacing w:val="-2"/>
          <w:sz w:val="20"/>
        </w:rPr>
        <w:t> </w:t>
      </w:r>
      <w:r>
        <w:rPr>
          <w:rFonts w:ascii="Arial"/>
          <w:i/>
          <w:sz w:val="20"/>
        </w:rPr>
        <w:t>A.C. </w:t>
      </w:r>
      <w:r>
        <w:rPr>
          <w:rFonts w:ascii="Arial"/>
          <w:i/>
          <w:spacing w:val="-4"/>
          <w:sz w:val="20"/>
        </w:rPr>
        <w:t>184</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57" w:id="159"/>
      <w:bookmarkEnd w:id="159"/>
      <w:r>
        <w:rPr/>
      </w:r>
      <w:hyperlink w:history="true" w:anchor="_bookmark116">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[1931] A.C. 184</w:t>
      </w:r>
      <w:r>
        <w:rPr>
          <w:rFonts w:ascii="Arial"/>
          <w:i/>
          <w:spacing w:val="-1"/>
          <w:sz w:val="20"/>
        </w:rPr>
        <w:t> </w:t>
      </w:r>
      <w:r>
        <w:rPr>
          <w:sz w:val="20"/>
        </w:rPr>
        <w:t>at </w:t>
      </w:r>
      <w:r>
        <w:rPr>
          <w:spacing w:val="-4"/>
          <w:sz w:val="20"/>
        </w:rPr>
        <w:t>193.</w:t>
      </w:r>
    </w:p>
    <w:p>
      <w:pPr>
        <w:pStyle w:val="BodyText"/>
        <w:spacing w:before="4"/>
      </w:pPr>
    </w:p>
    <w:p>
      <w:pPr>
        <w:pStyle w:val="BodyText"/>
        <w:tabs>
          <w:tab w:pos="563" w:val="left" w:leader="none"/>
        </w:tabs>
        <w:spacing w:before="1"/>
        <w:ind w:left="23"/>
      </w:pPr>
      <w:bookmarkStart w:name="_bookmark158" w:id="160"/>
      <w:bookmarkEnd w:id="160"/>
      <w:r>
        <w:rPr/>
      </w:r>
      <w:hyperlink w:history="true" w:anchor="_bookmark117">
        <w:r>
          <w:rPr>
            <w:color w:val="005DA1"/>
            <w:spacing w:val="-5"/>
            <w:position w:val="5"/>
            <w:sz w:val="14"/>
            <w:u w:val="single" w:color="005DA1"/>
          </w:rPr>
          <w:t>64</w:t>
        </w:r>
      </w:hyperlink>
      <w:r>
        <w:rPr>
          <w:spacing w:val="-5"/>
          <w:position w:val="5"/>
          <w:sz w:val="14"/>
        </w:rPr>
        <w:t>.</w:t>
      </w:r>
      <w:r>
        <w:rPr>
          <w:position w:val="5"/>
          <w:sz w:val="14"/>
        </w:rPr>
        <w:tab/>
      </w:r>
      <w:r>
        <w:rPr/>
        <w:t>See above, paras 11-005—11-</w:t>
      </w:r>
      <w:r>
        <w:rPr>
          <w:spacing w:val="-4"/>
        </w:rPr>
        <w:t>009.</w:t>
      </w:r>
    </w:p>
    <w:p>
      <w:pPr>
        <w:pStyle w:val="BodyText"/>
        <w:spacing w:before="8"/>
      </w:pPr>
    </w:p>
    <w:p>
      <w:pPr>
        <w:pStyle w:val="BodyText"/>
        <w:tabs>
          <w:tab w:pos="563" w:val="left" w:leader="none"/>
        </w:tabs>
        <w:spacing w:line="235" w:lineRule="auto"/>
        <w:ind w:left="563" w:right="25" w:hanging="541"/>
      </w:pPr>
      <w:bookmarkStart w:name="_bookmark159" w:id="161"/>
      <w:bookmarkEnd w:id="161"/>
      <w:r>
        <w:rPr/>
      </w:r>
      <w:hyperlink w:history="true" w:anchor="_bookmark117">
        <w:r>
          <w:rPr>
            <w:color w:val="005DA1"/>
            <w:spacing w:val="-4"/>
            <w:position w:val="5"/>
            <w:sz w:val="14"/>
            <w:u w:val="single" w:color="005DA1"/>
          </w:rPr>
          <w:t>65</w:t>
        </w:r>
      </w:hyperlink>
      <w:r>
        <w:rPr>
          <w:spacing w:val="-4"/>
          <w:position w:val="5"/>
          <w:sz w:val="14"/>
        </w:rPr>
        <w:t>.</w:t>
      </w:r>
      <w:r>
        <w:rPr>
          <w:position w:val="5"/>
          <w:sz w:val="14"/>
        </w:rPr>
        <w:tab/>
      </w:r>
      <w:r>
        <w:rPr/>
        <w:t>Particularly</w:t>
      </w:r>
      <w:r>
        <w:rPr>
          <w:spacing w:val="25"/>
        </w:rPr>
        <w:t> </w:t>
      </w:r>
      <w:r>
        <w:rPr/>
        <w:t>under</w:t>
      </w:r>
      <w:r>
        <w:rPr>
          <w:spacing w:val="25"/>
        </w:rPr>
        <w:t> </w:t>
      </w:r>
      <w:r>
        <w:rPr/>
        <w:t>the</w:t>
      </w:r>
      <w:r>
        <w:rPr>
          <w:spacing w:val="25"/>
        </w:rPr>
        <w:t> </w:t>
      </w:r>
      <w:r>
        <w:rPr/>
        <w:t>Crown</w:t>
      </w:r>
      <w:r>
        <w:rPr>
          <w:spacing w:val="25"/>
        </w:rPr>
        <w:t> </w:t>
      </w:r>
      <w:r>
        <w:rPr/>
        <w:t>Proceedings</w:t>
      </w:r>
      <w:r>
        <w:rPr>
          <w:spacing w:val="25"/>
        </w:rPr>
        <w:t> </w:t>
      </w:r>
      <w:r>
        <w:rPr/>
        <w:t>Act</w:t>
      </w:r>
      <w:r>
        <w:rPr>
          <w:spacing w:val="25"/>
        </w:rPr>
        <w:t> </w:t>
      </w:r>
      <w:r>
        <w:rPr/>
        <w:t>1947.</w:t>
      </w:r>
      <w:r>
        <w:rPr>
          <w:spacing w:val="25"/>
        </w:rPr>
        <w:t> </w:t>
      </w:r>
      <w:r>
        <w:rPr/>
        <w:t>For</w:t>
      </w:r>
      <w:r>
        <w:rPr>
          <w:spacing w:val="25"/>
        </w:rPr>
        <w:t> </w:t>
      </w:r>
      <w:r>
        <w:rPr/>
        <w:t>further</w:t>
      </w:r>
      <w:r>
        <w:rPr>
          <w:spacing w:val="25"/>
        </w:rPr>
        <w:t> </w:t>
      </w:r>
      <w:r>
        <w:rPr/>
        <w:t>discussion</w:t>
      </w:r>
      <w:r>
        <w:rPr>
          <w:spacing w:val="25"/>
        </w:rPr>
        <w:t> </w:t>
      </w:r>
      <w:r>
        <w:rPr/>
        <w:t>see</w:t>
      </w:r>
      <w:r>
        <w:rPr>
          <w:spacing w:val="25"/>
        </w:rPr>
        <w:t> </w:t>
      </w:r>
      <w:r>
        <w:rPr/>
        <w:t>below,</w:t>
      </w:r>
      <w:r>
        <w:rPr>
          <w:spacing w:val="25"/>
        </w:rPr>
        <w:t> </w:t>
      </w:r>
      <w:r>
        <w:rPr/>
        <w:t>paras </w:t>
      </w:r>
      <w:r>
        <w:rPr>
          <w:spacing w:val="-2"/>
        </w:rPr>
        <w:t>11-016—11-020.</w:t>
      </w:r>
    </w:p>
    <w:p>
      <w:pPr>
        <w:pStyle w:val="BodyText"/>
        <w:spacing w:before="9"/>
      </w:pPr>
    </w:p>
    <w:p>
      <w:pPr>
        <w:pStyle w:val="BodyText"/>
        <w:tabs>
          <w:tab w:pos="563" w:val="left" w:leader="none"/>
        </w:tabs>
        <w:spacing w:line="235" w:lineRule="auto" w:before="1"/>
        <w:ind w:left="563" w:right="25" w:hanging="541"/>
      </w:pPr>
      <w:bookmarkStart w:name="_bookmark160" w:id="162"/>
      <w:bookmarkEnd w:id="162"/>
      <w:r>
        <w:rPr/>
      </w:r>
      <w:hyperlink w:history="true" w:anchor="_bookmark118">
        <w:r>
          <w:rPr>
            <w:color w:val="005DA1"/>
            <w:spacing w:val="-4"/>
            <w:position w:val="5"/>
            <w:sz w:val="14"/>
            <w:u w:val="single" w:color="005DA1"/>
          </w:rPr>
          <w:t>66</w:t>
        </w:r>
      </w:hyperlink>
      <w:r>
        <w:rPr>
          <w:spacing w:val="-4"/>
          <w:position w:val="5"/>
          <w:sz w:val="14"/>
        </w:rPr>
        <w:t>.</w:t>
      </w:r>
      <w:r>
        <w:rPr>
          <w:position w:val="5"/>
          <w:sz w:val="14"/>
        </w:rPr>
        <w:tab/>
      </w:r>
      <w:r>
        <w:rPr/>
        <w:t>The</w:t>
      </w:r>
      <w:r>
        <w:rPr>
          <w:spacing w:val="32"/>
        </w:rPr>
        <w:t> </w:t>
      </w:r>
      <w:r>
        <w:rPr/>
        <w:t>most</w:t>
      </w:r>
      <w:r>
        <w:rPr>
          <w:spacing w:val="32"/>
        </w:rPr>
        <w:t> </w:t>
      </w:r>
      <w:r>
        <w:rPr/>
        <w:t>recent</w:t>
      </w:r>
      <w:r>
        <w:rPr>
          <w:spacing w:val="32"/>
        </w:rPr>
        <w:t> </w:t>
      </w:r>
      <w:r>
        <w:rPr/>
        <w:t>list,</w:t>
      </w:r>
      <w:r>
        <w:rPr>
          <w:spacing w:val="32"/>
        </w:rPr>
        <w:t> </w:t>
      </w:r>
      <w:r>
        <w:rPr/>
        <w:t>published</w:t>
      </w:r>
      <w:r>
        <w:rPr>
          <w:spacing w:val="32"/>
        </w:rPr>
        <w:t> </w:t>
      </w:r>
      <w:r>
        <w:rPr/>
        <w:t>by</w:t>
      </w:r>
      <w:r>
        <w:rPr>
          <w:spacing w:val="32"/>
        </w:rPr>
        <w:t> </w:t>
      </w:r>
      <w:r>
        <w:rPr/>
        <w:t>the</w:t>
      </w:r>
      <w:r>
        <w:rPr>
          <w:spacing w:val="32"/>
        </w:rPr>
        <w:t> </w:t>
      </w:r>
      <w:r>
        <w:rPr/>
        <w:t>Cabinet</w:t>
      </w:r>
      <w:r>
        <w:rPr>
          <w:spacing w:val="32"/>
        </w:rPr>
        <w:t> </w:t>
      </w:r>
      <w:r>
        <w:rPr/>
        <w:t>Office</w:t>
      </w:r>
      <w:r>
        <w:rPr>
          <w:spacing w:val="32"/>
        </w:rPr>
        <w:t> </w:t>
      </w:r>
      <w:r>
        <w:rPr/>
        <w:t>in</w:t>
      </w:r>
      <w:r>
        <w:rPr>
          <w:spacing w:val="32"/>
        </w:rPr>
        <w:t> </w:t>
      </w:r>
      <w:r>
        <w:rPr/>
        <w:t>October</w:t>
      </w:r>
      <w:r>
        <w:rPr>
          <w:spacing w:val="32"/>
        </w:rPr>
        <w:t> </w:t>
      </w:r>
      <w:r>
        <w:rPr/>
        <w:t>2012,</w:t>
      </w:r>
      <w:r>
        <w:rPr>
          <w:spacing w:val="32"/>
        </w:rPr>
        <w:t> </w:t>
      </w:r>
      <w:r>
        <w:rPr/>
        <w:t>can</w:t>
      </w:r>
      <w:r>
        <w:rPr>
          <w:spacing w:val="32"/>
        </w:rPr>
        <w:t> </w:t>
      </w:r>
      <w:r>
        <w:rPr/>
        <w:t>be</w:t>
      </w:r>
      <w:r>
        <w:rPr>
          <w:spacing w:val="32"/>
        </w:rPr>
        <w:t> </w:t>
      </w:r>
      <w:r>
        <w:rPr/>
        <w:t>accessed</w:t>
      </w:r>
      <w:r>
        <w:rPr>
          <w:spacing w:val="32"/>
        </w:rPr>
        <w:t> </w:t>
      </w:r>
      <w:r>
        <w:rPr/>
        <w:t>at </w:t>
      </w:r>
      <w:hyperlink r:id="rId11">
        <w:r>
          <w:rPr>
            <w:color w:val="005DA1"/>
            <w:spacing w:val="-2"/>
            <w:u w:val="single" w:color="005DA1"/>
          </w:rPr>
          <w:t>http://www.justice.gov.uk</w:t>
        </w:r>
      </w:hyperlink>
      <w:r>
        <w:rPr>
          <w:spacing w:val="-2"/>
        </w:rPr>
        <w:t>.</w:t>
      </w:r>
    </w:p>
    <w:p>
      <w:pPr>
        <w:pStyle w:val="BodyText"/>
        <w:spacing w:before="5"/>
      </w:pPr>
    </w:p>
    <w:p>
      <w:pPr>
        <w:pStyle w:val="BodyText"/>
        <w:tabs>
          <w:tab w:pos="563" w:val="left" w:leader="none"/>
        </w:tabs>
        <w:ind w:left="23"/>
      </w:pPr>
      <w:bookmarkStart w:name="_bookmark161" w:id="163"/>
      <w:bookmarkEnd w:id="163"/>
      <w:r>
        <w:rPr/>
      </w:r>
      <w:hyperlink w:history="true" w:anchor="_bookmark118">
        <w:r>
          <w:rPr>
            <w:color w:val="005DA1"/>
            <w:spacing w:val="-5"/>
            <w:position w:val="5"/>
            <w:sz w:val="14"/>
            <w:u w:val="single" w:color="005DA1"/>
          </w:rPr>
          <w:t>67</w:t>
        </w:r>
      </w:hyperlink>
      <w:r>
        <w:rPr>
          <w:spacing w:val="-5"/>
          <w:position w:val="5"/>
          <w:sz w:val="14"/>
        </w:rPr>
        <w:t>.</w:t>
      </w:r>
      <w:r>
        <w:rPr>
          <w:position w:val="5"/>
          <w:sz w:val="14"/>
        </w:rPr>
        <w:tab/>
      </w:r>
      <w:r>
        <w:rPr/>
        <w:t>Crown Proceedings Act 1947 </w:t>
      </w:r>
      <w:r>
        <w:rPr>
          <w:spacing w:val="-2"/>
        </w:rPr>
        <w:t>s.17(2).</w:t>
      </w:r>
    </w:p>
    <w:p>
      <w:pPr>
        <w:pStyle w:val="BodyText"/>
        <w:spacing w:before="5"/>
      </w:pPr>
    </w:p>
    <w:p>
      <w:pPr>
        <w:pStyle w:val="BodyText"/>
        <w:tabs>
          <w:tab w:pos="563" w:val="left" w:leader="none"/>
        </w:tabs>
        <w:ind w:left="23"/>
      </w:pPr>
      <w:bookmarkStart w:name="_bookmark162" w:id="164"/>
      <w:bookmarkEnd w:id="164"/>
      <w:r>
        <w:rPr/>
      </w:r>
      <w:hyperlink w:history="true" w:anchor="_bookmark119">
        <w:r>
          <w:rPr>
            <w:color w:val="005DA1"/>
            <w:spacing w:val="-5"/>
            <w:position w:val="5"/>
            <w:sz w:val="14"/>
            <w:u w:val="single" w:color="005DA1"/>
          </w:rPr>
          <w:t>68</w:t>
        </w:r>
      </w:hyperlink>
      <w:r>
        <w:rPr>
          <w:spacing w:val="-5"/>
          <w:position w:val="5"/>
          <w:sz w:val="14"/>
        </w:rPr>
        <w:t>.</w:t>
      </w:r>
      <w:r>
        <w:rPr>
          <w:position w:val="5"/>
          <w:sz w:val="14"/>
        </w:rPr>
        <w:tab/>
      </w:r>
      <w:r>
        <w:rPr/>
        <w:t>Crown Proceedings Act 1947 </w:t>
      </w:r>
      <w:r>
        <w:rPr>
          <w:spacing w:val="-2"/>
        </w:rPr>
        <w:t>s.17(3).</w:t>
      </w:r>
    </w:p>
    <w:p>
      <w:pPr>
        <w:pStyle w:val="BodyText"/>
        <w:spacing w:before="5"/>
      </w:pPr>
    </w:p>
    <w:p>
      <w:pPr>
        <w:pStyle w:val="BodyText"/>
        <w:tabs>
          <w:tab w:pos="563" w:val="left" w:leader="none"/>
        </w:tabs>
        <w:ind w:left="23"/>
      </w:pPr>
      <w:bookmarkStart w:name="_bookmark163" w:id="165"/>
      <w:bookmarkEnd w:id="165"/>
      <w:r>
        <w:rPr/>
      </w:r>
      <w:hyperlink w:history="true" w:anchor="_bookmark120">
        <w:r>
          <w:rPr>
            <w:color w:val="005DA1"/>
            <w:spacing w:val="-5"/>
            <w:position w:val="5"/>
            <w:sz w:val="14"/>
            <w:u w:val="single" w:color="005DA1"/>
          </w:rPr>
          <w:t>69</w:t>
        </w:r>
      </w:hyperlink>
      <w:r>
        <w:rPr>
          <w:spacing w:val="-5"/>
          <w:position w:val="5"/>
          <w:sz w:val="14"/>
        </w:rPr>
        <w:t>.</w:t>
      </w:r>
      <w:r>
        <w:rPr>
          <w:position w:val="5"/>
          <w:sz w:val="14"/>
        </w:rPr>
        <w:tab/>
      </w:r>
      <w:r>
        <w:rPr/>
        <w:t>Griffith (1951–1952) 9 University of Toronto Law Journal 169, 169; Treitel [1957] P.L. 321, </w:t>
      </w:r>
      <w:r>
        <w:rPr>
          <w:spacing w:val="-4"/>
        </w:rPr>
        <w:t>328.</w:t>
      </w:r>
    </w:p>
    <w:p>
      <w:pPr>
        <w:pStyle w:val="BodyText"/>
        <w:spacing w:before="9"/>
      </w:pPr>
    </w:p>
    <w:p>
      <w:pPr>
        <w:spacing w:line="235" w:lineRule="auto" w:before="0"/>
        <w:ind w:left="563" w:right="25" w:hanging="541"/>
        <w:jc w:val="both"/>
        <w:rPr>
          <w:sz w:val="20"/>
        </w:rPr>
      </w:pPr>
      <w:bookmarkStart w:name="_bookmark164" w:id="166"/>
      <w:bookmarkEnd w:id="166"/>
      <w:r>
        <w:rPr/>
      </w:r>
      <w:hyperlink w:history="true" w:anchor="_bookmark121">
        <w:r>
          <w:rPr>
            <w:color w:val="005DA1"/>
            <w:position w:val="5"/>
            <w:sz w:val="14"/>
            <w:u w:val="single" w:color="005DA1"/>
          </w:rPr>
          <w:t>70</w:t>
        </w:r>
      </w:hyperlink>
      <w:r>
        <w:rPr>
          <w:position w:val="5"/>
          <w:sz w:val="14"/>
        </w:rPr>
        <w:t>.</w:t>
      </w:r>
      <w:r>
        <w:rPr>
          <w:spacing w:val="80"/>
          <w:position w:val="5"/>
          <w:sz w:val="14"/>
        </w:rPr>
        <w:t>  </w:t>
      </w:r>
      <w:r>
        <w:rPr>
          <w:rFonts w:ascii="Arial" w:hAnsi="Arial"/>
          <w:i/>
          <w:sz w:val="20"/>
        </w:rPr>
        <w:t>Bank voor Handel en Scheepvaart NV v Administrator of Hungarian Property [1954] A.C. 584</w:t>
      </w:r>
      <w:r>
        <w:rPr>
          <w:sz w:val="20"/>
        </w:rPr>
        <w:t>; </w:t>
      </w:r>
      <w:r>
        <w:rPr>
          <w:rFonts w:ascii="Arial" w:hAnsi="Arial"/>
          <w:i/>
          <w:sz w:val="20"/>
        </w:rPr>
        <w:t>Intraline Resources SDN BHD v Owners of the Ship or Vessel “Hua Tian Long” [2010] </w:t>
      </w:r>
      <w:r>
        <w:rPr>
          <w:rFonts w:ascii="Arial" w:hAnsi="Arial"/>
          <w:i/>
          <w:sz w:val="20"/>
        </w:rPr>
        <w:t>HKCFI 361 </w:t>
      </w:r>
      <w:r>
        <w:rPr>
          <w:sz w:val="20"/>
        </w:rPr>
        <w:t>at [50]–[52]; Treitel [1957] P.L. 321, 327 (describing this criterion as “entitled, if not to exclusive recognition, at any rate to pre-eminence”).</w:t>
      </w:r>
    </w:p>
    <w:p>
      <w:pPr>
        <w:pStyle w:val="BodyText"/>
        <w:spacing w:before="5"/>
      </w:pPr>
    </w:p>
    <w:p>
      <w:pPr>
        <w:tabs>
          <w:tab w:pos="563" w:val="left" w:leader="none"/>
        </w:tabs>
        <w:spacing w:before="0"/>
        <w:ind w:left="23" w:right="0" w:firstLine="0"/>
        <w:jc w:val="left"/>
        <w:rPr>
          <w:sz w:val="20"/>
        </w:rPr>
      </w:pPr>
      <w:bookmarkStart w:name="_bookmark165" w:id="167"/>
      <w:bookmarkEnd w:id="167"/>
      <w:r>
        <w:rPr/>
      </w:r>
      <w:hyperlink w:history="true" w:anchor="_bookmark122">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Metropolitan Meat Industry Board v Sheedy [1927] A.C. </w:t>
      </w:r>
      <w:r>
        <w:rPr>
          <w:rFonts w:ascii="Arial"/>
          <w:i/>
          <w:spacing w:val="-4"/>
          <w:sz w:val="20"/>
        </w:rPr>
        <w:t>899</w:t>
      </w:r>
      <w:r>
        <w:rPr>
          <w:spacing w:val="-4"/>
          <w:sz w:val="20"/>
        </w:rPr>
        <w:t>.</w:t>
      </w:r>
    </w:p>
    <w:p>
      <w:pPr>
        <w:pStyle w:val="BodyText"/>
        <w:spacing w:before="8"/>
      </w:pPr>
    </w:p>
    <w:p>
      <w:pPr>
        <w:tabs>
          <w:tab w:pos="563" w:val="left" w:leader="none"/>
        </w:tabs>
        <w:spacing w:line="235" w:lineRule="auto" w:before="1"/>
        <w:ind w:left="563" w:right="25" w:hanging="541"/>
        <w:jc w:val="left"/>
        <w:rPr>
          <w:sz w:val="20"/>
        </w:rPr>
      </w:pPr>
      <w:bookmarkStart w:name="_bookmark166" w:id="168"/>
      <w:bookmarkEnd w:id="168"/>
      <w:r>
        <w:rPr/>
      </w:r>
      <w:hyperlink w:history="true" w:anchor="_bookmark123">
        <w:r>
          <w:rPr>
            <w:color w:val="005DA1"/>
            <w:spacing w:val="-4"/>
            <w:position w:val="5"/>
            <w:sz w:val="14"/>
            <w:u w:val="single" w:color="005DA1"/>
          </w:rPr>
          <w:t>72</w:t>
        </w:r>
      </w:hyperlink>
      <w:r>
        <w:rPr>
          <w:spacing w:val="-4"/>
          <w:position w:val="5"/>
          <w:sz w:val="14"/>
        </w:rPr>
        <w:t>.</w:t>
      </w:r>
      <w:r>
        <w:rPr>
          <w:position w:val="5"/>
          <w:sz w:val="14"/>
        </w:rPr>
        <w:tab/>
      </w:r>
      <w:r>
        <w:rPr>
          <w:rFonts w:ascii="Arial" w:hAnsi="Arial"/>
          <w:i/>
          <w:sz w:val="20"/>
        </w:rPr>
        <w:t>Intraline Resources SND BHD v Owners of the Ship or Vessel “Hua Tian Long” [2010] </w:t>
      </w:r>
      <w:r>
        <w:rPr>
          <w:rFonts w:ascii="Arial" w:hAnsi="Arial"/>
          <w:i/>
          <w:sz w:val="20"/>
        </w:rPr>
        <w:t>HKCFI 361 </w:t>
      </w:r>
      <w:r>
        <w:rPr>
          <w:sz w:val="20"/>
        </w:rPr>
        <w:t>at [52].</w:t>
      </w:r>
    </w:p>
    <w:p>
      <w:pPr>
        <w:pStyle w:val="BodyText"/>
        <w:spacing w:before="9"/>
      </w:pPr>
    </w:p>
    <w:p>
      <w:pPr>
        <w:tabs>
          <w:tab w:pos="563" w:val="left" w:leader="none"/>
        </w:tabs>
        <w:spacing w:line="235" w:lineRule="auto" w:before="0"/>
        <w:ind w:left="563" w:right="25" w:hanging="541"/>
        <w:jc w:val="left"/>
        <w:rPr>
          <w:sz w:val="20"/>
        </w:rPr>
      </w:pPr>
      <w:bookmarkStart w:name="_bookmark167" w:id="169"/>
      <w:bookmarkEnd w:id="169"/>
      <w:r>
        <w:rPr/>
      </w:r>
      <w:hyperlink w:history="true" w:anchor="_bookmark124">
        <w:r>
          <w:rPr>
            <w:color w:val="005DA1"/>
            <w:spacing w:val="-4"/>
            <w:position w:val="5"/>
            <w:sz w:val="14"/>
            <w:u w:val="single" w:color="005DA1"/>
          </w:rPr>
          <w:t>73</w:t>
        </w:r>
      </w:hyperlink>
      <w:r>
        <w:rPr>
          <w:spacing w:val="-4"/>
          <w:position w:val="5"/>
          <w:sz w:val="14"/>
        </w:rPr>
        <w:t>.</w:t>
      </w:r>
      <w:r>
        <w:rPr>
          <w:position w:val="5"/>
          <w:sz w:val="14"/>
        </w:rPr>
        <w:tab/>
      </w:r>
      <w:r>
        <w:rPr>
          <w:rFonts w:ascii="Arial"/>
          <w:i/>
          <w:sz w:val="20"/>
        </w:rPr>
        <w:t>Bank voor Handel en Scheepvaart NV v Administrator of Hungarian Property [1954] A.C. 584, 616</w:t>
      </w:r>
      <w:r>
        <w:rPr>
          <w:sz w:val="20"/>
        </w:rPr>
        <w:t>, per Lord Reid.</w:t>
      </w:r>
    </w:p>
    <w:p>
      <w:pPr>
        <w:pStyle w:val="BodyText"/>
        <w:spacing w:before="5"/>
      </w:pPr>
    </w:p>
    <w:p>
      <w:pPr>
        <w:tabs>
          <w:tab w:pos="563" w:val="left" w:leader="none"/>
        </w:tabs>
        <w:spacing w:before="0"/>
        <w:ind w:left="23" w:right="0" w:firstLine="0"/>
        <w:jc w:val="left"/>
        <w:rPr>
          <w:sz w:val="20"/>
        </w:rPr>
      </w:pPr>
      <w:bookmarkStart w:name="_bookmark168" w:id="170"/>
      <w:bookmarkEnd w:id="170"/>
      <w:r>
        <w:rPr/>
      </w:r>
      <w:hyperlink w:history="true" w:anchor="_bookmark125">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[1954]</w:t>
      </w:r>
      <w:r>
        <w:rPr>
          <w:rFonts w:ascii="Arial"/>
          <w:i/>
          <w:spacing w:val="-2"/>
          <w:sz w:val="20"/>
        </w:rPr>
        <w:t> </w:t>
      </w:r>
      <w:r>
        <w:rPr>
          <w:rFonts w:ascii="Arial"/>
          <w:i/>
          <w:sz w:val="20"/>
        </w:rPr>
        <w:t>A.C. 584, </w:t>
      </w:r>
      <w:r>
        <w:rPr>
          <w:rFonts w:ascii="Arial"/>
          <w:i/>
          <w:spacing w:val="-4"/>
          <w:sz w:val="20"/>
        </w:rPr>
        <w:t>617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69" w:id="171"/>
      <w:bookmarkEnd w:id="171"/>
      <w:r>
        <w:rPr/>
      </w:r>
      <w:hyperlink w:history="true" w:anchor="_bookmark126">
        <w:r>
          <w:rPr>
            <w:color w:val="005DA1"/>
            <w:spacing w:val="-5"/>
            <w:position w:val="5"/>
            <w:sz w:val="14"/>
            <w:u w:val="single" w:color="005DA1"/>
          </w:rPr>
          <w:t>75</w:t>
        </w:r>
      </w:hyperlink>
      <w:r>
        <w:rPr>
          <w:spacing w:val="-5"/>
          <w:position w:val="5"/>
          <w:sz w:val="14"/>
        </w:rPr>
        <w:t>.</w:t>
      </w:r>
      <w:r>
        <w:rPr>
          <w:position w:val="5"/>
          <w:sz w:val="14"/>
        </w:rPr>
        <w:tab/>
      </w:r>
      <w:r>
        <w:rPr>
          <w:rFonts w:ascii="Arial"/>
          <w:i/>
          <w:sz w:val="20"/>
        </w:rPr>
        <w:t>[1956] 1 Q.B. </w:t>
      </w:r>
      <w:r>
        <w:rPr>
          <w:rFonts w:ascii="Arial"/>
          <w:i/>
          <w:spacing w:val="-5"/>
          <w:sz w:val="20"/>
        </w:rPr>
        <w:t>90</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170" w:id="172"/>
      <w:bookmarkEnd w:id="172"/>
      <w:r>
        <w:rPr/>
      </w:r>
      <w:hyperlink w:history="true" w:anchor="_bookmark127">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[1954]</w:t>
      </w:r>
      <w:r>
        <w:rPr>
          <w:rFonts w:ascii="Arial"/>
          <w:i/>
          <w:spacing w:val="-2"/>
          <w:sz w:val="20"/>
        </w:rPr>
        <w:t> </w:t>
      </w:r>
      <w:r>
        <w:rPr>
          <w:rFonts w:ascii="Arial"/>
          <w:i/>
          <w:sz w:val="20"/>
        </w:rPr>
        <w:t>A.C. </w:t>
      </w:r>
      <w:r>
        <w:rPr>
          <w:rFonts w:ascii="Arial"/>
          <w:i/>
          <w:spacing w:val="-4"/>
          <w:sz w:val="20"/>
        </w:rPr>
        <w:t>584</w:t>
      </w:r>
      <w:r>
        <w:rPr>
          <w:spacing w:val="-4"/>
          <w:sz w:val="20"/>
        </w:rPr>
        <w:t>.</w:t>
      </w:r>
    </w:p>
    <w:p>
      <w:pPr>
        <w:pStyle w:val="BodyText"/>
        <w:spacing w:before="9"/>
      </w:pPr>
    </w:p>
    <w:p>
      <w:pPr>
        <w:spacing w:line="235" w:lineRule="auto" w:before="0"/>
        <w:ind w:left="563" w:right="25" w:hanging="541"/>
        <w:jc w:val="both"/>
        <w:rPr>
          <w:sz w:val="20"/>
        </w:rPr>
      </w:pPr>
      <w:bookmarkStart w:name="_bookmark171" w:id="173"/>
      <w:bookmarkEnd w:id="173"/>
      <w:r>
        <w:rPr/>
      </w:r>
      <w:hyperlink w:history="true" w:anchor="_bookmark128">
        <w:r>
          <w:rPr>
            <w:color w:val="005DA1"/>
            <w:position w:val="5"/>
            <w:sz w:val="14"/>
            <w:u w:val="single" w:color="005DA1"/>
          </w:rPr>
          <w:t>77</w:t>
        </w:r>
      </w:hyperlink>
      <w:r>
        <w:rPr>
          <w:position w:val="5"/>
          <w:sz w:val="14"/>
        </w:rPr>
        <w:t>.</w:t>
      </w:r>
      <w:r>
        <w:rPr>
          <w:spacing w:val="80"/>
          <w:position w:val="5"/>
          <w:sz w:val="14"/>
        </w:rPr>
        <w:t>  </w:t>
      </w:r>
      <w:r>
        <w:rPr>
          <w:rFonts w:ascii="Arial"/>
          <w:i/>
          <w:sz w:val="20"/>
        </w:rPr>
        <w:t>Bank voor Handel en Scheepvaart NV v Administrator of Hungarian Property [1954] A.C. 584, 628</w:t>
      </w:r>
      <w:r>
        <w:rPr>
          <w:sz w:val="20"/>
        </w:rPr>
        <w:t>, per Lord Tucker, 632, per Lord Asquith. See also </w:t>
      </w:r>
      <w:r>
        <w:rPr>
          <w:rFonts w:ascii="Arial"/>
          <w:i/>
          <w:sz w:val="20"/>
        </w:rPr>
        <w:t>BBC v Johns (Inspector of Taxes) [1965] 1 Ch. 32 </w:t>
      </w:r>
      <w:r>
        <w:rPr>
          <w:sz w:val="20"/>
        </w:rPr>
        <w:t>(broadcasting outside province of government).</w:t>
      </w:r>
    </w:p>
    <w:p>
      <w:pPr>
        <w:pStyle w:val="BodyText"/>
        <w:spacing w:before="9"/>
      </w:pPr>
    </w:p>
    <w:p>
      <w:pPr>
        <w:spacing w:line="235" w:lineRule="auto" w:before="0"/>
        <w:ind w:left="563" w:right="26" w:hanging="541"/>
        <w:jc w:val="both"/>
        <w:rPr>
          <w:sz w:val="20"/>
        </w:rPr>
      </w:pPr>
      <w:bookmarkStart w:name="_bookmark172" w:id="174"/>
      <w:bookmarkEnd w:id="174"/>
      <w:r>
        <w:rPr/>
      </w:r>
      <w:hyperlink w:history="true" w:anchor="_bookmark129">
        <w:r>
          <w:rPr>
            <w:color w:val="005DA1"/>
            <w:position w:val="5"/>
            <w:sz w:val="14"/>
            <w:u w:val="single" w:color="005DA1"/>
          </w:rPr>
          <w:t>78</w:t>
        </w:r>
      </w:hyperlink>
      <w:r>
        <w:rPr>
          <w:position w:val="5"/>
          <w:sz w:val="14"/>
        </w:rPr>
        <w:t>.</w:t>
      </w:r>
      <w:r>
        <w:rPr>
          <w:spacing w:val="80"/>
          <w:position w:val="5"/>
          <w:sz w:val="14"/>
        </w:rPr>
        <w:t>  </w:t>
      </w:r>
      <w:r>
        <w:rPr>
          <w:rFonts w:ascii="Arial" w:hAnsi="Arial"/>
          <w:i/>
          <w:sz w:val="20"/>
        </w:rPr>
        <w:t>(1886) 17 Q.B.D. 795</w:t>
      </w:r>
      <w:r>
        <w:rPr>
          <w:sz w:val="20"/>
        </w:rPr>
        <w:t>. The test of whether the body in question is an “emanation” of the Crown, used in this case, has subsequently been disapproved: </w:t>
      </w:r>
      <w:r>
        <w:rPr>
          <w:rFonts w:ascii="Arial" w:hAnsi="Arial"/>
          <w:i/>
          <w:sz w:val="20"/>
        </w:rPr>
        <w:t>Tamlin v Hannaford [1950] 1 K.B. </w:t>
      </w:r>
      <w:r>
        <w:rPr>
          <w:rFonts w:ascii="Arial" w:hAnsi="Arial"/>
          <w:i/>
          <w:sz w:val="20"/>
        </w:rPr>
        <w:t>18</w:t>
      </w:r>
      <w:r>
        <w:rPr>
          <w:sz w:val="20"/>
        </w:rPr>
        <w:t>; </w:t>
      </w:r>
      <w:r>
        <w:rPr>
          <w:rFonts w:ascii="Arial" w:hAnsi="Arial"/>
          <w:i/>
          <w:sz w:val="20"/>
        </w:rPr>
        <w:t>BBC v Johns (Inspector of Taxes) [1965] 1 Ch. 32</w:t>
      </w:r>
      <w:r>
        <w:rPr>
          <w:sz w:val="20"/>
        </w:rPr>
        <w:t>.</w:t>
      </w:r>
    </w:p>
    <w:p>
      <w:pPr>
        <w:pStyle w:val="BodyText"/>
        <w:spacing w:before="9"/>
      </w:pPr>
    </w:p>
    <w:p>
      <w:pPr>
        <w:pStyle w:val="BodyText"/>
        <w:tabs>
          <w:tab w:pos="563" w:val="left" w:leader="none"/>
        </w:tabs>
        <w:spacing w:line="235" w:lineRule="auto"/>
        <w:ind w:left="563" w:right="25" w:hanging="541"/>
      </w:pPr>
      <w:bookmarkStart w:name="_bookmark173" w:id="175"/>
      <w:bookmarkEnd w:id="175"/>
      <w:r>
        <w:rPr/>
      </w:r>
      <w:hyperlink w:history="true" w:anchor="_bookmark130">
        <w:r>
          <w:rPr>
            <w:color w:val="005DA1"/>
            <w:spacing w:val="-4"/>
            <w:position w:val="5"/>
            <w:sz w:val="14"/>
            <w:u w:val="single" w:color="005DA1"/>
          </w:rPr>
          <w:t>79</w:t>
        </w:r>
      </w:hyperlink>
      <w:r>
        <w:rPr>
          <w:spacing w:val="-4"/>
          <w:position w:val="5"/>
          <w:sz w:val="14"/>
        </w:rPr>
        <w:t>.</w:t>
      </w:r>
      <w:r>
        <w:rPr>
          <w:position w:val="5"/>
          <w:sz w:val="14"/>
        </w:rPr>
        <w:tab/>
      </w:r>
      <w:r>
        <w:rPr/>
        <w:t>Friedmann</w:t>
      </w:r>
      <w:r>
        <w:rPr>
          <w:spacing w:val="70"/>
        </w:rPr>
        <w:t> </w:t>
      </w:r>
      <w:r>
        <w:rPr/>
        <w:t>(1948)</w:t>
      </w:r>
      <w:r>
        <w:rPr>
          <w:spacing w:val="70"/>
        </w:rPr>
        <w:t> </w:t>
      </w:r>
      <w:r>
        <w:rPr/>
        <w:t>22</w:t>
      </w:r>
      <w:r>
        <w:rPr>
          <w:spacing w:val="70"/>
        </w:rPr>
        <w:t> </w:t>
      </w:r>
      <w:r>
        <w:rPr/>
        <w:t>A.L.J.</w:t>
      </w:r>
      <w:r>
        <w:rPr>
          <w:spacing w:val="70"/>
        </w:rPr>
        <w:t> </w:t>
      </w:r>
      <w:r>
        <w:rPr/>
        <w:t>7;</w:t>
      </w:r>
      <w:r>
        <w:rPr>
          <w:spacing w:val="70"/>
        </w:rPr>
        <w:t> </w:t>
      </w:r>
      <w:r>
        <w:rPr/>
        <w:t>Friedmann</w:t>
      </w:r>
      <w:r>
        <w:rPr>
          <w:spacing w:val="70"/>
        </w:rPr>
        <w:t> </w:t>
      </w:r>
      <w:r>
        <w:rPr/>
        <w:t>(1950)</w:t>
      </w:r>
      <w:r>
        <w:rPr>
          <w:spacing w:val="70"/>
        </w:rPr>
        <w:t> </w:t>
      </w:r>
      <w:r>
        <w:rPr/>
        <w:t>24</w:t>
      </w:r>
      <w:r>
        <w:rPr>
          <w:spacing w:val="70"/>
        </w:rPr>
        <w:t> </w:t>
      </w:r>
      <w:r>
        <w:rPr/>
        <w:t>A.L.J.</w:t>
      </w:r>
      <w:r>
        <w:rPr>
          <w:spacing w:val="70"/>
        </w:rPr>
        <w:t> </w:t>
      </w:r>
      <w:r>
        <w:rPr/>
        <w:t>275;</w:t>
      </w:r>
      <w:r>
        <w:rPr>
          <w:spacing w:val="70"/>
        </w:rPr>
        <w:t> </w:t>
      </w:r>
      <w:r>
        <w:rPr/>
        <w:t>Griffith</w:t>
      </w:r>
      <w:r>
        <w:rPr>
          <w:spacing w:val="70"/>
        </w:rPr>
        <w:t> </w:t>
      </w:r>
      <w:r>
        <w:rPr/>
        <w:t>(1951–1952)</w:t>
      </w:r>
      <w:r>
        <w:rPr>
          <w:spacing w:val="70"/>
        </w:rPr>
        <w:t> </w:t>
      </w:r>
      <w:r>
        <w:rPr/>
        <w:t>9 University of Toronto Law Journal 169.</w:t>
      </w:r>
    </w:p>
    <w:p>
      <w:pPr>
        <w:pStyle w:val="BodyText"/>
        <w:spacing w:before="5"/>
      </w:pPr>
    </w:p>
    <w:p>
      <w:pPr>
        <w:tabs>
          <w:tab w:pos="563" w:val="left" w:leader="none"/>
        </w:tabs>
        <w:spacing w:before="0"/>
        <w:ind w:left="23" w:right="0" w:firstLine="0"/>
        <w:jc w:val="left"/>
        <w:rPr>
          <w:sz w:val="20"/>
        </w:rPr>
      </w:pPr>
      <w:bookmarkStart w:name="_bookmark174" w:id="176"/>
      <w:bookmarkEnd w:id="176"/>
      <w:r>
        <w:rPr/>
      </w:r>
      <w:hyperlink w:history="true" w:anchor="_bookmark131">
        <w:r>
          <w:rPr>
            <w:color w:val="005DA1"/>
            <w:spacing w:val="-5"/>
            <w:position w:val="5"/>
            <w:sz w:val="14"/>
            <w:u w:val="single" w:color="005DA1"/>
          </w:rPr>
          <w:t>80</w:t>
        </w:r>
      </w:hyperlink>
      <w:r>
        <w:rPr>
          <w:spacing w:val="-5"/>
          <w:position w:val="5"/>
          <w:sz w:val="14"/>
        </w:rPr>
        <w:t>.</w:t>
      </w:r>
      <w:r>
        <w:rPr>
          <w:position w:val="5"/>
          <w:sz w:val="14"/>
        </w:rPr>
        <w:tab/>
      </w:r>
      <w:r>
        <w:rPr>
          <w:rFonts w:ascii="Arial"/>
          <w:i/>
          <w:sz w:val="20"/>
        </w:rPr>
        <w:t>Metropolitan Meat Industry Board v Sheedy [1927] A.C. </w:t>
      </w:r>
      <w:r>
        <w:rPr>
          <w:rFonts w:ascii="Arial"/>
          <w:i/>
          <w:spacing w:val="-4"/>
          <w:sz w:val="20"/>
        </w:rPr>
        <w:t>899</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75" w:id="177"/>
      <w:bookmarkEnd w:id="177"/>
      <w:r>
        <w:rPr/>
      </w:r>
      <w:hyperlink w:history="true" w:anchor="_bookmark132">
        <w:r>
          <w:rPr>
            <w:color w:val="005DA1"/>
            <w:spacing w:val="-4"/>
            <w:position w:val="5"/>
            <w:sz w:val="14"/>
            <w:u w:val="single" w:color="005DA1"/>
          </w:rPr>
          <w:t>81</w:t>
        </w:r>
      </w:hyperlink>
      <w:r>
        <w:rPr>
          <w:spacing w:val="-4"/>
          <w:position w:val="5"/>
          <w:sz w:val="14"/>
        </w:rPr>
        <w:t>.</w:t>
      </w:r>
      <w:r>
        <w:rPr>
          <w:position w:val="5"/>
          <w:sz w:val="14"/>
        </w:rPr>
        <w:tab/>
      </w:r>
      <w:r>
        <w:rPr>
          <w:rFonts w:ascii="Arial"/>
          <w:i/>
          <w:sz w:val="20"/>
        </w:rPr>
        <w:t>Tamlin v Hannaford [1950] 1 K.B. 18</w:t>
      </w:r>
      <w:r>
        <w:rPr>
          <w:sz w:val="20"/>
        </w:rPr>
        <w:t>. Crown property cannot be levied: Crown Proceedings </w:t>
      </w:r>
      <w:r>
        <w:rPr>
          <w:sz w:val="20"/>
        </w:rPr>
        <w:t>Act 1947 s.25(4).</w:t>
      </w:r>
    </w:p>
    <w:p>
      <w:pPr>
        <w:pStyle w:val="BodyText"/>
        <w:spacing w:before="9"/>
      </w:pPr>
    </w:p>
    <w:p>
      <w:pPr>
        <w:spacing w:line="235" w:lineRule="auto" w:before="0"/>
        <w:ind w:left="563" w:right="25" w:hanging="541"/>
        <w:jc w:val="both"/>
        <w:rPr>
          <w:sz w:val="20"/>
        </w:rPr>
      </w:pPr>
      <w:bookmarkStart w:name="_bookmark176" w:id="178"/>
      <w:bookmarkEnd w:id="178"/>
      <w:r>
        <w:rPr/>
      </w:r>
      <w:hyperlink w:history="true" w:anchor="_bookmark132">
        <w:r>
          <w:rPr>
            <w:color w:val="005DA1"/>
            <w:position w:val="5"/>
            <w:sz w:val="14"/>
            <w:u w:val="single" w:color="005DA1"/>
          </w:rPr>
          <w:t>82</w:t>
        </w:r>
      </w:hyperlink>
      <w:r>
        <w:rPr>
          <w:position w:val="5"/>
          <w:sz w:val="14"/>
        </w:rPr>
        <w:t>.</w:t>
      </w:r>
      <w:r>
        <w:rPr>
          <w:spacing w:val="80"/>
          <w:position w:val="5"/>
          <w:sz w:val="14"/>
        </w:rPr>
        <w:t>  </w:t>
      </w:r>
      <w:r>
        <w:rPr>
          <w:rFonts w:ascii="Arial" w:hAnsi="Arial"/>
          <w:i/>
          <w:sz w:val="20"/>
        </w:rPr>
        <w:t>Tamlin v Hannaford [1950] 1 K.B. 18</w:t>
      </w:r>
      <w:r>
        <w:rPr>
          <w:sz w:val="20"/>
        </w:rPr>
        <w:t>; </w:t>
      </w:r>
      <w:r>
        <w:rPr>
          <w:rFonts w:ascii="Arial" w:hAnsi="Arial"/>
          <w:i/>
          <w:sz w:val="20"/>
        </w:rPr>
        <w:t>Hills (Patents) Ltd v University College Hospital Board </w:t>
      </w:r>
      <w:r>
        <w:rPr>
          <w:rFonts w:ascii="Arial" w:hAnsi="Arial"/>
          <w:i/>
          <w:sz w:val="20"/>
        </w:rPr>
        <w:t>of Governors [1956] 1 Q.B. 90</w:t>
      </w:r>
      <w:r>
        <w:rPr>
          <w:sz w:val="20"/>
        </w:rPr>
        <w:t>; cf. </w:t>
      </w:r>
      <w:r>
        <w:rPr>
          <w:rFonts w:ascii="Arial" w:hAnsi="Arial"/>
          <w:i/>
          <w:sz w:val="20"/>
        </w:rPr>
        <w:t>Metropolitan Meat Industry Board v Sheedy [1927] A.C. 899, 905</w:t>
      </w:r>
      <w:r>
        <w:rPr>
          <w:sz w:val="20"/>
        </w:rPr>
        <w:t>: “[t]hat they were not incorporated does not matter.” For a powerful argument that incorporation should be decisive against being a Crown servant or agent see Friedmann (1948) 22 A.L.J. 7; (1950) 24 A.L.J. 275.</w:t>
      </w:r>
    </w:p>
    <w:p>
      <w:pPr>
        <w:spacing w:after="0" w:line="235" w:lineRule="auto"/>
        <w:jc w:val="both"/>
        <w:rPr>
          <w:sz w:val="20"/>
        </w:rPr>
        <w:sectPr>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133">
        <w:r>
          <w:rPr>
            <w:color w:val="005DA1"/>
            <w:spacing w:val="-4"/>
            <w:position w:val="5"/>
            <w:sz w:val="14"/>
            <w:u w:val="single" w:color="005DA1"/>
          </w:rPr>
          <w:t>83</w:t>
        </w:r>
      </w:hyperlink>
      <w:r>
        <w:rPr>
          <w:spacing w:val="-4"/>
          <w:position w:val="5"/>
          <w:sz w:val="14"/>
        </w:rPr>
        <w:t>.</w:t>
      </w:r>
      <w:r>
        <w:rPr>
          <w:position w:val="5"/>
          <w:sz w:val="14"/>
        </w:rPr>
        <w:tab/>
      </w:r>
      <w:r>
        <w:rPr>
          <w:rFonts w:ascii="Arial"/>
          <w:i/>
          <w:sz w:val="20"/>
        </w:rPr>
        <w:t>Robertson</w:t>
      </w:r>
      <w:r>
        <w:rPr>
          <w:rFonts w:ascii="Arial"/>
          <w:i/>
          <w:spacing w:val="36"/>
          <w:sz w:val="20"/>
        </w:rPr>
        <w:t> </w:t>
      </w:r>
      <w:r>
        <w:rPr>
          <w:rFonts w:ascii="Arial"/>
          <w:i/>
          <w:sz w:val="20"/>
        </w:rPr>
        <w:t>v</w:t>
      </w:r>
      <w:r>
        <w:rPr>
          <w:rFonts w:ascii="Arial"/>
          <w:i/>
          <w:spacing w:val="36"/>
          <w:sz w:val="20"/>
        </w:rPr>
        <w:t> </w:t>
      </w:r>
      <w:r>
        <w:rPr>
          <w:rFonts w:ascii="Arial"/>
          <w:i/>
          <w:sz w:val="20"/>
        </w:rPr>
        <w:t>Minister</w:t>
      </w:r>
      <w:r>
        <w:rPr>
          <w:rFonts w:ascii="Arial"/>
          <w:i/>
          <w:spacing w:val="36"/>
          <w:sz w:val="20"/>
        </w:rPr>
        <w:t> </w:t>
      </w:r>
      <w:r>
        <w:rPr>
          <w:rFonts w:ascii="Arial"/>
          <w:i/>
          <w:sz w:val="20"/>
        </w:rPr>
        <w:t>of</w:t>
      </w:r>
      <w:r>
        <w:rPr>
          <w:rFonts w:ascii="Arial"/>
          <w:i/>
          <w:spacing w:val="36"/>
          <w:sz w:val="20"/>
        </w:rPr>
        <w:t> </w:t>
      </w:r>
      <w:r>
        <w:rPr>
          <w:rFonts w:ascii="Arial"/>
          <w:i/>
          <w:sz w:val="20"/>
        </w:rPr>
        <w:t>Pensions</w:t>
      </w:r>
      <w:r>
        <w:rPr>
          <w:rFonts w:ascii="Arial"/>
          <w:i/>
          <w:spacing w:val="36"/>
          <w:sz w:val="20"/>
        </w:rPr>
        <w:t> </w:t>
      </w:r>
      <w:r>
        <w:rPr>
          <w:rFonts w:ascii="Arial"/>
          <w:i/>
          <w:sz w:val="20"/>
        </w:rPr>
        <w:t>[1949]</w:t>
      </w:r>
      <w:r>
        <w:rPr>
          <w:rFonts w:ascii="Arial"/>
          <w:i/>
          <w:spacing w:val="36"/>
          <w:sz w:val="20"/>
        </w:rPr>
        <w:t> </w:t>
      </w:r>
      <w:r>
        <w:rPr>
          <w:rFonts w:ascii="Arial"/>
          <w:i/>
          <w:sz w:val="20"/>
        </w:rPr>
        <w:t>1</w:t>
      </w:r>
      <w:r>
        <w:rPr>
          <w:rFonts w:ascii="Arial"/>
          <w:i/>
          <w:spacing w:val="36"/>
          <w:sz w:val="20"/>
        </w:rPr>
        <w:t> </w:t>
      </w:r>
      <w:r>
        <w:rPr>
          <w:rFonts w:ascii="Arial"/>
          <w:i/>
          <w:sz w:val="20"/>
        </w:rPr>
        <w:t>K.B.</w:t>
      </w:r>
      <w:r>
        <w:rPr>
          <w:rFonts w:ascii="Arial"/>
          <w:i/>
          <w:spacing w:val="36"/>
          <w:sz w:val="20"/>
        </w:rPr>
        <w:t> </w:t>
      </w:r>
      <w:r>
        <w:rPr>
          <w:rFonts w:ascii="Arial"/>
          <w:i/>
          <w:sz w:val="20"/>
        </w:rPr>
        <w:t>227</w:t>
      </w:r>
      <w:r>
        <w:rPr>
          <w:sz w:val="20"/>
        </w:rPr>
        <w:t>;</w:t>
      </w:r>
      <w:r>
        <w:rPr>
          <w:spacing w:val="36"/>
          <w:sz w:val="20"/>
        </w:rPr>
        <w:t> </w:t>
      </w:r>
      <w:r>
        <w:rPr>
          <w:rFonts w:ascii="Arial"/>
          <w:i/>
          <w:sz w:val="20"/>
        </w:rPr>
        <w:t>Falmouth</w:t>
      </w:r>
      <w:r>
        <w:rPr>
          <w:rFonts w:ascii="Arial"/>
          <w:i/>
          <w:spacing w:val="36"/>
          <w:sz w:val="20"/>
        </w:rPr>
        <w:t> </w:t>
      </w:r>
      <w:r>
        <w:rPr>
          <w:rFonts w:ascii="Arial"/>
          <w:i/>
          <w:sz w:val="20"/>
        </w:rPr>
        <w:t>Boat</w:t>
      </w:r>
      <w:r>
        <w:rPr>
          <w:rFonts w:ascii="Arial"/>
          <w:i/>
          <w:spacing w:val="36"/>
          <w:sz w:val="20"/>
        </w:rPr>
        <w:t> </w:t>
      </w:r>
      <w:r>
        <w:rPr>
          <w:rFonts w:ascii="Arial"/>
          <w:i/>
          <w:sz w:val="20"/>
        </w:rPr>
        <w:t>Construction</w:t>
      </w:r>
      <w:r>
        <w:rPr>
          <w:rFonts w:ascii="Arial"/>
          <w:i/>
          <w:spacing w:val="36"/>
          <w:sz w:val="20"/>
        </w:rPr>
        <w:t> </w:t>
      </w:r>
      <w:r>
        <w:rPr>
          <w:rFonts w:ascii="Arial"/>
          <w:i/>
          <w:sz w:val="20"/>
        </w:rPr>
        <w:t>Co</w:t>
      </w:r>
      <w:r>
        <w:rPr>
          <w:rFonts w:ascii="Arial"/>
          <w:i/>
          <w:spacing w:val="36"/>
          <w:sz w:val="20"/>
        </w:rPr>
        <w:t> </w:t>
      </w:r>
      <w:r>
        <w:rPr>
          <w:rFonts w:ascii="Arial"/>
          <w:i/>
          <w:sz w:val="20"/>
        </w:rPr>
        <w:t>Ltd</w:t>
      </w:r>
      <w:r>
        <w:rPr>
          <w:rFonts w:ascii="Arial"/>
          <w:i/>
          <w:spacing w:val="36"/>
          <w:sz w:val="20"/>
        </w:rPr>
        <w:t> </w:t>
      </w:r>
      <w:r>
        <w:rPr>
          <w:rFonts w:ascii="Arial"/>
          <w:i/>
          <w:sz w:val="20"/>
        </w:rPr>
        <w:t>v Howell [1950] 2 K.B. 16</w:t>
      </w:r>
      <w:r>
        <w:rPr>
          <w:sz w:val="20"/>
        </w:rPr>
        <w:t>.</w:t>
      </w:r>
    </w:p>
    <w:p>
      <w:pPr>
        <w:pStyle w:val="BodyText"/>
        <w:spacing w:before="6"/>
      </w:pPr>
    </w:p>
    <w:p>
      <w:pPr>
        <w:tabs>
          <w:tab w:pos="563" w:val="left" w:leader="none"/>
        </w:tabs>
        <w:spacing w:before="0"/>
        <w:ind w:left="23" w:right="0" w:firstLine="0"/>
        <w:jc w:val="left"/>
        <w:rPr>
          <w:sz w:val="20"/>
        </w:rPr>
      </w:pPr>
      <w:bookmarkStart w:name="_bookmark177" w:id="179"/>
      <w:bookmarkEnd w:id="179"/>
      <w:r>
        <w:rPr/>
      </w:r>
      <w:hyperlink w:history="true" w:anchor="_bookmark134">
        <w:r>
          <w:rPr>
            <w:color w:val="005DA1"/>
            <w:spacing w:val="-5"/>
            <w:position w:val="5"/>
            <w:sz w:val="14"/>
            <w:u w:val="single" w:color="005DA1"/>
          </w:rPr>
          <w:t>84</w:t>
        </w:r>
      </w:hyperlink>
      <w:r>
        <w:rPr>
          <w:spacing w:val="-5"/>
          <w:position w:val="5"/>
          <w:sz w:val="14"/>
        </w:rPr>
        <w:t>.</w:t>
      </w:r>
      <w:r>
        <w:rPr>
          <w:position w:val="5"/>
          <w:sz w:val="14"/>
        </w:rPr>
        <w:tab/>
      </w:r>
      <w:r>
        <w:rPr>
          <w:rFonts w:ascii="Arial"/>
          <w:i/>
          <w:sz w:val="20"/>
        </w:rPr>
        <w:t>Howell v Falmouth Boat Construction Co Ltd [1951] A.C. </w:t>
      </w:r>
      <w:r>
        <w:rPr>
          <w:rFonts w:ascii="Arial"/>
          <w:i/>
          <w:spacing w:val="-4"/>
          <w:sz w:val="20"/>
        </w:rPr>
        <w:t>837</w:t>
      </w:r>
      <w:r>
        <w:rPr>
          <w:spacing w:val="-4"/>
          <w:sz w:val="20"/>
        </w:rPr>
        <w:t>.</w:t>
      </w:r>
    </w:p>
    <w:p>
      <w:pPr>
        <w:pStyle w:val="BodyText"/>
        <w:spacing w:before="5"/>
      </w:pPr>
    </w:p>
    <w:p>
      <w:pPr>
        <w:pStyle w:val="BodyText"/>
        <w:tabs>
          <w:tab w:pos="563" w:val="left" w:leader="none"/>
        </w:tabs>
        <w:ind w:left="23"/>
      </w:pPr>
      <w:bookmarkStart w:name="_bookmark178" w:id="180"/>
      <w:bookmarkEnd w:id="180"/>
      <w:r>
        <w:rPr/>
      </w:r>
      <w:hyperlink w:history="true" w:anchor="_bookmark134">
        <w:r>
          <w:rPr>
            <w:color w:val="005DA1"/>
            <w:spacing w:val="-5"/>
            <w:position w:val="5"/>
            <w:sz w:val="14"/>
            <w:u w:val="single" w:color="005DA1"/>
          </w:rPr>
          <w:t>85</w:t>
        </w:r>
      </w:hyperlink>
      <w:r>
        <w:rPr>
          <w:spacing w:val="-5"/>
          <w:position w:val="5"/>
          <w:sz w:val="14"/>
        </w:rPr>
        <w:t>.</w:t>
      </w:r>
      <w:r>
        <w:rPr>
          <w:position w:val="5"/>
          <w:sz w:val="14"/>
        </w:rPr>
        <w:tab/>
      </w:r>
      <w:r>
        <w:rPr/>
        <w:t>Treitel [1957] P.L. 321, </w:t>
      </w:r>
      <w:r>
        <w:rPr>
          <w:spacing w:val="-2"/>
        </w:rPr>
        <w:t>335–337.</w:t>
      </w:r>
    </w:p>
    <w:p>
      <w:pPr>
        <w:pStyle w:val="BodyText"/>
        <w:spacing w:before="8"/>
      </w:pPr>
    </w:p>
    <w:p>
      <w:pPr>
        <w:tabs>
          <w:tab w:pos="563" w:val="left" w:leader="none"/>
        </w:tabs>
        <w:spacing w:line="235" w:lineRule="auto" w:before="1"/>
        <w:ind w:left="563" w:right="25" w:hanging="541"/>
        <w:jc w:val="left"/>
        <w:rPr>
          <w:sz w:val="20"/>
        </w:rPr>
      </w:pPr>
      <w:bookmarkStart w:name="_bookmark179" w:id="181"/>
      <w:bookmarkEnd w:id="181"/>
      <w:r>
        <w:rPr/>
      </w:r>
      <w:hyperlink w:history="true" w:anchor="_bookmark135">
        <w:r>
          <w:rPr>
            <w:color w:val="005DA1"/>
            <w:spacing w:val="-4"/>
            <w:position w:val="5"/>
            <w:sz w:val="14"/>
            <w:u w:val="single" w:color="005DA1"/>
          </w:rPr>
          <w:t>86</w:t>
        </w:r>
      </w:hyperlink>
      <w:r>
        <w:rPr>
          <w:spacing w:val="-4"/>
          <w:position w:val="5"/>
          <w:sz w:val="14"/>
        </w:rPr>
        <w:t>.</w:t>
      </w:r>
      <w:r>
        <w:rPr>
          <w:position w:val="5"/>
          <w:sz w:val="14"/>
        </w:rPr>
        <w:tab/>
      </w:r>
      <w:r>
        <w:rPr>
          <w:rFonts w:ascii="Arial" w:hAnsi="Arial"/>
          <w:i/>
          <w:sz w:val="20"/>
        </w:rPr>
        <w:t>Marubeni</w:t>
      </w:r>
      <w:r>
        <w:rPr>
          <w:rFonts w:ascii="Arial" w:hAnsi="Arial"/>
          <w:i/>
          <w:spacing w:val="40"/>
          <w:sz w:val="20"/>
        </w:rPr>
        <w:t> </w:t>
      </w:r>
      <w:r>
        <w:rPr>
          <w:rFonts w:ascii="Arial" w:hAnsi="Arial"/>
          <w:i/>
          <w:sz w:val="20"/>
        </w:rPr>
        <w:t>Hong</w:t>
      </w:r>
      <w:r>
        <w:rPr>
          <w:rFonts w:ascii="Arial" w:hAnsi="Arial"/>
          <w:i/>
          <w:spacing w:val="40"/>
          <w:sz w:val="20"/>
        </w:rPr>
        <w:t> </w:t>
      </w:r>
      <w:r>
        <w:rPr>
          <w:rFonts w:ascii="Arial" w:hAnsi="Arial"/>
          <w:i/>
          <w:sz w:val="20"/>
        </w:rPr>
        <w:t>Kong</w:t>
      </w:r>
      <w:r>
        <w:rPr>
          <w:rFonts w:ascii="Arial" w:hAnsi="Arial"/>
          <w:i/>
          <w:spacing w:val="40"/>
          <w:sz w:val="20"/>
        </w:rPr>
        <w:t> </w:t>
      </w:r>
      <w:r>
        <w:rPr>
          <w:rFonts w:ascii="Arial" w:hAnsi="Arial"/>
          <w:i/>
          <w:sz w:val="20"/>
        </w:rPr>
        <w:t>and</w:t>
      </w:r>
      <w:r>
        <w:rPr>
          <w:rFonts w:ascii="Arial" w:hAnsi="Arial"/>
          <w:i/>
          <w:spacing w:val="40"/>
          <w:sz w:val="20"/>
        </w:rPr>
        <w:t> </w:t>
      </w:r>
      <w:r>
        <w:rPr>
          <w:rFonts w:ascii="Arial" w:hAnsi="Arial"/>
          <w:i/>
          <w:sz w:val="20"/>
        </w:rPr>
        <w:t>South</w:t>
      </w:r>
      <w:r>
        <w:rPr>
          <w:rFonts w:ascii="Arial" w:hAnsi="Arial"/>
          <w:i/>
          <w:spacing w:val="40"/>
          <w:sz w:val="20"/>
        </w:rPr>
        <w:t> </w:t>
      </w:r>
      <w:r>
        <w:rPr>
          <w:rFonts w:ascii="Arial" w:hAnsi="Arial"/>
          <w:i/>
          <w:sz w:val="20"/>
        </w:rPr>
        <w:t>China</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Government</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Mongolia</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472 (Comm), [2004] 2 Lloyd’s Rep. 198 </w:t>
      </w:r>
      <w:r>
        <w:rPr>
          <w:sz w:val="20"/>
        </w:rPr>
        <w:t>at [124].</w:t>
      </w:r>
    </w:p>
    <w:p>
      <w:pPr>
        <w:pStyle w:val="BodyText"/>
        <w:spacing w:before="5"/>
      </w:pPr>
    </w:p>
    <w:p>
      <w:pPr>
        <w:pStyle w:val="BodyText"/>
        <w:tabs>
          <w:tab w:pos="563" w:val="left" w:leader="none"/>
        </w:tabs>
        <w:ind w:left="23"/>
      </w:pPr>
      <w:bookmarkStart w:name="_bookmark180" w:id="182"/>
      <w:bookmarkEnd w:id="182"/>
      <w:r>
        <w:rPr/>
      </w:r>
      <w:hyperlink w:history="true" w:anchor="_bookmark136">
        <w:r>
          <w:rPr>
            <w:color w:val="005DA1"/>
            <w:spacing w:val="-5"/>
            <w:position w:val="5"/>
            <w:sz w:val="14"/>
            <w:u w:val="single" w:color="005DA1"/>
          </w:rPr>
          <w:t>87</w:t>
        </w:r>
      </w:hyperlink>
      <w:r>
        <w:rPr>
          <w:spacing w:val="-5"/>
          <w:position w:val="5"/>
          <w:sz w:val="14"/>
        </w:rPr>
        <w:t>.</w:t>
      </w:r>
      <w:r>
        <w:rPr>
          <w:position w:val="5"/>
          <w:sz w:val="14"/>
        </w:rPr>
        <w:tab/>
      </w:r>
      <w:r>
        <w:rPr/>
        <w:t>For the general principle see below, para.11-</w:t>
      </w:r>
      <w:r>
        <w:rPr>
          <w:spacing w:val="-4"/>
        </w:rPr>
        <w:t>046.</w:t>
      </w:r>
    </w:p>
    <w:p>
      <w:pPr>
        <w:pStyle w:val="BodyText"/>
        <w:spacing w:before="5"/>
      </w:pPr>
    </w:p>
    <w:p>
      <w:pPr>
        <w:tabs>
          <w:tab w:pos="563" w:val="left" w:leader="none"/>
        </w:tabs>
        <w:spacing w:before="0"/>
        <w:ind w:left="23" w:right="0" w:firstLine="0"/>
        <w:jc w:val="left"/>
        <w:rPr>
          <w:sz w:val="20"/>
        </w:rPr>
      </w:pPr>
      <w:bookmarkStart w:name="_bookmark181" w:id="183"/>
      <w:bookmarkEnd w:id="183"/>
      <w:r>
        <w:rPr/>
      </w:r>
      <w:hyperlink w:history="true" w:anchor="_bookmark137">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[1953]</w:t>
      </w:r>
      <w:r>
        <w:rPr>
          <w:rFonts w:ascii="Arial"/>
          <w:i/>
          <w:spacing w:val="-2"/>
          <w:sz w:val="20"/>
        </w:rPr>
        <w:t> </w:t>
      </w:r>
      <w:r>
        <w:rPr>
          <w:rFonts w:ascii="Arial"/>
          <w:i/>
          <w:sz w:val="20"/>
        </w:rPr>
        <w:t>A.C. </w:t>
      </w:r>
      <w:r>
        <w:rPr>
          <w:rFonts w:ascii="Arial"/>
          <w:i/>
          <w:spacing w:val="-4"/>
          <w:sz w:val="20"/>
        </w:rPr>
        <w:t>461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82" w:id="184"/>
      <w:bookmarkEnd w:id="184"/>
      <w:r>
        <w:rPr/>
      </w:r>
      <w:hyperlink w:history="true" w:anchor="_bookmark138">
        <w:r>
          <w:rPr>
            <w:color w:val="005DA1"/>
            <w:spacing w:val="-5"/>
            <w:position w:val="5"/>
            <w:sz w:val="14"/>
            <w:u w:val="single" w:color="005DA1"/>
          </w:rPr>
          <w:t>89</w:t>
        </w:r>
      </w:hyperlink>
      <w:r>
        <w:rPr>
          <w:spacing w:val="-5"/>
          <w:position w:val="5"/>
          <w:sz w:val="14"/>
        </w:rPr>
        <w:t>.</w:t>
      </w:r>
      <w:r>
        <w:rPr>
          <w:position w:val="5"/>
          <w:sz w:val="14"/>
        </w:rPr>
        <w:tab/>
      </w:r>
      <w:r>
        <w:rPr>
          <w:rFonts w:ascii="Arial"/>
          <w:i/>
          <w:sz w:val="20"/>
        </w:rPr>
        <w:t>Att-Gen for Ceylon v Silva [1953] A.C. 461, </w:t>
      </w:r>
      <w:r>
        <w:rPr>
          <w:rFonts w:ascii="Arial"/>
          <w:i/>
          <w:spacing w:val="-4"/>
          <w:sz w:val="20"/>
        </w:rPr>
        <w:t>479</w:t>
      </w:r>
      <w:r>
        <w:rPr>
          <w:spacing w:val="-4"/>
          <w:sz w:val="20"/>
        </w:rPr>
        <w:t>.</w:t>
      </w:r>
    </w:p>
    <w:p>
      <w:pPr>
        <w:pStyle w:val="BodyText"/>
        <w:spacing w:before="9"/>
      </w:pPr>
    </w:p>
    <w:p>
      <w:pPr>
        <w:spacing w:line="235" w:lineRule="auto" w:before="0"/>
        <w:ind w:left="563" w:right="25" w:hanging="541"/>
        <w:jc w:val="both"/>
        <w:rPr>
          <w:sz w:val="20"/>
        </w:rPr>
      </w:pPr>
      <w:bookmarkStart w:name="_bookmark183" w:id="185"/>
      <w:bookmarkEnd w:id="185"/>
      <w:r>
        <w:rPr/>
      </w:r>
      <w:hyperlink w:history="true" w:anchor="_bookmark139">
        <w:r>
          <w:rPr>
            <w:color w:val="005DA1"/>
            <w:position w:val="5"/>
            <w:sz w:val="14"/>
            <w:u w:val="single" w:color="005DA1"/>
          </w:rPr>
          <w:t>90</w:t>
        </w:r>
      </w:hyperlink>
      <w:r>
        <w:rPr>
          <w:position w:val="5"/>
          <w:sz w:val="14"/>
        </w:rPr>
        <w:t>.</w:t>
      </w:r>
      <w:r>
        <w:rPr>
          <w:spacing w:val="80"/>
          <w:w w:val="150"/>
          <w:position w:val="5"/>
          <w:sz w:val="14"/>
        </w:rPr>
        <w:t>  </w:t>
      </w:r>
      <w:r>
        <w:rPr>
          <w:sz w:val="20"/>
        </w:rPr>
        <w:t>Treitel [1957] P.L. 321, 338 n.4 suggests that it might exist where the holding out was done by the “directing mind” of the relevant government department. cf. Turpin, </w:t>
      </w:r>
      <w:r>
        <w:rPr>
          <w:rFonts w:ascii="Arial" w:hAnsi="Arial"/>
          <w:i/>
          <w:sz w:val="20"/>
        </w:rPr>
        <w:t>Government Contracts </w:t>
      </w:r>
      <w:r>
        <w:rPr>
          <w:sz w:val="20"/>
        </w:rPr>
        <w:t>(1972), p.35, where it is suggested that the “special power” would exist wherever an officer </w:t>
      </w:r>
      <w:r>
        <w:rPr>
          <w:sz w:val="20"/>
        </w:rPr>
        <w:t>had actual authority to do the act that he was holding out the agent as having authority to do. In </w:t>
      </w:r>
      <w:r>
        <w:rPr>
          <w:rFonts w:ascii="Arial" w:hAnsi="Arial"/>
          <w:i/>
          <w:sz w:val="20"/>
        </w:rPr>
        <w:t>Marubeni Hong Kong and South China Ltd v Government of Mongolia [2004] EWHC 472 (Comm), [2004] 2 Lloyd’s Rep. 198 </w:t>
      </w:r>
      <w:r>
        <w:rPr>
          <w:sz w:val="20"/>
        </w:rPr>
        <w:t>it was held that the Mongolian Ministry of Justice had such</w:t>
      </w:r>
      <w:r>
        <w:rPr>
          <w:spacing w:val="40"/>
          <w:sz w:val="20"/>
        </w:rPr>
        <w:t> </w:t>
      </w:r>
      <w:r>
        <w:rPr>
          <w:sz w:val="20"/>
        </w:rPr>
        <w:t>a power in respect of the Minister of Finance’s authority to sign a guarantee. (This aspect of the decision was not challenged on appeal: </w:t>
      </w:r>
      <w:r>
        <w:rPr>
          <w:rFonts w:ascii="Arial" w:hAnsi="Arial"/>
          <w:i/>
          <w:sz w:val="20"/>
        </w:rPr>
        <w:t>[2005] EWCA Civ 395, [2005] 1 W.L.R. 2497 </w:t>
      </w:r>
      <w:r>
        <w:rPr>
          <w:sz w:val="20"/>
        </w:rPr>
        <w:t>at [6].)</w:t>
      </w:r>
    </w:p>
    <w:p>
      <w:pPr>
        <w:pStyle w:val="BodyText"/>
        <w:spacing w:before="3"/>
      </w:pPr>
    </w:p>
    <w:p>
      <w:pPr>
        <w:tabs>
          <w:tab w:pos="563" w:val="left" w:leader="none"/>
        </w:tabs>
        <w:spacing w:before="0"/>
        <w:ind w:left="23" w:right="0" w:firstLine="0"/>
        <w:jc w:val="left"/>
        <w:rPr>
          <w:sz w:val="20"/>
        </w:rPr>
      </w:pPr>
      <w:bookmarkStart w:name="_bookmark184" w:id="186"/>
      <w:bookmarkEnd w:id="186"/>
      <w:r>
        <w:rPr/>
      </w:r>
      <w:hyperlink w:history="true" w:anchor="_bookmark140">
        <w:r>
          <w:rPr>
            <w:color w:val="005DA1"/>
            <w:spacing w:val="-5"/>
            <w:position w:val="5"/>
            <w:sz w:val="14"/>
            <w:u w:val="single" w:color="005DA1"/>
          </w:rPr>
          <w:t>91</w:t>
        </w:r>
      </w:hyperlink>
      <w:r>
        <w:rPr>
          <w:spacing w:val="-5"/>
          <w:position w:val="5"/>
          <w:sz w:val="14"/>
        </w:rPr>
        <w:t>.</w:t>
      </w:r>
      <w:r>
        <w:rPr>
          <w:position w:val="5"/>
          <w:sz w:val="14"/>
        </w:rPr>
        <w:tab/>
      </w:r>
      <w:r>
        <w:rPr>
          <w:rFonts w:ascii="Arial"/>
          <w:i/>
          <w:sz w:val="20"/>
        </w:rPr>
        <w:t>Watteau</w:t>
      </w:r>
      <w:r>
        <w:rPr>
          <w:rFonts w:ascii="Arial"/>
          <w:i/>
          <w:spacing w:val="-1"/>
          <w:sz w:val="20"/>
        </w:rPr>
        <w:t> </w:t>
      </w:r>
      <w:r>
        <w:rPr>
          <w:rFonts w:ascii="Arial"/>
          <w:i/>
          <w:sz w:val="20"/>
        </w:rPr>
        <w:t>v Fenwick [1893] 1 Q.B. 346</w:t>
      </w:r>
      <w:r>
        <w:rPr>
          <w:sz w:val="20"/>
        </w:rPr>
        <w:t>; Treitel [1957] P.L. 321, </w:t>
      </w:r>
      <w:r>
        <w:rPr>
          <w:spacing w:val="-4"/>
          <w:sz w:val="20"/>
        </w:rPr>
        <w:t>336.</w:t>
      </w:r>
    </w:p>
    <w:p>
      <w:pPr>
        <w:pStyle w:val="BodyText"/>
        <w:spacing w:before="5"/>
      </w:pPr>
    </w:p>
    <w:p>
      <w:pPr>
        <w:pStyle w:val="BodyText"/>
        <w:tabs>
          <w:tab w:pos="563" w:val="left" w:leader="none"/>
        </w:tabs>
        <w:ind w:left="23"/>
      </w:pPr>
      <w:bookmarkStart w:name="_bookmark185" w:id="187"/>
      <w:bookmarkEnd w:id="187"/>
      <w:r>
        <w:rPr/>
      </w:r>
      <w:hyperlink w:history="true" w:anchor="_bookmark140">
        <w:r>
          <w:rPr>
            <w:color w:val="005DA1"/>
            <w:spacing w:val="-5"/>
            <w:position w:val="5"/>
            <w:sz w:val="14"/>
            <w:u w:val="single" w:color="005DA1"/>
          </w:rPr>
          <w:t>92</w:t>
        </w:r>
      </w:hyperlink>
      <w:r>
        <w:rPr>
          <w:spacing w:val="-5"/>
          <w:position w:val="5"/>
          <w:sz w:val="14"/>
        </w:rPr>
        <w:t>.</w:t>
      </w:r>
      <w:r>
        <w:rPr>
          <w:position w:val="5"/>
          <w:sz w:val="14"/>
        </w:rPr>
        <w:tab/>
      </w:r>
      <w:r>
        <w:rPr/>
        <w:t>See Vol.II, para.31-064, describing the cases as “extremely </w:t>
      </w:r>
      <w:r>
        <w:rPr>
          <w:spacing w:val="-2"/>
        </w:rPr>
        <w:t>doubtful”.</w:t>
      </w:r>
    </w:p>
    <w:p>
      <w:pPr>
        <w:pStyle w:val="BodyText"/>
        <w:spacing w:before="9"/>
      </w:pPr>
    </w:p>
    <w:p>
      <w:pPr>
        <w:spacing w:line="235" w:lineRule="auto" w:before="0"/>
        <w:ind w:left="563" w:right="25" w:hanging="541"/>
        <w:jc w:val="both"/>
        <w:rPr>
          <w:sz w:val="20"/>
        </w:rPr>
      </w:pPr>
      <w:bookmarkStart w:name="_bookmark186" w:id="188"/>
      <w:bookmarkEnd w:id="188"/>
      <w:r>
        <w:rPr/>
      </w:r>
      <w:hyperlink w:history="true" w:anchor="_bookmark141">
        <w:r>
          <w:rPr>
            <w:color w:val="005DA1"/>
            <w:position w:val="5"/>
            <w:sz w:val="14"/>
            <w:u w:val="single" w:color="005DA1"/>
          </w:rPr>
          <w:t>93</w:t>
        </w:r>
      </w:hyperlink>
      <w:r>
        <w:rPr>
          <w:position w:val="5"/>
          <w:sz w:val="14"/>
        </w:rPr>
        <w:t>.</w:t>
      </w:r>
      <w:r>
        <w:rPr>
          <w:spacing w:val="80"/>
          <w:position w:val="5"/>
          <w:sz w:val="14"/>
        </w:rPr>
        <w:t>  </w:t>
      </w:r>
      <w:r>
        <w:rPr>
          <w:rFonts w:ascii="Arial" w:hAnsi="Arial"/>
          <w:i/>
          <w:sz w:val="20"/>
        </w:rPr>
        <w:t>Att-Gen for Ceylon v Silva [1953] A.C. 461, 481</w:t>
      </w:r>
      <w:r>
        <w:rPr>
          <w:sz w:val="20"/>
        </w:rPr>
        <w:t>. See also Bowstead and Reynolds on Agency, 20th edn (2014), para.8-041; para.8-044 of the 17th edn (containing the text now in para.8-</w:t>
      </w:r>
      <w:r>
        <w:rPr>
          <w:sz w:val="20"/>
        </w:rPr>
        <w:t>041) was quoted with approval in </w:t>
      </w:r>
      <w:r>
        <w:rPr>
          <w:rFonts w:ascii="Arial" w:hAnsi="Arial"/>
          <w:i/>
          <w:sz w:val="20"/>
        </w:rPr>
        <w:t>Marubeni Hong Kong and South China Ltd v Government of Mongolia [2004] EWHC 472 (Comm), [2004] 2 Lloyd’s Rep. 198 </w:t>
      </w:r>
      <w:r>
        <w:rPr>
          <w:sz w:val="20"/>
        </w:rPr>
        <w:t>at [124].</w:t>
      </w:r>
    </w:p>
    <w:p>
      <w:pPr>
        <w:pStyle w:val="BodyText"/>
        <w:spacing w:before="5"/>
      </w:pPr>
    </w:p>
    <w:p>
      <w:pPr>
        <w:tabs>
          <w:tab w:pos="563" w:val="left" w:leader="none"/>
        </w:tabs>
        <w:spacing w:before="0"/>
        <w:ind w:left="23" w:right="0" w:firstLine="0"/>
        <w:jc w:val="left"/>
        <w:rPr>
          <w:sz w:val="20"/>
        </w:rPr>
      </w:pPr>
      <w:bookmarkStart w:name="_bookmark187" w:id="189"/>
      <w:bookmarkEnd w:id="189"/>
      <w:r>
        <w:rPr/>
      </w:r>
      <w:hyperlink w:history="true" w:anchor="_bookmark142">
        <w:r>
          <w:rPr>
            <w:color w:val="005DA1"/>
            <w:spacing w:val="-5"/>
            <w:position w:val="5"/>
            <w:sz w:val="14"/>
            <w:u w:val="single" w:color="005DA1"/>
          </w:rPr>
          <w:t>94</w:t>
        </w:r>
      </w:hyperlink>
      <w:r>
        <w:rPr>
          <w:spacing w:val="-5"/>
          <w:position w:val="5"/>
          <w:sz w:val="14"/>
        </w:rPr>
        <w:t>.</w:t>
      </w:r>
      <w:r>
        <w:rPr>
          <w:position w:val="5"/>
          <w:sz w:val="14"/>
        </w:rPr>
        <w:tab/>
      </w:r>
      <w:r>
        <w:rPr>
          <w:sz w:val="20"/>
        </w:rPr>
        <w:t>Turpin,</w:t>
      </w:r>
      <w:r>
        <w:rPr>
          <w:spacing w:val="-1"/>
          <w:sz w:val="20"/>
        </w:rPr>
        <w:t> </w:t>
      </w:r>
      <w:r>
        <w:rPr>
          <w:rFonts w:ascii="Arial"/>
          <w:i/>
          <w:sz w:val="20"/>
        </w:rPr>
        <w:t>Government Contracts</w:t>
      </w:r>
      <w:r>
        <w:rPr>
          <w:rFonts w:ascii="Arial"/>
          <w:i/>
          <w:spacing w:val="-1"/>
          <w:sz w:val="20"/>
        </w:rPr>
        <w:t> </w:t>
      </w:r>
      <w:r>
        <w:rPr>
          <w:sz w:val="20"/>
        </w:rPr>
        <w:t>(1972), </w:t>
      </w:r>
      <w:r>
        <w:rPr>
          <w:spacing w:val="-2"/>
          <w:sz w:val="20"/>
        </w:rPr>
        <w:t>p.35.</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88" w:id="190"/>
      <w:bookmarkEnd w:id="190"/>
      <w:r>
        <w:rPr/>
      </w:r>
      <w:hyperlink w:history="true" w:anchor="_bookmark143">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Macbeath</w:t>
      </w:r>
      <w:r>
        <w:rPr>
          <w:rFonts w:ascii="Arial"/>
          <w:i/>
          <w:spacing w:val="13"/>
          <w:sz w:val="20"/>
        </w:rPr>
        <w:t> </w:t>
      </w:r>
      <w:r>
        <w:rPr>
          <w:rFonts w:ascii="Arial"/>
          <w:i/>
          <w:sz w:val="20"/>
        </w:rPr>
        <w:t>v</w:t>
      </w:r>
      <w:r>
        <w:rPr>
          <w:rFonts w:ascii="Arial"/>
          <w:i/>
          <w:spacing w:val="14"/>
          <w:sz w:val="20"/>
        </w:rPr>
        <w:t> </w:t>
      </w:r>
      <w:r>
        <w:rPr>
          <w:rFonts w:ascii="Arial"/>
          <w:i/>
          <w:sz w:val="20"/>
        </w:rPr>
        <w:t>Haldimand</w:t>
      </w:r>
      <w:r>
        <w:rPr>
          <w:rFonts w:ascii="Arial"/>
          <w:i/>
          <w:spacing w:val="14"/>
          <w:sz w:val="20"/>
        </w:rPr>
        <w:t> </w:t>
      </w:r>
      <w:r>
        <w:rPr>
          <w:rFonts w:ascii="Arial"/>
          <w:i/>
          <w:sz w:val="20"/>
        </w:rPr>
        <w:t>(1786)</w:t>
      </w:r>
      <w:r>
        <w:rPr>
          <w:rFonts w:ascii="Arial"/>
          <w:i/>
          <w:spacing w:val="14"/>
          <w:sz w:val="20"/>
        </w:rPr>
        <w:t> </w:t>
      </w:r>
      <w:r>
        <w:rPr>
          <w:rFonts w:ascii="Arial"/>
          <w:i/>
          <w:sz w:val="20"/>
        </w:rPr>
        <w:t>1</w:t>
      </w:r>
      <w:r>
        <w:rPr>
          <w:rFonts w:ascii="Arial"/>
          <w:i/>
          <w:spacing w:val="14"/>
          <w:sz w:val="20"/>
        </w:rPr>
        <w:t> </w:t>
      </w:r>
      <w:r>
        <w:rPr>
          <w:rFonts w:ascii="Arial"/>
          <w:i/>
          <w:sz w:val="20"/>
        </w:rPr>
        <w:t>T.R.</w:t>
      </w:r>
      <w:r>
        <w:rPr>
          <w:rFonts w:ascii="Arial"/>
          <w:i/>
          <w:spacing w:val="14"/>
          <w:sz w:val="20"/>
        </w:rPr>
        <w:t> </w:t>
      </w:r>
      <w:r>
        <w:rPr>
          <w:rFonts w:ascii="Arial"/>
          <w:i/>
          <w:sz w:val="20"/>
        </w:rPr>
        <w:t>172</w:t>
      </w:r>
      <w:r>
        <w:rPr>
          <w:sz w:val="20"/>
        </w:rPr>
        <w:t>;</w:t>
      </w:r>
      <w:r>
        <w:rPr>
          <w:spacing w:val="14"/>
          <w:sz w:val="20"/>
        </w:rPr>
        <w:t> </w:t>
      </w:r>
      <w:r>
        <w:rPr>
          <w:rFonts w:ascii="Arial"/>
          <w:i/>
          <w:sz w:val="20"/>
        </w:rPr>
        <w:t>Unwin</w:t>
      </w:r>
      <w:r>
        <w:rPr>
          <w:rFonts w:ascii="Arial"/>
          <w:i/>
          <w:spacing w:val="14"/>
          <w:sz w:val="20"/>
        </w:rPr>
        <w:t> </w:t>
      </w:r>
      <w:r>
        <w:rPr>
          <w:rFonts w:ascii="Arial"/>
          <w:i/>
          <w:sz w:val="20"/>
        </w:rPr>
        <w:t>v</w:t>
      </w:r>
      <w:r>
        <w:rPr>
          <w:rFonts w:ascii="Arial"/>
          <w:i/>
          <w:spacing w:val="13"/>
          <w:sz w:val="20"/>
        </w:rPr>
        <w:t> </w:t>
      </w:r>
      <w:r>
        <w:rPr>
          <w:rFonts w:ascii="Arial"/>
          <w:i/>
          <w:sz w:val="20"/>
        </w:rPr>
        <w:t>Wolseley</w:t>
      </w:r>
      <w:r>
        <w:rPr>
          <w:rFonts w:ascii="Arial"/>
          <w:i/>
          <w:spacing w:val="14"/>
          <w:sz w:val="20"/>
        </w:rPr>
        <w:t> </w:t>
      </w:r>
      <w:r>
        <w:rPr>
          <w:rFonts w:ascii="Arial"/>
          <w:i/>
          <w:sz w:val="20"/>
        </w:rPr>
        <w:t>(1787)</w:t>
      </w:r>
      <w:r>
        <w:rPr>
          <w:rFonts w:ascii="Arial"/>
          <w:i/>
          <w:spacing w:val="14"/>
          <w:sz w:val="20"/>
        </w:rPr>
        <w:t> </w:t>
      </w:r>
      <w:r>
        <w:rPr>
          <w:rFonts w:ascii="Arial"/>
          <w:i/>
          <w:sz w:val="20"/>
        </w:rPr>
        <w:t>1</w:t>
      </w:r>
      <w:r>
        <w:rPr>
          <w:rFonts w:ascii="Arial"/>
          <w:i/>
          <w:spacing w:val="14"/>
          <w:sz w:val="20"/>
        </w:rPr>
        <w:t> </w:t>
      </w:r>
      <w:r>
        <w:rPr>
          <w:rFonts w:ascii="Arial"/>
          <w:i/>
          <w:sz w:val="20"/>
        </w:rPr>
        <w:t>T.R.</w:t>
      </w:r>
      <w:r>
        <w:rPr>
          <w:rFonts w:ascii="Arial"/>
          <w:i/>
          <w:spacing w:val="14"/>
          <w:sz w:val="20"/>
        </w:rPr>
        <w:t> </w:t>
      </w:r>
      <w:r>
        <w:rPr>
          <w:rFonts w:ascii="Arial"/>
          <w:i/>
          <w:sz w:val="20"/>
        </w:rPr>
        <w:t>674</w:t>
      </w:r>
      <w:r>
        <w:rPr>
          <w:sz w:val="20"/>
        </w:rPr>
        <w:t>;</w:t>
      </w:r>
      <w:r>
        <w:rPr>
          <w:spacing w:val="14"/>
          <w:sz w:val="20"/>
        </w:rPr>
        <w:t> </w:t>
      </w:r>
      <w:r>
        <w:rPr>
          <w:rFonts w:ascii="Arial"/>
          <w:i/>
          <w:sz w:val="20"/>
        </w:rPr>
        <w:t>Rice</w:t>
      </w:r>
      <w:r>
        <w:rPr>
          <w:rFonts w:ascii="Arial"/>
          <w:i/>
          <w:spacing w:val="14"/>
          <w:sz w:val="20"/>
        </w:rPr>
        <w:t> </w:t>
      </w:r>
      <w:r>
        <w:rPr>
          <w:rFonts w:ascii="Arial"/>
          <w:i/>
          <w:sz w:val="20"/>
        </w:rPr>
        <w:t>v</w:t>
      </w:r>
      <w:r>
        <w:rPr>
          <w:rFonts w:ascii="Arial"/>
          <w:i/>
          <w:spacing w:val="14"/>
          <w:sz w:val="20"/>
        </w:rPr>
        <w:t> </w:t>
      </w:r>
      <w:r>
        <w:rPr>
          <w:rFonts w:ascii="Arial"/>
          <w:i/>
          <w:spacing w:val="-2"/>
          <w:sz w:val="20"/>
        </w:rPr>
        <w:t>Chute</w:t>
      </w:r>
    </w:p>
    <w:p>
      <w:pPr>
        <w:spacing w:line="227" w:lineRule="exact" w:before="0"/>
        <w:ind w:left="563" w:right="0" w:firstLine="0"/>
        <w:jc w:val="left"/>
        <w:rPr>
          <w:sz w:val="20"/>
        </w:rPr>
      </w:pPr>
      <w:r>
        <w:rPr>
          <w:rFonts w:ascii="Arial"/>
          <w:i/>
          <w:sz w:val="20"/>
        </w:rPr>
        <w:t>(1801)</w:t>
      </w:r>
      <w:r>
        <w:rPr>
          <w:rFonts w:ascii="Arial"/>
          <w:i/>
          <w:spacing w:val="-1"/>
          <w:sz w:val="20"/>
        </w:rPr>
        <w:t> </w:t>
      </w:r>
      <w:r>
        <w:rPr>
          <w:rFonts w:ascii="Arial"/>
          <w:i/>
          <w:sz w:val="20"/>
        </w:rPr>
        <w:t>1 East 579</w:t>
      </w:r>
      <w:r>
        <w:rPr>
          <w:sz w:val="20"/>
        </w:rPr>
        <w:t>; </w:t>
      </w:r>
      <w:r>
        <w:rPr>
          <w:rFonts w:ascii="Arial"/>
          <w:i/>
          <w:sz w:val="20"/>
        </w:rPr>
        <w:t>Palmer v Hutchinson (1881) 6 App. Cas. </w:t>
      </w:r>
      <w:r>
        <w:rPr>
          <w:rFonts w:ascii="Arial"/>
          <w:i/>
          <w:spacing w:val="-4"/>
          <w:sz w:val="20"/>
        </w:rPr>
        <w:t>619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89" w:id="191"/>
      <w:bookmarkEnd w:id="191"/>
      <w:r>
        <w:rPr/>
      </w:r>
      <w:hyperlink w:history="true" w:anchor="_bookmark143">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Hosier Brothers v Earl of Derby [1918] 2 K.B. </w:t>
      </w:r>
      <w:r>
        <w:rPr>
          <w:rFonts w:ascii="Arial"/>
          <w:i/>
          <w:spacing w:val="-4"/>
          <w:sz w:val="20"/>
        </w:rPr>
        <w:t>671</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90" w:id="192"/>
      <w:bookmarkEnd w:id="192"/>
      <w:r>
        <w:rPr/>
      </w:r>
      <w:hyperlink w:history="true" w:anchor="_bookmark144">
        <w:r>
          <w:rPr>
            <w:color w:val="005DA1"/>
            <w:spacing w:val="-5"/>
            <w:position w:val="5"/>
            <w:sz w:val="14"/>
            <w:u w:val="single" w:color="005DA1"/>
          </w:rPr>
          <w:t>97</w:t>
        </w:r>
      </w:hyperlink>
      <w:r>
        <w:rPr>
          <w:spacing w:val="-5"/>
          <w:position w:val="5"/>
          <w:sz w:val="14"/>
        </w:rPr>
        <w:t>.</w:t>
      </w:r>
      <w:r>
        <w:rPr>
          <w:position w:val="5"/>
          <w:sz w:val="14"/>
        </w:rPr>
        <w:tab/>
      </w:r>
      <w:r>
        <w:rPr>
          <w:rFonts w:ascii="Arial"/>
          <w:i/>
          <w:sz w:val="20"/>
        </w:rPr>
        <w:t>Macbeath</w:t>
      </w:r>
      <w:r>
        <w:rPr>
          <w:rFonts w:ascii="Arial"/>
          <w:i/>
          <w:spacing w:val="30"/>
          <w:sz w:val="20"/>
        </w:rPr>
        <w:t> </w:t>
      </w:r>
      <w:r>
        <w:rPr>
          <w:rFonts w:ascii="Arial"/>
          <w:i/>
          <w:sz w:val="20"/>
        </w:rPr>
        <w:t>v</w:t>
      </w:r>
      <w:r>
        <w:rPr>
          <w:rFonts w:ascii="Arial"/>
          <w:i/>
          <w:spacing w:val="33"/>
          <w:sz w:val="20"/>
        </w:rPr>
        <w:t> </w:t>
      </w:r>
      <w:r>
        <w:rPr>
          <w:rFonts w:ascii="Arial"/>
          <w:i/>
          <w:sz w:val="20"/>
        </w:rPr>
        <w:t>Haldimand</w:t>
      </w:r>
      <w:r>
        <w:rPr>
          <w:rFonts w:ascii="Arial"/>
          <w:i/>
          <w:spacing w:val="33"/>
          <w:sz w:val="20"/>
        </w:rPr>
        <w:t> </w:t>
      </w:r>
      <w:r>
        <w:rPr>
          <w:rFonts w:ascii="Arial"/>
          <w:i/>
          <w:sz w:val="20"/>
        </w:rPr>
        <w:t>(1786)</w:t>
      </w:r>
      <w:r>
        <w:rPr>
          <w:rFonts w:ascii="Arial"/>
          <w:i/>
          <w:spacing w:val="33"/>
          <w:sz w:val="20"/>
        </w:rPr>
        <w:t> </w:t>
      </w:r>
      <w:r>
        <w:rPr>
          <w:rFonts w:ascii="Arial"/>
          <w:i/>
          <w:sz w:val="20"/>
        </w:rPr>
        <w:t>1</w:t>
      </w:r>
      <w:r>
        <w:rPr>
          <w:rFonts w:ascii="Arial"/>
          <w:i/>
          <w:spacing w:val="33"/>
          <w:sz w:val="20"/>
        </w:rPr>
        <w:t> </w:t>
      </w:r>
      <w:r>
        <w:rPr>
          <w:rFonts w:ascii="Arial"/>
          <w:i/>
          <w:sz w:val="20"/>
        </w:rPr>
        <w:t>T.R.</w:t>
      </w:r>
      <w:r>
        <w:rPr>
          <w:rFonts w:ascii="Arial"/>
          <w:i/>
          <w:spacing w:val="33"/>
          <w:sz w:val="20"/>
        </w:rPr>
        <w:t> </w:t>
      </w:r>
      <w:r>
        <w:rPr>
          <w:rFonts w:ascii="Arial"/>
          <w:i/>
          <w:sz w:val="20"/>
        </w:rPr>
        <w:t>172</w:t>
      </w:r>
      <w:r>
        <w:rPr>
          <w:sz w:val="20"/>
        </w:rPr>
        <w:t>;</w:t>
      </w:r>
      <w:r>
        <w:rPr>
          <w:spacing w:val="33"/>
          <w:sz w:val="20"/>
        </w:rPr>
        <w:t> </w:t>
      </w:r>
      <w:r>
        <w:rPr>
          <w:rFonts w:ascii="Arial"/>
          <w:i/>
          <w:sz w:val="20"/>
        </w:rPr>
        <w:t>Prosser</w:t>
      </w:r>
      <w:r>
        <w:rPr>
          <w:rFonts w:ascii="Arial"/>
          <w:i/>
          <w:spacing w:val="32"/>
          <w:sz w:val="20"/>
        </w:rPr>
        <w:t> </w:t>
      </w:r>
      <w:r>
        <w:rPr>
          <w:rFonts w:ascii="Arial"/>
          <w:i/>
          <w:sz w:val="20"/>
        </w:rPr>
        <w:t>v</w:t>
      </w:r>
      <w:r>
        <w:rPr>
          <w:rFonts w:ascii="Arial"/>
          <w:i/>
          <w:spacing w:val="33"/>
          <w:sz w:val="20"/>
        </w:rPr>
        <w:t> </w:t>
      </w:r>
      <w:r>
        <w:rPr>
          <w:rFonts w:ascii="Arial"/>
          <w:i/>
          <w:sz w:val="20"/>
        </w:rPr>
        <w:t>Allen</w:t>
      </w:r>
      <w:r>
        <w:rPr>
          <w:rFonts w:ascii="Arial"/>
          <w:i/>
          <w:spacing w:val="33"/>
          <w:sz w:val="20"/>
        </w:rPr>
        <w:t> </w:t>
      </w:r>
      <w:r>
        <w:rPr>
          <w:rFonts w:ascii="Arial"/>
          <w:i/>
          <w:sz w:val="20"/>
        </w:rPr>
        <w:t>(1819)</w:t>
      </w:r>
      <w:r>
        <w:rPr>
          <w:rFonts w:ascii="Arial"/>
          <w:i/>
          <w:spacing w:val="33"/>
          <w:sz w:val="20"/>
        </w:rPr>
        <w:t> </w:t>
      </w:r>
      <w:r>
        <w:rPr>
          <w:rFonts w:ascii="Arial"/>
          <w:i/>
          <w:sz w:val="20"/>
        </w:rPr>
        <w:t>Gow.</w:t>
      </w:r>
      <w:r>
        <w:rPr>
          <w:rFonts w:ascii="Arial"/>
          <w:i/>
          <w:spacing w:val="33"/>
          <w:sz w:val="20"/>
        </w:rPr>
        <w:t> </w:t>
      </w:r>
      <w:r>
        <w:rPr>
          <w:rFonts w:ascii="Arial"/>
          <w:i/>
          <w:sz w:val="20"/>
        </w:rPr>
        <w:t>117</w:t>
      </w:r>
      <w:r>
        <w:rPr>
          <w:sz w:val="20"/>
        </w:rPr>
        <w:t>;</w:t>
      </w:r>
      <w:r>
        <w:rPr>
          <w:spacing w:val="33"/>
          <w:sz w:val="20"/>
        </w:rPr>
        <w:t> </w:t>
      </w:r>
      <w:r>
        <w:rPr>
          <w:rFonts w:ascii="Arial"/>
          <w:i/>
          <w:sz w:val="20"/>
        </w:rPr>
        <w:t>Gidley</w:t>
      </w:r>
      <w:r>
        <w:rPr>
          <w:rFonts w:ascii="Arial"/>
          <w:i/>
          <w:spacing w:val="33"/>
          <w:sz w:val="20"/>
        </w:rPr>
        <w:t> </w:t>
      </w:r>
      <w:r>
        <w:rPr>
          <w:rFonts w:ascii="Arial"/>
          <w:i/>
          <w:sz w:val="20"/>
        </w:rPr>
        <w:t>v</w:t>
      </w:r>
      <w:r>
        <w:rPr>
          <w:rFonts w:ascii="Arial"/>
          <w:i/>
          <w:spacing w:val="33"/>
          <w:sz w:val="20"/>
        </w:rPr>
        <w:t> </w:t>
      </w:r>
      <w:r>
        <w:rPr>
          <w:rFonts w:ascii="Arial"/>
          <w:i/>
          <w:spacing w:val="-4"/>
          <w:sz w:val="20"/>
        </w:rPr>
        <w:t>Lord</w:t>
      </w:r>
    </w:p>
    <w:p>
      <w:pPr>
        <w:spacing w:line="225" w:lineRule="exact" w:before="0"/>
        <w:ind w:left="563" w:right="0" w:firstLine="0"/>
        <w:jc w:val="left"/>
        <w:rPr>
          <w:rFonts w:ascii="Arial"/>
          <w:i/>
          <w:sz w:val="20"/>
        </w:rPr>
      </w:pPr>
      <w:r>
        <w:rPr>
          <w:rFonts w:ascii="Arial"/>
          <w:i/>
          <w:sz w:val="20"/>
        </w:rPr>
        <w:t>Palmerston</w:t>
      </w:r>
      <w:r>
        <w:rPr>
          <w:rFonts w:ascii="Arial"/>
          <w:i/>
          <w:spacing w:val="4"/>
          <w:sz w:val="20"/>
        </w:rPr>
        <w:t> </w:t>
      </w:r>
      <w:r>
        <w:rPr>
          <w:rFonts w:ascii="Arial"/>
          <w:i/>
          <w:sz w:val="20"/>
        </w:rPr>
        <w:t>(1822)</w:t>
      </w:r>
      <w:r>
        <w:rPr>
          <w:rFonts w:ascii="Arial"/>
          <w:i/>
          <w:spacing w:val="7"/>
          <w:sz w:val="20"/>
        </w:rPr>
        <w:t> </w:t>
      </w:r>
      <w:r>
        <w:rPr>
          <w:rFonts w:ascii="Arial"/>
          <w:i/>
          <w:sz w:val="20"/>
        </w:rPr>
        <w:t>3</w:t>
      </w:r>
      <w:r>
        <w:rPr>
          <w:rFonts w:ascii="Arial"/>
          <w:i/>
          <w:spacing w:val="7"/>
          <w:sz w:val="20"/>
        </w:rPr>
        <w:t> </w:t>
      </w:r>
      <w:r>
        <w:rPr>
          <w:rFonts w:ascii="Arial"/>
          <w:i/>
          <w:sz w:val="20"/>
        </w:rPr>
        <w:t>B.</w:t>
      </w:r>
      <w:r>
        <w:rPr>
          <w:rFonts w:ascii="Arial"/>
          <w:i/>
          <w:spacing w:val="7"/>
          <w:sz w:val="20"/>
        </w:rPr>
        <w:t> </w:t>
      </w:r>
      <w:r>
        <w:rPr>
          <w:rFonts w:ascii="Arial"/>
          <w:i/>
          <w:sz w:val="20"/>
        </w:rPr>
        <w:t>&amp;</w:t>
      </w:r>
      <w:r>
        <w:rPr>
          <w:rFonts w:ascii="Arial"/>
          <w:i/>
          <w:spacing w:val="7"/>
          <w:sz w:val="20"/>
        </w:rPr>
        <w:t> </w:t>
      </w:r>
      <w:r>
        <w:rPr>
          <w:rFonts w:ascii="Arial"/>
          <w:i/>
          <w:sz w:val="20"/>
        </w:rPr>
        <w:t>B.</w:t>
      </w:r>
      <w:r>
        <w:rPr>
          <w:rFonts w:ascii="Arial"/>
          <w:i/>
          <w:spacing w:val="7"/>
          <w:sz w:val="20"/>
        </w:rPr>
        <w:t> </w:t>
      </w:r>
      <w:r>
        <w:rPr>
          <w:rFonts w:ascii="Arial"/>
          <w:i/>
          <w:sz w:val="20"/>
        </w:rPr>
        <w:t>275</w:t>
      </w:r>
      <w:r>
        <w:rPr>
          <w:sz w:val="20"/>
        </w:rPr>
        <w:t>;</w:t>
      </w:r>
      <w:r>
        <w:rPr>
          <w:spacing w:val="7"/>
          <w:sz w:val="20"/>
        </w:rPr>
        <w:t> </w:t>
      </w:r>
      <w:r>
        <w:rPr>
          <w:rFonts w:ascii="Arial"/>
          <w:i/>
          <w:sz w:val="20"/>
        </w:rPr>
        <w:t>Dunn</w:t>
      </w:r>
      <w:r>
        <w:rPr>
          <w:rFonts w:ascii="Arial"/>
          <w:i/>
          <w:spacing w:val="7"/>
          <w:sz w:val="20"/>
        </w:rPr>
        <w:t> </w:t>
      </w:r>
      <w:r>
        <w:rPr>
          <w:rFonts w:ascii="Arial"/>
          <w:i/>
          <w:sz w:val="20"/>
        </w:rPr>
        <w:t>v</w:t>
      </w:r>
      <w:r>
        <w:rPr>
          <w:rFonts w:ascii="Arial"/>
          <w:i/>
          <w:spacing w:val="6"/>
          <w:sz w:val="20"/>
        </w:rPr>
        <w:t> </w:t>
      </w:r>
      <w:r>
        <w:rPr>
          <w:rFonts w:ascii="Arial"/>
          <w:i/>
          <w:sz w:val="20"/>
        </w:rPr>
        <w:t>Macdonald</w:t>
      </w:r>
      <w:r>
        <w:rPr>
          <w:rFonts w:ascii="Arial"/>
          <w:i/>
          <w:spacing w:val="7"/>
          <w:sz w:val="20"/>
        </w:rPr>
        <w:t> </w:t>
      </w:r>
      <w:r>
        <w:rPr>
          <w:rFonts w:ascii="Arial"/>
          <w:i/>
          <w:sz w:val="20"/>
        </w:rPr>
        <w:t>[1897]</w:t>
      </w:r>
      <w:r>
        <w:rPr>
          <w:rFonts w:ascii="Arial"/>
          <w:i/>
          <w:spacing w:val="7"/>
          <w:sz w:val="20"/>
        </w:rPr>
        <w:t> </w:t>
      </w:r>
      <w:r>
        <w:rPr>
          <w:rFonts w:ascii="Arial"/>
          <w:i/>
          <w:sz w:val="20"/>
        </w:rPr>
        <w:t>1</w:t>
      </w:r>
      <w:r>
        <w:rPr>
          <w:rFonts w:ascii="Arial"/>
          <w:i/>
          <w:spacing w:val="7"/>
          <w:sz w:val="20"/>
        </w:rPr>
        <w:t> </w:t>
      </w:r>
      <w:r>
        <w:rPr>
          <w:rFonts w:ascii="Arial"/>
          <w:i/>
          <w:sz w:val="20"/>
        </w:rPr>
        <w:t>Q.B.</w:t>
      </w:r>
      <w:r>
        <w:rPr>
          <w:rFonts w:ascii="Arial"/>
          <w:i/>
          <w:spacing w:val="7"/>
          <w:sz w:val="20"/>
        </w:rPr>
        <w:t> </w:t>
      </w:r>
      <w:r>
        <w:rPr>
          <w:rFonts w:ascii="Arial"/>
          <w:i/>
          <w:sz w:val="20"/>
        </w:rPr>
        <w:t>555</w:t>
      </w:r>
      <w:r>
        <w:rPr>
          <w:sz w:val="20"/>
        </w:rPr>
        <w:t>;</w:t>
      </w:r>
      <w:r>
        <w:rPr>
          <w:spacing w:val="7"/>
          <w:sz w:val="20"/>
        </w:rPr>
        <w:t> </w:t>
      </w:r>
      <w:r>
        <w:rPr>
          <w:rFonts w:ascii="Arial"/>
          <w:i/>
          <w:sz w:val="20"/>
        </w:rPr>
        <w:t>Commercial</w:t>
      </w:r>
      <w:r>
        <w:rPr>
          <w:rFonts w:ascii="Arial"/>
          <w:i/>
          <w:spacing w:val="7"/>
          <w:sz w:val="20"/>
        </w:rPr>
        <w:t> </w:t>
      </w:r>
      <w:r>
        <w:rPr>
          <w:rFonts w:ascii="Arial"/>
          <w:i/>
          <w:sz w:val="20"/>
        </w:rPr>
        <w:t>Cable</w:t>
      </w:r>
      <w:r>
        <w:rPr>
          <w:rFonts w:ascii="Arial"/>
          <w:i/>
          <w:spacing w:val="7"/>
          <w:sz w:val="20"/>
        </w:rPr>
        <w:t> </w:t>
      </w:r>
      <w:r>
        <w:rPr>
          <w:rFonts w:ascii="Arial"/>
          <w:i/>
          <w:spacing w:val="-5"/>
          <w:sz w:val="20"/>
        </w:rPr>
        <w:t>Co</w:t>
      </w:r>
    </w:p>
    <w:p>
      <w:pPr>
        <w:spacing w:line="227" w:lineRule="exact" w:before="0"/>
        <w:ind w:left="563" w:right="0" w:firstLine="0"/>
        <w:jc w:val="left"/>
        <w:rPr>
          <w:sz w:val="20"/>
        </w:rPr>
      </w:pPr>
      <w:r>
        <w:rPr>
          <w:rFonts w:ascii="Arial"/>
          <w:i/>
          <w:sz w:val="20"/>
        </w:rPr>
        <w:t>v Government of Newfoundland [1916] 2 A.C. </w:t>
      </w:r>
      <w:r>
        <w:rPr>
          <w:rFonts w:ascii="Arial"/>
          <w:i/>
          <w:spacing w:val="-4"/>
          <w:sz w:val="20"/>
        </w:rPr>
        <w:t>610</w:t>
      </w:r>
      <w:r>
        <w:rPr>
          <w:spacing w:val="-4"/>
          <w:sz w:val="20"/>
        </w:rPr>
        <w:t>.</w:t>
      </w:r>
    </w:p>
    <w:p>
      <w:pPr>
        <w:pStyle w:val="BodyText"/>
        <w:spacing w:before="5"/>
      </w:pPr>
    </w:p>
    <w:p>
      <w:pPr>
        <w:pStyle w:val="BodyText"/>
        <w:tabs>
          <w:tab w:pos="563" w:val="left" w:leader="none"/>
        </w:tabs>
        <w:ind w:left="23"/>
      </w:pPr>
      <w:bookmarkStart w:name="_bookmark191" w:id="193"/>
      <w:bookmarkEnd w:id="193"/>
      <w:r>
        <w:rPr/>
      </w:r>
      <w:hyperlink w:history="true" w:anchor="_bookmark145">
        <w:r>
          <w:rPr>
            <w:color w:val="005DA1"/>
            <w:spacing w:val="-5"/>
            <w:position w:val="5"/>
            <w:sz w:val="14"/>
            <w:u w:val="single" w:color="005DA1"/>
          </w:rPr>
          <w:t>98</w:t>
        </w:r>
      </w:hyperlink>
      <w:r>
        <w:rPr>
          <w:spacing w:val="-5"/>
          <w:position w:val="5"/>
          <w:sz w:val="14"/>
        </w:rPr>
        <w:t>.</w:t>
      </w:r>
      <w:r>
        <w:rPr>
          <w:position w:val="5"/>
          <w:sz w:val="14"/>
        </w:rPr>
        <w:tab/>
      </w:r>
      <w:r>
        <w:rPr/>
        <w:t>See</w:t>
      </w:r>
      <w:r>
        <w:rPr>
          <w:spacing w:val="-2"/>
        </w:rPr>
        <w:t> </w:t>
      </w:r>
      <w:r>
        <w:rPr/>
        <w:t>Vol.II, para.31-</w:t>
      </w:r>
      <w:r>
        <w:rPr>
          <w:spacing w:val="-4"/>
        </w:rPr>
        <w:t>083.</w:t>
      </w:r>
    </w:p>
    <w:p>
      <w:pPr>
        <w:pStyle w:val="BodyText"/>
        <w:spacing w:before="8"/>
      </w:pPr>
    </w:p>
    <w:p>
      <w:pPr>
        <w:spacing w:line="235" w:lineRule="auto" w:before="1"/>
        <w:ind w:left="563" w:right="26" w:hanging="541"/>
        <w:jc w:val="both"/>
        <w:rPr>
          <w:sz w:val="20"/>
        </w:rPr>
      </w:pPr>
      <w:bookmarkStart w:name="_bookmark192" w:id="194"/>
      <w:bookmarkEnd w:id="194"/>
      <w:r>
        <w:rPr/>
      </w:r>
      <w:hyperlink w:history="true" w:anchor="_bookmark146">
        <w:r>
          <w:rPr>
            <w:color w:val="005DA1"/>
            <w:position w:val="5"/>
            <w:sz w:val="14"/>
            <w:u w:val="single" w:color="005DA1"/>
          </w:rPr>
          <w:t>99</w:t>
        </w:r>
      </w:hyperlink>
      <w:r>
        <w:rPr>
          <w:position w:val="5"/>
          <w:sz w:val="14"/>
        </w:rPr>
        <w:t>.</w:t>
      </w:r>
      <w:r>
        <w:rPr>
          <w:spacing w:val="40"/>
          <w:position w:val="5"/>
          <w:sz w:val="14"/>
        </w:rPr>
        <w:t>  </w:t>
      </w:r>
      <w:r>
        <w:rPr>
          <w:rFonts w:ascii="Arial" w:hAnsi="Arial"/>
          <w:i/>
          <w:sz w:val="20"/>
        </w:rPr>
        <w:t>Gidley v Lord Palmerston (1822) 3 B. &amp; B. 275, 286</w:t>
      </w:r>
      <w:r>
        <w:rPr>
          <w:sz w:val="20"/>
        </w:rPr>
        <w:t>, per Dallas C.J. See also </w:t>
      </w:r>
      <w:r>
        <w:rPr>
          <w:rFonts w:ascii="Arial" w:hAnsi="Arial"/>
          <w:i/>
          <w:sz w:val="20"/>
        </w:rPr>
        <w:t>Macbeath v Haldimand (1786) 1 T.R. 172, 181–182</w:t>
      </w:r>
      <w:r>
        <w:rPr>
          <w:sz w:val="20"/>
        </w:rPr>
        <w:t>, per Ashhurst J.; </w:t>
      </w:r>
      <w:r>
        <w:rPr>
          <w:rFonts w:ascii="Arial" w:hAnsi="Arial"/>
          <w:i/>
          <w:sz w:val="20"/>
        </w:rPr>
        <w:t>Unwin v Wolseley (1787) 1 T.R. </w:t>
      </w:r>
      <w:r>
        <w:rPr>
          <w:rFonts w:ascii="Arial" w:hAnsi="Arial"/>
          <w:i/>
          <w:sz w:val="20"/>
        </w:rPr>
        <w:t>674, 678</w:t>
      </w:r>
      <w:r>
        <w:rPr>
          <w:sz w:val="20"/>
        </w:rPr>
        <w:t>, per Ashhurst J.</w:t>
      </w:r>
    </w:p>
    <w:p>
      <w:pPr>
        <w:pStyle w:val="BodyText"/>
        <w:spacing w:before="5"/>
      </w:pPr>
    </w:p>
    <w:p>
      <w:pPr>
        <w:tabs>
          <w:tab w:pos="563" w:val="left" w:leader="none"/>
        </w:tabs>
        <w:spacing w:before="0"/>
        <w:ind w:left="23" w:right="0" w:firstLine="0"/>
        <w:jc w:val="left"/>
        <w:rPr>
          <w:sz w:val="20"/>
        </w:rPr>
      </w:pPr>
      <w:bookmarkStart w:name="_bookmark193" w:id="195"/>
      <w:bookmarkEnd w:id="195"/>
      <w:r>
        <w:rPr/>
      </w:r>
      <w:hyperlink w:history="true" w:anchor="_bookmark147">
        <w:r>
          <w:rPr>
            <w:color w:val="005DA1"/>
            <w:spacing w:val="-4"/>
            <w:position w:val="5"/>
            <w:sz w:val="14"/>
            <w:u w:val="single" w:color="005DA1"/>
          </w:rPr>
          <w:t>100</w:t>
        </w:r>
      </w:hyperlink>
      <w:r>
        <w:rPr>
          <w:spacing w:val="-4"/>
          <w:position w:val="5"/>
          <w:sz w:val="14"/>
        </w:rPr>
        <w:t>.</w:t>
      </w:r>
      <w:r>
        <w:rPr>
          <w:position w:val="5"/>
          <w:sz w:val="14"/>
        </w:rPr>
        <w:tab/>
      </w:r>
      <w:r>
        <w:rPr>
          <w:rFonts w:ascii="Arial"/>
          <w:i/>
          <w:sz w:val="20"/>
        </w:rPr>
        <w:t>[1897]</w:t>
      </w:r>
      <w:r>
        <w:rPr>
          <w:rFonts w:ascii="Arial"/>
          <w:i/>
          <w:spacing w:val="-2"/>
          <w:sz w:val="20"/>
        </w:rPr>
        <w:t> </w:t>
      </w:r>
      <w:r>
        <w:rPr>
          <w:rFonts w:ascii="Arial"/>
          <w:i/>
          <w:sz w:val="20"/>
        </w:rPr>
        <w:t>1 Q.B. </w:t>
      </w:r>
      <w:r>
        <w:rPr>
          <w:rFonts w:ascii="Arial"/>
          <w:i/>
          <w:spacing w:val="-4"/>
          <w:sz w:val="20"/>
        </w:rPr>
        <w:t>555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94" w:id="196"/>
      <w:bookmarkEnd w:id="196"/>
      <w:r>
        <w:rPr/>
      </w:r>
      <w:hyperlink w:history="true" w:anchor="_bookmark148">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Dunn v Macdonald [1897] 1 Q.B. 555, </w:t>
      </w:r>
      <w:r>
        <w:rPr>
          <w:rFonts w:ascii="Arial"/>
          <w:i/>
          <w:spacing w:val="-4"/>
          <w:sz w:val="20"/>
        </w:rPr>
        <w:t>557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95" w:id="197"/>
      <w:bookmarkEnd w:id="197"/>
      <w:r>
        <w:rPr/>
      </w:r>
      <w:hyperlink w:history="true" w:anchor="_bookmark149">
        <w:r>
          <w:rPr>
            <w:color w:val="005DA1"/>
            <w:spacing w:val="-4"/>
            <w:position w:val="5"/>
            <w:sz w:val="14"/>
            <w:u w:val="single" w:color="005DA1"/>
          </w:rPr>
          <w:t>102</w:t>
        </w:r>
      </w:hyperlink>
      <w:r>
        <w:rPr>
          <w:spacing w:val="-4"/>
          <w:position w:val="5"/>
          <w:sz w:val="14"/>
        </w:rPr>
        <w:t>.</w:t>
      </w:r>
      <w:r>
        <w:rPr>
          <w:position w:val="5"/>
          <w:sz w:val="14"/>
        </w:rPr>
        <w:tab/>
      </w:r>
      <w:r>
        <w:rPr>
          <w:rFonts w:ascii="Arial"/>
          <w:i/>
          <w:sz w:val="20"/>
        </w:rPr>
        <w:t>[1901]</w:t>
      </w:r>
      <w:r>
        <w:rPr>
          <w:rFonts w:ascii="Arial"/>
          <w:i/>
          <w:spacing w:val="-2"/>
          <w:sz w:val="20"/>
        </w:rPr>
        <w:t> </w:t>
      </w:r>
      <w:r>
        <w:rPr>
          <w:rFonts w:ascii="Arial"/>
          <w:i/>
          <w:sz w:val="20"/>
        </w:rPr>
        <w:t>2 K.B. </w:t>
      </w:r>
      <w:r>
        <w:rPr>
          <w:rFonts w:ascii="Arial"/>
          <w:i/>
          <w:spacing w:val="-4"/>
          <w:sz w:val="20"/>
        </w:rPr>
        <w:t>781</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196" w:id="198"/>
      <w:bookmarkEnd w:id="198"/>
      <w:r>
        <w:rPr/>
      </w:r>
      <w:hyperlink w:history="true" w:anchor="_bookmark150">
        <w:r>
          <w:rPr>
            <w:color w:val="005DA1"/>
            <w:spacing w:val="-4"/>
            <w:position w:val="5"/>
            <w:sz w:val="14"/>
            <w:u w:val="single" w:color="005DA1"/>
          </w:rPr>
          <w:t>103</w:t>
        </w:r>
      </w:hyperlink>
      <w:r>
        <w:rPr>
          <w:spacing w:val="-4"/>
          <w:position w:val="5"/>
          <w:sz w:val="14"/>
        </w:rPr>
        <w:t>.</w:t>
      </w:r>
      <w:r>
        <w:rPr>
          <w:position w:val="5"/>
          <w:sz w:val="14"/>
        </w:rPr>
        <w:tab/>
      </w:r>
      <w:r>
        <w:rPr>
          <w:rFonts w:ascii="Arial" w:hAnsi="Arial"/>
          <w:i/>
          <w:sz w:val="20"/>
        </w:rPr>
        <w:t>Graham</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His</w:t>
      </w:r>
      <w:r>
        <w:rPr>
          <w:rFonts w:ascii="Arial" w:hAnsi="Arial"/>
          <w:i/>
          <w:spacing w:val="9"/>
          <w:sz w:val="20"/>
        </w:rPr>
        <w:t> </w:t>
      </w:r>
      <w:r>
        <w:rPr>
          <w:rFonts w:ascii="Arial" w:hAnsi="Arial"/>
          <w:i/>
          <w:sz w:val="20"/>
        </w:rPr>
        <w:t>Majesty’s</w:t>
      </w:r>
      <w:r>
        <w:rPr>
          <w:rFonts w:ascii="Arial" w:hAnsi="Arial"/>
          <w:i/>
          <w:spacing w:val="9"/>
          <w:sz w:val="20"/>
        </w:rPr>
        <w:t> </w:t>
      </w:r>
      <w:r>
        <w:rPr>
          <w:rFonts w:ascii="Arial" w:hAnsi="Arial"/>
          <w:i/>
          <w:sz w:val="20"/>
        </w:rPr>
        <w:t>Commissioners</w:t>
      </w:r>
      <w:r>
        <w:rPr>
          <w:rFonts w:ascii="Arial" w:hAnsi="Arial"/>
          <w:i/>
          <w:spacing w:val="9"/>
          <w:sz w:val="20"/>
        </w:rPr>
        <w:t> </w:t>
      </w:r>
      <w:r>
        <w:rPr>
          <w:rFonts w:ascii="Arial" w:hAnsi="Arial"/>
          <w:i/>
          <w:sz w:val="20"/>
        </w:rPr>
        <w:t>of</w:t>
      </w:r>
      <w:r>
        <w:rPr>
          <w:rFonts w:ascii="Arial" w:hAnsi="Arial"/>
          <w:i/>
          <w:spacing w:val="9"/>
          <w:sz w:val="20"/>
        </w:rPr>
        <w:t> </w:t>
      </w:r>
      <w:r>
        <w:rPr>
          <w:rFonts w:ascii="Arial" w:hAnsi="Arial"/>
          <w:i/>
          <w:sz w:val="20"/>
        </w:rPr>
        <w:t>Public</w:t>
      </w:r>
      <w:r>
        <w:rPr>
          <w:rFonts w:ascii="Arial" w:hAnsi="Arial"/>
          <w:i/>
          <w:spacing w:val="9"/>
          <w:sz w:val="20"/>
        </w:rPr>
        <w:t> </w:t>
      </w:r>
      <w:r>
        <w:rPr>
          <w:rFonts w:ascii="Arial" w:hAnsi="Arial"/>
          <w:i/>
          <w:sz w:val="20"/>
        </w:rPr>
        <w:t>Works</w:t>
      </w:r>
      <w:r>
        <w:rPr>
          <w:rFonts w:ascii="Arial" w:hAnsi="Arial"/>
          <w:i/>
          <w:spacing w:val="9"/>
          <w:sz w:val="20"/>
        </w:rPr>
        <w:t> </w:t>
      </w:r>
      <w:r>
        <w:rPr>
          <w:rFonts w:ascii="Arial" w:hAnsi="Arial"/>
          <w:i/>
          <w:sz w:val="20"/>
        </w:rPr>
        <w:t>and</w:t>
      </w:r>
      <w:r>
        <w:rPr>
          <w:rFonts w:ascii="Arial" w:hAnsi="Arial"/>
          <w:i/>
          <w:spacing w:val="9"/>
          <w:sz w:val="20"/>
        </w:rPr>
        <w:t> </w:t>
      </w:r>
      <w:r>
        <w:rPr>
          <w:rFonts w:ascii="Arial" w:hAnsi="Arial"/>
          <w:i/>
          <w:sz w:val="20"/>
        </w:rPr>
        <w:t>Buildings</w:t>
      </w:r>
      <w:r>
        <w:rPr>
          <w:rFonts w:ascii="Arial" w:hAnsi="Arial"/>
          <w:i/>
          <w:spacing w:val="9"/>
          <w:sz w:val="20"/>
        </w:rPr>
        <w:t> </w:t>
      </w:r>
      <w:r>
        <w:rPr>
          <w:rFonts w:ascii="Arial" w:hAnsi="Arial"/>
          <w:i/>
          <w:sz w:val="20"/>
        </w:rPr>
        <w:t>[1901]</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K.B.</w:t>
      </w:r>
      <w:r>
        <w:rPr>
          <w:rFonts w:ascii="Arial" w:hAnsi="Arial"/>
          <w:i/>
          <w:spacing w:val="9"/>
          <w:sz w:val="20"/>
        </w:rPr>
        <w:t> </w:t>
      </w:r>
      <w:r>
        <w:rPr>
          <w:rFonts w:ascii="Arial" w:hAnsi="Arial"/>
          <w:i/>
          <w:sz w:val="20"/>
        </w:rPr>
        <w:t>781,</w:t>
      </w:r>
      <w:r>
        <w:rPr>
          <w:rFonts w:ascii="Arial" w:hAnsi="Arial"/>
          <w:i/>
          <w:spacing w:val="9"/>
          <w:sz w:val="20"/>
        </w:rPr>
        <w:t> </w:t>
      </w:r>
      <w:r>
        <w:rPr>
          <w:rFonts w:ascii="Arial" w:hAnsi="Arial"/>
          <w:i/>
          <w:spacing w:val="-4"/>
          <w:sz w:val="20"/>
        </w:rPr>
        <w:t>788</w:t>
      </w:r>
      <w:r>
        <w:rPr>
          <w:spacing w:val="-4"/>
          <w:sz w:val="20"/>
        </w:rPr>
        <w:t>.</w:t>
      </w:r>
    </w:p>
    <w:p>
      <w:pPr>
        <w:spacing w:line="227" w:lineRule="exact" w:before="0"/>
        <w:ind w:left="563" w:right="0" w:firstLine="0"/>
        <w:jc w:val="left"/>
        <w:rPr>
          <w:sz w:val="20"/>
        </w:rPr>
      </w:pPr>
      <w:r>
        <w:rPr>
          <w:sz w:val="20"/>
        </w:rPr>
        <w:t>cf. </w:t>
      </w:r>
      <w:r>
        <w:rPr>
          <w:rFonts w:ascii="Arial"/>
          <w:i/>
          <w:sz w:val="20"/>
        </w:rPr>
        <w:t>Auty v Hutchinson (1848) 6 C.B. </w:t>
      </w:r>
      <w:r>
        <w:rPr>
          <w:rFonts w:ascii="Arial"/>
          <w:i/>
          <w:spacing w:val="-4"/>
          <w:sz w:val="20"/>
        </w:rPr>
        <w:t>266</w:t>
      </w:r>
      <w:r>
        <w:rPr>
          <w:spacing w:val="-4"/>
          <w:sz w:val="20"/>
        </w:rPr>
        <w:t>.</w:t>
      </w:r>
    </w:p>
    <w:p>
      <w:pPr>
        <w:spacing w:after="0" w:line="227" w:lineRule="exact"/>
        <w:jc w:val="left"/>
        <w:rPr>
          <w:sz w:val="20"/>
        </w:rPr>
        <w:sectPr>
          <w:pgSz w:w="11900" w:h="16840"/>
          <w:pgMar w:header="971" w:footer="0" w:top="1300" w:bottom="280" w:left="1417" w:right="1417"/>
        </w:sectPr>
      </w:pPr>
    </w:p>
    <w:p>
      <w:pPr>
        <w:spacing w:line="235" w:lineRule="auto" w:before="170"/>
        <w:ind w:left="563" w:right="25" w:hanging="541"/>
        <w:jc w:val="both"/>
        <w:rPr>
          <w:sz w:val="20"/>
        </w:rPr>
      </w:pPr>
      <w:hyperlink w:history="true" w:anchor="_bookmark151">
        <w:r>
          <w:rPr>
            <w:color w:val="005DA1"/>
            <w:position w:val="5"/>
            <w:sz w:val="14"/>
            <w:u w:val="single" w:color="005DA1"/>
          </w:rPr>
          <w:t>104</w:t>
        </w:r>
      </w:hyperlink>
      <w:r>
        <w:rPr>
          <w:position w:val="5"/>
          <w:sz w:val="14"/>
        </w:rPr>
        <w:t>.</w:t>
      </w:r>
      <w:r>
        <w:rPr>
          <w:spacing w:val="80"/>
          <w:position w:val="5"/>
          <w:sz w:val="14"/>
        </w:rPr>
        <w:t>  </w:t>
      </w:r>
      <w:r>
        <w:rPr>
          <w:sz w:val="20"/>
        </w:rPr>
        <w:t>cf. </w:t>
      </w:r>
      <w:r>
        <w:rPr>
          <w:rFonts w:ascii="Arial"/>
          <w:i/>
          <w:sz w:val="20"/>
        </w:rPr>
        <w:t>Rice v Everitt (1801) 1 East 583n</w:t>
      </w:r>
      <w:r>
        <w:rPr>
          <w:sz w:val="20"/>
        </w:rPr>
        <w:t>, which turned on its own unusual facts. In </w:t>
      </w:r>
      <w:r>
        <w:rPr>
          <w:rFonts w:ascii="Arial"/>
          <w:i/>
          <w:sz w:val="20"/>
        </w:rPr>
        <w:t>Samuel Bros,</w:t>
      </w:r>
      <w:r>
        <w:rPr>
          <w:rFonts w:ascii="Arial"/>
          <w:i/>
          <w:spacing w:val="80"/>
          <w:sz w:val="20"/>
        </w:rPr>
        <w:t> </w:t>
      </w:r>
      <w:r>
        <w:rPr>
          <w:rFonts w:ascii="Arial"/>
          <w:i/>
          <w:sz w:val="20"/>
        </w:rPr>
        <w:t>Ltd v Whetherly [1907] 1 K.B. 709, [1908] 1 K.B. 104 </w:t>
      </w:r>
      <w:r>
        <w:rPr>
          <w:sz w:val="20"/>
        </w:rPr>
        <w:t>the personal liability of the </w:t>
      </w:r>
      <w:r>
        <w:rPr>
          <w:sz w:val="20"/>
        </w:rPr>
        <w:t>commanding officer of a volunteer corps was imposed under statutory regulations (Regulations for the Volunteer Force 1901 reg.407).</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197" w:id="199"/>
      <w:bookmarkEnd w:id="199"/>
      <w:r>
        <w:rPr/>
      </w:r>
      <w:hyperlink w:history="true" w:anchor="_bookmark152">
        <w:r>
          <w:rPr>
            <w:color w:val="005DA1"/>
            <w:spacing w:val="-4"/>
            <w:position w:val="5"/>
            <w:sz w:val="14"/>
            <w:u w:val="single" w:color="005DA1"/>
          </w:rPr>
          <w:t>105</w:t>
        </w:r>
      </w:hyperlink>
      <w:r>
        <w:rPr>
          <w:spacing w:val="-4"/>
          <w:position w:val="5"/>
          <w:sz w:val="14"/>
        </w:rPr>
        <w:t>.</w:t>
      </w:r>
      <w:r>
        <w:rPr>
          <w:position w:val="5"/>
          <w:sz w:val="14"/>
        </w:rPr>
        <w:tab/>
      </w:r>
      <w:r>
        <w:rPr>
          <w:sz w:val="20"/>
        </w:rPr>
        <w:t>e.g.</w:t>
      </w:r>
      <w:r>
        <w:rPr>
          <w:spacing w:val="16"/>
          <w:sz w:val="20"/>
        </w:rPr>
        <w:t> </w:t>
      </w:r>
      <w:r>
        <w:rPr>
          <w:rFonts w:ascii="Arial" w:hAnsi="Arial"/>
          <w:i/>
          <w:sz w:val="20"/>
        </w:rPr>
        <w:t>Graham</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His</w:t>
      </w:r>
      <w:r>
        <w:rPr>
          <w:rFonts w:ascii="Arial" w:hAnsi="Arial"/>
          <w:i/>
          <w:spacing w:val="16"/>
          <w:sz w:val="20"/>
        </w:rPr>
        <w:t> </w:t>
      </w:r>
      <w:r>
        <w:rPr>
          <w:rFonts w:ascii="Arial" w:hAnsi="Arial"/>
          <w:i/>
          <w:sz w:val="20"/>
        </w:rPr>
        <w:t>Majesty’s</w:t>
      </w:r>
      <w:r>
        <w:rPr>
          <w:rFonts w:ascii="Arial" w:hAnsi="Arial"/>
          <w:i/>
          <w:spacing w:val="16"/>
          <w:sz w:val="20"/>
        </w:rPr>
        <w:t> </w:t>
      </w:r>
      <w:r>
        <w:rPr>
          <w:rFonts w:ascii="Arial" w:hAnsi="Arial"/>
          <w:i/>
          <w:sz w:val="20"/>
        </w:rPr>
        <w:t>Commissioners</w:t>
      </w:r>
      <w:r>
        <w:rPr>
          <w:rFonts w:ascii="Arial" w:hAnsi="Arial"/>
          <w:i/>
          <w:spacing w:val="16"/>
          <w:sz w:val="20"/>
        </w:rPr>
        <w:t> </w:t>
      </w:r>
      <w:r>
        <w:rPr>
          <w:rFonts w:ascii="Arial" w:hAnsi="Arial"/>
          <w:i/>
          <w:sz w:val="20"/>
        </w:rPr>
        <w:t>of</w:t>
      </w:r>
      <w:r>
        <w:rPr>
          <w:rFonts w:ascii="Arial" w:hAnsi="Arial"/>
          <w:i/>
          <w:spacing w:val="16"/>
          <w:sz w:val="20"/>
        </w:rPr>
        <w:t> </w:t>
      </w:r>
      <w:r>
        <w:rPr>
          <w:rFonts w:ascii="Arial" w:hAnsi="Arial"/>
          <w:i/>
          <w:sz w:val="20"/>
        </w:rPr>
        <w:t>Public</w:t>
      </w:r>
      <w:r>
        <w:rPr>
          <w:rFonts w:ascii="Arial" w:hAnsi="Arial"/>
          <w:i/>
          <w:spacing w:val="16"/>
          <w:sz w:val="20"/>
        </w:rPr>
        <w:t> </w:t>
      </w:r>
      <w:r>
        <w:rPr>
          <w:rFonts w:ascii="Arial" w:hAnsi="Arial"/>
          <w:i/>
          <w:sz w:val="20"/>
        </w:rPr>
        <w:t>Works</w:t>
      </w:r>
      <w:r>
        <w:rPr>
          <w:rFonts w:ascii="Arial" w:hAnsi="Arial"/>
          <w:i/>
          <w:spacing w:val="16"/>
          <w:sz w:val="20"/>
        </w:rPr>
        <w:t> </w:t>
      </w:r>
      <w:r>
        <w:rPr>
          <w:rFonts w:ascii="Arial" w:hAnsi="Arial"/>
          <w:i/>
          <w:sz w:val="20"/>
        </w:rPr>
        <w:t>and</w:t>
      </w:r>
      <w:r>
        <w:rPr>
          <w:rFonts w:ascii="Arial" w:hAnsi="Arial"/>
          <w:i/>
          <w:spacing w:val="16"/>
          <w:sz w:val="20"/>
        </w:rPr>
        <w:t> </w:t>
      </w:r>
      <w:r>
        <w:rPr>
          <w:rFonts w:ascii="Arial" w:hAnsi="Arial"/>
          <w:i/>
          <w:sz w:val="20"/>
        </w:rPr>
        <w:t>Buildings</w:t>
      </w:r>
      <w:r>
        <w:rPr>
          <w:rFonts w:ascii="Arial" w:hAnsi="Arial"/>
          <w:i/>
          <w:spacing w:val="16"/>
          <w:sz w:val="20"/>
        </w:rPr>
        <w:t> </w:t>
      </w:r>
      <w:r>
        <w:rPr>
          <w:rFonts w:ascii="Arial" w:hAnsi="Arial"/>
          <w:i/>
          <w:sz w:val="20"/>
        </w:rPr>
        <w:t>[1901]</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K.B.</w:t>
      </w:r>
      <w:r>
        <w:rPr>
          <w:rFonts w:ascii="Arial" w:hAnsi="Arial"/>
          <w:i/>
          <w:spacing w:val="16"/>
          <w:sz w:val="20"/>
        </w:rPr>
        <w:t> </w:t>
      </w:r>
      <w:r>
        <w:rPr>
          <w:rFonts w:ascii="Arial" w:hAnsi="Arial"/>
          <w:i/>
          <w:spacing w:val="-5"/>
          <w:sz w:val="20"/>
        </w:rPr>
        <w:t>781</w:t>
      </w:r>
    </w:p>
    <w:p>
      <w:pPr>
        <w:spacing w:line="227" w:lineRule="exact" w:before="0"/>
        <w:ind w:left="563" w:right="0" w:firstLine="0"/>
        <w:jc w:val="left"/>
        <w:rPr>
          <w:sz w:val="20"/>
        </w:rPr>
      </w:pPr>
      <w:r>
        <w:rPr>
          <w:sz w:val="20"/>
        </w:rPr>
        <w:t>(Ridley J.);</w:t>
      </w:r>
      <w:r>
        <w:rPr>
          <w:spacing w:val="-1"/>
          <w:sz w:val="20"/>
        </w:rPr>
        <w:t> </w:t>
      </w:r>
      <w:r>
        <w:rPr>
          <w:rFonts w:ascii="Arial"/>
          <w:i/>
          <w:sz w:val="20"/>
        </w:rPr>
        <w:t>International Railway Co v Niagara Parks Commission [1941] A.C. </w:t>
      </w:r>
      <w:r>
        <w:rPr>
          <w:rFonts w:ascii="Arial"/>
          <w:i/>
          <w:spacing w:val="-4"/>
          <w:sz w:val="20"/>
        </w:rPr>
        <w:t>328</w:t>
      </w:r>
      <w:r>
        <w:rPr>
          <w:spacing w:val="-4"/>
          <w:sz w:val="20"/>
        </w:rPr>
        <w:t>.</w:t>
      </w:r>
    </w:p>
    <w:p>
      <w:pPr>
        <w:pStyle w:val="BodyText"/>
        <w:spacing w:before="9"/>
      </w:pPr>
    </w:p>
    <w:p>
      <w:pPr>
        <w:spacing w:line="235" w:lineRule="auto" w:before="0"/>
        <w:ind w:left="563" w:right="25" w:hanging="541"/>
        <w:jc w:val="both"/>
        <w:rPr>
          <w:sz w:val="20"/>
        </w:rPr>
      </w:pPr>
      <w:bookmarkStart w:name="_bookmark198" w:id="200"/>
      <w:bookmarkEnd w:id="200"/>
      <w:r>
        <w:rPr/>
      </w:r>
      <w:hyperlink w:history="true" w:anchor="_bookmark153">
        <w:r>
          <w:rPr>
            <w:color w:val="005DA1"/>
            <w:position w:val="5"/>
            <w:sz w:val="14"/>
            <w:u w:val="single" w:color="005DA1"/>
          </w:rPr>
          <w:t>106</w:t>
        </w:r>
      </w:hyperlink>
      <w:r>
        <w:rPr>
          <w:position w:val="5"/>
          <w:sz w:val="14"/>
        </w:rPr>
        <w:t>.</w:t>
      </w:r>
      <w:r>
        <w:rPr>
          <w:spacing w:val="80"/>
          <w:w w:val="150"/>
          <w:position w:val="5"/>
          <w:sz w:val="14"/>
        </w:rPr>
        <w:t> </w:t>
      </w:r>
      <w:r>
        <w:rPr>
          <w:rFonts w:ascii="Arial"/>
          <w:i/>
          <w:sz w:val="20"/>
        </w:rPr>
        <w:t>Dunn v Macdonald [1897] 1 Q.B. 401, 555</w:t>
      </w:r>
      <w:r>
        <w:rPr>
          <w:sz w:val="20"/>
        </w:rPr>
        <w:t>; </w:t>
      </w:r>
      <w:r>
        <w:rPr>
          <w:rFonts w:ascii="Arial"/>
          <w:i/>
          <w:sz w:val="20"/>
        </w:rPr>
        <w:t>The Prometheus (1949) 82 Ll.L. Rep. 859</w:t>
      </w:r>
      <w:r>
        <w:rPr>
          <w:sz w:val="20"/>
        </w:rPr>
        <w:t>. For criticism of </w:t>
      </w:r>
      <w:r>
        <w:rPr>
          <w:rFonts w:ascii="Arial"/>
          <w:i/>
          <w:sz w:val="20"/>
        </w:rPr>
        <w:t>Dunn v Macdonald</w:t>
      </w:r>
      <w:r>
        <w:rPr>
          <w:sz w:val="20"/>
        </w:rPr>
        <w:t>, and suggestions that the decision is best explained on other grounds see Williams, </w:t>
      </w:r>
      <w:r>
        <w:rPr>
          <w:rFonts w:ascii="Arial"/>
          <w:i/>
          <w:sz w:val="20"/>
        </w:rPr>
        <w:t>Crown Proceedings </w:t>
      </w:r>
      <w:r>
        <w:rPr>
          <w:sz w:val="20"/>
        </w:rPr>
        <w:t>(1948), p.3; Street, </w:t>
      </w:r>
      <w:r>
        <w:rPr>
          <w:rFonts w:ascii="Arial"/>
          <w:i/>
          <w:sz w:val="20"/>
        </w:rPr>
        <w:t>Governmental Liability </w:t>
      </w:r>
      <w:r>
        <w:rPr>
          <w:sz w:val="20"/>
        </w:rPr>
        <w:t>(1953), </w:t>
      </w:r>
      <w:r>
        <w:rPr>
          <w:spacing w:val="-2"/>
          <w:sz w:val="20"/>
        </w:rPr>
        <w:t>p.93.</w:t>
      </w:r>
    </w:p>
    <w:p>
      <w:pPr>
        <w:pStyle w:val="BodyText"/>
        <w:spacing w:before="4"/>
      </w:pPr>
    </w:p>
    <w:p>
      <w:pPr>
        <w:pStyle w:val="BodyText"/>
        <w:tabs>
          <w:tab w:pos="563" w:val="left" w:leader="none"/>
        </w:tabs>
        <w:spacing w:before="1"/>
        <w:ind w:left="23"/>
      </w:pPr>
      <w:bookmarkStart w:name="_bookmark199" w:id="201"/>
      <w:bookmarkEnd w:id="201"/>
      <w:r>
        <w:rPr/>
      </w:r>
      <w:hyperlink w:history="true" w:anchor="_bookmark154">
        <w:r>
          <w:rPr>
            <w:color w:val="005DA1"/>
            <w:spacing w:val="-4"/>
            <w:position w:val="5"/>
            <w:sz w:val="14"/>
            <w:u w:val="single" w:color="005DA1"/>
          </w:rPr>
          <w:t>107</w:t>
        </w:r>
      </w:hyperlink>
      <w:r>
        <w:rPr>
          <w:spacing w:val="-4"/>
          <w:position w:val="5"/>
          <w:sz w:val="14"/>
        </w:rPr>
        <w:t>.</w:t>
      </w:r>
      <w:r>
        <w:rPr>
          <w:position w:val="5"/>
          <w:sz w:val="14"/>
        </w:rPr>
        <w:tab/>
      </w:r>
      <w:r>
        <w:rPr/>
        <w:t>See Vol.II, paras 31-100—31-</w:t>
      </w:r>
      <w:r>
        <w:rPr>
          <w:spacing w:val="-4"/>
        </w:rPr>
        <w:t>107.</w:t>
      </w:r>
    </w:p>
    <w:p>
      <w:pPr>
        <w:pStyle w:val="BodyText"/>
        <w:spacing w:before="4"/>
      </w:pPr>
    </w:p>
    <w:p>
      <w:pPr>
        <w:pStyle w:val="BodyText"/>
        <w:tabs>
          <w:tab w:pos="563" w:val="left" w:leader="none"/>
        </w:tabs>
        <w:spacing w:before="1"/>
        <w:ind w:left="23"/>
      </w:pPr>
      <w:bookmarkStart w:name="_bookmark200" w:id="202"/>
      <w:bookmarkEnd w:id="202"/>
      <w:r>
        <w:rPr/>
      </w:r>
      <w:hyperlink w:history="true" w:anchor="_bookmark155">
        <w:r>
          <w:rPr>
            <w:color w:val="005DA1"/>
            <w:spacing w:val="-4"/>
            <w:position w:val="5"/>
            <w:sz w:val="14"/>
            <w:u w:val="single" w:color="005DA1"/>
          </w:rPr>
          <w:t>108</w:t>
        </w:r>
      </w:hyperlink>
      <w:r>
        <w:rPr>
          <w:spacing w:val="-4"/>
          <w:position w:val="5"/>
          <w:sz w:val="14"/>
        </w:rPr>
        <w:t>.</w:t>
      </w:r>
      <w:r>
        <w:rPr>
          <w:position w:val="5"/>
          <w:sz w:val="14"/>
        </w:rPr>
        <w:tab/>
      </w:r>
      <w:r>
        <w:rPr/>
        <w:t>See previous </w:t>
      </w:r>
      <w:r>
        <w:rPr>
          <w:spacing w:val="-2"/>
        </w:rPr>
        <w:t>paragraph.</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position w:val="11"/>
          <w:sz w:val="12"/>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w:t>
      </w:r>
      <w:bookmarkStart w:name="_bookmark201" w:id="203"/>
      <w:bookmarkEnd w:id="203"/>
      <w:r>
        <w:rPr>
          <w:rFonts w:ascii="Arial"/>
          <w:b/>
          <w:sz w:val="24"/>
        </w:rPr>
        <w:t>Section</w:t>
      </w:r>
      <w:r>
        <w:rPr>
          <w:rFonts w:ascii="Arial"/>
          <w:b/>
          <w:sz w:val="24"/>
        </w:rPr>
        <w:t> 2. - Crown Contracts </w:t>
      </w:r>
      <w:r>
        <w:rPr>
          <w:rFonts w:ascii="Arial"/>
          <w:b/>
          <w:color w:val="005DA1"/>
          <w:position w:val="11"/>
          <w:sz w:val="12"/>
          <w:u w:val="single" w:color="005DA1"/>
        </w:rPr>
        <w:t>11</w:t>
      </w:r>
    </w:p>
    <w:p>
      <w:pPr>
        <w:pStyle w:val="ListParagraph"/>
        <w:numPr>
          <w:ilvl w:val="0"/>
          <w:numId w:val="1"/>
        </w:numPr>
        <w:tabs>
          <w:tab w:pos="2989" w:val="left" w:leader="none"/>
        </w:tabs>
        <w:spacing w:line="240" w:lineRule="auto" w:before="2" w:after="0"/>
        <w:ind w:left="2989" w:right="0" w:hanging="373"/>
        <w:jc w:val="left"/>
        <w:rPr>
          <w:b/>
          <w:sz w:val="24"/>
        </w:rPr>
      </w:pPr>
      <w:r>
        <w:rPr>
          <w:b/>
          <w:sz w:val="24"/>
        </w:rPr>
        <w:t>- Crown Proceedings Act </w:t>
      </w:r>
      <w:r>
        <w:rPr>
          <w:b/>
          <w:spacing w:val="-4"/>
          <w:sz w:val="24"/>
        </w:rPr>
        <w:t>1947</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Purpose of the </w:t>
      </w:r>
      <w:r>
        <w:rPr>
          <w:rFonts w:ascii="Arial"/>
          <w:b/>
          <w:spacing w:val="-5"/>
          <w:sz w:val="18"/>
        </w:rPr>
        <w:t>Act</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016</w:t>
      </w:r>
    </w:p>
    <w:p>
      <w:pPr>
        <w:pStyle w:val="BodyText"/>
        <w:spacing w:line="235" w:lineRule="auto" w:before="202"/>
        <w:ind w:left="23" w:right="25"/>
        <w:jc w:val="both"/>
      </w:pPr>
      <w:r>
        <w:rPr/>
        <w:t>Before 1947 the Crown could not be sued on its contracts by bringing an ordinary action for breach of </w:t>
      </w:r>
      <w:bookmarkStart w:name="_bookmark202" w:id="204"/>
      <w:bookmarkEnd w:id="204"/>
      <w:r>
        <w:rPr/>
        <w:t>contract</w:t>
      </w:r>
      <w:r>
        <w:rPr/>
        <w:t> or debt. Litigants had to use the petition of right procedure, as amended by the Petitions of Right Act 1860. This procedure, even as amended, was “antiquated and cumbersome”, </w:t>
      </w:r>
      <w:r>
        <w:rPr>
          <w:color w:val="005DA1"/>
          <w:u w:val="single" w:color="005DA1"/>
          <w:vertAlign w:val="superscript"/>
        </w:rPr>
        <w:t>109</w:t>
      </w:r>
      <w:r>
        <w:rPr>
          <w:color w:val="005DA1"/>
          <w:vertAlign w:val="baseline"/>
        </w:rPr>
        <w:t> </w:t>
      </w:r>
      <w:r>
        <w:rPr>
          <w:vertAlign w:val="baseline"/>
        </w:rPr>
        <w:t>and it came to be seen as an anachronistic defect in the law. Section 1 of the Crown Proceedings Act </w:t>
      </w:r>
      <w:r>
        <w:rPr>
          <w:vertAlign w:val="baseline"/>
        </w:rPr>
        <w:t>1947 abolished the need to bring a petition of right to enforce a contractual claim in most cases. It provided </w:t>
      </w:r>
      <w:r>
        <w:rPr>
          <w:spacing w:val="-2"/>
          <w:vertAlign w:val="baseline"/>
        </w:rPr>
        <w:t>that:</w:t>
      </w:r>
    </w:p>
    <w:p>
      <w:pPr>
        <w:pStyle w:val="BodyText"/>
      </w:pPr>
    </w:p>
    <w:p>
      <w:pPr>
        <w:pStyle w:val="BodyText"/>
        <w:spacing w:before="125"/>
      </w:pPr>
    </w:p>
    <w:p>
      <w:pPr>
        <w:pStyle w:val="BodyText"/>
        <w:spacing w:line="235" w:lineRule="auto"/>
        <w:ind w:left="1103" w:right="25"/>
        <w:jc w:val="both"/>
      </w:pPr>
      <w:r>
        <w:rPr/>
        <w:t>“Where any person has a claim against the Crown after the commencement of this </w:t>
      </w:r>
      <w:r>
        <w:rPr/>
        <w:t>Act, and, if this Act had not been passed, the claim might have been enforced, subject to the grant of His Majesty’s fiat, by petition of right, or might have been enforced by a proceeding provided by any statutory provision repealed by this Act, then, subject to the provisions of this Act, the claim may be enforced as of right, and without the fiat of His Majesty, by proceedings taken against the Crown for that purpose in accordance with the provisions of this Act.”</w:t>
      </w:r>
    </w:p>
    <w:p>
      <w:pPr>
        <w:pStyle w:val="BodyText"/>
        <w:spacing w:before="114"/>
      </w:pPr>
    </w:p>
    <w:p>
      <w:pPr>
        <w:pStyle w:val="BodyText"/>
        <w:spacing w:line="235" w:lineRule="auto"/>
        <w:ind w:left="23" w:right="25"/>
        <w:jc w:val="both"/>
      </w:pPr>
      <w:bookmarkStart w:name="_bookmark203" w:id="205"/>
      <w:bookmarkEnd w:id="205"/>
      <w:r>
        <w:rPr/>
      </w:r>
      <w:r>
        <w:rPr/>
        <w:t>The</w:t>
      </w:r>
      <w:r>
        <w:rPr>
          <w:spacing w:val="-2"/>
        </w:rPr>
        <w:t> </w:t>
      </w:r>
      <w:r>
        <w:rPr/>
        <w:t>Act</w:t>
      </w:r>
      <w:r>
        <w:rPr>
          <w:spacing w:val="-2"/>
        </w:rPr>
        <w:t> </w:t>
      </w:r>
      <w:r>
        <w:rPr/>
        <w:t>also</w:t>
      </w:r>
      <w:r>
        <w:rPr>
          <w:spacing w:val="-2"/>
        </w:rPr>
        <w:t> </w:t>
      </w:r>
      <w:r>
        <w:rPr/>
        <w:t>repealed</w:t>
      </w:r>
      <w:r>
        <w:rPr>
          <w:spacing w:val="-2"/>
        </w:rPr>
        <w:t> </w:t>
      </w:r>
      <w:r>
        <w:rPr/>
        <w:t>the</w:t>
      </w:r>
      <w:r>
        <w:rPr>
          <w:spacing w:val="-2"/>
        </w:rPr>
        <w:t> </w:t>
      </w:r>
      <w:r>
        <w:rPr/>
        <w:t>Petitions</w:t>
      </w:r>
      <w:r>
        <w:rPr>
          <w:spacing w:val="-2"/>
        </w:rPr>
        <w:t> </w:t>
      </w:r>
      <w:r>
        <w:rPr/>
        <w:t>of</w:t>
      </w:r>
      <w:r>
        <w:rPr>
          <w:spacing w:val="-2"/>
        </w:rPr>
        <w:t> </w:t>
      </w:r>
      <w:r>
        <w:rPr/>
        <w:t>Right</w:t>
      </w:r>
      <w:r>
        <w:rPr>
          <w:spacing w:val="-2"/>
        </w:rPr>
        <w:t> </w:t>
      </w:r>
      <w:r>
        <w:rPr/>
        <w:t>Act</w:t>
      </w:r>
      <w:r>
        <w:rPr>
          <w:spacing w:val="-2"/>
        </w:rPr>
        <w:t> </w:t>
      </w:r>
      <w:r>
        <w:rPr/>
        <w:t>1860.</w:t>
      </w:r>
      <w:r>
        <w:rPr>
          <w:spacing w:val="-2"/>
        </w:rPr>
        <w:t> </w:t>
      </w:r>
      <w:r>
        <w:rPr>
          <w:color w:val="005DA1"/>
          <w:u w:val="single" w:color="005DA1"/>
          <w:vertAlign w:val="superscript"/>
        </w:rPr>
        <w:t>110</w:t>
      </w:r>
      <w:r>
        <w:rPr>
          <w:color w:val="005DA1"/>
          <w:spacing w:val="-2"/>
          <w:vertAlign w:val="baseline"/>
        </w:rPr>
        <w:t> </w:t>
      </w:r>
      <w:r>
        <w:rPr>
          <w:vertAlign w:val="baseline"/>
        </w:rPr>
        <w:t>However,</w:t>
      </w:r>
      <w:r>
        <w:rPr>
          <w:spacing w:val="-2"/>
          <w:vertAlign w:val="baseline"/>
        </w:rPr>
        <w:t> </w:t>
      </w:r>
      <w:r>
        <w:rPr>
          <w:vertAlign w:val="baseline"/>
        </w:rPr>
        <w:t>it</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entirely</w:t>
      </w:r>
      <w:r>
        <w:rPr>
          <w:spacing w:val="-2"/>
          <w:vertAlign w:val="baseline"/>
        </w:rPr>
        <w:t> </w:t>
      </w:r>
      <w:r>
        <w:rPr>
          <w:vertAlign w:val="baseline"/>
        </w:rPr>
        <w:t>remove</w:t>
      </w:r>
      <w:r>
        <w:rPr>
          <w:spacing w:val="-2"/>
          <w:vertAlign w:val="baseline"/>
        </w:rPr>
        <w:t> </w:t>
      </w:r>
      <w:r>
        <w:rPr>
          <w:vertAlign w:val="baseline"/>
        </w:rPr>
        <w:t>a</w:t>
      </w:r>
      <w:r>
        <w:rPr>
          <w:spacing w:val="-2"/>
          <w:vertAlign w:val="baseline"/>
        </w:rPr>
        <w:t> </w:t>
      </w:r>
      <w:r>
        <w:rPr>
          <w:vertAlign w:val="baseline"/>
        </w:rPr>
        <w:t>role</w:t>
      </w:r>
      <w:r>
        <w:rPr>
          <w:spacing w:val="-2"/>
          <w:vertAlign w:val="baseline"/>
        </w:rPr>
        <w:t> </w:t>
      </w:r>
      <w:r>
        <w:rPr>
          <w:vertAlign w:val="baseline"/>
        </w:rPr>
        <w:t>for </w:t>
      </w:r>
      <w:bookmarkStart w:name="_bookmark204" w:id="206"/>
      <w:bookmarkEnd w:id="206"/>
      <w:r>
        <w:rPr>
          <w:vertAlign w:val="baseline"/>
        </w:rPr>
        <w:t>the</w:t>
      </w:r>
      <w:r>
        <w:rPr>
          <w:vertAlign w:val="baseline"/>
        </w:rPr>
        <w:t> petition of right. The Act has no application to proceedings “by or against … his Majesty in </w:t>
      </w:r>
      <w:r>
        <w:rPr>
          <w:vertAlign w:val="baseline"/>
        </w:rPr>
        <w:t>His private capacity” </w:t>
      </w:r>
      <w:r>
        <w:rPr>
          <w:color w:val="005DA1"/>
          <w:u w:val="single" w:color="005DA1"/>
          <w:vertAlign w:val="superscript"/>
        </w:rPr>
        <w:t>111</w:t>
      </w:r>
      <w:r>
        <w:rPr>
          <w:vertAlign w:val="baseline"/>
        </w:rPr>
        <w:t>; nor does it apply to proceedings:</w:t>
      </w:r>
    </w:p>
    <w:p>
      <w:pPr>
        <w:pStyle w:val="BodyText"/>
      </w:pPr>
    </w:p>
    <w:p>
      <w:pPr>
        <w:pStyle w:val="BodyText"/>
        <w:spacing w:before="125"/>
      </w:pPr>
    </w:p>
    <w:p>
      <w:pPr>
        <w:pStyle w:val="BodyText"/>
        <w:spacing w:line="235" w:lineRule="auto" w:before="1"/>
        <w:ind w:left="1103" w:right="25"/>
        <w:jc w:val="both"/>
      </w:pPr>
      <w:bookmarkStart w:name="_bookmark205" w:id="207"/>
      <w:bookmarkEnd w:id="207"/>
      <w:r>
        <w:rPr/>
      </w:r>
      <w:r>
        <w:rPr/>
        <w:t>“… against the Crown … in respect of any alleged liability of the Crown arising </w:t>
      </w:r>
      <w:r>
        <w:rPr/>
        <w:t>otherwise than in respect of his Majesty’s Government in the United Kingdom.” </w:t>
      </w:r>
      <w:r>
        <w:rPr>
          <w:color w:val="005DA1"/>
          <w:u w:val="single" w:color="005DA1"/>
          <w:vertAlign w:val="superscript"/>
        </w:rPr>
        <w:t>112</w:t>
      </w:r>
    </w:p>
    <w:p>
      <w:pPr>
        <w:pStyle w:val="BodyText"/>
        <w:spacing w:before="115"/>
      </w:pPr>
    </w:p>
    <w:p>
      <w:pPr>
        <w:pStyle w:val="BodyText"/>
        <w:spacing w:line="235" w:lineRule="auto" w:before="1"/>
        <w:ind w:left="23" w:right="25"/>
        <w:jc w:val="both"/>
      </w:pPr>
      <w:r>
        <w:rPr/>
        <w:t>Contractual liability coming under either of these heads can only be enforced using the petition </w:t>
      </w:r>
      <w:r>
        <w:rPr/>
        <w:t>of</w:t>
      </w:r>
      <w:r>
        <w:rPr>
          <w:spacing w:val="80"/>
        </w:rPr>
        <w:t> </w:t>
      </w:r>
      <w:bookmarkStart w:name="_bookmark206" w:id="208"/>
      <w:bookmarkEnd w:id="208"/>
      <w:r>
        <w:rPr/>
        <w:t>right</w:t>
      </w:r>
      <w:r>
        <w:rPr/>
        <w:t> procedure. And, since the 1947 Act repealed the Petitions of Right Act 1860 for all purposes, the </w:t>
      </w:r>
      <w:bookmarkStart w:name="_bookmark207" w:id="209"/>
      <w:bookmarkEnd w:id="209"/>
      <w:r>
        <w:rPr/>
        <w:t>petition</w:t>
      </w:r>
      <w:r>
        <w:rPr/>
        <w:t> must be in its pre-1860 form. </w:t>
      </w:r>
      <w:r>
        <w:rPr>
          <w:color w:val="005DA1"/>
          <w:u w:val="single" w:color="005DA1"/>
          <w:vertAlign w:val="superscript"/>
        </w:rPr>
        <w:t>113</w:t>
      </w:r>
      <w:r>
        <w:rPr>
          <w:color w:val="005DA1"/>
          <w:vertAlign w:val="baseline"/>
        </w:rPr>
        <w:t> </w:t>
      </w:r>
      <w:r>
        <w:rPr>
          <w:vertAlign w:val="baseline"/>
        </w:rPr>
        <w:t>This “most peculiar thing”, </w:t>
      </w:r>
      <w:r>
        <w:rPr>
          <w:color w:val="005DA1"/>
          <w:u w:val="single" w:color="005DA1"/>
          <w:vertAlign w:val="superscript"/>
        </w:rPr>
        <w:t>114</w:t>
      </w:r>
      <w:r>
        <w:rPr>
          <w:color w:val="005DA1"/>
          <w:vertAlign w:val="baseline"/>
        </w:rPr>
        <w:t> </w:t>
      </w:r>
      <w:r>
        <w:rPr>
          <w:vertAlign w:val="baseline"/>
        </w:rPr>
        <w:t>as Glanville Williams described it, was, apparently, intended. </w:t>
      </w:r>
      <w:r>
        <w:rPr>
          <w:color w:val="005DA1"/>
          <w:u w:val="single" w:color="005DA1"/>
          <w:vertAlign w:val="superscript"/>
        </w:rPr>
        <w:t>115</w:t>
      </w:r>
    </w:p>
    <w:p>
      <w:pPr>
        <w:pStyle w:val="BodyText"/>
      </w:pPr>
    </w:p>
    <w:p>
      <w:pPr>
        <w:pStyle w:val="BodyText"/>
        <w:spacing w:before="37"/>
      </w:pPr>
    </w:p>
    <w:p>
      <w:pPr>
        <w:spacing w:before="0"/>
        <w:ind w:left="23" w:right="0" w:firstLine="0"/>
        <w:jc w:val="both"/>
        <w:rPr>
          <w:rFonts w:ascii="Arial"/>
          <w:b/>
          <w:sz w:val="18"/>
        </w:rPr>
      </w:pPr>
      <w:r>
        <w:rPr>
          <w:rFonts w:ascii="Arial"/>
          <w:b/>
          <w:sz w:val="18"/>
        </w:rPr>
        <w:t>Remedies against the </w:t>
      </w:r>
      <w:r>
        <w:rPr>
          <w:rFonts w:ascii="Arial"/>
          <w:b/>
          <w:spacing w:val="-2"/>
          <w:sz w:val="18"/>
        </w:rPr>
        <w:t>Crown</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017</w:t>
      </w:r>
    </w:p>
    <w:p>
      <w:pPr>
        <w:pStyle w:val="BodyText"/>
        <w:spacing w:line="235" w:lineRule="auto" w:before="203"/>
        <w:ind w:left="23" w:right="25"/>
        <w:jc w:val="both"/>
      </w:pPr>
      <w:r>
        <w:rPr/>
        <w:t>The Crown Proceedings Act 1947 introduced new rules relating to the availability of remedies.</w:t>
      </w:r>
      <w:r>
        <w:rPr>
          <w:spacing w:val="80"/>
        </w:rPr>
        <w:t> </w:t>
      </w:r>
      <w:r>
        <w:rPr/>
        <w:t>Section 21(1) provided as follows:</w:t>
      </w:r>
    </w:p>
    <w:p>
      <w:pPr>
        <w:pStyle w:val="BodyText"/>
        <w:spacing w:after="0" w:line="235" w:lineRule="auto"/>
        <w:jc w:val="both"/>
        <w:sectPr>
          <w:headerReference w:type="default" r:id="rId12"/>
          <w:pgSz w:w="11900" w:h="16840"/>
          <w:pgMar w:header="971" w:footer="0" w:top="1300" w:bottom="280" w:left="1417" w:right="1417"/>
          <w:pgNumType w:start="1"/>
        </w:sectPr>
      </w:pPr>
    </w:p>
    <w:p>
      <w:pPr>
        <w:pStyle w:val="BodyText"/>
      </w:pPr>
    </w:p>
    <w:p>
      <w:pPr>
        <w:pStyle w:val="BodyText"/>
        <w:spacing w:before="177"/>
      </w:pPr>
    </w:p>
    <w:p>
      <w:pPr>
        <w:pStyle w:val="BodyText"/>
        <w:spacing w:line="235" w:lineRule="auto"/>
        <w:ind w:left="1103" w:right="25"/>
        <w:jc w:val="both"/>
      </w:pPr>
      <w:r>
        <w:rPr/>
        <w:t>“In any civil proceedings by or against the Crown the court shall, subject to the </w:t>
      </w:r>
      <w:r>
        <w:rPr/>
        <w:t>provisions of this Act, have power to make all such orders as it has power to make in proceedings between subjects, and otherwise to give such appropriate relief as the case may require:</w:t>
      </w:r>
    </w:p>
    <w:p>
      <w:pPr>
        <w:pStyle w:val="BodyText"/>
        <w:spacing w:before="218"/>
      </w:pPr>
    </w:p>
    <w:p>
      <w:pPr>
        <w:pStyle w:val="BodyText"/>
        <w:spacing w:before="1"/>
        <w:ind w:left="1103"/>
        <w:jc w:val="both"/>
      </w:pPr>
      <w:r>
        <w:rPr/>
        <w:t>Provided </w:t>
      </w:r>
      <w:r>
        <w:rPr>
          <w:spacing w:val="-2"/>
        </w:rPr>
        <w:t>that—</w:t>
      </w:r>
    </w:p>
    <w:p>
      <w:pPr>
        <w:pStyle w:val="BodyText"/>
      </w:pPr>
    </w:p>
    <w:p>
      <w:pPr>
        <w:pStyle w:val="BodyText"/>
        <w:spacing w:before="195"/>
      </w:pPr>
    </w:p>
    <w:p>
      <w:pPr>
        <w:pStyle w:val="BodyText"/>
        <w:ind w:left="1103"/>
      </w:pPr>
      <w:r>
        <w:rPr>
          <w:spacing w:val="-5"/>
        </w:rPr>
        <w:t>(a)</w:t>
      </w:r>
    </w:p>
    <w:p>
      <w:pPr>
        <w:pStyle w:val="BodyText"/>
        <w:spacing w:line="235" w:lineRule="auto" w:before="114"/>
        <w:ind w:left="1583" w:right="25"/>
        <w:jc w:val="both"/>
      </w:pPr>
      <w:r>
        <w:rPr/>
        <w:t>where in any proceedings against the Crown any such relief is sought as might </w:t>
      </w:r>
      <w:r>
        <w:rPr/>
        <w:t>in proceedings between subjects be granted by way of injunction or specific performance, the court shall not grant an injunction or make an order for specific performance, but may in lieu thereof make an order declaratory of the rights of the parties; and</w:t>
      </w:r>
    </w:p>
    <w:p>
      <w:pPr>
        <w:pStyle w:val="BodyText"/>
      </w:pPr>
    </w:p>
    <w:p>
      <w:pPr>
        <w:pStyle w:val="BodyText"/>
        <w:spacing w:before="34"/>
      </w:pPr>
    </w:p>
    <w:p>
      <w:pPr>
        <w:pStyle w:val="BodyText"/>
        <w:ind w:left="1103"/>
      </w:pPr>
      <w:r>
        <w:rPr>
          <w:spacing w:val="-5"/>
        </w:rPr>
        <w:t>(b)</w:t>
      </w:r>
    </w:p>
    <w:p>
      <w:pPr>
        <w:pStyle w:val="BodyText"/>
        <w:spacing w:line="235" w:lineRule="auto" w:before="114"/>
        <w:ind w:left="1583" w:right="25"/>
        <w:jc w:val="both"/>
      </w:pPr>
      <w:r>
        <w:rPr/>
        <w:t>in any proceedings against the Crown for the recovery of land or other property </w:t>
      </w:r>
      <w:r>
        <w:rPr/>
        <w:t>the court shall not make an order for the recovery of the land or the delivery of the property, but may in lieu thereof make an order declaring that the plaintiff is entitled as against the Crown to the land or property or to the possession thereof.”</w:t>
      </w:r>
    </w:p>
    <w:p>
      <w:pPr>
        <w:pStyle w:val="BodyText"/>
      </w:pPr>
    </w:p>
    <w:p>
      <w:pPr>
        <w:pStyle w:val="BodyText"/>
      </w:pPr>
    </w:p>
    <w:p>
      <w:pPr>
        <w:pStyle w:val="BodyText"/>
        <w:spacing w:before="95"/>
      </w:pPr>
    </w:p>
    <w:p>
      <w:pPr>
        <w:pStyle w:val="BodyText"/>
        <w:spacing w:line="235" w:lineRule="auto"/>
        <w:ind w:left="22" w:right="25"/>
        <w:jc w:val="both"/>
      </w:pPr>
      <w:r>
        <w:rPr/>
        <w:t>By removing the possibility of an injunction or an order for specific performance the subsection </w:t>
      </w:r>
      <w:bookmarkStart w:name="_bookmark208" w:id="210"/>
      <w:bookmarkEnd w:id="210"/>
      <w:r>
        <w:rPr/>
        <w:t>reduced</w:t>
      </w:r>
      <w:r>
        <w:rPr/>
        <w:t> the rights enjoyed by claimants. Before 1947 various government departments had been </w:t>
      </w:r>
      <w:bookmarkStart w:name="_bookmark209" w:id="211"/>
      <w:bookmarkEnd w:id="211"/>
      <w:r>
        <w:rPr/>
        <w:t>subject</w:t>
      </w:r>
      <w:r>
        <w:rPr>
          <w:spacing w:val="-3"/>
        </w:rPr>
        <w:t> </w:t>
      </w:r>
      <w:r>
        <w:rPr/>
        <w:t>to</w:t>
      </w:r>
      <w:r>
        <w:rPr>
          <w:spacing w:val="-3"/>
        </w:rPr>
        <w:t> </w:t>
      </w:r>
      <w:r>
        <w:rPr/>
        <w:t>awards</w:t>
      </w:r>
      <w:r>
        <w:rPr>
          <w:spacing w:val="-3"/>
        </w:rPr>
        <w:t> </w:t>
      </w:r>
      <w:r>
        <w:rPr/>
        <w:t>of</w:t>
      </w:r>
      <w:r>
        <w:rPr>
          <w:spacing w:val="-3"/>
        </w:rPr>
        <w:t> </w:t>
      </w:r>
      <w:r>
        <w:rPr/>
        <w:t>specific</w:t>
      </w:r>
      <w:r>
        <w:rPr>
          <w:spacing w:val="-3"/>
        </w:rPr>
        <w:t> </w:t>
      </w:r>
      <w:r>
        <w:rPr/>
        <w:t>performance</w:t>
      </w:r>
      <w:r>
        <w:rPr>
          <w:spacing w:val="-3"/>
        </w:rPr>
        <w:t> </w:t>
      </w:r>
      <w:r>
        <w:rPr/>
        <w:t>or</w:t>
      </w:r>
      <w:r>
        <w:rPr>
          <w:spacing w:val="-3"/>
        </w:rPr>
        <w:t> </w:t>
      </w:r>
      <w:r>
        <w:rPr/>
        <w:t>injunctions</w:t>
      </w:r>
      <w:r>
        <w:rPr>
          <w:spacing w:val="-3"/>
        </w:rPr>
        <w:t> </w:t>
      </w:r>
      <w:r>
        <w:rPr/>
        <w:t>in</w:t>
      </w:r>
      <w:r>
        <w:rPr>
          <w:spacing w:val="-3"/>
        </w:rPr>
        <w:t> </w:t>
      </w:r>
      <w:r>
        <w:rPr/>
        <w:t>relation</w:t>
      </w:r>
      <w:r>
        <w:rPr>
          <w:spacing w:val="-3"/>
        </w:rPr>
        <w:t> </w:t>
      </w:r>
      <w:r>
        <w:rPr/>
        <w:t>to</w:t>
      </w:r>
      <w:r>
        <w:rPr>
          <w:spacing w:val="-3"/>
        </w:rPr>
        <w:t> </w:t>
      </w:r>
      <w:r>
        <w:rPr/>
        <w:t>contractual</w:t>
      </w:r>
      <w:r>
        <w:rPr>
          <w:spacing w:val="-3"/>
        </w:rPr>
        <w:t> </w:t>
      </w:r>
      <w:r>
        <w:rPr/>
        <w:t>performance,</w:t>
      </w:r>
      <w:r>
        <w:rPr>
          <w:spacing w:val="-4"/>
        </w:rPr>
        <w:t> </w:t>
      </w:r>
      <w:r>
        <w:rPr>
          <w:color w:val="005DA1"/>
          <w:u w:val="single" w:color="005DA1"/>
          <w:vertAlign w:val="superscript"/>
        </w:rPr>
        <w:t>116</w:t>
      </w:r>
      <w:r>
        <w:rPr>
          <w:color w:val="005DA1"/>
          <w:spacing w:val="-3"/>
          <w:vertAlign w:val="baseline"/>
        </w:rPr>
        <w:t> </w:t>
      </w:r>
      <w:r>
        <w:rPr>
          <w:vertAlign w:val="baseline"/>
        </w:rPr>
        <w:t>with courts commenting that the defendant’s status did not call for any special treatment. </w:t>
      </w:r>
      <w:r>
        <w:rPr>
          <w:color w:val="005DA1"/>
          <w:u w:val="single" w:color="005DA1"/>
          <w:vertAlign w:val="superscript"/>
        </w:rPr>
        <w:t>117</w:t>
      </w:r>
      <w:r>
        <w:rPr>
          <w:color w:val="005DA1"/>
          <w:vertAlign w:val="baseline"/>
        </w:rPr>
        <w:t> </w:t>
      </w:r>
      <w:r>
        <w:rPr>
          <w:vertAlign w:val="baseline"/>
        </w:rPr>
        <w:t>The same </w:t>
      </w:r>
      <w:bookmarkStart w:name="_bookmark210" w:id="212"/>
      <w:bookmarkEnd w:id="212"/>
      <w:r>
        <w:rPr>
          <w:vertAlign w:val="baseline"/>
        </w:rPr>
        <w:t>approach</w:t>
      </w:r>
      <w:r>
        <w:rPr>
          <w:vertAlign w:val="baseline"/>
        </w:rPr>
        <w:t> could be seen where statutes expressly provided that, in relation to Crown contracts,</w:t>
      </w:r>
      <w:r>
        <w:rPr>
          <w:spacing w:val="80"/>
          <w:vertAlign w:val="baseline"/>
        </w:rPr>
        <w:t> </w:t>
      </w:r>
      <w:bookmarkStart w:name="_bookmark211" w:id="213"/>
      <w:bookmarkEnd w:id="213"/>
      <w:r>
        <w:rPr>
          <w:vertAlign w:val="baseline"/>
        </w:rPr>
        <w:t>certain</w:t>
      </w:r>
      <w:r>
        <w:rPr>
          <w:vertAlign w:val="baseline"/>
        </w:rPr>
        <w:t> ministers could “sue and be sued” </w:t>
      </w:r>
      <w:r>
        <w:rPr>
          <w:color w:val="005DA1"/>
          <w:u w:val="single" w:color="005DA1"/>
          <w:vertAlign w:val="superscript"/>
        </w:rPr>
        <w:t>118</w:t>
      </w:r>
      <w:r>
        <w:rPr>
          <w:vertAlign w:val="baseline"/>
        </w:rPr>
        <w:t>; and there was also support for the idea that the mere fact of incorporation indicated that a department could be sued in the ordinary way. </w:t>
      </w:r>
      <w:r>
        <w:rPr>
          <w:color w:val="005DA1"/>
          <w:u w:val="single" w:color="005DA1"/>
          <w:vertAlign w:val="superscript"/>
        </w:rPr>
        <w:t>119</w:t>
      </w:r>
      <w:r>
        <w:rPr>
          <w:color w:val="005DA1"/>
          <w:vertAlign w:val="baseline"/>
        </w:rPr>
        <w:t> </w:t>
      </w:r>
      <w:r>
        <w:rPr>
          <w:vertAlign w:val="baseline"/>
        </w:rPr>
        <w:t>The 1947 </w:t>
      </w:r>
      <w:r>
        <w:rPr>
          <w:vertAlign w:val="baseline"/>
        </w:rPr>
        <w:t>Act repealed those statutory provisions stating that departments could sue and be sued, but that left open the question whether incorporated departments could still be sued in the ordinary way, thereby </w:t>
      </w:r>
      <w:bookmarkStart w:name="_bookmark212" w:id="214"/>
      <w:bookmarkEnd w:id="214"/>
      <w:r>
        <w:rPr>
          <w:vertAlign w:val="baseline"/>
        </w:rPr>
        <w:t>circumventing</w:t>
      </w:r>
      <w:r>
        <w:rPr>
          <w:spacing w:val="-3"/>
          <w:vertAlign w:val="baseline"/>
        </w:rPr>
        <w:t> </w:t>
      </w:r>
      <w:r>
        <w:rPr>
          <w:vertAlign w:val="baseline"/>
        </w:rPr>
        <w:t>the</w:t>
      </w:r>
      <w:r>
        <w:rPr>
          <w:spacing w:val="-3"/>
          <w:vertAlign w:val="baseline"/>
        </w:rPr>
        <w:t> </w:t>
      </w:r>
      <w:r>
        <w:rPr>
          <w:vertAlign w:val="baseline"/>
        </w:rPr>
        <w:t>limitation</w:t>
      </w:r>
      <w:r>
        <w:rPr>
          <w:spacing w:val="-3"/>
          <w:vertAlign w:val="baseline"/>
        </w:rPr>
        <w:t> </w:t>
      </w:r>
      <w:r>
        <w:rPr>
          <w:vertAlign w:val="baseline"/>
        </w:rPr>
        <w:t>on</w:t>
      </w:r>
      <w:r>
        <w:rPr>
          <w:spacing w:val="-3"/>
          <w:vertAlign w:val="baseline"/>
        </w:rPr>
        <w:t> </w:t>
      </w:r>
      <w:r>
        <w:rPr>
          <w:vertAlign w:val="baseline"/>
        </w:rPr>
        <w:t>remedies</w:t>
      </w:r>
      <w:r>
        <w:rPr>
          <w:spacing w:val="-3"/>
          <w:vertAlign w:val="baseline"/>
        </w:rPr>
        <w:t> </w:t>
      </w:r>
      <w:r>
        <w:rPr>
          <w:vertAlign w:val="baseline"/>
        </w:rPr>
        <w:t>contained</w:t>
      </w:r>
      <w:r>
        <w:rPr>
          <w:spacing w:val="-3"/>
          <w:vertAlign w:val="baseline"/>
        </w:rPr>
        <w:t> </w:t>
      </w:r>
      <w:r>
        <w:rPr>
          <w:vertAlign w:val="baseline"/>
        </w:rPr>
        <w:t>in</w:t>
      </w:r>
      <w:r>
        <w:rPr>
          <w:spacing w:val="-3"/>
          <w:vertAlign w:val="baseline"/>
        </w:rPr>
        <w:t> </w:t>
      </w:r>
      <w:r>
        <w:rPr>
          <w:vertAlign w:val="baseline"/>
        </w:rPr>
        <w:t>s.21(1).</w:t>
      </w:r>
      <w:r>
        <w:rPr>
          <w:spacing w:val="-3"/>
          <w:vertAlign w:val="baseline"/>
        </w:rPr>
        <w:t> </w:t>
      </w:r>
      <w:r>
        <w:rPr>
          <w:vertAlign w:val="baseline"/>
        </w:rPr>
        <w:t>Commentators</w:t>
      </w:r>
      <w:r>
        <w:rPr>
          <w:spacing w:val="-3"/>
          <w:vertAlign w:val="baseline"/>
        </w:rPr>
        <w:t> </w:t>
      </w:r>
      <w:r>
        <w:rPr>
          <w:vertAlign w:val="baseline"/>
        </w:rPr>
        <w:t>disagreed,</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point has never been settled. </w:t>
      </w:r>
      <w:r>
        <w:rPr>
          <w:color w:val="005DA1"/>
          <w:u w:val="single" w:color="005DA1"/>
          <w:vertAlign w:val="superscript"/>
        </w:rPr>
        <w:t>120</w:t>
      </w:r>
      <w:r>
        <w:rPr>
          <w:color w:val="005DA1"/>
          <w:vertAlign w:val="baseline"/>
        </w:rPr>
        <w:t> </w:t>
      </w:r>
      <w:r>
        <w:rPr>
          <w:vertAlign w:val="baseline"/>
        </w:rPr>
        <w:t>It is submitted, however, that the repeal of the statutory provisions expressly authorising departments to be sued showed a legislative intention that s.21(1) should be definitive. Furthermore, it would be undesirable as a matter of policy to allow the statutory definition of the position in s.21(1) to be undermined where the government department happened to be incorporated: there is no convincing reason to make such departments subject to more extensive remedies than those departments which are not incorporated.</w:t>
      </w:r>
    </w:p>
    <w:p>
      <w:pPr>
        <w:pStyle w:val="BodyText"/>
      </w:pPr>
    </w:p>
    <w:p>
      <w:pPr>
        <w:pStyle w:val="BodyText"/>
        <w:spacing w:before="32"/>
      </w:pPr>
    </w:p>
    <w:p>
      <w:pPr>
        <w:spacing w:before="1"/>
        <w:ind w:left="23" w:right="0" w:firstLine="0"/>
        <w:jc w:val="both"/>
        <w:rPr>
          <w:rFonts w:ascii="Arial"/>
          <w:b/>
          <w:sz w:val="18"/>
        </w:rPr>
      </w:pPr>
      <w:r>
        <w:rPr>
          <w:rFonts w:ascii="Arial"/>
          <w:b/>
          <w:sz w:val="18"/>
        </w:rPr>
        <w:t>Interim </w:t>
      </w:r>
      <w:r>
        <w:rPr>
          <w:rFonts w:ascii="Arial"/>
          <w:b/>
          <w:spacing w:val="-2"/>
          <w:sz w:val="18"/>
        </w:rPr>
        <w:t>remedies</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018</w:t>
      </w:r>
    </w:p>
    <w:p>
      <w:pPr>
        <w:pStyle w:val="BodyText"/>
        <w:spacing w:line="235" w:lineRule="auto" w:before="202"/>
        <w:ind w:left="23" w:right="25"/>
        <w:jc w:val="both"/>
      </w:pPr>
      <w:r>
        <w:rPr/>
        <w:t>Where parties have applied for interim relief against the Crown, the language of s.21(1) has proved difficult to apply. Although parts of the subsection seem to confer a broad discretion (for </w:t>
      </w:r>
      <w:r>
        <w:rPr/>
        <w:t>instance, </w:t>
      </w:r>
      <w:bookmarkStart w:name="_bookmark213" w:id="215"/>
      <w:bookmarkEnd w:id="215"/>
      <w:r>
        <w:rPr/>
        <w:t>“power</w:t>
      </w:r>
      <w:r>
        <w:rPr/>
        <w:t> … to give such appropriate relief as the case may require”), it has been held that since a </w:t>
      </w:r>
      <w:bookmarkStart w:name="_bookmark214" w:id="216"/>
      <w:bookmarkEnd w:id="216"/>
      <w:r>
        <w:rPr/>
        <w:t>declaration</w:t>
      </w:r>
      <w:r>
        <w:rPr/>
        <w:t> is, in its nature, final, no interim declaration can be made against the Crown. </w:t>
      </w:r>
      <w:r>
        <w:rPr>
          <w:color w:val="005DA1"/>
          <w:u w:val="single" w:color="005DA1"/>
          <w:vertAlign w:val="superscript"/>
        </w:rPr>
        <w:t>121</w:t>
      </w:r>
      <w:r>
        <w:rPr>
          <w:color w:val="005DA1"/>
          <w:vertAlign w:val="baseline"/>
        </w:rPr>
        <w:t> </w:t>
      </w:r>
      <w:r>
        <w:rPr>
          <w:vertAlign w:val="baseline"/>
        </w:rPr>
        <w:t>Whatever </w:t>
      </w:r>
      <w:bookmarkStart w:name="_bookmark215" w:id="217"/>
      <w:bookmarkEnd w:id="217"/>
      <w:r>
        <w:rPr>
          <w:vertAlign w:val="baseline"/>
        </w:rPr>
        <w:t>the</w:t>
      </w:r>
      <w:r>
        <w:rPr>
          <w:vertAlign w:val="baseline"/>
        </w:rPr>
        <w:t> merits of that analysis, </w:t>
      </w:r>
      <w:r>
        <w:rPr>
          <w:color w:val="005DA1"/>
          <w:u w:val="single" w:color="005DA1"/>
          <w:vertAlign w:val="superscript"/>
        </w:rPr>
        <w:t>122</w:t>
      </w:r>
      <w:r>
        <w:rPr>
          <w:color w:val="005DA1"/>
          <w:vertAlign w:val="baseline"/>
        </w:rPr>
        <w:t> </w:t>
      </w:r>
      <w:r>
        <w:rPr>
          <w:vertAlign w:val="baseline"/>
        </w:rPr>
        <w:t>it is submitted that it has now been superseded by the Civil Procedure Rules, which expressly provide for interim declarations to be granted. </w:t>
      </w:r>
      <w:r>
        <w:rPr>
          <w:color w:val="005DA1"/>
          <w:u w:val="single" w:color="005DA1"/>
          <w:vertAlign w:val="superscript"/>
        </w:rPr>
        <w:t>123</w:t>
      </w:r>
      <w:r>
        <w:rPr>
          <w:color w:val="005DA1"/>
          <w:vertAlign w:val="baseline"/>
        </w:rPr>
        <w:t> </w:t>
      </w:r>
      <w:r>
        <w:rPr>
          <w:vertAlign w:val="baseline"/>
        </w:rPr>
        <w:t>Since interim declarations are now available in “proceedings between subjects” they must, applying the language of s.21(1),</w:t>
      </w:r>
      <w:r>
        <w:rPr>
          <w:spacing w:val="80"/>
          <w:vertAlign w:val="baseline"/>
        </w:rPr>
        <w:t> </w:t>
      </w:r>
      <w:r>
        <w:rPr>
          <w:vertAlign w:val="baseline"/>
        </w:rPr>
        <w:t>also be available in proceedings against the Crown.</w:t>
      </w:r>
    </w:p>
    <w:p>
      <w:pPr>
        <w:pStyle w:val="BodyText"/>
        <w:spacing w:after="0" w:line="235" w:lineRule="auto"/>
        <w:jc w:val="both"/>
        <w:sectPr>
          <w:pgSz w:w="11900" w:h="16840"/>
          <w:pgMar w:header="971" w:footer="0" w:top="1300" w:bottom="280" w:left="1417" w:right="1417"/>
        </w:sectPr>
      </w:pPr>
    </w:p>
    <w:p>
      <w:pPr>
        <w:pStyle w:val="BodyText"/>
        <w:spacing w:before="2"/>
        <w:rPr>
          <w:sz w:val="18"/>
        </w:rPr>
      </w:pPr>
    </w:p>
    <w:p>
      <w:pPr>
        <w:spacing w:before="0"/>
        <w:ind w:left="23" w:right="0" w:firstLine="0"/>
        <w:jc w:val="left"/>
        <w:rPr>
          <w:rFonts w:ascii="Arial"/>
          <w:b/>
          <w:sz w:val="18"/>
        </w:rPr>
      </w:pPr>
      <w:r>
        <w:rPr>
          <w:rFonts w:ascii="Arial"/>
          <w:b/>
          <w:sz w:val="18"/>
        </w:rPr>
        <w:t>Specific remedies against Crown </w:t>
      </w:r>
      <w:r>
        <w:rPr>
          <w:rFonts w:ascii="Arial"/>
          <w:b/>
          <w:spacing w:val="-2"/>
          <w:sz w:val="18"/>
        </w:rPr>
        <w:t>servants</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019</w:t>
      </w:r>
    </w:p>
    <w:p>
      <w:pPr>
        <w:pStyle w:val="BodyText"/>
        <w:spacing w:line="235" w:lineRule="auto" w:before="203"/>
        <w:ind w:left="23" w:right="25"/>
        <w:jc w:val="both"/>
      </w:pPr>
      <w:bookmarkStart w:name="_bookmark216" w:id="218"/>
      <w:bookmarkEnd w:id="218"/>
      <w:r>
        <w:rPr/>
      </w:r>
      <w:r>
        <w:rPr/>
        <w:t>Where a contract has been made by a Crown servant in the course of service or by a Crown </w:t>
      </w:r>
      <w:r>
        <w:rPr/>
        <w:t>agent acting within his authority, the servant or agent is not personally liable on the contract. </w:t>
      </w:r>
      <w:r>
        <w:rPr>
          <w:color w:val="005DA1"/>
          <w:u w:val="single" w:color="005DA1"/>
          <w:vertAlign w:val="superscript"/>
        </w:rPr>
        <w:t>124</w:t>
      </w:r>
      <w:r>
        <w:rPr>
          <w:color w:val="005DA1"/>
          <w:vertAlign w:val="baseline"/>
        </w:rPr>
        <w:t> </w:t>
      </w:r>
      <w:r>
        <w:rPr>
          <w:vertAlign w:val="baseline"/>
        </w:rPr>
        <w:t>Hence, the question of specific remedies against such a servant or agent does not arise. However, a contracting party might seek to prevent a breach of contract by the Crown by bringing proceedings in tort against the servant or agent responsible for the contractual performance. For instance, it might be alleged</w:t>
      </w:r>
      <w:r>
        <w:rPr>
          <w:spacing w:val="40"/>
          <w:vertAlign w:val="baseline"/>
        </w:rPr>
        <w:t> </w:t>
      </w:r>
      <w:bookmarkStart w:name="_bookmark217" w:id="219"/>
      <w:bookmarkEnd w:id="219"/>
      <w:r>
        <w:rPr>
          <w:vertAlign w:val="baseline"/>
        </w:rPr>
        <w:t>that</w:t>
      </w:r>
      <w:r>
        <w:rPr>
          <w:spacing w:val="-1"/>
          <w:vertAlign w:val="baseline"/>
        </w:rPr>
        <w:t> </w:t>
      </w:r>
      <w:r>
        <w:rPr>
          <w:vertAlign w:val="baseline"/>
        </w:rPr>
        <w:t>the</w:t>
      </w:r>
      <w:r>
        <w:rPr>
          <w:spacing w:val="-1"/>
          <w:vertAlign w:val="baseline"/>
        </w:rPr>
        <w:t> </w:t>
      </w:r>
      <w:r>
        <w:rPr>
          <w:vertAlign w:val="baseline"/>
        </w:rPr>
        <w:t>servant</w:t>
      </w:r>
      <w:r>
        <w:rPr>
          <w:spacing w:val="-1"/>
          <w:vertAlign w:val="baseline"/>
        </w:rPr>
        <w:t> </w:t>
      </w:r>
      <w:r>
        <w:rPr>
          <w:vertAlign w:val="baseline"/>
        </w:rPr>
        <w:t>or</w:t>
      </w:r>
      <w:r>
        <w:rPr>
          <w:spacing w:val="-1"/>
          <w:vertAlign w:val="baseline"/>
        </w:rPr>
        <w:t> </w:t>
      </w:r>
      <w:r>
        <w:rPr>
          <w:vertAlign w:val="baseline"/>
        </w:rPr>
        <w:t>agent’s</w:t>
      </w:r>
      <w:r>
        <w:rPr>
          <w:spacing w:val="-1"/>
          <w:vertAlign w:val="baseline"/>
        </w:rPr>
        <w:t> </w:t>
      </w:r>
      <w:r>
        <w:rPr>
          <w:vertAlign w:val="baseline"/>
        </w:rPr>
        <w:t>threatened</w:t>
      </w:r>
      <w:r>
        <w:rPr>
          <w:spacing w:val="-1"/>
          <w:vertAlign w:val="baseline"/>
        </w:rPr>
        <w:t> </w:t>
      </w:r>
      <w:r>
        <w:rPr>
          <w:vertAlign w:val="baseline"/>
        </w:rPr>
        <w:t>acts</w:t>
      </w:r>
      <w:r>
        <w:rPr>
          <w:spacing w:val="-1"/>
          <w:vertAlign w:val="baseline"/>
        </w:rPr>
        <w:t> </w:t>
      </w:r>
      <w:r>
        <w:rPr>
          <w:vertAlign w:val="baseline"/>
        </w:rPr>
        <w:t>will</w:t>
      </w:r>
      <w:r>
        <w:rPr>
          <w:spacing w:val="-1"/>
          <w:vertAlign w:val="baseline"/>
        </w:rPr>
        <w:t> </w:t>
      </w:r>
      <w:r>
        <w:rPr>
          <w:vertAlign w:val="baseline"/>
        </w:rPr>
        <w:t>amount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tort</w:t>
      </w:r>
      <w:r>
        <w:rPr>
          <w:spacing w:val="-1"/>
          <w:vertAlign w:val="baseline"/>
        </w:rPr>
        <w:t> </w:t>
      </w:r>
      <w:r>
        <w:rPr>
          <w:vertAlign w:val="baseline"/>
        </w:rPr>
        <w:t>of</w:t>
      </w:r>
      <w:r>
        <w:rPr>
          <w:spacing w:val="-1"/>
          <w:vertAlign w:val="baseline"/>
        </w:rPr>
        <w:t> </w:t>
      </w:r>
      <w:r>
        <w:rPr>
          <w:vertAlign w:val="baseline"/>
        </w:rPr>
        <w:t>inducing</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contract</w:t>
      </w:r>
      <w:r>
        <w:rPr>
          <w:spacing w:val="-1"/>
          <w:vertAlign w:val="baseline"/>
        </w:rPr>
        <w:t> </w:t>
      </w:r>
      <w:r>
        <w:rPr>
          <w:vertAlign w:val="baseline"/>
        </w:rPr>
        <w:t>by</w:t>
      </w:r>
      <w:r>
        <w:rPr>
          <w:spacing w:val="-1"/>
          <w:vertAlign w:val="baseline"/>
        </w:rPr>
        <w:t> </w:t>
      </w:r>
      <w:r>
        <w:rPr>
          <w:vertAlign w:val="baseline"/>
        </w:rPr>
        <w:t>the Crown. </w:t>
      </w:r>
      <w:r>
        <w:rPr>
          <w:color w:val="005DA1"/>
          <w:u w:val="single" w:color="005DA1"/>
          <w:vertAlign w:val="superscript"/>
        </w:rPr>
        <w:t>125</w:t>
      </w:r>
      <w:r>
        <w:rPr>
          <w:color w:val="005DA1"/>
          <w:vertAlign w:val="baseline"/>
        </w:rPr>
        <w:t> </w:t>
      </w:r>
      <w:r>
        <w:rPr>
          <w:vertAlign w:val="baseline"/>
        </w:rPr>
        <w:t>In such a situation, Crown Proceedings Act s.21(2) would become relevant. That subsection states that:</w:t>
      </w:r>
    </w:p>
    <w:p>
      <w:pPr>
        <w:pStyle w:val="BodyText"/>
      </w:pPr>
    </w:p>
    <w:p>
      <w:pPr>
        <w:pStyle w:val="BodyText"/>
        <w:spacing w:before="123"/>
      </w:pPr>
    </w:p>
    <w:p>
      <w:pPr>
        <w:pStyle w:val="BodyText"/>
        <w:spacing w:line="235" w:lineRule="auto" w:before="1"/>
        <w:ind w:left="1103" w:right="25"/>
        <w:jc w:val="both"/>
      </w:pPr>
      <w:r>
        <w:rPr/>
        <w:t>“The court shall not in any civil proceedings grant any injunction or make any order against an officer of the Crown if the effect of granting the injunction or making the </w:t>
      </w:r>
      <w:r>
        <w:rPr/>
        <w:t>order would be to give any relief against the Crown which could not have been obtained in proceedings against the Crown.”</w:t>
      </w:r>
    </w:p>
    <w:p>
      <w:pPr>
        <w:pStyle w:val="BodyText"/>
        <w:spacing w:before="115"/>
      </w:pPr>
    </w:p>
    <w:p>
      <w:pPr>
        <w:pStyle w:val="BodyText"/>
        <w:spacing w:line="235" w:lineRule="auto"/>
        <w:ind w:left="23" w:right="25"/>
        <w:jc w:val="both"/>
      </w:pPr>
      <w:bookmarkStart w:name="_bookmark218" w:id="220"/>
      <w:bookmarkEnd w:id="220"/>
      <w:r>
        <w:rPr/>
      </w:r>
      <w:r>
        <w:rPr/>
        <w:t>The subsection has been described as “somewhat obscure” </w:t>
      </w:r>
      <w:r>
        <w:rPr>
          <w:color w:val="005DA1"/>
          <w:u w:val="single" w:color="005DA1"/>
          <w:vertAlign w:val="superscript"/>
        </w:rPr>
        <w:t>126</w:t>
      </w:r>
      <w:r>
        <w:rPr>
          <w:color w:val="005DA1"/>
          <w:vertAlign w:val="baseline"/>
        </w:rPr>
        <w:t> </w:t>
      </w:r>
      <w:r>
        <w:rPr>
          <w:vertAlign w:val="baseline"/>
        </w:rPr>
        <w:t>and “of Delphic opaqueness”. </w:t>
      </w:r>
      <w:r>
        <w:rPr>
          <w:color w:val="005DA1"/>
          <w:u w:val="single" w:color="005DA1"/>
          <w:vertAlign w:val="superscript"/>
        </w:rPr>
        <w:t>127</w:t>
      </w:r>
      <w:r>
        <w:rPr>
          <w:color w:val="005DA1"/>
          <w:vertAlign w:val="baseline"/>
        </w:rPr>
        <w:t> </w:t>
      </w:r>
      <w:r>
        <w:rPr>
          <w:vertAlign w:val="baseline"/>
        </w:rPr>
        <w:t>One obscurity concerns its scope. Its language refers only to proceedings against an “officer” of the Crown and it is not clear whether corporate entities are included. The Crown Proceedings Act states that:</w:t>
      </w:r>
    </w:p>
    <w:p>
      <w:pPr>
        <w:pStyle w:val="BodyText"/>
      </w:pPr>
    </w:p>
    <w:p>
      <w:pPr>
        <w:pStyle w:val="BodyText"/>
        <w:spacing w:before="125"/>
      </w:pPr>
    </w:p>
    <w:p>
      <w:pPr>
        <w:pStyle w:val="BodyText"/>
        <w:spacing w:line="235" w:lineRule="auto"/>
        <w:ind w:left="1103" w:right="25"/>
        <w:jc w:val="both"/>
      </w:pPr>
      <w:r>
        <w:rPr>
          <w:rFonts w:ascii="Arial" w:hAnsi="Arial"/>
          <w:i/>
        </w:rPr>
        <w:t>"“Officer"</w:t>
      </w:r>
      <w:r>
        <w:rPr>
          <w:rFonts w:ascii="Arial" w:hAnsi="Arial"/>
          <w:i/>
          <w:spacing w:val="40"/>
        </w:rPr>
        <w:t> </w:t>
      </w:r>
      <w:r>
        <w:rPr/>
        <w:t>in relation to the Crown, includes any servant of His Majesty, and </w:t>
      </w:r>
      <w:r>
        <w:rPr/>
        <w:t>accordingly </w:t>
      </w:r>
      <w:bookmarkStart w:name="_bookmark219" w:id="221"/>
      <w:bookmarkEnd w:id="221"/>
      <w:r>
        <w:rPr/>
        <w:t>(but</w:t>
      </w:r>
      <w:r>
        <w:rPr/>
        <w:t> without prejudice to the generality of the foregoing provision) includes a Minister of the Crown and a member of the Scottish Executive.” </w:t>
      </w:r>
      <w:r>
        <w:rPr>
          <w:color w:val="005DA1"/>
          <w:u w:val="single" w:color="005DA1"/>
          <w:vertAlign w:val="superscript"/>
        </w:rPr>
        <w:t>128</w:t>
      </w:r>
    </w:p>
    <w:p>
      <w:pPr>
        <w:pStyle w:val="BodyText"/>
        <w:spacing w:before="116"/>
      </w:pPr>
    </w:p>
    <w:p>
      <w:pPr>
        <w:pStyle w:val="BodyText"/>
        <w:spacing w:line="235" w:lineRule="auto"/>
        <w:ind w:left="22" w:right="25"/>
        <w:jc w:val="both"/>
      </w:pPr>
      <w:bookmarkStart w:name="_bookmark220" w:id="222"/>
      <w:bookmarkEnd w:id="222"/>
      <w:r>
        <w:rPr/>
      </w:r>
      <w:r>
        <w:rPr/>
        <w:t>The language of the statutory definition is inclusive, rather than limiting, but it was said in </w:t>
      </w:r>
      <w:r>
        <w:rPr>
          <w:rFonts w:ascii="Arial" w:hAnsi="Arial"/>
          <w:i/>
        </w:rPr>
        <w:t>British </w:t>
      </w:r>
      <w:bookmarkStart w:name="_bookmark221" w:id="223"/>
      <w:bookmarkEnd w:id="223"/>
      <w:r>
        <w:rPr>
          <w:rFonts w:ascii="Arial" w:hAnsi="Arial"/>
          <w:i/>
        </w:rPr>
        <w:t>Medical</w:t>
      </w:r>
      <w:r>
        <w:rPr>
          <w:rFonts w:ascii="Arial" w:hAnsi="Arial"/>
          <w:i/>
        </w:rPr>
        <w:t> Association v Greater Glasgow Health Board </w:t>
      </w:r>
      <w:r>
        <w:rPr>
          <w:color w:val="005DA1"/>
          <w:u w:val="single" w:color="005DA1"/>
          <w:vertAlign w:val="superscript"/>
        </w:rPr>
        <w:t>129</w:t>
      </w:r>
      <w:r>
        <w:rPr>
          <w:color w:val="005DA1"/>
          <w:vertAlign w:val="baseline"/>
        </w:rPr>
        <w:t> </w:t>
      </w:r>
      <w:r>
        <w:rPr>
          <w:vertAlign w:val="baseline"/>
        </w:rPr>
        <w:t>that a hospital board admitted to be </w:t>
      </w:r>
      <w:bookmarkStart w:name="_bookmark222" w:id="224"/>
      <w:bookmarkEnd w:id="224"/>
      <w:r>
        <w:rPr>
          <w:vertAlign w:val="baseline"/>
        </w:rPr>
        <w:t>exercising</w:t>
      </w:r>
      <w:r>
        <w:rPr>
          <w:spacing w:val="-1"/>
          <w:vertAlign w:val="baseline"/>
        </w:rPr>
        <w:t> </w:t>
      </w:r>
      <w:r>
        <w:rPr>
          <w:vertAlign w:val="baseline"/>
        </w:rPr>
        <w:t>functions</w:t>
      </w:r>
      <w:r>
        <w:rPr>
          <w:spacing w:val="-1"/>
          <w:vertAlign w:val="baseline"/>
        </w:rPr>
        <w:t> </w:t>
      </w:r>
      <w:r>
        <w:rPr>
          <w:vertAlign w:val="baseline"/>
        </w:rPr>
        <w:t>on</w:t>
      </w:r>
      <w:r>
        <w:rPr>
          <w:spacing w:val="-1"/>
          <w:vertAlign w:val="baseline"/>
        </w:rPr>
        <w:t> </w:t>
      </w:r>
      <w:r>
        <w:rPr>
          <w:vertAlign w:val="baseline"/>
        </w:rPr>
        <w:t>behalf</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Minister</w:t>
      </w:r>
      <w:r>
        <w:rPr>
          <w:spacing w:val="-1"/>
          <w:vertAlign w:val="baseline"/>
        </w:rPr>
        <w:t> </w:t>
      </w:r>
      <w:r>
        <w:rPr>
          <w:vertAlign w:val="baseline"/>
        </w:rPr>
        <w:t>of</w:t>
      </w:r>
      <w:r>
        <w:rPr>
          <w:spacing w:val="-1"/>
          <w:vertAlign w:val="baseline"/>
        </w:rPr>
        <w:t> </w:t>
      </w:r>
      <w:r>
        <w:rPr>
          <w:vertAlign w:val="baseline"/>
        </w:rPr>
        <w:t>Health</w:t>
      </w:r>
      <w:r>
        <w:rPr>
          <w:spacing w:val="-2"/>
          <w:vertAlign w:val="baseline"/>
        </w:rPr>
        <w:t> </w:t>
      </w:r>
      <w:r>
        <w:rPr>
          <w:color w:val="005DA1"/>
          <w:u w:val="single" w:color="005DA1"/>
          <w:vertAlign w:val="superscript"/>
        </w:rPr>
        <w:t>130</w:t>
      </w:r>
      <w:r>
        <w:rPr>
          <w:color w:val="005DA1"/>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argued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an</w:t>
      </w:r>
      <w:r>
        <w:rPr>
          <w:spacing w:val="-1"/>
          <w:vertAlign w:val="baseline"/>
        </w:rPr>
        <w:t> </w:t>
      </w:r>
      <w:r>
        <w:rPr>
          <w:vertAlign w:val="baseline"/>
        </w:rPr>
        <w:t>officer of the Crown for the purposes of s.21(2). </w:t>
      </w:r>
      <w:r>
        <w:rPr>
          <w:color w:val="005DA1"/>
          <w:u w:val="single" w:color="005DA1"/>
          <w:vertAlign w:val="superscript"/>
        </w:rPr>
        <w:t>131</w:t>
      </w:r>
      <w:r>
        <w:rPr>
          <w:color w:val="005DA1"/>
          <w:vertAlign w:val="baseline"/>
        </w:rPr>
        <w:t> </w:t>
      </w:r>
      <w:r>
        <w:rPr>
          <w:vertAlign w:val="baseline"/>
        </w:rPr>
        <w:t>No reasons were given for this assertion, and it is </w:t>
      </w:r>
      <w:bookmarkStart w:name="_bookmark223" w:id="225"/>
      <w:bookmarkEnd w:id="225"/>
      <w:r>
        <w:rPr>
          <w:vertAlign w:val="baseline"/>
        </w:rPr>
        <w:t>respectfully</w:t>
      </w:r>
      <w:r>
        <w:rPr>
          <w:vertAlign w:val="baseline"/>
        </w:rPr>
        <w:t> submitted that it is difficult to support: a legal person is perfectly capable of being a servant or agent of the Crown, </w:t>
      </w:r>
      <w:r>
        <w:rPr>
          <w:color w:val="005DA1"/>
          <w:u w:val="single" w:color="005DA1"/>
          <w:vertAlign w:val="superscript"/>
        </w:rPr>
        <w:t>132</w:t>
      </w:r>
      <w:r>
        <w:rPr>
          <w:color w:val="005DA1"/>
          <w:vertAlign w:val="baseline"/>
        </w:rPr>
        <w:t> </w:t>
      </w:r>
      <w:r>
        <w:rPr>
          <w:vertAlign w:val="baseline"/>
        </w:rPr>
        <w:t>and nothing in the Crown Proceedings Act definition of “officer” indicates that a narrow approach is needed. Furthermore, the effectiveness of s.21(2) would </w:t>
      </w:r>
      <w:r>
        <w:rPr>
          <w:vertAlign w:val="baseline"/>
        </w:rPr>
        <w:t>be seriously undermined if it only prevented the circumvention of s.21(1) in relation to actions against a limited class of representatives of the Crown. It is therefore submitted that the assertion in the </w:t>
      </w:r>
      <w:r>
        <w:rPr>
          <w:rFonts w:ascii="Arial" w:hAnsi="Arial"/>
          <w:i/>
          <w:vertAlign w:val="baseline"/>
        </w:rPr>
        <w:t>British Medical Association </w:t>
      </w:r>
      <w:r>
        <w:rPr>
          <w:vertAlign w:val="baseline"/>
        </w:rPr>
        <w:t>case was mistaken, and that the decision of the House of Lords can be</w:t>
      </w:r>
      <w:r>
        <w:rPr>
          <w:spacing w:val="40"/>
          <w:vertAlign w:val="baseline"/>
        </w:rPr>
        <w:t> </w:t>
      </w:r>
      <w:bookmarkStart w:name="_bookmark224" w:id="226"/>
      <w:bookmarkEnd w:id="226"/>
      <w:r>
        <w:rPr>
          <w:vertAlign w:val="baseline"/>
        </w:rPr>
        <w:t>supported</w:t>
      </w:r>
      <w:r>
        <w:rPr>
          <w:vertAlign w:val="baseline"/>
        </w:rPr>
        <w:t> only on the ground that the special legislation creating hospital boards expressly provided for those boards to be liable as principals. </w:t>
      </w:r>
      <w:r>
        <w:rPr>
          <w:color w:val="005DA1"/>
          <w:u w:val="single" w:color="005DA1"/>
          <w:vertAlign w:val="superscript"/>
        </w:rPr>
        <w:t>133</w:t>
      </w:r>
    </w:p>
    <w:p>
      <w:pPr>
        <w:pStyle w:val="BodyText"/>
      </w:pPr>
    </w:p>
    <w:p>
      <w:pPr>
        <w:pStyle w:val="BodyText"/>
        <w:spacing w:before="34"/>
      </w:pPr>
    </w:p>
    <w:p>
      <w:pPr>
        <w:spacing w:before="0"/>
        <w:ind w:left="23" w:right="0" w:firstLine="0"/>
        <w:jc w:val="both"/>
        <w:rPr>
          <w:rFonts w:ascii="Arial"/>
          <w:b/>
          <w:sz w:val="18"/>
        </w:rPr>
      </w:pPr>
      <w:r>
        <w:rPr>
          <w:rFonts w:ascii="Arial"/>
          <w:b/>
          <w:sz w:val="18"/>
        </w:rPr>
        <w:t>Injunctions against Crown </w:t>
      </w:r>
      <w:r>
        <w:rPr>
          <w:rFonts w:ascii="Arial"/>
          <w:b/>
          <w:spacing w:val="-2"/>
          <w:sz w:val="18"/>
        </w:rPr>
        <w:t>servants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020</w:t>
      </w:r>
    </w:p>
    <w:p>
      <w:pPr>
        <w:pStyle w:val="BodyText"/>
        <w:spacing w:line="235" w:lineRule="auto" w:before="202"/>
        <w:ind w:left="22" w:right="26"/>
        <w:jc w:val="both"/>
      </w:pPr>
      <w:bookmarkStart w:name="_bookmark225" w:id="227"/>
      <w:bookmarkEnd w:id="227"/>
      <w:r>
        <w:rPr/>
      </w:r>
      <w:r>
        <w:rPr/>
        <w:t>A second obscurity in s.21(2) relates to its effect. The immediate aim of the subsection may </w:t>
      </w:r>
      <w:r>
        <w:rPr/>
        <w:t>simply have been to reverse two earlier authorities, which had been doubted by commentators. </w:t>
      </w:r>
      <w:r>
        <w:rPr>
          <w:color w:val="005DA1"/>
          <w:u w:val="single" w:color="005DA1"/>
          <w:vertAlign w:val="superscript"/>
        </w:rPr>
        <w:t>134</w:t>
      </w:r>
      <w:r>
        <w:rPr>
          <w:color w:val="005DA1"/>
          <w:vertAlign w:val="baseline"/>
        </w:rPr>
        <w:t> </w:t>
      </w:r>
      <w:r>
        <w:rPr>
          <w:vertAlign w:val="baseline"/>
        </w:rPr>
        <w:t>But the </w:t>
      </w:r>
      <w:bookmarkStart w:name="_bookmark226" w:id="228"/>
      <w:bookmarkEnd w:id="228"/>
      <w:r>
        <w:rPr>
          <w:vertAlign w:val="baseline"/>
        </w:rPr>
        <w:t>more</w:t>
      </w:r>
      <w:r>
        <w:rPr>
          <w:vertAlign w:val="baseline"/>
        </w:rPr>
        <w:t> difficult question is whether the subsection, in effect, prevents any injunction being granted against a Crown servant in respect of activities in the course of service. In </w:t>
      </w:r>
      <w:r>
        <w:rPr>
          <w:rFonts w:ascii="Arial"/>
          <w:i/>
          <w:vertAlign w:val="baseline"/>
        </w:rPr>
        <w:t>M v Home Office </w:t>
      </w:r>
      <w:r>
        <w:rPr>
          <w:color w:val="005DA1"/>
          <w:u w:val="single" w:color="005DA1"/>
          <w:vertAlign w:val="superscript"/>
        </w:rPr>
        <w:t>135</w:t>
      </w:r>
      <w:r>
        <w:rPr>
          <w:color w:val="005DA1"/>
          <w:vertAlign w:val="baseline"/>
        </w:rPr>
        <w:t> </w:t>
      </w:r>
      <w:r>
        <w:rPr>
          <w:vertAlign w:val="baseline"/>
        </w:rPr>
        <w:t>it was held that s.21(2) did not have that effect; rather, it only prevented injunctions from being granted against Crown servants in a representative capacity (such as being the superior of a Crown servant who</w:t>
      </w:r>
      <w:r>
        <w:rPr>
          <w:spacing w:val="-2"/>
          <w:vertAlign w:val="baseline"/>
        </w:rPr>
        <w:t> </w:t>
      </w:r>
      <w:r>
        <w:rPr>
          <w:vertAlign w:val="baseline"/>
        </w:rPr>
        <w:t>had</w:t>
      </w:r>
      <w:r>
        <w:rPr>
          <w:spacing w:val="-2"/>
          <w:vertAlign w:val="baseline"/>
        </w:rPr>
        <w:t> </w:t>
      </w:r>
      <w:r>
        <w:rPr>
          <w:vertAlign w:val="baseline"/>
        </w:rPr>
        <w:t>actually</w:t>
      </w:r>
      <w:r>
        <w:rPr>
          <w:spacing w:val="-2"/>
          <w:vertAlign w:val="baseline"/>
        </w:rPr>
        <w:t> </w:t>
      </w:r>
      <w:r>
        <w:rPr>
          <w:vertAlign w:val="baseline"/>
        </w:rPr>
        <w:t>committed</w:t>
      </w:r>
      <w:r>
        <w:rPr>
          <w:spacing w:val="-2"/>
          <w:vertAlign w:val="baseline"/>
        </w:rPr>
        <w:t> </w:t>
      </w:r>
      <w:r>
        <w:rPr>
          <w:vertAlign w:val="baseline"/>
        </w:rPr>
        <w:t>a</w:t>
      </w:r>
      <w:r>
        <w:rPr>
          <w:spacing w:val="-2"/>
          <w:vertAlign w:val="baseline"/>
        </w:rPr>
        <w:t> </w:t>
      </w:r>
      <w:r>
        <w:rPr>
          <w:vertAlign w:val="baseline"/>
        </w:rPr>
        <w:t>tort).</w:t>
      </w:r>
      <w:r>
        <w:rPr>
          <w:spacing w:val="-2"/>
          <w:vertAlign w:val="baseline"/>
        </w:rPr>
        <w:t> </w:t>
      </w:r>
      <w:r>
        <w:rPr>
          <w:vertAlign w:val="baseline"/>
        </w:rPr>
        <w:t>The</w:t>
      </w:r>
      <w:r>
        <w:rPr>
          <w:spacing w:val="-2"/>
          <w:vertAlign w:val="baseline"/>
        </w:rPr>
        <w:t> </w:t>
      </w:r>
      <w:r>
        <w:rPr>
          <w:vertAlign w:val="baseline"/>
        </w:rPr>
        <w:t>House</w:t>
      </w:r>
      <w:r>
        <w:rPr>
          <w:spacing w:val="-2"/>
          <w:vertAlign w:val="baseline"/>
        </w:rPr>
        <w:t> </w:t>
      </w:r>
      <w:r>
        <w:rPr>
          <w:vertAlign w:val="baseline"/>
        </w:rPr>
        <w:t>of</w:t>
      </w:r>
      <w:r>
        <w:rPr>
          <w:spacing w:val="-2"/>
          <w:vertAlign w:val="baseline"/>
        </w:rPr>
        <w:t> </w:t>
      </w:r>
      <w:r>
        <w:rPr>
          <w:vertAlign w:val="baseline"/>
        </w:rPr>
        <w:t>Lords</w:t>
      </w:r>
      <w:r>
        <w:rPr>
          <w:spacing w:val="-2"/>
          <w:vertAlign w:val="baseline"/>
        </w:rPr>
        <w:t> </w:t>
      </w:r>
      <w:r>
        <w:rPr>
          <w:vertAlign w:val="baseline"/>
        </w:rPr>
        <w:t>supported</w:t>
      </w:r>
      <w:r>
        <w:rPr>
          <w:spacing w:val="-2"/>
          <w:vertAlign w:val="baseline"/>
        </w:rPr>
        <w:t> </w:t>
      </w:r>
      <w:r>
        <w:rPr>
          <w:vertAlign w:val="baseline"/>
        </w:rPr>
        <w:t>this</w:t>
      </w:r>
      <w:r>
        <w:rPr>
          <w:spacing w:val="-2"/>
          <w:vertAlign w:val="baseline"/>
        </w:rPr>
        <w:t> </w:t>
      </w:r>
      <w:r>
        <w:rPr>
          <w:vertAlign w:val="baseline"/>
        </w:rPr>
        <w:t>narrow</w:t>
      </w:r>
      <w:r>
        <w:rPr>
          <w:spacing w:val="-2"/>
          <w:vertAlign w:val="baseline"/>
        </w:rPr>
        <w:t> </w:t>
      </w:r>
      <w:r>
        <w:rPr>
          <w:vertAlign w:val="baseline"/>
        </w:rPr>
        <w:t>reading</w:t>
      </w:r>
      <w:r>
        <w:rPr>
          <w:spacing w:val="-2"/>
          <w:vertAlign w:val="baseline"/>
        </w:rPr>
        <w:t> </w:t>
      </w:r>
      <w:r>
        <w:rPr>
          <w:vertAlign w:val="baseline"/>
        </w:rPr>
        <w:t>by</w:t>
      </w:r>
      <w:r>
        <w:rPr>
          <w:spacing w:val="-2"/>
          <w:vertAlign w:val="baseline"/>
        </w:rPr>
        <w:t> </w:t>
      </w:r>
      <w:r>
        <w:rPr>
          <w:vertAlign w:val="baseline"/>
        </w:rPr>
        <w:t>reference</w:t>
      </w:r>
      <w:r>
        <w:rPr>
          <w:spacing w:val="-2"/>
          <w:vertAlign w:val="baseline"/>
        </w:rPr>
        <w:t> </w:t>
      </w:r>
      <w:r>
        <w:rPr>
          <w:vertAlign w:val="baseline"/>
        </w:rPr>
        <w:t>to </w:t>
      </w:r>
      <w:bookmarkStart w:name="_bookmark227" w:id="229"/>
      <w:bookmarkEnd w:id="229"/>
      <w:r>
        <w:rPr>
          <w:vertAlign w:val="baseline"/>
        </w:rPr>
        <w:t>the</w:t>
      </w:r>
      <w:r>
        <w:rPr>
          <w:vertAlign w:val="baseline"/>
        </w:rPr>
        <w:t> position before the Crown Proceedings Act came into force: before 1947 specific remedies had been available against individual servants who had committed torts. </w:t>
      </w:r>
      <w:r>
        <w:rPr>
          <w:color w:val="005DA1"/>
          <w:u w:val="single" w:color="005DA1"/>
          <w:vertAlign w:val="superscript"/>
        </w:rPr>
        <w:t>136</w:t>
      </w:r>
      <w:r>
        <w:rPr>
          <w:color w:val="005DA1"/>
          <w:vertAlign w:val="baseline"/>
        </w:rPr>
        <w:t> </w:t>
      </w:r>
      <w:r>
        <w:rPr>
          <w:vertAlign w:val="baseline"/>
        </w:rPr>
        <w:t>The subsection, in their view, was intended to apply only to situations where no cause of action had previously been available; as they put it:</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before="177"/>
      </w:pPr>
    </w:p>
    <w:p>
      <w:pPr>
        <w:pStyle w:val="BodyText"/>
        <w:spacing w:line="235" w:lineRule="auto"/>
        <w:ind w:left="1103" w:right="25"/>
        <w:jc w:val="both"/>
      </w:pPr>
      <w:bookmarkStart w:name="_bookmark228" w:id="230"/>
      <w:bookmarkEnd w:id="230"/>
      <w:r>
        <w:rPr/>
      </w:r>
      <w:r>
        <w:rPr/>
        <w:t>“… it is only in those situations where prior to the Act no injunctive relief could </w:t>
      </w:r>
      <w:r>
        <w:rPr/>
        <w:t>be</w:t>
      </w:r>
      <w:r>
        <w:rPr>
          <w:spacing w:val="40"/>
        </w:rPr>
        <w:t> </w:t>
      </w:r>
      <w:r>
        <w:rPr/>
        <w:t>obtained that section 21 prevents an injunction being granted.” </w:t>
      </w:r>
      <w:r>
        <w:rPr>
          <w:color w:val="005DA1"/>
          <w:u w:val="single" w:color="005DA1"/>
          <w:vertAlign w:val="superscript"/>
        </w:rPr>
        <w:t>137</w:t>
      </w:r>
    </w:p>
    <w:p>
      <w:pPr>
        <w:pStyle w:val="BodyText"/>
        <w:spacing w:before="116"/>
      </w:pPr>
    </w:p>
    <w:p>
      <w:pPr>
        <w:pStyle w:val="BodyText"/>
        <w:spacing w:line="235" w:lineRule="auto"/>
        <w:ind w:left="23" w:right="25"/>
        <w:jc w:val="both"/>
      </w:pPr>
      <w:bookmarkStart w:name="_bookmark229" w:id="231"/>
      <w:bookmarkEnd w:id="231"/>
      <w:r>
        <w:rPr/>
      </w:r>
      <w:r>
        <w:rPr/>
        <w:t>This interpretation of s.21(2), particularly the reliance on the position before 1947, has </w:t>
      </w:r>
      <w:r>
        <w:rPr/>
        <w:t>been questioned, however. In </w:t>
      </w:r>
      <w:r>
        <w:rPr>
          <w:rFonts w:ascii="Arial"/>
          <w:i/>
        </w:rPr>
        <w:t>Davidson v Scottish Ministers</w:t>
      </w:r>
      <w:r>
        <w:rPr/>
        <w:t>, </w:t>
      </w:r>
      <w:r>
        <w:rPr>
          <w:color w:val="005DA1"/>
          <w:u w:val="single" w:color="005DA1"/>
          <w:vertAlign w:val="superscript"/>
        </w:rPr>
        <w:t>138</w:t>
      </w:r>
      <w:r>
        <w:rPr>
          <w:color w:val="005DA1"/>
          <w:vertAlign w:val="baseline"/>
        </w:rPr>
        <w:t> </w:t>
      </w:r>
      <w:r>
        <w:rPr>
          <w:vertAlign w:val="baseline"/>
        </w:rPr>
        <w:t>without expressing a concluded view, Lord Rodger put forward the following analysis:</w:t>
      </w:r>
    </w:p>
    <w:p>
      <w:pPr>
        <w:pStyle w:val="BodyText"/>
      </w:pPr>
    </w:p>
    <w:p>
      <w:pPr>
        <w:pStyle w:val="BodyText"/>
        <w:spacing w:before="126"/>
      </w:pPr>
    </w:p>
    <w:p>
      <w:pPr>
        <w:pStyle w:val="BodyText"/>
        <w:spacing w:line="235" w:lineRule="auto"/>
        <w:ind w:left="1103" w:right="25"/>
        <w:jc w:val="both"/>
      </w:pPr>
      <w:r>
        <w:rPr/>
        <w:t>“There are, however, no words in subsection (2) which refer to the position before the passing of the 1947 Act. If, as seems likely, Lord Woolf was thinking of the closing </w:t>
      </w:r>
      <w:r>
        <w:rPr/>
        <w:t>words of the subsection, I would respectfully prefer to interpret them as referring to the hypothetical situation where the claimant or pursuer has brought proceedings against the Crown rather than against an officer of the Crown. The purpose of the subsection seems to be to prevent the claimant or pursuer from circumventing the ban on an injunction, </w:t>
      </w:r>
      <w:bookmarkStart w:name="_bookmark230" w:id="232"/>
      <w:bookmarkEnd w:id="232"/>
      <w:r>
        <w:rPr/>
        <w:t>interdict</w:t>
      </w:r>
      <w:r>
        <w:rPr/>
        <w:t> or order for specific performance against the Crown in subsection (1)(a) by seeking a similar remedy against an officer of the Crown.” </w:t>
      </w:r>
      <w:r>
        <w:rPr>
          <w:color w:val="005DA1"/>
          <w:u w:val="single" w:color="005DA1"/>
          <w:vertAlign w:val="superscript"/>
        </w:rPr>
        <w:t>139</w:t>
      </w:r>
    </w:p>
    <w:p>
      <w:pPr>
        <w:pStyle w:val="BodyText"/>
        <w:spacing w:before="113"/>
      </w:pPr>
    </w:p>
    <w:p>
      <w:pPr>
        <w:pStyle w:val="BodyText"/>
        <w:spacing w:line="235" w:lineRule="auto"/>
        <w:ind w:left="23" w:right="25"/>
        <w:jc w:val="both"/>
      </w:pPr>
      <w:r>
        <w:rPr/>
        <w:t>Lord Mance shared Lord Rodger’s doubts about whether s.21(2) referred to the position prior to </w:t>
      </w:r>
      <w:r>
        <w:rPr/>
        <w:t>the 1947 Act. “However”, he continued:</w:t>
      </w:r>
    </w:p>
    <w:p>
      <w:pPr>
        <w:pStyle w:val="BodyText"/>
      </w:pPr>
    </w:p>
    <w:p>
      <w:pPr>
        <w:pStyle w:val="BodyText"/>
        <w:spacing w:before="126"/>
      </w:pPr>
    </w:p>
    <w:p>
      <w:pPr>
        <w:pStyle w:val="BodyText"/>
        <w:spacing w:line="235" w:lineRule="auto"/>
        <w:ind w:left="1103" w:right="25"/>
        <w:jc w:val="both"/>
      </w:pPr>
      <w:r>
        <w:rPr/>
        <w:t>“… even without that phrase, the purpose of subsection (2) can hardly have been </w:t>
      </w:r>
      <w:r>
        <w:rPr/>
        <w:t>to </w:t>
      </w:r>
      <w:bookmarkStart w:name="_bookmark231" w:id="233"/>
      <w:bookmarkEnd w:id="233"/>
      <w:r>
        <w:rPr/>
        <w:t>remove</w:t>
      </w:r>
      <w:r>
        <w:rPr/>
        <w:t> or preclude a right on the part of a claimant to injunctive relief against an officer</w:t>
      </w:r>
      <w:r>
        <w:rPr>
          <w:spacing w:val="80"/>
        </w:rPr>
        <w:t> </w:t>
      </w:r>
      <w:r>
        <w:rPr/>
        <w:t>of the Crown threatening to commit a tortious act against the claimant.” </w:t>
      </w:r>
      <w:r>
        <w:rPr>
          <w:color w:val="005DA1"/>
          <w:u w:val="single" w:color="005DA1"/>
          <w:vertAlign w:val="superscript"/>
        </w:rPr>
        <w:t>140</w:t>
      </w:r>
    </w:p>
    <w:p>
      <w:pPr>
        <w:pStyle w:val="BodyText"/>
        <w:spacing w:before="116"/>
      </w:pPr>
    </w:p>
    <w:p>
      <w:pPr>
        <w:pStyle w:val="BodyText"/>
        <w:spacing w:line="235" w:lineRule="auto"/>
        <w:ind w:left="23" w:right="25"/>
        <w:jc w:val="both"/>
      </w:pPr>
      <w:bookmarkStart w:name="_bookmark232" w:id="234"/>
      <w:bookmarkEnd w:id="234"/>
      <w:r>
        <w:rPr/>
      </w:r>
      <w:r>
        <w:rPr/>
        <w:t>The matter has not been settled. </w:t>
      </w:r>
      <w:r>
        <w:rPr>
          <w:color w:val="005DA1"/>
          <w:u w:val="single" w:color="005DA1"/>
          <w:vertAlign w:val="superscript"/>
        </w:rPr>
        <w:t>141</w:t>
      </w:r>
      <w:r>
        <w:rPr>
          <w:color w:val="005DA1"/>
          <w:vertAlign w:val="baseline"/>
        </w:rPr>
        <w:t> </w:t>
      </w:r>
      <w:r>
        <w:rPr>
          <w:vertAlign w:val="baseline"/>
        </w:rPr>
        <w:t>It is submitted that, of the two competing interpretations, Lord Rodger’s view is the more persuasive. It avoids a strained reading of the statutory language, and, perhaps more importantly, it recognises that the 1947 legislation responded to deep-rooted dissatisfaction with the complexity and anachronisms of the existing law by redefining the </w:t>
      </w:r>
      <w:r>
        <w:rPr>
          <w:vertAlign w:val="baseline"/>
        </w:rPr>
        <w:t>relationship between the Crown and litigants. Lord Mance’s objection to Lord Rodger’s interpretation is, it is submitted, not convincing. There is no inherent reason why the subsection should not have removed</w:t>
      </w:r>
      <w:r>
        <w:rPr>
          <w:spacing w:val="40"/>
          <w:vertAlign w:val="baseline"/>
        </w:rPr>
        <w:t> </w:t>
      </w:r>
      <w:r>
        <w:rPr>
          <w:vertAlign w:val="baseline"/>
        </w:rPr>
        <w:t>a right to an injunction which existed prior to the Act; on the contrary, the Act expressly repealed statutory</w:t>
      </w:r>
      <w:r>
        <w:rPr>
          <w:spacing w:val="-2"/>
          <w:vertAlign w:val="baseline"/>
        </w:rPr>
        <w:t> </w:t>
      </w:r>
      <w:r>
        <w:rPr>
          <w:vertAlign w:val="baseline"/>
        </w:rPr>
        <w:t>provisions</w:t>
      </w:r>
      <w:r>
        <w:rPr>
          <w:spacing w:val="-2"/>
          <w:vertAlign w:val="baseline"/>
        </w:rPr>
        <w:t> </w:t>
      </w:r>
      <w:r>
        <w:rPr>
          <w:vertAlign w:val="baseline"/>
        </w:rPr>
        <w:t>that</w:t>
      </w:r>
      <w:r>
        <w:rPr>
          <w:spacing w:val="-2"/>
          <w:vertAlign w:val="baseline"/>
        </w:rPr>
        <w:t> </w:t>
      </w:r>
      <w:r>
        <w:rPr>
          <w:vertAlign w:val="baseline"/>
        </w:rPr>
        <w:t>had</w:t>
      </w:r>
      <w:r>
        <w:rPr>
          <w:spacing w:val="-2"/>
          <w:vertAlign w:val="baseline"/>
        </w:rPr>
        <w:t> </w:t>
      </w:r>
      <w:r>
        <w:rPr>
          <w:vertAlign w:val="baseline"/>
        </w:rPr>
        <w:t>provided</w:t>
      </w:r>
      <w:r>
        <w:rPr>
          <w:spacing w:val="-2"/>
          <w:vertAlign w:val="baseline"/>
        </w:rPr>
        <w:t> </w:t>
      </w:r>
      <w:r>
        <w:rPr>
          <w:vertAlign w:val="baseline"/>
        </w:rPr>
        <w:t>for</w:t>
      </w:r>
      <w:r>
        <w:rPr>
          <w:spacing w:val="-2"/>
          <w:vertAlign w:val="baseline"/>
        </w:rPr>
        <w:t> </w:t>
      </w:r>
      <w:r>
        <w:rPr>
          <w:vertAlign w:val="baseline"/>
        </w:rPr>
        <w:t>certain</w:t>
      </w:r>
      <w:r>
        <w:rPr>
          <w:spacing w:val="-2"/>
          <w:vertAlign w:val="baseline"/>
        </w:rPr>
        <w:t> </w:t>
      </w:r>
      <w:r>
        <w:rPr>
          <w:vertAlign w:val="baseline"/>
        </w:rPr>
        <w:t>government</w:t>
      </w:r>
      <w:r>
        <w:rPr>
          <w:spacing w:val="-2"/>
          <w:vertAlign w:val="baseline"/>
        </w:rPr>
        <w:t> </w:t>
      </w:r>
      <w:r>
        <w:rPr>
          <w:vertAlign w:val="baseline"/>
        </w:rPr>
        <w:t>departments</w:t>
      </w:r>
      <w:r>
        <w:rPr>
          <w:spacing w:val="-2"/>
          <w:vertAlign w:val="baseline"/>
        </w:rPr>
        <w:t> </w:t>
      </w:r>
      <w:r>
        <w:rPr>
          <w:vertAlign w:val="baseline"/>
        </w:rPr>
        <w:t>to</w:t>
      </w:r>
      <w:r>
        <w:rPr>
          <w:spacing w:val="-2"/>
          <w:vertAlign w:val="baseline"/>
        </w:rPr>
        <w:t> </w:t>
      </w:r>
      <w:r>
        <w:rPr>
          <w:vertAlign w:val="baseline"/>
        </w:rPr>
        <w:t>“sue</w:t>
      </w:r>
      <w:r>
        <w:rPr>
          <w:spacing w:val="-2"/>
          <w:vertAlign w:val="baseline"/>
        </w:rPr>
        <w:t> </w:t>
      </w:r>
      <w:r>
        <w:rPr>
          <w:vertAlign w:val="baseline"/>
        </w:rPr>
        <w:t>and</w:t>
      </w:r>
      <w:r>
        <w:rPr>
          <w:spacing w:val="-2"/>
          <w:vertAlign w:val="baseline"/>
        </w:rPr>
        <w:t> </w:t>
      </w:r>
      <w:r>
        <w:rPr>
          <w:vertAlign w:val="baseline"/>
        </w:rPr>
        <w:t>be</w:t>
      </w:r>
      <w:r>
        <w:rPr>
          <w:spacing w:val="-2"/>
          <w:vertAlign w:val="baseline"/>
        </w:rPr>
        <w:t> </w:t>
      </w:r>
      <w:r>
        <w:rPr>
          <w:vertAlign w:val="baseline"/>
        </w:rPr>
        <w:t>sued”</w:t>
      </w:r>
      <w:r>
        <w:rPr>
          <w:spacing w:val="-2"/>
          <w:vertAlign w:val="baseline"/>
        </w:rPr>
        <w:t> </w:t>
      </w:r>
      <w:r>
        <w:rPr>
          <w:vertAlign w:val="baseline"/>
        </w:rPr>
        <w:t>to</w:t>
      </w:r>
      <w:r>
        <w:rPr>
          <w:spacing w:val="-2"/>
          <w:vertAlign w:val="baseline"/>
        </w:rPr>
        <w:t> </w:t>
      </w:r>
      <w:r>
        <w:rPr>
          <w:vertAlign w:val="baseline"/>
        </w:rPr>
        <w:t>the same extent as private parties.</w:t>
      </w:r>
    </w:p>
    <w:p>
      <w:pPr>
        <w:pStyle w:val="BodyText"/>
      </w:pPr>
    </w:p>
    <w:p>
      <w:pPr>
        <w:pStyle w:val="BodyText"/>
        <w:spacing w:before="36"/>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184686</wp:posOffset>
                </wp:positionV>
                <wp:extent cx="572452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2246pt;width:450.75pt;height:.1pt;mso-position-horizontal-relative:page;mso-position-vertical-relative:paragraph;z-index:-15716864;mso-wrap-distance-left:0;mso-wrap-distance-right:0" id="docshape12"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rFonts w:ascii="Arial"/>
          <w:i/>
          <w:sz w:val="20"/>
        </w:rPr>
      </w:pPr>
      <w:bookmarkStart w:name="_bookmark233" w:id="235"/>
      <w:bookmarkEnd w:id="235"/>
      <w:r>
        <w:rPr/>
      </w:r>
      <w:hyperlink w:history="true" w:anchor="_bookmark201">
        <w:r>
          <w:rPr>
            <w:color w:val="005DA1"/>
            <w:spacing w:val="-5"/>
            <w:position w:val="5"/>
            <w:sz w:val="14"/>
            <w:u w:val="single" w:color="005DA1"/>
          </w:rPr>
          <w:t>11</w:t>
        </w:r>
      </w:hyperlink>
      <w:r>
        <w:rPr>
          <w:spacing w:val="-5"/>
          <w:position w:val="5"/>
          <w:sz w:val="14"/>
        </w:rPr>
        <w:t>.</w:t>
      </w:r>
      <w:r>
        <w:rPr>
          <w:position w:val="5"/>
          <w:sz w:val="14"/>
        </w:rPr>
        <w:tab/>
      </w:r>
      <w:r>
        <w:rPr>
          <w:sz w:val="20"/>
        </w:rPr>
        <w:t>Wade</w:t>
      </w:r>
      <w:r>
        <w:rPr>
          <w:spacing w:val="10"/>
          <w:sz w:val="20"/>
        </w:rPr>
        <w:t> </w:t>
      </w:r>
      <w:r>
        <w:rPr>
          <w:sz w:val="20"/>
        </w:rPr>
        <w:t>and</w:t>
      </w:r>
      <w:r>
        <w:rPr>
          <w:spacing w:val="13"/>
          <w:sz w:val="20"/>
        </w:rPr>
        <w:t> </w:t>
      </w:r>
      <w:r>
        <w:rPr>
          <w:sz w:val="20"/>
        </w:rPr>
        <w:t>Forsyth,</w:t>
      </w:r>
      <w:r>
        <w:rPr>
          <w:spacing w:val="13"/>
          <w:sz w:val="20"/>
        </w:rPr>
        <w:t> </w:t>
      </w:r>
      <w:r>
        <w:rPr>
          <w:rFonts w:ascii="Arial"/>
          <w:i/>
          <w:sz w:val="20"/>
        </w:rPr>
        <w:t>Administrative</w:t>
      </w:r>
      <w:r>
        <w:rPr>
          <w:rFonts w:ascii="Arial"/>
          <w:i/>
          <w:spacing w:val="13"/>
          <w:sz w:val="20"/>
        </w:rPr>
        <w:t> </w:t>
      </w:r>
      <w:r>
        <w:rPr>
          <w:rFonts w:ascii="Arial"/>
          <w:i/>
          <w:sz w:val="20"/>
        </w:rPr>
        <w:t>Law</w:t>
      </w:r>
      <w:r>
        <w:rPr>
          <w:sz w:val="20"/>
        </w:rPr>
        <w:t>,</w:t>
      </w:r>
      <w:r>
        <w:rPr>
          <w:spacing w:val="13"/>
          <w:sz w:val="20"/>
        </w:rPr>
        <w:t> </w:t>
      </w:r>
      <w:r>
        <w:rPr>
          <w:sz w:val="20"/>
        </w:rPr>
        <w:t>11th</w:t>
      </w:r>
      <w:r>
        <w:rPr>
          <w:spacing w:val="13"/>
          <w:sz w:val="20"/>
        </w:rPr>
        <w:t> </w:t>
      </w:r>
      <w:r>
        <w:rPr>
          <w:sz w:val="20"/>
        </w:rPr>
        <w:t>edn</w:t>
      </w:r>
      <w:r>
        <w:rPr>
          <w:spacing w:val="13"/>
          <w:sz w:val="20"/>
        </w:rPr>
        <w:t> </w:t>
      </w:r>
      <w:r>
        <w:rPr>
          <w:sz w:val="20"/>
        </w:rPr>
        <w:t>(2014),</w:t>
      </w:r>
      <w:r>
        <w:rPr>
          <w:spacing w:val="13"/>
          <w:sz w:val="20"/>
        </w:rPr>
        <w:t> </w:t>
      </w:r>
      <w:r>
        <w:rPr>
          <w:sz w:val="20"/>
        </w:rPr>
        <w:t>Ch.21;</w:t>
      </w:r>
      <w:r>
        <w:rPr>
          <w:spacing w:val="13"/>
          <w:sz w:val="20"/>
        </w:rPr>
        <w:t> </w:t>
      </w:r>
      <w:r>
        <w:rPr>
          <w:sz w:val="20"/>
        </w:rPr>
        <w:t>Street,</w:t>
      </w:r>
      <w:r>
        <w:rPr>
          <w:spacing w:val="13"/>
          <w:sz w:val="20"/>
        </w:rPr>
        <w:t> </w:t>
      </w:r>
      <w:r>
        <w:rPr>
          <w:rFonts w:ascii="Arial"/>
          <w:i/>
          <w:sz w:val="20"/>
        </w:rPr>
        <w:t>Governmental</w:t>
      </w:r>
      <w:r>
        <w:rPr>
          <w:rFonts w:ascii="Arial"/>
          <w:i/>
          <w:spacing w:val="13"/>
          <w:sz w:val="20"/>
        </w:rPr>
        <w:t> </w:t>
      </w:r>
      <w:r>
        <w:rPr>
          <w:rFonts w:ascii="Arial"/>
          <w:i/>
          <w:spacing w:val="-2"/>
          <w:sz w:val="20"/>
        </w:rPr>
        <w:t>Liability</w:t>
      </w:r>
    </w:p>
    <w:p>
      <w:pPr>
        <w:pStyle w:val="BodyText"/>
        <w:spacing w:line="227" w:lineRule="exact"/>
        <w:ind w:left="563"/>
      </w:pPr>
      <w:r>
        <w:rPr/>
        <w:t>(1953), </w:t>
      </w:r>
      <w:r>
        <w:rPr>
          <w:spacing w:val="-2"/>
        </w:rPr>
        <w:t>Ch.III.</w:t>
      </w:r>
    </w:p>
    <w:p>
      <w:pPr>
        <w:pStyle w:val="BodyText"/>
        <w:spacing w:before="5"/>
      </w:pPr>
    </w:p>
    <w:p>
      <w:pPr>
        <w:tabs>
          <w:tab w:pos="563" w:val="left" w:leader="none"/>
        </w:tabs>
        <w:spacing w:before="0"/>
        <w:ind w:left="23" w:right="0" w:firstLine="0"/>
        <w:jc w:val="left"/>
        <w:rPr>
          <w:sz w:val="20"/>
        </w:rPr>
      </w:pPr>
      <w:bookmarkStart w:name="_bookmark234" w:id="236"/>
      <w:bookmarkEnd w:id="236"/>
      <w:r>
        <w:rPr/>
      </w:r>
      <w:hyperlink w:history="true" w:anchor="_bookmark202">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Davidson v Scottish Ministers [2005] UKHL 74, 2006 S.C.(H.L.) 41</w:t>
      </w:r>
      <w:r>
        <w:rPr>
          <w:rFonts w:ascii="Arial"/>
          <w:i/>
          <w:spacing w:val="-1"/>
          <w:sz w:val="20"/>
        </w:rPr>
        <w:t> </w:t>
      </w:r>
      <w:r>
        <w:rPr>
          <w:sz w:val="20"/>
        </w:rPr>
        <w:t>at </w:t>
      </w:r>
      <w:r>
        <w:rPr>
          <w:spacing w:val="-4"/>
          <w:sz w:val="20"/>
        </w:rPr>
        <w:t>[8].</w:t>
      </w:r>
    </w:p>
    <w:p>
      <w:pPr>
        <w:pStyle w:val="BodyText"/>
        <w:spacing w:before="9"/>
      </w:pPr>
    </w:p>
    <w:p>
      <w:pPr>
        <w:pStyle w:val="BodyText"/>
        <w:spacing w:line="235" w:lineRule="auto"/>
        <w:ind w:left="563" w:right="25" w:hanging="541"/>
        <w:jc w:val="both"/>
      </w:pPr>
      <w:bookmarkStart w:name="_bookmark235" w:id="237"/>
      <w:bookmarkEnd w:id="237"/>
      <w:r>
        <w:rPr/>
      </w:r>
      <w:hyperlink w:history="true" w:anchor="_bookmark203">
        <w:r>
          <w:rPr>
            <w:color w:val="005DA1"/>
            <w:position w:val="5"/>
            <w:sz w:val="14"/>
            <w:u w:val="single" w:color="005DA1"/>
          </w:rPr>
          <w:t>110</w:t>
        </w:r>
      </w:hyperlink>
      <w:r>
        <w:rPr>
          <w:position w:val="5"/>
          <w:sz w:val="14"/>
        </w:rPr>
        <w:t>.</w:t>
      </w:r>
      <w:r>
        <w:rPr>
          <w:spacing w:val="80"/>
          <w:position w:val="5"/>
          <w:sz w:val="14"/>
        </w:rPr>
        <w:t>  </w:t>
      </w:r>
      <w:r>
        <w:rPr/>
        <w:t>Crown Proceedings Act 1947 s.39 and Sch.2. Both s.39 and Sch.2 were themselves repealed by Statute Law Revision Act 1950 s.1, but that did not have the effect of reinstating the provisions that had been repealed by the 1947 Act (see proviso to Statute Law Revision Act 1950 s.1).</w:t>
      </w:r>
    </w:p>
    <w:p>
      <w:pPr>
        <w:pStyle w:val="BodyText"/>
        <w:spacing w:before="5"/>
      </w:pPr>
    </w:p>
    <w:p>
      <w:pPr>
        <w:pStyle w:val="BodyText"/>
        <w:tabs>
          <w:tab w:pos="563" w:val="left" w:leader="none"/>
        </w:tabs>
        <w:ind w:left="23"/>
      </w:pPr>
      <w:bookmarkStart w:name="_bookmark236" w:id="238"/>
      <w:bookmarkEnd w:id="238"/>
      <w:r>
        <w:rPr/>
      </w:r>
      <w:hyperlink w:history="true" w:anchor="_bookmark204">
        <w:r>
          <w:rPr>
            <w:color w:val="005DA1"/>
            <w:spacing w:val="-4"/>
            <w:position w:val="5"/>
            <w:sz w:val="14"/>
            <w:u w:val="single" w:color="005DA1"/>
          </w:rPr>
          <w:t>111</w:t>
        </w:r>
      </w:hyperlink>
      <w:r>
        <w:rPr>
          <w:spacing w:val="-4"/>
          <w:position w:val="5"/>
          <w:sz w:val="14"/>
        </w:rPr>
        <w:t>.</w:t>
      </w:r>
      <w:r>
        <w:rPr>
          <w:position w:val="5"/>
          <w:sz w:val="14"/>
        </w:rPr>
        <w:tab/>
      </w:r>
      <w:r>
        <w:rPr/>
        <w:t>Crown Proceedings Act 1947 </w:t>
      </w:r>
      <w:r>
        <w:rPr>
          <w:spacing w:val="-2"/>
        </w:rPr>
        <w:t>s.40(1).</w:t>
      </w:r>
    </w:p>
    <w:p>
      <w:pPr>
        <w:pStyle w:val="BodyText"/>
        <w:spacing w:before="8"/>
      </w:pPr>
    </w:p>
    <w:p>
      <w:pPr>
        <w:tabs>
          <w:tab w:pos="563" w:val="left" w:leader="none"/>
        </w:tabs>
        <w:spacing w:line="235" w:lineRule="auto" w:before="0"/>
        <w:ind w:left="563" w:right="26" w:hanging="541"/>
        <w:jc w:val="left"/>
        <w:rPr>
          <w:sz w:val="20"/>
        </w:rPr>
      </w:pPr>
      <w:bookmarkStart w:name="_bookmark237" w:id="239"/>
      <w:bookmarkEnd w:id="239"/>
      <w:r>
        <w:rPr/>
      </w:r>
      <w:hyperlink w:history="true" w:anchor="_bookmark205">
        <w:r>
          <w:rPr>
            <w:color w:val="005DA1"/>
            <w:spacing w:val="-4"/>
            <w:position w:val="5"/>
            <w:sz w:val="14"/>
            <w:u w:val="single" w:color="005DA1"/>
          </w:rPr>
          <w:t>112</w:t>
        </w:r>
      </w:hyperlink>
      <w:r>
        <w:rPr>
          <w:spacing w:val="-4"/>
          <w:position w:val="5"/>
          <w:sz w:val="14"/>
        </w:rPr>
        <w:t>.</w:t>
      </w:r>
      <w:r>
        <w:rPr>
          <w:position w:val="5"/>
          <w:sz w:val="14"/>
        </w:rPr>
        <w:tab/>
      </w:r>
      <w:r>
        <w:rPr>
          <w:sz w:val="20"/>
        </w:rPr>
        <w:t>Crown Proceedings Act 1947 s.40(2)(b). The certificate of a Secretary of State to this effect </w:t>
      </w:r>
      <w:r>
        <w:rPr>
          <w:sz w:val="20"/>
        </w:rPr>
        <w:t>is conclusive: s.40(3); </w:t>
      </w:r>
      <w:r>
        <w:rPr>
          <w:rFonts w:ascii="Arial"/>
          <w:i/>
          <w:sz w:val="20"/>
        </w:rPr>
        <w:t>Trawnik v Lennox [1985] 1 W.L.R. 532</w:t>
      </w:r>
      <w:r>
        <w:rPr>
          <w:sz w:val="20"/>
        </w:rPr>
        <w:t>.</w:t>
      </w:r>
    </w:p>
    <w:p>
      <w:pPr>
        <w:pStyle w:val="BodyText"/>
        <w:spacing w:before="6"/>
      </w:pPr>
    </w:p>
    <w:p>
      <w:pPr>
        <w:tabs>
          <w:tab w:pos="563" w:val="left" w:leader="none"/>
        </w:tabs>
        <w:spacing w:before="0"/>
        <w:ind w:left="23" w:right="0" w:firstLine="0"/>
        <w:jc w:val="left"/>
        <w:rPr>
          <w:sz w:val="20"/>
        </w:rPr>
      </w:pPr>
      <w:bookmarkStart w:name="_bookmark238" w:id="240"/>
      <w:bookmarkEnd w:id="240"/>
      <w:r>
        <w:rPr/>
      </w:r>
      <w:hyperlink w:history="true" w:anchor="_bookmark206">
        <w:r>
          <w:rPr>
            <w:color w:val="005DA1"/>
            <w:spacing w:val="-4"/>
            <w:position w:val="5"/>
            <w:sz w:val="14"/>
            <w:u w:val="single" w:color="005DA1"/>
          </w:rPr>
          <w:t>113</w:t>
        </w:r>
      </w:hyperlink>
      <w:r>
        <w:rPr>
          <w:spacing w:val="-4"/>
          <w:position w:val="5"/>
          <w:sz w:val="14"/>
        </w:rPr>
        <w:t>.</w:t>
      </w:r>
      <w:r>
        <w:rPr>
          <w:position w:val="5"/>
          <w:sz w:val="14"/>
        </w:rPr>
        <w:tab/>
      </w:r>
      <w:r>
        <w:rPr>
          <w:rFonts w:ascii="Arial" w:hAnsi="Arial"/>
          <w:i/>
          <w:sz w:val="20"/>
        </w:rPr>
        <w:t>Franklin</w:t>
      </w:r>
      <w:r>
        <w:rPr>
          <w:rFonts w:ascii="Arial" w:hAnsi="Arial"/>
          <w:i/>
          <w:spacing w:val="-1"/>
          <w:sz w:val="20"/>
        </w:rPr>
        <w:t> </w:t>
      </w:r>
      <w:r>
        <w:rPr>
          <w:rFonts w:ascii="Arial" w:hAnsi="Arial"/>
          <w:i/>
          <w:sz w:val="20"/>
        </w:rPr>
        <w:t>v Att-Gen [1974] 1 Q.B. 185</w:t>
      </w:r>
      <w:r>
        <w:rPr>
          <w:sz w:val="20"/>
        </w:rPr>
        <w:t>; Street (1948) 11 M.L.R. 129, </w:t>
      </w:r>
      <w:r>
        <w:rPr>
          <w:spacing w:val="-2"/>
          <w:sz w:val="20"/>
        </w:rPr>
        <w:t>132–133.</w:t>
      </w:r>
    </w:p>
    <w:p>
      <w:pPr>
        <w:pStyle w:val="BodyText"/>
        <w:spacing w:before="5"/>
      </w:pPr>
    </w:p>
    <w:p>
      <w:pPr>
        <w:tabs>
          <w:tab w:pos="563" w:val="left" w:leader="none"/>
        </w:tabs>
        <w:spacing w:before="0"/>
        <w:ind w:left="23" w:right="0" w:firstLine="0"/>
        <w:jc w:val="left"/>
        <w:rPr>
          <w:sz w:val="20"/>
        </w:rPr>
      </w:pPr>
      <w:bookmarkStart w:name="_bookmark239" w:id="241"/>
      <w:bookmarkEnd w:id="241"/>
      <w:r>
        <w:rPr/>
      </w:r>
      <w:hyperlink w:history="true" w:anchor="_bookmark206">
        <w:r>
          <w:rPr>
            <w:color w:val="005DA1"/>
            <w:spacing w:val="-4"/>
            <w:position w:val="5"/>
            <w:sz w:val="14"/>
            <w:u w:val="single" w:color="005DA1"/>
          </w:rPr>
          <w:t>114</w:t>
        </w:r>
      </w:hyperlink>
      <w:r>
        <w:rPr>
          <w:spacing w:val="-4"/>
          <w:position w:val="5"/>
          <w:sz w:val="14"/>
        </w:rPr>
        <w:t>.</w:t>
      </w:r>
      <w:r>
        <w:rPr>
          <w:position w:val="5"/>
          <w:sz w:val="14"/>
        </w:rPr>
        <w:tab/>
      </w:r>
      <w:r>
        <w:rPr>
          <w:sz w:val="20"/>
        </w:rPr>
        <w:t>Williams,</w:t>
      </w:r>
      <w:r>
        <w:rPr>
          <w:spacing w:val="-1"/>
          <w:sz w:val="20"/>
        </w:rPr>
        <w:t> </w:t>
      </w:r>
      <w:r>
        <w:rPr>
          <w:rFonts w:ascii="Arial"/>
          <w:i/>
          <w:sz w:val="20"/>
        </w:rPr>
        <w:t>Crown Proceedings</w:t>
      </w:r>
      <w:r>
        <w:rPr>
          <w:rFonts w:ascii="Arial"/>
          <w:i/>
          <w:spacing w:val="-1"/>
          <w:sz w:val="20"/>
        </w:rPr>
        <w:t> </w:t>
      </w:r>
      <w:r>
        <w:rPr>
          <w:sz w:val="20"/>
        </w:rPr>
        <w:t>(1948), </w:t>
      </w:r>
      <w:r>
        <w:rPr>
          <w:spacing w:val="-4"/>
          <w:sz w:val="20"/>
        </w:rPr>
        <w:t>p.8.</w:t>
      </w:r>
    </w:p>
    <w:p>
      <w:pPr>
        <w:spacing w:after="0"/>
        <w:jc w:val="left"/>
        <w:rPr>
          <w:sz w:val="20"/>
        </w:rPr>
        <w:sectPr>
          <w:pgSz w:w="11900" w:h="16840"/>
          <w:pgMar w:header="971" w:footer="0" w:top="1300" w:bottom="280" w:left="1417" w:right="1417"/>
        </w:sectPr>
      </w:pPr>
    </w:p>
    <w:p>
      <w:pPr>
        <w:pStyle w:val="BodyText"/>
        <w:spacing w:line="235" w:lineRule="auto" w:before="170"/>
        <w:ind w:left="563" w:right="25" w:hanging="541"/>
        <w:jc w:val="both"/>
      </w:pPr>
      <w:hyperlink w:history="true" w:anchor="_bookmark207">
        <w:r>
          <w:rPr>
            <w:color w:val="005DA1"/>
            <w:position w:val="5"/>
            <w:sz w:val="14"/>
            <w:u w:val="single" w:color="005DA1"/>
          </w:rPr>
          <w:t>115</w:t>
        </w:r>
      </w:hyperlink>
      <w:r>
        <w:rPr>
          <w:position w:val="5"/>
          <w:sz w:val="14"/>
        </w:rPr>
        <w:t>.</w:t>
      </w:r>
      <w:r>
        <w:rPr>
          <w:spacing w:val="80"/>
          <w:position w:val="5"/>
          <w:sz w:val="14"/>
        </w:rPr>
        <w:t>  </w:t>
      </w:r>
      <w:r>
        <w:rPr/>
        <w:t>Williams, </w:t>
      </w:r>
      <w:r>
        <w:rPr>
          <w:rFonts w:ascii="Arial" w:hAnsi="Arial"/>
          <w:i/>
        </w:rPr>
        <w:t>Crown Proceedings </w:t>
      </w:r>
      <w:r>
        <w:rPr/>
        <w:t>(1948), p.8, n.24, states that the situation “was pointed out </w:t>
      </w:r>
      <w:r>
        <w:rPr/>
        <w:t>to those</w:t>
      </w:r>
      <w:r>
        <w:rPr>
          <w:spacing w:val="-1"/>
        </w:rPr>
        <w:t> </w:t>
      </w:r>
      <w:r>
        <w:rPr/>
        <w:t>responsible</w:t>
      </w:r>
      <w:r>
        <w:rPr>
          <w:spacing w:val="-1"/>
        </w:rPr>
        <w:t> </w:t>
      </w:r>
      <w:r>
        <w:rPr/>
        <w:t>for</w:t>
      </w:r>
      <w:r>
        <w:rPr>
          <w:spacing w:val="-1"/>
        </w:rPr>
        <w:t> </w:t>
      </w:r>
      <w:r>
        <w:rPr/>
        <w:t>the</w:t>
      </w:r>
      <w:r>
        <w:rPr>
          <w:spacing w:val="-1"/>
        </w:rPr>
        <w:t> </w:t>
      </w:r>
      <w:r>
        <w:rPr/>
        <w:t>measure</w:t>
      </w:r>
      <w:r>
        <w:rPr>
          <w:spacing w:val="-1"/>
        </w:rPr>
        <w:t> </w:t>
      </w:r>
      <w:r>
        <w:rPr/>
        <w:t>when</w:t>
      </w:r>
      <w:r>
        <w:rPr>
          <w:spacing w:val="-1"/>
        </w:rPr>
        <w:t> </w:t>
      </w:r>
      <w:r>
        <w:rPr/>
        <w:t>it</w:t>
      </w:r>
      <w:r>
        <w:rPr>
          <w:spacing w:val="-1"/>
        </w:rPr>
        <w:t> </w:t>
      </w:r>
      <w:r>
        <w:rPr/>
        <w:t>was</w:t>
      </w:r>
      <w:r>
        <w:rPr>
          <w:spacing w:val="-1"/>
        </w:rPr>
        <w:t> </w:t>
      </w:r>
      <w:r>
        <w:rPr/>
        <w:t>a</w:t>
      </w:r>
      <w:r>
        <w:rPr>
          <w:spacing w:val="-1"/>
        </w:rPr>
        <w:t> </w:t>
      </w:r>
      <w:r>
        <w:rPr/>
        <w:t>Bill</w:t>
      </w:r>
      <w:r>
        <w:rPr>
          <w:spacing w:val="-1"/>
        </w:rPr>
        <w:t> </w:t>
      </w:r>
      <w:r>
        <w:rPr/>
        <w:t>before</w:t>
      </w:r>
      <w:r>
        <w:rPr>
          <w:spacing w:val="-1"/>
        </w:rPr>
        <w:t> </w:t>
      </w:r>
      <w:r>
        <w:rPr/>
        <w:t>Parliament”.</w:t>
      </w:r>
      <w:r>
        <w:rPr>
          <w:spacing w:val="-1"/>
        </w:rPr>
        <w:t> </w:t>
      </w:r>
      <w:r>
        <w:rPr/>
        <w:t>It</w:t>
      </w:r>
      <w:r>
        <w:rPr>
          <w:spacing w:val="-1"/>
        </w:rPr>
        <w:t> </w:t>
      </w:r>
      <w:r>
        <w:rPr/>
        <w:t>was,</w:t>
      </w:r>
      <w:r>
        <w:rPr>
          <w:spacing w:val="-1"/>
        </w:rPr>
        <w:t> </w:t>
      </w:r>
      <w:r>
        <w:rPr/>
        <w:t>in</w:t>
      </w:r>
      <w:r>
        <w:rPr>
          <w:spacing w:val="-1"/>
        </w:rPr>
        <w:t> </w:t>
      </w:r>
      <w:r>
        <w:rPr/>
        <w:t>fact,</w:t>
      </w:r>
      <w:r>
        <w:rPr>
          <w:spacing w:val="-1"/>
        </w:rPr>
        <w:t> </w:t>
      </w:r>
      <w:r>
        <w:rPr/>
        <w:t>Williams himself who had done so, writing a letter to Lord Chorley which Chorley forwarded to the Lord Chancellor (Jacob [1992] P.L. 452, 481–482).</w:t>
      </w:r>
    </w:p>
    <w:p>
      <w:pPr>
        <w:pStyle w:val="BodyText"/>
        <w:spacing w:before="9"/>
      </w:pPr>
    </w:p>
    <w:p>
      <w:pPr>
        <w:spacing w:line="235" w:lineRule="auto" w:before="0"/>
        <w:ind w:left="563" w:right="25" w:hanging="541"/>
        <w:jc w:val="both"/>
        <w:rPr>
          <w:sz w:val="20"/>
        </w:rPr>
      </w:pPr>
      <w:bookmarkStart w:name="_bookmark240" w:id="242"/>
      <w:bookmarkEnd w:id="242"/>
      <w:r>
        <w:rPr/>
      </w:r>
      <w:hyperlink w:history="true" w:anchor="_bookmark208">
        <w:r>
          <w:rPr>
            <w:color w:val="005DA1"/>
            <w:position w:val="5"/>
            <w:sz w:val="14"/>
            <w:u w:val="single" w:color="005DA1"/>
          </w:rPr>
          <w:t>116</w:t>
        </w:r>
      </w:hyperlink>
      <w:r>
        <w:rPr>
          <w:position w:val="5"/>
          <w:sz w:val="14"/>
        </w:rPr>
        <w:t>.</w:t>
      </w:r>
      <w:r>
        <w:rPr>
          <w:spacing w:val="80"/>
          <w:w w:val="150"/>
          <w:position w:val="5"/>
          <w:sz w:val="14"/>
        </w:rPr>
        <w:t> </w:t>
      </w:r>
      <w:r>
        <w:rPr>
          <w:rFonts w:ascii="Arial" w:hAnsi="Arial"/>
          <w:i/>
          <w:sz w:val="20"/>
        </w:rPr>
        <w:t>Rankin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Huskisson</w:t>
      </w:r>
      <w:r>
        <w:rPr>
          <w:rFonts w:ascii="Arial" w:hAnsi="Arial"/>
          <w:i/>
          <w:spacing w:val="40"/>
          <w:sz w:val="20"/>
        </w:rPr>
        <w:t> </w:t>
      </w:r>
      <w:r>
        <w:rPr>
          <w:rFonts w:ascii="Arial" w:hAnsi="Arial"/>
          <w:i/>
          <w:sz w:val="20"/>
        </w:rPr>
        <w:t>(1830)</w:t>
      </w:r>
      <w:r>
        <w:rPr>
          <w:rFonts w:ascii="Arial" w:hAnsi="Arial"/>
          <w:i/>
          <w:spacing w:val="40"/>
          <w:sz w:val="20"/>
        </w:rPr>
        <w:t> </w:t>
      </w:r>
      <w:r>
        <w:rPr>
          <w:rFonts w:ascii="Arial" w:hAnsi="Arial"/>
          <w:i/>
          <w:sz w:val="20"/>
        </w:rPr>
        <w:t>4</w:t>
      </w:r>
      <w:r>
        <w:rPr>
          <w:rFonts w:ascii="Arial" w:hAnsi="Arial"/>
          <w:i/>
          <w:spacing w:val="40"/>
          <w:sz w:val="20"/>
        </w:rPr>
        <w:t> </w:t>
      </w:r>
      <w:r>
        <w:rPr>
          <w:rFonts w:ascii="Arial" w:hAnsi="Arial"/>
          <w:i/>
          <w:sz w:val="20"/>
        </w:rPr>
        <w:t>Sim.</w:t>
      </w:r>
      <w:r>
        <w:rPr>
          <w:rFonts w:ascii="Arial" w:hAnsi="Arial"/>
          <w:i/>
          <w:spacing w:val="40"/>
          <w:sz w:val="20"/>
        </w:rPr>
        <w:t> </w:t>
      </w:r>
      <w:r>
        <w:rPr>
          <w:rFonts w:ascii="Arial" w:hAnsi="Arial"/>
          <w:i/>
          <w:sz w:val="20"/>
        </w:rPr>
        <w:t>13</w:t>
      </w:r>
      <w:r>
        <w:rPr>
          <w:rFonts w:ascii="Arial" w:hAnsi="Arial"/>
          <w:i/>
          <w:spacing w:val="40"/>
          <w:sz w:val="20"/>
        </w:rPr>
        <w:t> </w:t>
      </w:r>
      <w:r>
        <w:rPr>
          <w:sz w:val="20"/>
        </w:rPr>
        <w:t>(injunction</w:t>
      </w:r>
      <w:r>
        <w:rPr>
          <w:spacing w:val="40"/>
          <w:sz w:val="20"/>
        </w:rPr>
        <w:t> </w:t>
      </w:r>
      <w:r>
        <w:rPr>
          <w:sz w:val="20"/>
        </w:rPr>
        <w:t>against</w:t>
      </w:r>
      <w:r>
        <w:rPr>
          <w:spacing w:val="40"/>
          <w:sz w:val="20"/>
        </w:rPr>
        <w:t> </w:t>
      </w:r>
      <w:r>
        <w:rPr>
          <w:sz w:val="20"/>
        </w:rPr>
        <w:t>Commissioners</w:t>
      </w:r>
      <w:r>
        <w:rPr>
          <w:spacing w:val="40"/>
          <w:sz w:val="20"/>
        </w:rPr>
        <w:t> </w:t>
      </w:r>
      <w:r>
        <w:rPr>
          <w:sz w:val="20"/>
        </w:rPr>
        <w:t>of</w:t>
      </w:r>
      <w:r>
        <w:rPr>
          <w:spacing w:val="40"/>
          <w:sz w:val="20"/>
        </w:rPr>
        <w:t> </w:t>
      </w:r>
      <w:r>
        <w:rPr>
          <w:sz w:val="20"/>
        </w:rPr>
        <w:t>Woods</w:t>
      </w:r>
      <w:r>
        <w:rPr>
          <w:spacing w:val="40"/>
          <w:sz w:val="20"/>
        </w:rPr>
        <w:t> </w:t>
      </w:r>
      <w:r>
        <w:rPr>
          <w:sz w:val="20"/>
        </w:rPr>
        <w:t>and Forests); </w:t>
      </w:r>
      <w:r>
        <w:rPr>
          <w:rFonts w:ascii="Arial" w:hAnsi="Arial"/>
          <w:i/>
          <w:sz w:val="20"/>
        </w:rPr>
        <w:t>Thorn v Commissioners of Her Majesty’s Works and Public Buildings (1863) 32 </w:t>
      </w:r>
      <w:r>
        <w:rPr>
          <w:rFonts w:ascii="Arial" w:hAnsi="Arial"/>
          <w:i/>
          <w:sz w:val="20"/>
        </w:rPr>
        <w:t>Beav. 490</w:t>
      </w:r>
      <w:r>
        <w:rPr>
          <w:sz w:val="20"/>
        </w:rPr>
        <w:t>; </w:t>
      </w:r>
      <w:r>
        <w:rPr>
          <w:rFonts w:ascii="Arial" w:hAnsi="Arial"/>
          <w:i/>
          <w:sz w:val="20"/>
        </w:rPr>
        <w:t>Corbett v The Commissioners of Her Majesty’s Works and Public Buildings (1868) 18 L.T. </w:t>
      </w:r>
      <w:r>
        <w:rPr>
          <w:rFonts w:ascii="Arial" w:hAnsi="Arial"/>
          <w:i/>
          <w:spacing w:val="-4"/>
          <w:sz w:val="20"/>
        </w:rPr>
        <w:t>548</w:t>
      </w:r>
      <w:r>
        <w:rPr>
          <w:spacing w:val="-4"/>
          <w:sz w:val="20"/>
        </w:rPr>
        <w:t>.</w:t>
      </w:r>
    </w:p>
    <w:p>
      <w:pPr>
        <w:pStyle w:val="BodyText"/>
        <w:spacing w:before="8"/>
      </w:pPr>
    </w:p>
    <w:p>
      <w:pPr>
        <w:spacing w:line="235" w:lineRule="auto" w:before="0"/>
        <w:ind w:left="563" w:right="25" w:hanging="541"/>
        <w:jc w:val="both"/>
        <w:rPr>
          <w:sz w:val="20"/>
        </w:rPr>
      </w:pPr>
      <w:bookmarkStart w:name="_bookmark241" w:id="243"/>
      <w:bookmarkEnd w:id="243"/>
      <w:r>
        <w:rPr/>
      </w:r>
      <w:hyperlink w:history="true" w:anchor="_bookmark209">
        <w:r>
          <w:rPr>
            <w:color w:val="005DA1"/>
            <w:position w:val="5"/>
            <w:sz w:val="14"/>
            <w:u w:val="single" w:color="005DA1"/>
          </w:rPr>
          <w:t>117</w:t>
        </w:r>
      </w:hyperlink>
      <w:r>
        <w:rPr>
          <w:position w:val="5"/>
          <w:sz w:val="14"/>
        </w:rPr>
        <w:t>.</w:t>
      </w:r>
      <w:r>
        <w:rPr>
          <w:spacing w:val="80"/>
          <w:position w:val="5"/>
          <w:sz w:val="14"/>
        </w:rPr>
        <w:t>  </w:t>
      </w:r>
      <w:r>
        <w:rPr>
          <w:sz w:val="20"/>
        </w:rPr>
        <w:t>See, for instance, </w:t>
      </w:r>
      <w:r>
        <w:rPr>
          <w:rFonts w:ascii="Arial" w:hAnsi="Arial"/>
          <w:i/>
          <w:sz w:val="20"/>
        </w:rPr>
        <w:t>Thorn v Commissioners of Her Majesty’s Works and Public Buildings (1863) 32 Beav. 490, 493</w:t>
      </w:r>
      <w:r>
        <w:rPr>
          <w:sz w:val="20"/>
        </w:rPr>
        <w:t>: “a public Government board cannot be treated in any different manner </w:t>
      </w:r>
      <w:r>
        <w:rPr>
          <w:sz w:val="20"/>
        </w:rPr>
        <w:t>from that in which a private individual would be dealt with.”.</w:t>
      </w:r>
    </w:p>
    <w:p>
      <w:pPr>
        <w:pStyle w:val="BodyText"/>
        <w:spacing w:before="9"/>
      </w:pPr>
    </w:p>
    <w:p>
      <w:pPr>
        <w:tabs>
          <w:tab w:pos="563" w:val="left" w:leader="none"/>
        </w:tabs>
        <w:spacing w:line="235" w:lineRule="auto" w:before="0"/>
        <w:ind w:left="563" w:right="26" w:hanging="541"/>
        <w:jc w:val="left"/>
        <w:rPr>
          <w:sz w:val="20"/>
        </w:rPr>
      </w:pPr>
      <w:bookmarkStart w:name="_bookmark242" w:id="244"/>
      <w:bookmarkEnd w:id="244"/>
      <w:r>
        <w:rPr/>
      </w:r>
      <w:hyperlink w:history="true" w:anchor="_bookmark210">
        <w:r>
          <w:rPr>
            <w:color w:val="005DA1"/>
            <w:spacing w:val="-4"/>
            <w:position w:val="5"/>
            <w:sz w:val="14"/>
            <w:u w:val="single" w:color="005DA1"/>
          </w:rPr>
          <w:t>118</w:t>
        </w:r>
      </w:hyperlink>
      <w:r>
        <w:rPr>
          <w:spacing w:val="-4"/>
          <w:position w:val="5"/>
          <w:sz w:val="14"/>
        </w:rPr>
        <w:t>.</w:t>
      </w:r>
      <w:r>
        <w:rPr>
          <w:position w:val="5"/>
          <w:sz w:val="14"/>
        </w:rPr>
        <w:tab/>
      </w:r>
      <w:r>
        <w:rPr>
          <w:sz w:val="20"/>
        </w:rPr>
        <w:t>Williams, </w:t>
      </w:r>
      <w:r>
        <w:rPr>
          <w:rFonts w:ascii="Arial"/>
          <w:i/>
          <w:sz w:val="20"/>
        </w:rPr>
        <w:t>Crown Proceedings </w:t>
      </w:r>
      <w:r>
        <w:rPr>
          <w:sz w:val="20"/>
        </w:rPr>
        <w:t>(1948), p.4. e.g. </w:t>
      </w:r>
      <w:r>
        <w:rPr>
          <w:rFonts w:ascii="Arial"/>
          <w:i/>
          <w:sz w:val="20"/>
        </w:rPr>
        <w:t>Minister of Supply v British Thomson-</w:t>
      </w:r>
      <w:r>
        <w:rPr>
          <w:rFonts w:ascii="Arial"/>
          <w:i/>
          <w:sz w:val="20"/>
        </w:rPr>
        <w:t>Houston</w:t>
      </w:r>
      <w:r>
        <w:rPr>
          <w:rFonts w:ascii="Arial"/>
          <w:i/>
          <w:spacing w:val="80"/>
          <w:sz w:val="20"/>
        </w:rPr>
        <w:t> </w:t>
      </w:r>
      <w:r>
        <w:rPr>
          <w:rFonts w:ascii="Arial"/>
          <w:i/>
          <w:sz w:val="20"/>
        </w:rPr>
        <w:t>Co Ltd [1943] 1 K.B. 478</w:t>
      </w:r>
      <w:r>
        <w:rPr>
          <w:sz w:val="20"/>
        </w:rPr>
        <w:t>.</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243" w:id="245"/>
      <w:bookmarkEnd w:id="245"/>
      <w:r>
        <w:rPr/>
      </w:r>
      <w:hyperlink w:history="true" w:anchor="_bookmark211">
        <w:r>
          <w:rPr>
            <w:color w:val="005DA1"/>
            <w:spacing w:val="-4"/>
            <w:position w:val="5"/>
            <w:sz w:val="14"/>
            <w:u w:val="single" w:color="005DA1"/>
          </w:rPr>
          <w:t>119</w:t>
        </w:r>
      </w:hyperlink>
      <w:r>
        <w:rPr>
          <w:spacing w:val="-4"/>
          <w:position w:val="5"/>
          <w:sz w:val="14"/>
        </w:rPr>
        <w:t>.</w:t>
      </w:r>
      <w:r>
        <w:rPr>
          <w:position w:val="5"/>
          <w:sz w:val="14"/>
        </w:rPr>
        <w:tab/>
      </w:r>
      <w:r>
        <w:rPr>
          <w:rFonts w:ascii="Arial" w:hAnsi="Arial"/>
          <w:i/>
          <w:sz w:val="20"/>
        </w:rPr>
        <w:t>Graham v His Majesty’s Commissioners of Public Works and Buildings [1901] 2 K.B. 781</w:t>
      </w:r>
      <w:r>
        <w:rPr>
          <w:sz w:val="20"/>
        </w:rPr>
        <w:t>, </w:t>
      </w:r>
      <w:r>
        <w:rPr>
          <w:sz w:val="20"/>
        </w:rPr>
        <w:t>per Phillimore</w:t>
      </w:r>
      <w:r>
        <w:rPr>
          <w:spacing w:val="4"/>
          <w:sz w:val="20"/>
        </w:rPr>
        <w:t> </w:t>
      </w:r>
      <w:r>
        <w:rPr>
          <w:sz w:val="20"/>
        </w:rPr>
        <w:t>J.;</w:t>
      </w:r>
      <w:r>
        <w:rPr>
          <w:spacing w:val="4"/>
          <w:sz w:val="20"/>
        </w:rPr>
        <w:t> </w:t>
      </w:r>
      <w:r>
        <w:rPr>
          <w:rFonts w:ascii="Arial" w:hAnsi="Arial"/>
          <w:i/>
          <w:sz w:val="20"/>
        </w:rPr>
        <w:t>Roper</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The</w:t>
      </w:r>
      <w:r>
        <w:rPr>
          <w:rFonts w:ascii="Arial" w:hAnsi="Arial"/>
          <w:i/>
          <w:spacing w:val="4"/>
          <w:sz w:val="20"/>
        </w:rPr>
        <w:t> </w:t>
      </w:r>
      <w:r>
        <w:rPr>
          <w:rFonts w:ascii="Arial" w:hAnsi="Arial"/>
          <w:i/>
          <w:sz w:val="20"/>
        </w:rPr>
        <w:t>Commissioners</w:t>
      </w:r>
      <w:r>
        <w:rPr>
          <w:rFonts w:ascii="Arial" w:hAnsi="Arial"/>
          <w:i/>
          <w:spacing w:val="4"/>
          <w:sz w:val="20"/>
        </w:rPr>
        <w:t> </w:t>
      </w:r>
      <w:r>
        <w:rPr>
          <w:rFonts w:ascii="Arial" w:hAnsi="Arial"/>
          <w:i/>
          <w:sz w:val="20"/>
        </w:rPr>
        <w:t>of</w:t>
      </w:r>
      <w:r>
        <w:rPr>
          <w:rFonts w:ascii="Arial" w:hAnsi="Arial"/>
          <w:i/>
          <w:spacing w:val="4"/>
          <w:sz w:val="20"/>
        </w:rPr>
        <w:t> </w:t>
      </w:r>
      <w:r>
        <w:rPr>
          <w:rFonts w:ascii="Arial" w:hAnsi="Arial"/>
          <w:i/>
          <w:sz w:val="20"/>
        </w:rPr>
        <w:t>his</w:t>
      </w:r>
      <w:r>
        <w:rPr>
          <w:rFonts w:ascii="Arial" w:hAnsi="Arial"/>
          <w:i/>
          <w:spacing w:val="4"/>
          <w:sz w:val="20"/>
        </w:rPr>
        <w:t> </w:t>
      </w:r>
      <w:r>
        <w:rPr>
          <w:rFonts w:ascii="Arial" w:hAnsi="Arial"/>
          <w:i/>
          <w:sz w:val="20"/>
        </w:rPr>
        <w:t>Majesty’s</w:t>
      </w:r>
      <w:r>
        <w:rPr>
          <w:rFonts w:ascii="Arial" w:hAnsi="Arial"/>
          <w:i/>
          <w:spacing w:val="4"/>
          <w:sz w:val="20"/>
        </w:rPr>
        <w:t> </w:t>
      </w:r>
      <w:r>
        <w:rPr>
          <w:rFonts w:ascii="Arial" w:hAnsi="Arial"/>
          <w:i/>
          <w:sz w:val="20"/>
        </w:rPr>
        <w:t>Public</w:t>
      </w:r>
      <w:r>
        <w:rPr>
          <w:rFonts w:ascii="Arial" w:hAnsi="Arial"/>
          <w:i/>
          <w:spacing w:val="4"/>
          <w:sz w:val="20"/>
        </w:rPr>
        <w:t> </w:t>
      </w:r>
      <w:r>
        <w:rPr>
          <w:rFonts w:ascii="Arial" w:hAnsi="Arial"/>
          <w:i/>
          <w:sz w:val="20"/>
        </w:rPr>
        <w:t>Works</w:t>
      </w:r>
      <w:r>
        <w:rPr>
          <w:rFonts w:ascii="Arial" w:hAnsi="Arial"/>
          <w:i/>
          <w:spacing w:val="4"/>
          <w:sz w:val="20"/>
        </w:rPr>
        <w:t> </w:t>
      </w:r>
      <w:r>
        <w:rPr>
          <w:rFonts w:ascii="Arial" w:hAnsi="Arial"/>
          <w:i/>
          <w:sz w:val="20"/>
        </w:rPr>
        <w:t>and</w:t>
      </w:r>
      <w:r>
        <w:rPr>
          <w:rFonts w:ascii="Arial" w:hAnsi="Arial"/>
          <w:i/>
          <w:spacing w:val="4"/>
          <w:sz w:val="20"/>
        </w:rPr>
        <w:t> </w:t>
      </w:r>
      <w:r>
        <w:rPr>
          <w:rFonts w:ascii="Arial" w:hAnsi="Arial"/>
          <w:i/>
          <w:sz w:val="20"/>
        </w:rPr>
        <w:t>Buildings</w:t>
      </w:r>
      <w:r>
        <w:rPr>
          <w:rFonts w:ascii="Arial" w:hAnsi="Arial"/>
          <w:i/>
          <w:spacing w:val="4"/>
          <w:sz w:val="20"/>
        </w:rPr>
        <w:t> </w:t>
      </w:r>
      <w:r>
        <w:rPr>
          <w:rFonts w:ascii="Arial" w:hAnsi="Arial"/>
          <w:i/>
          <w:sz w:val="20"/>
        </w:rPr>
        <w:t>[1915]</w:t>
      </w:r>
      <w:r>
        <w:rPr>
          <w:rFonts w:ascii="Arial" w:hAnsi="Arial"/>
          <w:i/>
          <w:spacing w:val="4"/>
          <w:sz w:val="20"/>
        </w:rPr>
        <w:t> </w:t>
      </w:r>
      <w:r>
        <w:rPr>
          <w:rFonts w:ascii="Arial" w:hAnsi="Arial"/>
          <w:i/>
          <w:spacing w:val="-10"/>
          <w:sz w:val="20"/>
        </w:rPr>
        <w:t>1</w:t>
      </w:r>
    </w:p>
    <w:p>
      <w:pPr>
        <w:spacing w:line="225" w:lineRule="exact" w:before="0"/>
        <w:ind w:left="563" w:right="0" w:firstLine="0"/>
        <w:jc w:val="left"/>
        <w:rPr>
          <w:sz w:val="20"/>
        </w:rPr>
      </w:pPr>
      <w:r>
        <w:rPr>
          <w:rFonts w:ascii="Arial"/>
          <w:i/>
          <w:sz w:val="20"/>
        </w:rPr>
        <w:t>K.B. </w:t>
      </w:r>
      <w:r>
        <w:rPr>
          <w:rFonts w:ascii="Arial"/>
          <w:i/>
          <w:spacing w:val="-5"/>
          <w:sz w:val="20"/>
        </w:rPr>
        <w:t>45</w:t>
      </w:r>
      <w:r>
        <w:rPr>
          <w:spacing w:val="-5"/>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244" w:id="246"/>
      <w:bookmarkEnd w:id="246"/>
      <w:r>
        <w:rPr/>
      </w:r>
      <w:hyperlink w:history="true" w:anchor="_bookmark212">
        <w:r>
          <w:rPr>
            <w:color w:val="005DA1"/>
            <w:spacing w:val="-4"/>
            <w:position w:val="5"/>
            <w:sz w:val="14"/>
            <w:u w:val="single" w:color="005DA1"/>
          </w:rPr>
          <w:t>120</w:t>
        </w:r>
      </w:hyperlink>
      <w:r>
        <w:rPr>
          <w:spacing w:val="-4"/>
          <w:position w:val="5"/>
          <w:sz w:val="14"/>
        </w:rPr>
        <w:t>.</w:t>
      </w:r>
      <w:r>
        <w:rPr>
          <w:position w:val="5"/>
          <w:sz w:val="14"/>
        </w:rPr>
        <w:tab/>
      </w:r>
      <w:r>
        <w:rPr>
          <w:sz w:val="20"/>
        </w:rPr>
        <w:t>Street</w:t>
      </w:r>
      <w:r>
        <w:rPr>
          <w:spacing w:val="73"/>
          <w:w w:val="150"/>
          <w:sz w:val="20"/>
        </w:rPr>
        <w:t> </w:t>
      </w:r>
      <w:r>
        <w:rPr>
          <w:sz w:val="20"/>
        </w:rPr>
        <w:t>(1948)</w:t>
      </w:r>
      <w:r>
        <w:rPr>
          <w:spacing w:val="73"/>
          <w:w w:val="150"/>
          <w:sz w:val="20"/>
        </w:rPr>
        <w:t> </w:t>
      </w:r>
      <w:r>
        <w:rPr>
          <w:sz w:val="20"/>
        </w:rPr>
        <w:t>11</w:t>
      </w:r>
      <w:r>
        <w:rPr>
          <w:spacing w:val="73"/>
          <w:w w:val="150"/>
          <w:sz w:val="20"/>
        </w:rPr>
        <w:t> </w:t>
      </w:r>
      <w:r>
        <w:rPr>
          <w:sz w:val="20"/>
        </w:rPr>
        <w:t>M.L.R.</w:t>
      </w:r>
      <w:r>
        <w:rPr>
          <w:spacing w:val="73"/>
          <w:w w:val="150"/>
          <w:sz w:val="20"/>
        </w:rPr>
        <w:t> </w:t>
      </w:r>
      <w:r>
        <w:rPr>
          <w:sz w:val="20"/>
        </w:rPr>
        <w:t>129,</w:t>
      </w:r>
      <w:r>
        <w:rPr>
          <w:spacing w:val="74"/>
          <w:w w:val="150"/>
          <w:sz w:val="20"/>
        </w:rPr>
        <w:t> </w:t>
      </w:r>
      <w:r>
        <w:rPr>
          <w:sz w:val="20"/>
        </w:rPr>
        <w:t>132;</w:t>
      </w:r>
      <w:r>
        <w:rPr>
          <w:spacing w:val="73"/>
          <w:w w:val="150"/>
          <w:sz w:val="20"/>
        </w:rPr>
        <w:t> </w:t>
      </w:r>
      <w:r>
        <w:rPr>
          <w:sz w:val="20"/>
        </w:rPr>
        <w:t>Williams,</w:t>
      </w:r>
      <w:r>
        <w:rPr>
          <w:spacing w:val="72"/>
          <w:w w:val="150"/>
          <w:sz w:val="20"/>
        </w:rPr>
        <w:t> </w:t>
      </w:r>
      <w:r>
        <w:rPr>
          <w:rFonts w:ascii="Arial"/>
          <w:i/>
          <w:sz w:val="20"/>
        </w:rPr>
        <w:t>Crown</w:t>
      </w:r>
      <w:r>
        <w:rPr>
          <w:rFonts w:ascii="Arial"/>
          <w:i/>
          <w:spacing w:val="73"/>
          <w:w w:val="150"/>
          <w:sz w:val="20"/>
        </w:rPr>
        <w:t> </w:t>
      </w:r>
      <w:r>
        <w:rPr>
          <w:rFonts w:ascii="Arial"/>
          <w:i/>
          <w:sz w:val="20"/>
        </w:rPr>
        <w:t>Proceedings</w:t>
      </w:r>
      <w:r>
        <w:rPr>
          <w:rFonts w:ascii="Arial"/>
          <w:i/>
          <w:spacing w:val="72"/>
          <w:w w:val="150"/>
          <w:sz w:val="20"/>
        </w:rPr>
        <w:t> </w:t>
      </w:r>
      <w:r>
        <w:rPr>
          <w:sz w:val="20"/>
        </w:rPr>
        <w:t>(1948),</w:t>
      </w:r>
      <w:r>
        <w:rPr>
          <w:spacing w:val="74"/>
          <w:w w:val="150"/>
          <w:sz w:val="20"/>
        </w:rPr>
        <w:t> </w:t>
      </w:r>
      <w:r>
        <w:rPr>
          <w:sz w:val="20"/>
        </w:rPr>
        <w:t>p.6;</w:t>
      </w:r>
      <w:r>
        <w:rPr>
          <w:spacing w:val="73"/>
          <w:w w:val="150"/>
          <w:sz w:val="20"/>
        </w:rPr>
        <w:t> </w:t>
      </w:r>
      <w:r>
        <w:rPr>
          <w:spacing w:val="-2"/>
          <w:sz w:val="20"/>
        </w:rPr>
        <w:t>Street,</w:t>
      </w:r>
    </w:p>
    <w:p>
      <w:pPr>
        <w:spacing w:line="227" w:lineRule="exact" w:before="0"/>
        <w:ind w:left="563" w:right="0" w:firstLine="0"/>
        <w:jc w:val="left"/>
        <w:rPr>
          <w:sz w:val="20"/>
        </w:rPr>
      </w:pPr>
      <w:r>
        <w:rPr>
          <w:rFonts w:ascii="Arial"/>
          <w:i/>
          <w:sz w:val="20"/>
        </w:rPr>
        <w:t>Governmental Liability</w:t>
      </w:r>
      <w:r>
        <w:rPr>
          <w:rFonts w:ascii="Arial"/>
          <w:i/>
          <w:spacing w:val="-1"/>
          <w:sz w:val="20"/>
        </w:rPr>
        <w:t> </w:t>
      </w:r>
      <w:r>
        <w:rPr>
          <w:sz w:val="20"/>
        </w:rPr>
        <w:t>(1953), </w:t>
      </w:r>
      <w:r>
        <w:rPr>
          <w:spacing w:val="-2"/>
          <w:sz w:val="20"/>
        </w:rPr>
        <w:t>p.94.</w:t>
      </w:r>
    </w:p>
    <w:p>
      <w:pPr>
        <w:pStyle w:val="BodyText"/>
        <w:spacing w:before="9"/>
      </w:pPr>
    </w:p>
    <w:p>
      <w:pPr>
        <w:tabs>
          <w:tab w:pos="563" w:val="left" w:leader="none"/>
        </w:tabs>
        <w:spacing w:line="235" w:lineRule="auto" w:before="0"/>
        <w:ind w:left="563" w:right="26" w:hanging="541"/>
        <w:jc w:val="left"/>
        <w:rPr>
          <w:sz w:val="20"/>
        </w:rPr>
      </w:pPr>
      <w:bookmarkStart w:name="_bookmark245" w:id="247"/>
      <w:bookmarkEnd w:id="247"/>
      <w:r>
        <w:rPr/>
      </w:r>
      <w:hyperlink w:history="true" w:anchor="_bookmark213">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Underhill</w:t>
      </w:r>
      <w:r>
        <w:rPr>
          <w:rFonts w:ascii="Arial"/>
          <w:i/>
          <w:spacing w:val="-2"/>
          <w:sz w:val="20"/>
        </w:rPr>
        <w:t> </w:t>
      </w:r>
      <w:r>
        <w:rPr>
          <w:rFonts w:ascii="Arial"/>
          <w:i/>
          <w:sz w:val="20"/>
        </w:rPr>
        <w:t>v</w:t>
      </w:r>
      <w:r>
        <w:rPr>
          <w:rFonts w:ascii="Arial"/>
          <w:i/>
          <w:spacing w:val="-2"/>
          <w:sz w:val="20"/>
        </w:rPr>
        <w:t> </w:t>
      </w:r>
      <w:r>
        <w:rPr>
          <w:rFonts w:ascii="Arial"/>
          <w:i/>
          <w:sz w:val="20"/>
        </w:rPr>
        <w:t>Ministry</w:t>
      </w:r>
      <w:r>
        <w:rPr>
          <w:rFonts w:ascii="Arial"/>
          <w:i/>
          <w:spacing w:val="-2"/>
          <w:sz w:val="20"/>
        </w:rPr>
        <w:t> </w:t>
      </w:r>
      <w:r>
        <w:rPr>
          <w:rFonts w:ascii="Arial"/>
          <w:i/>
          <w:sz w:val="20"/>
        </w:rPr>
        <w:t>of</w:t>
      </w:r>
      <w:r>
        <w:rPr>
          <w:rFonts w:ascii="Arial"/>
          <w:i/>
          <w:spacing w:val="-2"/>
          <w:sz w:val="20"/>
        </w:rPr>
        <w:t> </w:t>
      </w:r>
      <w:r>
        <w:rPr>
          <w:rFonts w:ascii="Arial"/>
          <w:i/>
          <w:sz w:val="20"/>
        </w:rPr>
        <w:t>Food</w:t>
      </w:r>
      <w:r>
        <w:rPr>
          <w:rFonts w:ascii="Arial"/>
          <w:i/>
          <w:spacing w:val="-2"/>
          <w:sz w:val="20"/>
        </w:rPr>
        <w:t> </w:t>
      </w:r>
      <w:r>
        <w:rPr>
          <w:rFonts w:ascii="Arial"/>
          <w:i/>
          <w:sz w:val="20"/>
        </w:rPr>
        <w:t>[1950]</w:t>
      </w:r>
      <w:r>
        <w:rPr>
          <w:rFonts w:ascii="Arial"/>
          <w:i/>
          <w:spacing w:val="-2"/>
          <w:sz w:val="20"/>
        </w:rPr>
        <w:t> </w:t>
      </w:r>
      <w:r>
        <w:rPr>
          <w:rFonts w:ascii="Arial"/>
          <w:i/>
          <w:sz w:val="20"/>
        </w:rPr>
        <w:t>1</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591</w:t>
      </w:r>
      <w:r>
        <w:rPr>
          <w:sz w:val="20"/>
        </w:rPr>
        <w:t>;</w:t>
      </w:r>
      <w:r>
        <w:rPr>
          <w:spacing w:val="-2"/>
          <w:sz w:val="20"/>
        </w:rPr>
        <w:t> </w:t>
      </w:r>
      <w:r>
        <w:rPr>
          <w:rFonts w:ascii="Arial"/>
          <w:i/>
          <w:sz w:val="20"/>
        </w:rPr>
        <w:t>International</w:t>
      </w:r>
      <w:r>
        <w:rPr>
          <w:rFonts w:ascii="Arial"/>
          <w:i/>
          <w:spacing w:val="-2"/>
          <w:sz w:val="20"/>
        </w:rPr>
        <w:t> </w:t>
      </w:r>
      <w:r>
        <w:rPr>
          <w:rFonts w:ascii="Arial"/>
          <w:i/>
          <w:sz w:val="20"/>
        </w:rPr>
        <w:t>General</w:t>
      </w:r>
      <w:r>
        <w:rPr>
          <w:rFonts w:ascii="Arial"/>
          <w:i/>
          <w:spacing w:val="-2"/>
          <w:sz w:val="20"/>
        </w:rPr>
        <w:t> </w:t>
      </w:r>
      <w:r>
        <w:rPr>
          <w:rFonts w:ascii="Arial"/>
          <w:i/>
          <w:sz w:val="20"/>
        </w:rPr>
        <w:t>Electric</w:t>
      </w:r>
      <w:r>
        <w:rPr>
          <w:rFonts w:ascii="Arial"/>
          <w:i/>
          <w:spacing w:val="-2"/>
          <w:sz w:val="20"/>
        </w:rPr>
        <w:t> </w:t>
      </w:r>
      <w:r>
        <w:rPr>
          <w:rFonts w:ascii="Arial"/>
          <w:i/>
          <w:sz w:val="20"/>
        </w:rPr>
        <w:t>Co</w:t>
      </w:r>
      <w:r>
        <w:rPr>
          <w:rFonts w:ascii="Arial"/>
          <w:i/>
          <w:spacing w:val="-2"/>
          <w:sz w:val="20"/>
        </w:rPr>
        <w:t> </w:t>
      </w:r>
      <w:r>
        <w:rPr>
          <w:rFonts w:ascii="Arial"/>
          <w:i/>
          <w:sz w:val="20"/>
        </w:rPr>
        <w:t>of</w:t>
      </w:r>
      <w:r>
        <w:rPr>
          <w:rFonts w:ascii="Arial"/>
          <w:i/>
          <w:spacing w:val="-2"/>
          <w:sz w:val="20"/>
        </w:rPr>
        <w:t> </w:t>
      </w:r>
      <w:r>
        <w:rPr>
          <w:rFonts w:ascii="Arial"/>
          <w:i/>
          <w:sz w:val="20"/>
        </w:rPr>
        <w:t>New</w:t>
      </w:r>
      <w:r>
        <w:rPr>
          <w:rFonts w:ascii="Arial"/>
          <w:i/>
          <w:spacing w:val="-2"/>
          <w:sz w:val="20"/>
        </w:rPr>
        <w:t> </w:t>
      </w:r>
      <w:r>
        <w:rPr>
          <w:rFonts w:ascii="Arial"/>
          <w:i/>
          <w:sz w:val="20"/>
        </w:rPr>
        <w:t>York Ltd v Commissioners of Customs and Excise [1962] 1 Ch. 784</w:t>
      </w:r>
      <w:r>
        <w:rPr>
          <w:sz w:val="20"/>
        </w:rPr>
        <w:t>.</w:t>
      </w:r>
    </w:p>
    <w:p>
      <w:pPr>
        <w:pStyle w:val="BodyText"/>
        <w:spacing w:before="5"/>
      </w:pPr>
    </w:p>
    <w:p>
      <w:pPr>
        <w:pStyle w:val="BodyText"/>
        <w:tabs>
          <w:tab w:pos="563" w:val="left" w:leader="none"/>
        </w:tabs>
        <w:spacing w:before="1"/>
        <w:ind w:left="23"/>
      </w:pPr>
      <w:bookmarkStart w:name="_bookmark246" w:id="248"/>
      <w:bookmarkEnd w:id="248"/>
      <w:r>
        <w:rPr/>
      </w:r>
      <w:hyperlink w:history="true" w:anchor="_bookmark214">
        <w:r>
          <w:rPr>
            <w:color w:val="005DA1"/>
            <w:spacing w:val="-4"/>
            <w:position w:val="5"/>
            <w:sz w:val="14"/>
            <w:u w:val="single" w:color="005DA1"/>
          </w:rPr>
          <w:t>122</w:t>
        </w:r>
      </w:hyperlink>
      <w:r>
        <w:rPr>
          <w:spacing w:val="-4"/>
          <w:position w:val="5"/>
          <w:sz w:val="14"/>
        </w:rPr>
        <w:t>.</w:t>
      </w:r>
      <w:r>
        <w:rPr>
          <w:position w:val="5"/>
          <w:sz w:val="14"/>
        </w:rPr>
        <w:tab/>
      </w:r>
      <w:r>
        <w:rPr/>
        <w:t>For criticism see Wade (1991) 107 L.Q.R. 4, </w:t>
      </w:r>
      <w:r>
        <w:rPr>
          <w:spacing w:val="-5"/>
        </w:rPr>
        <w:t>8.</w:t>
      </w:r>
    </w:p>
    <w:p>
      <w:pPr>
        <w:pStyle w:val="BodyText"/>
        <w:spacing w:before="5"/>
      </w:pPr>
    </w:p>
    <w:p>
      <w:pPr>
        <w:tabs>
          <w:tab w:pos="563" w:val="left" w:leader="none"/>
        </w:tabs>
        <w:spacing w:before="0"/>
        <w:ind w:left="23" w:right="0" w:firstLine="0"/>
        <w:jc w:val="left"/>
        <w:rPr>
          <w:sz w:val="20"/>
        </w:rPr>
      </w:pPr>
      <w:bookmarkStart w:name="_bookmark247" w:id="249"/>
      <w:bookmarkEnd w:id="249"/>
      <w:r>
        <w:rPr/>
      </w:r>
      <w:hyperlink w:history="true" w:anchor="_bookmark215">
        <w:r>
          <w:rPr>
            <w:color w:val="005DA1"/>
            <w:spacing w:val="-4"/>
            <w:position w:val="5"/>
            <w:sz w:val="14"/>
            <w:u w:val="single" w:color="005DA1"/>
          </w:rPr>
          <w:t>123</w:t>
        </w:r>
      </w:hyperlink>
      <w:r>
        <w:rPr>
          <w:spacing w:val="-4"/>
          <w:position w:val="5"/>
          <w:sz w:val="14"/>
        </w:rPr>
        <w:t>.</w:t>
      </w:r>
      <w:r>
        <w:rPr>
          <w:position w:val="5"/>
          <w:sz w:val="14"/>
        </w:rPr>
        <w:tab/>
      </w:r>
      <w:r>
        <w:rPr>
          <w:sz w:val="20"/>
        </w:rPr>
        <w:t>CPR </w:t>
      </w:r>
      <w:r>
        <w:rPr>
          <w:spacing w:val="-2"/>
          <w:sz w:val="20"/>
        </w:rPr>
        <w:t>r.25.1.</w:t>
      </w:r>
    </w:p>
    <w:p>
      <w:pPr>
        <w:pStyle w:val="BodyText"/>
        <w:spacing w:before="5"/>
      </w:pPr>
    </w:p>
    <w:p>
      <w:pPr>
        <w:pStyle w:val="BodyText"/>
        <w:tabs>
          <w:tab w:pos="563" w:val="left" w:leader="none"/>
        </w:tabs>
        <w:ind w:left="23"/>
      </w:pPr>
      <w:bookmarkStart w:name="_bookmark248" w:id="250"/>
      <w:bookmarkEnd w:id="250"/>
      <w:r>
        <w:rPr/>
      </w:r>
      <w:hyperlink w:history="true" w:anchor="_bookmark216">
        <w:r>
          <w:rPr>
            <w:color w:val="005DA1"/>
            <w:spacing w:val="-4"/>
            <w:position w:val="5"/>
            <w:sz w:val="14"/>
            <w:u w:val="single" w:color="005DA1"/>
          </w:rPr>
          <w:t>124</w:t>
        </w:r>
      </w:hyperlink>
      <w:r>
        <w:rPr>
          <w:spacing w:val="-4"/>
          <w:position w:val="5"/>
          <w:sz w:val="14"/>
        </w:rPr>
        <w:t>.</w:t>
      </w:r>
      <w:r>
        <w:rPr>
          <w:position w:val="5"/>
          <w:sz w:val="14"/>
        </w:rPr>
        <w:tab/>
      </w:r>
      <w:r>
        <w:rPr/>
        <w:t>See</w:t>
      </w:r>
      <w:r>
        <w:rPr>
          <w:spacing w:val="-2"/>
        </w:rPr>
        <w:t> </w:t>
      </w:r>
      <w:r>
        <w:rPr/>
        <w:t>above, para.11-</w:t>
      </w:r>
      <w:r>
        <w:rPr>
          <w:spacing w:val="-4"/>
        </w:rPr>
        <w:t>014.</w:t>
      </w:r>
    </w:p>
    <w:p>
      <w:pPr>
        <w:pStyle w:val="BodyText"/>
        <w:spacing w:before="5"/>
      </w:pPr>
    </w:p>
    <w:p>
      <w:pPr>
        <w:pStyle w:val="BodyText"/>
        <w:tabs>
          <w:tab w:pos="563" w:val="left" w:leader="none"/>
        </w:tabs>
        <w:ind w:left="23"/>
      </w:pPr>
      <w:bookmarkStart w:name="_bookmark249" w:id="251"/>
      <w:bookmarkEnd w:id="251"/>
      <w:r>
        <w:rPr/>
      </w:r>
      <w:hyperlink w:history="true" w:anchor="_bookmark217">
        <w:r>
          <w:rPr>
            <w:color w:val="005DA1"/>
            <w:spacing w:val="-4"/>
            <w:position w:val="5"/>
            <w:sz w:val="14"/>
            <w:u w:val="single" w:color="005DA1"/>
          </w:rPr>
          <w:t>125</w:t>
        </w:r>
      </w:hyperlink>
      <w:r>
        <w:rPr>
          <w:spacing w:val="-4"/>
          <w:position w:val="5"/>
          <w:sz w:val="14"/>
        </w:rPr>
        <w:t>.</w:t>
      </w:r>
      <w:r>
        <w:rPr>
          <w:position w:val="5"/>
          <w:sz w:val="14"/>
        </w:rPr>
        <w:tab/>
      </w:r>
      <w:r>
        <w:rPr/>
        <w:t>See generally, Clerk &amp; Lindsell on Torts, 21st edn (2014), </w:t>
      </w:r>
      <w:r>
        <w:rPr>
          <w:spacing w:val="-2"/>
        </w:rPr>
        <w:t>Ch.24.</w:t>
      </w:r>
    </w:p>
    <w:p>
      <w:pPr>
        <w:pStyle w:val="BodyText"/>
        <w:spacing w:before="5"/>
      </w:pPr>
    </w:p>
    <w:p>
      <w:pPr>
        <w:tabs>
          <w:tab w:pos="563" w:val="left" w:leader="none"/>
        </w:tabs>
        <w:spacing w:before="0"/>
        <w:ind w:left="23" w:right="0" w:firstLine="0"/>
        <w:jc w:val="left"/>
        <w:rPr>
          <w:sz w:val="20"/>
        </w:rPr>
      </w:pPr>
      <w:bookmarkStart w:name="_bookmark250" w:id="252"/>
      <w:bookmarkEnd w:id="252"/>
      <w:r>
        <w:rPr/>
      </w:r>
      <w:hyperlink w:history="true" w:anchor="_bookmark218">
        <w:r>
          <w:rPr>
            <w:color w:val="005DA1"/>
            <w:spacing w:val="-4"/>
            <w:position w:val="5"/>
            <w:sz w:val="14"/>
            <w:u w:val="single" w:color="005DA1"/>
          </w:rPr>
          <w:t>126</w:t>
        </w:r>
      </w:hyperlink>
      <w:r>
        <w:rPr>
          <w:spacing w:val="-4"/>
          <w:position w:val="5"/>
          <w:sz w:val="14"/>
        </w:rPr>
        <w:t>.</w:t>
      </w:r>
      <w:r>
        <w:rPr>
          <w:position w:val="5"/>
          <w:sz w:val="14"/>
        </w:rPr>
        <w:tab/>
      </w:r>
      <w:r>
        <w:rPr>
          <w:sz w:val="20"/>
        </w:rPr>
        <w:t>Williams,</w:t>
      </w:r>
      <w:r>
        <w:rPr>
          <w:spacing w:val="-1"/>
          <w:sz w:val="20"/>
        </w:rPr>
        <w:t> </w:t>
      </w:r>
      <w:r>
        <w:rPr>
          <w:rFonts w:ascii="Arial"/>
          <w:i/>
          <w:sz w:val="20"/>
        </w:rPr>
        <w:t>Crown Proceedings</w:t>
      </w:r>
      <w:r>
        <w:rPr>
          <w:rFonts w:ascii="Arial"/>
          <w:i/>
          <w:spacing w:val="-1"/>
          <w:sz w:val="20"/>
        </w:rPr>
        <w:t> </w:t>
      </w:r>
      <w:r>
        <w:rPr>
          <w:sz w:val="20"/>
        </w:rPr>
        <w:t>(1948), </w:t>
      </w:r>
      <w:r>
        <w:rPr>
          <w:spacing w:val="-2"/>
          <w:sz w:val="20"/>
        </w:rPr>
        <w:t>p.136.</w:t>
      </w:r>
    </w:p>
    <w:p>
      <w:pPr>
        <w:pStyle w:val="BodyText"/>
        <w:spacing w:before="5"/>
      </w:pPr>
    </w:p>
    <w:p>
      <w:pPr>
        <w:tabs>
          <w:tab w:pos="563" w:val="left" w:leader="none"/>
        </w:tabs>
        <w:spacing w:before="0"/>
        <w:ind w:left="23" w:right="0" w:firstLine="0"/>
        <w:jc w:val="left"/>
        <w:rPr>
          <w:sz w:val="20"/>
        </w:rPr>
      </w:pPr>
      <w:bookmarkStart w:name="_bookmark251" w:id="253"/>
      <w:bookmarkEnd w:id="253"/>
      <w:r>
        <w:rPr/>
      </w:r>
      <w:hyperlink w:history="true" w:anchor="_bookmark218">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Davidson v Scottish Ministers [2005] UKHL 74, (2006) S.C.(H.L.) 41</w:t>
      </w:r>
      <w:r>
        <w:rPr>
          <w:rFonts w:ascii="Arial"/>
          <w:i/>
          <w:spacing w:val="-1"/>
          <w:sz w:val="20"/>
        </w:rPr>
        <w:t> </w:t>
      </w:r>
      <w:r>
        <w:rPr>
          <w:sz w:val="20"/>
        </w:rPr>
        <w:t>at [8], per Lord </w:t>
      </w:r>
      <w:r>
        <w:rPr>
          <w:spacing w:val="-2"/>
          <w:sz w:val="20"/>
        </w:rPr>
        <w:t>Nicholls.</w:t>
      </w:r>
    </w:p>
    <w:p>
      <w:pPr>
        <w:pStyle w:val="BodyText"/>
        <w:spacing w:before="5"/>
      </w:pPr>
    </w:p>
    <w:p>
      <w:pPr>
        <w:pStyle w:val="BodyText"/>
        <w:tabs>
          <w:tab w:pos="563" w:val="left" w:leader="none"/>
        </w:tabs>
        <w:ind w:left="23"/>
      </w:pPr>
      <w:bookmarkStart w:name="_bookmark252" w:id="254"/>
      <w:bookmarkEnd w:id="254"/>
      <w:r>
        <w:rPr/>
      </w:r>
      <w:hyperlink w:history="true" w:anchor="_bookmark219">
        <w:r>
          <w:rPr>
            <w:color w:val="005DA1"/>
            <w:spacing w:val="-4"/>
            <w:position w:val="5"/>
            <w:sz w:val="14"/>
            <w:u w:val="single" w:color="005DA1"/>
          </w:rPr>
          <w:t>128</w:t>
        </w:r>
      </w:hyperlink>
      <w:r>
        <w:rPr>
          <w:spacing w:val="-4"/>
          <w:position w:val="5"/>
          <w:sz w:val="14"/>
        </w:rPr>
        <w:t>.</w:t>
      </w:r>
      <w:r>
        <w:rPr>
          <w:position w:val="5"/>
          <w:sz w:val="14"/>
        </w:rPr>
        <w:tab/>
      </w:r>
      <w:r>
        <w:rPr/>
        <w:t>Crown Proceedings Act 1947 </w:t>
      </w:r>
      <w:r>
        <w:rPr>
          <w:spacing w:val="-2"/>
        </w:rPr>
        <w:t>s.38(2).</w:t>
      </w:r>
    </w:p>
    <w:p>
      <w:pPr>
        <w:pStyle w:val="BodyText"/>
        <w:spacing w:before="5"/>
      </w:pPr>
    </w:p>
    <w:p>
      <w:pPr>
        <w:tabs>
          <w:tab w:pos="563" w:val="left" w:leader="none"/>
        </w:tabs>
        <w:spacing w:before="0"/>
        <w:ind w:left="23" w:right="0" w:firstLine="0"/>
        <w:jc w:val="left"/>
        <w:rPr>
          <w:sz w:val="20"/>
        </w:rPr>
      </w:pPr>
      <w:bookmarkStart w:name="_bookmark253" w:id="255"/>
      <w:bookmarkEnd w:id="255"/>
      <w:r>
        <w:rPr/>
      </w:r>
      <w:hyperlink w:history="true" w:anchor="_bookmark220">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[1989] 1 A.C. </w:t>
      </w:r>
      <w:r>
        <w:rPr>
          <w:rFonts w:ascii="Arial"/>
          <w:i/>
          <w:spacing w:val="-4"/>
          <w:sz w:val="20"/>
        </w:rPr>
        <w:t>1211</w:t>
      </w:r>
      <w:r>
        <w:rPr>
          <w:spacing w:val="-4"/>
          <w:sz w:val="20"/>
        </w:rPr>
        <w:t>.</w:t>
      </w:r>
    </w:p>
    <w:p>
      <w:pPr>
        <w:pStyle w:val="BodyText"/>
        <w:spacing w:before="9"/>
      </w:pPr>
    </w:p>
    <w:p>
      <w:pPr>
        <w:spacing w:line="235" w:lineRule="auto" w:before="0"/>
        <w:ind w:left="563" w:right="25" w:hanging="541"/>
        <w:jc w:val="both"/>
        <w:rPr>
          <w:sz w:val="20"/>
        </w:rPr>
      </w:pPr>
      <w:bookmarkStart w:name="_bookmark254" w:id="256"/>
      <w:bookmarkEnd w:id="256"/>
      <w:r>
        <w:rPr/>
      </w:r>
      <w:hyperlink w:history="true" w:anchor="_bookmark221">
        <w:r>
          <w:rPr>
            <w:color w:val="005DA1"/>
            <w:position w:val="5"/>
            <w:sz w:val="14"/>
            <w:u w:val="single" w:color="005DA1"/>
          </w:rPr>
          <w:t>130</w:t>
        </w:r>
      </w:hyperlink>
      <w:r>
        <w:rPr>
          <w:position w:val="5"/>
          <w:sz w:val="14"/>
        </w:rPr>
        <w:t>.</w:t>
      </w:r>
      <w:r>
        <w:rPr>
          <w:spacing w:val="40"/>
          <w:position w:val="5"/>
          <w:sz w:val="14"/>
        </w:rPr>
        <w:t>  </w:t>
      </w:r>
      <w:r>
        <w:rPr>
          <w:rFonts w:ascii="Arial" w:hAnsi="Arial"/>
          <w:i/>
          <w:sz w:val="20"/>
        </w:rPr>
        <w:t>British</w:t>
      </w:r>
      <w:r>
        <w:rPr>
          <w:rFonts w:ascii="Arial" w:hAnsi="Arial"/>
          <w:i/>
          <w:spacing w:val="40"/>
          <w:sz w:val="20"/>
        </w:rPr>
        <w:t> </w:t>
      </w:r>
      <w:r>
        <w:rPr>
          <w:rFonts w:ascii="Arial" w:hAnsi="Arial"/>
          <w:i/>
          <w:sz w:val="20"/>
        </w:rPr>
        <w:t>Medical</w:t>
      </w:r>
      <w:r>
        <w:rPr>
          <w:rFonts w:ascii="Arial" w:hAnsi="Arial"/>
          <w:i/>
          <w:spacing w:val="40"/>
          <w:sz w:val="20"/>
        </w:rPr>
        <w:t> </w:t>
      </w:r>
      <w:r>
        <w:rPr>
          <w:rFonts w:ascii="Arial" w:hAnsi="Arial"/>
          <w:i/>
          <w:sz w:val="20"/>
        </w:rPr>
        <w:t>Association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Greater</w:t>
      </w:r>
      <w:r>
        <w:rPr>
          <w:rFonts w:ascii="Arial" w:hAnsi="Arial"/>
          <w:i/>
          <w:spacing w:val="40"/>
          <w:sz w:val="20"/>
        </w:rPr>
        <w:t> </w:t>
      </w:r>
      <w:r>
        <w:rPr>
          <w:rFonts w:ascii="Arial" w:hAnsi="Arial"/>
          <w:i/>
          <w:sz w:val="20"/>
        </w:rPr>
        <w:t>Glasgow</w:t>
      </w:r>
      <w:r>
        <w:rPr>
          <w:rFonts w:ascii="Arial" w:hAnsi="Arial"/>
          <w:i/>
          <w:spacing w:val="40"/>
          <w:sz w:val="20"/>
        </w:rPr>
        <w:t> </w:t>
      </w:r>
      <w:r>
        <w:rPr>
          <w:rFonts w:ascii="Arial" w:hAnsi="Arial"/>
          <w:i/>
          <w:sz w:val="20"/>
        </w:rPr>
        <w:t>Health</w:t>
      </w:r>
      <w:r>
        <w:rPr>
          <w:rFonts w:ascii="Arial" w:hAnsi="Arial"/>
          <w:i/>
          <w:spacing w:val="40"/>
          <w:sz w:val="20"/>
        </w:rPr>
        <w:t> </w:t>
      </w:r>
      <w:r>
        <w:rPr>
          <w:rFonts w:ascii="Arial" w:hAnsi="Arial"/>
          <w:i/>
          <w:sz w:val="20"/>
        </w:rPr>
        <w:t>Board</w:t>
      </w:r>
      <w:r>
        <w:rPr>
          <w:rFonts w:ascii="Arial" w:hAnsi="Arial"/>
          <w:i/>
          <w:spacing w:val="40"/>
          <w:sz w:val="20"/>
        </w:rPr>
        <w:t> </w:t>
      </w:r>
      <w:r>
        <w:rPr>
          <w:rFonts w:ascii="Arial" w:hAnsi="Arial"/>
          <w:i/>
          <w:sz w:val="20"/>
        </w:rPr>
        <w:t>[1989]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1211</w:t>
      </w:r>
      <w:r>
        <w:rPr>
          <w:rFonts w:ascii="Arial" w:hAnsi="Arial"/>
          <w:i/>
          <w:spacing w:val="40"/>
          <w:sz w:val="20"/>
        </w:rPr>
        <w:t> </w:t>
      </w:r>
      <w:r>
        <w:rPr>
          <w:sz w:val="20"/>
        </w:rPr>
        <w:t>at</w:t>
      </w:r>
      <w:r>
        <w:rPr>
          <w:spacing w:val="40"/>
          <w:sz w:val="20"/>
        </w:rPr>
        <w:t> </w:t>
      </w:r>
      <w:r>
        <w:rPr>
          <w:sz w:val="20"/>
        </w:rPr>
        <w:t>1225. Quaere whether the admission was correct: in </w:t>
      </w:r>
      <w:r>
        <w:rPr>
          <w:rFonts w:ascii="Arial" w:hAnsi="Arial"/>
          <w:i/>
          <w:sz w:val="20"/>
        </w:rPr>
        <w:t>Hills (Patents) Ltd v University College Hospital Board of Governors [1956] 1 Q.B. 90 </w:t>
      </w:r>
      <w:r>
        <w:rPr>
          <w:sz w:val="20"/>
        </w:rPr>
        <w:t>it was held that, although the statute stated that the defendants carried out their functions “on behalf of” the Minister of Health, their independence from ministerial control showed that they actually occupied hospital premises as principals, not as agents of the Minister.</w:t>
      </w:r>
    </w:p>
    <w:p>
      <w:pPr>
        <w:pStyle w:val="BodyText"/>
        <w:spacing w:before="4"/>
      </w:pPr>
    </w:p>
    <w:p>
      <w:pPr>
        <w:tabs>
          <w:tab w:pos="563" w:val="left" w:leader="none"/>
        </w:tabs>
        <w:spacing w:before="0"/>
        <w:ind w:left="23" w:right="0" w:firstLine="0"/>
        <w:jc w:val="left"/>
        <w:rPr>
          <w:sz w:val="20"/>
        </w:rPr>
      </w:pPr>
      <w:bookmarkStart w:name="_bookmark255" w:id="257"/>
      <w:bookmarkEnd w:id="257"/>
      <w:r>
        <w:rPr/>
      </w:r>
      <w:hyperlink w:history="true" w:anchor="_bookmark222">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British</w:t>
      </w:r>
      <w:r>
        <w:rPr>
          <w:rFonts w:ascii="Arial"/>
          <w:i/>
          <w:spacing w:val="-2"/>
          <w:sz w:val="20"/>
        </w:rPr>
        <w:t> </w:t>
      </w:r>
      <w:r>
        <w:rPr>
          <w:rFonts w:ascii="Arial"/>
          <w:i/>
          <w:sz w:val="20"/>
        </w:rPr>
        <w:t>Medical Association v Greater Glasgow Health Board [1989] 1 A.C. 1211, </w:t>
      </w:r>
      <w:r>
        <w:rPr>
          <w:rFonts w:ascii="Arial"/>
          <w:i/>
          <w:spacing w:val="-2"/>
          <w:sz w:val="20"/>
        </w:rPr>
        <w:t>1226</w:t>
      </w:r>
      <w:r>
        <w:rPr>
          <w:spacing w:val="-2"/>
          <w:sz w:val="20"/>
        </w:rPr>
        <w:t>.</w:t>
      </w:r>
    </w:p>
    <w:p>
      <w:pPr>
        <w:pStyle w:val="BodyText"/>
        <w:spacing w:before="8"/>
      </w:pPr>
    </w:p>
    <w:p>
      <w:pPr>
        <w:spacing w:line="235" w:lineRule="auto" w:before="1"/>
        <w:ind w:left="563" w:right="25" w:hanging="541"/>
        <w:jc w:val="both"/>
        <w:rPr>
          <w:sz w:val="20"/>
        </w:rPr>
      </w:pPr>
      <w:bookmarkStart w:name="_bookmark256" w:id="258"/>
      <w:bookmarkEnd w:id="258"/>
      <w:r>
        <w:rPr/>
      </w:r>
      <w:hyperlink w:history="true" w:anchor="_bookmark223">
        <w:r>
          <w:rPr>
            <w:color w:val="005DA1"/>
            <w:position w:val="5"/>
            <w:sz w:val="14"/>
            <w:u w:val="single" w:color="005DA1"/>
          </w:rPr>
          <w:t>132</w:t>
        </w:r>
      </w:hyperlink>
      <w:r>
        <w:rPr>
          <w:position w:val="5"/>
          <w:sz w:val="14"/>
        </w:rPr>
        <w:t>.</w:t>
      </w:r>
      <w:r>
        <w:rPr>
          <w:spacing w:val="80"/>
          <w:position w:val="5"/>
          <w:sz w:val="14"/>
        </w:rPr>
        <w:t>  </w:t>
      </w:r>
      <w:r>
        <w:rPr>
          <w:rFonts w:ascii="Arial" w:hAnsi="Arial"/>
          <w:i/>
          <w:sz w:val="20"/>
        </w:rPr>
        <w:t>BBC v Johns (Inspector of Taxes) [1965] 1 Ch. 32 </w:t>
      </w:r>
      <w:r>
        <w:rPr>
          <w:sz w:val="20"/>
        </w:rPr>
        <w:t>at 79, where Diplock L.J. comments that </w:t>
      </w:r>
      <w:r>
        <w:rPr>
          <w:sz w:val="20"/>
        </w:rPr>
        <w:t>it “has been increasingly the tendency over the last hundred years” that Crown agents are “fictitious persons—corporations”; Williams, </w:t>
      </w:r>
      <w:r>
        <w:rPr>
          <w:rFonts w:ascii="Arial" w:hAnsi="Arial"/>
          <w:i/>
          <w:sz w:val="20"/>
        </w:rPr>
        <w:t>Crown Proceedings </w:t>
      </w:r>
      <w:r>
        <w:rPr>
          <w:sz w:val="20"/>
        </w:rPr>
        <w:t>(1948), p.117.</w:t>
      </w:r>
    </w:p>
    <w:p>
      <w:pPr>
        <w:pStyle w:val="BodyText"/>
        <w:spacing w:before="8"/>
      </w:pPr>
    </w:p>
    <w:p>
      <w:pPr>
        <w:tabs>
          <w:tab w:pos="563" w:val="left" w:leader="none"/>
        </w:tabs>
        <w:spacing w:line="235" w:lineRule="auto" w:before="0"/>
        <w:ind w:left="563" w:right="26" w:hanging="541"/>
        <w:jc w:val="left"/>
        <w:rPr>
          <w:sz w:val="20"/>
        </w:rPr>
      </w:pPr>
      <w:bookmarkStart w:name="_bookmark257" w:id="259"/>
      <w:bookmarkEnd w:id="259"/>
      <w:r>
        <w:rPr/>
      </w:r>
      <w:hyperlink w:history="true" w:anchor="_bookmark224">
        <w:r>
          <w:rPr>
            <w:color w:val="005DA1"/>
            <w:spacing w:val="-4"/>
            <w:position w:val="5"/>
            <w:sz w:val="14"/>
            <w:u w:val="single" w:color="005DA1"/>
          </w:rPr>
          <w:t>133</w:t>
        </w:r>
      </w:hyperlink>
      <w:r>
        <w:rPr>
          <w:spacing w:val="-4"/>
          <w:position w:val="5"/>
          <w:sz w:val="14"/>
        </w:rPr>
        <w:t>.</w:t>
      </w:r>
      <w:r>
        <w:rPr>
          <w:position w:val="5"/>
          <w:sz w:val="14"/>
        </w:rPr>
        <w:tab/>
      </w:r>
      <w:r>
        <w:rPr>
          <w:rFonts w:ascii="Arial" w:hAnsi="Arial"/>
          <w:i/>
          <w:sz w:val="20"/>
        </w:rPr>
        <w:t>British Medical Association v Greater Glasgow Health Board [1989] 1 A.C. 1211, 1226–1227</w:t>
      </w:r>
      <w:r>
        <w:rPr>
          <w:sz w:val="20"/>
        </w:rPr>
        <w:t>;</w:t>
      </w:r>
      <w:r>
        <w:rPr>
          <w:spacing w:val="40"/>
          <w:sz w:val="20"/>
        </w:rPr>
        <w:t> </w:t>
      </w:r>
      <w:r>
        <w:rPr>
          <w:sz w:val="20"/>
        </w:rPr>
        <w:t>National Health Service (Scotland) Act 1978 s.2(8).</w:t>
      </w:r>
    </w:p>
    <w:p>
      <w:pPr>
        <w:pStyle w:val="BodyText"/>
        <w:spacing w:before="6"/>
      </w:pPr>
    </w:p>
    <w:p>
      <w:pPr>
        <w:tabs>
          <w:tab w:pos="563" w:val="left" w:leader="none"/>
        </w:tabs>
        <w:spacing w:before="0"/>
        <w:ind w:left="23" w:right="0" w:firstLine="0"/>
        <w:jc w:val="left"/>
        <w:rPr>
          <w:sz w:val="20"/>
        </w:rPr>
      </w:pPr>
      <w:bookmarkStart w:name="_bookmark258" w:id="260"/>
      <w:bookmarkEnd w:id="260"/>
      <w:r>
        <w:rPr/>
      </w:r>
      <w:hyperlink w:history="true" w:anchor="_bookmark225">
        <w:r>
          <w:rPr>
            <w:color w:val="005DA1"/>
            <w:spacing w:val="-4"/>
            <w:position w:val="5"/>
            <w:sz w:val="14"/>
            <w:u w:val="single" w:color="005DA1"/>
          </w:rPr>
          <w:t>134</w:t>
        </w:r>
      </w:hyperlink>
      <w:r>
        <w:rPr>
          <w:spacing w:val="-4"/>
          <w:position w:val="5"/>
          <w:sz w:val="14"/>
        </w:rPr>
        <w:t>.</w:t>
      </w:r>
      <w:r>
        <w:rPr>
          <w:position w:val="5"/>
          <w:sz w:val="14"/>
        </w:rPr>
        <w:tab/>
      </w:r>
      <w:r>
        <w:rPr>
          <w:sz w:val="20"/>
        </w:rPr>
        <w:t>Street</w:t>
      </w:r>
      <w:r>
        <w:rPr>
          <w:spacing w:val="30"/>
          <w:sz w:val="20"/>
        </w:rPr>
        <w:t> </w:t>
      </w:r>
      <w:r>
        <w:rPr>
          <w:sz w:val="20"/>
        </w:rPr>
        <w:t>(1948)</w:t>
      </w:r>
      <w:r>
        <w:rPr>
          <w:spacing w:val="30"/>
          <w:sz w:val="20"/>
        </w:rPr>
        <w:t> </w:t>
      </w:r>
      <w:r>
        <w:rPr>
          <w:sz w:val="20"/>
        </w:rPr>
        <w:t>11</w:t>
      </w:r>
      <w:r>
        <w:rPr>
          <w:spacing w:val="30"/>
          <w:sz w:val="20"/>
        </w:rPr>
        <w:t> </w:t>
      </w:r>
      <w:r>
        <w:rPr>
          <w:sz w:val="20"/>
        </w:rPr>
        <w:t>M.L.R.</w:t>
      </w:r>
      <w:r>
        <w:rPr>
          <w:spacing w:val="30"/>
          <w:sz w:val="20"/>
        </w:rPr>
        <w:t> </w:t>
      </w:r>
      <w:r>
        <w:rPr>
          <w:sz w:val="20"/>
        </w:rPr>
        <w:t>129,</w:t>
      </w:r>
      <w:r>
        <w:rPr>
          <w:spacing w:val="30"/>
          <w:sz w:val="20"/>
        </w:rPr>
        <w:t> </w:t>
      </w:r>
      <w:r>
        <w:rPr>
          <w:sz w:val="20"/>
        </w:rPr>
        <w:t>138;</w:t>
      </w:r>
      <w:r>
        <w:rPr>
          <w:spacing w:val="30"/>
          <w:sz w:val="20"/>
        </w:rPr>
        <w:t> </w:t>
      </w:r>
      <w:r>
        <w:rPr>
          <w:sz w:val="20"/>
        </w:rPr>
        <w:t>Williams,</w:t>
      </w:r>
      <w:r>
        <w:rPr>
          <w:spacing w:val="29"/>
          <w:sz w:val="20"/>
        </w:rPr>
        <w:t> </w:t>
      </w:r>
      <w:r>
        <w:rPr>
          <w:rFonts w:ascii="Arial"/>
          <w:i/>
          <w:sz w:val="20"/>
        </w:rPr>
        <w:t>Crown</w:t>
      </w:r>
      <w:r>
        <w:rPr>
          <w:rFonts w:ascii="Arial"/>
          <w:i/>
          <w:spacing w:val="30"/>
          <w:sz w:val="20"/>
        </w:rPr>
        <w:t> </w:t>
      </w:r>
      <w:r>
        <w:rPr>
          <w:rFonts w:ascii="Arial"/>
          <w:i/>
          <w:sz w:val="20"/>
        </w:rPr>
        <w:t>Proceedings</w:t>
      </w:r>
      <w:r>
        <w:rPr>
          <w:rFonts w:ascii="Arial"/>
          <w:i/>
          <w:spacing w:val="29"/>
          <w:sz w:val="20"/>
        </w:rPr>
        <w:t> </w:t>
      </w:r>
      <w:r>
        <w:rPr>
          <w:sz w:val="20"/>
        </w:rPr>
        <w:t>(1948),</w:t>
      </w:r>
      <w:r>
        <w:rPr>
          <w:spacing w:val="30"/>
          <w:sz w:val="20"/>
        </w:rPr>
        <w:t> </w:t>
      </w:r>
      <w:r>
        <w:rPr>
          <w:sz w:val="20"/>
        </w:rPr>
        <w:t>p.136;</w:t>
      </w:r>
      <w:r>
        <w:rPr>
          <w:spacing w:val="30"/>
          <w:sz w:val="20"/>
        </w:rPr>
        <w:t> </w:t>
      </w:r>
      <w:r>
        <w:rPr>
          <w:sz w:val="20"/>
        </w:rPr>
        <w:t>both</w:t>
      </w:r>
      <w:r>
        <w:rPr>
          <w:spacing w:val="30"/>
          <w:sz w:val="20"/>
        </w:rPr>
        <w:t> </w:t>
      </w:r>
      <w:r>
        <w:rPr>
          <w:spacing w:val="-2"/>
          <w:sz w:val="20"/>
        </w:rPr>
        <w:t>authors</w:t>
      </w:r>
    </w:p>
    <w:p>
      <w:pPr>
        <w:spacing w:after="0"/>
        <w:jc w:val="left"/>
        <w:rPr>
          <w:sz w:val="20"/>
        </w:rPr>
        <w:sectPr>
          <w:pgSz w:w="11900" w:h="16840"/>
          <w:pgMar w:header="971" w:footer="0" w:top="1300" w:bottom="280" w:left="1417" w:right="1417"/>
        </w:sectPr>
      </w:pPr>
    </w:p>
    <w:p>
      <w:pPr>
        <w:spacing w:before="106"/>
        <w:ind w:left="563" w:right="0" w:firstLine="0"/>
        <w:jc w:val="left"/>
        <w:rPr>
          <w:sz w:val="20"/>
        </w:rPr>
      </w:pPr>
      <w:r>
        <w:rPr>
          <w:sz w:val="20"/>
        </w:rPr>
        <w:t>refer to </w:t>
      </w:r>
      <w:r>
        <w:rPr>
          <w:rFonts w:ascii="Arial"/>
          <w:i/>
          <w:sz w:val="20"/>
        </w:rPr>
        <w:t>Rankin v Huskisson (1830) 4 Sim. 13</w:t>
      </w:r>
      <w:r>
        <w:rPr>
          <w:rFonts w:ascii="Arial"/>
          <w:i/>
          <w:spacing w:val="-1"/>
          <w:sz w:val="20"/>
        </w:rPr>
        <w:t> </w:t>
      </w:r>
      <w:r>
        <w:rPr>
          <w:sz w:val="20"/>
        </w:rPr>
        <w:t>and</w:t>
      </w:r>
      <w:r>
        <w:rPr>
          <w:spacing w:val="-1"/>
          <w:sz w:val="20"/>
        </w:rPr>
        <w:t> </w:t>
      </w:r>
      <w:r>
        <w:rPr>
          <w:rFonts w:ascii="Arial"/>
          <w:i/>
          <w:sz w:val="20"/>
        </w:rPr>
        <w:t>Ellis v Earl Grey (1833) 6 Sim. </w:t>
      </w:r>
      <w:r>
        <w:rPr>
          <w:rFonts w:ascii="Arial"/>
          <w:i/>
          <w:spacing w:val="-4"/>
          <w:sz w:val="20"/>
        </w:rPr>
        <w:t>214</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259" w:id="261"/>
      <w:bookmarkEnd w:id="261"/>
      <w:r>
        <w:rPr/>
      </w:r>
      <w:hyperlink w:history="true" w:anchor="_bookmark226">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A.C. </w:t>
      </w:r>
      <w:r>
        <w:rPr>
          <w:rFonts w:ascii="Arial"/>
          <w:i/>
          <w:spacing w:val="-4"/>
          <w:sz w:val="20"/>
        </w:rPr>
        <w:t>377</w:t>
      </w:r>
      <w:r>
        <w:rPr>
          <w:spacing w:val="-4"/>
          <w:sz w:val="20"/>
        </w:rPr>
        <w:t>.</w:t>
      </w:r>
    </w:p>
    <w:p>
      <w:pPr>
        <w:pStyle w:val="BodyText"/>
        <w:spacing w:before="8"/>
      </w:pPr>
    </w:p>
    <w:p>
      <w:pPr>
        <w:spacing w:line="235" w:lineRule="auto" w:before="0"/>
        <w:ind w:left="563" w:right="25" w:hanging="541"/>
        <w:jc w:val="both"/>
        <w:rPr>
          <w:sz w:val="20"/>
        </w:rPr>
      </w:pPr>
      <w:bookmarkStart w:name="_bookmark260" w:id="262"/>
      <w:bookmarkEnd w:id="262"/>
      <w:r>
        <w:rPr/>
      </w:r>
      <w:hyperlink w:history="true" w:anchor="_bookmark227">
        <w:r>
          <w:rPr>
            <w:color w:val="005DA1"/>
            <w:position w:val="5"/>
            <w:sz w:val="14"/>
            <w:u w:val="single" w:color="005DA1"/>
          </w:rPr>
          <w:t>136</w:t>
        </w:r>
      </w:hyperlink>
      <w:r>
        <w:rPr>
          <w:position w:val="5"/>
          <w:sz w:val="14"/>
        </w:rPr>
        <w:t>.</w:t>
      </w:r>
      <w:r>
        <w:rPr>
          <w:spacing w:val="40"/>
          <w:position w:val="5"/>
          <w:sz w:val="14"/>
        </w:rPr>
        <w:t>  </w:t>
      </w:r>
      <w:r>
        <w:rPr>
          <w:rFonts w:ascii="Arial"/>
          <w:i/>
          <w:sz w:val="20"/>
        </w:rPr>
        <w:t>Raleigh v Goschen [1898] 1 Ch. 73</w:t>
      </w:r>
      <w:r>
        <w:rPr>
          <w:sz w:val="20"/>
        </w:rPr>
        <w:t>; </w:t>
      </w:r>
      <w:r>
        <w:rPr>
          <w:rFonts w:ascii="Arial"/>
          <w:i/>
          <w:sz w:val="20"/>
        </w:rPr>
        <w:t>Hutton v Secretary of State for War (1926) 43 T.L.R. 106</w:t>
      </w:r>
      <w:r>
        <w:rPr>
          <w:sz w:val="20"/>
        </w:rPr>
        <w:t>. Actions against such individual servants were not caught by the general pre-1947 rule that </w:t>
      </w:r>
      <w:r>
        <w:rPr>
          <w:sz w:val="20"/>
        </w:rPr>
        <w:t>the Crown was not liable in tort, because it was said that since the Crown could do no wrong, it could never authorise the commission of a tort (see </w:t>
      </w:r>
      <w:r>
        <w:rPr>
          <w:rFonts w:ascii="Arial"/>
          <w:i/>
          <w:sz w:val="20"/>
        </w:rPr>
        <w:t>M v Home Office [1994] 1 A.C. 377, 410)</w:t>
      </w:r>
      <w:r>
        <w:rPr>
          <w:sz w:val="20"/>
        </w:rPr>
        <w:t>.</w:t>
      </w:r>
    </w:p>
    <w:p>
      <w:pPr>
        <w:pStyle w:val="BodyText"/>
        <w:spacing w:before="5"/>
      </w:pPr>
    </w:p>
    <w:p>
      <w:pPr>
        <w:tabs>
          <w:tab w:pos="563" w:val="left" w:leader="none"/>
        </w:tabs>
        <w:spacing w:before="0"/>
        <w:ind w:left="23" w:right="0" w:firstLine="0"/>
        <w:jc w:val="left"/>
        <w:rPr>
          <w:sz w:val="20"/>
        </w:rPr>
      </w:pPr>
      <w:bookmarkStart w:name="_bookmark261" w:id="263"/>
      <w:bookmarkEnd w:id="263"/>
      <w:r>
        <w:rPr/>
      </w:r>
      <w:hyperlink w:history="true" w:anchor="_bookmark228">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M v Home Office [1994] 1 A.C. 377, </w:t>
      </w:r>
      <w:r>
        <w:rPr>
          <w:rFonts w:ascii="Arial"/>
          <w:i/>
          <w:spacing w:val="-4"/>
          <w:sz w:val="20"/>
        </w:rPr>
        <w:t>413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62" w:id="264"/>
      <w:bookmarkEnd w:id="264"/>
      <w:r>
        <w:rPr/>
      </w:r>
      <w:hyperlink w:history="true" w:anchor="_bookmark229">
        <w:r>
          <w:rPr>
            <w:color w:val="005DA1"/>
            <w:spacing w:val="-4"/>
            <w:position w:val="5"/>
            <w:sz w:val="14"/>
            <w:u w:val="single" w:color="005DA1"/>
          </w:rPr>
          <w:t>138</w:t>
        </w:r>
      </w:hyperlink>
      <w:r>
        <w:rPr>
          <w:spacing w:val="-4"/>
          <w:position w:val="5"/>
          <w:sz w:val="14"/>
        </w:rPr>
        <w:t>.</w:t>
      </w:r>
      <w:r>
        <w:rPr>
          <w:position w:val="5"/>
          <w:sz w:val="14"/>
        </w:rPr>
        <w:tab/>
      </w:r>
      <w:r>
        <w:rPr>
          <w:rFonts w:ascii="Arial"/>
          <w:i/>
          <w:sz w:val="20"/>
        </w:rPr>
        <w:t>[2005] UKHL 74, 2006 S.C.(H.L.) </w:t>
      </w:r>
      <w:r>
        <w:rPr>
          <w:rFonts w:ascii="Arial"/>
          <w:i/>
          <w:spacing w:val="-5"/>
          <w:sz w:val="20"/>
        </w:rPr>
        <w:t>41</w:t>
      </w:r>
      <w:r>
        <w:rPr>
          <w:spacing w:val="-5"/>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263" w:id="265"/>
      <w:bookmarkEnd w:id="265"/>
      <w:r>
        <w:rPr/>
      </w:r>
      <w:hyperlink w:history="true" w:anchor="_bookmark230">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Davidson v Scottish Ministers (2006) S.C.(H.L.) 41 </w:t>
      </w:r>
      <w:r>
        <w:rPr>
          <w:sz w:val="20"/>
        </w:rPr>
        <w:t>at [93]. See also </w:t>
      </w:r>
      <w:r>
        <w:rPr>
          <w:rFonts w:ascii="Arial"/>
          <w:i/>
          <w:sz w:val="20"/>
        </w:rPr>
        <w:t>British Medical </w:t>
      </w:r>
      <w:r>
        <w:rPr>
          <w:rFonts w:ascii="Arial"/>
          <w:i/>
          <w:sz w:val="20"/>
        </w:rPr>
        <w:t>Association v Greater Glasgow Health Board [1989] 1 A.C. 1211 </w:t>
      </w:r>
      <w:r>
        <w:rPr>
          <w:sz w:val="20"/>
        </w:rPr>
        <w:t>at 1226.</w:t>
      </w:r>
    </w:p>
    <w:p>
      <w:pPr>
        <w:pStyle w:val="BodyText"/>
        <w:spacing w:before="5"/>
      </w:pPr>
    </w:p>
    <w:p>
      <w:pPr>
        <w:tabs>
          <w:tab w:pos="563" w:val="left" w:leader="none"/>
        </w:tabs>
        <w:spacing w:before="0"/>
        <w:ind w:left="23" w:right="0" w:firstLine="0"/>
        <w:jc w:val="left"/>
        <w:rPr>
          <w:sz w:val="20"/>
        </w:rPr>
      </w:pPr>
      <w:bookmarkStart w:name="_bookmark264" w:id="266"/>
      <w:bookmarkEnd w:id="266"/>
      <w:r>
        <w:rPr/>
      </w:r>
      <w:hyperlink w:history="true" w:anchor="_bookmark231">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Davidson v Scottish Ministers (2006) S.C.(H.L.) 41</w:t>
      </w:r>
      <w:r>
        <w:rPr>
          <w:rFonts w:ascii="Arial"/>
          <w:i/>
          <w:spacing w:val="-1"/>
          <w:sz w:val="20"/>
        </w:rPr>
        <w:t> </w:t>
      </w:r>
      <w:r>
        <w:rPr>
          <w:sz w:val="20"/>
        </w:rPr>
        <w:t>at </w:t>
      </w:r>
      <w:r>
        <w:rPr>
          <w:spacing w:val="-2"/>
          <w:sz w:val="20"/>
        </w:rPr>
        <w:t>[102].</w:t>
      </w:r>
    </w:p>
    <w:p>
      <w:pPr>
        <w:pStyle w:val="BodyText"/>
        <w:spacing w:before="9"/>
      </w:pPr>
    </w:p>
    <w:p>
      <w:pPr>
        <w:spacing w:line="235" w:lineRule="auto" w:before="0"/>
        <w:ind w:left="563" w:right="26" w:hanging="541"/>
        <w:jc w:val="both"/>
        <w:rPr>
          <w:sz w:val="20"/>
        </w:rPr>
      </w:pPr>
      <w:bookmarkStart w:name="_bookmark265" w:id="267"/>
      <w:bookmarkEnd w:id="267"/>
      <w:r>
        <w:rPr/>
      </w:r>
      <w:hyperlink w:history="true" w:anchor="_bookmark232">
        <w:r>
          <w:rPr>
            <w:color w:val="005DA1"/>
            <w:position w:val="5"/>
            <w:sz w:val="14"/>
            <w:u w:val="single" w:color="005DA1"/>
          </w:rPr>
          <w:t>141</w:t>
        </w:r>
      </w:hyperlink>
      <w:r>
        <w:rPr>
          <w:position w:val="5"/>
          <w:sz w:val="14"/>
        </w:rPr>
        <w:t>.</w:t>
      </w:r>
      <w:r>
        <w:rPr>
          <w:spacing w:val="80"/>
          <w:w w:val="150"/>
          <w:position w:val="5"/>
          <w:sz w:val="14"/>
        </w:rPr>
        <w:t> </w:t>
      </w:r>
      <w:r>
        <w:rPr>
          <w:sz w:val="20"/>
        </w:rPr>
        <w:t>In </w:t>
      </w:r>
      <w:r>
        <w:rPr>
          <w:rFonts w:ascii="Arial"/>
          <w:i/>
          <w:sz w:val="20"/>
        </w:rPr>
        <w:t>Davidson v Scottish Ministers (2006) S.C.(H.L.) </w:t>
      </w:r>
      <w:r>
        <w:rPr>
          <w:sz w:val="20"/>
        </w:rPr>
        <w:t>it was anticipated that the matter would </w:t>
      </w:r>
      <w:r>
        <w:rPr>
          <w:sz w:val="20"/>
        </w:rPr>
        <w:t>be settled when their Lordships heard the then pending appeal in </w:t>
      </w:r>
      <w:r>
        <w:rPr>
          <w:rFonts w:ascii="Arial"/>
          <w:i/>
          <w:sz w:val="20"/>
        </w:rPr>
        <w:t>Beggs v Scottish Ministers </w:t>
      </w:r>
      <w:r>
        <w:rPr>
          <w:sz w:val="20"/>
        </w:rPr>
        <w:t>(see e.g. per Lord Mance at [103]). However, when the appeal in </w:t>
      </w:r>
      <w:r>
        <w:rPr>
          <w:rFonts w:ascii="Arial"/>
          <w:i/>
          <w:sz w:val="20"/>
        </w:rPr>
        <w:t>Beggs </w:t>
      </w:r>
      <w:r>
        <w:rPr>
          <w:sz w:val="20"/>
        </w:rPr>
        <w:t>was heard, the appellant abandoned the points he had raised in relation to s.21. See </w:t>
      </w:r>
      <w:r>
        <w:rPr>
          <w:rFonts w:ascii="Arial"/>
          <w:i/>
          <w:sz w:val="20"/>
        </w:rPr>
        <w:t>Beggs v Scottish Ministers [2007] UKHL 3, [2007] 1 W.L.R. 455 </w:t>
      </w:r>
      <w:r>
        <w:rPr>
          <w:sz w:val="20"/>
        </w:rPr>
        <w:t>at [28], per Lord Rodger and [51], per Lord Mance.</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pStyle w:val="BodyText"/>
        <w:spacing w:before="173"/>
        <w:rPr>
          <w:rFonts w:ascii="Arial"/>
          <w:b/>
          <w:sz w:val="24"/>
        </w:rPr>
      </w:pPr>
    </w:p>
    <w:p>
      <w:pPr>
        <w:spacing w:before="0"/>
        <w:ind w:left="23" w:right="0" w:firstLine="0"/>
        <w:jc w:val="left"/>
        <w:rPr>
          <w:rFonts w:ascii="Arial"/>
          <w:b/>
          <w:sz w:val="18"/>
        </w:rPr>
      </w:pPr>
      <w:r>
        <w:rPr>
          <w:rFonts w:ascii="Arial"/>
          <w:b/>
          <w:sz w:val="18"/>
        </w:rPr>
        <w:t>The position in </w:t>
      </w:r>
      <w:r>
        <w:rPr>
          <w:rFonts w:ascii="Arial"/>
          <w:b/>
          <w:spacing w:val="-2"/>
          <w:sz w:val="18"/>
        </w:rPr>
        <w:t>outline</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021</w:t>
      </w:r>
    </w:p>
    <w:p>
      <w:pPr>
        <w:pStyle w:val="BodyText"/>
        <w:spacing w:line="235" w:lineRule="auto" w:before="202"/>
        <w:ind w:left="22" w:right="25"/>
        <w:jc w:val="both"/>
      </w:pPr>
      <w:r>
        <w:rPr/>
        <w:t>Public authorities, as the creations of statute, have the capacity to enter contracts only to the </w:t>
      </w:r>
      <w:r>
        <w:rPr/>
        <w:t>extent </w:t>
      </w:r>
      <w:bookmarkStart w:name="_bookmark266" w:id="268"/>
      <w:bookmarkEnd w:id="268"/>
      <w:r>
        <w:rPr/>
        <w:t>that</w:t>
      </w:r>
      <w:r>
        <w:rPr/>
        <w:t> their statutory powers permit. Any contract entered outside those powers (ultra vires) is void; similarly, a contractual promise outside the statutory powers is unenforceable. </w:t>
      </w:r>
      <w:r>
        <w:rPr>
          <w:color w:val="005DA1"/>
          <w:u w:val="single" w:color="005DA1"/>
          <w:vertAlign w:val="superscript"/>
        </w:rPr>
        <w:t>142</w:t>
      </w:r>
      <w:r>
        <w:rPr>
          <w:color w:val="005DA1"/>
          <w:vertAlign w:val="baseline"/>
        </w:rPr>
        <w:t> </w:t>
      </w:r>
      <w:r>
        <w:rPr>
          <w:vertAlign w:val="baseline"/>
        </w:rPr>
        <w:t>Hence, it has been </w:t>
      </w:r>
      <w:bookmarkStart w:name="_bookmark267" w:id="269"/>
      <w:bookmarkEnd w:id="269"/>
      <w:r>
        <w:rPr>
          <w:vertAlign w:val="baseline"/>
        </w:rPr>
        <w:t>said</w:t>
      </w:r>
      <w:r>
        <w:rPr>
          <w:vertAlign w:val="baseline"/>
        </w:rPr>
        <w:t> that “the ultra vires concept of corporate capacity is inextricably linked to nullity: they are two sides of the same coin”. </w:t>
      </w:r>
      <w:r>
        <w:rPr>
          <w:color w:val="005DA1"/>
          <w:u w:val="single" w:color="005DA1"/>
          <w:vertAlign w:val="superscript"/>
        </w:rPr>
        <w:t>143</w:t>
      </w:r>
      <w:r>
        <w:rPr>
          <w:color w:val="005DA1"/>
          <w:vertAlign w:val="baseline"/>
        </w:rPr>
        <w:t> </w:t>
      </w:r>
      <w:r>
        <w:rPr>
          <w:vertAlign w:val="baseline"/>
        </w:rPr>
        <w:t>To determine whether a contract or contractual obligation is intra vires the public</w:t>
      </w:r>
      <w:r>
        <w:rPr>
          <w:spacing w:val="-2"/>
          <w:vertAlign w:val="baseline"/>
        </w:rPr>
        <w:t> </w:t>
      </w:r>
      <w:r>
        <w:rPr>
          <w:vertAlign w:val="baseline"/>
        </w:rPr>
        <w:t>authority,</w:t>
      </w:r>
      <w:r>
        <w:rPr>
          <w:spacing w:val="-2"/>
          <w:vertAlign w:val="baseline"/>
        </w:rPr>
        <w:t> </w:t>
      </w:r>
      <w:r>
        <w:rPr>
          <w:vertAlign w:val="baseline"/>
        </w:rPr>
        <w:t>three</w:t>
      </w:r>
      <w:r>
        <w:rPr>
          <w:spacing w:val="-2"/>
          <w:vertAlign w:val="baseline"/>
        </w:rPr>
        <w:t> </w:t>
      </w:r>
      <w:r>
        <w:rPr>
          <w:vertAlign w:val="baseline"/>
        </w:rPr>
        <w:t>tests</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satisfied.</w:t>
      </w:r>
      <w:r>
        <w:rPr>
          <w:spacing w:val="-2"/>
          <w:vertAlign w:val="baseline"/>
        </w:rPr>
        <w:t> </w:t>
      </w:r>
      <w:r>
        <w:rPr>
          <w:vertAlign w:val="baseline"/>
        </w:rPr>
        <w:t>First,</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or</w:t>
      </w:r>
      <w:r>
        <w:rPr>
          <w:spacing w:val="-2"/>
          <w:vertAlign w:val="baseline"/>
        </w:rPr>
        <w:t> </w:t>
      </w:r>
      <w:r>
        <w:rPr>
          <w:vertAlign w:val="baseline"/>
        </w:rPr>
        <w:t>obligation</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within</w:t>
      </w:r>
      <w:r>
        <w:rPr>
          <w:spacing w:val="-2"/>
          <w:vertAlign w:val="baseline"/>
        </w:rPr>
        <w:t> </w:t>
      </w:r>
      <w:r>
        <w:rPr>
          <w:vertAlign w:val="baseline"/>
        </w:rPr>
        <w:t>the</w:t>
      </w:r>
      <w:r>
        <w:rPr>
          <w:spacing w:val="-2"/>
          <w:vertAlign w:val="baseline"/>
        </w:rPr>
        <w:t> </w:t>
      </w:r>
      <w:r>
        <w:rPr>
          <w:vertAlign w:val="baseline"/>
        </w:rPr>
        <w:t>scope of the authority’s statutory powers. Second, it must not unduly fetter the authority’s discretion. Third, the authority’s entering into the contract or obligation must have been as a result of a proper exercise of its powers. If a contract or contractual obligation is found to be ultra vires, the consequences will depend on a variety of factors. It may be possible to identify an alternative contract, arising from the parties’ conduct, which it was within the statutory body’s powers to make. If no such contract can be identified, no contractual remedies are available, and the parties must have recourse either to claims in unjust enrichment or under the Human Rights Act 1998. There is, however, one important</w:t>
      </w:r>
      <w:r>
        <w:rPr>
          <w:spacing w:val="40"/>
          <w:vertAlign w:val="baseline"/>
        </w:rPr>
        <w:t> </w:t>
      </w:r>
      <w:r>
        <w:rPr>
          <w:vertAlign w:val="baseline"/>
        </w:rPr>
        <w:t>exception to these principles, which arises when a local authority has certified, pursuant to the Local Government (Contracts) Act 1997, that the contract is within its powers. In such situations, the contract takes effect as if the authority had the power to enter into it.</w:t>
      </w:r>
    </w:p>
    <w:p>
      <w:pPr>
        <w:pStyle w:val="BodyText"/>
      </w:pPr>
    </w:p>
    <w:p>
      <w:pPr>
        <w:pStyle w:val="BodyText"/>
        <w:spacing w:before="34"/>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183064</wp:posOffset>
                </wp:positionV>
                <wp:extent cx="572452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14539pt;width:450.75pt;height:.1pt;mso-position-horizontal-relative:page;mso-position-vertical-relative:paragraph;z-index:-15716352;mso-wrap-distance-left:0;mso-wrap-distance-right:0" id="docshape14" coordorigin="1440,288" coordsize="9015,0" path="m1440,288l10454,288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5" w:hanging="541"/>
        <w:jc w:val="both"/>
        <w:rPr>
          <w:sz w:val="20"/>
        </w:rPr>
      </w:pPr>
      <w:bookmarkStart w:name="_bookmark268" w:id="270"/>
      <w:bookmarkEnd w:id="270"/>
      <w:r>
        <w:rPr/>
      </w:r>
      <w:hyperlink w:history="true" w:anchor="_bookmark266">
        <w:r>
          <w:rPr>
            <w:color w:val="005DA1"/>
            <w:position w:val="5"/>
            <w:sz w:val="14"/>
            <w:u w:val="single" w:color="005DA1"/>
          </w:rPr>
          <w:t>142</w:t>
        </w:r>
      </w:hyperlink>
      <w:r>
        <w:rPr>
          <w:position w:val="5"/>
          <w:sz w:val="14"/>
        </w:rPr>
        <w:t>.</w:t>
      </w:r>
      <w:r>
        <w:rPr>
          <w:spacing w:val="80"/>
          <w:position w:val="5"/>
          <w:sz w:val="14"/>
        </w:rPr>
        <w:t> </w:t>
      </w:r>
      <w:r>
        <w:rPr>
          <w:sz w:val="20"/>
        </w:rPr>
        <w:t>For discussion of whether the ultra vires term can be severed from the contract, leaving the remainder of the contractual terms enforceable see </w:t>
      </w:r>
      <w:r>
        <w:rPr>
          <w:rFonts w:ascii="Arial" w:hAnsi="Arial"/>
          <w:i/>
          <w:sz w:val="20"/>
        </w:rPr>
        <w:t>Re Staines Urban DC’s Agreement ; Triggs v Staines Urban DC [1969] 1 Ch. 10 </w:t>
      </w:r>
      <w:r>
        <w:rPr>
          <w:sz w:val="20"/>
        </w:rPr>
        <w:t>and paras 16-211 et seq.</w:t>
      </w:r>
    </w:p>
    <w:p>
      <w:pPr>
        <w:pStyle w:val="BodyText"/>
        <w:spacing w:before="9"/>
      </w:pPr>
    </w:p>
    <w:p>
      <w:pPr>
        <w:tabs>
          <w:tab w:pos="563" w:val="left" w:leader="none"/>
        </w:tabs>
        <w:spacing w:line="235" w:lineRule="auto" w:before="0"/>
        <w:ind w:left="563" w:right="26" w:hanging="541"/>
        <w:jc w:val="left"/>
        <w:rPr>
          <w:sz w:val="20"/>
        </w:rPr>
      </w:pPr>
      <w:bookmarkStart w:name="_bookmark269" w:id="271"/>
      <w:bookmarkEnd w:id="271"/>
      <w:r>
        <w:rPr/>
      </w:r>
      <w:hyperlink w:history="true" w:anchor="_bookmark267">
        <w:r>
          <w:rPr>
            <w:color w:val="005DA1"/>
            <w:spacing w:val="-4"/>
            <w:position w:val="5"/>
            <w:sz w:val="14"/>
            <w:u w:val="single" w:color="005DA1"/>
          </w:rPr>
          <w:t>143</w:t>
        </w:r>
      </w:hyperlink>
      <w:r>
        <w:rPr>
          <w:spacing w:val="-4"/>
          <w:position w:val="5"/>
          <w:sz w:val="14"/>
        </w:rPr>
        <w:t>.</w:t>
      </w:r>
      <w:r>
        <w:rPr>
          <w:position w:val="5"/>
          <w:sz w:val="14"/>
        </w:rPr>
        <w:tab/>
      </w:r>
      <w:r>
        <w:rPr>
          <w:rFonts w:ascii="Arial"/>
          <w:i/>
          <w:sz w:val="20"/>
        </w:rPr>
        <w:t>Haugesund</w:t>
      </w:r>
      <w:r>
        <w:rPr>
          <w:rFonts w:ascii="Arial"/>
          <w:i/>
          <w:spacing w:val="34"/>
          <w:sz w:val="20"/>
        </w:rPr>
        <w:t> </w:t>
      </w:r>
      <w:r>
        <w:rPr>
          <w:rFonts w:ascii="Arial"/>
          <w:i/>
          <w:sz w:val="20"/>
        </w:rPr>
        <w:t>Kommune</w:t>
      </w:r>
      <w:r>
        <w:rPr>
          <w:rFonts w:ascii="Arial"/>
          <w:i/>
          <w:spacing w:val="34"/>
          <w:sz w:val="20"/>
        </w:rPr>
        <w:t> </w:t>
      </w:r>
      <w:r>
        <w:rPr>
          <w:rFonts w:ascii="Arial"/>
          <w:i/>
          <w:sz w:val="20"/>
        </w:rPr>
        <w:t>v</w:t>
      </w:r>
      <w:r>
        <w:rPr>
          <w:rFonts w:ascii="Arial"/>
          <w:i/>
          <w:spacing w:val="34"/>
          <w:sz w:val="20"/>
        </w:rPr>
        <w:t> </w:t>
      </w:r>
      <w:r>
        <w:rPr>
          <w:rFonts w:ascii="Arial"/>
          <w:i/>
          <w:sz w:val="20"/>
        </w:rPr>
        <w:t>Depfa</w:t>
      </w:r>
      <w:r>
        <w:rPr>
          <w:rFonts w:ascii="Arial"/>
          <w:i/>
          <w:spacing w:val="34"/>
          <w:sz w:val="20"/>
        </w:rPr>
        <w:t> </w:t>
      </w:r>
      <w:r>
        <w:rPr>
          <w:rFonts w:ascii="Arial"/>
          <w:i/>
          <w:sz w:val="20"/>
        </w:rPr>
        <w:t>ACS</w:t>
      </w:r>
      <w:r>
        <w:rPr>
          <w:rFonts w:ascii="Arial"/>
          <w:i/>
          <w:spacing w:val="34"/>
          <w:sz w:val="20"/>
        </w:rPr>
        <w:t> </w:t>
      </w:r>
      <w:r>
        <w:rPr>
          <w:rFonts w:ascii="Arial"/>
          <w:i/>
          <w:sz w:val="20"/>
        </w:rPr>
        <w:t>Bank</w:t>
      </w:r>
      <w:r>
        <w:rPr>
          <w:rFonts w:ascii="Arial"/>
          <w:i/>
          <w:spacing w:val="34"/>
          <w:sz w:val="20"/>
        </w:rPr>
        <w:t> </w:t>
      </w:r>
      <w:r>
        <w:rPr>
          <w:rFonts w:ascii="Arial"/>
          <w:i/>
          <w:sz w:val="20"/>
        </w:rPr>
        <w:t>[2010]</w:t>
      </w:r>
      <w:r>
        <w:rPr>
          <w:rFonts w:ascii="Arial"/>
          <w:i/>
          <w:spacing w:val="34"/>
          <w:sz w:val="20"/>
        </w:rPr>
        <w:t> </w:t>
      </w:r>
      <w:r>
        <w:rPr>
          <w:rFonts w:ascii="Arial"/>
          <w:i/>
          <w:sz w:val="20"/>
        </w:rPr>
        <w:t>EWCA</w:t>
      </w:r>
      <w:r>
        <w:rPr>
          <w:rFonts w:ascii="Arial"/>
          <w:i/>
          <w:spacing w:val="34"/>
          <w:sz w:val="20"/>
        </w:rPr>
        <w:t> </w:t>
      </w:r>
      <w:r>
        <w:rPr>
          <w:rFonts w:ascii="Arial"/>
          <w:i/>
          <w:sz w:val="20"/>
        </w:rPr>
        <w:t>Civ</w:t>
      </w:r>
      <w:r>
        <w:rPr>
          <w:rFonts w:ascii="Arial"/>
          <w:i/>
          <w:spacing w:val="34"/>
          <w:sz w:val="20"/>
        </w:rPr>
        <w:t> </w:t>
      </w:r>
      <w:r>
        <w:rPr>
          <w:rFonts w:ascii="Arial"/>
          <w:i/>
          <w:sz w:val="20"/>
        </w:rPr>
        <w:t>579,</w:t>
      </w:r>
      <w:r>
        <w:rPr>
          <w:rFonts w:ascii="Arial"/>
          <w:i/>
          <w:spacing w:val="34"/>
          <w:sz w:val="20"/>
        </w:rPr>
        <w:t> </w:t>
      </w:r>
      <w:r>
        <w:rPr>
          <w:rFonts w:ascii="Arial"/>
          <w:i/>
          <w:sz w:val="20"/>
        </w:rPr>
        <w:t>[2012]</w:t>
      </w:r>
      <w:r>
        <w:rPr>
          <w:rFonts w:ascii="Arial"/>
          <w:i/>
          <w:spacing w:val="34"/>
          <w:sz w:val="20"/>
        </w:rPr>
        <w:t> </w:t>
      </w:r>
      <w:r>
        <w:rPr>
          <w:rFonts w:ascii="Arial"/>
          <w:i/>
          <w:sz w:val="20"/>
        </w:rPr>
        <w:t>Q.B.</w:t>
      </w:r>
      <w:r>
        <w:rPr>
          <w:rFonts w:ascii="Arial"/>
          <w:i/>
          <w:spacing w:val="34"/>
          <w:sz w:val="20"/>
        </w:rPr>
        <w:t> </w:t>
      </w:r>
      <w:r>
        <w:rPr>
          <w:rFonts w:ascii="Arial"/>
          <w:i/>
          <w:sz w:val="20"/>
        </w:rPr>
        <w:t>549</w:t>
      </w:r>
      <w:r>
        <w:rPr>
          <w:rFonts w:ascii="Arial"/>
          <w:i/>
          <w:spacing w:val="34"/>
          <w:sz w:val="20"/>
        </w:rPr>
        <w:t> </w:t>
      </w:r>
      <w:r>
        <w:rPr>
          <w:sz w:val="20"/>
        </w:rPr>
        <w:t>at</w:t>
      </w:r>
      <w:r>
        <w:rPr>
          <w:spacing w:val="34"/>
          <w:sz w:val="20"/>
        </w:rPr>
        <w:t> </w:t>
      </w:r>
      <w:r>
        <w:rPr>
          <w:sz w:val="20"/>
        </w:rPr>
        <w:t>[135] (Etherton L.J.).</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13"/>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spacing w:before="2"/>
        <w:ind w:left="2503" w:right="0" w:firstLine="0"/>
        <w:jc w:val="left"/>
        <w:rPr>
          <w:rFonts w:ascii="Arial"/>
          <w:b/>
          <w:sz w:val="24"/>
        </w:rPr>
      </w:pPr>
      <w:r>
        <w:rPr>
          <w:rFonts w:ascii="Arial"/>
          <w:b/>
          <w:sz w:val="24"/>
        </w:rPr>
        <w:t>(a) - The Scope of Statutory </w:t>
      </w:r>
      <w:r>
        <w:rPr>
          <w:rFonts w:ascii="Arial"/>
          <w:b/>
          <w:spacing w:val="-2"/>
          <w:sz w:val="24"/>
        </w:rPr>
        <w:t>Powers</w:t>
      </w:r>
    </w:p>
    <w:p>
      <w:pPr>
        <w:spacing w:before="194"/>
        <w:ind w:left="3383" w:right="0" w:firstLine="0"/>
        <w:jc w:val="left"/>
        <w:rPr>
          <w:rFonts w:ascii="Arial"/>
          <w:b/>
          <w:sz w:val="24"/>
        </w:rPr>
      </w:pPr>
      <w:r>
        <w:rPr>
          <w:rFonts w:ascii="Arial"/>
          <w:b/>
          <w:sz w:val="24"/>
        </w:rPr>
        <w:t>(i) - Express </w:t>
      </w:r>
      <w:r>
        <w:rPr>
          <w:rFonts w:ascii="Arial"/>
          <w:b/>
          <w:spacing w:val="-2"/>
          <w:sz w:val="24"/>
        </w:rPr>
        <w:t>Powers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Construction of statutory </w:t>
      </w:r>
      <w:r>
        <w:rPr>
          <w:rFonts w:ascii="Arial"/>
          <w:b/>
          <w:spacing w:val="-2"/>
          <w:sz w:val="18"/>
        </w:rPr>
        <w:t>language</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022</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ascertaining whether the contract or promise in question is within the scope of the </w:t>
      </w:r>
      <w:r>
        <w:rPr/>
        <w:t>authority’s statutory powers, the statute must be construed. There is no typical form of words for the conferment </w:t>
      </w:r>
      <w:bookmarkStart w:name="_bookmark270" w:id="272"/>
      <w:bookmarkEnd w:id="272"/>
      <w:r>
        <w:rPr/>
        <w:t>of</w:t>
      </w:r>
      <w:r>
        <w:rPr/>
        <w:t> powers to contract, and the range of bodies on whom such powers are conferred has led to an </w:t>
      </w:r>
      <w:bookmarkStart w:name="_bookmark271" w:id="273"/>
      <w:bookmarkEnd w:id="273"/>
      <w:r>
        <w:rPr/>
        <w:t>equally</w:t>
      </w:r>
      <w:r>
        <w:rPr>
          <w:spacing w:val="-11"/>
        </w:rPr>
        <w:t> </w:t>
      </w:r>
      <w:r>
        <w:rPr/>
        <w:t>diverse array of statutory language. No special rules of construction apply </w:t>
      </w:r>
      <w:r>
        <w:rPr>
          <w:color w:val="005DA1"/>
          <w:u w:val="single" w:color="005DA1"/>
          <w:vertAlign w:val="superscript"/>
        </w:rPr>
        <w:t>144</w:t>
      </w:r>
      <w:r>
        <w:rPr>
          <w:color w:val="005DA1"/>
          <w:spacing w:val="-14"/>
          <w:vertAlign w:val="baseline"/>
        </w:rPr>
        <w:t> </w:t>
      </w:r>
      <w:r>
        <w:rPr>
          <w:vertAlign w:val="baseline"/>
        </w:rPr>
        <w:t>—the aim is to identify a “reasonable” interpretation of the words. </w:t>
      </w:r>
      <w:r>
        <w:rPr>
          <w:color w:val="005DA1"/>
          <w:u w:val="single" w:color="005DA1"/>
          <w:vertAlign w:val="superscript"/>
        </w:rPr>
        <w:t>145</w:t>
      </w:r>
      <w:r>
        <w:rPr>
          <w:color w:val="005DA1"/>
          <w:vertAlign w:val="baseline"/>
        </w:rPr>
        <w:t> </w:t>
      </w:r>
      <w:r>
        <w:rPr>
          <w:vertAlign w:val="baseline"/>
        </w:rPr>
        <w:t>The power to contract may be narrowly set out, as it is in the Police Act 1996 s.25(1), which limits the power to charge for policing to “special police services” provided “at the request of any person”. As the Court of Appeal has observed, this </w:t>
      </w:r>
      <w:bookmarkStart w:name="_bookmark272" w:id="274"/>
      <w:bookmarkEnd w:id="274"/>
      <w:r>
        <w:rPr>
          <w:vertAlign w:val="baseline"/>
        </w:rPr>
        <w:t>subsection</w:t>
      </w:r>
      <w:r>
        <w:rPr>
          <w:vertAlign w:val="baseline"/>
        </w:rPr>
        <w:t> envisages a contract between the parties, in the sense that a request must have been accepted by the chief constable. </w:t>
      </w:r>
      <w:r>
        <w:rPr>
          <w:color w:val="005DA1"/>
          <w:u w:val="single" w:color="005DA1"/>
          <w:vertAlign w:val="superscript"/>
        </w:rPr>
        <w:t>146</w:t>
      </w:r>
      <w:r>
        <w:rPr>
          <w:color w:val="005DA1"/>
          <w:vertAlign w:val="baseline"/>
        </w:rPr>
        <w:t> </w:t>
      </w:r>
      <w:r>
        <w:rPr>
          <w:vertAlign w:val="baseline"/>
        </w:rPr>
        <w:t>However, the power may also be expressed more broadly, and </w:t>
      </w:r>
      <w:bookmarkStart w:name="_bookmark273" w:id="275"/>
      <w:bookmarkEnd w:id="275"/>
      <w:r>
        <w:rPr>
          <w:vertAlign w:val="baseline"/>
        </w:rPr>
        <w:t>need</w:t>
      </w:r>
      <w:r>
        <w:rPr>
          <w:vertAlign w:val="baseline"/>
        </w:rPr>
        <w:t> not refer specifically to contracts. For instance, Local Government Act 2000 s.2 (which now applies only in Wales) </w:t>
      </w:r>
      <w:r>
        <w:rPr>
          <w:color w:val="005DA1"/>
          <w:u w:val="single" w:color="005DA1"/>
          <w:vertAlign w:val="superscript"/>
        </w:rPr>
        <w:t>147</w:t>
      </w:r>
      <w:r>
        <w:rPr>
          <w:color w:val="005DA1"/>
          <w:vertAlign w:val="baseline"/>
        </w:rPr>
        <w:t> </w:t>
      </w:r>
      <w:r>
        <w:rPr>
          <w:vertAlign w:val="baseline"/>
        </w:rPr>
        <w:t>confers a power on local authorities to do “anything which they consider is </w:t>
      </w:r>
      <w:bookmarkStart w:name="_bookmark274" w:id="276"/>
      <w:bookmarkEnd w:id="276"/>
      <w:r>
        <w:rPr>
          <w:vertAlign w:val="baseline"/>
        </w:rPr>
        <w:t>likely</w:t>
      </w:r>
      <w:r>
        <w:rPr>
          <w:spacing w:val="40"/>
          <w:vertAlign w:val="baseline"/>
        </w:rPr>
        <w:t> </w:t>
      </w:r>
      <w:r>
        <w:rPr>
          <w:vertAlign w:val="baseline"/>
        </w:rPr>
        <w:t>to</w:t>
      </w:r>
      <w:r>
        <w:rPr>
          <w:spacing w:val="40"/>
          <w:vertAlign w:val="baseline"/>
        </w:rPr>
        <w:t> </w:t>
      </w:r>
      <w:r>
        <w:rPr>
          <w:vertAlign w:val="baseline"/>
        </w:rPr>
        <w:t>achieve”</w:t>
      </w:r>
      <w:r>
        <w:rPr>
          <w:spacing w:val="40"/>
          <w:vertAlign w:val="baseline"/>
        </w:rPr>
        <w:t> </w:t>
      </w:r>
      <w:r>
        <w:rPr>
          <w:vertAlign w:val="baseline"/>
        </w:rPr>
        <w:t>the</w:t>
      </w:r>
      <w:r>
        <w:rPr>
          <w:spacing w:val="40"/>
          <w:vertAlign w:val="baseline"/>
        </w:rPr>
        <w:t> </w:t>
      </w:r>
      <w:r>
        <w:rPr>
          <w:vertAlign w:val="baseline"/>
        </w:rPr>
        <w:t>“promotion</w:t>
      </w:r>
      <w:r>
        <w:rPr>
          <w:spacing w:val="40"/>
          <w:vertAlign w:val="baseline"/>
        </w:rPr>
        <w:t> </w:t>
      </w:r>
      <w:r>
        <w:rPr>
          <w:vertAlign w:val="baseline"/>
        </w:rPr>
        <w:t>or</w:t>
      </w:r>
      <w:r>
        <w:rPr>
          <w:spacing w:val="40"/>
          <w:vertAlign w:val="baseline"/>
        </w:rPr>
        <w:t> </w:t>
      </w:r>
      <w:r>
        <w:rPr>
          <w:vertAlign w:val="baseline"/>
        </w:rPr>
        <w:t>improvement”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“economic”,</w:t>
      </w:r>
      <w:r>
        <w:rPr>
          <w:spacing w:val="40"/>
          <w:vertAlign w:val="baseline"/>
        </w:rPr>
        <w:t> </w:t>
      </w:r>
      <w:r>
        <w:rPr>
          <w:vertAlign w:val="baseline"/>
        </w:rPr>
        <w:t>“social”,</w:t>
      </w:r>
      <w:r>
        <w:rPr>
          <w:spacing w:val="40"/>
          <w:vertAlign w:val="baseline"/>
        </w:rPr>
        <w:t> </w:t>
      </w:r>
      <w:r>
        <w:rPr>
          <w:vertAlign w:val="baseline"/>
        </w:rPr>
        <w:t>or</w:t>
      </w:r>
      <w:r>
        <w:rPr>
          <w:spacing w:val="40"/>
          <w:vertAlign w:val="baseline"/>
        </w:rPr>
        <w:t> </w:t>
      </w:r>
      <w:r>
        <w:rPr>
          <w:vertAlign w:val="baseline"/>
        </w:rPr>
        <w:t>“environmental well-being of their area”. In</w:t>
      </w:r>
      <w:r>
        <w:rPr>
          <w:spacing w:val="-1"/>
          <w:vertAlign w:val="baseline"/>
        </w:rPr>
        <w:t> </w:t>
      </w:r>
      <w:r>
        <w:rPr>
          <w:rFonts w:ascii="Arial" w:hAnsi="Arial"/>
          <w:i/>
          <w:vertAlign w:val="baseline"/>
        </w:rPr>
        <w:t>Brent London BC v Risk Management Partners Ltd</w:t>
      </w:r>
      <w:r>
        <w:rPr>
          <w:rFonts w:ascii="Arial" w:hAnsi="Arial"/>
          <w:i/>
          <w:spacing w:val="-1"/>
          <w:vertAlign w:val="baseline"/>
        </w:rPr>
        <w:t> </w:t>
      </w:r>
      <w:r>
        <w:rPr>
          <w:color w:val="005DA1"/>
          <w:u w:val="single" w:color="005DA1"/>
          <w:vertAlign w:val="superscript"/>
        </w:rPr>
        <w:t>148</w:t>
      </w:r>
      <w:r>
        <w:rPr>
          <w:color w:val="005DA1"/>
          <w:vertAlign w:val="baseline"/>
        </w:rPr>
        <w:t> </w:t>
      </w:r>
      <w:r>
        <w:rPr>
          <w:vertAlign w:val="baseline"/>
        </w:rPr>
        <w:t>the Court of Appeal held that, although the section should be construed broadly, it did not authorise entering transactions solely for the purpose of improving the authority’s financial position; some “reasonably well defined </w:t>
      </w:r>
      <w:bookmarkStart w:name="_bookmark275" w:id="277"/>
      <w:bookmarkEnd w:id="277"/>
      <w:r>
        <w:rPr>
          <w:vertAlign w:val="baseline"/>
        </w:rPr>
        <w:t>outcome</w:t>
      </w:r>
      <w:r>
        <w:rPr>
          <w:vertAlign w:val="baseline"/>
        </w:rPr>
        <w:t> which [the authority] considers will promote or improve the well-being of its area” was required. </w:t>
      </w:r>
      <w:r>
        <w:rPr>
          <w:color w:val="005DA1"/>
          <w:u w:val="single" w:color="005DA1"/>
          <w:vertAlign w:val="superscript"/>
        </w:rPr>
        <w:t>149</w:t>
      </w:r>
      <w:r>
        <w:rPr>
          <w:color w:val="005DA1"/>
          <w:vertAlign w:val="baseline"/>
        </w:rPr>
        <w:t> </w:t>
      </w:r>
      <w:r>
        <w:rPr>
          <w:vertAlign w:val="baseline"/>
        </w:rPr>
        <w:t>The Localism Act 2011 s.1(1) supersedes the broad power set out in the Local </w:t>
      </w:r>
      <w:bookmarkStart w:name="_bookmark276" w:id="278"/>
      <w:bookmarkEnd w:id="278"/>
      <w:r>
        <w:rPr>
          <w:vertAlign w:val="baseline"/>
        </w:rPr>
        <w:t>Government</w:t>
      </w:r>
      <w:r>
        <w:rPr>
          <w:vertAlign w:val="baseline"/>
        </w:rPr>
        <w:t> Act 2000, by providing that “A local authority has power to do anything that individuals generally may do”.</w:t>
      </w:r>
      <w:r>
        <w:rPr>
          <w:spacing w:val="-1"/>
          <w:vertAlign w:val="baseline"/>
        </w:rPr>
        <w:t> </w:t>
      </w:r>
      <w:r>
        <w:rPr>
          <w:color w:val="005DA1"/>
          <w:u w:val="single" w:color="005DA1"/>
          <w:vertAlign w:val="superscript"/>
        </w:rPr>
        <w:t>150</w:t>
      </w:r>
      <w:r>
        <w:rPr>
          <w:color w:val="005DA1"/>
          <w:vertAlign w:val="baseline"/>
        </w:rPr>
        <w:t> </w:t>
      </w:r>
      <w:r>
        <w:rPr>
          <w:vertAlign w:val="baseline"/>
        </w:rPr>
        <w:t>The breadth of this statutory language is such that, where a contract falls under the Act, no recourse to implied powers of contracting will be required to justify it. However, the Act does not eliminate all restrictions on local authorities’ powers, since pre-existing restrictions are preserved, the power to charge for services is limited, and things may only be done for a commercial </w:t>
      </w:r>
      <w:bookmarkStart w:name="_bookmark277" w:id="279"/>
      <w:bookmarkEnd w:id="279"/>
      <w:r>
        <w:rPr>
          <w:vertAlign w:val="baseline"/>
        </w:rPr>
        <w:t>purpose</w:t>
      </w:r>
      <w:r>
        <w:rPr>
          <w:vertAlign w:val="baseline"/>
        </w:rPr>
        <w:t> if they could also be legitimately done for a non-commercial purpose under the general </w:t>
      </w:r>
      <w:bookmarkStart w:name="_bookmark278" w:id="280"/>
      <w:bookmarkEnd w:id="280"/>
      <w:r>
        <w:rPr>
          <w:vertAlign w:val="baseline"/>
        </w:rPr>
        <w:t>power.</w:t>
      </w:r>
      <w:r>
        <w:rPr>
          <w:vertAlign w:val="baseline"/>
        </w:rPr>
        <w:t> </w:t>
      </w:r>
      <w:r>
        <w:rPr>
          <w:color w:val="005DA1"/>
          <w:u w:val="single" w:color="005DA1"/>
          <w:vertAlign w:val="superscript"/>
        </w:rPr>
        <w:t>151</w:t>
      </w:r>
      <w:r>
        <w:rPr>
          <w:color w:val="005DA1"/>
          <w:vertAlign w:val="baseline"/>
        </w:rPr>
        <w:t> </w:t>
      </w:r>
      <w:r>
        <w:rPr>
          <w:vertAlign w:val="baseline"/>
        </w:rPr>
        <w:t>The effect of the Act is, therefore, to alter the focus of legal analysis from whether an authority’s activity is permitted to whether there are any restrictions on it. </w:t>
      </w:r>
      <w:r>
        <w:rPr>
          <w:color w:val="005DA1"/>
          <w:u w:val="single" w:color="005DA1"/>
          <w:vertAlign w:val="superscript"/>
        </w:rPr>
        <w:t>152</w:t>
      </w:r>
    </w:p>
    <w:p>
      <w:pPr>
        <w:pStyle w:val="BodyText"/>
      </w:pPr>
    </w:p>
    <w:p>
      <w:pPr>
        <w:pStyle w:val="BodyText"/>
        <w:spacing w:before="29"/>
      </w:pPr>
    </w:p>
    <w:p>
      <w:pPr>
        <w:spacing w:before="0"/>
        <w:ind w:left="23" w:right="0" w:firstLine="0"/>
        <w:jc w:val="both"/>
        <w:rPr>
          <w:rFonts w:ascii="Arial"/>
          <w:b/>
          <w:sz w:val="18"/>
        </w:rPr>
      </w:pPr>
      <w:r>
        <w:rPr>
          <w:rFonts w:ascii="Arial"/>
          <w:b/>
          <w:sz w:val="18"/>
        </w:rPr>
        <w:t>Local Government (Contracts) Act 1997 </w:t>
      </w:r>
      <w:r>
        <w:rPr>
          <w:rFonts w:ascii="Arial"/>
          <w:b/>
          <w:spacing w:val="-2"/>
          <w:sz w:val="18"/>
        </w:rPr>
        <w:t>s.1(1)</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023</w:t>
      </w:r>
    </w:p>
    <w:p>
      <w:pPr>
        <w:pStyle w:val="BodyText"/>
        <w:spacing w:line="235" w:lineRule="auto" w:before="202"/>
        <w:ind w:left="23" w:right="25"/>
        <w:jc w:val="both"/>
      </w:pPr>
      <w:r>
        <w:rPr/>
        <w:t>One particularly important statutory power is that conferred by Local Government (Contracts) </w:t>
      </w:r>
      <w:r>
        <w:rPr/>
        <w:t>Act</w:t>
      </w:r>
      <w:r>
        <w:rPr>
          <w:spacing w:val="40"/>
        </w:rPr>
        <w:t> </w:t>
      </w:r>
      <w:r>
        <w:rPr/>
        <w:t>1997 s.1(1), which states that:</w:t>
      </w:r>
    </w:p>
    <w:p>
      <w:pPr>
        <w:pStyle w:val="BodyText"/>
      </w:pPr>
    </w:p>
    <w:p>
      <w:pPr>
        <w:pStyle w:val="BodyText"/>
        <w:spacing w:before="122"/>
      </w:pPr>
    </w:p>
    <w:p>
      <w:pPr>
        <w:pStyle w:val="BodyText"/>
        <w:spacing w:before="1"/>
        <w:ind w:left="1103"/>
      </w:pPr>
      <w:r>
        <w:rPr/>
        <w:t>“Every</w:t>
      </w:r>
      <w:r>
        <w:rPr>
          <w:spacing w:val="23"/>
        </w:rPr>
        <w:t> </w:t>
      </w:r>
      <w:r>
        <w:rPr/>
        <w:t>statutory</w:t>
      </w:r>
      <w:r>
        <w:rPr>
          <w:spacing w:val="23"/>
        </w:rPr>
        <w:t> </w:t>
      </w:r>
      <w:r>
        <w:rPr/>
        <w:t>provision</w:t>
      </w:r>
      <w:r>
        <w:rPr>
          <w:spacing w:val="23"/>
        </w:rPr>
        <w:t> </w:t>
      </w:r>
      <w:r>
        <w:rPr/>
        <w:t>conferring</w:t>
      </w:r>
      <w:r>
        <w:rPr>
          <w:spacing w:val="23"/>
        </w:rPr>
        <w:t> </w:t>
      </w:r>
      <w:r>
        <w:rPr/>
        <w:t>or</w:t>
      </w:r>
      <w:r>
        <w:rPr>
          <w:spacing w:val="23"/>
        </w:rPr>
        <w:t> </w:t>
      </w:r>
      <w:r>
        <w:rPr/>
        <w:t>imposing</w:t>
      </w:r>
      <w:r>
        <w:rPr>
          <w:spacing w:val="23"/>
        </w:rPr>
        <w:t> </w:t>
      </w:r>
      <w:r>
        <w:rPr/>
        <w:t>a</w:t>
      </w:r>
      <w:r>
        <w:rPr>
          <w:spacing w:val="23"/>
        </w:rPr>
        <w:t> </w:t>
      </w:r>
      <w:r>
        <w:rPr/>
        <w:t>function</w:t>
      </w:r>
      <w:r>
        <w:rPr>
          <w:spacing w:val="23"/>
        </w:rPr>
        <w:t> </w:t>
      </w:r>
      <w:r>
        <w:rPr/>
        <w:t>on</w:t>
      </w:r>
      <w:r>
        <w:rPr>
          <w:spacing w:val="23"/>
        </w:rPr>
        <w:t> </w:t>
      </w:r>
      <w:r>
        <w:rPr/>
        <w:t>a</w:t>
      </w:r>
      <w:r>
        <w:rPr>
          <w:spacing w:val="23"/>
        </w:rPr>
        <w:t> </w:t>
      </w:r>
      <w:r>
        <w:rPr/>
        <w:t>local</w:t>
      </w:r>
      <w:r>
        <w:rPr>
          <w:spacing w:val="23"/>
        </w:rPr>
        <w:t> </w:t>
      </w:r>
      <w:r>
        <w:rPr/>
        <w:t>authority</w:t>
      </w:r>
      <w:r>
        <w:rPr>
          <w:spacing w:val="23"/>
        </w:rPr>
        <w:t> </w:t>
      </w:r>
      <w:r>
        <w:rPr>
          <w:spacing w:val="-2"/>
        </w:rPr>
        <w:t>confers</w:t>
      </w:r>
    </w:p>
    <w:p>
      <w:pPr>
        <w:pStyle w:val="BodyText"/>
        <w:spacing w:after="0"/>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power on the local authority to enter into a contract with another person for the </w:t>
      </w:r>
      <w:r>
        <w:rPr/>
        <w:t>provision or making available of assets or services, or both, (whether or not together with goods)</w:t>
      </w:r>
      <w:r>
        <w:rPr>
          <w:spacing w:val="40"/>
        </w:rPr>
        <w:t> </w:t>
      </w:r>
      <w:r>
        <w:rPr/>
        <w:t>for the purposes of, or in connection with, the discharge of the function by the local </w:t>
      </w:r>
      <w:r>
        <w:rPr>
          <w:spacing w:val="-2"/>
        </w:rPr>
        <w:t>authority.”</w:t>
      </w:r>
    </w:p>
    <w:p>
      <w:pPr>
        <w:pStyle w:val="BodyText"/>
        <w:spacing w:before="115"/>
      </w:pPr>
    </w:p>
    <w:p>
      <w:pPr>
        <w:pStyle w:val="BodyText"/>
        <w:spacing w:line="235" w:lineRule="auto"/>
        <w:ind w:left="22" w:right="25"/>
        <w:jc w:val="both"/>
      </w:pPr>
      <w:bookmarkStart w:name="_bookmark279" w:id="281"/>
      <w:bookmarkEnd w:id="281"/>
      <w:r>
        <w:rPr/>
      </w:r>
      <w:r>
        <w:rPr/>
        <w:t>It has been held that a contract of insurance would not come within the section. </w:t>
      </w:r>
      <w:r>
        <w:rPr>
          <w:color w:val="005DA1"/>
          <w:u w:val="single" w:color="005DA1"/>
          <w:vertAlign w:val="superscript"/>
        </w:rPr>
        <w:t>153</w:t>
      </w:r>
      <w:r>
        <w:rPr>
          <w:color w:val="005DA1"/>
          <w:vertAlign w:val="baseline"/>
        </w:rPr>
        <w:t> </w:t>
      </w:r>
      <w:r>
        <w:rPr>
          <w:vertAlign w:val="baseline"/>
        </w:rPr>
        <w:t>No definition of “function” is given in the Act. It almost certainly bears the same meaning as “function” in the Local </w:t>
      </w:r>
      <w:bookmarkStart w:name="_bookmark280" w:id="282"/>
      <w:bookmarkEnd w:id="282"/>
      <w:r>
        <w:rPr>
          <w:vertAlign w:val="baseline"/>
        </w:rPr>
        <w:t>Government</w:t>
      </w:r>
      <w:r>
        <w:rPr>
          <w:vertAlign w:val="baseline"/>
        </w:rPr>
        <w:t> Act 1972 s.111, namely, any one of the “multiplicity of specific statutory activities the [authority] is expressly or impliedly under a duty to perform or has power to perform”. </w:t>
      </w:r>
      <w:r>
        <w:rPr>
          <w:color w:val="005DA1"/>
          <w:u w:val="single" w:color="005DA1"/>
          <w:vertAlign w:val="superscript"/>
        </w:rPr>
        <w:t>154</w:t>
      </w:r>
      <w:r>
        <w:rPr>
          <w:color w:val="005DA1"/>
          <w:vertAlign w:val="baseline"/>
        </w:rPr>
        <w:t> </w:t>
      </w:r>
      <w:r>
        <w:rPr>
          <w:vertAlign w:val="baseline"/>
        </w:rPr>
        <w:t>The requirement that a contract be “for the purposes of, or in connection with the discharge” of a </w:t>
      </w:r>
      <w:r>
        <w:rPr>
          <w:vertAlign w:val="baseline"/>
        </w:rPr>
        <w:t>function is not elaborated on further in the Act, and it has not been considered in case law. However, it is </w:t>
      </w:r>
      <w:bookmarkStart w:name="_bookmark281" w:id="283"/>
      <w:bookmarkEnd w:id="283"/>
      <w:r>
        <w:rPr>
          <w:vertAlign w:val="baseline"/>
        </w:rPr>
        <w:t>submitted</w:t>
      </w:r>
      <w:r>
        <w:rPr>
          <w:vertAlign w:val="baseline"/>
        </w:rPr>
        <w:t> that the test authorises the same contracts as would be authorised under the test for implying a power to contract </w:t>
      </w:r>
      <w:r>
        <w:rPr>
          <w:color w:val="005DA1"/>
          <w:u w:val="single" w:color="005DA1"/>
          <w:vertAlign w:val="superscript"/>
        </w:rPr>
        <w:t>155</w:t>
      </w:r>
      <w:r>
        <w:rPr>
          <w:color w:val="005DA1"/>
          <w:spacing w:val="-13"/>
          <w:vertAlign w:val="baseline"/>
        </w:rPr>
        <w:t> </w:t>
      </w:r>
      <w:r>
        <w:rPr>
          <w:vertAlign w:val="baseline"/>
        </w:rPr>
        <w:t>—namely, whether such a power is reasonably incidental to the relevant statutory purpose: in both tests the focus is on the nexus between the statutory power and the contract. The “reasonably incidental” test has received extensive judicial consideration which, it is submitted, should be used to guide the application of the test set out in s.1(1) of the 1997 Act. It is </w:t>
      </w:r>
      <w:bookmarkStart w:name="_bookmark282" w:id="284"/>
      <w:bookmarkEnd w:id="284"/>
      <w:r>
        <w:rPr>
          <w:vertAlign w:val="baseline"/>
        </w:rPr>
        <w:t>also</w:t>
      </w:r>
      <w:r>
        <w:rPr>
          <w:vertAlign w:val="baseline"/>
        </w:rPr>
        <w:t> submitted that the very general terms of s.1(1) should not be taken to override specific statutory limitations on a local authority’s power to contract. </w:t>
      </w:r>
      <w:r>
        <w:rPr>
          <w:color w:val="005DA1"/>
          <w:u w:val="single" w:color="005DA1"/>
          <w:vertAlign w:val="superscript"/>
        </w:rPr>
        <w:t>156</w:t>
      </w:r>
    </w:p>
    <w:p>
      <w:pPr>
        <w:pStyle w:val="BodyText"/>
      </w:pPr>
    </w:p>
    <w:p>
      <w:pPr>
        <w:pStyle w:val="BodyText"/>
        <w:spacing w:before="34"/>
      </w:pPr>
    </w:p>
    <w:p>
      <w:pPr>
        <w:spacing w:before="0"/>
        <w:ind w:left="23" w:right="0" w:firstLine="0"/>
        <w:jc w:val="both"/>
        <w:rPr>
          <w:rFonts w:ascii="Arial"/>
          <w:b/>
          <w:sz w:val="18"/>
        </w:rPr>
      </w:pPr>
      <w:r>
        <w:rPr>
          <w:rFonts w:ascii="Arial"/>
          <w:b/>
          <w:sz w:val="18"/>
        </w:rPr>
        <w:t>Procedural </w:t>
      </w:r>
      <w:r>
        <w:rPr>
          <w:rFonts w:ascii="Arial"/>
          <w:b/>
          <w:spacing w:val="-2"/>
          <w:sz w:val="18"/>
        </w:rPr>
        <w:t>irregularity</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4"/>
          <w:sz w:val="24"/>
        </w:rPr>
        <w:t>023A</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An authority’s failure to follow its own procedures for entering a contract does not render the agreement ultra vires. As the Privy Council put it in </w:t>
      </w:r>
      <w:r>
        <w:rPr>
          <w:rFonts w:ascii="Arial" w:hAnsi="Arial"/>
          <w:i/>
        </w:rPr>
        <w:t>Central Tenders Board v White</w:t>
      </w:r>
      <w:r>
        <w:rPr/>
        <w:t>, “There is a difference between a case of procedural irregularity in the formation of a contract of a kind which a </w:t>
      </w:r>
      <w:bookmarkStart w:name="_bookmark283" w:id="285"/>
      <w:bookmarkEnd w:id="285"/>
      <w:r>
        <w:rPr/>
        <w:t>public</w:t>
      </w:r>
      <w:r>
        <w:rPr>
          <w:spacing w:val="20"/>
        </w:rPr>
        <w:t> </w:t>
      </w:r>
      <w:r>
        <w:rPr/>
        <w:t>body</w:t>
      </w:r>
      <w:r>
        <w:rPr>
          <w:spacing w:val="20"/>
        </w:rPr>
        <w:t> </w:t>
      </w:r>
      <w:r>
        <w:rPr/>
        <w:t>has</w:t>
      </w:r>
      <w:r>
        <w:rPr>
          <w:spacing w:val="20"/>
        </w:rPr>
        <w:t> </w:t>
      </w:r>
      <w:r>
        <w:rPr/>
        <w:t>power</w:t>
      </w:r>
      <w:r>
        <w:rPr>
          <w:spacing w:val="20"/>
        </w:rPr>
        <w:t> </w:t>
      </w:r>
      <w:r>
        <w:rPr/>
        <w:t>to</w:t>
      </w:r>
      <w:r>
        <w:rPr>
          <w:spacing w:val="20"/>
        </w:rPr>
        <w:t> </w:t>
      </w:r>
      <w:r>
        <w:rPr/>
        <w:t>enter,</w:t>
      </w:r>
      <w:r>
        <w:rPr>
          <w:spacing w:val="20"/>
        </w:rPr>
        <w:t> </w:t>
      </w:r>
      <w:r>
        <w:rPr/>
        <w:t>and</w:t>
      </w:r>
      <w:r>
        <w:rPr>
          <w:spacing w:val="20"/>
        </w:rPr>
        <w:t> </w:t>
      </w:r>
      <w:r>
        <w:rPr/>
        <w:t>a</w:t>
      </w:r>
      <w:r>
        <w:rPr>
          <w:spacing w:val="20"/>
        </w:rPr>
        <w:t> </w:t>
      </w:r>
      <w:r>
        <w:rPr/>
        <w:t>case</w:t>
      </w:r>
      <w:r>
        <w:rPr>
          <w:spacing w:val="20"/>
        </w:rPr>
        <w:t> </w:t>
      </w:r>
      <w:r>
        <w:rPr/>
        <w:t>of</w:t>
      </w:r>
      <w:r>
        <w:rPr>
          <w:spacing w:val="20"/>
        </w:rPr>
        <w:t> </w:t>
      </w:r>
      <w:r>
        <w:rPr/>
        <w:t>a</w:t>
      </w:r>
      <w:r>
        <w:rPr>
          <w:spacing w:val="20"/>
        </w:rPr>
        <w:t> </w:t>
      </w:r>
      <w:r>
        <w:rPr/>
        <w:t>public</w:t>
      </w:r>
      <w:r>
        <w:rPr>
          <w:spacing w:val="20"/>
        </w:rPr>
        <w:t> </w:t>
      </w:r>
      <w:r>
        <w:rPr/>
        <w:t>body</w:t>
      </w:r>
      <w:r>
        <w:rPr>
          <w:spacing w:val="20"/>
        </w:rPr>
        <w:t> </w:t>
      </w:r>
      <w:r>
        <w:rPr/>
        <w:t>purporting</w:t>
      </w:r>
      <w:r>
        <w:rPr>
          <w:spacing w:val="20"/>
        </w:rPr>
        <w:t> </w:t>
      </w:r>
      <w:r>
        <w:rPr/>
        <w:t>to</w:t>
      </w:r>
      <w:r>
        <w:rPr>
          <w:spacing w:val="20"/>
        </w:rPr>
        <w:t> </w:t>
      </w:r>
      <w:r>
        <w:rPr/>
        <w:t>conclude</w:t>
      </w:r>
      <w:r>
        <w:rPr>
          <w:spacing w:val="20"/>
        </w:rPr>
        <w:t> </w:t>
      </w:r>
      <w:r>
        <w:rPr/>
        <w:t>a</w:t>
      </w:r>
      <w:r>
        <w:rPr>
          <w:spacing w:val="20"/>
        </w:rPr>
        <w:t> </w:t>
      </w:r>
      <w:r>
        <w:rPr/>
        <w:t>contract</w:t>
      </w:r>
      <w:r>
        <w:rPr>
          <w:spacing w:val="20"/>
        </w:rPr>
        <w:t> </w:t>
      </w:r>
      <w:r>
        <w:rPr/>
        <w:t>of</w:t>
      </w:r>
      <w:r>
        <w:rPr>
          <w:spacing w:val="20"/>
        </w:rPr>
        <w:t> </w:t>
      </w:r>
      <w:r>
        <w:rPr>
          <w:spacing w:val="-10"/>
        </w:rPr>
        <w:t>a</w:t>
      </w:r>
    </w:p>
    <w:p>
      <w:pPr>
        <w:pStyle w:val="BodyText"/>
        <w:spacing w:line="235" w:lineRule="auto" w:before="118"/>
        <w:ind w:left="23" w:right="25"/>
        <w:jc w:val="both"/>
      </w:pPr>
      <w:r>
        <w:rPr/>
        <w:t>kind which it has no power to make”. </w:t>
      </w:r>
      <w:r>
        <w:rPr>
          <w:color w:val="005DA1"/>
          <w:u w:val="single" w:color="005DA1"/>
          <w:vertAlign w:val="superscript"/>
        </w:rPr>
        <w:t>157</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In that case the authority had accepted a tender for </w:t>
      </w:r>
      <w:r>
        <w:rPr>
          <w:vertAlign w:val="baseline"/>
        </w:rPr>
        <w:t>a building</w:t>
      </w:r>
      <w:r>
        <w:rPr>
          <w:spacing w:val="-2"/>
          <w:vertAlign w:val="baseline"/>
        </w:rPr>
        <w:t> </w:t>
      </w:r>
      <w:r>
        <w:rPr>
          <w:vertAlign w:val="baseline"/>
        </w:rPr>
        <w:t>project</w:t>
      </w:r>
      <w:r>
        <w:rPr>
          <w:spacing w:val="-2"/>
          <w:vertAlign w:val="baseline"/>
        </w:rPr>
        <w:t> </w:t>
      </w:r>
      <w:r>
        <w:rPr>
          <w:vertAlign w:val="baseline"/>
        </w:rPr>
        <w:t>despite</w:t>
      </w:r>
      <w:r>
        <w:rPr>
          <w:spacing w:val="-2"/>
          <w:vertAlign w:val="baseline"/>
        </w:rPr>
        <w:t> </w:t>
      </w:r>
      <w:r>
        <w:rPr>
          <w:vertAlign w:val="baseline"/>
        </w:rPr>
        <w:t>the</w:t>
      </w:r>
      <w:r>
        <w:rPr>
          <w:spacing w:val="-2"/>
          <w:vertAlign w:val="baseline"/>
        </w:rPr>
        <w:t> </w:t>
      </w:r>
      <w:r>
        <w:rPr>
          <w:vertAlign w:val="baseline"/>
        </w:rPr>
        <w:t>tenderer</w:t>
      </w:r>
      <w:r>
        <w:rPr>
          <w:spacing w:val="-2"/>
          <w:vertAlign w:val="baseline"/>
        </w:rPr>
        <w:t> </w:t>
      </w:r>
      <w:r>
        <w:rPr>
          <w:vertAlign w:val="baseline"/>
        </w:rPr>
        <w:t>failing</w:t>
      </w:r>
      <w:r>
        <w:rPr>
          <w:spacing w:val="-2"/>
          <w:vertAlign w:val="baseline"/>
        </w:rPr>
        <w:t> </w:t>
      </w:r>
      <w:r>
        <w:rPr>
          <w:vertAlign w:val="baseline"/>
        </w:rPr>
        <w:t>to</w:t>
      </w:r>
      <w:r>
        <w:rPr>
          <w:spacing w:val="-2"/>
          <w:vertAlign w:val="baseline"/>
        </w:rPr>
        <w:t> </w:t>
      </w:r>
      <w:r>
        <w:rPr>
          <w:vertAlign w:val="baseline"/>
        </w:rPr>
        <w:t>comply</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authority’s</w:t>
      </w:r>
      <w:r>
        <w:rPr>
          <w:spacing w:val="-2"/>
          <w:vertAlign w:val="baseline"/>
        </w:rPr>
        <w:t> </w:t>
      </w:r>
      <w:r>
        <w:rPr>
          <w:vertAlign w:val="baseline"/>
        </w:rPr>
        <w:t>instructions</w:t>
      </w:r>
      <w:r>
        <w:rPr>
          <w:spacing w:val="-2"/>
          <w:vertAlign w:val="baseline"/>
        </w:rPr>
        <w:t> </w:t>
      </w:r>
      <w:r>
        <w:rPr>
          <w:vertAlign w:val="baseline"/>
        </w:rPr>
        <w:t>that</w:t>
      </w:r>
      <w:r>
        <w:rPr>
          <w:spacing w:val="-2"/>
          <w:vertAlign w:val="baseline"/>
        </w:rPr>
        <w:t> </w:t>
      </w:r>
      <w:r>
        <w:rPr>
          <w:vertAlign w:val="baseline"/>
        </w:rPr>
        <w:t>all</w:t>
      </w:r>
      <w:r>
        <w:rPr>
          <w:spacing w:val="-2"/>
          <w:vertAlign w:val="baseline"/>
        </w:rPr>
        <w:t> </w:t>
      </w:r>
      <w:r>
        <w:rPr>
          <w:vertAlign w:val="baseline"/>
        </w:rPr>
        <w:t>tenderers must state, on their form of tender, what the duration of the works would be. The authority was found not to have departed from its own procedures (since the procedures permitted non-conforming tenders to be considered), but the court went on to express the view that, assuming there had been a procedural irregularity on the facts, it would not have made the ensuing contract void. The court explained that any attempt to nullify a contract entered into following a procedural irregularity would have to be assessed in the light of “the seriousness of the breach and the degree of any injustice and </w:t>
      </w:r>
      <w:bookmarkStart w:name="_bookmark284" w:id="286"/>
      <w:bookmarkEnd w:id="286"/>
      <w:r>
        <w:rPr>
          <w:vertAlign w:val="baseline"/>
        </w:rPr>
        <w:t>public</w:t>
      </w:r>
      <w:r>
        <w:rPr>
          <w:spacing w:val="51"/>
          <w:vertAlign w:val="baseline"/>
        </w:rPr>
        <w:t> </w:t>
      </w:r>
      <w:r>
        <w:rPr>
          <w:vertAlign w:val="baseline"/>
        </w:rPr>
        <w:t>inconvenience</w:t>
      </w:r>
      <w:r>
        <w:rPr>
          <w:spacing w:val="51"/>
          <w:vertAlign w:val="baseline"/>
        </w:rPr>
        <w:t> </w:t>
      </w:r>
      <w:r>
        <w:rPr>
          <w:vertAlign w:val="baseline"/>
        </w:rPr>
        <w:t>which</w:t>
      </w:r>
      <w:r>
        <w:rPr>
          <w:spacing w:val="51"/>
          <w:vertAlign w:val="baseline"/>
        </w:rPr>
        <w:t> </w:t>
      </w:r>
      <w:r>
        <w:rPr>
          <w:vertAlign w:val="baseline"/>
        </w:rPr>
        <w:t>may</w:t>
      </w:r>
      <w:r>
        <w:rPr>
          <w:spacing w:val="51"/>
          <w:vertAlign w:val="baseline"/>
        </w:rPr>
        <w:t> </w:t>
      </w:r>
      <w:r>
        <w:rPr>
          <w:vertAlign w:val="baseline"/>
        </w:rPr>
        <w:t>be</w:t>
      </w:r>
      <w:r>
        <w:rPr>
          <w:spacing w:val="51"/>
          <w:vertAlign w:val="baseline"/>
        </w:rPr>
        <w:t> </w:t>
      </w:r>
      <w:r>
        <w:rPr>
          <w:vertAlign w:val="baseline"/>
        </w:rPr>
        <w:t>caused</w:t>
      </w:r>
      <w:r>
        <w:rPr>
          <w:spacing w:val="51"/>
          <w:vertAlign w:val="baseline"/>
        </w:rPr>
        <w:t> </w:t>
      </w:r>
      <w:r>
        <w:rPr>
          <w:vertAlign w:val="baseline"/>
        </w:rPr>
        <w:t>by</w:t>
      </w:r>
      <w:r>
        <w:rPr>
          <w:spacing w:val="51"/>
          <w:vertAlign w:val="baseline"/>
        </w:rPr>
        <w:t> </w:t>
      </w:r>
      <w:r>
        <w:rPr>
          <w:vertAlign w:val="baseline"/>
        </w:rPr>
        <w:t>invalidating</w:t>
      </w:r>
      <w:r>
        <w:rPr>
          <w:spacing w:val="51"/>
          <w:vertAlign w:val="baseline"/>
        </w:rPr>
        <w:t> </w:t>
      </w:r>
      <w:r>
        <w:rPr>
          <w:vertAlign w:val="baseline"/>
        </w:rPr>
        <w:t>the</w:t>
      </w:r>
      <w:r>
        <w:rPr>
          <w:spacing w:val="51"/>
          <w:vertAlign w:val="baseline"/>
        </w:rPr>
        <w:t> </w:t>
      </w:r>
      <w:r>
        <w:rPr>
          <w:vertAlign w:val="baseline"/>
        </w:rPr>
        <w:t>act”,</w:t>
      </w:r>
      <w:r>
        <w:rPr>
          <w:spacing w:val="51"/>
          <w:vertAlign w:val="baseline"/>
        </w:rPr>
        <w:t> </w:t>
      </w:r>
      <w:r>
        <w:rPr>
          <w:vertAlign w:val="baseline"/>
        </w:rPr>
        <w:t>as</w:t>
      </w:r>
      <w:r>
        <w:rPr>
          <w:spacing w:val="51"/>
          <w:vertAlign w:val="baseline"/>
        </w:rPr>
        <w:t> </w:t>
      </w:r>
      <w:r>
        <w:rPr>
          <w:vertAlign w:val="baseline"/>
        </w:rPr>
        <w:t>well</w:t>
      </w:r>
      <w:r>
        <w:rPr>
          <w:spacing w:val="51"/>
          <w:vertAlign w:val="baseline"/>
        </w:rPr>
        <w:t> </w:t>
      </w:r>
      <w:r>
        <w:rPr>
          <w:vertAlign w:val="baseline"/>
        </w:rPr>
        <w:t>as</w:t>
      </w:r>
      <w:r>
        <w:rPr>
          <w:spacing w:val="51"/>
          <w:vertAlign w:val="baseline"/>
        </w:rPr>
        <w:t> </w:t>
      </w:r>
      <w:r>
        <w:rPr>
          <w:vertAlign w:val="baseline"/>
        </w:rPr>
        <w:t>“any</w:t>
      </w:r>
      <w:r>
        <w:rPr>
          <w:spacing w:val="51"/>
          <w:vertAlign w:val="baseline"/>
        </w:rPr>
        <w:t> </w:t>
      </w:r>
      <w:r>
        <w:rPr>
          <w:spacing w:val="-2"/>
          <w:vertAlign w:val="baseline"/>
        </w:rPr>
        <w:t>alternative</w:t>
      </w:r>
    </w:p>
    <w:p>
      <w:pPr>
        <w:pStyle w:val="BodyText"/>
        <w:spacing w:line="235" w:lineRule="auto" w:before="117"/>
        <w:ind w:left="23" w:right="25"/>
        <w:jc w:val="both"/>
      </w:pPr>
      <w:r>
        <w:rPr/>
        <w:t>remedies available to a person legitimately aggrieved by the conduct of the public body”. </w:t>
      </w:r>
      <w:r>
        <w:rPr>
          <w:color w:val="005DA1"/>
          <w:u w:val="single" w:color="005DA1"/>
          <w:vertAlign w:val="superscript"/>
        </w:rPr>
        <w:t>158</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34"/>
          <w:vertAlign w:val="baseline"/>
        </w:rPr>
        <w:t> </w:t>
      </w:r>
      <w:r>
        <w:rPr>
          <w:vertAlign w:val="baseline"/>
        </w:rPr>
        <w:t>The </w:t>
      </w:r>
      <w:bookmarkStart w:name="_bookmark285" w:id="287"/>
      <w:bookmarkEnd w:id="287"/>
      <w:r>
        <w:rPr>
          <w:vertAlign w:val="baseline"/>
        </w:rPr>
        <w:t>court</w:t>
      </w:r>
      <w:r>
        <w:rPr>
          <w:spacing w:val="8"/>
          <w:vertAlign w:val="baseline"/>
        </w:rPr>
        <w:t> </w:t>
      </w:r>
      <w:r>
        <w:rPr>
          <w:vertAlign w:val="baseline"/>
        </w:rPr>
        <w:t>observed</w:t>
      </w:r>
      <w:r>
        <w:rPr>
          <w:spacing w:val="8"/>
          <w:vertAlign w:val="baseline"/>
        </w:rPr>
        <w:t> </w:t>
      </w:r>
      <w:r>
        <w:rPr>
          <w:vertAlign w:val="baseline"/>
        </w:rPr>
        <w:t>that</w:t>
      </w:r>
      <w:r>
        <w:rPr>
          <w:spacing w:val="8"/>
          <w:vertAlign w:val="baseline"/>
        </w:rPr>
        <w:t> </w:t>
      </w:r>
      <w:r>
        <w:rPr>
          <w:vertAlign w:val="baseline"/>
        </w:rPr>
        <w:t>it</w:t>
      </w:r>
      <w:r>
        <w:rPr>
          <w:spacing w:val="8"/>
          <w:vertAlign w:val="baseline"/>
        </w:rPr>
        <w:t> </w:t>
      </w:r>
      <w:r>
        <w:rPr>
          <w:vertAlign w:val="baseline"/>
        </w:rPr>
        <w:t>would</w:t>
      </w:r>
      <w:r>
        <w:rPr>
          <w:spacing w:val="8"/>
          <w:vertAlign w:val="baseline"/>
        </w:rPr>
        <w:t> </w:t>
      </w:r>
      <w:r>
        <w:rPr>
          <w:vertAlign w:val="baseline"/>
        </w:rPr>
        <w:t>be</w:t>
      </w:r>
      <w:r>
        <w:rPr>
          <w:spacing w:val="8"/>
          <w:vertAlign w:val="baseline"/>
        </w:rPr>
        <w:t> </w:t>
      </w:r>
      <w:r>
        <w:rPr>
          <w:vertAlign w:val="baseline"/>
        </w:rPr>
        <w:t>“a</w:t>
      </w:r>
      <w:r>
        <w:rPr>
          <w:spacing w:val="8"/>
          <w:vertAlign w:val="baseline"/>
        </w:rPr>
        <w:t> </w:t>
      </w:r>
      <w:r>
        <w:rPr>
          <w:vertAlign w:val="baseline"/>
        </w:rPr>
        <w:t>serious</w:t>
      </w:r>
      <w:r>
        <w:rPr>
          <w:spacing w:val="8"/>
          <w:vertAlign w:val="baseline"/>
        </w:rPr>
        <w:t> </w:t>
      </w:r>
      <w:r>
        <w:rPr>
          <w:vertAlign w:val="baseline"/>
        </w:rPr>
        <w:t>denial</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party’s]</w:t>
      </w:r>
      <w:r>
        <w:rPr>
          <w:spacing w:val="8"/>
          <w:vertAlign w:val="baseline"/>
        </w:rPr>
        <w:t> </w:t>
      </w:r>
      <w:r>
        <w:rPr>
          <w:vertAlign w:val="baseline"/>
        </w:rPr>
        <w:t>rights”</w:t>
      </w:r>
      <w:r>
        <w:rPr>
          <w:spacing w:val="8"/>
          <w:vertAlign w:val="baseline"/>
        </w:rPr>
        <w:t> </w:t>
      </w:r>
      <w:r>
        <w:rPr>
          <w:vertAlign w:val="baseline"/>
        </w:rPr>
        <w:t>to</w:t>
      </w:r>
      <w:r>
        <w:rPr>
          <w:spacing w:val="8"/>
          <w:vertAlign w:val="baseline"/>
        </w:rPr>
        <w:t> </w:t>
      </w:r>
      <w:r>
        <w:rPr>
          <w:vertAlign w:val="baseline"/>
        </w:rPr>
        <w:t>invalidate</w:t>
      </w:r>
      <w:r>
        <w:rPr>
          <w:spacing w:val="8"/>
          <w:vertAlign w:val="baseline"/>
        </w:rPr>
        <w:t> </w:t>
      </w:r>
      <w:r>
        <w:rPr>
          <w:vertAlign w:val="baseline"/>
        </w:rPr>
        <w:t>a</w:t>
      </w:r>
      <w:r>
        <w:rPr>
          <w:spacing w:val="8"/>
          <w:vertAlign w:val="baseline"/>
        </w:rPr>
        <w:t> </w:t>
      </w:r>
      <w:r>
        <w:rPr>
          <w:vertAlign w:val="baseline"/>
        </w:rPr>
        <w:t>contract</w:t>
      </w:r>
      <w:r>
        <w:rPr>
          <w:spacing w:val="8"/>
          <w:vertAlign w:val="baseline"/>
        </w:rPr>
        <w:t> </w:t>
      </w:r>
      <w:r>
        <w:rPr>
          <w:spacing w:val="-2"/>
          <w:vertAlign w:val="baseline"/>
        </w:rPr>
        <w:t>because</w:t>
      </w:r>
    </w:p>
    <w:p>
      <w:pPr>
        <w:pStyle w:val="BodyText"/>
        <w:spacing w:line="235" w:lineRule="auto" w:before="119"/>
        <w:ind w:left="23" w:right="25"/>
        <w:jc w:val="both"/>
      </w:pPr>
      <w:r>
        <w:rPr/>
        <w:t>of a procedural defect in the contractual process, </w:t>
      </w:r>
      <w:r>
        <w:rPr>
          <w:color w:val="005DA1"/>
          <w:u w:val="single" w:color="005DA1"/>
          <w:vertAlign w:val="superscript"/>
        </w:rPr>
        <w:t>159</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vertAlign w:val="baseline"/>
        </w:rPr>
        <w:t> </w:t>
      </w:r>
      <w:r>
        <w:rPr>
          <w:vertAlign w:val="baseline"/>
        </w:rPr>
        <w:t>and indicated that “it would be wrong for </w:t>
      </w:r>
      <w:r>
        <w:rPr>
          <w:vertAlign w:val="baseline"/>
        </w:rPr>
        <w:t>a court to [quash an administrative decision] in such a way as to nullify a contract made between a </w:t>
      </w:r>
      <w:bookmarkStart w:name="_bookmark286" w:id="288"/>
      <w:bookmarkEnd w:id="288"/>
      <w:r>
        <w:rPr>
          <w:vertAlign w:val="baseline"/>
        </w:rPr>
        <w:t>public</w:t>
      </w:r>
      <w:r>
        <w:rPr>
          <w:spacing w:val="25"/>
          <w:vertAlign w:val="baseline"/>
        </w:rPr>
        <w:t> </w:t>
      </w:r>
      <w:r>
        <w:rPr>
          <w:vertAlign w:val="baseline"/>
        </w:rPr>
        <w:t>body</w:t>
      </w:r>
      <w:r>
        <w:rPr>
          <w:spacing w:val="25"/>
          <w:vertAlign w:val="baseline"/>
        </w:rPr>
        <w:t> </w:t>
      </w:r>
      <w:r>
        <w:rPr>
          <w:vertAlign w:val="baseline"/>
        </w:rPr>
        <w:t>pursuant</w:t>
      </w:r>
      <w:r>
        <w:rPr>
          <w:spacing w:val="25"/>
          <w:vertAlign w:val="baseline"/>
        </w:rPr>
        <w:t> </w:t>
      </w:r>
      <w:r>
        <w:rPr>
          <w:vertAlign w:val="baseline"/>
        </w:rPr>
        <w:t>to</w:t>
      </w:r>
      <w:r>
        <w:rPr>
          <w:spacing w:val="25"/>
          <w:vertAlign w:val="baseline"/>
        </w:rPr>
        <w:t> </w:t>
      </w:r>
      <w:r>
        <w:rPr>
          <w:vertAlign w:val="baseline"/>
        </w:rPr>
        <w:t>a</w:t>
      </w:r>
      <w:r>
        <w:rPr>
          <w:spacing w:val="25"/>
          <w:vertAlign w:val="baseline"/>
        </w:rPr>
        <w:t> </w:t>
      </w:r>
      <w:r>
        <w:rPr>
          <w:vertAlign w:val="baseline"/>
        </w:rPr>
        <w:t>legal</w:t>
      </w:r>
      <w:r>
        <w:rPr>
          <w:spacing w:val="25"/>
          <w:vertAlign w:val="baseline"/>
        </w:rPr>
        <w:t> </w:t>
      </w:r>
      <w:r>
        <w:rPr>
          <w:vertAlign w:val="baseline"/>
        </w:rPr>
        <w:t>power</w:t>
      </w:r>
      <w:r>
        <w:rPr>
          <w:spacing w:val="25"/>
          <w:vertAlign w:val="baseline"/>
        </w:rPr>
        <w:t> </w:t>
      </w:r>
      <w:r>
        <w:rPr>
          <w:vertAlign w:val="baseline"/>
        </w:rPr>
        <w:t>and</w:t>
      </w:r>
      <w:r>
        <w:rPr>
          <w:spacing w:val="25"/>
          <w:vertAlign w:val="baseline"/>
        </w:rPr>
        <w:t> </w:t>
      </w:r>
      <w:r>
        <w:rPr>
          <w:vertAlign w:val="baseline"/>
        </w:rPr>
        <w:t>a</w:t>
      </w:r>
      <w:r>
        <w:rPr>
          <w:spacing w:val="25"/>
          <w:vertAlign w:val="baseline"/>
        </w:rPr>
        <w:t> </w:t>
      </w:r>
      <w:r>
        <w:rPr>
          <w:vertAlign w:val="baseline"/>
        </w:rPr>
        <w:t>person</w:t>
      </w:r>
      <w:r>
        <w:rPr>
          <w:spacing w:val="25"/>
          <w:vertAlign w:val="baseline"/>
        </w:rPr>
        <w:t> </w:t>
      </w:r>
      <w:r>
        <w:rPr>
          <w:vertAlign w:val="baseline"/>
        </w:rPr>
        <w:t>acting</w:t>
      </w:r>
      <w:r>
        <w:rPr>
          <w:spacing w:val="25"/>
          <w:vertAlign w:val="baseline"/>
        </w:rPr>
        <w:t> </w:t>
      </w:r>
      <w:r>
        <w:rPr>
          <w:vertAlign w:val="baseline"/>
        </w:rPr>
        <w:t>in</w:t>
      </w:r>
      <w:r>
        <w:rPr>
          <w:spacing w:val="25"/>
          <w:vertAlign w:val="baseline"/>
        </w:rPr>
        <w:t> </w:t>
      </w:r>
      <w:r>
        <w:rPr>
          <w:vertAlign w:val="baseline"/>
        </w:rPr>
        <w:t>good</w:t>
      </w:r>
      <w:r>
        <w:rPr>
          <w:spacing w:val="25"/>
          <w:vertAlign w:val="baseline"/>
        </w:rPr>
        <w:t> </w:t>
      </w:r>
      <w:r>
        <w:rPr>
          <w:vertAlign w:val="baseline"/>
        </w:rPr>
        <w:t>faith,</w:t>
      </w:r>
      <w:r>
        <w:rPr>
          <w:spacing w:val="25"/>
          <w:vertAlign w:val="baseline"/>
        </w:rPr>
        <w:t> </w:t>
      </w:r>
      <w:r>
        <w:rPr>
          <w:vertAlign w:val="baseline"/>
        </w:rPr>
        <w:t>except</w:t>
      </w:r>
      <w:r>
        <w:rPr>
          <w:spacing w:val="25"/>
          <w:vertAlign w:val="baseline"/>
        </w:rPr>
        <w:t> </w:t>
      </w:r>
      <w:r>
        <w:rPr>
          <w:vertAlign w:val="baseline"/>
        </w:rPr>
        <w:t>possibly</w:t>
      </w:r>
      <w:r>
        <w:rPr>
          <w:spacing w:val="25"/>
          <w:vertAlign w:val="baseline"/>
        </w:rPr>
        <w:t> </w:t>
      </w:r>
      <w:r>
        <w:rPr>
          <w:vertAlign w:val="baseline"/>
        </w:rPr>
        <w:t>on</w:t>
      </w:r>
      <w:r>
        <w:rPr>
          <w:spacing w:val="25"/>
          <w:vertAlign w:val="baseline"/>
        </w:rPr>
        <w:t> </w:t>
      </w:r>
      <w:r>
        <w:rPr>
          <w:spacing w:val="-2"/>
          <w:vertAlign w:val="baseline"/>
        </w:rPr>
        <w:t>terms</w:t>
      </w:r>
    </w:p>
    <w:p>
      <w:pPr>
        <w:pStyle w:val="BodyText"/>
        <w:spacing w:line="235" w:lineRule="auto" w:before="119"/>
        <w:ind w:left="23" w:right="25"/>
        <w:jc w:val="both"/>
        <w:rPr>
          <w:rFonts w:ascii="Arial" w:hAnsi="Arial"/>
          <w:i/>
        </w:rPr>
      </w:pPr>
      <w:r>
        <w:rPr/>
        <w:t>which adequately protect that person’s interest”. </w:t>
      </w:r>
      <w:r>
        <w:rPr>
          <w:color w:val="005DA1"/>
          <w:u w:val="single" w:color="005DA1"/>
          <w:vertAlign w:val="superscript"/>
        </w:rPr>
        <w:t>160</w:t>
      </w:r>
      <w:r>
        <w:rPr>
          <w:color w:val="005DA1"/>
          <w:spacing w:val="80"/>
          <w:vertAlign w:val="baseline"/>
        </w:rPr>
        <w:t> </w:t>
      </w:r>
      <w:r>
        <w:rPr>
          <w:color w:val="005DA1"/>
          <w:spacing w:val="-28"/>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hAnsi="Times New Roman"/>
          <w:color w:val="005DA1"/>
          <w:spacing w:val="40"/>
          <w:vertAlign w:val="baseline"/>
        </w:rPr>
        <w:t> </w:t>
      </w:r>
      <w:r>
        <w:rPr>
          <w:vertAlign w:val="baseline"/>
        </w:rPr>
        <w:t>Where a tenderer had been </w:t>
      </w:r>
      <w:r>
        <w:rPr>
          <w:vertAlign w:val="baseline"/>
        </w:rPr>
        <w:t>unfairly disadvantaged by the authority’s failure to follow its own procedures, the Privy Council envisaged that </w:t>
      </w:r>
      <w:bookmarkStart w:name="_bookmark287" w:id="289"/>
      <w:bookmarkEnd w:id="289"/>
      <w:r>
        <w:rPr>
          <w:vertAlign w:val="baseline"/>
        </w:rPr>
        <w:t>recourse</w:t>
      </w:r>
      <w:r>
        <w:rPr>
          <w:spacing w:val="6"/>
          <w:vertAlign w:val="baseline"/>
        </w:rPr>
        <w:t> </w:t>
      </w:r>
      <w:r>
        <w:rPr>
          <w:vertAlign w:val="baseline"/>
        </w:rPr>
        <w:t>could</w:t>
      </w:r>
      <w:r>
        <w:rPr>
          <w:spacing w:val="6"/>
          <w:vertAlign w:val="baseline"/>
        </w:rPr>
        <w:t> </w:t>
      </w:r>
      <w:r>
        <w:rPr>
          <w:vertAlign w:val="baseline"/>
        </w:rPr>
        <w:t>be</w:t>
      </w:r>
      <w:r>
        <w:rPr>
          <w:spacing w:val="6"/>
          <w:vertAlign w:val="baseline"/>
        </w:rPr>
        <w:t> </w:t>
      </w:r>
      <w:r>
        <w:rPr>
          <w:vertAlign w:val="baseline"/>
        </w:rPr>
        <w:t>had</w:t>
      </w:r>
      <w:r>
        <w:rPr>
          <w:spacing w:val="6"/>
          <w:vertAlign w:val="baseline"/>
        </w:rPr>
        <w:t> </w:t>
      </w:r>
      <w:r>
        <w:rPr>
          <w:vertAlign w:val="baseline"/>
        </w:rPr>
        <w:t>to</w:t>
      </w:r>
      <w:r>
        <w:rPr>
          <w:spacing w:val="6"/>
          <w:vertAlign w:val="baseline"/>
        </w:rPr>
        <w:t> </w:t>
      </w:r>
      <w:r>
        <w:rPr>
          <w:vertAlign w:val="baseline"/>
        </w:rPr>
        <w:t>an</w:t>
      </w:r>
      <w:r>
        <w:rPr>
          <w:spacing w:val="6"/>
          <w:vertAlign w:val="baseline"/>
        </w:rPr>
        <w:t> </w:t>
      </w:r>
      <w:r>
        <w:rPr>
          <w:vertAlign w:val="baseline"/>
        </w:rPr>
        <w:t>implied</w:t>
      </w:r>
      <w:r>
        <w:rPr>
          <w:spacing w:val="6"/>
          <w:vertAlign w:val="baseline"/>
        </w:rPr>
        <w:t> </w:t>
      </w:r>
      <w:r>
        <w:rPr>
          <w:vertAlign w:val="baseline"/>
        </w:rPr>
        <w:t>tender</w:t>
      </w:r>
      <w:r>
        <w:rPr>
          <w:spacing w:val="6"/>
          <w:vertAlign w:val="baseline"/>
        </w:rPr>
        <w:t> </w:t>
      </w:r>
      <w:r>
        <w:rPr>
          <w:vertAlign w:val="baseline"/>
        </w:rPr>
        <w:t>process</w:t>
      </w:r>
      <w:r>
        <w:rPr>
          <w:spacing w:val="6"/>
          <w:vertAlign w:val="baseline"/>
        </w:rPr>
        <w:t> </w:t>
      </w:r>
      <w:r>
        <w:rPr>
          <w:vertAlign w:val="baseline"/>
        </w:rPr>
        <w:t>contract,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kind</w:t>
      </w:r>
      <w:r>
        <w:rPr>
          <w:spacing w:val="6"/>
          <w:vertAlign w:val="baseline"/>
        </w:rPr>
        <w:t> </w:t>
      </w:r>
      <w:r>
        <w:rPr>
          <w:vertAlign w:val="baseline"/>
        </w:rPr>
        <w:t>recognised</w:t>
      </w:r>
      <w:r>
        <w:rPr>
          <w:spacing w:val="6"/>
          <w:vertAlign w:val="baseline"/>
        </w:rPr>
        <w:t> </w:t>
      </w:r>
      <w:r>
        <w:rPr>
          <w:vertAlign w:val="baseline"/>
        </w:rPr>
        <w:t>in</w:t>
      </w:r>
      <w:r>
        <w:rPr>
          <w:spacing w:val="5"/>
          <w:vertAlign w:val="baseline"/>
        </w:rPr>
        <w:t> </w:t>
      </w:r>
      <w:r>
        <w:rPr>
          <w:rFonts w:ascii="Arial" w:hAnsi="Arial"/>
          <w:i/>
          <w:vertAlign w:val="baseline"/>
        </w:rPr>
        <w:t>Blackpool</w:t>
      </w:r>
      <w:r>
        <w:rPr>
          <w:rFonts w:ascii="Arial" w:hAnsi="Arial"/>
          <w:i/>
          <w:spacing w:val="6"/>
          <w:vertAlign w:val="baseline"/>
        </w:rPr>
        <w:t> </w:t>
      </w:r>
      <w:r>
        <w:rPr>
          <w:rFonts w:ascii="Arial" w:hAnsi="Arial"/>
          <w:i/>
          <w:spacing w:val="-5"/>
          <w:vertAlign w:val="baseline"/>
        </w:rPr>
        <w:t>and</w:t>
      </w:r>
    </w:p>
    <w:p>
      <w:pPr>
        <w:spacing w:before="115"/>
        <w:ind w:left="23" w:right="0" w:firstLine="0"/>
        <w:jc w:val="both"/>
        <w:rPr>
          <w:position w:val="-2"/>
          <w:sz w:val="20"/>
        </w:rPr>
      </w:pPr>
      <w:r>
        <w:rPr>
          <w:rFonts w:ascii="Arial"/>
          <w:i/>
          <w:sz w:val="20"/>
        </w:rPr>
        <w:t>Fylde Aero Club Ltd v Blackpool Borough Council</w:t>
      </w:r>
      <w:r>
        <w:rPr>
          <w:sz w:val="20"/>
        </w:rPr>
        <w:t>. </w:t>
      </w:r>
      <w:r>
        <w:rPr>
          <w:color w:val="005DA1"/>
          <w:sz w:val="20"/>
          <w:u w:val="single" w:color="005DA1"/>
          <w:vertAlign w:val="superscript"/>
        </w:rPr>
        <w:t>161</w:t>
      </w:r>
      <w:r>
        <w:rPr>
          <w:color w:val="005DA1"/>
          <w:spacing w:val="80"/>
          <w:w w:val="150"/>
          <w:sz w:val="20"/>
          <w:vertAlign w:val="baseline"/>
        </w:rPr>
        <w:t> </w:t>
      </w:r>
      <w:r>
        <w:rPr>
          <w:color w:val="005DA1"/>
          <w:position w:val="-2"/>
          <w:sz w:val="20"/>
          <w:vertAlign w:val="baseline"/>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186128</wp:posOffset>
                </wp:positionV>
                <wp:extent cx="572452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5773pt;width:450.75pt;height:.1pt;mso-position-horizontal-relative:page;mso-position-vertical-relative:paragraph;z-index:-15715840;mso-wrap-distance-left:0;mso-wrap-distance-right:0" id="docshape16"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288" w:id="290"/>
      <w:bookmarkEnd w:id="290"/>
      <w:r>
        <w:rPr/>
      </w:r>
      <w:hyperlink w:history="true" w:anchor="_bookmark270">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Att-Gen</w:t>
      </w:r>
      <w:r>
        <w:rPr>
          <w:rFonts w:ascii="Arial"/>
          <w:i/>
          <w:spacing w:val="-1"/>
          <w:sz w:val="20"/>
        </w:rPr>
        <w:t> </w:t>
      </w:r>
      <w:r>
        <w:rPr>
          <w:rFonts w:ascii="Arial"/>
          <w:i/>
          <w:sz w:val="20"/>
        </w:rPr>
        <w:t>v London CC [1901] 1 Ch. 781, 788</w:t>
      </w:r>
      <w:r>
        <w:rPr>
          <w:sz w:val="20"/>
        </w:rPr>
        <w:t>; </w:t>
      </w:r>
      <w:r>
        <w:rPr>
          <w:rFonts w:ascii="Arial"/>
          <w:i/>
          <w:sz w:val="20"/>
        </w:rPr>
        <w:t>Att-Gen v Manchester Corp [1906] 1 Ch. 643, </w:t>
      </w:r>
      <w:r>
        <w:rPr>
          <w:rFonts w:ascii="Arial"/>
          <w:i/>
          <w:spacing w:val="-4"/>
          <w:sz w:val="20"/>
        </w:rPr>
        <w:t>653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89" w:id="291"/>
      <w:bookmarkEnd w:id="291"/>
      <w:r>
        <w:rPr/>
      </w:r>
      <w:hyperlink w:history="true" w:anchor="_bookmark271">
        <w:r>
          <w:rPr>
            <w:color w:val="005DA1"/>
            <w:spacing w:val="-4"/>
            <w:position w:val="5"/>
            <w:sz w:val="14"/>
            <w:u w:val="single" w:color="005DA1"/>
          </w:rPr>
          <w:t>145</w:t>
        </w:r>
      </w:hyperlink>
      <w:r>
        <w:rPr>
          <w:spacing w:val="-4"/>
          <w:position w:val="5"/>
          <w:sz w:val="14"/>
        </w:rPr>
        <w:t>.</w:t>
      </w:r>
      <w:r>
        <w:rPr>
          <w:position w:val="5"/>
          <w:sz w:val="14"/>
        </w:rPr>
        <w:tab/>
      </w:r>
      <w:r>
        <w:rPr>
          <w:rFonts w:ascii="Arial"/>
          <w:i/>
          <w:sz w:val="20"/>
        </w:rPr>
        <w:t>Att-Gen v London CC [1901] 1 Ch. 781, </w:t>
      </w:r>
      <w:r>
        <w:rPr>
          <w:rFonts w:ascii="Arial"/>
          <w:i/>
          <w:spacing w:val="-4"/>
          <w:sz w:val="20"/>
        </w:rPr>
        <w:t>788</w:t>
      </w:r>
      <w:r>
        <w:rPr>
          <w:spacing w:val="-4"/>
          <w:sz w:val="20"/>
        </w:rPr>
        <w:t>.</w:t>
      </w:r>
    </w:p>
    <w:p>
      <w:pPr>
        <w:pStyle w:val="BodyText"/>
        <w:spacing w:before="9"/>
      </w:pPr>
    </w:p>
    <w:p>
      <w:pPr>
        <w:tabs>
          <w:tab w:pos="563" w:val="left" w:leader="none"/>
        </w:tabs>
        <w:spacing w:line="235" w:lineRule="auto" w:before="0"/>
        <w:ind w:left="563" w:right="25" w:hanging="541"/>
        <w:jc w:val="left"/>
        <w:rPr>
          <w:rFonts w:ascii="Arial"/>
          <w:i/>
          <w:sz w:val="20"/>
        </w:rPr>
      </w:pPr>
      <w:bookmarkStart w:name="_bookmark290" w:id="292"/>
      <w:bookmarkEnd w:id="292"/>
      <w:r>
        <w:rPr/>
      </w:r>
      <w:hyperlink w:history="true" w:anchor="_bookmark272">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West Yorkshire Police Authority v Reading Festival Ltd [2006] EWCA Civ 524, [2006] 1 W.L.R. 2005</w:t>
      </w:r>
      <w:r>
        <w:rPr>
          <w:rFonts w:ascii="Arial"/>
          <w:i/>
          <w:spacing w:val="14"/>
          <w:sz w:val="20"/>
        </w:rPr>
        <w:t> </w:t>
      </w:r>
      <w:r>
        <w:rPr>
          <w:sz w:val="20"/>
        </w:rPr>
        <w:t>at</w:t>
      </w:r>
      <w:r>
        <w:rPr>
          <w:spacing w:val="14"/>
          <w:sz w:val="20"/>
        </w:rPr>
        <w:t> </w:t>
      </w:r>
      <w:r>
        <w:rPr>
          <w:sz w:val="20"/>
        </w:rPr>
        <w:t>[21]</w:t>
      </w:r>
      <w:r>
        <w:rPr>
          <w:spacing w:val="14"/>
          <w:sz w:val="20"/>
        </w:rPr>
        <w:t> </w:t>
      </w:r>
      <w:r>
        <w:rPr>
          <w:sz w:val="20"/>
        </w:rPr>
        <w:t>and</w:t>
      </w:r>
      <w:r>
        <w:rPr>
          <w:spacing w:val="14"/>
          <w:sz w:val="20"/>
        </w:rPr>
        <w:t> </w:t>
      </w:r>
      <w:r>
        <w:rPr>
          <w:sz w:val="20"/>
        </w:rPr>
        <w:t>[50].</w:t>
      </w:r>
      <w:r>
        <w:rPr>
          <w:spacing w:val="14"/>
          <w:sz w:val="20"/>
        </w:rPr>
        <w:t> </w:t>
      </w:r>
      <w:r>
        <w:rPr>
          <w:sz w:val="20"/>
        </w:rPr>
        <w:t>See</w:t>
      </w:r>
      <w:r>
        <w:rPr>
          <w:spacing w:val="14"/>
          <w:sz w:val="20"/>
        </w:rPr>
        <w:t> </w:t>
      </w:r>
      <w:r>
        <w:rPr>
          <w:sz w:val="20"/>
        </w:rPr>
        <w:t>further</w:t>
      </w:r>
      <w:r>
        <w:rPr>
          <w:spacing w:val="14"/>
          <w:sz w:val="20"/>
        </w:rPr>
        <w:t> </w:t>
      </w:r>
      <w:r>
        <w:rPr>
          <w:rFonts w:ascii="Arial"/>
          <w:i/>
          <w:sz w:val="20"/>
        </w:rPr>
        <w:t>Glasbrook</w:t>
      </w:r>
      <w:r>
        <w:rPr>
          <w:rFonts w:ascii="Arial"/>
          <w:i/>
          <w:spacing w:val="14"/>
          <w:sz w:val="20"/>
        </w:rPr>
        <w:t> </w:t>
      </w:r>
      <w:r>
        <w:rPr>
          <w:rFonts w:ascii="Arial"/>
          <w:i/>
          <w:sz w:val="20"/>
        </w:rPr>
        <w:t>Brothers</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Glamorgan</w:t>
      </w:r>
      <w:r>
        <w:rPr>
          <w:rFonts w:ascii="Arial"/>
          <w:i/>
          <w:spacing w:val="14"/>
          <w:sz w:val="20"/>
        </w:rPr>
        <w:t> </w:t>
      </w:r>
      <w:r>
        <w:rPr>
          <w:rFonts w:ascii="Arial"/>
          <w:i/>
          <w:sz w:val="20"/>
        </w:rPr>
        <w:t>County</w:t>
      </w:r>
      <w:r>
        <w:rPr>
          <w:rFonts w:ascii="Arial"/>
          <w:i/>
          <w:spacing w:val="14"/>
          <w:sz w:val="20"/>
        </w:rPr>
        <w:t> </w:t>
      </w:r>
      <w:r>
        <w:rPr>
          <w:rFonts w:ascii="Arial"/>
          <w:i/>
          <w:sz w:val="20"/>
        </w:rPr>
        <w:t>Council</w:t>
      </w:r>
      <w:r>
        <w:rPr>
          <w:rFonts w:ascii="Arial"/>
          <w:i/>
          <w:spacing w:val="14"/>
          <w:sz w:val="20"/>
        </w:rPr>
        <w:t> </w:t>
      </w:r>
      <w:r>
        <w:rPr>
          <w:rFonts w:ascii="Arial"/>
          <w:i/>
          <w:spacing w:val="-2"/>
          <w:sz w:val="20"/>
        </w:rPr>
        <w:t>[1925]</w:t>
      </w:r>
    </w:p>
    <w:p>
      <w:pPr>
        <w:spacing w:after="0" w:line="235" w:lineRule="auto"/>
        <w:jc w:val="left"/>
        <w:rPr>
          <w:rFonts w:ascii="Arial"/>
          <w:i/>
          <w:sz w:val="20"/>
        </w:rPr>
        <w:sectPr>
          <w:headerReference w:type="default" r:id="rId15"/>
          <w:pgSz w:w="11900" w:h="16840"/>
          <w:pgMar w:header="971" w:footer="0" w:top="1300" w:bottom="280" w:left="1417" w:right="1417"/>
          <w:pgNumType w:start="2"/>
        </w:sectPr>
      </w:pPr>
    </w:p>
    <w:p>
      <w:pPr>
        <w:spacing w:line="235" w:lineRule="auto" w:before="110"/>
        <w:ind w:left="563" w:right="25" w:firstLine="0"/>
        <w:jc w:val="both"/>
        <w:rPr>
          <w:sz w:val="20"/>
        </w:rPr>
      </w:pPr>
      <w:r>
        <w:rPr>
          <w:rFonts w:ascii="Arial"/>
          <w:i/>
          <w:sz w:val="20"/>
        </w:rPr>
        <w:t>A.C. 270</w:t>
      </w:r>
      <w:r>
        <w:rPr>
          <w:sz w:val="20"/>
        </w:rPr>
        <w:t>; </w:t>
      </w:r>
      <w:r>
        <w:rPr>
          <w:rFonts w:ascii="Arial"/>
          <w:i/>
          <w:sz w:val="20"/>
        </w:rPr>
        <w:t>Harris v Sheffield United Football Club Ltd [1988] 1 Q.B. 77</w:t>
      </w:r>
      <w:r>
        <w:rPr>
          <w:sz w:val="20"/>
        </w:rPr>
        <w:t>; </w:t>
      </w:r>
      <w:r>
        <w:rPr>
          <w:rFonts w:ascii="Arial"/>
          <w:i/>
          <w:sz w:val="20"/>
        </w:rPr>
        <w:t>Leeds United Football Club Ltd v Chief Constable of West Yorkshire Police [2013] EWCA Civ 115, [2014] Q.B. </w:t>
      </w:r>
      <w:r>
        <w:rPr>
          <w:rFonts w:ascii="Arial"/>
          <w:i/>
          <w:sz w:val="20"/>
        </w:rPr>
        <w:t>168</w:t>
      </w:r>
      <w:r>
        <w:rPr>
          <w:rFonts w:ascii="Arial"/>
          <w:i/>
          <w:spacing w:val="40"/>
          <w:sz w:val="20"/>
        </w:rPr>
        <w:t> </w:t>
      </w:r>
      <w:r>
        <w:rPr>
          <w:sz w:val="20"/>
        </w:rPr>
        <w:t>and discussion at para.4-064 above. The statutory provision may implicitly exclude a claim for unjust enrichment where no request for police services is shown: </w:t>
      </w:r>
      <w:r>
        <w:rPr>
          <w:rFonts w:ascii="Arial"/>
          <w:i/>
          <w:sz w:val="20"/>
        </w:rPr>
        <w:t>Chief Constable of the</w:t>
      </w:r>
      <w:r>
        <w:rPr>
          <w:rFonts w:ascii="Arial"/>
          <w:i/>
          <w:spacing w:val="40"/>
          <w:sz w:val="20"/>
        </w:rPr>
        <w:t> </w:t>
      </w:r>
      <w:r>
        <w:rPr>
          <w:rFonts w:ascii="Arial"/>
          <w:i/>
          <w:sz w:val="20"/>
        </w:rPr>
        <w:t>Greater Manchester Police v Wigan Athletic AFC Ltd [2008] EWCA Civ 1449, [2009] 1 W.L.R. 1580 </w:t>
      </w:r>
      <w:r>
        <w:rPr>
          <w:sz w:val="20"/>
        </w:rPr>
        <w:t>at [51].</w:t>
      </w:r>
    </w:p>
    <w:p>
      <w:pPr>
        <w:pStyle w:val="BodyText"/>
        <w:spacing w:before="4"/>
      </w:pPr>
    </w:p>
    <w:p>
      <w:pPr>
        <w:pStyle w:val="BodyText"/>
        <w:tabs>
          <w:tab w:pos="563" w:val="left" w:leader="none"/>
        </w:tabs>
        <w:ind w:left="23"/>
      </w:pPr>
      <w:bookmarkStart w:name="_bookmark291" w:id="293"/>
      <w:bookmarkEnd w:id="293"/>
      <w:r>
        <w:rPr/>
      </w:r>
      <w:hyperlink w:history="true" w:anchor="_bookmark273">
        <w:r>
          <w:rPr>
            <w:color w:val="005DA1"/>
            <w:spacing w:val="-4"/>
            <w:position w:val="5"/>
            <w:sz w:val="14"/>
            <w:u w:val="single" w:color="005DA1"/>
          </w:rPr>
          <w:t>147</w:t>
        </w:r>
      </w:hyperlink>
      <w:r>
        <w:rPr>
          <w:spacing w:val="-4"/>
          <w:position w:val="5"/>
          <w:sz w:val="14"/>
        </w:rPr>
        <w:t>.</w:t>
      </w:r>
      <w:r>
        <w:rPr>
          <w:position w:val="5"/>
          <w:sz w:val="14"/>
        </w:rPr>
        <w:tab/>
      </w:r>
      <w:r>
        <w:rPr/>
        <w:t>Localism Act 2011 Sch.1 </w:t>
      </w:r>
      <w:r>
        <w:rPr>
          <w:spacing w:val="-2"/>
        </w:rPr>
        <w:t>para.3.</w:t>
      </w:r>
    </w:p>
    <w:p>
      <w:pPr>
        <w:pStyle w:val="BodyText"/>
        <w:spacing w:before="9"/>
      </w:pPr>
    </w:p>
    <w:p>
      <w:pPr>
        <w:spacing w:line="235" w:lineRule="auto" w:before="0"/>
        <w:ind w:left="563" w:right="25" w:hanging="541"/>
        <w:jc w:val="both"/>
        <w:rPr>
          <w:sz w:val="20"/>
        </w:rPr>
      </w:pPr>
      <w:bookmarkStart w:name="_bookmark292" w:id="294"/>
      <w:bookmarkEnd w:id="294"/>
      <w:r>
        <w:rPr/>
      </w:r>
      <w:hyperlink w:history="true" w:anchor="_bookmark274">
        <w:r>
          <w:rPr>
            <w:color w:val="005DA1"/>
            <w:position w:val="5"/>
            <w:sz w:val="14"/>
            <w:u w:val="single" w:color="005DA1"/>
          </w:rPr>
          <w:t>148</w:t>
        </w:r>
      </w:hyperlink>
      <w:r>
        <w:rPr>
          <w:position w:val="5"/>
          <w:sz w:val="14"/>
        </w:rPr>
        <w:t>.</w:t>
      </w:r>
      <w:r>
        <w:rPr>
          <w:spacing w:val="80"/>
          <w:position w:val="5"/>
          <w:sz w:val="14"/>
        </w:rPr>
        <w:t> </w:t>
      </w:r>
      <w:r>
        <w:rPr>
          <w:rFonts w:ascii="Arial"/>
          <w:i/>
          <w:sz w:val="20"/>
        </w:rPr>
        <w:t>[2009] EWCA Civ 490, [2010] P.T.S.R. 349</w:t>
      </w:r>
      <w:r>
        <w:rPr>
          <w:sz w:val="20"/>
        </w:rPr>
        <w:t>. Under the Local Democracy, </w:t>
      </w:r>
      <w:r>
        <w:rPr>
          <w:sz w:val="20"/>
        </w:rPr>
        <w:t>Economic</w:t>
      </w:r>
      <w:r>
        <w:rPr>
          <w:spacing w:val="80"/>
          <w:sz w:val="20"/>
        </w:rPr>
        <w:t> </w:t>
      </w:r>
      <w:r>
        <w:rPr>
          <w:sz w:val="20"/>
        </w:rPr>
        <w:t>Development and Construction Act 2009 s.34, which is not yet in force, a local authority is empowered</w:t>
      </w:r>
      <w:r>
        <w:rPr>
          <w:spacing w:val="-1"/>
          <w:sz w:val="20"/>
        </w:rPr>
        <w:t> </w:t>
      </w:r>
      <w:r>
        <w:rPr>
          <w:sz w:val="20"/>
        </w:rPr>
        <w:t>to</w:t>
      </w:r>
      <w:r>
        <w:rPr>
          <w:spacing w:val="-1"/>
          <w:sz w:val="20"/>
        </w:rPr>
        <w:t> </w:t>
      </w:r>
      <w:r>
        <w:rPr>
          <w:sz w:val="20"/>
        </w:rPr>
        <w:t>enter</w:t>
      </w:r>
      <w:r>
        <w:rPr>
          <w:spacing w:val="-1"/>
          <w:sz w:val="20"/>
        </w:rPr>
        <w:t> </w:t>
      </w:r>
      <w:r>
        <w:rPr>
          <w:sz w:val="20"/>
        </w:rPr>
        <w:t>mutual</w:t>
      </w:r>
      <w:r>
        <w:rPr>
          <w:spacing w:val="-1"/>
          <w:sz w:val="20"/>
        </w:rPr>
        <w:t> </w:t>
      </w:r>
      <w:r>
        <w:rPr>
          <w:sz w:val="20"/>
        </w:rPr>
        <w:t>insurance</w:t>
      </w:r>
      <w:r>
        <w:rPr>
          <w:spacing w:val="-1"/>
          <w:sz w:val="20"/>
        </w:rPr>
        <w:t> </w:t>
      </w:r>
      <w:r>
        <w:rPr>
          <w:sz w:val="20"/>
        </w:rPr>
        <w:t>arrangements</w:t>
      </w:r>
      <w:r>
        <w:rPr>
          <w:spacing w:val="-1"/>
          <w:sz w:val="20"/>
        </w:rPr>
        <w:t> </w:t>
      </w:r>
      <w:r>
        <w:rPr>
          <w:sz w:val="20"/>
        </w:rPr>
        <w:t>of</w:t>
      </w:r>
      <w:r>
        <w:rPr>
          <w:spacing w:val="-1"/>
          <w:sz w:val="20"/>
        </w:rPr>
        <w:t> </w:t>
      </w:r>
      <w:r>
        <w:rPr>
          <w:sz w:val="20"/>
        </w:rPr>
        <w:t>the</w:t>
      </w:r>
      <w:r>
        <w:rPr>
          <w:spacing w:val="-1"/>
          <w:sz w:val="20"/>
        </w:rPr>
        <w:t> </w:t>
      </w:r>
      <w:r>
        <w:rPr>
          <w:sz w:val="20"/>
        </w:rPr>
        <w:t>kind</w:t>
      </w:r>
      <w:r>
        <w:rPr>
          <w:spacing w:val="-1"/>
          <w:sz w:val="20"/>
        </w:rPr>
        <w:t> </w:t>
      </w:r>
      <w:r>
        <w:rPr>
          <w:sz w:val="20"/>
        </w:rPr>
        <w:t>that</w:t>
      </w:r>
      <w:r>
        <w:rPr>
          <w:spacing w:val="-1"/>
          <w:sz w:val="20"/>
        </w:rPr>
        <w:t> </w:t>
      </w:r>
      <w:r>
        <w:rPr>
          <w:sz w:val="20"/>
        </w:rPr>
        <w:t>gave</w:t>
      </w:r>
      <w:r>
        <w:rPr>
          <w:spacing w:val="-1"/>
          <w:sz w:val="20"/>
        </w:rPr>
        <w:t> </w:t>
      </w:r>
      <w:r>
        <w:rPr>
          <w:sz w:val="20"/>
        </w:rPr>
        <w:t>rise</w:t>
      </w:r>
      <w:r>
        <w:rPr>
          <w:spacing w:val="-1"/>
          <w:sz w:val="20"/>
        </w:rPr>
        <w:t> </w:t>
      </w:r>
      <w:r>
        <w:rPr>
          <w:sz w:val="20"/>
        </w:rPr>
        <w:t>to</w:t>
      </w:r>
      <w:r>
        <w:rPr>
          <w:spacing w:val="-1"/>
          <w:sz w:val="20"/>
        </w:rPr>
        <w:t> </w:t>
      </w:r>
      <w:r>
        <w:rPr>
          <w:sz w:val="20"/>
        </w:rPr>
        <w:t>the</w:t>
      </w:r>
      <w:r>
        <w:rPr>
          <w:spacing w:val="-1"/>
          <w:sz w:val="20"/>
        </w:rPr>
        <w:t> </w:t>
      </w:r>
      <w:r>
        <w:rPr>
          <w:sz w:val="20"/>
        </w:rPr>
        <w:t>litigation</w:t>
      </w:r>
      <w:r>
        <w:rPr>
          <w:spacing w:val="-1"/>
          <w:sz w:val="20"/>
        </w:rPr>
        <w:t> </w:t>
      </w:r>
      <w:r>
        <w:rPr>
          <w:sz w:val="20"/>
        </w:rPr>
        <w:t>in the </w:t>
      </w:r>
      <w:r>
        <w:rPr>
          <w:rFonts w:ascii="Arial"/>
          <w:i/>
          <w:sz w:val="20"/>
        </w:rPr>
        <w:t>Brent </w:t>
      </w:r>
      <w:r>
        <w:rPr>
          <w:sz w:val="20"/>
        </w:rPr>
        <w:t>case. The appeal to the Supreme Court in </w:t>
      </w:r>
      <w:r>
        <w:rPr>
          <w:rFonts w:ascii="Arial"/>
          <w:i/>
          <w:sz w:val="20"/>
        </w:rPr>
        <w:t>Brent LBC v Risk Management Partners Ltd [2011] UKSC 7, [2011] 2 A.C. 34 </w:t>
      </w:r>
      <w:r>
        <w:rPr>
          <w:sz w:val="20"/>
        </w:rPr>
        <w:t>was confined to the claim for damages for breach of the Public Contracts Regulations 2006.</w:t>
      </w:r>
    </w:p>
    <w:p>
      <w:pPr>
        <w:pStyle w:val="BodyText"/>
        <w:spacing w:before="4"/>
      </w:pPr>
    </w:p>
    <w:p>
      <w:pPr>
        <w:tabs>
          <w:tab w:pos="563" w:val="left" w:leader="none"/>
        </w:tabs>
        <w:spacing w:before="0"/>
        <w:ind w:left="23" w:right="0" w:firstLine="0"/>
        <w:jc w:val="left"/>
        <w:rPr>
          <w:sz w:val="20"/>
        </w:rPr>
      </w:pPr>
      <w:bookmarkStart w:name="_bookmark293" w:id="295"/>
      <w:bookmarkEnd w:id="295"/>
      <w:r>
        <w:rPr/>
      </w:r>
      <w:hyperlink w:history="true" w:anchor="_bookmark275">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[2009] EWCA Civ 490</w:t>
      </w:r>
      <w:r>
        <w:rPr>
          <w:rFonts w:ascii="Arial"/>
          <w:i/>
          <w:spacing w:val="-1"/>
          <w:sz w:val="20"/>
        </w:rPr>
        <w:t> </w:t>
      </w:r>
      <w:r>
        <w:rPr>
          <w:sz w:val="20"/>
        </w:rPr>
        <w:t>at </w:t>
      </w:r>
      <w:r>
        <w:rPr>
          <w:spacing w:val="-2"/>
          <w:sz w:val="20"/>
        </w:rPr>
        <w:t>[180].</w:t>
      </w:r>
    </w:p>
    <w:p>
      <w:pPr>
        <w:pStyle w:val="BodyText"/>
        <w:spacing w:before="9"/>
      </w:pPr>
    </w:p>
    <w:p>
      <w:pPr>
        <w:pStyle w:val="BodyText"/>
        <w:tabs>
          <w:tab w:pos="563" w:val="left" w:leader="none"/>
        </w:tabs>
        <w:spacing w:line="235" w:lineRule="auto"/>
        <w:ind w:left="563" w:right="25" w:hanging="541"/>
      </w:pPr>
      <w:bookmarkStart w:name="_bookmark294" w:id="296"/>
      <w:bookmarkEnd w:id="296"/>
      <w:r>
        <w:rPr/>
      </w:r>
      <w:hyperlink w:history="true" w:anchor="_bookmark276">
        <w:r>
          <w:rPr>
            <w:color w:val="005DA1"/>
            <w:spacing w:val="-4"/>
            <w:position w:val="5"/>
            <w:sz w:val="14"/>
            <w:u w:val="single" w:color="005DA1"/>
          </w:rPr>
          <w:t>150</w:t>
        </w:r>
      </w:hyperlink>
      <w:r>
        <w:rPr>
          <w:spacing w:val="-4"/>
          <w:position w:val="5"/>
          <w:sz w:val="14"/>
        </w:rPr>
        <w:t>.</w:t>
      </w:r>
      <w:r>
        <w:rPr>
          <w:position w:val="5"/>
          <w:sz w:val="14"/>
        </w:rPr>
        <w:tab/>
      </w:r>
      <w:r>
        <w:rPr/>
        <w:t>The</w:t>
      </w:r>
      <w:r>
        <w:rPr>
          <w:spacing w:val="80"/>
          <w:w w:val="150"/>
        </w:rPr>
        <w:t> </w:t>
      </w:r>
      <w:r>
        <w:rPr/>
        <w:t>statutory</w:t>
      </w:r>
      <w:r>
        <w:rPr>
          <w:spacing w:val="80"/>
          <w:w w:val="150"/>
        </w:rPr>
        <w:t> </w:t>
      </w:r>
      <w:r>
        <w:rPr/>
        <w:t>section</w:t>
      </w:r>
      <w:r>
        <w:rPr>
          <w:spacing w:val="80"/>
          <w:w w:val="150"/>
        </w:rPr>
        <w:t> </w:t>
      </w:r>
      <w:r>
        <w:rPr/>
        <w:t>came</w:t>
      </w:r>
      <w:r>
        <w:rPr>
          <w:spacing w:val="80"/>
          <w:w w:val="150"/>
        </w:rPr>
        <w:t> </w:t>
      </w:r>
      <w:r>
        <w:rPr/>
        <w:t>into</w:t>
      </w:r>
      <w:r>
        <w:rPr>
          <w:spacing w:val="80"/>
          <w:w w:val="150"/>
        </w:rPr>
        <w:t> </w:t>
      </w:r>
      <w:r>
        <w:rPr/>
        <w:t>force</w:t>
      </w:r>
      <w:r>
        <w:rPr>
          <w:spacing w:val="80"/>
          <w:w w:val="150"/>
        </w:rPr>
        <w:t> </w:t>
      </w:r>
      <w:r>
        <w:rPr/>
        <w:t>on</w:t>
      </w:r>
      <w:r>
        <w:rPr>
          <w:spacing w:val="80"/>
          <w:w w:val="150"/>
        </w:rPr>
        <w:t> </w:t>
      </w:r>
      <w:r>
        <w:rPr/>
        <w:t>February</w:t>
      </w:r>
      <w:r>
        <w:rPr>
          <w:spacing w:val="80"/>
          <w:w w:val="150"/>
        </w:rPr>
        <w:t> </w:t>
      </w:r>
      <w:r>
        <w:rPr/>
        <w:t>18,</w:t>
      </w:r>
      <w:r>
        <w:rPr>
          <w:spacing w:val="80"/>
          <w:w w:val="150"/>
        </w:rPr>
        <w:t> </w:t>
      </w:r>
      <w:r>
        <w:rPr/>
        <w:t>2012</w:t>
      </w:r>
      <w:r>
        <w:rPr>
          <w:spacing w:val="80"/>
          <w:w w:val="150"/>
        </w:rPr>
        <w:t> </w:t>
      </w:r>
      <w:r>
        <w:rPr/>
        <w:t>(Localism</w:t>
      </w:r>
      <w:r>
        <w:rPr>
          <w:spacing w:val="80"/>
          <w:w w:val="150"/>
        </w:rPr>
        <w:t> </w:t>
      </w:r>
      <w:r>
        <w:rPr/>
        <w:t>Act</w:t>
      </w:r>
      <w:r>
        <w:rPr>
          <w:spacing w:val="80"/>
          <w:w w:val="150"/>
        </w:rPr>
        <w:t> </w:t>
      </w:r>
      <w:r>
        <w:rPr/>
        <w:t>2011 (Commencement No.3) Order 2012 (SI 2012/411) art.2).</w:t>
      </w:r>
    </w:p>
    <w:p>
      <w:pPr>
        <w:pStyle w:val="BodyText"/>
        <w:spacing w:before="5"/>
      </w:pPr>
    </w:p>
    <w:p>
      <w:pPr>
        <w:pStyle w:val="BodyText"/>
        <w:tabs>
          <w:tab w:pos="563" w:val="left" w:leader="none"/>
        </w:tabs>
        <w:ind w:left="23"/>
      </w:pPr>
      <w:bookmarkStart w:name="_bookmark295" w:id="297"/>
      <w:bookmarkEnd w:id="297"/>
      <w:r>
        <w:rPr/>
      </w:r>
      <w:hyperlink w:history="true" w:anchor="_bookmark277">
        <w:r>
          <w:rPr>
            <w:color w:val="005DA1"/>
            <w:spacing w:val="-4"/>
            <w:position w:val="5"/>
            <w:sz w:val="14"/>
            <w:u w:val="single" w:color="005DA1"/>
          </w:rPr>
          <w:t>151</w:t>
        </w:r>
      </w:hyperlink>
      <w:r>
        <w:rPr>
          <w:spacing w:val="-4"/>
          <w:position w:val="5"/>
          <w:sz w:val="14"/>
        </w:rPr>
        <w:t>.</w:t>
      </w:r>
      <w:r>
        <w:rPr>
          <w:position w:val="5"/>
          <w:sz w:val="14"/>
        </w:rPr>
        <w:tab/>
      </w:r>
      <w:r>
        <w:rPr/>
        <w:t>Localism Act 2011 ss.2, 3 and 4 </w:t>
      </w:r>
      <w:r>
        <w:rPr>
          <w:spacing w:val="-2"/>
        </w:rPr>
        <w:t>respectively.</w:t>
      </w:r>
    </w:p>
    <w:p>
      <w:pPr>
        <w:pStyle w:val="BodyText"/>
        <w:spacing w:before="5"/>
      </w:pPr>
    </w:p>
    <w:p>
      <w:pPr>
        <w:pStyle w:val="BodyText"/>
        <w:tabs>
          <w:tab w:pos="563" w:val="left" w:leader="none"/>
        </w:tabs>
        <w:ind w:left="23"/>
      </w:pPr>
      <w:bookmarkStart w:name="_bookmark296" w:id="298"/>
      <w:bookmarkEnd w:id="298"/>
      <w:r>
        <w:rPr/>
      </w:r>
      <w:hyperlink w:history="true" w:anchor="_bookmark278">
        <w:r>
          <w:rPr>
            <w:color w:val="005DA1"/>
            <w:spacing w:val="-4"/>
            <w:position w:val="5"/>
            <w:sz w:val="14"/>
            <w:u w:val="single" w:color="005DA1"/>
          </w:rPr>
          <w:t>152</w:t>
        </w:r>
      </w:hyperlink>
      <w:r>
        <w:rPr>
          <w:spacing w:val="-4"/>
          <w:position w:val="5"/>
          <w:sz w:val="14"/>
        </w:rPr>
        <w:t>.</w:t>
      </w:r>
      <w:r>
        <w:rPr>
          <w:position w:val="5"/>
          <w:sz w:val="14"/>
        </w:rPr>
        <w:tab/>
      </w:r>
      <w:r>
        <w:rPr/>
        <w:t>See further, Layard [2012] Env. Law Rev. 134; Bowes and Stanton [2014] P.L. </w:t>
      </w:r>
      <w:r>
        <w:rPr>
          <w:spacing w:val="-4"/>
        </w:rPr>
        <w:t>392.</w:t>
      </w:r>
    </w:p>
    <w:p>
      <w:pPr>
        <w:pStyle w:val="BodyText"/>
        <w:spacing w:before="5"/>
      </w:pPr>
    </w:p>
    <w:p>
      <w:pPr>
        <w:tabs>
          <w:tab w:pos="563" w:val="left" w:leader="none"/>
        </w:tabs>
        <w:spacing w:before="0"/>
        <w:ind w:left="23" w:right="0" w:firstLine="0"/>
        <w:jc w:val="left"/>
        <w:rPr>
          <w:sz w:val="20"/>
        </w:rPr>
      </w:pPr>
      <w:bookmarkStart w:name="_bookmark297" w:id="299"/>
      <w:bookmarkEnd w:id="299"/>
      <w:r>
        <w:rPr/>
      </w:r>
      <w:hyperlink w:history="true" w:anchor="_bookmark279">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R.</w:t>
      </w:r>
      <w:r>
        <w:rPr>
          <w:rFonts w:ascii="Arial"/>
          <w:i/>
          <w:spacing w:val="-2"/>
          <w:sz w:val="20"/>
        </w:rPr>
        <w:t> </w:t>
      </w:r>
      <w:r>
        <w:rPr>
          <w:rFonts w:ascii="Arial"/>
          <w:i/>
          <w:sz w:val="20"/>
        </w:rPr>
        <w:t>v Brent LBC Ex p. Risk Management Partners Ltd [2008] EWHC 692 </w:t>
      </w:r>
      <w:r>
        <w:rPr>
          <w:rFonts w:ascii="Arial"/>
          <w:i/>
          <w:spacing w:val="-2"/>
          <w:sz w:val="20"/>
        </w:rPr>
        <w:t>(Admin)</w:t>
      </w:r>
      <w:r>
        <w:rPr>
          <w:spacing w:val="-2"/>
          <w:sz w:val="20"/>
        </w:rPr>
        <w:t>.</w:t>
      </w:r>
    </w:p>
    <w:p>
      <w:pPr>
        <w:pStyle w:val="BodyText"/>
        <w:spacing w:before="9"/>
      </w:pPr>
    </w:p>
    <w:p>
      <w:pPr>
        <w:spacing w:line="235" w:lineRule="auto" w:before="0"/>
        <w:ind w:left="563" w:right="26" w:hanging="541"/>
        <w:jc w:val="both"/>
        <w:rPr>
          <w:sz w:val="20"/>
        </w:rPr>
      </w:pPr>
      <w:bookmarkStart w:name="_bookmark298" w:id="300"/>
      <w:bookmarkEnd w:id="300"/>
      <w:r>
        <w:rPr/>
      </w:r>
      <w:hyperlink w:history="true" w:anchor="_bookmark280">
        <w:r>
          <w:rPr>
            <w:color w:val="005DA1"/>
            <w:position w:val="5"/>
            <w:sz w:val="14"/>
            <w:u w:val="single" w:color="005DA1"/>
          </w:rPr>
          <w:t>154</w:t>
        </w:r>
      </w:hyperlink>
      <w:r>
        <w:rPr>
          <w:position w:val="5"/>
          <w:sz w:val="14"/>
        </w:rPr>
        <w:t>.</w:t>
      </w:r>
      <w:r>
        <w:rPr>
          <w:spacing w:val="80"/>
          <w:w w:val="150"/>
          <w:position w:val="5"/>
          <w:sz w:val="14"/>
        </w:rPr>
        <w:t> </w:t>
      </w:r>
      <w:r>
        <w:rPr>
          <w:rFonts w:ascii="Arial"/>
          <w:i/>
          <w:sz w:val="20"/>
        </w:rPr>
        <w:t>Hazell v Hammersmith and Fulham LBC [1990] 2 Q.B. 697, 722</w:t>
      </w:r>
      <w:r>
        <w:rPr>
          <w:sz w:val="20"/>
        </w:rPr>
        <w:t>. This definition, given by </w:t>
      </w:r>
      <w:r>
        <w:rPr>
          <w:sz w:val="20"/>
        </w:rPr>
        <w:t>the Divisional Court, was approved by the Court of Appeal (</w:t>
      </w:r>
      <w:r>
        <w:rPr>
          <w:rFonts w:ascii="Arial"/>
          <w:i/>
          <w:sz w:val="20"/>
        </w:rPr>
        <w:t>[1990] 2 Q.B. 697, 785</w:t>
      </w:r>
      <w:r>
        <w:rPr>
          <w:sz w:val="20"/>
        </w:rPr>
        <w:t>) and the House of Lords (</w:t>
      </w:r>
      <w:r>
        <w:rPr>
          <w:rFonts w:ascii="Arial"/>
          <w:i/>
          <w:sz w:val="20"/>
        </w:rPr>
        <w:t>[1992] 2 A.C. 1, 29</w:t>
      </w:r>
      <w:r>
        <w:rPr>
          <w:sz w:val="20"/>
        </w:rPr>
        <w:t>, per Lord Templeman, 45, per Lord Ackner).</w:t>
      </w:r>
    </w:p>
    <w:p>
      <w:pPr>
        <w:pStyle w:val="BodyText"/>
        <w:spacing w:before="5"/>
      </w:pPr>
    </w:p>
    <w:p>
      <w:pPr>
        <w:pStyle w:val="BodyText"/>
        <w:tabs>
          <w:tab w:pos="563" w:val="left" w:leader="none"/>
        </w:tabs>
        <w:ind w:left="23"/>
      </w:pPr>
      <w:bookmarkStart w:name="_bookmark299" w:id="301"/>
      <w:bookmarkEnd w:id="301"/>
      <w:r>
        <w:rPr/>
      </w:r>
      <w:hyperlink w:history="true" w:anchor="_bookmark281">
        <w:r>
          <w:rPr>
            <w:color w:val="005DA1"/>
            <w:spacing w:val="-4"/>
            <w:position w:val="5"/>
            <w:sz w:val="14"/>
            <w:u w:val="single" w:color="005DA1"/>
          </w:rPr>
          <w:t>155</w:t>
        </w:r>
      </w:hyperlink>
      <w:r>
        <w:rPr>
          <w:spacing w:val="-4"/>
          <w:position w:val="5"/>
          <w:sz w:val="14"/>
        </w:rPr>
        <w:t>.</w:t>
      </w:r>
      <w:r>
        <w:rPr>
          <w:position w:val="5"/>
          <w:sz w:val="14"/>
        </w:rPr>
        <w:tab/>
      </w:r>
      <w:r>
        <w:rPr/>
        <w:t>See below, paras 11-024—11-</w:t>
      </w:r>
      <w:r>
        <w:rPr>
          <w:spacing w:val="-4"/>
        </w:rPr>
        <w:t>027.</w:t>
      </w:r>
    </w:p>
    <w:p>
      <w:pPr>
        <w:pStyle w:val="BodyText"/>
        <w:spacing w:before="9"/>
      </w:pPr>
    </w:p>
    <w:p>
      <w:pPr>
        <w:tabs>
          <w:tab w:pos="563" w:val="left" w:leader="none"/>
        </w:tabs>
        <w:spacing w:line="235" w:lineRule="auto" w:before="0"/>
        <w:ind w:left="563" w:right="25" w:hanging="541"/>
        <w:jc w:val="left"/>
        <w:rPr>
          <w:sz w:val="20"/>
        </w:rPr>
      </w:pPr>
      <w:bookmarkStart w:name="_bookmark300" w:id="302"/>
      <w:bookmarkEnd w:id="302"/>
      <w:r>
        <w:rPr/>
      </w:r>
      <w:hyperlink w:history="true" w:anchor="_bookmark282">
        <w:r>
          <w:rPr>
            <w:color w:val="005DA1"/>
            <w:spacing w:val="-4"/>
            <w:position w:val="5"/>
            <w:sz w:val="14"/>
            <w:u w:val="single" w:color="005DA1"/>
          </w:rPr>
          <w:t>156</w:t>
        </w:r>
      </w:hyperlink>
      <w:r>
        <w:rPr>
          <w:spacing w:val="-4"/>
          <w:position w:val="5"/>
          <w:sz w:val="14"/>
        </w:rPr>
        <w:t>.</w:t>
      </w:r>
      <w:r>
        <w:rPr>
          <w:position w:val="5"/>
          <w:sz w:val="14"/>
        </w:rPr>
        <w:tab/>
      </w:r>
      <w:r>
        <w:rPr>
          <w:sz w:val="20"/>
        </w:rPr>
        <w:t>e.g.</w:t>
      </w:r>
      <w:r>
        <w:rPr>
          <w:spacing w:val="40"/>
          <w:sz w:val="20"/>
        </w:rPr>
        <w:t> </w:t>
      </w:r>
      <w:r>
        <w:rPr>
          <w:sz w:val="20"/>
        </w:rPr>
        <w:t>the</w:t>
      </w:r>
      <w:r>
        <w:rPr>
          <w:spacing w:val="40"/>
          <w:sz w:val="20"/>
        </w:rPr>
        <w:t> </w:t>
      </w:r>
      <w:r>
        <w:rPr>
          <w:sz w:val="20"/>
        </w:rPr>
        <w:t>limitations</w:t>
      </w:r>
      <w:r>
        <w:rPr>
          <w:spacing w:val="40"/>
          <w:sz w:val="20"/>
        </w:rPr>
        <w:t> </w:t>
      </w:r>
      <w:r>
        <w:rPr>
          <w:sz w:val="20"/>
        </w:rPr>
        <w:t>on</w:t>
      </w:r>
      <w:r>
        <w:rPr>
          <w:spacing w:val="40"/>
          <w:sz w:val="20"/>
        </w:rPr>
        <w:t> </w:t>
      </w:r>
      <w:r>
        <w:rPr>
          <w:sz w:val="20"/>
        </w:rPr>
        <w:t>borrowing</w:t>
      </w:r>
      <w:r>
        <w:rPr>
          <w:spacing w:val="40"/>
          <w:sz w:val="20"/>
        </w:rPr>
        <w:t> </w:t>
      </w:r>
      <w:r>
        <w:rPr>
          <w:sz w:val="20"/>
        </w:rPr>
        <w:t>imposed</w:t>
      </w:r>
      <w:r>
        <w:rPr>
          <w:spacing w:val="40"/>
          <w:sz w:val="20"/>
        </w:rPr>
        <w:t> </w:t>
      </w:r>
      <w:r>
        <w:rPr>
          <w:sz w:val="20"/>
        </w:rPr>
        <w:t>by</w:t>
      </w:r>
      <w:r>
        <w:rPr>
          <w:spacing w:val="40"/>
          <w:sz w:val="20"/>
        </w:rPr>
        <w:t> </w:t>
      </w:r>
      <w:r>
        <w:rPr>
          <w:sz w:val="20"/>
        </w:rPr>
        <w:t>Local</w:t>
      </w:r>
      <w:r>
        <w:rPr>
          <w:spacing w:val="40"/>
          <w:sz w:val="20"/>
        </w:rPr>
        <w:t> </w:t>
      </w:r>
      <w:r>
        <w:rPr>
          <w:sz w:val="20"/>
        </w:rPr>
        <w:t>Government</w:t>
      </w:r>
      <w:r>
        <w:rPr>
          <w:spacing w:val="40"/>
          <w:sz w:val="20"/>
        </w:rPr>
        <w:t> </w:t>
      </w:r>
      <w:r>
        <w:rPr>
          <w:sz w:val="20"/>
        </w:rPr>
        <w:t>Act</w:t>
      </w:r>
      <w:r>
        <w:rPr>
          <w:spacing w:val="40"/>
          <w:sz w:val="20"/>
        </w:rPr>
        <w:t> </w:t>
      </w:r>
      <w:r>
        <w:rPr>
          <w:sz w:val="20"/>
        </w:rPr>
        <w:t>1972</w:t>
      </w:r>
      <w:r>
        <w:rPr>
          <w:spacing w:val="40"/>
          <w:sz w:val="20"/>
        </w:rPr>
        <w:t> </w:t>
      </w:r>
      <w:r>
        <w:rPr>
          <w:sz w:val="20"/>
        </w:rPr>
        <w:t>Sch.13</w:t>
      </w:r>
      <w:r>
        <w:rPr>
          <w:spacing w:val="40"/>
          <w:sz w:val="20"/>
        </w:rPr>
        <w:t> </w:t>
      </w:r>
      <w:r>
        <w:rPr>
          <w:sz w:val="20"/>
        </w:rPr>
        <w:t>Pt</w:t>
      </w:r>
      <w:r>
        <w:rPr>
          <w:spacing w:val="40"/>
          <w:sz w:val="20"/>
        </w:rPr>
        <w:t> </w:t>
      </w:r>
      <w:r>
        <w:rPr>
          <w:sz w:val="20"/>
        </w:rPr>
        <w:t>I</w:t>
      </w:r>
      <w:r>
        <w:rPr>
          <w:spacing w:val="40"/>
          <w:sz w:val="20"/>
        </w:rPr>
        <w:t> </w:t>
      </w:r>
      <w:r>
        <w:rPr>
          <w:sz w:val="20"/>
        </w:rPr>
        <w:t>(as interpreted in </w:t>
      </w:r>
      <w:r>
        <w:rPr>
          <w:rFonts w:ascii="Arial"/>
          <w:i/>
          <w:sz w:val="20"/>
        </w:rPr>
        <w:t>Hazell v Hammersmith and Fulham LBC [1992] 2 A.C. 1</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160566</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301" w:id="303"/>
      <w:bookmarkEnd w:id="303"/>
      <w:r>
        <w:rPr/>
      </w:r>
      <w:hyperlink w:history="true" w:anchor="_bookmark283">
        <w:r>
          <w:rPr>
            <w:color w:val="005DA1"/>
            <w:spacing w:val="-4"/>
            <w:sz w:val="14"/>
            <w:u w:val="single" w:color="005DA1"/>
          </w:rPr>
          <w:t>157</w:t>
        </w:r>
      </w:hyperlink>
      <w:r>
        <w:rPr>
          <w:spacing w:val="-4"/>
          <w:sz w:val="14"/>
        </w:rPr>
        <w:t>.</w:t>
      </w:r>
    </w:p>
    <w:p>
      <w:pPr>
        <w:spacing w:line="235" w:lineRule="auto" w:before="212"/>
        <w:ind w:left="23" w:right="25" w:firstLine="170"/>
        <w:jc w:val="both"/>
        <w:rPr>
          <w:sz w:val="20"/>
        </w:rPr>
      </w:pPr>
      <w:r>
        <w:rPr/>
        <w:br w:type="column"/>
      </w:r>
      <w:r>
        <w:rPr>
          <w:rFonts w:ascii="Arial"/>
          <w:i/>
          <w:sz w:val="20"/>
        </w:rPr>
        <w:t>[2015] UKPC 39, [2015] B.L.R. 727 </w:t>
      </w:r>
      <w:r>
        <w:rPr>
          <w:sz w:val="20"/>
        </w:rPr>
        <w:t>at [19]. </w:t>
      </w:r>
      <w:r>
        <w:rPr>
          <w:rFonts w:ascii="Arial"/>
          <w:i/>
          <w:sz w:val="20"/>
        </w:rPr>
        <w:t>Law Debenture Trust Corp Plc v Ukraine [2017] EWHC</w:t>
      </w:r>
      <w:r>
        <w:rPr>
          <w:rFonts w:ascii="Arial"/>
          <w:i/>
          <w:spacing w:val="40"/>
          <w:sz w:val="20"/>
        </w:rPr>
        <w:t> </w:t>
      </w:r>
      <w:r>
        <w:rPr>
          <w:rFonts w:ascii="Arial"/>
          <w:i/>
          <w:sz w:val="20"/>
        </w:rPr>
        <w:t>655</w:t>
      </w:r>
      <w:r>
        <w:rPr>
          <w:rFonts w:ascii="Arial"/>
          <w:i/>
          <w:spacing w:val="40"/>
          <w:sz w:val="20"/>
        </w:rPr>
        <w:t> </w:t>
      </w:r>
      <w:r>
        <w:rPr>
          <w:rFonts w:ascii="Arial"/>
          <w:i/>
          <w:sz w:val="20"/>
        </w:rPr>
        <w:t>(Comm)</w:t>
      </w:r>
      <w:r>
        <w:rPr>
          <w:rFonts w:ascii="Arial"/>
          <w:i/>
          <w:spacing w:val="40"/>
          <w:sz w:val="20"/>
        </w:rPr>
        <w:t> </w:t>
      </w:r>
      <w:r>
        <w:rPr>
          <w:sz w:val="20"/>
        </w:rPr>
        <w:t>at</w:t>
      </w:r>
      <w:r>
        <w:rPr>
          <w:spacing w:val="40"/>
          <w:sz w:val="20"/>
        </w:rPr>
        <w:t> </w:t>
      </w:r>
      <w:r>
        <w:rPr>
          <w:sz w:val="20"/>
        </w:rPr>
        <w:t>[134].</w:t>
      </w:r>
      <w:r>
        <w:rPr>
          <w:spacing w:val="40"/>
          <w:sz w:val="20"/>
        </w:rPr>
        <w:t> </w:t>
      </w:r>
      <w:r>
        <w:rPr>
          <w:sz w:val="20"/>
        </w:rPr>
        <w:t>Cf.</w:t>
      </w:r>
      <w:r>
        <w:rPr>
          <w:spacing w:val="40"/>
          <w:sz w:val="20"/>
        </w:rPr>
        <w:t> </w:t>
      </w:r>
      <w:r>
        <w:rPr>
          <w:sz w:val="20"/>
        </w:rPr>
        <w:t>the</w:t>
      </w:r>
      <w:r>
        <w:rPr>
          <w:spacing w:val="40"/>
          <w:sz w:val="20"/>
        </w:rPr>
        <w:t> </w:t>
      </w:r>
      <w:r>
        <w:rPr>
          <w:sz w:val="20"/>
        </w:rPr>
        <w:t>public</w:t>
      </w:r>
      <w:r>
        <w:rPr>
          <w:spacing w:val="40"/>
          <w:sz w:val="20"/>
        </w:rPr>
        <w:t> </w:t>
      </w:r>
      <w:r>
        <w:rPr>
          <w:sz w:val="20"/>
        </w:rPr>
        <w:t>procurement</w:t>
      </w:r>
      <w:r>
        <w:rPr>
          <w:spacing w:val="40"/>
          <w:sz w:val="20"/>
        </w:rPr>
        <w:t> </w:t>
      </w:r>
      <w:r>
        <w:rPr>
          <w:sz w:val="20"/>
        </w:rPr>
        <w:t>regulatory</w:t>
      </w:r>
      <w:r>
        <w:rPr>
          <w:spacing w:val="40"/>
          <w:sz w:val="20"/>
        </w:rPr>
        <w:t> </w:t>
      </w:r>
      <w:r>
        <w:rPr>
          <w:sz w:val="20"/>
        </w:rPr>
        <w:t>regime,</w:t>
      </w:r>
      <w:r>
        <w:rPr>
          <w:spacing w:val="40"/>
          <w:sz w:val="20"/>
        </w:rPr>
        <w:t> </w:t>
      </w:r>
      <w:r>
        <w:rPr>
          <w:sz w:val="20"/>
        </w:rPr>
        <w:t>outlined</w:t>
      </w:r>
      <w:r>
        <w:rPr>
          <w:spacing w:val="40"/>
          <w:sz w:val="20"/>
        </w:rPr>
        <w:t> </w:t>
      </w:r>
      <w:r>
        <w:rPr>
          <w:sz w:val="20"/>
        </w:rPr>
        <w:t>at para.11-051, below.</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302" w:id="304"/>
      <w:bookmarkEnd w:id="304"/>
      <w:r>
        <w:rPr/>
      </w:r>
      <w:hyperlink w:history="true" w:anchor="_bookmark284">
        <w:r>
          <w:rPr>
            <w:color w:val="005DA1"/>
            <w:spacing w:val="-4"/>
            <w:sz w:val="14"/>
            <w:u w:val="single" w:color="005DA1"/>
          </w:rPr>
          <w:t>158</w:t>
        </w:r>
      </w:hyperlink>
      <w:r>
        <w:rPr>
          <w:spacing w:val="-4"/>
          <w:sz w:val="14"/>
        </w:rPr>
        <w:t>.</w:t>
      </w:r>
    </w:p>
    <w:p>
      <w:pPr>
        <w:spacing w:before="208"/>
        <w:ind w:left="193" w:right="0" w:firstLine="0"/>
        <w:jc w:val="left"/>
        <w:rPr>
          <w:sz w:val="20"/>
        </w:rPr>
      </w:pPr>
      <w:r>
        <w:rPr/>
        <w:br w:type="column"/>
      </w:r>
      <w:r>
        <w:rPr>
          <w:rFonts w:ascii="Arial"/>
          <w:i/>
          <w:sz w:val="20"/>
        </w:rPr>
        <w:t>[2015] UKPC 39, [2015] B.L.R. 727</w:t>
      </w:r>
      <w:r>
        <w:rPr>
          <w:rFonts w:ascii="Arial"/>
          <w:i/>
          <w:spacing w:val="-1"/>
          <w:sz w:val="20"/>
        </w:rPr>
        <w:t> </w:t>
      </w:r>
      <w:r>
        <w:rPr>
          <w:sz w:val="20"/>
        </w:rPr>
        <w:t>at </w:t>
      </w:r>
      <w:r>
        <w:rPr>
          <w:spacing w:val="-2"/>
          <w:sz w:val="20"/>
        </w:rPr>
        <w:t>[22].</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-210971</wp:posOffset>
            </wp:positionV>
            <wp:extent cx="107988" cy="107988"/>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303" w:id="305"/>
      <w:bookmarkEnd w:id="305"/>
      <w:r>
        <w:rPr/>
      </w:r>
      <w:hyperlink w:history="true" w:anchor="_bookmark285">
        <w:r>
          <w:rPr>
            <w:color w:val="005DA1"/>
            <w:spacing w:val="-4"/>
            <w:sz w:val="14"/>
            <w:u w:val="single" w:color="005DA1"/>
          </w:rPr>
          <w:t>159</w:t>
        </w:r>
      </w:hyperlink>
      <w:r>
        <w:rPr>
          <w:spacing w:val="-4"/>
          <w:sz w:val="14"/>
        </w:rPr>
        <w:t>.</w:t>
      </w:r>
    </w:p>
    <w:p>
      <w:pPr>
        <w:spacing w:before="208"/>
        <w:ind w:left="193" w:right="0" w:firstLine="0"/>
        <w:jc w:val="left"/>
        <w:rPr>
          <w:sz w:val="20"/>
        </w:rPr>
      </w:pPr>
      <w:r>
        <w:rPr/>
        <w:br w:type="column"/>
      </w:r>
      <w:r>
        <w:rPr>
          <w:rFonts w:ascii="Arial"/>
          <w:i/>
          <w:sz w:val="20"/>
        </w:rPr>
        <w:t>[2015] UKPC 39, [2015] B.L.R. 727</w:t>
      </w:r>
      <w:r>
        <w:rPr>
          <w:rFonts w:ascii="Arial"/>
          <w:i/>
          <w:spacing w:val="-1"/>
          <w:sz w:val="20"/>
        </w:rPr>
        <w:t> </w:t>
      </w:r>
      <w:r>
        <w:rPr>
          <w:sz w:val="20"/>
        </w:rPr>
        <w:t>at </w:t>
      </w:r>
      <w:r>
        <w:rPr>
          <w:spacing w:val="-2"/>
          <w:sz w:val="20"/>
        </w:rPr>
        <w:t>[25].</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-210951</wp:posOffset>
            </wp:positionV>
            <wp:extent cx="107988" cy="107988"/>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304" w:id="306"/>
      <w:bookmarkEnd w:id="306"/>
      <w:r>
        <w:rPr/>
      </w:r>
      <w:hyperlink w:history="true" w:anchor="_bookmark286">
        <w:r>
          <w:rPr>
            <w:color w:val="005DA1"/>
            <w:spacing w:val="-4"/>
            <w:sz w:val="14"/>
            <w:u w:val="single" w:color="005DA1"/>
          </w:rPr>
          <w:t>160</w:t>
        </w:r>
      </w:hyperlink>
      <w:r>
        <w:rPr>
          <w:spacing w:val="-4"/>
          <w:sz w:val="14"/>
        </w:rPr>
        <w:t>.</w:t>
      </w:r>
    </w:p>
    <w:p>
      <w:pPr>
        <w:spacing w:before="208"/>
        <w:ind w:left="193" w:right="0" w:firstLine="0"/>
        <w:jc w:val="left"/>
        <w:rPr>
          <w:sz w:val="20"/>
        </w:rPr>
      </w:pPr>
      <w:r>
        <w:rPr/>
        <w:br w:type="column"/>
      </w:r>
      <w:r>
        <w:rPr>
          <w:rFonts w:ascii="Arial"/>
          <w:i/>
          <w:sz w:val="20"/>
        </w:rPr>
        <w:t>[2015] UKPC 39, [2015] B.L.R. 727</w:t>
      </w:r>
      <w:r>
        <w:rPr>
          <w:rFonts w:ascii="Arial"/>
          <w:i/>
          <w:spacing w:val="-1"/>
          <w:sz w:val="20"/>
        </w:rPr>
        <w:t> </w:t>
      </w:r>
      <w:r>
        <w:rPr>
          <w:sz w:val="20"/>
        </w:rPr>
        <w:t>at </w:t>
      </w:r>
      <w:r>
        <w:rPr>
          <w:spacing w:val="-2"/>
          <w:sz w:val="20"/>
        </w:rPr>
        <w:t>[26].</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3488">
            <wp:simplePos x="0" y="0"/>
            <wp:positionH relativeFrom="page">
              <wp:posOffset>1257846</wp:posOffset>
            </wp:positionH>
            <wp:positionV relativeFrom="paragraph">
              <wp:posOffset>-210932</wp:posOffset>
            </wp:positionV>
            <wp:extent cx="107988" cy="1079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305" w:id="307"/>
      <w:bookmarkEnd w:id="307"/>
      <w:r>
        <w:rPr/>
      </w:r>
      <w:hyperlink w:history="true" w:anchor="_bookmark287">
        <w:r>
          <w:rPr>
            <w:color w:val="005DA1"/>
            <w:spacing w:val="-4"/>
            <w:sz w:val="14"/>
            <w:u w:val="single" w:color="005DA1"/>
          </w:rPr>
          <w:t>161</w:t>
        </w:r>
      </w:hyperlink>
      <w:r>
        <w:rPr>
          <w:spacing w:val="-4"/>
          <w:sz w:val="14"/>
        </w:rPr>
        <w:t>.</w:t>
      </w:r>
    </w:p>
    <w:p>
      <w:pPr>
        <w:spacing w:before="209"/>
        <w:ind w:left="193" w:right="0" w:firstLine="0"/>
        <w:jc w:val="left"/>
        <w:rPr>
          <w:sz w:val="20"/>
        </w:rPr>
      </w:pPr>
      <w:r>
        <w:rPr/>
        <w:br w:type="column"/>
      </w:r>
      <w:r>
        <w:rPr>
          <w:rFonts w:ascii="Arial"/>
          <w:i/>
          <w:sz w:val="20"/>
        </w:rPr>
        <w:t>[1990]</w:t>
      </w:r>
      <w:r>
        <w:rPr>
          <w:rFonts w:ascii="Arial"/>
          <w:i/>
          <w:spacing w:val="-1"/>
          <w:sz w:val="20"/>
        </w:rPr>
        <w:t> </w:t>
      </w:r>
      <w:r>
        <w:rPr>
          <w:rFonts w:ascii="Arial"/>
          <w:i/>
          <w:sz w:val="20"/>
        </w:rPr>
        <w:t>1 W.L.R. 1195</w:t>
      </w:r>
      <w:r>
        <w:rPr>
          <w:sz w:val="20"/>
        </w:rPr>
        <w:t>. See Vol.I, paras 11-042 et </w:t>
      </w:r>
      <w:r>
        <w:rPr>
          <w:spacing w:val="-4"/>
          <w:sz w:val="20"/>
        </w:rPr>
        <w:t>seq.</w:t>
      </w:r>
    </w:p>
    <w:p>
      <w:pPr>
        <w:pStyle w:val="BodyText"/>
        <w:spacing w:before="192"/>
      </w:pPr>
    </w:p>
    <w:p>
      <w:pPr>
        <w:spacing w:before="0"/>
        <w:ind w:left="0" w:right="544" w:firstLine="0"/>
        <w:jc w:val="center"/>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-386167</wp:posOffset>
            </wp:positionV>
            <wp:extent cx="107988" cy="107988"/>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4"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cols w:num="2" w:equalWidth="0">
            <w:col w:w="296" w:space="245"/>
            <w:col w:w="8525"/>
          </w:cols>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pStyle w:val="ListParagraph"/>
        <w:numPr>
          <w:ilvl w:val="0"/>
          <w:numId w:val="2"/>
        </w:numPr>
        <w:tabs>
          <w:tab w:pos="2863" w:val="left" w:leader="none"/>
        </w:tabs>
        <w:spacing w:line="240" w:lineRule="auto" w:before="2" w:after="0"/>
        <w:ind w:left="2863" w:right="0" w:hanging="360"/>
        <w:jc w:val="left"/>
        <w:rPr>
          <w:b/>
          <w:sz w:val="24"/>
        </w:rPr>
      </w:pPr>
      <w:r>
        <w:rPr>
          <w:b/>
          <w:sz w:val="24"/>
        </w:rPr>
        <w:t>- The Scope of Statutory </w:t>
      </w:r>
      <w:r>
        <w:rPr>
          <w:b/>
          <w:spacing w:val="-2"/>
          <w:sz w:val="24"/>
        </w:rPr>
        <w:t>Powers</w:t>
      </w:r>
    </w:p>
    <w:p>
      <w:pPr>
        <w:spacing w:before="194"/>
        <w:ind w:left="3396" w:right="0" w:firstLine="0"/>
        <w:jc w:val="left"/>
        <w:rPr>
          <w:rFonts w:ascii="Arial"/>
          <w:b/>
          <w:sz w:val="24"/>
        </w:rPr>
      </w:pPr>
      <w:r>
        <w:rPr>
          <w:rFonts w:ascii="Arial"/>
          <w:b/>
          <w:sz w:val="24"/>
        </w:rPr>
        <w:t>(ii) - Implied </w:t>
      </w:r>
      <w:r>
        <w:rPr>
          <w:rFonts w:ascii="Arial"/>
          <w:b/>
          <w:spacing w:val="-2"/>
          <w:sz w:val="24"/>
        </w:rPr>
        <w:t>Powers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General </w:t>
      </w:r>
      <w:r>
        <w:rPr>
          <w:rFonts w:ascii="Arial"/>
          <w:b/>
          <w:spacing w:val="-2"/>
          <w:sz w:val="18"/>
        </w:rPr>
        <w:t>principle</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024</w:t>
      </w:r>
    </w:p>
    <w:p>
      <w:pPr>
        <w:pStyle w:val="BodyText"/>
        <w:spacing w:line="227" w:lineRule="exact" w:before="199"/>
        <w:ind w:left="23"/>
        <w:jc w:val="both"/>
      </w:pPr>
      <w:bookmarkStart w:name="_bookmark306" w:id="308"/>
      <w:bookmarkEnd w:id="308"/>
      <w:r>
        <w:rPr/>
      </w:r>
      <w:r>
        <w:rPr/>
        <w:t>The</w:t>
      </w:r>
      <w:r>
        <w:rPr>
          <w:spacing w:val="6"/>
        </w:rPr>
        <w:t> </w:t>
      </w:r>
      <w:r>
        <w:rPr/>
        <w:t>scope</w:t>
      </w:r>
      <w:r>
        <w:rPr>
          <w:spacing w:val="6"/>
        </w:rPr>
        <w:t> </w:t>
      </w:r>
      <w:r>
        <w:rPr/>
        <w:t>of</w:t>
      </w:r>
      <w:r>
        <w:rPr>
          <w:spacing w:val="6"/>
        </w:rPr>
        <w:t> </w:t>
      </w:r>
      <w:r>
        <w:rPr/>
        <w:t>statutory</w:t>
      </w:r>
      <w:r>
        <w:rPr>
          <w:spacing w:val="6"/>
        </w:rPr>
        <w:t> </w:t>
      </w:r>
      <w:r>
        <w:rPr/>
        <w:t>powers</w:t>
      </w:r>
      <w:r>
        <w:rPr>
          <w:spacing w:val="6"/>
        </w:rPr>
        <w:t> </w:t>
      </w:r>
      <w:r>
        <w:rPr/>
        <w:t>is</w:t>
      </w:r>
      <w:r>
        <w:rPr>
          <w:spacing w:val="6"/>
        </w:rPr>
        <w:t> </w:t>
      </w:r>
      <w:r>
        <w:rPr/>
        <w:t>not</w:t>
      </w:r>
      <w:r>
        <w:rPr>
          <w:spacing w:val="6"/>
        </w:rPr>
        <w:t> </w:t>
      </w:r>
      <w:r>
        <w:rPr/>
        <w:t>limited</w:t>
      </w:r>
      <w:r>
        <w:rPr>
          <w:spacing w:val="6"/>
        </w:rPr>
        <w:t> </w:t>
      </w:r>
      <w:r>
        <w:rPr/>
        <w:t>to</w:t>
      </w:r>
      <w:r>
        <w:rPr>
          <w:spacing w:val="6"/>
        </w:rPr>
        <w:t> </w:t>
      </w:r>
      <w:r>
        <w:rPr/>
        <w:t>the</w:t>
      </w:r>
      <w:r>
        <w:rPr>
          <w:spacing w:val="6"/>
        </w:rPr>
        <w:t> </w:t>
      </w:r>
      <w:r>
        <w:rPr/>
        <w:t>express</w:t>
      </w:r>
      <w:r>
        <w:rPr>
          <w:spacing w:val="6"/>
        </w:rPr>
        <w:t> </w:t>
      </w:r>
      <w:r>
        <w:rPr/>
        <w:t>language</w:t>
      </w:r>
      <w:r>
        <w:rPr>
          <w:spacing w:val="6"/>
        </w:rPr>
        <w:t> </w:t>
      </w:r>
      <w:r>
        <w:rPr/>
        <w:t>of</w:t>
      </w:r>
      <w:r>
        <w:rPr>
          <w:spacing w:val="6"/>
        </w:rPr>
        <w:t> </w:t>
      </w:r>
      <w:r>
        <w:rPr/>
        <w:t>the</w:t>
      </w:r>
      <w:r>
        <w:rPr>
          <w:spacing w:val="6"/>
        </w:rPr>
        <w:t> </w:t>
      </w:r>
      <w:r>
        <w:rPr/>
        <w:t>statute.</w:t>
      </w:r>
      <w:r>
        <w:rPr>
          <w:spacing w:val="6"/>
        </w:rPr>
        <w:t> </w:t>
      </w:r>
      <w:r>
        <w:rPr/>
        <w:t>As</w:t>
      </w:r>
      <w:r>
        <w:rPr>
          <w:spacing w:val="6"/>
        </w:rPr>
        <w:t> </w:t>
      </w:r>
      <w:r>
        <w:rPr/>
        <w:t>Lord</w:t>
      </w:r>
      <w:r>
        <w:rPr>
          <w:spacing w:val="6"/>
        </w:rPr>
        <w:t> </w:t>
      </w:r>
      <w:r>
        <w:rPr>
          <w:spacing w:val="-2"/>
        </w:rPr>
        <w:t>Selborne</w:t>
      </w:r>
    </w:p>
    <w:p>
      <w:pPr>
        <w:spacing w:line="227" w:lineRule="exact" w:before="0"/>
        <w:ind w:left="23" w:right="0" w:firstLine="0"/>
        <w:jc w:val="left"/>
        <w:rPr>
          <w:sz w:val="20"/>
        </w:rPr>
      </w:pPr>
      <w:r>
        <w:rPr>
          <w:sz w:val="20"/>
        </w:rPr>
        <w:t>L.C.</w:t>
      </w:r>
      <w:r>
        <w:rPr>
          <w:spacing w:val="-2"/>
          <w:sz w:val="20"/>
        </w:rPr>
        <w:t> </w:t>
      </w:r>
      <w:r>
        <w:rPr>
          <w:sz w:val="20"/>
        </w:rPr>
        <w:t>explained</w:t>
      </w:r>
      <w:r>
        <w:rPr>
          <w:spacing w:val="-1"/>
          <w:sz w:val="20"/>
        </w:rPr>
        <w:t> </w:t>
      </w:r>
      <w:r>
        <w:rPr>
          <w:sz w:val="20"/>
        </w:rPr>
        <w:t>in</w:t>
      </w:r>
      <w:r>
        <w:rPr>
          <w:spacing w:val="-2"/>
          <w:sz w:val="20"/>
        </w:rPr>
        <w:t> </w:t>
      </w:r>
      <w:r>
        <w:rPr>
          <w:rFonts w:ascii="Arial"/>
          <w:i/>
          <w:sz w:val="20"/>
        </w:rPr>
        <w:t>Att-Gen</w:t>
      </w:r>
      <w:r>
        <w:rPr>
          <w:rFonts w:ascii="Arial"/>
          <w:i/>
          <w:spacing w:val="-2"/>
          <w:sz w:val="20"/>
        </w:rPr>
        <w:t> </w:t>
      </w:r>
      <w:r>
        <w:rPr>
          <w:rFonts w:ascii="Arial"/>
          <w:i/>
          <w:sz w:val="20"/>
        </w:rPr>
        <w:t>v</w:t>
      </w:r>
      <w:r>
        <w:rPr>
          <w:rFonts w:ascii="Arial"/>
          <w:i/>
          <w:spacing w:val="-1"/>
          <w:sz w:val="20"/>
        </w:rPr>
        <w:t> </w:t>
      </w:r>
      <w:r>
        <w:rPr>
          <w:rFonts w:ascii="Arial"/>
          <w:i/>
          <w:sz w:val="20"/>
        </w:rPr>
        <w:t>Great</w:t>
      </w:r>
      <w:r>
        <w:rPr>
          <w:rFonts w:ascii="Arial"/>
          <w:i/>
          <w:spacing w:val="-2"/>
          <w:sz w:val="20"/>
        </w:rPr>
        <w:t> </w:t>
      </w:r>
      <w:r>
        <w:rPr>
          <w:rFonts w:ascii="Arial"/>
          <w:i/>
          <w:sz w:val="20"/>
        </w:rPr>
        <w:t>Eastern</w:t>
      </w:r>
      <w:r>
        <w:rPr>
          <w:rFonts w:ascii="Arial"/>
          <w:i/>
          <w:spacing w:val="-1"/>
          <w:sz w:val="20"/>
        </w:rPr>
        <w:t> </w:t>
      </w:r>
      <w:r>
        <w:rPr>
          <w:rFonts w:ascii="Arial"/>
          <w:i/>
          <w:sz w:val="20"/>
        </w:rPr>
        <w:t>Railway</w:t>
      </w:r>
      <w:r>
        <w:rPr>
          <w:rFonts w:ascii="Arial"/>
          <w:i/>
          <w:spacing w:val="-1"/>
          <w:sz w:val="20"/>
        </w:rPr>
        <w:t> </w:t>
      </w:r>
      <w:r>
        <w:rPr>
          <w:rFonts w:ascii="Arial"/>
          <w:i/>
          <w:sz w:val="20"/>
        </w:rPr>
        <w:t>Co</w:t>
      </w:r>
      <w:r>
        <w:rPr>
          <w:rFonts w:ascii="Arial"/>
          <w:i/>
          <w:spacing w:val="-3"/>
          <w:sz w:val="20"/>
        </w:rPr>
        <w:t> </w:t>
      </w:r>
      <w:r>
        <w:rPr>
          <w:color w:val="005DA1"/>
          <w:sz w:val="20"/>
          <w:u w:val="single" w:color="005DA1"/>
          <w:vertAlign w:val="superscript"/>
        </w:rPr>
        <w:t>162</w:t>
      </w:r>
      <w:r>
        <w:rPr>
          <w:color w:val="005DA1"/>
          <w:spacing w:val="-2"/>
          <w:sz w:val="20"/>
          <w:vertAlign w:val="baseline"/>
        </w:rPr>
        <w:t> </w:t>
      </w:r>
      <w:r>
        <w:rPr>
          <w:sz w:val="20"/>
          <w:vertAlign w:val="baseline"/>
        </w:rPr>
        <w:t>the</w:t>
      </w:r>
      <w:r>
        <w:rPr>
          <w:spacing w:val="-1"/>
          <w:sz w:val="20"/>
          <w:vertAlign w:val="baseline"/>
        </w:rPr>
        <w:t> </w:t>
      </w:r>
      <w:r>
        <w:rPr>
          <w:sz w:val="20"/>
          <w:vertAlign w:val="baseline"/>
        </w:rPr>
        <w:t>ultra</w:t>
      </w:r>
      <w:r>
        <w:rPr>
          <w:spacing w:val="-2"/>
          <w:sz w:val="20"/>
          <w:vertAlign w:val="baseline"/>
        </w:rPr>
        <w:t> </w:t>
      </w:r>
      <w:r>
        <w:rPr>
          <w:sz w:val="20"/>
          <w:vertAlign w:val="baseline"/>
        </w:rPr>
        <w:t>vires</w:t>
      </w:r>
      <w:r>
        <w:rPr>
          <w:spacing w:val="-1"/>
          <w:sz w:val="20"/>
          <w:vertAlign w:val="baseline"/>
        </w:rPr>
        <w:t> </w:t>
      </w:r>
      <w:r>
        <w:rPr>
          <w:spacing w:val="-2"/>
          <w:sz w:val="20"/>
          <w:vertAlign w:val="baseline"/>
        </w:rPr>
        <w:t>doctrine:</w:t>
      </w:r>
    </w:p>
    <w:p>
      <w:pPr>
        <w:pStyle w:val="BodyText"/>
      </w:pPr>
    </w:p>
    <w:p>
      <w:pPr>
        <w:pStyle w:val="BodyText"/>
        <w:spacing w:before="125"/>
      </w:pPr>
    </w:p>
    <w:p>
      <w:pPr>
        <w:pStyle w:val="BodyText"/>
        <w:spacing w:line="235" w:lineRule="auto"/>
        <w:ind w:left="1103" w:right="25"/>
        <w:jc w:val="both"/>
      </w:pPr>
      <w:r>
        <w:rPr/>
        <w:t>“… ought to be reasonably, and not unreasonably, understood and applied, and that whatever may fairly be regarded as incidental to, or consequential upon, those </w:t>
      </w:r>
      <w:r>
        <w:rPr/>
        <w:t>things </w:t>
      </w:r>
      <w:bookmarkStart w:name="_bookmark307" w:id="309"/>
      <w:bookmarkEnd w:id="309"/>
      <w:r>
        <w:rPr/>
        <w:t>which</w:t>
      </w:r>
      <w:r>
        <w:rPr/>
        <w:t> the Legislature has authorized, ought not (unless expressly prohibited) to be held, by judicial construction, to be ultra vires.” </w:t>
      </w:r>
      <w:r>
        <w:rPr>
          <w:color w:val="005DA1"/>
          <w:u w:val="single" w:color="005DA1"/>
          <w:vertAlign w:val="superscript"/>
        </w:rPr>
        <w:t>163</w:t>
      </w:r>
    </w:p>
    <w:p>
      <w:pPr>
        <w:pStyle w:val="BodyText"/>
        <w:spacing w:before="111"/>
      </w:pPr>
    </w:p>
    <w:p>
      <w:pPr>
        <w:pStyle w:val="BodyText"/>
        <w:spacing w:before="1"/>
        <w:ind w:left="22"/>
        <w:jc w:val="both"/>
      </w:pPr>
      <w:r>
        <w:rPr/>
        <w:t>Lord Blackburn, in the same case, added </w:t>
      </w:r>
      <w:r>
        <w:rPr>
          <w:spacing w:val="-2"/>
        </w:rPr>
        <w:t>that:</w:t>
      </w:r>
    </w:p>
    <w:p>
      <w:pPr>
        <w:pStyle w:val="BodyText"/>
      </w:pPr>
    </w:p>
    <w:p>
      <w:pPr>
        <w:pStyle w:val="BodyText"/>
        <w:spacing w:before="125"/>
      </w:pPr>
    </w:p>
    <w:p>
      <w:pPr>
        <w:pStyle w:val="BodyText"/>
        <w:spacing w:line="235" w:lineRule="auto"/>
        <w:ind w:left="1102" w:right="25"/>
        <w:jc w:val="both"/>
      </w:pPr>
      <w:bookmarkStart w:name="_bookmark308" w:id="310"/>
      <w:bookmarkEnd w:id="310"/>
      <w:r>
        <w:rPr/>
      </w:r>
      <w:r>
        <w:rPr/>
        <w:t>“… those things which are incident to, and may reasonably and properly be done under the main purpose, though they may not be literally within it, would not be prohibited.” </w:t>
      </w:r>
      <w:r>
        <w:rPr>
          <w:color w:val="005DA1"/>
          <w:u w:val="single" w:color="005DA1"/>
          <w:vertAlign w:val="superscript"/>
        </w:rPr>
        <w:t>164</w:t>
      </w:r>
    </w:p>
    <w:p>
      <w:pPr>
        <w:pStyle w:val="BodyText"/>
        <w:spacing w:before="116"/>
      </w:pPr>
    </w:p>
    <w:p>
      <w:pPr>
        <w:pStyle w:val="BodyText"/>
        <w:spacing w:line="235" w:lineRule="auto"/>
        <w:ind w:left="22" w:right="25"/>
        <w:jc w:val="both"/>
      </w:pPr>
      <w:bookmarkStart w:name="_bookmark309" w:id="311"/>
      <w:bookmarkEnd w:id="311"/>
      <w:r>
        <w:rPr/>
      </w:r>
      <w:r>
        <w:rPr/>
        <w:t>The emphasis on first identifying the main purpose, then deciding what is incidental to it, was echoed </w:t>
      </w:r>
      <w:bookmarkStart w:name="_bookmark310" w:id="312"/>
      <w:bookmarkEnd w:id="312"/>
      <w:r>
        <w:rPr/>
        <w:t>by</w:t>
      </w:r>
      <w:r>
        <w:rPr/>
        <w:t> Lord Selborne L.C. shortly afterwards </w:t>
      </w:r>
      <w:r>
        <w:rPr>
          <w:color w:val="005DA1"/>
          <w:u w:val="single" w:color="005DA1"/>
          <w:vertAlign w:val="superscript"/>
        </w:rPr>
        <w:t>165</w:t>
      </w:r>
      <w:r>
        <w:rPr>
          <w:color w:val="005DA1"/>
          <w:vertAlign w:val="baseline"/>
        </w:rPr>
        <w:t> </w:t>
      </w:r>
      <w:r>
        <w:rPr>
          <w:vertAlign w:val="baseline"/>
        </w:rPr>
        <w:t>and remains good law. The principle of implied </w:t>
      </w:r>
      <w:r>
        <w:rPr>
          <w:vertAlign w:val="baseline"/>
        </w:rPr>
        <w:t>powers was subsequently recognised by statute </w:t>
      </w:r>
      <w:r>
        <w:rPr>
          <w:color w:val="005DA1"/>
          <w:u w:val="single" w:color="005DA1"/>
          <w:vertAlign w:val="superscript"/>
        </w:rPr>
        <w:t>166</w:t>
      </w:r>
      <w:r>
        <w:rPr>
          <w:color w:val="005DA1"/>
          <w:vertAlign w:val="baseline"/>
        </w:rPr>
        <w:t> </w:t>
      </w:r>
      <w:r>
        <w:rPr>
          <w:vertAlign w:val="baseline"/>
        </w:rPr>
        <w:t>in the Local Government Act 1972 s.111(1):</w:t>
      </w:r>
    </w:p>
    <w:p>
      <w:pPr>
        <w:pStyle w:val="BodyText"/>
      </w:pPr>
    </w:p>
    <w:p>
      <w:pPr>
        <w:pStyle w:val="BodyText"/>
        <w:spacing w:before="126"/>
      </w:pPr>
    </w:p>
    <w:p>
      <w:pPr>
        <w:pStyle w:val="BodyText"/>
        <w:spacing w:line="235" w:lineRule="auto"/>
        <w:ind w:left="1103" w:right="25"/>
        <w:jc w:val="both"/>
      </w:pPr>
      <w:r>
        <w:rPr/>
        <w:t>“… subject to the provisions of this Act … a local authority shall have power to do any thing (whether or not involving the expenditure, borrowing or lending of money or </w:t>
      </w:r>
      <w:r>
        <w:rPr/>
        <w:t>the acquisition or disposal of any property or rights) which is calculated to facilitate, or is conducive or incidental to, the discharge of any of their functions.”</w:t>
      </w:r>
    </w:p>
    <w:p>
      <w:pPr>
        <w:pStyle w:val="BodyText"/>
        <w:spacing w:before="115"/>
      </w:pPr>
    </w:p>
    <w:p>
      <w:pPr>
        <w:pStyle w:val="BodyText"/>
        <w:spacing w:line="235" w:lineRule="auto"/>
        <w:ind w:left="23" w:right="25"/>
        <w:jc w:val="both"/>
      </w:pPr>
      <w:bookmarkStart w:name="_bookmark311" w:id="313"/>
      <w:bookmarkEnd w:id="313"/>
      <w:r>
        <w:rPr/>
      </w:r>
      <w:r>
        <w:rPr/>
        <w:t>Where a public authority claims an implied power to charge, the test is narrower: rather than a reasonable implication, the power must be shown to arise by necessary implication. </w:t>
      </w:r>
      <w:r>
        <w:rPr>
          <w:color w:val="005DA1"/>
          <w:u w:val="single" w:color="005DA1"/>
          <w:vertAlign w:val="superscript"/>
        </w:rPr>
        <w:t>167</w:t>
      </w:r>
    </w:p>
    <w:p>
      <w:pPr>
        <w:pStyle w:val="BodyText"/>
      </w:pPr>
    </w:p>
    <w:p>
      <w:pPr>
        <w:pStyle w:val="BodyText"/>
        <w:spacing w:before="38"/>
      </w:pPr>
    </w:p>
    <w:p>
      <w:pPr>
        <w:spacing w:before="0"/>
        <w:ind w:left="23" w:right="0" w:firstLine="0"/>
        <w:jc w:val="both"/>
        <w:rPr>
          <w:rFonts w:ascii="Arial"/>
          <w:b/>
          <w:sz w:val="18"/>
        </w:rPr>
      </w:pPr>
      <w:r>
        <w:rPr>
          <w:rFonts w:ascii="Arial"/>
          <w:b/>
          <w:sz w:val="18"/>
        </w:rPr>
        <w:t>Consistency with other statutory </w:t>
      </w:r>
      <w:r>
        <w:rPr>
          <w:rFonts w:ascii="Arial"/>
          <w:b/>
          <w:spacing w:val="-2"/>
          <w:sz w:val="18"/>
        </w:rPr>
        <w:t>provisions</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025</w:t>
      </w:r>
    </w:p>
    <w:p>
      <w:pPr>
        <w:pStyle w:val="BodyText"/>
        <w:spacing w:before="199"/>
        <w:ind w:left="23"/>
        <w:jc w:val="both"/>
      </w:pPr>
      <w:r>
        <w:rPr/>
        <w:t>An</w:t>
      </w:r>
      <w:r>
        <w:rPr>
          <w:spacing w:val="11"/>
        </w:rPr>
        <w:t> </w:t>
      </w:r>
      <w:r>
        <w:rPr/>
        <w:t>incidental</w:t>
      </w:r>
      <w:r>
        <w:rPr>
          <w:spacing w:val="11"/>
        </w:rPr>
        <w:t> </w:t>
      </w:r>
      <w:r>
        <w:rPr/>
        <w:t>power</w:t>
      </w:r>
      <w:r>
        <w:rPr>
          <w:spacing w:val="11"/>
        </w:rPr>
        <w:t> </w:t>
      </w:r>
      <w:r>
        <w:rPr/>
        <w:t>will</w:t>
      </w:r>
      <w:r>
        <w:rPr>
          <w:spacing w:val="11"/>
        </w:rPr>
        <w:t> </w:t>
      </w:r>
      <w:r>
        <w:rPr/>
        <w:t>only</w:t>
      </w:r>
      <w:r>
        <w:rPr>
          <w:spacing w:val="11"/>
        </w:rPr>
        <w:t> </w:t>
      </w:r>
      <w:r>
        <w:rPr/>
        <w:t>be</w:t>
      </w:r>
      <w:r>
        <w:rPr>
          <w:spacing w:val="11"/>
        </w:rPr>
        <w:t> </w:t>
      </w:r>
      <w:r>
        <w:rPr/>
        <w:t>implied</w:t>
      </w:r>
      <w:r>
        <w:rPr>
          <w:spacing w:val="11"/>
        </w:rPr>
        <w:t> </w:t>
      </w:r>
      <w:r>
        <w:rPr/>
        <w:t>if</w:t>
      </w:r>
      <w:r>
        <w:rPr>
          <w:spacing w:val="11"/>
        </w:rPr>
        <w:t> </w:t>
      </w:r>
      <w:r>
        <w:rPr/>
        <w:t>it</w:t>
      </w:r>
      <w:r>
        <w:rPr>
          <w:spacing w:val="11"/>
        </w:rPr>
        <w:t> </w:t>
      </w:r>
      <w:r>
        <w:rPr/>
        <w:t>is</w:t>
      </w:r>
      <w:r>
        <w:rPr>
          <w:spacing w:val="11"/>
        </w:rPr>
        <w:t> </w:t>
      </w:r>
      <w:r>
        <w:rPr/>
        <w:t>consistent</w:t>
      </w:r>
      <w:r>
        <w:rPr>
          <w:spacing w:val="11"/>
        </w:rPr>
        <w:t> </w:t>
      </w:r>
      <w:r>
        <w:rPr/>
        <w:t>with</w:t>
      </w:r>
      <w:r>
        <w:rPr>
          <w:spacing w:val="11"/>
        </w:rPr>
        <w:t> </w:t>
      </w:r>
      <w:r>
        <w:rPr/>
        <w:t>the</w:t>
      </w:r>
      <w:r>
        <w:rPr>
          <w:spacing w:val="11"/>
        </w:rPr>
        <w:t> </w:t>
      </w:r>
      <w:r>
        <w:rPr/>
        <w:t>express</w:t>
      </w:r>
      <w:r>
        <w:rPr>
          <w:spacing w:val="11"/>
        </w:rPr>
        <w:t> </w:t>
      </w:r>
      <w:r>
        <w:rPr/>
        <w:t>statutory</w:t>
      </w:r>
      <w:r>
        <w:rPr>
          <w:spacing w:val="11"/>
        </w:rPr>
        <w:t> </w:t>
      </w:r>
      <w:r>
        <w:rPr/>
        <w:t>provisions.</w:t>
      </w:r>
      <w:r>
        <w:rPr>
          <w:spacing w:val="11"/>
        </w:rPr>
        <w:t> </w:t>
      </w:r>
      <w:r>
        <w:rPr>
          <w:spacing w:val="-2"/>
        </w:rPr>
        <w:t>Thus,</w:t>
      </w:r>
    </w:p>
    <w:p>
      <w:pPr>
        <w:pStyle w:val="BodyText"/>
        <w:spacing w:after="0"/>
        <w:jc w:val="both"/>
        <w:sectPr>
          <w:headerReference w:type="default" r:id="rId16"/>
          <w:pgSz w:w="11900" w:h="16840"/>
          <w:pgMar w:header="971" w:footer="0" w:top="1300" w:bottom="280" w:left="1417" w:right="1417"/>
          <w:pgNumType w:start="1"/>
        </w:sectPr>
      </w:pPr>
    </w:p>
    <w:p>
      <w:pPr>
        <w:pStyle w:val="BodyText"/>
        <w:spacing w:line="235" w:lineRule="auto" w:before="210"/>
        <w:ind w:left="23" w:right="25"/>
        <w:jc w:val="both"/>
      </w:pPr>
      <w:bookmarkStart w:name="_bookmark312" w:id="314"/>
      <w:bookmarkEnd w:id="314"/>
      <w:r>
        <w:rPr/>
      </w:r>
      <w:r>
        <w:rPr/>
        <w:t>where a statutory borrowing power was limited to a set amount “but not further or otherwise”, </w:t>
      </w:r>
      <w:r>
        <w:rPr/>
        <w:t>no additional borrowing power could be implied. </w:t>
      </w:r>
      <w:r>
        <w:rPr>
          <w:color w:val="005DA1"/>
          <w:u w:val="single" w:color="005DA1"/>
          <w:vertAlign w:val="superscript"/>
        </w:rPr>
        <w:t>168</w:t>
      </w:r>
      <w:r>
        <w:rPr>
          <w:color w:val="005DA1"/>
          <w:vertAlign w:val="baseline"/>
        </w:rPr>
        <w:t> </w:t>
      </w:r>
      <w:r>
        <w:rPr>
          <w:vertAlign w:val="baseline"/>
        </w:rPr>
        <w:t>Similarly, if the statutory provisions were intended to </w:t>
      </w:r>
      <w:bookmarkStart w:name="_bookmark313" w:id="315"/>
      <w:bookmarkEnd w:id="315"/>
      <w:r>
        <w:rPr>
          <w:vertAlign w:val="baseline"/>
        </w:rPr>
        <w:t>provide</w:t>
      </w:r>
      <w:r>
        <w:rPr>
          <w:vertAlign w:val="baseline"/>
        </w:rPr>
        <w:t> an exhaustive enumeration of powers, there will be no room for a further, implied power. In </w:t>
      </w:r>
      <w:r>
        <w:rPr>
          <w:rFonts w:ascii="Arial" w:hAnsi="Arial"/>
          <w:i/>
          <w:vertAlign w:val="baseline"/>
        </w:rPr>
        <w:t>Hazell v Hammersmith and Fulham LBC</w:t>
      </w:r>
      <w:r>
        <w:rPr>
          <w:vertAlign w:val="baseline"/>
        </w:rPr>
        <w:t>, </w:t>
      </w:r>
      <w:r>
        <w:rPr>
          <w:color w:val="005DA1"/>
          <w:u w:val="single" w:color="005DA1"/>
          <w:vertAlign w:val="superscript"/>
        </w:rPr>
        <w:t>169</w:t>
      </w:r>
      <w:r>
        <w:rPr>
          <w:color w:val="005DA1"/>
          <w:vertAlign w:val="baseline"/>
        </w:rPr>
        <w:t> </w:t>
      </w:r>
      <w:r>
        <w:rPr>
          <w:vertAlign w:val="baseline"/>
        </w:rPr>
        <w:t>for instance, it was held that Local Government Act 1972 </w:t>
      </w:r>
      <w:bookmarkStart w:name="_bookmark314" w:id="316"/>
      <w:bookmarkEnd w:id="316"/>
      <w:r>
        <w:rPr>
          <w:vertAlign w:val="baseline"/>
        </w:rPr>
        <w:t>Sch.13</w:t>
      </w:r>
      <w:r>
        <w:rPr>
          <w:vertAlign w:val="baseline"/>
        </w:rPr>
        <w:t> Pt 1 established “a comprehensive code which defines and limits the powers of a local </w:t>
      </w:r>
      <w:bookmarkStart w:name="_bookmark315" w:id="317"/>
      <w:bookmarkEnd w:id="317"/>
      <w:r>
        <w:rPr>
          <w:vertAlign w:val="baseline"/>
        </w:rPr>
        <w:t>authority</w:t>
      </w:r>
      <w:r>
        <w:rPr>
          <w:vertAlign w:val="baseline"/>
        </w:rPr>
        <w:t> with regard to its borrowing” </w:t>
      </w:r>
      <w:r>
        <w:rPr>
          <w:color w:val="005DA1"/>
          <w:u w:val="single" w:color="005DA1"/>
          <w:vertAlign w:val="superscript"/>
        </w:rPr>
        <w:t>170</w:t>
      </w:r>
      <w:r>
        <w:rPr>
          <w:vertAlign w:val="baseline"/>
        </w:rPr>
        <w:t>; it followed that no further power to borrow could be implied. The same analysis has been applied to both housing </w:t>
      </w:r>
      <w:r>
        <w:rPr>
          <w:color w:val="005DA1"/>
          <w:u w:val="single" w:color="005DA1"/>
          <w:vertAlign w:val="superscript"/>
        </w:rPr>
        <w:t>171</w:t>
      </w:r>
      <w:r>
        <w:rPr>
          <w:color w:val="005DA1"/>
          <w:vertAlign w:val="baseline"/>
        </w:rPr>
        <w:t> </w:t>
      </w:r>
      <w:r>
        <w:rPr>
          <w:vertAlign w:val="baseline"/>
        </w:rPr>
        <w:t>and planning </w:t>
      </w:r>
      <w:r>
        <w:rPr>
          <w:color w:val="005DA1"/>
          <w:u w:val="single" w:color="005DA1"/>
          <w:vertAlign w:val="superscript"/>
        </w:rPr>
        <w:t>172</w:t>
      </w:r>
      <w:r>
        <w:rPr>
          <w:color w:val="005DA1"/>
          <w:vertAlign w:val="baseline"/>
        </w:rPr>
        <w:t> </w:t>
      </w:r>
      <w:r>
        <w:rPr>
          <w:vertAlign w:val="baseline"/>
        </w:rPr>
        <w:t>legislation.</w:t>
      </w:r>
    </w:p>
    <w:p>
      <w:pPr>
        <w:pStyle w:val="BodyText"/>
      </w:pPr>
    </w:p>
    <w:p>
      <w:pPr>
        <w:pStyle w:val="BodyText"/>
        <w:spacing w:before="36"/>
      </w:pPr>
    </w:p>
    <w:p>
      <w:pPr>
        <w:spacing w:before="0"/>
        <w:ind w:left="23" w:right="0" w:firstLine="0"/>
        <w:jc w:val="both"/>
        <w:rPr>
          <w:rFonts w:ascii="Arial"/>
          <w:b/>
          <w:sz w:val="18"/>
        </w:rPr>
      </w:pPr>
      <w:r>
        <w:rPr>
          <w:rFonts w:ascii="Arial"/>
          <w:b/>
          <w:sz w:val="18"/>
        </w:rPr>
        <w:t>Incidental or ancillary </w:t>
      </w:r>
      <w:r>
        <w:rPr>
          <w:rFonts w:ascii="Arial"/>
          <w:b/>
          <w:spacing w:val="-2"/>
          <w:sz w:val="18"/>
        </w:rPr>
        <w:t>power</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026</w:t>
      </w:r>
    </w:p>
    <w:p>
      <w:pPr>
        <w:pStyle w:val="BodyText"/>
        <w:spacing w:line="235" w:lineRule="auto" w:before="202"/>
        <w:ind w:left="22" w:right="25"/>
        <w:jc w:val="both"/>
      </w:pPr>
      <w:r>
        <w:rPr/>
        <w:t>Where there is room for a power to be implied, the power can only authorise activities that are </w:t>
      </w:r>
      <w:bookmarkStart w:name="_bookmark316" w:id="318"/>
      <w:bookmarkEnd w:id="318"/>
      <w:r>
        <w:rPr/>
        <w:t>incidental</w:t>
      </w:r>
      <w:r>
        <w:rPr/>
        <w:t> to, or ancillary to, the public authority’s functions. It is not enough that the contract is, in itself, profitable, useful or desirable. </w:t>
      </w:r>
      <w:r>
        <w:rPr>
          <w:color w:val="005DA1"/>
          <w:u w:val="single" w:color="005DA1"/>
          <w:vertAlign w:val="superscript"/>
        </w:rPr>
        <w:t>173</w:t>
      </w:r>
      <w:r>
        <w:rPr>
          <w:color w:val="005DA1"/>
          <w:vertAlign w:val="baseline"/>
        </w:rPr>
        <w:t> </w:t>
      </w:r>
      <w:r>
        <w:rPr>
          <w:vertAlign w:val="baseline"/>
        </w:rPr>
        <w:t>There must, in other words be “a sufficient nexus” </w:t>
      </w:r>
      <w:r>
        <w:rPr>
          <w:color w:val="005DA1"/>
          <w:u w:val="single" w:color="005DA1"/>
          <w:vertAlign w:val="superscript"/>
        </w:rPr>
        <w:t>174</w:t>
      </w:r>
      <w:r>
        <w:rPr>
          <w:color w:val="005DA1"/>
          <w:vertAlign w:val="baseline"/>
        </w:rPr>
        <w:t> </w:t>
      </w:r>
      <w:r>
        <w:rPr>
          <w:vertAlign w:val="baseline"/>
        </w:rPr>
        <w:t>between the</w:t>
      </w:r>
      <w:r>
        <w:rPr>
          <w:spacing w:val="-1"/>
          <w:vertAlign w:val="baseline"/>
        </w:rPr>
        <w:t> </w:t>
      </w:r>
      <w:r>
        <w:rPr>
          <w:vertAlign w:val="baseline"/>
        </w:rPr>
        <w:t>authority’s</w:t>
      </w:r>
      <w:r>
        <w:rPr>
          <w:spacing w:val="-1"/>
          <w:vertAlign w:val="baseline"/>
        </w:rPr>
        <w:t> </w:t>
      </w:r>
      <w:r>
        <w:rPr>
          <w:vertAlign w:val="baseline"/>
        </w:rPr>
        <w:t>functions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activity</w:t>
      </w:r>
      <w:r>
        <w:rPr>
          <w:spacing w:val="-1"/>
          <w:vertAlign w:val="baseline"/>
        </w:rPr>
        <w:t> </w:t>
      </w:r>
      <w:r>
        <w:rPr>
          <w:vertAlign w:val="baseline"/>
        </w:rPr>
        <w:t>sought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carried</w:t>
      </w:r>
      <w:r>
        <w:rPr>
          <w:spacing w:val="-1"/>
          <w:vertAlign w:val="baseline"/>
        </w:rPr>
        <w:t> </w:t>
      </w:r>
      <w:r>
        <w:rPr>
          <w:vertAlign w:val="baseline"/>
        </w:rPr>
        <w:t>on.</w:t>
      </w:r>
      <w:r>
        <w:rPr>
          <w:spacing w:val="-1"/>
          <w:vertAlign w:val="baseline"/>
        </w:rPr>
        <w:t> </w:t>
      </w:r>
      <w:r>
        <w:rPr>
          <w:vertAlign w:val="baseline"/>
        </w:rPr>
        <w:t>Thus,</w:t>
      </w:r>
      <w:r>
        <w:rPr>
          <w:spacing w:val="-1"/>
          <w:vertAlign w:val="baseline"/>
        </w:rPr>
        <w:t> </w:t>
      </w:r>
      <w:r>
        <w:rPr>
          <w:vertAlign w:val="baseline"/>
        </w:rPr>
        <w:t>for</w:t>
      </w:r>
      <w:r>
        <w:rPr>
          <w:spacing w:val="-1"/>
          <w:vertAlign w:val="baseline"/>
        </w:rPr>
        <w:t> </w:t>
      </w:r>
      <w:r>
        <w:rPr>
          <w:vertAlign w:val="baseline"/>
        </w:rPr>
        <w:t>instance,</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incidental</w:t>
      </w:r>
      <w:r>
        <w:rPr>
          <w:spacing w:val="-1"/>
          <w:vertAlign w:val="baseline"/>
        </w:rPr>
        <w:t> </w:t>
      </w:r>
      <w:r>
        <w:rPr>
          <w:vertAlign w:val="baseline"/>
        </w:rPr>
        <w:t>to</w:t>
      </w:r>
      <w:r>
        <w:rPr>
          <w:spacing w:val="-1"/>
          <w:vertAlign w:val="baseline"/>
        </w:rPr>
        <w:t> </w:t>
      </w:r>
      <w:r>
        <w:rPr>
          <w:vertAlign w:val="baseline"/>
        </w:rPr>
        <w:t>a </w:t>
      </w:r>
      <w:bookmarkStart w:name="_bookmark317" w:id="319"/>
      <w:bookmarkEnd w:id="319"/>
      <w:r>
        <w:rPr>
          <w:vertAlign w:val="baseline"/>
        </w:rPr>
        <w:t>local</w:t>
      </w:r>
      <w:r>
        <w:rPr>
          <w:vertAlign w:val="baseline"/>
        </w:rPr>
        <w:t> authority’s duty to manage its housing for it to introduce a parking scheme on one of its housing </w:t>
      </w:r>
      <w:bookmarkStart w:name="_bookmark318" w:id="320"/>
      <w:bookmarkEnd w:id="320"/>
      <w:r>
        <w:rPr>
          <w:vertAlign w:val="baseline"/>
        </w:rPr>
        <w:t>estates.</w:t>
      </w:r>
      <w:r>
        <w:rPr>
          <w:vertAlign w:val="baseline"/>
        </w:rPr>
        <w:t> </w:t>
      </w:r>
      <w:r>
        <w:rPr>
          <w:color w:val="005DA1"/>
          <w:u w:val="single" w:color="005DA1"/>
          <w:vertAlign w:val="superscript"/>
        </w:rPr>
        <w:t>175</w:t>
      </w:r>
      <w:r>
        <w:rPr>
          <w:color w:val="005DA1"/>
          <w:vertAlign w:val="baseline"/>
        </w:rPr>
        <w:t> </w:t>
      </w:r>
      <w:r>
        <w:rPr>
          <w:vertAlign w:val="baseline"/>
        </w:rPr>
        <w:t>Similarly, printing and bookbinding work is incidental to a variety of local authority </w:t>
      </w:r>
      <w:bookmarkStart w:name="_bookmark319" w:id="321"/>
      <w:bookmarkEnd w:id="321"/>
      <w:r>
        <w:rPr>
          <w:vertAlign w:val="baseline"/>
        </w:rPr>
        <w:t>functions.</w:t>
      </w:r>
      <w:r>
        <w:rPr>
          <w:vertAlign w:val="baseline"/>
        </w:rPr>
        <w:t> </w:t>
      </w:r>
      <w:r>
        <w:rPr>
          <w:color w:val="005DA1"/>
          <w:u w:val="single" w:color="005DA1"/>
          <w:vertAlign w:val="superscript"/>
        </w:rPr>
        <w:t>176</w:t>
      </w:r>
      <w:r>
        <w:rPr>
          <w:color w:val="005DA1"/>
          <w:vertAlign w:val="baseline"/>
        </w:rPr>
        <w:t> </w:t>
      </w:r>
      <w:r>
        <w:rPr>
          <w:vertAlign w:val="baseline"/>
        </w:rPr>
        <w:t>However, the necessary nexus would be broken if the authority undertook additional </w:t>
      </w:r>
      <w:bookmarkStart w:name="_bookmark320" w:id="322"/>
      <w:bookmarkEnd w:id="322"/>
      <w:r>
        <w:rPr>
          <w:vertAlign w:val="baseline"/>
        </w:rPr>
        <w:t>work,</w:t>
      </w:r>
      <w:r>
        <w:rPr>
          <w:vertAlign w:val="baseline"/>
        </w:rPr>
        <w:t> for a profit, beyond what was necessary for its own functions. </w:t>
      </w:r>
      <w:r>
        <w:rPr>
          <w:color w:val="005DA1"/>
          <w:u w:val="single" w:color="005DA1"/>
          <w:vertAlign w:val="superscript"/>
        </w:rPr>
        <w:t>177</w:t>
      </w:r>
      <w:r>
        <w:rPr>
          <w:color w:val="005DA1"/>
          <w:vertAlign w:val="baseline"/>
        </w:rPr>
        <w:t> </w:t>
      </w:r>
      <w:r>
        <w:rPr>
          <w:vertAlign w:val="baseline"/>
        </w:rPr>
        <w:t>The activity would then no longer be truly subsidiary to the main statutory purpose; it would be a separate business. </w:t>
      </w:r>
      <w:r>
        <w:rPr>
          <w:color w:val="005DA1"/>
          <w:u w:val="single" w:color="005DA1"/>
          <w:vertAlign w:val="superscript"/>
        </w:rPr>
        <w:t>178</w:t>
      </w:r>
      <w:r>
        <w:rPr>
          <w:color w:val="005DA1"/>
          <w:vertAlign w:val="baseline"/>
        </w:rPr>
        <w:t> </w:t>
      </w:r>
      <w:bookmarkStart w:name="_bookmark321" w:id="323"/>
      <w:bookmarkEnd w:id="323"/>
      <w:r>
        <w:rPr>
          <w:color w:val="005DA1"/>
          <w:w w:val="92"/>
          <w:vertAlign w:val="baseline"/>
        </w:rPr>
      </w:r>
      <w:r>
        <w:rPr>
          <w:vertAlign w:val="baseline"/>
        </w:rPr>
        <w:t>Furthermore, where a statutory power permits a function to be carried on within a defined geographical</w:t>
      </w:r>
      <w:r>
        <w:rPr>
          <w:spacing w:val="-2"/>
          <w:vertAlign w:val="baseline"/>
        </w:rPr>
        <w:t> </w:t>
      </w:r>
      <w:r>
        <w:rPr>
          <w:vertAlign w:val="baseline"/>
        </w:rPr>
        <w:t>area,</w:t>
      </w:r>
      <w:r>
        <w:rPr>
          <w:spacing w:val="-2"/>
          <w:vertAlign w:val="baseline"/>
        </w:rPr>
        <w:t> </w:t>
      </w:r>
      <w:r>
        <w:rPr>
          <w:vertAlign w:val="baseline"/>
        </w:rPr>
        <w:t>an</w:t>
      </w:r>
      <w:r>
        <w:rPr>
          <w:spacing w:val="-2"/>
          <w:vertAlign w:val="baseline"/>
        </w:rPr>
        <w:t> </w:t>
      </w:r>
      <w:r>
        <w:rPr>
          <w:vertAlign w:val="baseline"/>
        </w:rPr>
        <w:t>ancillary</w:t>
      </w:r>
      <w:r>
        <w:rPr>
          <w:spacing w:val="-2"/>
          <w:vertAlign w:val="baseline"/>
        </w:rPr>
        <w:t> </w:t>
      </w:r>
      <w:r>
        <w:rPr>
          <w:vertAlign w:val="baseline"/>
        </w:rPr>
        <w:t>power</w:t>
      </w:r>
      <w:r>
        <w:rPr>
          <w:spacing w:val="-2"/>
          <w:vertAlign w:val="baseline"/>
        </w:rPr>
        <w:t> </w:t>
      </w:r>
      <w:r>
        <w:rPr>
          <w:vertAlign w:val="baseline"/>
        </w:rPr>
        <w:t>to</w:t>
      </w:r>
      <w:r>
        <w:rPr>
          <w:spacing w:val="-2"/>
          <w:vertAlign w:val="baseline"/>
        </w:rPr>
        <w:t> </w:t>
      </w:r>
      <w:r>
        <w:rPr>
          <w:vertAlign w:val="baseline"/>
        </w:rPr>
        <w:t>operate</w:t>
      </w:r>
      <w:r>
        <w:rPr>
          <w:spacing w:val="-2"/>
          <w:vertAlign w:val="baseline"/>
        </w:rPr>
        <w:t> </w:t>
      </w:r>
      <w:r>
        <w:rPr>
          <w:vertAlign w:val="baseline"/>
        </w:rPr>
        <w:t>outside</w:t>
      </w:r>
      <w:r>
        <w:rPr>
          <w:spacing w:val="-2"/>
          <w:vertAlign w:val="baseline"/>
        </w:rPr>
        <w:t> </w:t>
      </w:r>
      <w:r>
        <w:rPr>
          <w:vertAlign w:val="baseline"/>
        </w:rPr>
        <w:t>that</w:t>
      </w:r>
      <w:r>
        <w:rPr>
          <w:spacing w:val="-2"/>
          <w:vertAlign w:val="baseline"/>
        </w:rPr>
        <w:t> </w:t>
      </w:r>
      <w:r>
        <w:rPr>
          <w:vertAlign w:val="baseline"/>
        </w:rPr>
        <w:t>area</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unlikely.</w:t>
      </w:r>
      <w:r>
        <w:rPr>
          <w:spacing w:val="-3"/>
          <w:vertAlign w:val="baseline"/>
        </w:rPr>
        <w:t> </w:t>
      </w:r>
      <w:r>
        <w:rPr>
          <w:color w:val="005DA1"/>
          <w:u w:val="single" w:color="005DA1"/>
          <w:vertAlign w:val="superscript"/>
        </w:rPr>
        <w:t>179</w:t>
      </w:r>
      <w:r>
        <w:rPr>
          <w:color w:val="005DA1"/>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also</w:t>
      </w:r>
      <w:r>
        <w:rPr>
          <w:spacing w:val="-2"/>
          <w:vertAlign w:val="baseline"/>
        </w:rPr>
        <w:t> </w:t>
      </w:r>
      <w:r>
        <w:rPr>
          <w:vertAlign w:val="baseline"/>
        </w:rPr>
        <w:t>unlikely that</w:t>
      </w:r>
      <w:r>
        <w:rPr>
          <w:spacing w:val="-1"/>
          <w:vertAlign w:val="baseline"/>
        </w:rPr>
        <w:t> </w:t>
      </w:r>
      <w:r>
        <w:rPr>
          <w:vertAlign w:val="baseline"/>
        </w:rPr>
        <w:t>an</w:t>
      </w:r>
      <w:r>
        <w:rPr>
          <w:spacing w:val="-1"/>
          <w:vertAlign w:val="baseline"/>
        </w:rPr>
        <w:t> </w:t>
      </w:r>
      <w:r>
        <w:rPr>
          <w:vertAlign w:val="baseline"/>
        </w:rPr>
        <w:t>activity</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regarded</w:t>
      </w:r>
      <w:r>
        <w:rPr>
          <w:spacing w:val="-1"/>
          <w:vertAlign w:val="baseline"/>
        </w:rPr>
        <w:t> </w:t>
      </w:r>
      <w:r>
        <w:rPr>
          <w:vertAlign w:val="baseline"/>
        </w:rPr>
        <w:t>as</w:t>
      </w:r>
      <w:r>
        <w:rPr>
          <w:spacing w:val="-1"/>
          <w:vertAlign w:val="baseline"/>
        </w:rPr>
        <w:t> </w:t>
      </w:r>
      <w:r>
        <w:rPr>
          <w:vertAlign w:val="baseline"/>
        </w:rPr>
        <w:t>ancillary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statutory</w:t>
      </w:r>
      <w:r>
        <w:rPr>
          <w:spacing w:val="-1"/>
          <w:vertAlign w:val="baseline"/>
        </w:rPr>
        <w:t> </w:t>
      </w:r>
      <w:r>
        <w:rPr>
          <w:vertAlign w:val="baseline"/>
        </w:rPr>
        <w:t>purpose</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(or</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restricted </w:t>
      </w:r>
      <w:bookmarkStart w:name="_bookmark322" w:id="324"/>
      <w:bookmarkEnd w:id="324"/>
      <w:r>
        <w:rPr>
          <w:vertAlign w:val="baseline"/>
        </w:rPr>
        <w:t>to</w:t>
      </w:r>
      <w:r>
        <w:rPr>
          <w:vertAlign w:val="baseline"/>
        </w:rPr>
        <w:t> those individuals who participate in the expressly permitted activity. Thus, for instance, in</w:t>
      </w:r>
      <w:r>
        <w:rPr>
          <w:spacing w:val="-1"/>
          <w:vertAlign w:val="baseline"/>
        </w:rPr>
        <w:t> </w:t>
      </w:r>
      <w:r>
        <w:rPr>
          <w:rFonts w:ascii="Arial" w:hAnsi="Arial"/>
          <w:i/>
          <w:vertAlign w:val="baseline"/>
        </w:rPr>
        <w:t>Att-Gen v London CC </w:t>
      </w:r>
      <w:r>
        <w:rPr>
          <w:color w:val="005DA1"/>
          <w:u w:val="single" w:color="005DA1"/>
          <w:vertAlign w:val="superscript"/>
        </w:rPr>
        <w:t>180</w:t>
      </w:r>
      <w:r>
        <w:rPr>
          <w:color w:val="005DA1"/>
          <w:vertAlign w:val="baseline"/>
        </w:rPr>
        <w:t> </w:t>
      </w:r>
      <w:r>
        <w:rPr>
          <w:vertAlign w:val="baseline"/>
        </w:rPr>
        <w:t>the authority had express statutory powers to operate three tramway services, and claimed that it had implied power to operate a bus service between the termini of the three tramway lines. However, it was held that no such implied power existed because as a matter of fact the bus </w:t>
      </w:r>
      <w:bookmarkStart w:name="_bookmark323" w:id="325"/>
      <w:bookmarkEnd w:id="325"/>
      <w:r>
        <w:rPr>
          <w:vertAlign w:val="baseline"/>
        </w:rPr>
        <w:t>service</w:t>
      </w:r>
      <w:r>
        <w:rPr>
          <w:vertAlign w:val="baseline"/>
        </w:rPr>
        <w:t> was used by the general public, and as a matter of law the bus service could not be confined to tramway passengers. </w:t>
      </w:r>
      <w:r>
        <w:rPr>
          <w:color w:val="005DA1"/>
          <w:u w:val="single" w:color="005DA1"/>
          <w:vertAlign w:val="superscript"/>
        </w:rPr>
        <w:t>181</w:t>
      </w:r>
    </w:p>
    <w:p>
      <w:pPr>
        <w:pStyle w:val="BodyText"/>
      </w:pPr>
    </w:p>
    <w:p>
      <w:pPr>
        <w:pStyle w:val="BodyText"/>
        <w:spacing w:before="32"/>
      </w:pPr>
    </w:p>
    <w:p>
      <w:pPr>
        <w:spacing w:before="0"/>
        <w:ind w:left="23" w:right="0" w:firstLine="0"/>
        <w:jc w:val="left"/>
        <w:rPr>
          <w:rFonts w:ascii="Arial"/>
          <w:b/>
          <w:sz w:val="18"/>
        </w:rPr>
      </w:pPr>
      <w:r>
        <w:rPr>
          <w:rFonts w:ascii="Arial"/>
          <w:b/>
          <w:sz w:val="18"/>
        </w:rPr>
        <w:t>Sufficient connection with statutory </w:t>
      </w:r>
      <w:r>
        <w:rPr>
          <w:rFonts w:ascii="Arial"/>
          <w:b/>
          <w:spacing w:val="-2"/>
          <w:sz w:val="18"/>
        </w:rPr>
        <w:t>function</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027</w:t>
      </w:r>
    </w:p>
    <w:p>
      <w:pPr>
        <w:pStyle w:val="BodyText"/>
        <w:spacing w:line="235" w:lineRule="auto" w:before="203"/>
        <w:ind w:left="22" w:right="25"/>
        <w:jc w:val="both"/>
      </w:pPr>
      <w:r>
        <w:rPr/>
        <w:t>There must also be a sufficiently close connection between the express statutory function and the activity claimed to be incidental to it, such that the activity can be said directly to facilitate </w:t>
      </w:r>
      <w:r>
        <w:rPr/>
        <w:t>the </w:t>
      </w:r>
      <w:bookmarkStart w:name="_bookmark324" w:id="326"/>
      <w:bookmarkEnd w:id="326"/>
      <w:r>
        <w:rPr/>
        <w:t>performance</w:t>
      </w:r>
      <w:r>
        <w:rPr/>
        <w:t> of that function. It is not enough that the activity facilitates some intermediate function </w:t>
      </w:r>
      <w:bookmarkStart w:name="_bookmark325" w:id="327"/>
      <w:bookmarkEnd w:id="327"/>
      <w:r>
        <w:rPr/>
        <w:t>which,</w:t>
      </w:r>
      <w:r>
        <w:rPr/>
        <w:t> in turn, facilitates the statutory function. </w:t>
      </w:r>
      <w:r>
        <w:rPr>
          <w:color w:val="005DA1"/>
          <w:u w:val="single" w:color="005DA1"/>
          <w:vertAlign w:val="superscript"/>
        </w:rPr>
        <w:t>182</w:t>
      </w:r>
      <w:r>
        <w:rPr>
          <w:color w:val="005DA1"/>
          <w:vertAlign w:val="baseline"/>
        </w:rPr>
        <w:t> </w:t>
      </w:r>
      <w:r>
        <w:rPr>
          <w:vertAlign w:val="baseline"/>
        </w:rPr>
        <w:t>For instance, in </w:t>
      </w:r>
      <w:r>
        <w:rPr>
          <w:rFonts w:ascii="Arial" w:hAnsi="Arial"/>
          <w:i/>
          <w:vertAlign w:val="baseline"/>
        </w:rPr>
        <w:t>McCarthy &amp; Stone (Developments) Ltd v Richmond Upon Thames LBC </w:t>
      </w:r>
      <w:r>
        <w:rPr>
          <w:color w:val="005DA1"/>
          <w:u w:val="single" w:color="005DA1"/>
          <w:vertAlign w:val="superscript"/>
        </w:rPr>
        <w:t>183</w:t>
      </w:r>
      <w:r>
        <w:rPr>
          <w:color w:val="005DA1"/>
          <w:vertAlign w:val="baseline"/>
        </w:rPr>
        <w:t> </w:t>
      </w:r>
      <w:r>
        <w:rPr>
          <w:vertAlign w:val="baseline"/>
        </w:rPr>
        <w:t>it was held that a local authority had acted ultra vires by charging developers for consultations with its planning officers before a formal planning application was made. The authority’s statutory function was solely to adjudicate on planning applications; consultations with planning officers before the submission of a formal application were incidental to </w:t>
      </w:r>
      <w:bookmarkStart w:name="_bookmark326" w:id="328"/>
      <w:bookmarkEnd w:id="328"/>
      <w:r>
        <w:rPr>
          <w:vertAlign w:val="baseline"/>
        </w:rPr>
        <w:t>the</w:t>
      </w:r>
      <w:r>
        <w:rPr>
          <w:vertAlign w:val="baseline"/>
        </w:rPr>
        <w:t> performance of that statutory function, but to charge for those consultations was incidental only to the</w:t>
      </w:r>
      <w:r>
        <w:rPr>
          <w:spacing w:val="13"/>
          <w:vertAlign w:val="baseline"/>
        </w:rPr>
        <w:t> </w:t>
      </w:r>
      <w:r>
        <w:rPr>
          <w:vertAlign w:val="baseline"/>
        </w:rPr>
        <w:t>consultations,</w:t>
      </w:r>
      <w:r>
        <w:rPr>
          <w:spacing w:val="13"/>
          <w:vertAlign w:val="baseline"/>
        </w:rPr>
        <w:t> </w:t>
      </w:r>
      <w:r>
        <w:rPr>
          <w:vertAlign w:val="baseline"/>
        </w:rPr>
        <w:t>not</w:t>
      </w:r>
      <w:r>
        <w:rPr>
          <w:spacing w:val="13"/>
          <w:vertAlign w:val="baseline"/>
        </w:rPr>
        <w:t> </w:t>
      </w:r>
      <w:r>
        <w:rPr>
          <w:vertAlign w:val="baseline"/>
        </w:rPr>
        <w:t>the</w:t>
      </w:r>
      <w:r>
        <w:rPr>
          <w:spacing w:val="13"/>
          <w:vertAlign w:val="baseline"/>
        </w:rPr>
        <w:t> </w:t>
      </w:r>
      <w:r>
        <w:rPr>
          <w:vertAlign w:val="baseline"/>
        </w:rPr>
        <w:t>adjudication.</w:t>
      </w:r>
      <w:r>
        <w:rPr>
          <w:spacing w:val="13"/>
          <w:vertAlign w:val="baseline"/>
        </w:rPr>
        <w:t> </w:t>
      </w:r>
      <w:r>
        <w:rPr>
          <w:vertAlign w:val="baseline"/>
        </w:rPr>
        <w:t>Charging</w:t>
      </w:r>
      <w:r>
        <w:rPr>
          <w:spacing w:val="13"/>
          <w:vertAlign w:val="baseline"/>
        </w:rPr>
        <w:t> </w:t>
      </w:r>
      <w:r>
        <w:rPr>
          <w:vertAlign w:val="baseline"/>
        </w:rPr>
        <w:t>was,</w:t>
      </w:r>
      <w:r>
        <w:rPr>
          <w:spacing w:val="13"/>
          <w:vertAlign w:val="baseline"/>
        </w:rPr>
        <w:t> </w:t>
      </w:r>
      <w:r>
        <w:rPr>
          <w:vertAlign w:val="baseline"/>
        </w:rPr>
        <w:t>therefore,</w:t>
      </w:r>
      <w:r>
        <w:rPr>
          <w:spacing w:val="13"/>
          <w:vertAlign w:val="baseline"/>
        </w:rPr>
        <w:t> </w:t>
      </w:r>
      <w:r>
        <w:rPr>
          <w:vertAlign w:val="baseline"/>
        </w:rPr>
        <w:t>merely</w:t>
      </w:r>
      <w:r>
        <w:rPr>
          <w:spacing w:val="13"/>
          <w:vertAlign w:val="baseline"/>
        </w:rPr>
        <w:t> </w:t>
      </w:r>
      <w:r>
        <w:rPr>
          <w:vertAlign w:val="baseline"/>
        </w:rPr>
        <w:t>“incidental</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spacing w:val="-2"/>
          <w:vertAlign w:val="baseline"/>
        </w:rPr>
        <w:t>incidental”,</w:t>
      </w:r>
    </w:p>
    <w:p>
      <w:pPr>
        <w:pStyle w:val="BodyText"/>
        <w:spacing w:line="235" w:lineRule="auto"/>
        <w:ind w:left="23" w:right="25"/>
        <w:jc w:val="both"/>
      </w:pPr>
      <w:r>
        <w:rPr>
          <w:color w:val="005DA1"/>
          <w:u w:val="single" w:color="005DA1"/>
          <w:vertAlign w:val="superscript"/>
        </w:rPr>
        <w:t>184</w:t>
      </w:r>
      <w:r>
        <w:rPr>
          <w:color w:val="005DA1"/>
          <w:vertAlign w:val="baseline"/>
        </w:rPr>
        <w:t> </w:t>
      </w:r>
      <w:r>
        <w:rPr>
          <w:vertAlign w:val="baseline"/>
        </w:rPr>
        <w:t>and, therefore, too far removed from the duty to determine planning applications to be </w:t>
      </w:r>
      <w:r>
        <w:rPr>
          <w:vertAlign w:val="baseline"/>
        </w:rPr>
        <w:t>implicitly </w:t>
      </w:r>
      <w:bookmarkStart w:name="_bookmark327" w:id="329"/>
      <w:bookmarkEnd w:id="329"/>
      <w:r>
        <w:rPr>
          <w:vertAlign w:val="baseline"/>
        </w:rPr>
        <w:t>authorised</w:t>
      </w:r>
      <w:r>
        <w:rPr>
          <w:vertAlign w:val="baseline"/>
        </w:rPr>
        <w:t> by it. When a local authority enters a contract under Local Government (Contracts) Act s.1(1), </w:t>
      </w:r>
      <w:r>
        <w:rPr>
          <w:color w:val="005DA1"/>
          <w:u w:val="single" w:color="005DA1"/>
          <w:vertAlign w:val="superscript"/>
        </w:rPr>
        <w:t>185</w:t>
      </w:r>
      <w:r>
        <w:rPr>
          <w:color w:val="005DA1"/>
          <w:vertAlign w:val="baseline"/>
        </w:rPr>
        <w:t> </w:t>
      </w:r>
      <w:r>
        <w:rPr>
          <w:vertAlign w:val="baseline"/>
        </w:rPr>
        <w:t>it is not performing a “function”; the “function” is the task carried out or the result achieved by contractual performance. The contract is merely a means of carrying out that function. It follows, </w:t>
      </w:r>
      <w:bookmarkStart w:name="_bookmark328" w:id="330"/>
      <w:bookmarkEnd w:id="330"/>
      <w:r>
        <w:rPr>
          <w:vertAlign w:val="baseline"/>
        </w:rPr>
        <w:t>therefore,</w:t>
      </w:r>
      <w:r>
        <w:rPr>
          <w:vertAlign w:val="baseline"/>
        </w:rPr>
        <w:t> that activities incidental to the contract cannot be justified under s.111; those activities are merely incidental to the incidental power of contracting. </w:t>
      </w:r>
      <w:r>
        <w:rPr>
          <w:color w:val="005DA1"/>
          <w:u w:val="single" w:color="005DA1"/>
          <w:vertAlign w:val="superscript"/>
        </w:rPr>
        <w:t>186</w:t>
      </w:r>
    </w:p>
    <w:p>
      <w:pPr>
        <w:pStyle w:val="BodyText"/>
      </w:pPr>
    </w:p>
    <w:p>
      <w:pPr>
        <w:pStyle w:val="BodyText"/>
        <w:spacing w:before="34"/>
      </w:pPr>
      <w:r>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182862</wp:posOffset>
                </wp:positionV>
                <wp:extent cx="572452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98622pt;width:450.75pt;height:.1pt;mso-position-horizontal-relative:page;mso-position-vertical-relative:paragraph;z-index:-15712768;mso-wrap-distance-left:0;mso-wrap-distance-right:0" id="docshape18" coordorigin="1440,288" coordsize="9015,0" path="m1440,288l10454,288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329" w:id="331"/>
      <w:bookmarkEnd w:id="331"/>
      <w:r>
        <w:rPr/>
      </w:r>
      <w:hyperlink w:history="true" w:anchor="_bookmark306">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(1880)</w:t>
      </w:r>
      <w:r>
        <w:rPr>
          <w:rFonts w:ascii="Arial"/>
          <w:i/>
          <w:spacing w:val="-2"/>
          <w:sz w:val="20"/>
        </w:rPr>
        <w:t> </w:t>
      </w:r>
      <w:r>
        <w:rPr>
          <w:rFonts w:ascii="Arial"/>
          <w:i/>
          <w:sz w:val="20"/>
        </w:rPr>
        <w:t>5 App. Cas. </w:t>
      </w:r>
      <w:r>
        <w:rPr>
          <w:rFonts w:ascii="Arial"/>
          <w:i/>
          <w:spacing w:val="-4"/>
          <w:sz w:val="20"/>
        </w:rPr>
        <w:t>473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30" w:id="332"/>
      <w:bookmarkEnd w:id="332"/>
      <w:r>
        <w:rPr/>
      </w:r>
      <w:hyperlink w:history="true" w:anchor="_bookmark307">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Att-Gen v Great Eastern Ry Co (1880) 5 App. Cas. 473, </w:t>
      </w:r>
      <w:r>
        <w:rPr>
          <w:rFonts w:ascii="Arial"/>
          <w:i/>
          <w:spacing w:val="-4"/>
          <w:sz w:val="20"/>
        </w:rPr>
        <w:t>478</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308">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Att-Gen v Great Eastern Ry Co (1880) 5 App. Cas. 473, </w:t>
      </w:r>
      <w:r>
        <w:rPr>
          <w:rFonts w:ascii="Arial"/>
          <w:i/>
          <w:spacing w:val="-4"/>
          <w:sz w:val="20"/>
        </w:rPr>
        <w:t>481</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331" w:id="333"/>
      <w:bookmarkEnd w:id="333"/>
      <w:r>
        <w:rPr/>
      </w:r>
      <w:hyperlink w:history="true" w:anchor="_bookmark309">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Small v Smith (1884) 10 App. Cas. 119, </w:t>
      </w:r>
      <w:r>
        <w:rPr>
          <w:rFonts w:ascii="Arial"/>
          <w:i/>
          <w:spacing w:val="-4"/>
          <w:sz w:val="20"/>
        </w:rPr>
        <w:t>129</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32" w:id="334"/>
      <w:bookmarkEnd w:id="334"/>
      <w:r>
        <w:rPr/>
      </w:r>
      <w:hyperlink w:history="true" w:anchor="_bookmark310">
        <w:r>
          <w:rPr>
            <w:color w:val="005DA1"/>
            <w:spacing w:val="-4"/>
            <w:position w:val="5"/>
            <w:sz w:val="14"/>
            <w:u w:val="single" w:color="005DA1"/>
          </w:rPr>
          <w:t>166</w:t>
        </w:r>
      </w:hyperlink>
      <w:r>
        <w:rPr>
          <w:spacing w:val="-4"/>
          <w:position w:val="5"/>
          <w:sz w:val="14"/>
        </w:rPr>
        <w:t>.</w:t>
      </w:r>
      <w:r>
        <w:rPr>
          <w:position w:val="5"/>
          <w:sz w:val="14"/>
        </w:rPr>
        <w:tab/>
      </w:r>
      <w:r>
        <w:rPr>
          <w:rFonts w:ascii="Arial"/>
          <w:i/>
          <w:sz w:val="20"/>
        </w:rPr>
        <w:t>Hazell</w:t>
      </w:r>
      <w:r>
        <w:rPr>
          <w:rFonts w:ascii="Arial"/>
          <w:i/>
          <w:spacing w:val="12"/>
          <w:sz w:val="20"/>
        </w:rPr>
        <w:t> </w:t>
      </w:r>
      <w:r>
        <w:rPr>
          <w:rFonts w:ascii="Arial"/>
          <w:i/>
          <w:sz w:val="20"/>
        </w:rPr>
        <w:t>v</w:t>
      </w:r>
      <w:r>
        <w:rPr>
          <w:rFonts w:ascii="Arial"/>
          <w:i/>
          <w:spacing w:val="12"/>
          <w:sz w:val="20"/>
        </w:rPr>
        <w:t> </w:t>
      </w:r>
      <w:r>
        <w:rPr>
          <w:rFonts w:ascii="Arial"/>
          <w:i/>
          <w:sz w:val="20"/>
        </w:rPr>
        <w:t>Hammersmith</w:t>
      </w:r>
      <w:r>
        <w:rPr>
          <w:rFonts w:ascii="Arial"/>
          <w:i/>
          <w:spacing w:val="12"/>
          <w:sz w:val="20"/>
        </w:rPr>
        <w:t> </w:t>
      </w:r>
      <w:r>
        <w:rPr>
          <w:rFonts w:ascii="Arial"/>
          <w:i/>
          <w:sz w:val="20"/>
        </w:rPr>
        <w:t>and</w:t>
      </w:r>
      <w:r>
        <w:rPr>
          <w:rFonts w:ascii="Arial"/>
          <w:i/>
          <w:spacing w:val="12"/>
          <w:sz w:val="20"/>
        </w:rPr>
        <w:t> </w:t>
      </w:r>
      <w:r>
        <w:rPr>
          <w:rFonts w:ascii="Arial"/>
          <w:i/>
          <w:sz w:val="20"/>
        </w:rPr>
        <w:t>Fulham</w:t>
      </w:r>
      <w:r>
        <w:rPr>
          <w:rFonts w:ascii="Arial"/>
          <w:i/>
          <w:spacing w:val="12"/>
          <w:sz w:val="20"/>
        </w:rPr>
        <w:t> </w:t>
      </w:r>
      <w:r>
        <w:rPr>
          <w:rFonts w:ascii="Arial"/>
          <w:i/>
          <w:sz w:val="20"/>
        </w:rPr>
        <w:t>LBC</w:t>
      </w:r>
      <w:r>
        <w:rPr>
          <w:rFonts w:ascii="Arial"/>
          <w:i/>
          <w:spacing w:val="12"/>
          <w:sz w:val="20"/>
        </w:rPr>
        <w:t> </w:t>
      </w:r>
      <w:r>
        <w:rPr>
          <w:rFonts w:ascii="Arial"/>
          <w:i/>
          <w:sz w:val="20"/>
        </w:rPr>
        <w:t>[1990]</w:t>
      </w:r>
      <w:r>
        <w:rPr>
          <w:rFonts w:ascii="Arial"/>
          <w:i/>
          <w:spacing w:val="12"/>
          <w:sz w:val="20"/>
        </w:rPr>
        <w:t> </w:t>
      </w:r>
      <w:r>
        <w:rPr>
          <w:rFonts w:ascii="Arial"/>
          <w:i/>
          <w:sz w:val="20"/>
        </w:rPr>
        <w:t>2</w:t>
      </w:r>
      <w:r>
        <w:rPr>
          <w:rFonts w:ascii="Arial"/>
          <w:i/>
          <w:spacing w:val="12"/>
          <w:sz w:val="20"/>
        </w:rPr>
        <w:t> </w:t>
      </w:r>
      <w:r>
        <w:rPr>
          <w:rFonts w:ascii="Arial"/>
          <w:i/>
          <w:sz w:val="20"/>
        </w:rPr>
        <w:t>Q.B.</w:t>
      </w:r>
      <w:r>
        <w:rPr>
          <w:rFonts w:ascii="Arial"/>
          <w:i/>
          <w:spacing w:val="12"/>
          <w:sz w:val="20"/>
        </w:rPr>
        <w:t> </w:t>
      </w:r>
      <w:r>
        <w:rPr>
          <w:rFonts w:ascii="Arial"/>
          <w:i/>
          <w:sz w:val="20"/>
        </w:rPr>
        <w:t>697,</w:t>
      </w:r>
      <w:r>
        <w:rPr>
          <w:rFonts w:ascii="Arial"/>
          <w:i/>
          <w:spacing w:val="12"/>
          <w:sz w:val="20"/>
        </w:rPr>
        <w:t> </w:t>
      </w:r>
      <w:r>
        <w:rPr>
          <w:rFonts w:ascii="Arial"/>
          <w:i/>
          <w:sz w:val="20"/>
        </w:rPr>
        <w:t>722</w:t>
      </w:r>
      <w:r>
        <w:rPr>
          <w:rFonts w:ascii="Arial"/>
          <w:i/>
          <w:spacing w:val="12"/>
          <w:sz w:val="20"/>
        </w:rPr>
        <w:t> </w:t>
      </w:r>
      <w:r>
        <w:rPr>
          <w:rFonts w:ascii="Arial"/>
          <w:i/>
          <w:sz w:val="20"/>
        </w:rPr>
        <w:t>DC,</w:t>
      </w:r>
      <w:r>
        <w:rPr>
          <w:rFonts w:ascii="Arial"/>
          <w:i/>
          <w:spacing w:val="12"/>
          <w:sz w:val="20"/>
        </w:rPr>
        <w:t> </w:t>
      </w:r>
      <w:r>
        <w:rPr>
          <w:rFonts w:ascii="Arial"/>
          <w:i/>
          <w:sz w:val="20"/>
        </w:rPr>
        <w:t>785</w:t>
      </w:r>
      <w:r>
        <w:rPr>
          <w:rFonts w:ascii="Arial"/>
          <w:i/>
          <w:spacing w:val="12"/>
          <w:sz w:val="20"/>
        </w:rPr>
        <w:t> </w:t>
      </w:r>
      <w:r>
        <w:rPr>
          <w:rFonts w:ascii="Arial"/>
          <w:i/>
          <w:sz w:val="20"/>
        </w:rPr>
        <w:t>CA,</w:t>
      </w:r>
      <w:r>
        <w:rPr>
          <w:rFonts w:ascii="Arial"/>
          <w:i/>
          <w:spacing w:val="12"/>
          <w:sz w:val="20"/>
        </w:rPr>
        <w:t> </w:t>
      </w:r>
      <w:r>
        <w:rPr>
          <w:rFonts w:ascii="Arial"/>
          <w:i/>
          <w:sz w:val="20"/>
        </w:rPr>
        <w:t>[1992]</w:t>
      </w:r>
      <w:r>
        <w:rPr>
          <w:rFonts w:ascii="Arial"/>
          <w:i/>
          <w:spacing w:val="12"/>
          <w:sz w:val="20"/>
        </w:rPr>
        <w:t> </w:t>
      </w:r>
      <w:r>
        <w:rPr>
          <w:rFonts w:ascii="Arial"/>
          <w:i/>
          <w:sz w:val="20"/>
        </w:rPr>
        <w:t>2</w:t>
      </w:r>
      <w:r>
        <w:rPr>
          <w:rFonts w:ascii="Arial"/>
          <w:i/>
          <w:spacing w:val="12"/>
          <w:sz w:val="20"/>
        </w:rPr>
        <w:t> </w:t>
      </w:r>
      <w:r>
        <w:rPr>
          <w:rFonts w:ascii="Arial"/>
          <w:i/>
          <w:sz w:val="20"/>
        </w:rPr>
        <w:t>A.C.</w:t>
      </w:r>
      <w:r>
        <w:rPr>
          <w:rFonts w:ascii="Arial"/>
          <w:i/>
          <w:spacing w:val="12"/>
          <w:sz w:val="20"/>
        </w:rPr>
        <w:t> </w:t>
      </w:r>
      <w:r>
        <w:rPr>
          <w:rFonts w:ascii="Arial"/>
          <w:i/>
          <w:spacing w:val="-5"/>
          <w:sz w:val="20"/>
        </w:rPr>
        <w:t>1,</w:t>
      </w:r>
    </w:p>
    <w:p>
      <w:pPr>
        <w:spacing w:line="227" w:lineRule="exact" w:before="0"/>
        <w:ind w:left="563" w:right="0" w:firstLine="0"/>
        <w:jc w:val="left"/>
        <w:rPr>
          <w:sz w:val="20"/>
        </w:rPr>
      </w:pPr>
      <w:r>
        <w:rPr>
          <w:rFonts w:ascii="Arial"/>
          <w:i/>
          <w:sz w:val="20"/>
        </w:rPr>
        <w:t>29</w:t>
      </w:r>
      <w:r>
        <w:rPr>
          <w:sz w:val="20"/>
        </w:rPr>
        <w:t>;</w:t>
      </w:r>
      <w:r>
        <w:rPr>
          <w:spacing w:val="-3"/>
          <w:sz w:val="20"/>
        </w:rPr>
        <w:t> </w:t>
      </w:r>
      <w:r>
        <w:rPr>
          <w:rFonts w:ascii="Arial"/>
          <w:i/>
          <w:sz w:val="20"/>
        </w:rPr>
        <w:t>Akumah v Hackney LBC [2005] UKHL 17, [2005] 1 W.L.R. 985, </w:t>
      </w:r>
      <w:r>
        <w:rPr>
          <w:rFonts w:ascii="Arial"/>
          <w:i/>
          <w:spacing w:val="-2"/>
          <w:sz w:val="20"/>
        </w:rPr>
        <w:t>[24]</w:t>
      </w:r>
      <w:r>
        <w:rPr>
          <w:spacing w:val="-2"/>
          <w:sz w:val="20"/>
        </w:rPr>
        <w:t>.</w:t>
      </w:r>
    </w:p>
    <w:p>
      <w:pPr>
        <w:pStyle w:val="BodyText"/>
        <w:spacing w:before="8"/>
      </w:pPr>
    </w:p>
    <w:p>
      <w:pPr>
        <w:spacing w:line="235" w:lineRule="auto" w:before="0"/>
        <w:ind w:left="563" w:right="25" w:hanging="541"/>
        <w:jc w:val="both"/>
        <w:rPr>
          <w:sz w:val="20"/>
        </w:rPr>
      </w:pPr>
      <w:bookmarkStart w:name="_bookmark333" w:id="335"/>
      <w:bookmarkEnd w:id="335"/>
      <w:r>
        <w:rPr/>
      </w:r>
      <w:hyperlink w:history="true" w:anchor="_bookmark311">
        <w:r>
          <w:rPr>
            <w:color w:val="005DA1"/>
            <w:position w:val="5"/>
            <w:sz w:val="14"/>
            <w:u w:val="single" w:color="005DA1"/>
          </w:rPr>
          <w:t>167</w:t>
        </w:r>
      </w:hyperlink>
      <w:r>
        <w:rPr>
          <w:position w:val="5"/>
          <w:sz w:val="14"/>
        </w:rPr>
        <w:t>.</w:t>
      </w:r>
      <w:r>
        <w:rPr>
          <w:spacing w:val="80"/>
          <w:position w:val="5"/>
          <w:sz w:val="14"/>
        </w:rPr>
        <w:t>  </w:t>
      </w:r>
      <w:r>
        <w:rPr>
          <w:rFonts w:ascii="Arial"/>
          <w:i/>
          <w:sz w:val="20"/>
        </w:rPr>
        <w:t>Att-Gen v Wilts United Dairies Ltd (1921) 37 T.L.R. 884, (1922) 38 T.L.R. 781</w:t>
      </w:r>
      <w:r>
        <w:rPr>
          <w:sz w:val="20"/>
        </w:rPr>
        <w:t>; </w:t>
      </w:r>
      <w:r>
        <w:rPr>
          <w:rFonts w:ascii="Arial"/>
          <w:i/>
          <w:sz w:val="20"/>
        </w:rPr>
        <w:t>McCarthy &amp; Stone (Developments) Ltd v Richmond Upon Thames LBC [1992] 2 A.C. 48</w:t>
      </w:r>
      <w:r>
        <w:rPr>
          <w:sz w:val="20"/>
        </w:rPr>
        <w:t>. Quaere </w:t>
      </w:r>
      <w:r>
        <w:rPr>
          <w:sz w:val="20"/>
        </w:rPr>
        <w:t>whether Local Government (Contracts) Act 1997 s.1(1) includes a power for authorities to charge others for the provision of services by the authority. The statutory language seems broad enough to bear this interpretation.</w:t>
      </w:r>
    </w:p>
    <w:p>
      <w:pPr>
        <w:pStyle w:val="BodyText"/>
        <w:spacing w:before="5"/>
      </w:pPr>
    </w:p>
    <w:p>
      <w:pPr>
        <w:tabs>
          <w:tab w:pos="563" w:val="left" w:leader="none"/>
        </w:tabs>
        <w:spacing w:before="0"/>
        <w:ind w:left="23" w:right="0" w:firstLine="0"/>
        <w:jc w:val="left"/>
        <w:rPr>
          <w:sz w:val="20"/>
        </w:rPr>
      </w:pPr>
      <w:bookmarkStart w:name="_bookmark334" w:id="336"/>
      <w:bookmarkEnd w:id="336"/>
      <w:r>
        <w:rPr/>
      </w:r>
      <w:hyperlink w:history="true" w:anchor="_bookmark312">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Baroness Wenlock v River Dee Co (1885) 10 App. Cas. </w:t>
      </w:r>
      <w:r>
        <w:rPr>
          <w:rFonts w:ascii="Arial"/>
          <w:i/>
          <w:spacing w:val="-4"/>
          <w:sz w:val="20"/>
        </w:rPr>
        <w:t>354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35" w:id="337"/>
      <w:bookmarkEnd w:id="337"/>
      <w:r>
        <w:rPr/>
      </w:r>
      <w:hyperlink w:history="true" w:anchor="_bookmark313">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[1990] 2 Q.B. 697; [1992] 2 A.C. </w:t>
      </w:r>
      <w:r>
        <w:rPr>
          <w:rFonts w:ascii="Arial"/>
          <w:i/>
          <w:spacing w:val="-5"/>
          <w:sz w:val="20"/>
        </w:rPr>
        <w:t>1</w:t>
      </w:r>
      <w:r>
        <w:rPr>
          <w:spacing w:val="-5"/>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336" w:id="338"/>
      <w:bookmarkEnd w:id="338"/>
      <w:r>
        <w:rPr/>
      </w:r>
      <w:hyperlink w:history="true" w:anchor="_bookmark314">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Hazell</w:t>
      </w:r>
      <w:r>
        <w:rPr>
          <w:rFonts w:ascii="Arial"/>
          <w:i/>
          <w:spacing w:val="20"/>
          <w:sz w:val="20"/>
        </w:rPr>
        <w:t> </w:t>
      </w:r>
      <w:r>
        <w:rPr>
          <w:rFonts w:ascii="Arial"/>
          <w:i/>
          <w:sz w:val="20"/>
        </w:rPr>
        <w:t>v</w:t>
      </w:r>
      <w:r>
        <w:rPr>
          <w:rFonts w:ascii="Arial"/>
          <w:i/>
          <w:spacing w:val="20"/>
          <w:sz w:val="20"/>
        </w:rPr>
        <w:t> </w:t>
      </w:r>
      <w:r>
        <w:rPr>
          <w:rFonts w:ascii="Arial"/>
          <w:i/>
          <w:sz w:val="20"/>
        </w:rPr>
        <w:t>Hammersmith</w:t>
      </w:r>
      <w:r>
        <w:rPr>
          <w:rFonts w:ascii="Arial"/>
          <w:i/>
          <w:spacing w:val="20"/>
          <w:sz w:val="20"/>
        </w:rPr>
        <w:t> </w:t>
      </w:r>
      <w:r>
        <w:rPr>
          <w:rFonts w:ascii="Arial"/>
          <w:i/>
          <w:sz w:val="20"/>
        </w:rPr>
        <w:t>and</w:t>
      </w:r>
      <w:r>
        <w:rPr>
          <w:rFonts w:ascii="Arial"/>
          <w:i/>
          <w:spacing w:val="20"/>
          <w:sz w:val="20"/>
        </w:rPr>
        <w:t> </w:t>
      </w:r>
      <w:r>
        <w:rPr>
          <w:rFonts w:ascii="Arial"/>
          <w:i/>
          <w:sz w:val="20"/>
        </w:rPr>
        <w:t>Fulham</w:t>
      </w:r>
      <w:r>
        <w:rPr>
          <w:rFonts w:ascii="Arial"/>
          <w:i/>
          <w:spacing w:val="20"/>
          <w:sz w:val="20"/>
        </w:rPr>
        <w:t> </w:t>
      </w:r>
      <w:r>
        <w:rPr>
          <w:rFonts w:ascii="Arial"/>
          <w:i/>
          <w:sz w:val="20"/>
        </w:rPr>
        <w:t>LBC</w:t>
      </w:r>
      <w:r>
        <w:rPr>
          <w:rFonts w:ascii="Arial"/>
          <w:i/>
          <w:spacing w:val="20"/>
          <w:sz w:val="20"/>
        </w:rPr>
        <w:t> </w:t>
      </w:r>
      <w:r>
        <w:rPr>
          <w:rFonts w:ascii="Arial"/>
          <w:i/>
          <w:sz w:val="20"/>
        </w:rPr>
        <w:t>[1992]</w:t>
      </w:r>
      <w:r>
        <w:rPr>
          <w:rFonts w:ascii="Arial"/>
          <w:i/>
          <w:spacing w:val="20"/>
          <w:sz w:val="20"/>
        </w:rPr>
        <w:t> </w:t>
      </w:r>
      <w:r>
        <w:rPr>
          <w:rFonts w:ascii="Arial"/>
          <w:i/>
          <w:sz w:val="20"/>
        </w:rPr>
        <w:t>2</w:t>
      </w:r>
      <w:r>
        <w:rPr>
          <w:rFonts w:ascii="Arial"/>
          <w:i/>
          <w:spacing w:val="20"/>
          <w:sz w:val="20"/>
        </w:rPr>
        <w:t> </w:t>
      </w:r>
      <w:r>
        <w:rPr>
          <w:rFonts w:ascii="Arial"/>
          <w:i/>
          <w:sz w:val="20"/>
        </w:rPr>
        <w:t>A.C.</w:t>
      </w:r>
      <w:r>
        <w:rPr>
          <w:rFonts w:ascii="Arial"/>
          <w:i/>
          <w:spacing w:val="20"/>
          <w:sz w:val="20"/>
        </w:rPr>
        <w:t> </w:t>
      </w:r>
      <w:r>
        <w:rPr>
          <w:rFonts w:ascii="Arial"/>
          <w:i/>
          <w:sz w:val="20"/>
        </w:rPr>
        <w:t>1,</w:t>
      </w:r>
      <w:r>
        <w:rPr>
          <w:rFonts w:ascii="Arial"/>
          <w:i/>
          <w:spacing w:val="20"/>
          <w:sz w:val="20"/>
        </w:rPr>
        <w:t> </w:t>
      </w:r>
      <w:r>
        <w:rPr>
          <w:rFonts w:ascii="Arial"/>
          <w:i/>
          <w:sz w:val="20"/>
        </w:rPr>
        <w:t>33</w:t>
      </w:r>
      <w:r>
        <w:rPr>
          <w:sz w:val="20"/>
        </w:rPr>
        <w:t>.</w:t>
      </w:r>
      <w:r>
        <w:rPr>
          <w:spacing w:val="20"/>
          <w:sz w:val="20"/>
        </w:rPr>
        <w:t> </w:t>
      </w:r>
      <w:r>
        <w:rPr>
          <w:sz w:val="20"/>
        </w:rPr>
        <w:t>cf.</w:t>
      </w:r>
      <w:r>
        <w:rPr>
          <w:spacing w:val="20"/>
          <w:sz w:val="20"/>
        </w:rPr>
        <w:t> </w:t>
      </w:r>
      <w:r>
        <w:rPr>
          <w:rFonts w:ascii="Arial"/>
          <w:i/>
          <w:sz w:val="20"/>
        </w:rPr>
        <w:t>Re</w:t>
      </w:r>
      <w:r>
        <w:rPr>
          <w:rFonts w:ascii="Arial"/>
          <w:i/>
          <w:spacing w:val="20"/>
          <w:sz w:val="20"/>
        </w:rPr>
        <w:t> </w:t>
      </w:r>
      <w:r>
        <w:rPr>
          <w:rFonts w:ascii="Arial"/>
          <w:i/>
          <w:sz w:val="20"/>
        </w:rPr>
        <w:t>Northern</w:t>
      </w:r>
      <w:r>
        <w:rPr>
          <w:rFonts w:ascii="Arial"/>
          <w:i/>
          <w:spacing w:val="20"/>
          <w:sz w:val="20"/>
        </w:rPr>
        <w:t> </w:t>
      </w:r>
      <w:r>
        <w:rPr>
          <w:rFonts w:ascii="Arial"/>
          <w:i/>
          <w:sz w:val="20"/>
        </w:rPr>
        <w:t>Ireland</w:t>
      </w:r>
      <w:r>
        <w:rPr>
          <w:rFonts w:ascii="Arial"/>
          <w:i/>
          <w:spacing w:val="20"/>
          <w:sz w:val="20"/>
        </w:rPr>
        <w:t> </w:t>
      </w:r>
      <w:r>
        <w:rPr>
          <w:rFonts w:ascii="Arial"/>
          <w:i/>
          <w:sz w:val="20"/>
        </w:rPr>
        <w:t>Human Rights Commission [2002] UKHL 25, [2002] NI 236</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37" w:id="339"/>
      <w:bookmarkEnd w:id="339"/>
      <w:r>
        <w:rPr/>
      </w:r>
      <w:hyperlink w:history="true" w:anchor="_bookmark315">
        <w:r>
          <w:rPr>
            <w:color w:val="005DA1"/>
            <w:spacing w:val="-4"/>
            <w:position w:val="5"/>
            <w:sz w:val="14"/>
            <w:u w:val="single" w:color="005DA1"/>
          </w:rPr>
          <w:t>171</w:t>
        </w:r>
      </w:hyperlink>
      <w:r>
        <w:rPr>
          <w:spacing w:val="-4"/>
          <w:position w:val="5"/>
          <w:sz w:val="14"/>
        </w:rPr>
        <w:t>.</w:t>
      </w:r>
      <w:r>
        <w:rPr>
          <w:position w:val="5"/>
          <w:sz w:val="14"/>
        </w:rPr>
        <w:tab/>
      </w:r>
      <w:r>
        <w:rPr>
          <w:rFonts w:ascii="Arial" w:hAnsi="Arial"/>
          <w:i/>
          <w:sz w:val="20"/>
        </w:rPr>
        <w:t>Crédit Suisse v Waltham Forest LBC [1997] Q.B. 362</w:t>
      </w:r>
      <w:r>
        <w:rPr>
          <w:sz w:val="20"/>
        </w:rPr>
        <w:t>; </w:t>
      </w:r>
      <w:r>
        <w:rPr>
          <w:rFonts w:ascii="Arial" w:hAnsi="Arial"/>
          <w:i/>
          <w:sz w:val="20"/>
        </w:rPr>
        <w:t>Sutton LBC v Morgan Grenfell &amp; Co </w:t>
      </w:r>
      <w:r>
        <w:rPr>
          <w:rFonts w:ascii="Arial" w:hAnsi="Arial"/>
          <w:i/>
          <w:sz w:val="20"/>
        </w:rPr>
        <w:t>Ltd (1996) 29</w:t>
      </w:r>
      <w:r>
        <w:rPr>
          <w:rFonts w:ascii="Arial" w:hAnsi="Arial"/>
          <w:i/>
          <w:spacing w:val="1"/>
          <w:sz w:val="20"/>
        </w:rPr>
        <w:t> </w:t>
      </w:r>
      <w:r>
        <w:rPr>
          <w:rFonts w:ascii="Arial" w:hAnsi="Arial"/>
          <w:i/>
          <w:sz w:val="20"/>
        </w:rPr>
        <w:t>H.L.R.</w:t>
      </w:r>
      <w:r>
        <w:rPr>
          <w:rFonts w:ascii="Arial" w:hAnsi="Arial"/>
          <w:i/>
          <w:spacing w:val="1"/>
          <w:sz w:val="20"/>
        </w:rPr>
        <w:t> </w:t>
      </w:r>
      <w:r>
        <w:rPr>
          <w:rFonts w:ascii="Arial" w:hAnsi="Arial"/>
          <w:i/>
          <w:sz w:val="20"/>
        </w:rPr>
        <w:t>608</w:t>
      </w:r>
      <w:r>
        <w:rPr>
          <w:sz w:val="20"/>
        </w:rPr>
        <w:t>;</w:t>
      </w:r>
      <w:r>
        <w:rPr>
          <w:spacing w:val="1"/>
          <w:sz w:val="20"/>
        </w:rPr>
        <w:t> </w:t>
      </w:r>
      <w:r>
        <w:rPr>
          <w:rFonts w:ascii="Arial" w:hAnsi="Arial"/>
          <w:i/>
          <w:sz w:val="20"/>
        </w:rPr>
        <w:t>R.</w:t>
      </w:r>
      <w:r>
        <w:rPr>
          <w:rFonts w:ascii="Arial" w:hAnsi="Arial"/>
          <w:i/>
          <w:spacing w:val="1"/>
          <w:sz w:val="20"/>
        </w:rPr>
        <w:t> </w:t>
      </w:r>
      <w:r>
        <w:rPr>
          <w:rFonts w:ascii="Arial" w:hAnsi="Arial"/>
          <w:i/>
          <w:sz w:val="20"/>
        </w:rPr>
        <w:t>(Kilby)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Basildon</w:t>
      </w:r>
      <w:r>
        <w:rPr>
          <w:rFonts w:ascii="Arial" w:hAnsi="Arial"/>
          <w:i/>
          <w:spacing w:val="1"/>
          <w:sz w:val="20"/>
        </w:rPr>
        <w:t> </w:t>
      </w:r>
      <w:r>
        <w:rPr>
          <w:rFonts w:ascii="Arial" w:hAnsi="Arial"/>
          <w:i/>
          <w:sz w:val="20"/>
        </w:rPr>
        <w:t>DC</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1892</w:t>
      </w:r>
      <w:r>
        <w:rPr>
          <w:rFonts w:ascii="Arial" w:hAnsi="Arial"/>
          <w:i/>
          <w:spacing w:val="1"/>
          <w:sz w:val="20"/>
        </w:rPr>
        <w:t> </w:t>
      </w:r>
      <w:r>
        <w:rPr>
          <w:rFonts w:ascii="Arial" w:hAnsi="Arial"/>
          <w:i/>
          <w:sz w:val="20"/>
        </w:rPr>
        <w:t>(Admin),</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H.L.R.</w:t>
      </w:r>
      <w:r>
        <w:rPr>
          <w:rFonts w:ascii="Arial" w:hAnsi="Arial"/>
          <w:i/>
          <w:spacing w:val="1"/>
          <w:sz w:val="20"/>
        </w:rPr>
        <w:t> </w:t>
      </w:r>
      <w:r>
        <w:rPr>
          <w:rFonts w:ascii="Arial" w:hAnsi="Arial"/>
          <w:i/>
          <w:sz w:val="20"/>
        </w:rPr>
        <w:t>46 </w:t>
      </w:r>
      <w:r>
        <w:rPr>
          <w:spacing w:val="-5"/>
          <w:sz w:val="20"/>
        </w:rPr>
        <w:t>at</w:t>
      </w:r>
    </w:p>
    <w:p>
      <w:pPr>
        <w:pStyle w:val="BodyText"/>
        <w:spacing w:line="225" w:lineRule="exact"/>
        <w:ind w:left="563"/>
      </w:pPr>
      <w:r>
        <w:rPr/>
        <w:t>[2]–[16]; [2007] EWCA Civ 479, [2007] H.L.R. 39, per Rix and Moses </w:t>
      </w:r>
      <w:r>
        <w:rPr>
          <w:spacing w:val="-2"/>
        </w:rPr>
        <w:t>L.JJ.</w:t>
      </w:r>
    </w:p>
    <w:p>
      <w:pPr>
        <w:pStyle w:val="BodyText"/>
        <w:spacing w:before="5"/>
      </w:pPr>
    </w:p>
    <w:p>
      <w:pPr>
        <w:tabs>
          <w:tab w:pos="563" w:val="left" w:leader="none"/>
        </w:tabs>
        <w:spacing w:before="0"/>
        <w:ind w:left="23" w:right="0" w:firstLine="0"/>
        <w:jc w:val="left"/>
        <w:rPr>
          <w:sz w:val="20"/>
        </w:rPr>
      </w:pPr>
      <w:bookmarkStart w:name="_bookmark338" w:id="340"/>
      <w:bookmarkEnd w:id="340"/>
      <w:r>
        <w:rPr/>
      </w:r>
      <w:hyperlink w:history="true" w:anchor="_bookmark315">
        <w:r>
          <w:rPr>
            <w:color w:val="005DA1"/>
            <w:spacing w:val="-4"/>
            <w:position w:val="5"/>
            <w:sz w:val="14"/>
            <w:u w:val="single" w:color="005DA1"/>
          </w:rPr>
          <w:t>172</w:t>
        </w:r>
      </w:hyperlink>
      <w:r>
        <w:rPr>
          <w:spacing w:val="-4"/>
          <w:position w:val="5"/>
          <w:sz w:val="14"/>
        </w:rPr>
        <w:t>.</w:t>
      </w:r>
      <w:r>
        <w:rPr>
          <w:position w:val="5"/>
          <w:sz w:val="14"/>
        </w:rPr>
        <w:tab/>
      </w:r>
      <w:r>
        <w:rPr>
          <w:rFonts w:ascii="Arial"/>
          <w:i/>
          <w:sz w:val="20"/>
        </w:rPr>
        <w:t>Bielecki</w:t>
      </w:r>
      <w:r>
        <w:rPr>
          <w:rFonts w:ascii="Arial"/>
          <w:i/>
          <w:spacing w:val="-2"/>
          <w:sz w:val="20"/>
        </w:rPr>
        <w:t> </w:t>
      </w:r>
      <w:r>
        <w:rPr>
          <w:rFonts w:ascii="Arial"/>
          <w:i/>
          <w:sz w:val="20"/>
        </w:rPr>
        <w:t>v Suffolk Coastal CC [2004] EWHC 3142 </w:t>
      </w:r>
      <w:r>
        <w:rPr>
          <w:rFonts w:ascii="Arial"/>
          <w:i/>
          <w:spacing w:val="-2"/>
          <w:sz w:val="20"/>
        </w:rPr>
        <w:t>(QB)</w:t>
      </w:r>
      <w:r>
        <w:rPr>
          <w:spacing w:val="-2"/>
          <w:sz w:val="20"/>
        </w:rPr>
        <w:t>.</w:t>
      </w:r>
    </w:p>
    <w:p>
      <w:pPr>
        <w:pStyle w:val="BodyText"/>
        <w:spacing w:before="8"/>
      </w:pPr>
    </w:p>
    <w:p>
      <w:pPr>
        <w:spacing w:line="235" w:lineRule="auto" w:before="1"/>
        <w:ind w:left="563" w:right="26" w:hanging="541"/>
        <w:jc w:val="both"/>
        <w:rPr>
          <w:sz w:val="20"/>
        </w:rPr>
      </w:pPr>
      <w:bookmarkStart w:name="_bookmark339" w:id="341"/>
      <w:bookmarkEnd w:id="341"/>
      <w:r>
        <w:rPr/>
      </w:r>
      <w:hyperlink w:history="true" w:anchor="_bookmark316">
        <w:r>
          <w:rPr>
            <w:color w:val="005DA1"/>
            <w:position w:val="5"/>
            <w:sz w:val="14"/>
            <w:u w:val="single" w:color="005DA1"/>
          </w:rPr>
          <w:t>173</w:t>
        </w:r>
      </w:hyperlink>
      <w:r>
        <w:rPr>
          <w:position w:val="5"/>
          <w:sz w:val="14"/>
        </w:rPr>
        <w:t>.</w:t>
      </w:r>
      <w:r>
        <w:rPr>
          <w:spacing w:val="40"/>
          <w:position w:val="5"/>
          <w:sz w:val="14"/>
        </w:rPr>
        <w:t>  </w:t>
      </w:r>
      <w:r>
        <w:rPr>
          <w:rFonts w:ascii="Arial"/>
          <w:i/>
          <w:sz w:val="20"/>
        </w:rPr>
        <w:t>Att-Gen v London CC [1901] 1 Ch. 781, 802, [1902] A.C. 165, 169</w:t>
      </w:r>
      <w:r>
        <w:rPr>
          <w:sz w:val="20"/>
        </w:rPr>
        <w:t>; </w:t>
      </w:r>
      <w:r>
        <w:rPr>
          <w:rFonts w:ascii="Arial"/>
          <w:i/>
          <w:sz w:val="20"/>
        </w:rPr>
        <w:t>Hazell v Hammersmith and Fulham</w:t>
      </w:r>
      <w:r>
        <w:rPr>
          <w:rFonts w:ascii="Arial"/>
          <w:i/>
          <w:spacing w:val="-1"/>
          <w:sz w:val="20"/>
        </w:rPr>
        <w:t> </w:t>
      </w:r>
      <w:r>
        <w:rPr>
          <w:rFonts w:ascii="Arial"/>
          <w:i/>
          <w:sz w:val="20"/>
        </w:rPr>
        <w:t>LBC</w:t>
      </w:r>
      <w:r>
        <w:rPr>
          <w:rFonts w:ascii="Arial"/>
          <w:i/>
          <w:spacing w:val="-1"/>
          <w:sz w:val="20"/>
        </w:rPr>
        <w:t> </w:t>
      </w:r>
      <w:r>
        <w:rPr>
          <w:rFonts w:ascii="Arial"/>
          <w:i/>
          <w:sz w:val="20"/>
        </w:rPr>
        <w:t>[1992]</w:t>
      </w:r>
      <w:r>
        <w:rPr>
          <w:rFonts w:ascii="Arial"/>
          <w:i/>
          <w:spacing w:val="-1"/>
          <w:sz w:val="20"/>
        </w:rPr>
        <w:t> </w:t>
      </w:r>
      <w:r>
        <w:rPr>
          <w:rFonts w:ascii="Arial"/>
          <w:i/>
          <w:sz w:val="20"/>
        </w:rPr>
        <w:t>2</w:t>
      </w:r>
      <w:r>
        <w:rPr>
          <w:rFonts w:ascii="Arial"/>
          <w:i/>
          <w:spacing w:val="-1"/>
          <w:sz w:val="20"/>
        </w:rPr>
        <w:t> </w:t>
      </w:r>
      <w:r>
        <w:rPr>
          <w:rFonts w:ascii="Arial"/>
          <w:i/>
          <w:sz w:val="20"/>
        </w:rPr>
        <w:t>A.C.</w:t>
      </w:r>
      <w:r>
        <w:rPr>
          <w:rFonts w:ascii="Arial"/>
          <w:i/>
          <w:spacing w:val="-1"/>
          <w:sz w:val="20"/>
        </w:rPr>
        <w:t> </w:t>
      </w:r>
      <w:r>
        <w:rPr>
          <w:rFonts w:ascii="Arial"/>
          <w:i/>
          <w:sz w:val="20"/>
        </w:rPr>
        <w:t>1,</w:t>
      </w:r>
      <w:r>
        <w:rPr>
          <w:rFonts w:ascii="Arial"/>
          <w:i/>
          <w:spacing w:val="-1"/>
          <w:sz w:val="20"/>
        </w:rPr>
        <w:t> </w:t>
      </w:r>
      <w:r>
        <w:rPr>
          <w:rFonts w:ascii="Arial"/>
          <w:i/>
          <w:sz w:val="20"/>
        </w:rPr>
        <w:t>31</w:t>
      </w:r>
      <w:r>
        <w:rPr>
          <w:sz w:val="20"/>
        </w:rPr>
        <w:t>;</w:t>
      </w:r>
      <w:r>
        <w:rPr>
          <w:spacing w:val="-1"/>
          <w:sz w:val="20"/>
        </w:rPr>
        <w:t> </w:t>
      </w:r>
      <w:r>
        <w:rPr>
          <w:rFonts w:ascii="Arial"/>
          <w:i/>
          <w:sz w:val="20"/>
        </w:rPr>
        <w:t>Brent</w:t>
      </w:r>
      <w:r>
        <w:rPr>
          <w:rFonts w:ascii="Arial"/>
          <w:i/>
          <w:spacing w:val="-1"/>
          <w:sz w:val="20"/>
        </w:rPr>
        <w:t> </w:t>
      </w:r>
      <w:r>
        <w:rPr>
          <w:rFonts w:ascii="Arial"/>
          <w:i/>
          <w:sz w:val="20"/>
        </w:rPr>
        <w:t>LBC</w:t>
      </w:r>
      <w:r>
        <w:rPr>
          <w:rFonts w:ascii="Arial"/>
          <w:i/>
          <w:spacing w:val="-1"/>
          <w:sz w:val="20"/>
        </w:rPr>
        <w:t> </w:t>
      </w:r>
      <w:r>
        <w:rPr>
          <w:rFonts w:ascii="Arial"/>
          <w:i/>
          <w:sz w:val="20"/>
        </w:rPr>
        <w:t>v</w:t>
      </w:r>
      <w:r>
        <w:rPr>
          <w:rFonts w:ascii="Arial"/>
          <w:i/>
          <w:spacing w:val="-1"/>
          <w:sz w:val="20"/>
        </w:rPr>
        <w:t> </w:t>
      </w:r>
      <w:r>
        <w:rPr>
          <w:rFonts w:ascii="Arial"/>
          <w:i/>
          <w:sz w:val="20"/>
        </w:rPr>
        <w:t>Risk</w:t>
      </w:r>
      <w:r>
        <w:rPr>
          <w:rFonts w:ascii="Arial"/>
          <w:i/>
          <w:spacing w:val="-1"/>
          <w:sz w:val="20"/>
        </w:rPr>
        <w:t> </w:t>
      </w:r>
      <w:r>
        <w:rPr>
          <w:rFonts w:ascii="Arial"/>
          <w:i/>
          <w:sz w:val="20"/>
        </w:rPr>
        <w:t>Management</w:t>
      </w:r>
      <w:r>
        <w:rPr>
          <w:rFonts w:ascii="Arial"/>
          <w:i/>
          <w:spacing w:val="-1"/>
          <w:sz w:val="20"/>
        </w:rPr>
        <w:t> </w:t>
      </w:r>
      <w:r>
        <w:rPr>
          <w:rFonts w:ascii="Arial"/>
          <w:i/>
          <w:sz w:val="20"/>
        </w:rPr>
        <w:t>Partners</w:t>
      </w:r>
      <w:r>
        <w:rPr>
          <w:rFonts w:ascii="Arial"/>
          <w:i/>
          <w:spacing w:val="-1"/>
          <w:sz w:val="20"/>
        </w:rPr>
        <w:t> </w:t>
      </w:r>
      <w:r>
        <w:rPr>
          <w:rFonts w:ascii="Arial"/>
          <w:i/>
          <w:sz w:val="20"/>
        </w:rPr>
        <w:t>Ltd</w:t>
      </w:r>
      <w:r>
        <w:rPr>
          <w:rFonts w:ascii="Arial"/>
          <w:i/>
          <w:spacing w:val="-1"/>
          <w:sz w:val="20"/>
        </w:rPr>
        <w:t> </w:t>
      </w:r>
      <w:r>
        <w:rPr>
          <w:rFonts w:ascii="Arial"/>
          <w:i/>
          <w:sz w:val="20"/>
        </w:rPr>
        <w:t>[2009]</w:t>
      </w:r>
      <w:r>
        <w:rPr>
          <w:rFonts w:ascii="Arial"/>
          <w:i/>
          <w:spacing w:val="-1"/>
          <w:sz w:val="20"/>
        </w:rPr>
        <w:t> </w:t>
      </w:r>
      <w:r>
        <w:rPr>
          <w:rFonts w:ascii="Arial"/>
          <w:i/>
          <w:sz w:val="20"/>
        </w:rPr>
        <w:t>EWCA</w:t>
      </w:r>
      <w:r>
        <w:rPr>
          <w:rFonts w:ascii="Arial"/>
          <w:i/>
          <w:spacing w:val="-1"/>
          <w:sz w:val="20"/>
        </w:rPr>
        <w:t> </w:t>
      </w:r>
      <w:r>
        <w:rPr>
          <w:rFonts w:ascii="Arial"/>
          <w:i/>
          <w:sz w:val="20"/>
        </w:rPr>
        <w:t>Civ 490, [2010] P.T.S.R. 349</w:t>
      </w:r>
      <w:r>
        <w:rPr>
          <w:sz w:val="20"/>
        </w:rPr>
        <w:t>.</w:t>
      </w:r>
    </w:p>
    <w:p>
      <w:pPr>
        <w:pStyle w:val="BodyText"/>
        <w:spacing w:before="5"/>
      </w:pPr>
    </w:p>
    <w:p>
      <w:pPr>
        <w:tabs>
          <w:tab w:pos="563" w:val="left" w:leader="none"/>
        </w:tabs>
        <w:spacing w:before="0"/>
        <w:ind w:left="23" w:right="0" w:firstLine="0"/>
        <w:jc w:val="left"/>
        <w:rPr>
          <w:sz w:val="20"/>
        </w:rPr>
      </w:pPr>
      <w:bookmarkStart w:name="_bookmark340" w:id="342"/>
      <w:bookmarkEnd w:id="342"/>
      <w:r>
        <w:rPr/>
      </w:r>
      <w:hyperlink w:history="true" w:anchor="_bookmark316">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Hazell v Hammersmith and Fulham LBC [1990] 2 Q.B. 697, </w:t>
      </w:r>
      <w:r>
        <w:rPr>
          <w:rFonts w:ascii="Arial"/>
          <w:i/>
          <w:spacing w:val="-4"/>
          <w:sz w:val="20"/>
        </w:rPr>
        <w:t>723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1" w:id="343"/>
      <w:bookmarkEnd w:id="343"/>
      <w:r>
        <w:rPr/>
      </w:r>
      <w:hyperlink w:history="true" w:anchor="_bookmark317">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Akumah v Hackney LBC [2005] UKHL 17, [2005] 1 W.L.R. </w:t>
      </w:r>
      <w:r>
        <w:rPr>
          <w:rFonts w:ascii="Arial"/>
          <w:i/>
          <w:spacing w:val="-4"/>
          <w:sz w:val="20"/>
        </w:rPr>
        <w:t>985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2" w:id="344"/>
      <w:bookmarkEnd w:id="344"/>
      <w:r>
        <w:rPr/>
      </w:r>
      <w:hyperlink w:history="true" w:anchor="_bookmark318">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Att-Gen v Smethwick Corp [1932] Ch. </w:t>
      </w:r>
      <w:r>
        <w:rPr>
          <w:rFonts w:ascii="Arial"/>
          <w:i/>
          <w:spacing w:val="-4"/>
          <w:sz w:val="20"/>
        </w:rPr>
        <w:t>562</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343" w:id="345"/>
      <w:bookmarkEnd w:id="345"/>
      <w:r>
        <w:rPr/>
      </w:r>
      <w:hyperlink w:history="true" w:anchor="_bookmark319">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Att-Gen</w:t>
      </w:r>
      <w:r>
        <w:rPr>
          <w:rFonts w:ascii="Arial"/>
          <w:i/>
          <w:spacing w:val="1"/>
          <w:sz w:val="20"/>
        </w:rPr>
        <w:t> </w:t>
      </w:r>
      <w:r>
        <w:rPr>
          <w:rFonts w:ascii="Arial"/>
          <w:i/>
          <w:sz w:val="20"/>
        </w:rPr>
        <w:t>v</w:t>
      </w:r>
      <w:r>
        <w:rPr>
          <w:rFonts w:ascii="Arial"/>
          <w:i/>
          <w:spacing w:val="3"/>
          <w:sz w:val="20"/>
        </w:rPr>
        <w:t> </w:t>
      </w:r>
      <w:r>
        <w:rPr>
          <w:rFonts w:ascii="Arial"/>
          <w:i/>
          <w:sz w:val="20"/>
        </w:rPr>
        <w:t>Smethwick</w:t>
      </w:r>
      <w:r>
        <w:rPr>
          <w:rFonts w:ascii="Arial"/>
          <w:i/>
          <w:spacing w:val="3"/>
          <w:sz w:val="20"/>
        </w:rPr>
        <w:t> </w:t>
      </w:r>
      <w:r>
        <w:rPr>
          <w:rFonts w:ascii="Arial"/>
          <w:i/>
          <w:sz w:val="20"/>
        </w:rPr>
        <w:t>Corp</w:t>
      </w:r>
      <w:r>
        <w:rPr>
          <w:rFonts w:ascii="Arial"/>
          <w:i/>
          <w:spacing w:val="3"/>
          <w:sz w:val="20"/>
        </w:rPr>
        <w:t> </w:t>
      </w:r>
      <w:r>
        <w:rPr>
          <w:rFonts w:ascii="Arial"/>
          <w:i/>
          <w:sz w:val="20"/>
        </w:rPr>
        <w:t>[1932]</w:t>
      </w:r>
      <w:r>
        <w:rPr>
          <w:rFonts w:ascii="Arial"/>
          <w:i/>
          <w:spacing w:val="3"/>
          <w:sz w:val="20"/>
        </w:rPr>
        <w:t> </w:t>
      </w:r>
      <w:r>
        <w:rPr>
          <w:rFonts w:ascii="Arial"/>
          <w:i/>
          <w:sz w:val="20"/>
        </w:rPr>
        <w:t>Ch.</w:t>
      </w:r>
      <w:r>
        <w:rPr>
          <w:rFonts w:ascii="Arial"/>
          <w:i/>
          <w:spacing w:val="3"/>
          <w:sz w:val="20"/>
        </w:rPr>
        <w:t> </w:t>
      </w:r>
      <w:r>
        <w:rPr>
          <w:rFonts w:ascii="Arial"/>
          <w:i/>
          <w:sz w:val="20"/>
        </w:rPr>
        <w:t>562</w:t>
      </w:r>
      <w:r>
        <w:rPr>
          <w:rFonts w:ascii="Arial"/>
          <w:i/>
          <w:spacing w:val="3"/>
          <w:sz w:val="20"/>
        </w:rPr>
        <w:t> </w:t>
      </w:r>
      <w:r>
        <w:rPr>
          <w:sz w:val="20"/>
        </w:rPr>
        <w:t>at</w:t>
      </w:r>
      <w:r>
        <w:rPr>
          <w:spacing w:val="3"/>
          <w:sz w:val="20"/>
        </w:rPr>
        <w:t> </w:t>
      </w:r>
      <w:r>
        <w:rPr>
          <w:sz w:val="20"/>
        </w:rPr>
        <w:t>566,</w:t>
      </w:r>
      <w:r>
        <w:rPr>
          <w:spacing w:val="3"/>
          <w:sz w:val="20"/>
        </w:rPr>
        <w:t> </w:t>
      </w:r>
      <w:r>
        <w:rPr>
          <w:sz w:val="20"/>
        </w:rPr>
        <w:t>per</w:t>
      </w:r>
      <w:r>
        <w:rPr>
          <w:spacing w:val="3"/>
          <w:sz w:val="20"/>
        </w:rPr>
        <w:t> </w:t>
      </w:r>
      <w:r>
        <w:rPr>
          <w:sz w:val="20"/>
        </w:rPr>
        <w:t>Eve</w:t>
      </w:r>
      <w:r>
        <w:rPr>
          <w:spacing w:val="3"/>
          <w:sz w:val="20"/>
        </w:rPr>
        <w:t> </w:t>
      </w:r>
      <w:r>
        <w:rPr>
          <w:sz w:val="20"/>
        </w:rPr>
        <w:t>J.,</w:t>
      </w:r>
      <w:r>
        <w:rPr>
          <w:spacing w:val="3"/>
          <w:sz w:val="20"/>
        </w:rPr>
        <w:t> </w:t>
      </w:r>
      <w:r>
        <w:rPr>
          <w:sz w:val="20"/>
        </w:rPr>
        <w:t>572,</w:t>
      </w:r>
      <w:r>
        <w:rPr>
          <w:spacing w:val="3"/>
          <w:sz w:val="20"/>
        </w:rPr>
        <w:t> </w:t>
      </w:r>
      <w:r>
        <w:rPr>
          <w:sz w:val="20"/>
        </w:rPr>
        <w:t>per</w:t>
      </w:r>
      <w:r>
        <w:rPr>
          <w:spacing w:val="3"/>
          <w:sz w:val="20"/>
        </w:rPr>
        <w:t> </w:t>
      </w:r>
      <w:r>
        <w:rPr>
          <w:sz w:val="20"/>
        </w:rPr>
        <w:t>Hanworth</w:t>
      </w:r>
      <w:r>
        <w:rPr>
          <w:spacing w:val="3"/>
          <w:sz w:val="20"/>
        </w:rPr>
        <w:t> </w:t>
      </w:r>
      <w:r>
        <w:rPr>
          <w:sz w:val="20"/>
        </w:rPr>
        <w:t>M.R.</w:t>
      </w:r>
      <w:r>
        <w:rPr>
          <w:spacing w:val="3"/>
          <w:sz w:val="20"/>
        </w:rPr>
        <w:t> </w:t>
      </w:r>
      <w:r>
        <w:rPr>
          <w:sz w:val="20"/>
        </w:rPr>
        <w:t>See</w:t>
      </w:r>
      <w:r>
        <w:rPr>
          <w:spacing w:val="3"/>
          <w:sz w:val="20"/>
        </w:rPr>
        <w:t> </w:t>
      </w:r>
      <w:r>
        <w:rPr>
          <w:spacing w:val="-4"/>
          <w:sz w:val="20"/>
        </w:rPr>
        <w:t>also</w:t>
      </w:r>
    </w:p>
    <w:p>
      <w:pPr>
        <w:spacing w:line="227" w:lineRule="exact" w:before="0"/>
        <w:ind w:left="563" w:right="0" w:firstLine="0"/>
        <w:jc w:val="left"/>
        <w:rPr>
          <w:sz w:val="20"/>
        </w:rPr>
      </w:pPr>
      <w:r>
        <w:rPr>
          <w:rFonts w:ascii="Arial"/>
          <w:i/>
          <w:sz w:val="20"/>
        </w:rPr>
        <w:t>Att-Gen</w:t>
      </w:r>
      <w:r>
        <w:rPr>
          <w:rFonts w:ascii="Arial"/>
          <w:i/>
          <w:spacing w:val="-1"/>
          <w:sz w:val="20"/>
        </w:rPr>
        <w:t> </w:t>
      </w:r>
      <w:r>
        <w:rPr>
          <w:rFonts w:ascii="Arial"/>
          <w:i/>
          <w:sz w:val="20"/>
        </w:rPr>
        <w:t>v Fulham Corp [1921] 1 Ch. 440</w:t>
      </w:r>
      <w:r>
        <w:rPr>
          <w:sz w:val="20"/>
        </w:rPr>
        <w:t>; </w:t>
      </w:r>
      <w:r>
        <w:rPr>
          <w:rFonts w:ascii="Arial"/>
          <w:i/>
          <w:sz w:val="20"/>
        </w:rPr>
        <w:t>Deuchar v Gas Light and Coke Co [1925] A.C. </w:t>
      </w:r>
      <w:r>
        <w:rPr>
          <w:rFonts w:ascii="Arial"/>
          <w:i/>
          <w:spacing w:val="-4"/>
          <w:sz w:val="20"/>
        </w:rPr>
        <w:t>691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4" w:id="346"/>
      <w:bookmarkEnd w:id="346"/>
      <w:r>
        <w:rPr/>
      </w:r>
      <w:hyperlink w:history="true" w:anchor="_bookmark320">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Hazell v Hammersmith and Fulham LBC [1990] 2 Q.B. 697, </w:t>
      </w:r>
      <w:r>
        <w:rPr>
          <w:rFonts w:ascii="Arial"/>
          <w:i/>
          <w:spacing w:val="-4"/>
          <w:sz w:val="20"/>
        </w:rPr>
        <w:t>723</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45" w:id="347"/>
      <w:bookmarkEnd w:id="347"/>
      <w:r>
        <w:rPr/>
      </w:r>
      <w:hyperlink w:history="true" w:anchor="_bookmark321">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Att-Gen</w:t>
      </w:r>
      <w:r>
        <w:rPr>
          <w:rFonts w:ascii="Arial"/>
          <w:i/>
          <w:spacing w:val="26"/>
          <w:sz w:val="20"/>
        </w:rPr>
        <w:t> </w:t>
      </w:r>
      <w:r>
        <w:rPr>
          <w:rFonts w:ascii="Arial"/>
          <w:i/>
          <w:sz w:val="20"/>
        </w:rPr>
        <w:t>v</w:t>
      </w:r>
      <w:r>
        <w:rPr>
          <w:rFonts w:ascii="Arial"/>
          <w:i/>
          <w:spacing w:val="26"/>
          <w:sz w:val="20"/>
        </w:rPr>
        <w:t> </w:t>
      </w:r>
      <w:r>
        <w:rPr>
          <w:rFonts w:ascii="Arial"/>
          <w:i/>
          <w:sz w:val="20"/>
        </w:rPr>
        <w:t>Manchester</w:t>
      </w:r>
      <w:r>
        <w:rPr>
          <w:rFonts w:ascii="Arial"/>
          <w:i/>
          <w:spacing w:val="26"/>
          <w:sz w:val="20"/>
        </w:rPr>
        <w:t> </w:t>
      </w:r>
      <w:r>
        <w:rPr>
          <w:rFonts w:ascii="Arial"/>
          <w:i/>
          <w:sz w:val="20"/>
        </w:rPr>
        <w:t>Corp</w:t>
      </w:r>
      <w:r>
        <w:rPr>
          <w:rFonts w:ascii="Arial"/>
          <w:i/>
          <w:spacing w:val="26"/>
          <w:sz w:val="20"/>
        </w:rPr>
        <w:t> </w:t>
      </w:r>
      <w:r>
        <w:rPr>
          <w:rFonts w:ascii="Arial"/>
          <w:i/>
          <w:sz w:val="20"/>
        </w:rPr>
        <w:t>[1906]</w:t>
      </w:r>
      <w:r>
        <w:rPr>
          <w:rFonts w:ascii="Arial"/>
          <w:i/>
          <w:spacing w:val="26"/>
          <w:sz w:val="20"/>
        </w:rPr>
        <w:t> </w:t>
      </w:r>
      <w:r>
        <w:rPr>
          <w:rFonts w:ascii="Arial"/>
          <w:i/>
          <w:sz w:val="20"/>
        </w:rPr>
        <w:t>1</w:t>
      </w:r>
      <w:r>
        <w:rPr>
          <w:rFonts w:ascii="Arial"/>
          <w:i/>
          <w:spacing w:val="26"/>
          <w:sz w:val="20"/>
        </w:rPr>
        <w:t> </w:t>
      </w:r>
      <w:r>
        <w:rPr>
          <w:rFonts w:ascii="Arial"/>
          <w:i/>
          <w:sz w:val="20"/>
        </w:rPr>
        <w:t>Ch.</w:t>
      </w:r>
      <w:r>
        <w:rPr>
          <w:rFonts w:ascii="Arial"/>
          <w:i/>
          <w:spacing w:val="26"/>
          <w:sz w:val="20"/>
        </w:rPr>
        <w:t> </w:t>
      </w:r>
      <w:r>
        <w:rPr>
          <w:rFonts w:ascii="Arial"/>
          <w:i/>
          <w:sz w:val="20"/>
        </w:rPr>
        <w:t>643</w:t>
      </w:r>
      <w:r>
        <w:rPr>
          <w:sz w:val="20"/>
        </w:rPr>
        <w:t>;</w:t>
      </w:r>
      <w:r>
        <w:rPr>
          <w:spacing w:val="26"/>
          <w:sz w:val="20"/>
        </w:rPr>
        <w:t> </w:t>
      </w:r>
      <w:r>
        <w:rPr>
          <w:rFonts w:ascii="Arial"/>
          <w:i/>
          <w:sz w:val="20"/>
        </w:rPr>
        <w:t>Trustees</w:t>
      </w:r>
      <w:r>
        <w:rPr>
          <w:rFonts w:ascii="Arial"/>
          <w:i/>
          <w:spacing w:val="26"/>
          <w:sz w:val="20"/>
        </w:rPr>
        <w:t> </w:t>
      </w:r>
      <w:r>
        <w:rPr>
          <w:rFonts w:ascii="Arial"/>
          <w:i/>
          <w:sz w:val="20"/>
        </w:rPr>
        <w:t>of</w:t>
      </w:r>
      <w:r>
        <w:rPr>
          <w:rFonts w:ascii="Arial"/>
          <w:i/>
          <w:spacing w:val="26"/>
          <w:sz w:val="20"/>
        </w:rPr>
        <w:t> </w:t>
      </w:r>
      <w:r>
        <w:rPr>
          <w:rFonts w:ascii="Arial"/>
          <w:i/>
          <w:sz w:val="20"/>
        </w:rPr>
        <w:t>the</w:t>
      </w:r>
      <w:r>
        <w:rPr>
          <w:rFonts w:ascii="Arial"/>
          <w:i/>
          <w:spacing w:val="26"/>
          <w:sz w:val="20"/>
        </w:rPr>
        <w:t> </w:t>
      </w:r>
      <w:r>
        <w:rPr>
          <w:rFonts w:ascii="Arial"/>
          <w:i/>
          <w:sz w:val="20"/>
        </w:rPr>
        <w:t>Harbour</w:t>
      </w:r>
      <w:r>
        <w:rPr>
          <w:rFonts w:ascii="Arial"/>
          <w:i/>
          <w:spacing w:val="26"/>
          <w:sz w:val="20"/>
        </w:rPr>
        <w:t> </w:t>
      </w:r>
      <w:r>
        <w:rPr>
          <w:rFonts w:ascii="Arial"/>
          <w:i/>
          <w:sz w:val="20"/>
        </w:rPr>
        <w:t>of</w:t>
      </w:r>
      <w:r>
        <w:rPr>
          <w:rFonts w:ascii="Arial"/>
          <w:i/>
          <w:spacing w:val="26"/>
          <w:sz w:val="20"/>
        </w:rPr>
        <w:t> </w:t>
      </w:r>
      <w:r>
        <w:rPr>
          <w:rFonts w:ascii="Arial"/>
          <w:i/>
          <w:sz w:val="20"/>
        </w:rPr>
        <w:t>Dundee</w:t>
      </w:r>
      <w:r>
        <w:rPr>
          <w:rFonts w:ascii="Arial"/>
          <w:i/>
          <w:spacing w:val="26"/>
          <w:sz w:val="20"/>
        </w:rPr>
        <w:t> </w:t>
      </w:r>
      <w:r>
        <w:rPr>
          <w:rFonts w:ascii="Arial"/>
          <w:i/>
          <w:sz w:val="20"/>
        </w:rPr>
        <w:t>v</w:t>
      </w:r>
      <w:r>
        <w:rPr>
          <w:rFonts w:ascii="Arial"/>
          <w:i/>
          <w:spacing w:val="26"/>
          <w:sz w:val="20"/>
        </w:rPr>
        <w:t> </w:t>
      </w:r>
      <w:r>
        <w:rPr>
          <w:rFonts w:ascii="Arial"/>
          <w:i/>
          <w:sz w:val="20"/>
        </w:rPr>
        <w:t>D.</w:t>
      </w:r>
      <w:r>
        <w:rPr>
          <w:rFonts w:ascii="Arial"/>
          <w:i/>
          <w:spacing w:val="26"/>
          <w:sz w:val="20"/>
        </w:rPr>
        <w:t> </w:t>
      </w:r>
      <w:r>
        <w:rPr>
          <w:rFonts w:ascii="Arial"/>
          <w:i/>
          <w:sz w:val="20"/>
        </w:rPr>
        <w:t>&amp;</w:t>
      </w:r>
      <w:r>
        <w:rPr>
          <w:rFonts w:ascii="Arial"/>
          <w:i/>
          <w:spacing w:val="26"/>
          <w:sz w:val="20"/>
        </w:rPr>
        <w:t> </w:t>
      </w:r>
      <w:r>
        <w:rPr>
          <w:rFonts w:ascii="Arial"/>
          <w:i/>
          <w:sz w:val="20"/>
        </w:rPr>
        <w:t>J. Nicol [1915] A.C. 550</w:t>
      </w:r>
      <w:r>
        <w:rPr>
          <w:sz w:val="20"/>
        </w:rPr>
        <w:t>.</w:t>
      </w:r>
    </w:p>
    <w:p>
      <w:pPr>
        <w:pStyle w:val="BodyText"/>
        <w:spacing w:before="5"/>
      </w:pPr>
    </w:p>
    <w:p>
      <w:pPr>
        <w:tabs>
          <w:tab w:pos="563" w:val="left" w:leader="none"/>
        </w:tabs>
        <w:spacing w:before="0"/>
        <w:ind w:left="23" w:right="0" w:firstLine="0"/>
        <w:jc w:val="left"/>
        <w:rPr>
          <w:sz w:val="20"/>
        </w:rPr>
      </w:pPr>
      <w:bookmarkStart w:name="_bookmark346" w:id="348"/>
      <w:bookmarkEnd w:id="348"/>
      <w:r>
        <w:rPr/>
      </w:r>
      <w:hyperlink w:history="true" w:anchor="_bookmark322">
        <w:r>
          <w:rPr>
            <w:color w:val="005DA1"/>
            <w:spacing w:val="-4"/>
            <w:position w:val="5"/>
            <w:sz w:val="14"/>
            <w:u w:val="single" w:color="005DA1"/>
          </w:rPr>
          <w:t>180</w:t>
        </w:r>
      </w:hyperlink>
      <w:r>
        <w:rPr>
          <w:spacing w:val="-4"/>
          <w:position w:val="5"/>
          <w:sz w:val="14"/>
        </w:rPr>
        <w:t>.</w:t>
      </w:r>
      <w:r>
        <w:rPr>
          <w:position w:val="5"/>
          <w:sz w:val="14"/>
        </w:rPr>
        <w:tab/>
      </w:r>
      <w:r>
        <w:rPr>
          <w:rFonts w:ascii="Arial"/>
          <w:i/>
          <w:sz w:val="20"/>
        </w:rPr>
        <w:t>[1901] 1 Ch. 781, [1902] A.C. </w:t>
      </w:r>
      <w:r>
        <w:rPr>
          <w:rFonts w:ascii="Arial"/>
          <w:i/>
          <w:spacing w:val="-4"/>
          <w:sz w:val="20"/>
        </w:rPr>
        <w:t>165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7" w:id="349"/>
      <w:bookmarkEnd w:id="349"/>
      <w:r>
        <w:rPr/>
      </w:r>
      <w:hyperlink w:history="true" w:anchor="_bookmark323">
        <w:r>
          <w:rPr>
            <w:color w:val="005DA1"/>
            <w:spacing w:val="-4"/>
            <w:position w:val="5"/>
            <w:sz w:val="14"/>
            <w:u w:val="single" w:color="005DA1"/>
          </w:rPr>
          <w:t>181</w:t>
        </w:r>
      </w:hyperlink>
      <w:r>
        <w:rPr>
          <w:spacing w:val="-4"/>
          <w:position w:val="5"/>
          <w:sz w:val="14"/>
        </w:rPr>
        <w:t>.</w:t>
      </w:r>
      <w:r>
        <w:rPr>
          <w:position w:val="5"/>
          <w:sz w:val="14"/>
        </w:rPr>
        <w:tab/>
      </w:r>
      <w:r>
        <w:rPr>
          <w:sz w:val="20"/>
        </w:rPr>
        <w:t>See,</w:t>
      </w:r>
      <w:r>
        <w:rPr>
          <w:spacing w:val="-1"/>
          <w:sz w:val="20"/>
        </w:rPr>
        <w:t> </w:t>
      </w:r>
      <w:r>
        <w:rPr>
          <w:sz w:val="20"/>
        </w:rPr>
        <w:t>similarly</w:t>
      </w:r>
      <w:r>
        <w:rPr>
          <w:spacing w:val="-1"/>
          <w:sz w:val="20"/>
        </w:rPr>
        <w:t> </w:t>
      </w:r>
      <w:r>
        <w:rPr>
          <w:rFonts w:ascii="Arial"/>
          <w:i/>
          <w:sz w:val="20"/>
        </w:rPr>
        <w:t>Att-Gen v Mersey Railway Co [1907] A.C. 415</w:t>
      </w:r>
      <w:r>
        <w:rPr>
          <w:sz w:val="20"/>
        </w:rPr>
        <w:t>, especially 418, per Lord </w:t>
      </w:r>
      <w:r>
        <w:rPr>
          <w:spacing w:val="-2"/>
          <w:sz w:val="20"/>
        </w:rPr>
        <w:t>James.</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48" w:id="350"/>
      <w:bookmarkEnd w:id="350"/>
      <w:r>
        <w:rPr/>
      </w:r>
      <w:hyperlink w:history="true" w:anchor="_bookmark324">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Att-Gen v</w:t>
      </w:r>
      <w:r>
        <w:rPr>
          <w:rFonts w:ascii="Arial"/>
          <w:i/>
          <w:spacing w:val="3"/>
          <w:sz w:val="20"/>
        </w:rPr>
        <w:t> </w:t>
      </w:r>
      <w:r>
        <w:rPr>
          <w:rFonts w:ascii="Arial"/>
          <w:i/>
          <w:sz w:val="20"/>
        </w:rPr>
        <w:t>Manchester</w:t>
      </w:r>
      <w:r>
        <w:rPr>
          <w:rFonts w:ascii="Arial"/>
          <w:i/>
          <w:spacing w:val="3"/>
          <w:sz w:val="20"/>
        </w:rPr>
        <w:t> </w:t>
      </w:r>
      <w:r>
        <w:rPr>
          <w:rFonts w:ascii="Arial"/>
          <w:i/>
          <w:sz w:val="20"/>
        </w:rPr>
        <w:t>Corp</w:t>
      </w:r>
      <w:r>
        <w:rPr>
          <w:rFonts w:ascii="Arial"/>
          <w:i/>
          <w:spacing w:val="3"/>
          <w:sz w:val="20"/>
        </w:rPr>
        <w:t> </w:t>
      </w:r>
      <w:r>
        <w:rPr>
          <w:rFonts w:ascii="Arial"/>
          <w:i/>
          <w:sz w:val="20"/>
        </w:rPr>
        <w:t>[1906]</w:t>
      </w:r>
      <w:r>
        <w:rPr>
          <w:rFonts w:ascii="Arial"/>
          <w:i/>
          <w:spacing w:val="3"/>
          <w:sz w:val="20"/>
        </w:rPr>
        <w:t> </w:t>
      </w:r>
      <w:r>
        <w:rPr>
          <w:rFonts w:ascii="Arial"/>
          <w:i/>
          <w:sz w:val="20"/>
        </w:rPr>
        <w:t>1</w:t>
      </w:r>
      <w:r>
        <w:rPr>
          <w:rFonts w:ascii="Arial"/>
          <w:i/>
          <w:spacing w:val="3"/>
          <w:sz w:val="20"/>
        </w:rPr>
        <w:t> </w:t>
      </w:r>
      <w:r>
        <w:rPr>
          <w:rFonts w:ascii="Arial"/>
          <w:i/>
          <w:sz w:val="20"/>
        </w:rPr>
        <w:t>Ch.</w:t>
      </w:r>
      <w:r>
        <w:rPr>
          <w:rFonts w:ascii="Arial"/>
          <w:i/>
          <w:spacing w:val="3"/>
          <w:sz w:val="20"/>
        </w:rPr>
        <w:t> </w:t>
      </w:r>
      <w:r>
        <w:rPr>
          <w:rFonts w:ascii="Arial"/>
          <w:i/>
          <w:sz w:val="20"/>
        </w:rPr>
        <w:t>643</w:t>
      </w:r>
      <w:r>
        <w:rPr>
          <w:sz w:val="20"/>
        </w:rPr>
        <w:t>;</w:t>
      </w:r>
      <w:r>
        <w:rPr>
          <w:spacing w:val="3"/>
          <w:sz w:val="20"/>
        </w:rPr>
        <w:t> </w:t>
      </w:r>
      <w:r>
        <w:rPr>
          <w:rFonts w:ascii="Arial"/>
          <w:i/>
          <w:sz w:val="20"/>
        </w:rPr>
        <w:t>Hazell</w:t>
      </w:r>
      <w:r>
        <w:rPr>
          <w:rFonts w:ascii="Arial"/>
          <w:i/>
          <w:spacing w:val="3"/>
          <w:sz w:val="20"/>
        </w:rPr>
        <w:t> </w:t>
      </w:r>
      <w:r>
        <w:rPr>
          <w:rFonts w:ascii="Arial"/>
          <w:i/>
          <w:sz w:val="20"/>
        </w:rPr>
        <w:t>v</w:t>
      </w:r>
      <w:r>
        <w:rPr>
          <w:rFonts w:ascii="Arial"/>
          <w:i/>
          <w:spacing w:val="3"/>
          <w:sz w:val="20"/>
        </w:rPr>
        <w:t> </w:t>
      </w:r>
      <w:r>
        <w:rPr>
          <w:rFonts w:ascii="Arial"/>
          <w:i/>
          <w:sz w:val="20"/>
        </w:rPr>
        <w:t>Hammersmith</w:t>
      </w:r>
      <w:r>
        <w:rPr>
          <w:rFonts w:ascii="Arial"/>
          <w:i/>
          <w:spacing w:val="3"/>
          <w:sz w:val="20"/>
        </w:rPr>
        <w:t> </w:t>
      </w:r>
      <w:r>
        <w:rPr>
          <w:rFonts w:ascii="Arial"/>
          <w:i/>
          <w:sz w:val="20"/>
        </w:rPr>
        <w:t>and</w:t>
      </w:r>
      <w:r>
        <w:rPr>
          <w:rFonts w:ascii="Arial"/>
          <w:i/>
          <w:spacing w:val="3"/>
          <w:sz w:val="20"/>
        </w:rPr>
        <w:t> </w:t>
      </w:r>
      <w:r>
        <w:rPr>
          <w:rFonts w:ascii="Arial"/>
          <w:i/>
          <w:sz w:val="20"/>
        </w:rPr>
        <w:t>Fulham</w:t>
      </w:r>
      <w:r>
        <w:rPr>
          <w:rFonts w:ascii="Arial"/>
          <w:i/>
          <w:spacing w:val="3"/>
          <w:sz w:val="20"/>
        </w:rPr>
        <w:t> </w:t>
      </w:r>
      <w:r>
        <w:rPr>
          <w:rFonts w:ascii="Arial"/>
          <w:i/>
          <w:sz w:val="20"/>
        </w:rPr>
        <w:t>LBC</w:t>
      </w:r>
      <w:r>
        <w:rPr>
          <w:rFonts w:ascii="Arial"/>
          <w:i/>
          <w:spacing w:val="3"/>
          <w:sz w:val="20"/>
        </w:rPr>
        <w:t> </w:t>
      </w:r>
      <w:r>
        <w:rPr>
          <w:rFonts w:ascii="Arial"/>
          <w:i/>
          <w:sz w:val="20"/>
        </w:rPr>
        <w:t>[1990]</w:t>
      </w:r>
      <w:r>
        <w:rPr>
          <w:rFonts w:ascii="Arial"/>
          <w:i/>
          <w:spacing w:val="3"/>
          <w:sz w:val="20"/>
        </w:rPr>
        <w:t> </w:t>
      </w:r>
      <w:r>
        <w:rPr>
          <w:rFonts w:ascii="Arial"/>
          <w:i/>
          <w:spacing w:val="-10"/>
          <w:sz w:val="20"/>
        </w:rPr>
        <w:t>2</w:t>
      </w:r>
    </w:p>
    <w:p>
      <w:pPr>
        <w:spacing w:line="227" w:lineRule="exact" w:before="0"/>
        <w:ind w:left="563" w:right="0" w:firstLine="0"/>
        <w:jc w:val="left"/>
        <w:rPr>
          <w:sz w:val="20"/>
        </w:rPr>
      </w:pPr>
      <w:r>
        <w:rPr>
          <w:rFonts w:ascii="Arial"/>
          <w:i/>
          <w:sz w:val="20"/>
        </w:rPr>
        <w:t>Q.B.</w:t>
      </w:r>
      <w:r>
        <w:rPr>
          <w:rFonts w:ascii="Arial"/>
          <w:i/>
          <w:spacing w:val="-2"/>
          <w:sz w:val="20"/>
        </w:rPr>
        <w:t> </w:t>
      </w:r>
      <w:r>
        <w:rPr>
          <w:rFonts w:ascii="Arial"/>
          <w:i/>
          <w:sz w:val="20"/>
        </w:rPr>
        <w:t>697, </w:t>
      </w:r>
      <w:r>
        <w:rPr>
          <w:rFonts w:ascii="Arial"/>
          <w:i/>
          <w:spacing w:val="-4"/>
          <w:sz w:val="20"/>
        </w:rPr>
        <w:t>724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9" w:id="351"/>
      <w:bookmarkEnd w:id="351"/>
      <w:r>
        <w:rPr/>
      </w:r>
      <w:hyperlink w:history="true" w:anchor="_bookmark325">
        <w:r>
          <w:rPr>
            <w:color w:val="005DA1"/>
            <w:spacing w:val="-4"/>
            <w:position w:val="5"/>
            <w:sz w:val="14"/>
            <w:u w:val="single" w:color="005DA1"/>
          </w:rPr>
          <w:t>183</w:t>
        </w:r>
      </w:hyperlink>
      <w:r>
        <w:rPr>
          <w:spacing w:val="-4"/>
          <w:position w:val="5"/>
          <w:sz w:val="14"/>
        </w:rPr>
        <w:t>.</w:t>
      </w:r>
      <w:r>
        <w:rPr>
          <w:position w:val="5"/>
          <w:sz w:val="14"/>
        </w:rPr>
        <w:tab/>
      </w:r>
      <w:r>
        <w:rPr>
          <w:rFonts w:ascii="Arial"/>
          <w:i/>
          <w:sz w:val="20"/>
        </w:rPr>
        <w:t>[1992] 2 A.C. </w:t>
      </w:r>
      <w:r>
        <w:rPr>
          <w:rFonts w:ascii="Arial"/>
          <w:i/>
          <w:spacing w:val="-5"/>
          <w:sz w:val="20"/>
        </w:rPr>
        <w:t>48</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50" w:id="352"/>
      <w:bookmarkEnd w:id="352"/>
      <w:r>
        <w:rPr/>
      </w:r>
      <w:hyperlink w:history="true" w:anchor="_bookmark326">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McCarthy &amp; Stone (Developments) Ltd v Richmond Upon Thames LBC [1992] 2 A.C. 48, </w:t>
      </w:r>
      <w:r>
        <w:rPr>
          <w:rFonts w:ascii="Arial"/>
          <w:i/>
          <w:spacing w:val="-5"/>
          <w:sz w:val="20"/>
        </w:rPr>
        <w:t>75</w:t>
      </w:r>
      <w:r>
        <w:rPr>
          <w:spacing w:val="-5"/>
          <w:sz w:val="20"/>
        </w:rPr>
        <w:t>.</w:t>
      </w:r>
    </w:p>
    <w:p>
      <w:pPr>
        <w:pStyle w:val="BodyText"/>
        <w:spacing w:before="5"/>
      </w:pPr>
    </w:p>
    <w:p>
      <w:pPr>
        <w:pStyle w:val="BodyText"/>
        <w:tabs>
          <w:tab w:pos="563" w:val="left" w:leader="none"/>
        </w:tabs>
        <w:ind w:left="23"/>
      </w:pPr>
      <w:bookmarkStart w:name="_bookmark351" w:id="353"/>
      <w:bookmarkEnd w:id="353"/>
      <w:r>
        <w:rPr/>
      </w:r>
      <w:hyperlink w:history="true" w:anchor="_bookmark327">
        <w:r>
          <w:rPr>
            <w:color w:val="005DA1"/>
            <w:spacing w:val="-4"/>
            <w:position w:val="5"/>
            <w:sz w:val="14"/>
            <w:u w:val="single" w:color="005DA1"/>
          </w:rPr>
          <w:t>185</w:t>
        </w:r>
      </w:hyperlink>
      <w:r>
        <w:rPr>
          <w:spacing w:val="-4"/>
          <w:position w:val="5"/>
          <w:sz w:val="14"/>
        </w:rPr>
        <w:t>.</w:t>
      </w:r>
      <w:r>
        <w:rPr>
          <w:position w:val="5"/>
          <w:sz w:val="14"/>
        </w:rPr>
        <w:tab/>
      </w:r>
      <w:r>
        <w:rPr/>
        <w:t>See</w:t>
      </w:r>
      <w:r>
        <w:rPr>
          <w:spacing w:val="-2"/>
        </w:rPr>
        <w:t> </w:t>
      </w:r>
      <w:r>
        <w:rPr/>
        <w:t>above, para.11-</w:t>
      </w:r>
      <w:r>
        <w:rPr>
          <w:spacing w:val="-4"/>
        </w:rPr>
        <w:t>023.</w:t>
      </w:r>
    </w:p>
    <w:p>
      <w:pPr>
        <w:pStyle w:val="BodyText"/>
        <w:spacing w:before="9"/>
      </w:pPr>
    </w:p>
    <w:p>
      <w:pPr>
        <w:tabs>
          <w:tab w:pos="563" w:val="left" w:leader="none"/>
        </w:tabs>
        <w:spacing w:line="235" w:lineRule="auto" w:before="0"/>
        <w:ind w:left="563" w:right="25" w:hanging="541"/>
        <w:jc w:val="left"/>
        <w:rPr>
          <w:sz w:val="20"/>
        </w:rPr>
      </w:pPr>
      <w:bookmarkStart w:name="_bookmark352" w:id="354"/>
      <w:bookmarkEnd w:id="354"/>
      <w:r>
        <w:rPr/>
      </w:r>
      <w:hyperlink w:history="true" w:anchor="_bookmark328">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Brent</w:t>
      </w:r>
      <w:r>
        <w:rPr>
          <w:rFonts w:ascii="Arial"/>
          <w:i/>
          <w:spacing w:val="26"/>
          <w:sz w:val="20"/>
        </w:rPr>
        <w:t> </w:t>
      </w:r>
      <w:r>
        <w:rPr>
          <w:rFonts w:ascii="Arial"/>
          <w:i/>
          <w:sz w:val="20"/>
        </w:rPr>
        <w:t>London</w:t>
      </w:r>
      <w:r>
        <w:rPr>
          <w:rFonts w:ascii="Arial"/>
          <w:i/>
          <w:spacing w:val="26"/>
          <w:sz w:val="20"/>
        </w:rPr>
        <w:t> </w:t>
      </w:r>
      <w:r>
        <w:rPr>
          <w:rFonts w:ascii="Arial"/>
          <w:i/>
          <w:sz w:val="20"/>
        </w:rPr>
        <w:t>LBC</w:t>
      </w:r>
      <w:r>
        <w:rPr>
          <w:rFonts w:ascii="Arial"/>
          <w:i/>
          <w:spacing w:val="26"/>
          <w:sz w:val="20"/>
        </w:rPr>
        <w:t> </w:t>
      </w:r>
      <w:r>
        <w:rPr>
          <w:rFonts w:ascii="Arial"/>
          <w:i/>
          <w:sz w:val="20"/>
        </w:rPr>
        <w:t>v</w:t>
      </w:r>
      <w:r>
        <w:rPr>
          <w:rFonts w:ascii="Arial"/>
          <w:i/>
          <w:spacing w:val="26"/>
          <w:sz w:val="20"/>
        </w:rPr>
        <w:t> </w:t>
      </w:r>
      <w:r>
        <w:rPr>
          <w:rFonts w:ascii="Arial"/>
          <w:i/>
          <w:sz w:val="20"/>
        </w:rPr>
        <w:t>Risk</w:t>
      </w:r>
      <w:r>
        <w:rPr>
          <w:rFonts w:ascii="Arial"/>
          <w:i/>
          <w:spacing w:val="26"/>
          <w:sz w:val="20"/>
        </w:rPr>
        <w:t> </w:t>
      </w:r>
      <w:r>
        <w:rPr>
          <w:rFonts w:ascii="Arial"/>
          <w:i/>
          <w:sz w:val="20"/>
        </w:rPr>
        <w:t>Management</w:t>
      </w:r>
      <w:r>
        <w:rPr>
          <w:rFonts w:ascii="Arial"/>
          <w:i/>
          <w:spacing w:val="26"/>
          <w:sz w:val="20"/>
        </w:rPr>
        <w:t> </w:t>
      </w:r>
      <w:r>
        <w:rPr>
          <w:rFonts w:ascii="Arial"/>
          <w:i/>
          <w:sz w:val="20"/>
        </w:rPr>
        <w:t>Partners</w:t>
      </w:r>
      <w:r>
        <w:rPr>
          <w:rFonts w:ascii="Arial"/>
          <w:i/>
          <w:spacing w:val="26"/>
          <w:sz w:val="20"/>
        </w:rPr>
        <w:t> </w:t>
      </w:r>
      <w:r>
        <w:rPr>
          <w:rFonts w:ascii="Arial"/>
          <w:i/>
          <w:sz w:val="20"/>
        </w:rPr>
        <w:t>Ltd</w:t>
      </w:r>
      <w:r>
        <w:rPr>
          <w:rFonts w:ascii="Arial"/>
          <w:i/>
          <w:spacing w:val="26"/>
          <w:sz w:val="20"/>
        </w:rPr>
        <w:t> </w:t>
      </w:r>
      <w:r>
        <w:rPr>
          <w:rFonts w:ascii="Arial"/>
          <w:i/>
          <w:sz w:val="20"/>
        </w:rPr>
        <w:t>[2009]</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490,</w:t>
      </w:r>
      <w:r>
        <w:rPr>
          <w:rFonts w:ascii="Arial"/>
          <w:i/>
          <w:spacing w:val="26"/>
          <w:sz w:val="20"/>
        </w:rPr>
        <w:t> </w:t>
      </w:r>
      <w:r>
        <w:rPr>
          <w:rFonts w:ascii="Arial"/>
          <w:i/>
          <w:sz w:val="20"/>
        </w:rPr>
        <w:t>[2010]</w:t>
      </w:r>
      <w:r>
        <w:rPr>
          <w:rFonts w:ascii="Arial"/>
          <w:i/>
          <w:spacing w:val="26"/>
          <w:sz w:val="20"/>
        </w:rPr>
        <w:t> </w:t>
      </w:r>
      <w:r>
        <w:rPr>
          <w:rFonts w:ascii="Arial"/>
          <w:i/>
          <w:sz w:val="20"/>
        </w:rPr>
        <w:t>P.T.S.R. 349 </w:t>
      </w:r>
      <w:r>
        <w:rPr>
          <w:sz w:val="20"/>
        </w:rPr>
        <w:t>at [61], [123].</w:t>
      </w:r>
    </w:p>
    <w:p>
      <w:pPr>
        <w:spacing w:after="0" w:line="235" w:lineRule="auto"/>
        <w:jc w:val="left"/>
        <w:rPr>
          <w:sz w:val="20"/>
        </w:rPr>
        <w:sectPr>
          <w:pgSz w:w="11900" w:h="16840"/>
          <w:pgMar w:header="971" w:footer="0" w:top="1300" w:bottom="280" w:left="1417" w:right="1417"/>
        </w:sectPr>
      </w:pPr>
    </w:p>
    <w:p>
      <w:pPr>
        <w:pStyle w:val="BodyText"/>
        <w:spacing w:before="72"/>
        <w:rPr>
          <w:sz w:val="14"/>
        </w:rPr>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pStyle w:val="ListParagraph"/>
        <w:numPr>
          <w:ilvl w:val="0"/>
          <w:numId w:val="2"/>
        </w:numPr>
        <w:tabs>
          <w:tab w:pos="3363" w:val="left" w:leader="none"/>
        </w:tabs>
        <w:spacing w:line="240" w:lineRule="auto" w:before="2" w:after="0"/>
        <w:ind w:left="3363" w:right="0" w:hanging="373"/>
        <w:jc w:val="left"/>
        <w:rPr>
          <w:b/>
          <w:sz w:val="24"/>
        </w:rPr>
      </w:pPr>
      <w:r>
        <w:rPr>
          <w:b/>
          <w:sz w:val="24"/>
        </w:rPr>
        <w:t>- Fettering of </w:t>
      </w:r>
      <w:r>
        <w:rPr>
          <w:b/>
          <w:spacing w:val="-2"/>
          <w:sz w:val="24"/>
        </w:rPr>
        <w:t>Discretion</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General </w:t>
      </w:r>
      <w:r>
        <w:rPr>
          <w:rFonts w:ascii="Arial"/>
          <w:b/>
          <w:spacing w:val="-2"/>
          <w:sz w:val="18"/>
        </w:rPr>
        <w:t>principle</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028</w:t>
      </w:r>
    </w:p>
    <w:p>
      <w:pPr>
        <w:pStyle w:val="BodyText"/>
        <w:spacing w:line="235" w:lineRule="auto" w:before="202"/>
        <w:ind w:left="22" w:right="25"/>
        <w:jc w:val="both"/>
      </w:pPr>
      <w:r>
        <w:rPr/>
        <w:t>A contract or contractual obligation which unduly fetters the public authority’s performance of its </w:t>
      </w:r>
      <w:bookmarkStart w:name="_bookmark353" w:id="355"/>
      <w:bookmarkEnd w:id="355"/>
      <w:r>
        <w:rPr/>
        <w:t>statutory</w:t>
      </w:r>
      <w:r>
        <w:rPr/>
        <w:t> functions will be ultra vires. The doctrine first emerged, and has also received the </w:t>
      </w:r>
      <w:r>
        <w:rPr/>
        <w:t>most </w:t>
      </w:r>
      <w:bookmarkStart w:name="_bookmark354" w:id="356"/>
      <w:bookmarkEnd w:id="356"/>
      <w:r>
        <w:rPr/>
        <w:t>attention,</w:t>
      </w:r>
      <w:r>
        <w:rPr/>
        <w:t> in cases concerning grants of servitudes. </w:t>
      </w:r>
      <w:r>
        <w:rPr>
          <w:color w:val="005DA1"/>
          <w:u w:val="single" w:color="005DA1"/>
          <w:vertAlign w:val="superscript"/>
        </w:rPr>
        <w:t>187</w:t>
      </w:r>
      <w:r>
        <w:rPr>
          <w:color w:val="005DA1"/>
          <w:vertAlign w:val="baseline"/>
        </w:rPr>
        <w:t> </w:t>
      </w:r>
      <w:r>
        <w:rPr>
          <w:vertAlign w:val="baseline"/>
        </w:rPr>
        <w:t>The leading case is </w:t>
      </w:r>
      <w:r>
        <w:rPr>
          <w:rFonts w:ascii="Arial" w:hAnsi="Arial"/>
          <w:i/>
          <w:vertAlign w:val="baseline"/>
        </w:rPr>
        <w:t>R. v The Inhabitants of Leake</w:t>
      </w:r>
      <w:r>
        <w:rPr>
          <w:vertAlign w:val="baseline"/>
        </w:rPr>
        <w:t>, </w:t>
      </w:r>
      <w:r>
        <w:rPr>
          <w:color w:val="005DA1"/>
          <w:u w:val="single" w:color="005DA1"/>
          <w:vertAlign w:val="superscript"/>
        </w:rPr>
        <w:t>188</w:t>
      </w:r>
      <w:r>
        <w:rPr>
          <w:color w:val="005DA1"/>
          <w:vertAlign w:val="baseline"/>
        </w:rPr>
        <w:t> </w:t>
      </w:r>
      <w:r>
        <w:rPr>
          <w:vertAlign w:val="baseline"/>
        </w:rPr>
        <w:t>where the question was whether commissioners of drainage could have granted a public right of way over an earth bank adjacent to the drain. The Court of Exchequer held, by a majority, that the commissioners did have such power, since, on the evidence before them, the grant of a public </w:t>
      </w:r>
      <w:bookmarkStart w:name="_bookmark355" w:id="357"/>
      <w:bookmarkEnd w:id="357"/>
      <w:r>
        <w:rPr>
          <w:vertAlign w:val="baseline"/>
        </w:rPr>
        <w:t>right</w:t>
      </w:r>
      <w:r>
        <w:rPr>
          <w:vertAlign w:val="baseline"/>
        </w:rPr>
        <w:t> of way was not incompatible with the performance of their statutory duties. The compatibility test from the </w:t>
      </w:r>
      <w:r>
        <w:rPr>
          <w:rFonts w:ascii="Arial" w:hAnsi="Arial"/>
          <w:i/>
          <w:vertAlign w:val="baseline"/>
        </w:rPr>
        <w:t>Leake </w:t>
      </w:r>
      <w:r>
        <w:rPr>
          <w:vertAlign w:val="baseline"/>
        </w:rPr>
        <w:t>case has been applied “again and again” </w:t>
      </w:r>
      <w:r>
        <w:rPr>
          <w:color w:val="005DA1"/>
          <w:u w:val="single" w:color="005DA1"/>
          <w:vertAlign w:val="superscript"/>
        </w:rPr>
        <w:t>189</w:t>
      </w:r>
      <w:r>
        <w:rPr>
          <w:color w:val="005DA1"/>
          <w:vertAlign w:val="baseline"/>
        </w:rPr>
        <w:t> </w:t>
      </w:r>
      <w:r>
        <w:rPr>
          <w:vertAlign w:val="baseline"/>
        </w:rPr>
        <w:t>in later cases, but it should be noted that </w:t>
      </w:r>
      <w:bookmarkStart w:name="_bookmark356" w:id="358"/>
      <w:bookmarkEnd w:id="358"/>
      <w:r>
        <w:rPr>
          <w:vertAlign w:val="baseline"/>
        </w:rPr>
        <w:t>the</w:t>
      </w:r>
      <w:r>
        <w:rPr>
          <w:vertAlign w:val="baseline"/>
        </w:rPr>
        <w:t> Court of Exchequer did not consider whether, as a matter of statutory construction, the commissioners had the power, either express or implied, to grant a right of way. </w:t>
      </w:r>
      <w:r>
        <w:rPr>
          <w:color w:val="005DA1"/>
          <w:u w:val="single" w:color="005DA1"/>
          <w:vertAlign w:val="superscript"/>
        </w:rPr>
        <w:t>190</w:t>
      </w:r>
      <w:r>
        <w:rPr>
          <w:color w:val="005DA1"/>
          <w:vertAlign w:val="baseline"/>
        </w:rPr>
        <w:t> </w:t>
      </w:r>
      <w:r>
        <w:rPr>
          <w:vertAlign w:val="baseline"/>
        </w:rPr>
        <w:t>The failure to </w:t>
      </w:r>
      <w:bookmarkStart w:name="_bookmark357" w:id="359"/>
      <w:bookmarkEnd w:id="359"/>
      <w:r>
        <w:rPr>
          <w:vertAlign w:val="baseline"/>
        </w:rPr>
        <w:t>consider</w:t>
      </w:r>
      <w:r>
        <w:rPr>
          <w:vertAlign w:val="baseline"/>
        </w:rPr>
        <w:t> that point is easily explicable: the decision in the </w:t>
      </w:r>
      <w:r>
        <w:rPr>
          <w:rFonts w:ascii="Arial" w:hAnsi="Arial"/>
          <w:i/>
          <w:vertAlign w:val="baseline"/>
        </w:rPr>
        <w:t>Leake </w:t>
      </w:r>
      <w:r>
        <w:rPr>
          <w:vertAlign w:val="baseline"/>
        </w:rPr>
        <w:t>case predated by more than forty </w:t>
      </w:r>
      <w:bookmarkStart w:name="_bookmark358" w:id="360"/>
      <w:bookmarkEnd w:id="360"/>
      <w:r>
        <w:rPr>
          <w:vertAlign w:val="baseline"/>
        </w:rPr>
        <w:t>years</w:t>
      </w:r>
      <w:r>
        <w:rPr>
          <w:vertAlign w:val="baseline"/>
        </w:rPr>
        <w:t> the House of Lords’ decisions in </w:t>
      </w:r>
      <w:r>
        <w:rPr>
          <w:rFonts w:ascii="Arial" w:hAnsi="Arial"/>
          <w:i/>
          <w:vertAlign w:val="baseline"/>
        </w:rPr>
        <w:t>Ashbury Railway Carriage and Iron Co v Riche</w:t>
      </w:r>
      <w:r>
        <w:rPr>
          <w:vertAlign w:val="baseline"/>
        </w:rPr>
        <w:t>, </w:t>
      </w:r>
      <w:r>
        <w:rPr>
          <w:color w:val="005DA1"/>
          <w:u w:val="single" w:color="005DA1"/>
          <w:vertAlign w:val="superscript"/>
        </w:rPr>
        <w:t>191</w:t>
      </w:r>
      <w:r>
        <w:rPr>
          <w:color w:val="005DA1"/>
          <w:vertAlign w:val="baseline"/>
        </w:rPr>
        <w:t> </w:t>
      </w:r>
      <w:r>
        <w:rPr>
          <w:rFonts w:ascii="Arial" w:hAnsi="Arial"/>
          <w:i/>
          <w:vertAlign w:val="baseline"/>
        </w:rPr>
        <w:t>Att-Gen v </w:t>
      </w:r>
      <w:bookmarkStart w:name="_bookmark359" w:id="361"/>
      <w:bookmarkEnd w:id="361"/>
      <w:r>
        <w:rPr>
          <w:rFonts w:ascii="Arial" w:hAnsi="Arial"/>
          <w:i/>
          <w:vertAlign w:val="baseline"/>
        </w:rPr>
        <w:t>Great</w:t>
      </w:r>
      <w:r>
        <w:rPr>
          <w:rFonts w:ascii="Arial" w:hAnsi="Arial"/>
          <w:i/>
          <w:vertAlign w:val="baseline"/>
        </w:rPr>
        <w:t> Eastern Railway Company </w:t>
      </w:r>
      <w:r>
        <w:rPr>
          <w:color w:val="005DA1"/>
          <w:u w:val="single" w:color="005DA1"/>
          <w:vertAlign w:val="superscript"/>
        </w:rPr>
        <w:t>192</w:t>
      </w:r>
      <w:r>
        <w:rPr>
          <w:color w:val="005DA1"/>
          <w:vertAlign w:val="baseline"/>
        </w:rPr>
        <w:t> </w:t>
      </w:r>
      <w:r>
        <w:rPr>
          <w:vertAlign w:val="baseline"/>
        </w:rPr>
        <w:t>and </w:t>
      </w:r>
      <w:r>
        <w:rPr>
          <w:rFonts w:ascii="Arial" w:hAnsi="Arial"/>
          <w:i/>
          <w:vertAlign w:val="baseline"/>
        </w:rPr>
        <w:t>Small v Smith</w:t>
      </w:r>
      <w:r>
        <w:rPr>
          <w:vertAlign w:val="baseline"/>
        </w:rPr>
        <w:t>, </w:t>
      </w:r>
      <w:r>
        <w:rPr>
          <w:color w:val="005DA1"/>
          <w:u w:val="single" w:color="005DA1"/>
          <w:vertAlign w:val="superscript"/>
        </w:rPr>
        <w:t>193</w:t>
      </w:r>
      <w:r>
        <w:rPr>
          <w:color w:val="005DA1"/>
          <w:vertAlign w:val="baseline"/>
        </w:rPr>
        <w:t> </w:t>
      </w:r>
      <w:r>
        <w:rPr>
          <w:vertAlign w:val="baseline"/>
        </w:rPr>
        <w:t>which were to emphasise the statutory limitations on public authorities’ powers. </w:t>
      </w:r>
      <w:r>
        <w:rPr>
          <w:color w:val="005DA1"/>
          <w:u w:val="single" w:color="005DA1"/>
          <w:vertAlign w:val="superscript"/>
        </w:rPr>
        <w:t>194</w:t>
      </w:r>
      <w:r>
        <w:rPr>
          <w:color w:val="005DA1"/>
          <w:vertAlign w:val="baseline"/>
        </w:rPr>
        <w:t> </w:t>
      </w:r>
      <w:r>
        <w:rPr>
          <w:vertAlign w:val="baseline"/>
        </w:rPr>
        <w:t>Those House of Lords cases represent the current</w:t>
      </w:r>
      <w:r>
        <w:rPr>
          <w:spacing w:val="40"/>
          <w:vertAlign w:val="baseline"/>
        </w:rPr>
        <w:t> </w:t>
      </w:r>
      <w:r>
        <w:rPr>
          <w:vertAlign w:val="baseline"/>
        </w:rPr>
        <w:t>general approach to ultra vires: it follows, therefore, that whilst the </w:t>
      </w:r>
      <w:r>
        <w:rPr>
          <w:rFonts w:ascii="Arial" w:hAnsi="Arial"/>
          <w:i/>
          <w:vertAlign w:val="baseline"/>
        </w:rPr>
        <w:t>Leake </w:t>
      </w:r>
      <w:r>
        <w:rPr>
          <w:vertAlign w:val="baseline"/>
        </w:rPr>
        <w:t>case articulates an</w:t>
      </w:r>
      <w:r>
        <w:rPr>
          <w:spacing w:val="40"/>
          <w:vertAlign w:val="baseline"/>
        </w:rPr>
        <w:t> </w:t>
      </w:r>
      <w:bookmarkStart w:name="_bookmark360" w:id="362"/>
      <w:bookmarkEnd w:id="362"/>
      <w:r>
        <w:rPr>
          <w:vertAlign w:val="baseline"/>
        </w:rPr>
        <w:t>important</w:t>
      </w:r>
      <w:r>
        <w:rPr>
          <w:vertAlign w:val="baseline"/>
        </w:rPr>
        <w:t> general principle, it does not set out a complete test for ultra vires. However, it should be noted that even in cases decided after </w:t>
      </w:r>
      <w:r>
        <w:rPr>
          <w:rFonts w:ascii="Arial" w:hAnsi="Arial"/>
          <w:i/>
          <w:vertAlign w:val="baseline"/>
        </w:rPr>
        <w:t>Ashbury Railway Carriage and Iron Co v Riche</w:t>
      </w:r>
      <w:r>
        <w:rPr>
          <w:vertAlign w:val="baseline"/>
        </w:rPr>
        <w:t>, </w:t>
      </w:r>
      <w:r>
        <w:rPr>
          <w:color w:val="005DA1"/>
          <w:u w:val="single" w:color="005DA1"/>
          <w:vertAlign w:val="superscript"/>
        </w:rPr>
        <w:t>195</w:t>
      </w:r>
      <w:r>
        <w:rPr>
          <w:color w:val="005DA1"/>
          <w:vertAlign w:val="baseline"/>
        </w:rPr>
        <w:t> </w:t>
      </w:r>
      <w:r>
        <w:rPr>
          <w:vertAlign w:val="baseline"/>
        </w:rPr>
        <w:t>the courts </w:t>
      </w:r>
      <w:bookmarkStart w:name="_bookmark361" w:id="363"/>
      <w:bookmarkEnd w:id="363"/>
      <w:r>
        <w:rPr>
          <w:vertAlign w:val="baseline"/>
        </w:rPr>
        <w:t>continued</w:t>
      </w:r>
      <w:r>
        <w:rPr>
          <w:vertAlign w:val="baseline"/>
        </w:rPr>
        <w:t> to apply the principle from the </w:t>
      </w:r>
      <w:r>
        <w:rPr>
          <w:rFonts w:ascii="Arial" w:hAnsi="Arial"/>
          <w:i/>
          <w:vertAlign w:val="baseline"/>
        </w:rPr>
        <w:t>Leake </w:t>
      </w:r>
      <w:r>
        <w:rPr>
          <w:vertAlign w:val="baseline"/>
        </w:rPr>
        <w:t>case as the exclusive test for ultra vires where the </w:t>
      </w:r>
      <w:bookmarkStart w:name="_bookmark362" w:id="364"/>
      <w:bookmarkEnd w:id="364"/>
      <w:r>
        <w:rPr>
          <w:vertAlign w:val="baseline"/>
        </w:rPr>
        <w:t>issue</w:t>
      </w:r>
      <w:r>
        <w:rPr>
          <w:vertAlign w:val="baseline"/>
        </w:rPr>
        <w:t> concerned a right of way. </w:t>
      </w:r>
      <w:r>
        <w:rPr>
          <w:color w:val="005DA1"/>
          <w:u w:val="single" w:color="005DA1"/>
          <w:vertAlign w:val="superscript"/>
        </w:rPr>
        <w:t>196</w:t>
      </w:r>
      <w:r>
        <w:rPr>
          <w:color w:val="005DA1"/>
          <w:vertAlign w:val="baseline"/>
        </w:rPr>
        <w:t> </w:t>
      </w:r>
      <w:r>
        <w:rPr>
          <w:vertAlign w:val="baseline"/>
        </w:rPr>
        <w:t>There is some authority to support the use of the incompatibility test as the sole criterion of ultra vires in other situations, </w:t>
      </w:r>
      <w:r>
        <w:rPr>
          <w:color w:val="005DA1"/>
          <w:u w:val="single" w:color="005DA1"/>
          <w:vertAlign w:val="superscript"/>
        </w:rPr>
        <w:t>197</w:t>
      </w:r>
      <w:r>
        <w:rPr>
          <w:color w:val="005DA1"/>
          <w:vertAlign w:val="baseline"/>
        </w:rPr>
        <w:t> </w:t>
      </w:r>
      <w:r>
        <w:rPr>
          <w:vertAlign w:val="baseline"/>
        </w:rPr>
        <w:t>but this has been doubted, </w:t>
      </w:r>
      <w:r>
        <w:rPr>
          <w:color w:val="005DA1"/>
          <w:u w:val="single" w:color="005DA1"/>
          <w:vertAlign w:val="superscript"/>
        </w:rPr>
        <w:t>198</w:t>
      </w:r>
      <w:r>
        <w:rPr>
          <w:color w:val="005DA1"/>
          <w:vertAlign w:val="baseline"/>
        </w:rPr>
        <w:t> </w:t>
      </w:r>
      <w:r>
        <w:rPr>
          <w:vertAlign w:val="baseline"/>
        </w:rPr>
        <w:t>and it is submitted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doubts</w:t>
      </w:r>
      <w:r>
        <w:rPr>
          <w:spacing w:val="-2"/>
          <w:vertAlign w:val="baseline"/>
        </w:rPr>
        <w:t> </w:t>
      </w:r>
      <w:r>
        <w:rPr>
          <w:vertAlign w:val="baseline"/>
        </w:rPr>
        <w:t>are</w:t>
      </w:r>
      <w:r>
        <w:rPr>
          <w:spacing w:val="-2"/>
          <w:vertAlign w:val="baseline"/>
        </w:rPr>
        <w:t> </w:t>
      </w:r>
      <w:r>
        <w:rPr>
          <w:vertAlign w:val="baseline"/>
        </w:rPr>
        <w:t>well</w:t>
      </w:r>
      <w:r>
        <w:rPr>
          <w:spacing w:val="-2"/>
          <w:vertAlign w:val="baseline"/>
        </w:rPr>
        <w:t> </w:t>
      </w:r>
      <w:r>
        <w:rPr>
          <w:vertAlign w:val="baseline"/>
        </w:rPr>
        <w:t>founded.</w:t>
      </w:r>
      <w:r>
        <w:rPr>
          <w:spacing w:val="-2"/>
          <w:vertAlign w:val="baseline"/>
        </w:rPr>
        <w:t> </w:t>
      </w:r>
      <w:r>
        <w:rPr>
          <w:vertAlign w:val="baseline"/>
        </w:rPr>
        <w:t>A</w:t>
      </w:r>
      <w:r>
        <w:rPr>
          <w:spacing w:val="-2"/>
          <w:vertAlign w:val="baseline"/>
        </w:rPr>
        <w:t> </w:t>
      </w:r>
      <w:r>
        <w:rPr>
          <w:vertAlign w:val="baseline"/>
        </w:rPr>
        <w:t>more</w:t>
      </w:r>
      <w:r>
        <w:rPr>
          <w:spacing w:val="-2"/>
          <w:vertAlign w:val="baseline"/>
        </w:rPr>
        <w:t> </w:t>
      </w:r>
      <w:r>
        <w:rPr>
          <w:vertAlign w:val="baseline"/>
        </w:rPr>
        <w:t>generous</w:t>
      </w:r>
      <w:r>
        <w:rPr>
          <w:spacing w:val="-2"/>
          <w:vertAlign w:val="baseline"/>
        </w:rPr>
        <w:t> </w:t>
      </w:r>
      <w:r>
        <w:rPr>
          <w:vertAlign w:val="baseline"/>
        </w:rPr>
        <w:t>approach</w:t>
      </w:r>
      <w:r>
        <w:rPr>
          <w:spacing w:val="-2"/>
          <w:vertAlign w:val="baseline"/>
        </w:rPr>
        <w:t> </w:t>
      </w:r>
      <w:r>
        <w:rPr>
          <w:vertAlign w:val="baseline"/>
        </w:rPr>
        <w:t>than</w:t>
      </w:r>
      <w:r>
        <w:rPr>
          <w:spacing w:val="-2"/>
          <w:vertAlign w:val="baseline"/>
        </w:rPr>
        <w:t> </w:t>
      </w:r>
      <w:r>
        <w:rPr>
          <w:vertAlign w:val="baseline"/>
        </w:rPr>
        <w:t>normal</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of </w:t>
      </w:r>
      <w:bookmarkStart w:name="_bookmark363" w:id="365"/>
      <w:bookmarkEnd w:id="365"/>
      <w:r>
        <w:rPr>
          <w:vertAlign w:val="baseline"/>
        </w:rPr>
        <w:t>vires</w:t>
      </w:r>
      <w:r>
        <w:rPr>
          <w:vertAlign w:val="baseline"/>
        </w:rPr>
        <w:t> may be justified in the case of public rights of way by the combination of the resulting benefit to the public at large, </w:t>
      </w:r>
      <w:r>
        <w:rPr>
          <w:color w:val="005DA1"/>
          <w:u w:val="single" w:color="005DA1"/>
          <w:vertAlign w:val="superscript"/>
        </w:rPr>
        <w:t>199</w:t>
      </w:r>
      <w:r>
        <w:rPr>
          <w:color w:val="005DA1"/>
          <w:vertAlign w:val="baseline"/>
        </w:rPr>
        <w:t> </w:t>
      </w:r>
      <w:r>
        <w:rPr>
          <w:vertAlign w:val="baseline"/>
        </w:rPr>
        <w:t>and the policy of maximising land use. </w:t>
      </w:r>
      <w:r>
        <w:rPr>
          <w:color w:val="005DA1"/>
          <w:u w:val="single" w:color="005DA1"/>
          <w:vertAlign w:val="superscript"/>
        </w:rPr>
        <w:t>200</w:t>
      </w:r>
      <w:r>
        <w:rPr>
          <w:color w:val="005DA1"/>
          <w:vertAlign w:val="baseline"/>
        </w:rPr>
        <w:t> </w:t>
      </w:r>
      <w:r>
        <w:rPr>
          <w:vertAlign w:val="baseline"/>
        </w:rPr>
        <w:t>But, since such an approach has the potential to authorise acts which are beyond the authority’s express or implied statutory powers, its use should remain exceptional.</w:t>
      </w:r>
    </w:p>
    <w:p>
      <w:pPr>
        <w:pStyle w:val="BodyText"/>
      </w:pPr>
    </w:p>
    <w:p>
      <w:pPr>
        <w:pStyle w:val="BodyText"/>
        <w:spacing w:before="29"/>
      </w:pPr>
    </w:p>
    <w:p>
      <w:pPr>
        <w:spacing w:before="0"/>
        <w:ind w:left="22" w:right="0" w:firstLine="0"/>
        <w:jc w:val="both"/>
        <w:rPr>
          <w:rFonts w:ascii="Arial"/>
          <w:b/>
          <w:sz w:val="18"/>
        </w:rPr>
      </w:pPr>
      <w:r>
        <w:rPr>
          <w:rFonts w:ascii="Arial"/>
          <w:b/>
          <w:sz w:val="18"/>
        </w:rPr>
        <w:t>Application of the compatibility </w:t>
      </w:r>
      <w:r>
        <w:rPr>
          <w:rFonts w:ascii="Arial"/>
          <w:b/>
          <w:spacing w:val="-4"/>
          <w:sz w:val="18"/>
        </w:rPr>
        <w:t>test</w:t>
      </w:r>
    </w:p>
    <w:p>
      <w:pPr>
        <w:pStyle w:val="BodyText"/>
        <w:spacing w:before="42"/>
        <w:rPr>
          <w:rFonts w:ascii="Arial"/>
          <w:b/>
          <w:sz w:val="18"/>
        </w:rPr>
      </w:pPr>
    </w:p>
    <w:p>
      <w:pPr>
        <w:spacing w:before="0"/>
        <w:ind w:left="22" w:right="0" w:firstLine="0"/>
        <w:jc w:val="left"/>
        <w:rPr>
          <w:rFonts w:ascii="Arial"/>
          <w:b/>
          <w:sz w:val="24"/>
        </w:rPr>
      </w:pPr>
      <w:r>
        <w:rPr>
          <w:rFonts w:ascii="Arial"/>
          <w:b/>
          <w:sz w:val="24"/>
        </w:rPr>
        <w:t>11-</w:t>
      </w:r>
      <w:r>
        <w:rPr>
          <w:rFonts w:ascii="Arial"/>
          <w:b/>
          <w:spacing w:val="-5"/>
          <w:sz w:val="24"/>
        </w:rPr>
        <w:t>029</w:t>
      </w:r>
    </w:p>
    <w:p>
      <w:pPr>
        <w:pStyle w:val="BodyText"/>
        <w:spacing w:line="235" w:lineRule="auto" w:before="202"/>
        <w:ind w:left="22" w:right="25"/>
        <w:jc w:val="both"/>
      </w:pPr>
      <w:r>
        <w:rPr/>
        <w:t>The compatibility test focuses on how the contract or contractual obligation in question affects the </w:t>
      </w:r>
      <w:bookmarkStart w:name="_bookmark364" w:id="366"/>
      <w:bookmarkEnd w:id="366"/>
      <w:r>
        <w:rPr/>
        <w:t>authority’s</w:t>
      </w:r>
      <w:r>
        <w:rPr/>
        <w:t> performance of its statutory functions. The impact is judged in the first instance by setting </w:t>
      </w:r>
      <w:bookmarkStart w:name="_bookmark365" w:id="367"/>
      <w:bookmarkEnd w:id="367"/>
      <w:r>
        <w:rPr/>
        <w:t>the</w:t>
      </w:r>
      <w:r>
        <w:rPr/>
        <w:t> statutory powers and duties affected alongside the contractual undertaking. </w:t>
      </w:r>
      <w:r>
        <w:rPr>
          <w:color w:val="005DA1"/>
          <w:u w:val="single" w:color="005DA1"/>
          <w:vertAlign w:val="superscript"/>
        </w:rPr>
        <w:t>201</w:t>
      </w:r>
      <w:r>
        <w:rPr>
          <w:color w:val="005DA1"/>
          <w:vertAlign w:val="baseline"/>
        </w:rPr>
        <w:t> </w:t>
      </w:r>
      <w:r>
        <w:rPr>
          <w:vertAlign w:val="baseline"/>
        </w:rPr>
        <w:t>The </w:t>
      </w:r>
      <w:r>
        <w:rPr>
          <w:vertAlign w:val="baseline"/>
        </w:rPr>
        <w:t>contractual </w:t>
      </w:r>
      <w:bookmarkStart w:name="_bookmark366" w:id="368"/>
      <w:bookmarkEnd w:id="368"/>
      <w:r>
        <w:rPr>
          <w:vertAlign w:val="baseline"/>
        </w:rPr>
        <w:t>term</w:t>
      </w:r>
      <w:r>
        <w:rPr>
          <w:vertAlign w:val="baseline"/>
        </w:rPr>
        <w:t> may be so wide-ranging, </w:t>
      </w:r>
      <w:r>
        <w:rPr>
          <w:color w:val="005DA1"/>
          <w:u w:val="single" w:color="005DA1"/>
          <w:vertAlign w:val="superscript"/>
        </w:rPr>
        <w:t>202</w:t>
      </w:r>
      <w:r>
        <w:rPr>
          <w:color w:val="005DA1"/>
          <w:vertAlign w:val="baseline"/>
        </w:rPr>
        <w:t> </w:t>
      </w:r>
      <w:r>
        <w:rPr>
          <w:vertAlign w:val="baseline"/>
        </w:rPr>
        <w:t>or the statutory functions affected so fundamental </w:t>
      </w:r>
      <w:r>
        <w:rPr>
          <w:color w:val="005DA1"/>
          <w:u w:val="single" w:color="005DA1"/>
          <w:vertAlign w:val="superscript"/>
        </w:rPr>
        <w:t>203</w:t>
      </w:r>
      <w:r>
        <w:rPr>
          <w:color w:val="005DA1"/>
          <w:vertAlign w:val="baseline"/>
        </w:rPr>
        <w:t> </w:t>
      </w:r>
      <w:r>
        <w:rPr>
          <w:vertAlign w:val="baseline"/>
        </w:rPr>
        <w:t>that it is clear that the authority’s discretion has been unduly fettered. </w:t>
      </w:r>
      <w:r>
        <w:rPr>
          <w:color w:val="005DA1"/>
          <w:u w:val="single" w:color="005DA1"/>
          <w:vertAlign w:val="superscript"/>
        </w:rPr>
        <w:t>204</w:t>
      </w:r>
      <w:r>
        <w:rPr>
          <w:color w:val="005DA1"/>
          <w:vertAlign w:val="baseline"/>
        </w:rPr>
        <w:t> </w:t>
      </w:r>
      <w:r>
        <w:rPr>
          <w:vertAlign w:val="baseline"/>
        </w:rPr>
        <w:t>However, it may be (and, perhaps, is more </w:t>
      </w:r>
      <w:bookmarkStart w:name="_bookmark367" w:id="369"/>
      <w:bookmarkEnd w:id="369"/>
      <w:r>
        <w:rPr>
          <w:vertAlign w:val="baseline"/>
        </w:rPr>
        <w:t>likely</w:t>
      </w:r>
      <w:r>
        <w:rPr>
          <w:vertAlign w:val="baseline"/>
        </w:rPr>
        <w:t> to be) necessary to prove the incompatibility by evidence. Such evidence need not demonstrate an immediate conflict between contractual performance and statutory functions, </w:t>
      </w:r>
      <w:r>
        <w:rPr>
          <w:color w:val="005DA1"/>
          <w:u w:val="single" w:color="005DA1"/>
          <w:vertAlign w:val="superscript"/>
        </w:rPr>
        <w:t>205</w:t>
      </w:r>
      <w:r>
        <w:rPr>
          <w:color w:val="005DA1"/>
          <w:vertAlign w:val="baseline"/>
        </w:rPr>
        <w:t> </w:t>
      </w:r>
      <w:r>
        <w:rPr>
          <w:vertAlign w:val="baseline"/>
        </w:rPr>
        <w:t>but, on the other hand,</w:t>
      </w:r>
      <w:r>
        <w:rPr>
          <w:spacing w:val="31"/>
          <w:vertAlign w:val="baseline"/>
        </w:rPr>
        <w:t> </w:t>
      </w:r>
      <w:r>
        <w:rPr>
          <w:vertAlign w:val="baseline"/>
        </w:rPr>
        <w:t>the</w:t>
      </w:r>
      <w:r>
        <w:rPr>
          <w:spacing w:val="31"/>
          <w:vertAlign w:val="baseline"/>
        </w:rPr>
        <w:t> </w:t>
      </w:r>
      <w:r>
        <w:rPr>
          <w:vertAlign w:val="baseline"/>
        </w:rPr>
        <w:t>mere</w:t>
      </w:r>
      <w:r>
        <w:rPr>
          <w:spacing w:val="31"/>
          <w:vertAlign w:val="baseline"/>
        </w:rPr>
        <w:t> </w:t>
      </w:r>
      <w:r>
        <w:rPr>
          <w:vertAlign w:val="baseline"/>
        </w:rPr>
        <w:t>possibility</w:t>
      </w:r>
      <w:r>
        <w:rPr>
          <w:spacing w:val="31"/>
          <w:vertAlign w:val="baseline"/>
        </w:rPr>
        <w:t> </w:t>
      </w:r>
      <w:r>
        <w:rPr>
          <w:vertAlign w:val="baseline"/>
        </w:rPr>
        <w:t>of</w:t>
      </w:r>
      <w:r>
        <w:rPr>
          <w:spacing w:val="31"/>
          <w:vertAlign w:val="baseline"/>
        </w:rPr>
        <w:t> </w:t>
      </w:r>
      <w:r>
        <w:rPr>
          <w:vertAlign w:val="baseline"/>
        </w:rPr>
        <w:t>future</w:t>
      </w:r>
      <w:r>
        <w:rPr>
          <w:spacing w:val="31"/>
          <w:vertAlign w:val="baseline"/>
        </w:rPr>
        <w:t> </w:t>
      </w:r>
      <w:r>
        <w:rPr>
          <w:vertAlign w:val="baseline"/>
        </w:rPr>
        <w:t>incompatibility</w:t>
      </w:r>
      <w:r>
        <w:rPr>
          <w:spacing w:val="31"/>
          <w:vertAlign w:val="baseline"/>
        </w:rPr>
        <w:t> </w:t>
      </w:r>
      <w:r>
        <w:rPr>
          <w:vertAlign w:val="baseline"/>
        </w:rPr>
        <w:t>is</w:t>
      </w:r>
      <w:r>
        <w:rPr>
          <w:spacing w:val="31"/>
          <w:vertAlign w:val="baseline"/>
        </w:rPr>
        <w:t> </w:t>
      </w:r>
      <w:r>
        <w:rPr>
          <w:vertAlign w:val="baseline"/>
        </w:rPr>
        <w:t>not</w:t>
      </w:r>
      <w:r>
        <w:rPr>
          <w:spacing w:val="31"/>
          <w:vertAlign w:val="baseline"/>
        </w:rPr>
        <w:t> </w:t>
      </w:r>
      <w:r>
        <w:rPr>
          <w:vertAlign w:val="baseline"/>
        </w:rPr>
        <w:t>enough.</w:t>
      </w:r>
      <w:r>
        <w:rPr>
          <w:spacing w:val="31"/>
          <w:vertAlign w:val="baseline"/>
        </w:rPr>
        <w:t> </w:t>
      </w:r>
      <w:r>
        <w:rPr>
          <w:vertAlign w:val="baseline"/>
        </w:rPr>
        <w:t>Rather,</w:t>
      </w:r>
      <w:r>
        <w:rPr>
          <w:spacing w:val="31"/>
          <w:vertAlign w:val="baseline"/>
        </w:rPr>
        <w:t> </w:t>
      </w:r>
      <w:r>
        <w:rPr>
          <w:vertAlign w:val="baseline"/>
        </w:rPr>
        <w:t>an</w:t>
      </w:r>
      <w:r>
        <w:rPr>
          <w:spacing w:val="31"/>
          <w:vertAlign w:val="baseline"/>
        </w:rPr>
        <w:t> </w:t>
      </w:r>
      <w:r>
        <w:rPr>
          <w:vertAlign w:val="baseline"/>
        </w:rPr>
        <w:t>assessment</w:t>
      </w:r>
      <w:r>
        <w:rPr>
          <w:spacing w:val="31"/>
          <w:vertAlign w:val="baseline"/>
        </w:rPr>
        <w:t> </w:t>
      </w:r>
      <w:r>
        <w:rPr>
          <w:vertAlign w:val="baseline"/>
        </w:rPr>
        <w:t>must</w:t>
      </w:r>
      <w:r>
        <w:rPr>
          <w:spacing w:val="31"/>
          <w:vertAlign w:val="baseline"/>
        </w:rPr>
        <w:t> </w:t>
      </w:r>
      <w:r>
        <w:rPr>
          <w:spacing w:val="-5"/>
          <w:vertAlign w:val="baseline"/>
        </w:rPr>
        <w:t>be</w:t>
      </w:r>
    </w:p>
    <w:p>
      <w:pPr>
        <w:pStyle w:val="BodyText"/>
        <w:spacing w:after="0" w:line="235" w:lineRule="auto"/>
        <w:jc w:val="both"/>
        <w:sectPr>
          <w:headerReference w:type="default" r:id="rId17"/>
          <w:pgSz w:w="11900" w:h="16840"/>
          <w:pgMar w:header="971" w:footer="0" w:top="1300" w:bottom="280" w:left="1417" w:right="1417"/>
          <w:pgNumType w:start="1"/>
        </w:sectPr>
      </w:pPr>
    </w:p>
    <w:p>
      <w:pPr>
        <w:pStyle w:val="BodyText"/>
        <w:spacing w:line="235" w:lineRule="auto" w:before="110"/>
        <w:ind w:left="23" w:right="25"/>
        <w:jc w:val="both"/>
      </w:pPr>
      <w:bookmarkStart w:name="_bookmark368" w:id="370"/>
      <w:bookmarkEnd w:id="370"/>
      <w:r>
        <w:rPr/>
      </w:r>
      <w:bookmarkStart w:name="_bookmark369" w:id="371"/>
      <w:bookmarkEnd w:id="371"/>
      <w:r>
        <w:rPr/>
      </w:r>
      <w:r>
        <w:rPr/>
        <w:t>made of the likelihood of incompatibility and of its potential severity. </w:t>
      </w:r>
      <w:r>
        <w:rPr>
          <w:color w:val="005DA1"/>
          <w:u w:val="single" w:color="005DA1"/>
          <w:vertAlign w:val="superscript"/>
        </w:rPr>
        <w:t>206</w:t>
      </w:r>
      <w:r>
        <w:rPr>
          <w:color w:val="005DA1"/>
          <w:vertAlign w:val="baseline"/>
        </w:rPr>
        <w:t> </w:t>
      </w:r>
      <w:r>
        <w:rPr>
          <w:vertAlign w:val="baseline"/>
        </w:rPr>
        <w:t>Thus, although the doctrine is not limited to cases of servitudes, </w:t>
      </w:r>
      <w:r>
        <w:rPr>
          <w:color w:val="005DA1"/>
          <w:u w:val="single" w:color="005DA1"/>
          <w:vertAlign w:val="superscript"/>
        </w:rPr>
        <w:t>207</w:t>
      </w:r>
      <w:r>
        <w:rPr>
          <w:color w:val="005DA1"/>
          <w:vertAlign w:val="baseline"/>
        </w:rPr>
        <w:t> </w:t>
      </w:r>
      <w:r>
        <w:rPr>
          <w:vertAlign w:val="baseline"/>
        </w:rPr>
        <w:t>it is not surprising that servitudes have provided the context </w:t>
      </w:r>
      <w:r>
        <w:rPr>
          <w:vertAlign w:val="baseline"/>
        </w:rPr>
        <w:t>in which it has been most frequently applied: the grant of a servitude in perpetuity creates an obvious permanent restriction on the authority’s freedom of action. It is not finally settled whether the </w:t>
      </w:r>
      <w:bookmarkStart w:name="_bookmark370" w:id="372"/>
      <w:bookmarkEnd w:id="372"/>
      <w:r>
        <w:rPr>
          <w:vertAlign w:val="baseline"/>
        </w:rPr>
        <w:t>assessment</w:t>
      </w:r>
      <w:r>
        <w:rPr>
          <w:vertAlign w:val="baseline"/>
        </w:rPr>
        <w:t> should be made using only knowledge available at the time the contract was made, or whether all information available at the time of trial can be used. </w:t>
      </w:r>
      <w:r>
        <w:rPr>
          <w:color w:val="005DA1"/>
          <w:u w:val="single" w:color="005DA1"/>
          <w:vertAlign w:val="superscript"/>
        </w:rPr>
        <w:t>208</w:t>
      </w:r>
      <w:r>
        <w:rPr>
          <w:color w:val="005DA1"/>
          <w:vertAlign w:val="baseline"/>
        </w:rPr>
        <w:t> </w:t>
      </w:r>
      <w:r>
        <w:rPr>
          <w:vertAlign w:val="baseline"/>
        </w:rPr>
        <w:t>It is submitted that the use of all available knowledge is preferable: the assessment of incompatibility is not based on what the parties ought to have contemplated, but on the actual effect of the contractual obligation; a more accurate</w:t>
      </w:r>
      <w:r>
        <w:rPr>
          <w:spacing w:val="40"/>
          <w:vertAlign w:val="baseline"/>
        </w:rPr>
        <w:t> </w:t>
      </w:r>
      <w:bookmarkStart w:name="_bookmark371" w:id="373"/>
      <w:bookmarkEnd w:id="373"/>
      <w:r>
        <w:rPr>
          <w:vertAlign w:val="baseline"/>
        </w:rPr>
        <w:t>and</w:t>
      </w:r>
      <w:r>
        <w:rPr>
          <w:vertAlign w:val="baseline"/>
        </w:rPr>
        <w:t> informed assessment of that effect can be made with knowledge of events occurring after the contract was formed. </w:t>
      </w:r>
      <w:r>
        <w:rPr>
          <w:color w:val="005DA1"/>
          <w:u w:val="single" w:color="005DA1"/>
          <w:vertAlign w:val="superscript"/>
        </w:rPr>
        <w:t>209</w:t>
      </w:r>
    </w:p>
    <w:p>
      <w:pPr>
        <w:pStyle w:val="BodyText"/>
      </w:pPr>
    </w:p>
    <w:p>
      <w:pPr>
        <w:pStyle w:val="BodyText"/>
        <w:spacing w:before="35"/>
      </w:pPr>
    </w:p>
    <w:p>
      <w:pPr>
        <w:spacing w:before="0"/>
        <w:ind w:left="23" w:right="0" w:firstLine="0"/>
        <w:jc w:val="both"/>
        <w:rPr>
          <w:rFonts w:ascii="Arial"/>
          <w:b/>
          <w:sz w:val="18"/>
        </w:rPr>
      </w:pPr>
      <w:r>
        <w:rPr>
          <w:rFonts w:ascii="Arial"/>
          <w:b/>
          <w:sz w:val="18"/>
        </w:rPr>
        <w:t>Promises not to exercise </w:t>
      </w:r>
      <w:r>
        <w:rPr>
          <w:rFonts w:ascii="Arial"/>
          <w:b/>
          <w:spacing w:val="-2"/>
          <w:sz w:val="18"/>
        </w:rPr>
        <w:t>powers</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030</w:t>
      </w:r>
    </w:p>
    <w:p>
      <w:pPr>
        <w:pStyle w:val="BodyText"/>
        <w:spacing w:line="235" w:lineRule="auto" w:before="203"/>
        <w:ind w:left="23" w:right="25"/>
        <w:jc w:val="both"/>
      </w:pPr>
      <w:r>
        <w:rPr/>
        <w:t>The more straightforward cases of incompatibility concern express undertakings not to </w:t>
      </w:r>
      <w:r>
        <w:rPr/>
        <w:t>exercise </w:t>
      </w:r>
      <w:bookmarkStart w:name="_bookmark372" w:id="374"/>
      <w:bookmarkEnd w:id="374"/>
      <w:r>
        <w:rPr/>
        <w:t>particular</w:t>
      </w:r>
      <w:r>
        <w:rPr/>
        <w:t> powers; in these cases the question is, simply, what impact that undertaking has. Thus, in </w:t>
      </w:r>
      <w:r>
        <w:rPr>
          <w:rFonts w:ascii="Arial" w:hAnsi="Arial"/>
          <w:i/>
        </w:rPr>
        <w:t>Ayr Harbour Trustees v Oswald </w:t>
      </w:r>
      <w:r>
        <w:rPr>
          <w:color w:val="005DA1"/>
          <w:u w:val="single" w:color="005DA1"/>
          <w:vertAlign w:val="superscript"/>
        </w:rPr>
        <w:t>210</w:t>
      </w:r>
      <w:r>
        <w:rPr>
          <w:color w:val="005DA1"/>
          <w:vertAlign w:val="baseline"/>
        </w:rPr>
        <w:t> </w:t>
      </w:r>
      <w:r>
        <w:rPr>
          <w:vertAlign w:val="baseline"/>
        </w:rPr>
        <w:t>the trustees acquired, by compulsory purchase, a part of the claimant’s land fronting the harbour; they argued that an undertaking not to exercise any of their statutory</w:t>
      </w:r>
      <w:r>
        <w:rPr>
          <w:spacing w:val="-1"/>
          <w:vertAlign w:val="baseline"/>
        </w:rPr>
        <w:t> </w:t>
      </w:r>
      <w:r>
        <w:rPr>
          <w:vertAlign w:val="baseline"/>
        </w:rPr>
        <w:t>powers</w:t>
      </w:r>
      <w:r>
        <w:rPr>
          <w:spacing w:val="-1"/>
          <w:vertAlign w:val="baseline"/>
        </w:rPr>
        <w:t> </w:t>
      </w:r>
      <w:r>
        <w:rPr>
          <w:vertAlign w:val="baseline"/>
        </w:rPr>
        <w:t>to</w:t>
      </w:r>
      <w:r>
        <w:rPr>
          <w:spacing w:val="-1"/>
          <w:vertAlign w:val="baseline"/>
        </w:rPr>
        <w:t> </w:t>
      </w:r>
      <w:r>
        <w:rPr>
          <w:vertAlign w:val="baseline"/>
        </w:rPr>
        <w:t>build</w:t>
      </w:r>
      <w:r>
        <w:rPr>
          <w:spacing w:val="-1"/>
          <w:vertAlign w:val="baseline"/>
        </w:rPr>
        <w:t> </w:t>
      </w:r>
      <w:r>
        <w:rPr>
          <w:vertAlign w:val="baseline"/>
        </w:rPr>
        <w:t>on</w:t>
      </w:r>
      <w:r>
        <w:rPr>
          <w:spacing w:val="-1"/>
          <w:vertAlign w:val="baseline"/>
        </w:rPr>
        <w:t> </w:t>
      </w:r>
      <w:r>
        <w:rPr>
          <w:vertAlign w:val="baseline"/>
        </w:rPr>
        <w:t>that</w:t>
      </w:r>
      <w:r>
        <w:rPr>
          <w:spacing w:val="-1"/>
          <w:vertAlign w:val="baseline"/>
        </w:rPr>
        <w:t> </w:t>
      </w:r>
      <w:r>
        <w:rPr>
          <w:vertAlign w:val="baseline"/>
        </w:rPr>
        <w:t>land</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taken</w:t>
      </w:r>
      <w:r>
        <w:rPr>
          <w:spacing w:val="-1"/>
          <w:vertAlign w:val="baseline"/>
        </w:rPr>
        <w:t> </w:t>
      </w:r>
      <w:r>
        <w:rPr>
          <w:vertAlign w:val="baseline"/>
        </w:rPr>
        <w:t>into</w:t>
      </w:r>
      <w:r>
        <w:rPr>
          <w:spacing w:val="-1"/>
          <w:vertAlign w:val="baseline"/>
        </w:rPr>
        <w:t> </w:t>
      </w:r>
      <w:r>
        <w:rPr>
          <w:vertAlign w:val="baseline"/>
        </w:rPr>
        <w:t>account</w:t>
      </w:r>
      <w:r>
        <w:rPr>
          <w:spacing w:val="-1"/>
          <w:vertAlign w:val="baseline"/>
        </w:rPr>
        <w:t> </w:t>
      </w:r>
      <w:r>
        <w:rPr>
          <w:vertAlign w:val="baseline"/>
        </w:rPr>
        <w:t>when</w:t>
      </w:r>
      <w:r>
        <w:rPr>
          <w:spacing w:val="-1"/>
          <w:vertAlign w:val="baseline"/>
        </w:rPr>
        <w:t> </w:t>
      </w:r>
      <w:r>
        <w:rPr>
          <w:vertAlign w:val="baseline"/>
        </w:rPr>
        <w:t>assessing</w:t>
      </w:r>
      <w:r>
        <w:rPr>
          <w:spacing w:val="-1"/>
          <w:vertAlign w:val="baseline"/>
        </w:rPr>
        <w:t> </w:t>
      </w:r>
      <w:r>
        <w:rPr>
          <w:vertAlign w:val="baseline"/>
        </w:rPr>
        <w:t>the</w:t>
      </w:r>
      <w:r>
        <w:rPr>
          <w:spacing w:val="-1"/>
          <w:vertAlign w:val="baseline"/>
        </w:rPr>
        <w:t> </w:t>
      </w:r>
      <w:r>
        <w:rPr>
          <w:vertAlign w:val="baseline"/>
        </w:rPr>
        <w:t>compensation due to the claimant for damage to his remaining land. But the House of Lords held that the promise </w:t>
      </w:r>
      <w:bookmarkStart w:name="_bookmark373" w:id="375"/>
      <w:bookmarkEnd w:id="375"/>
      <w:r>
        <w:rPr>
          <w:vertAlign w:val="baseline"/>
        </w:rPr>
        <w:t>was</w:t>
      </w:r>
      <w:r>
        <w:rPr>
          <w:vertAlign w:val="baseline"/>
        </w:rPr>
        <w:t> ultra vires, since to enforce it would have effectively given the trustees power to repeal their own statute, </w:t>
      </w:r>
      <w:r>
        <w:rPr>
          <w:color w:val="005DA1"/>
          <w:u w:val="single" w:color="005DA1"/>
          <w:vertAlign w:val="superscript"/>
        </w:rPr>
        <w:t>211</w:t>
      </w:r>
      <w:r>
        <w:rPr>
          <w:color w:val="005DA1"/>
          <w:vertAlign w:val="baseline"/>
        </w:rPr>
        <w:t> </w:t>
      </w:r>
      <w:r>
        <w:rPr>
          <w:vertAlign w:val="baseline"/>
        </w:rPr>
        <w:t>and prevent them or their successors from developing the harbour in future. Similarly, where a statute conferred a power on a railway company to acquire land for the building of “works … </w:t>
      </w:r>
      <w:bookmarkStart w:name="_bookmark374" w:id="376"/>
      <w:bookmarkEnd w:id="376"/>
      <w:r>
        <w:rPr>
          <w:vertAlign w:val="baseline"/>
        </w:rPr>
        <w:t>or</w:t>
      </w:r>
      <w:r>
        <w:rPr>
          <w:vertAlign w:val="baseline"/>
        </w:rPr>
        <w:t> other purposes”, a covenant by the company not to construct works on land acquired under that power</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ultra</w:t>
      </w:r>
      <w:r>
        <w:rPr>
          <w:spacing w:val="-1"/>
          <w:vertAlign w:val="baseline"/>
        </w:rPr>
        <w:t> </w:t>
      </w:r>
      <w:r>
        <w:rPr>
          <w:vertAlign w:val="baseline"/>
        </w:rPr>
        <w:t>vires.</w:t>
      </w:r>
      <w:r>
        <w:rPr>
          <w:spacing w:val="-2"/>
          <w:vertAlign w:val="baseline"/>
        </w:rPr>
        <w:t> </w:t>
      </w:r>
      <w:r>
        <w:rPr>
          <w:color w:val="005DA1"/>
          <w:u w:val="single" w:color="005DA1"/>
          <w:vertAlign w:val="superscript"/>
        </w:rPr>
        <w:t>212</w:t>
      </w:r>
      <w:r>
        <w:rPr>
          <w:color w:val="005DA1"/>
          <w:spacing w:val="-1"/>
          <w:vertAlign w:val="baseline"/>
        </w:rPr>
        <w:t> </w:t>
      </w:r>
      <w:r>
        <w:rPr>
          <w:vertAlign w:val="baseline"/>
        </w:rPr>
        <w:t>In</w:t>
      </w:r>
      <w:r>
        <w:rPr>
          <w:spacing w:val="-1"/>
          <w:vertAlign w:val="baseline"/>
        </w:rPr>
        <w:t> </w:t>
      </w:r>
      <w:r>
        <w:rPr>
          <w:vertAlign w:val="baseline"/>
        </w:rPr>
        <w:t>both</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cases,</w:t>
      </w:r>
      <w:r>
        <w:rPr>
          <w:spacing w:val="-1"/>
          <w:vertAlign w:val="baseline"/>
        </w:rPr>
        <w:t> </w:t>
      </w:r>
      <w:r>
        <w:rPr>
          <w:vertAlign w:val="baseline"/>
        </w:rPr>
        <w:t>it</w:t>
      </w:r>
      <w:r>
        <w:rPr>
          <w:spacing w:val="-1"/>
          <w:vertAlign w:val="baseline"/>
        </w:rPr>
        <w:t> </w:t>
      </w:r>
      <w:r>
        <w:rPr>
          <w:vertAlign w:val="baseline"/>
        </w:rPr>
        <w:t>could</w:t>
      </w:r>
      <w:r>
        <w:rPr>
          <w:spacing w:val="-1"/>
          <w:vertAlign w:val="baseline"/>
        </w:rPr>
        <w:t> </w:t>
      </w:r>
      <w:r>
        <w:rPr>
          <w:vertAlign w:val="baseline"/>
        </w:rPr>
        <w:t>be</w:t>
      </w:r>
      <w:r>
        <w:rPr>
          <w:spacing w:val="-1"/>
          <w:vertAlign w:val="baseline"/>
        </w:rPr>
        <w:t> </w:t>
      </w:r>
      <w:r>
        <w:rPr>
          <w:vertAlign w:val="baseline"/>
        </w:rPr>
        <w:t>said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promise</w:t>
      </w:r>
      <w:r>
        <w:rPr>
          <w:spacing w:val="-1"/>
          <w:vertAlign w:val="baseline"/>
        </w:rPr>
        <w:t> </w:t>
      </w:r>
      <w:r>
        <w:rPr>
          <w:vertAlign w:val="baseline"/>
        </w:rPr>
        <w:t>disowned </w:t>
      </w:r>
      <w:bookmarkStart w:name="_bookmark375" w:id="377"/>
      <w:bookmarkEnd w:id="377"/>
      <w:r>
        <w:rPr>
          <w:vertAlign w:val="baseline"/>
        </w:rPr>
        <w:t>core</w:t>
      </w:r>
      <w:r>
        <w:rPr>
          <w:vertAlign w:val="baseline"/>
        </w:rPr>
        <w:t> parts of the authority’s powers: as was later said of the </w:t>
      </w:r>
      <w:r>
        <w:rPr>
          <w:rFonts w:ascii="Arial" w:hAnsi="Arial"/>
          <w:i/>
          <w:vertAlign w:val="baseline"/>
        </w:rPr>
        <w:t>Ayr Harbour </w:t>
      </w:r>
      <w:r>
        <w:rPr>
          <w:vertAlign w:val="baseline"/>
        </w:rPr>
        <w:t>case, the trustees there</w:t>
      </w:r>
      <w:r>
        <w:rPr>
          <w:spacing w:val="40"/>
          <w:vertAlign w:val="baseline"/>
        </w:rPr>
        <w:t> </w:t>
      </w:r>
      <w:r>
        <w:rPr>
          <w:vertAlign w:val="baseline"/>
        </w:rPr>
        <w:t>were seeking to “renounce … a part of their statutory birthright”. </w:t>
      </w:r>
      <w:r>
        <w:rPr>
          <w:color w:val="005DA1"/>
          <w:u w:val="single" w:color="005DA1"/>
          <w:vertAlign w:val="superscript"/>
        </w:rPr>
        <w:t>213</w:t>
      </w:r>
      <w:r>
        <w:rPr>
          <w:color w:val="005DA1"/>
          <w:vertAlign w:val="baseline"/>
        </w:rPr>
        <w:t> </w:t>
      </w:r>
      <w:r>
        <w:rPr>
          <w:vertAlign w:val="baseline"/>
        </w:rPr>
        <w:t>By contrast, there was held to be </w:t>
      </w:r>
      <w:bookmarkStart w:name="_bookmark376" w:id="378"/>
      <w:bookmarkEnd w:id="378"/>
      <w:r>
        <w:rPr>
          <w:vertAlign w:val="baseline"/>
        </w:rPr>
        <w:t>no</w:t>
      </w:r>
      <w:r>
        <w:rPr>
          <w:vertAlign w:val="baseline"/>
        </w:rPr>
        <w:t> fetter where an authority had acquired land for one particular statutory purpose and had covenanted not to use the land for any other purpose. </w:t>
      </w:r>
      <w:r>
        <w:rPr>
          <w:color w:val="005DA1"/>
          <w:u w:val="single" w:color="005DA1"/>
          <w:vertAlign w:val="superscript"/>
        </w:rPr>
        <w:t>214</w:t>
      </w:r>
      <w:r>
        <w:rPr>
          <w:color w:val="005DA1"/>
          <w:vertAlign w:val="baseline"/>
        </w:rPr>
        <w:t> </w:t>
      </w:r>
      <w:r>
        <w:rPr>
          <w:vertAlign w:val="baseline"/>
        </w:rPr>
        <w:t>Furthermore, if the promise is merely in </w:t>
      </w:r>
      <w:bookmarkStart w:name="_bookmark377" w:id="379"/>
      <w:bookmarkEnd w:id="379"/>
      <w:r>
        <w:rPr>
          <w:vertAlign w:val="baseline"/>
        </w:rPr>
        <w:t>relation</w:t>
      </w:r>
      <w:r>
        <w:rPr>
          <w:vertAlign w:val="baseline"/>
        </w:rPr>
        <w:t> to the renunciation of an ancillary power, it will not be held to be incompatible with the authority’s performance of its functions. Thus, in </w:t>
      </w:r>
      <w:r>
        <w:rPr>
          <w:rFonts w:ascii="Arial" w:hAnsi="Arial"/>
          <w:i/>
          <w:vertAlign w:val="baseline"/>
        </w:rPr>
        <w:t>Stourcliffe Estates Co Ltd v Corp of Bournemouth </w:t>
      </w:r>
      <w:r>
        <w:rPr>
          <w:color w:val="005DA1"/>
          <w:u w:val="single" w:color="005DA1"/>
          <w:vertAlign w:val="superscript"/>
        </w:rPr>
        <w:t>215</w:t>
      </w:r>
      <w:r>
        <w:rPr>
          <w:color w:val="005DA1"/>
          <w:vertAlign w:val="baseline"/>
        </w:rPr>
        <w:t> </w:t>
      </w:r>
      <w:bookmarkStart w:name="_bookmark378" w:id="380"/>
      <w:bookmarkEnd w:id="380"/>
      <w:r>
        <w:rPr>
          <w:color w:val="005DA1"/>
          <w:w w:val="92"/>
          <w:vertAlign w:val="baseline"/>
        </w:rPr>
      </w:r>
      <w:r>
        <w:rPr>
          <w:vertAlign w:val="baseline"/>
        </w:rPr>
        <w:t>an authority acquiring land for use as a public park had undertaken not to exercise its power to construct</w:t>
      </w:r>
      <w:r>
        <w:rPr>
          <w:spacing w:val="2"/>
          <w:vertAlign w:val="baseline"/>
        </w:rPr>
        <w:t> </w:t>
      </w:r>
      <w:r>
        <w:rPr>
          <w:vertAlign w:val="baseline"/>
        </w:rPr>
        <w:t>public</w:t>
      </w:r>
      <w:r>
        <w:rPr>
          <w:spacing w:val="2"/>
          <w:vertAlign w:val="baseline"/>
        </w:rPr>
        <w:t> </w:t>
      </w:r>
      <w:r>
        <w:rPr>
          <w:vertAlign w:val="baseline"/>
        </w:rPr>
        <w:t>toilets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land.</w:t>
      </w:r>
      <w:r>
        <w:rPr>
          <w:spacing w:val="2"/>
          <w:vertAlign w:val="baseline"/>
        </w:rPr>
        <w:t> </w:t>
      </w:r>
      <w:r>
        <w:rPr>
          <w:vertAlign w:val="baseline"/>
        </w:rPr>
        <w:t>This</w:t>
      </w:r>
      <w:r>
        <w:rPr>
          <w:spacing w:val="2"/>
          <w:vertAlign w:val="baseline"/>
        </w:rPr>
        <w:t> </w:t>
      </w:r>
      <w:r>
        <w:rPr>
          <w:vertAlign w:val="baseline"/>
        </w:rPr>
        <w:t>promise,</w:t>
      </w:r>
      <w:r>
        <w:rPr>
          <w:spacing w:val="2"/>
          <w:vertAlign w:val="baseline"/>
        </w:rPr>
        <w:t> </w:t>
      </w:r>
      <w:r>
        <w:rPr>
          <w:vertAlign w:val="baseline"/>
        </w:rPr>
        <w:t>relating</w:t>
      </w:r>
      <w:r>
        <w:rPr>
          <w:spacing w:val="2"/>
          <w:vertAlign w:val="baseline"/>
        </w:rPr>
        <w:t> </w:t>
      </w:r>
      <w:r>
        <w:rPr>
          <w:vertAlign w:val="baseline"/>
        </w:rPr>
        <w:t>only</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ancillary</w:t>
      </w:r>
      <w:r>
        <w:rPr>
          <w:spacing w:val="2"/>
          <w:vertAlign w:val="baseline"/>
        </w:rPr>
        <w:t> </w:t>
      </w:r>
      <w:r>
        <w:rPr>
          <w:vertAlign w:val="baseline"/>
        </w:rPr>
        <w:t>power,</w:t>
      </w:r>
      <w:r>
        <w:rPr>
          <w:spacing w:val="2"/>
          <w:vertAlign w:val="baseline"/>
        </w:rPr>
        <w:t> </w:t>
      </w:r>
      <w:r>
        <w:rPr>
          <w:vertAlign w:val="baseline"/>
        </w:rPr>
        <w:t>was</w:t>
      </w:r>
      <w:r>
        <w:rPr>
          <w:spacing w:val="2"/>
          <w:vertAlign w:val="baseline"/>
        </w:rPr>
        <w:t> </w:t>
      </w:r>
      <w:r>
        <w:rPr>
          <w:spacing w:val="-2"/>
          <w:vertAlign w:val="baseline"/>
        </w:rPr>
        <w:t>enforceable.</w:t>
      </w:r>
    </w:p>
    <w:p>
      <w:pPr>
        <w:spacing w:line="106" w:lineRule="exact" w:before="0"/>
        <w:ind w:left="23" w:right="0" w:firstLine="0"/>
        <w:jc w:val="left"/>
        <w:rPr>
          <w:sz w:val="12"/>
        </w:rPr>
      </w:pPr>
      <w:r>
        <w:rPr>
          <w:color w:val="005DA1"/>
          <w:spacing w:val="-5"/>
          <w:sz w:val="12"/>
          <w:u w:val="single" w:color="005DA1"/>
        </w:rPr>
        <w:t>216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23" w:right="0" w:firstLine="0"/>
        <w:jc w:val="left"/>
        <w:rPr>
          <w:rFonts w:ascii="Arial"/>
          <w:b/>
          <w:sz w:val="18"/>
        </w:rPr>
      </w:pPr>
      <w:r>
        <w:rPr>
          <w:rFonts w:ascii="Arial"/>
          <w:b/>
          <w:sz w:val="18"/>
        </w:rPr>
        <w:t>Positive </w:t>
      </w:r>
      <w:r>
        <w:rPr>
          <w:rFonts w:ascii="Arial"/>
          <w:b/>
          <w:spacing w:val="-2"/>
          <w:sz w:val="18"/>
        </w:rPr>
        <w:t>promises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031</w:t>
      </w:r>
    </w:p>
    <w:p>
      <w:pPr>
        <w:pStyle w:val="BodyText"/>
        <w:spacing w:line="235" w:lineRule="auto" w:before="202"/>
        <w:ind w:left="22" w:right="25"/>
        <w:jc w:val="both"/>
      </w:pPr>
      <w:r>
        <w:rPr/>
        <w:t>Where the contractual obligation in question consists of a positive promise to act, the position is </w:t>
      </w:r>
      <w:r>
        <w:rPr/>
        <w:t>more complex. Such a promise may, in effect, equate to a promise not to perform a statutory duty—as, for instance, where magistrates with a duty to preserve the St Andrews golf links purported to grant an </w:t>
      </w:r>
      <w:bookmarkStart w:name="_bookmark379" w:id="381"/>
      <w:bookmarkEnd w:id="381"/>
      <w:r>
        <w:rPr/>
        <w:t>unlimited</w:t>
      </w:r>
      <w:r>
        <w:rPr/>
        <w:t> right of way over a road alongside the golf course. The grant was held to be ultra vires,</w:t>
      </w:r>
      <w:r>
        <w:rPr>
          <w:spacing w:val="40"/>
        </w:rPr>
        <w:t> </w:t>
      </w:r>
      <w:r>
        <w:rPr/>
        <w:t>since it deprived the magistrates of their power to regulate traffic along the road. </w:t>
      </w:r>
      <w:r>
        <w:rPr>
          <w:color w:val="005DA1"/>
          <w:u w:val="single" w:color="005DA1"/>
          <w:vertAlign w:val="superscript"/>
        </w:rPr>
        <w:t>217</w:t>
      </w:r>
      <w:r>
        <w:rPr>
          <w:color w:val="005DA1"/>
          <w:vertAlign w:val="baseline"/>
        </w:rPr>
        <w:t> </w:t>
      </w:r>
      <w:r>
        <w:rPr>
          <w:vertAlign w:val="baseline"/>
        </w:rPr>
        <w:t>Such cases can be dealt with on the same basis as express renunciations of statutory powers. Where the positive promise does not effectively renounce a power, however, but commits the authority to exercising a </w:t>
      </w:r>
      <w:bookmarkStart w:name="_bookmark380" w:id="382"/>
      <w:bookmarkEnd w:id="382"/>
      <w:r>
        <w:rPr>
          <w:vertAlign w:val="baseline"/>
        </w:rPr>
        <w:t>power</w:t>
      </w:r>
      <w:r>
        <w:rPr>
          <w:vertAlign w:val="baseline"/>
        </w:rPr>
        <w:t> in a particular way, analysis has proved more problematic. In </w:t>
      </w:r>
      <w:r>
        <w:rPr>
          <w:rFonts w:ascii="Arial" w:hAnsi="Arial"/>
          <w:i/>
          <w:vertAlign w:val="baseline"/>
        </w:rPr>
        <w:t>York Corp v Henry Leetham and Sons Ltd </w:t>
      </w:r>
      <w:r>
        <w:rPr>
          <w:color w:val="005DA1"/>
          <w:u w:val="single" w:color="005DA1"/>
          <w:vertAlign w:val="superscript"/>
        </w:rPr>
        <w:t>218</w:t>
      </w:r>
      <w:r>
        <w:rPr>
          <w:color w:val="005DA1"/>
          <w:vertAlign w:val="baseline"/>
        </w:rPr>
        <w:t> </w:t>
      </w:r>
      <w:r>
        <w:rPr>
          <w:vertAlign w:val="baseline"/>
        </w:rPr>
        <w:t>the authority had the power to levy tolls on river users; it agreed with the defendants that </w:t>
      </w:r>
      <w:bookmarkStart w:name="_bookmark381" w:id="383"/>
      <w:bookmarkEnd w:id="383"/>
      <w:r>
        <w:rPr>
          <w:vertAlign w:val="baseline"/>
        </w:rPr>
        <w:t>rather</w:t>
      </w:r>
      <w:r>
        <w:rPr>
          <w:vertAlign w:val="baseline"/>
        </w:rPr>
        <w:t> than charging them per use of the river, it would accept a fixed annual payment in lieu. The contract was held ultra vires. In </w:t>
      </w:r>
      <w:r>
        <w:rPr>
          <w:rFonts w:ascii="Arial" w:hAnsi="Arial"/>
          <w:i/>
          <w:vertAlign w:val="baseline"/>
        </w:rPr>
        <w:t>Birkdale District Electric Supply Co Ltd v Corp of Southport</w:t>
      </w:r>
      <w:r>
        <w:rPr>
          <w:vertAlign w:val="baseline"/>
        </w:rPr>
        <w:t>, </w:t>
      </w:r>
      <w:r>
        <w:rPr>
          <w:color w:val="005DA1"/>
          <w:u w:val="single" w:color="005DA1"/>
          <w:vertAlign w:val="superscript"/>
        </w:rPr>
        <w:t>219</w:t>
      </w:r>
      <w:r>
        <w:rPr>
          <w:color w:val="005DA1"/>
          <w:vertAlign w:val="baseline"/>
        </w:rPr>
        <w:t> </w:t>
      </w:r>
      <w:r>
        <w:rPr>
          <w:vertAlign w:val="baseline"/>
        </w:rPr>
        <w:t>by contrast, a promise by a statutory corporation not to charge more for electricity than was charged in the neighbouring borough for a period of five years was held to be intra vires. Both cases ostensibly involved a public body committing itself to a certain method of implementing its power to charge, and </w:t>
      </w:r>
      <w:bookmarkStart w:name="_bookmark382" w:id="384"/>
      <w:bookmarkEnd w:id="384"/>
      <w:r>
        <w:rPr>
          <w:vertAlign w:val="baseline"/>
        </w:rPr>
        <w:t>the</w:t>
      </w:r>
      <w:r>
        <w:rPr>
          <w:vertAlign w:val="baseline"/>
        </w:rPr>
        <w:t> differing results have proved difficult to reconcile. Suggested grounds of distinction have included that in the </w:t>
      </w:r>
      <w:r>
        <w:rPr>
          <w:rFonts w:ascii="Arial" w:hAnsi="Arial"/>
          <w:i/>
          <w:vertAlign w:val="baseline"/>
        </w:rPr>
        <w:t>York </w:t>
      </w:r>
      <w:r>
        <w:rPr>
          <w:vertAlign w:val="baseline"/>
        </w:rPr>
        <w:t>case the authority was effectively renouncing its power to charge </w:t>
      </w:r>
      <w:r>
        <w:rPr>
          <w:color w:val="005DA1"/>
          <w:u w:val="single" w:color="005DA1"/>
          <w:vertAlign w:val="superscript"/>
        </w:rPr>
        <w:t>220</w:t>
      </w:r>
      <w:r>
        <w:rPr>
          <w:vertAlign w:val="baseline"/>
        </w:rPr>
        <w:t>; and that the authority in the </w:t>
      </w:r>
      <w:r>
        <w:rPr>
          <w:rFonts w:ascii="Arial" w:hAnsi="Arial"/>
          <w:i/>
          <w:vertAlign w:val="baseline"/>
        </w:rPr>
        <w:t>York </w:t>
      </w:r>
      <w:r>
        <w:rPr>
          <w:vertAlign w:val="baseline"/>
        </w:rPr>
        <w:t>case was not profit-making. The latter point had potentially dual significance:</w:t>
      </w:r>
      <w:r>
        <w:rPr>
          <w:spacing w:val="40"/>
          <w:vertAlign w:val="baseline"/>
        </w:rPr>
        <w:t> </w:t>
      </w:r>
      <w:bookmarkStart w:name="_bookmark383" w:id="385"/>
      <w:bookmarkEnd w:id="385"/>
      <w:r>
        <w:rPr>
          <w:vertAlign w:val="baseline"/>
        </w:rPr>
        <w:t>first,</w:t>
      </w:r>
      <w:r>
        <w:rPr>
          <w:vertAlign w:val="baseline"/>
        </w:rPr>
        <w:t> there was an obligation to apply the tolls to the upkeep of the river, and the funds for that enterprise</w:t>
      </w:r>
      <w:r>
        <w:rPr>
          <w:spacing w:val="3"/>
          <w:vertAlign w:val="baseline"/>
        </w:rPr>
        <w:t> </w:t>
      </w:r>
      <w:r>
        <w:rPr>
          <w:vertAlign w:val="baseline"/>
        </w:rPr>
        <w:t>should</w:t>
      </w:r>
      <w:r>
        <w:rPr>
          <w:spacing w:val="4"/>
          <w:vertAlign w:val="baseline"/>
        </w:rPr>
        <w:t> </w:t>
      </w:r>
      <w:r>
        <w:rPr>
          <w:vertAlign w:val="baseline"/>
        </w:rPr>
        <w:t>be</w:t>
      </w:r>
      <w:r>
        <w:rPr>
          <w:spacing w:val="4"/>
          <w:vertAlign w:val="baseline"/>
        </w:rPr>
        <w:t> </w:t>
      </w:r>
      <w:r>
        <w:rPr>
          <w:vertAlign w:val="baseline"/>
        </w:rPr>
        <w:t>maximised</w:t>
      </w:r>
      <w:r>
        <w:rPr>
          <w:spacing w:val="4"/>
          <w:vertAlign w:val="baseline"/>
        </w:rPr>
        <w:t> </w:t>
      </w:r>
      <w:r>
        <w:rPr>
          <w:color w:val="005DA1"/>
          <w:u w:val="single" w:color="005DA1"/>
          <w:vertAlign w:val="superscript"/>
        </w:rPr>
        <w:t>221</w:t>
      </w:r>
      <w:r>
        <w:rPr>
          <w:vertAlign w:val="baseline"/>
        </w:rPr>
        <w:t>;</w:t>
      </w:r>
      <w:r>
        <w:rPr>
          <w:spacing w:val="3"/>
          <w:vertAlign w:val="baseline"/>
        </w:rPr>
        <w:t> </w:t>
      </w:r>
      <w:r>
        <w:rPr>
          <w:vertAlign w:val="baseline"/>
        </w:rPr>
        <w:t>second,</w:t>
      </w:r>
      <w:r>
        <w:rPr>
          <w:spacing w:val="4"/>
          <w:vertAlign w:val="baseline"/>
        </w:rPr>
        <w:t> </w:t>
      </w:r>
      <w:r>
        <w:rPr>
          <w:vertAlign w:val="baseline"/>
        </w:rPr>
        <w:t>the</w:t>
      </w:r>
      <w:r>
        <w:rPr>
          <w:spacing w:val="4"/>
          <w:vertAlign w:val="baseline"/>
        </w:rPr>
        <w:t> </w:t>
      </w:r>
      <w:r>
        <w:rPr>
          <w:vertAlign w:val="baseline"/>
        </w:rPr>
        <w:t>importance</w:t>
      </w:r>
      <w:r>
        <w:rPr>
          <w:spacing w:val="4"/>
          <w:vertAlign w:val="baseline"/>
        </w:rPr>
        <w:t> </w:t>
      </w:r>
      <w:r>
        <w:rPr>
          <w:vertAlign w:val="baseline"/>
        </w:rPr>
        <w:t>of</w:t>
      </w:r>
      <w:r>
        <w:rPr>
          <w:spacing w:val="3"/>
          <w:vertAlign w:val="baseline"/>
        </w:rPr>
        <w:t> </w:t>
      </w:r>
      <w:r>
        <w:rPr>
          <w:vertAlign w:val="baseline"/>
        </w:rPr>
        <w:t>commercial</w:t>
      </w:r>
      <w:r>
        <w:rPr>
          <w:spacing w:val="4"/>
          <w:vertAlign w:val="baseline"/>
        </w:rPr>
        <w:t> </w:t>
      </w:r>
      <w:r>
        <w:rPr>
          <w:vertAlign w:val="baseline"/>
        </w:rPr>
        <w:t>freedom</w:t>
      </w:r>
      <w:r>
        <w:rPr>
          <w:spacing w:val="4"/>
          <w:vertAlign w:val="baseline"/>
        </w:rPr>
        <w:t> </w:t>
      </w:r>
      <w:r>
        <w:rPr>
          <w:vertAlign w:val="baseline"/>
        </w:rPr>
        <w:t>was</w:t>
      </w:r>
      <w:r>
        <w:rPr>
          <w:spacing w:val="4"/>
          <w:vertAlign w:val="baseline"/>
        </w:rPr>
        <w:t> </w:t>
      </w:r>
      <w:r>
        <w:rPr>
          <w:vertAlign w:val="baseline"/>
        </w:rPr>
        <w:t>far</w:t>
      </w:r>
      <w:r>
        <w:rPr>
          <w:spacing w:val="4"/>
          <w:vertAlign w:val="baseline"/>
        </w:rPr>
        <w:t> </w:t>
      </w:r>
      <w:r>
        <w:rPr>
          <w:vertAlign w:val="baseline"/>
        </w:rPr>
        <w:t>less</w:t>
      </w:r>
      <w:r>
        <w:rPr>
          <w:spacing w:val="3"/>
          <w:vertAlign w:val="baseline"/>
        </w:rPr>
        <w:t> </w:t>
      </w:r>
      <w:r>
        <w:rPr>
          <w:vertAlign w:val="baseline"/>
        </w:rPr>
        <w:t>for</w:t>
      </w:r>
      <w:r>
        <w:rPr>
          <w:spacing w:val="4"/>
          <w:vertAlign w:val="baseline"/>
        </w:rPr>
        <w:t> </w:t>
      </w:r>
      <w:r>
        <w:rPr>
          <w:spacing w:val="-10"/>
          <w:vertAlign w:val="baseline"/>
        </w:rPr>
        <w:t>a</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384" w:id="386"/>
      <w:bookmarkEnd w:id="386"/>
      <w:r>
        <w:rPr/>
      </w:r>
      <w:r>
        <w:rPr/>
        <w:t>non-profit</w:t>
      </w:r>
      <w:r>
        <w:rPr>
          <w:spacing w:val="-2"/>
        </w:rPr>
        <w:t> </w:t>
      </w:r>
      <w:r>
        <w:rPr/>
        <w:t>public</w:t>
      </w:r>
      <w:r>
        <w:rPr>
          <w:spacing w:val="-2"/>
        </w:rPr>
        <w:t> </w:t>
      </w:r>
      <w:r>
        <w:rPr/>
        <w:t>body.</w:t>
      </w:r>
      <w:r>
        <w:rPr>
          <w:spacing w:val="-2"/>
        </w:rPr>
        <w:t> </w:t>
      </w:r>
      <w:r>
        <w:rPr>
          <w:color w:val="005DA1"/>
          <w:u w:val="single" w:color="005DA1"/>
          <w:vertAlign w:val="superscript"/>
        </w:rPr>
        <w:t>222</w:t>
      </w:r>
      <w:r>
        <w:rPr>
          <w:color w:val="005DA1"/>
          <w:spacing w:val="-2"/>
          <w:vertAlign w:val="baseline"/>
        </w:rPr>
        <w:t> </w:t>
      </w:r>
      <w:r>
        <w:rPr>
          <w:vertAlign w:val="baseline"/>
        </w:rPr>
        <w:t>Whatever</w:t>
      </w:r>
      <w:r>
        <w:rPr>
          <w:spacing w:val="-2"/>
          <w:vertAlign w:val="baseline"/>
        </w:rPr>
        <w:t> </w:t>
      </w:r>
      <w:r>
        <w:rPr>
          <w:vertAlign w:val="baseline"/>
        </w:rPr>
        <w:t>the</w:t>
      </w:r>
      <w:r>
        <w:rPr>
          <w:spacing w:val="-2"/>
          <w:vertAlign w:val="baseline"/>
        </w:rPr>
        <w:t> </w:t>
      </w:r>
      <w:r>
        <w:rPr>
          <w:vertAlign w:val="baseline"/>
        </w:rPr>
        <w:t>merits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distinction</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cases,</w:t>
      </w:r>
      <w:r>
        <w:rPr>
          <w:spacing w:val="-2"/>
          <w:vertAlign w:val="baseline"/>
        </w:rPr>
        <w:t> </w:t>
      </w:r>
      <w:r>
        <w:rPr>
          <w:color w:val="005DA1"/>
          <w:u w:val="single" w:color="005DA1"/>
          <w:vertAlign w:val="superscript"/>
        </w:rPr>
        <w:t>223</w:t>
      </w:r>
      <w:r>
        <w:rPr>
          <w:color w:val="005DA1"/>
          <w:spacing w:val="-2"/>
          <w:vertAlign w:val="baseline"/>
        </w:rPr>
        <w:t> </w:t>
      </w:r>
      <w:r>
        <w:rPr>
          <w:vertAlign w:val="baseline"/>
        </w:rPr>
        <w:t>which</w:t>
      </w:r>
      <w:r>
        <w:rPr>
          <w:spacing w:val="-2"/>
          <w:vertAlign w:val="baseline"/>
        </w:rPr>
        <w:t> </w:t>
      </w:r>
      <w:r>
        <w:rPr>
          <w:vertAlign w:val="baseline"/>
        </w:rPr>
        <w:t>may be fact specific, the two decisions illustrate the difficulty of drawing a line between a valid exercise </w:t>
      </w:r>
      <w:r>
        <w:rPr>
          <w:vertAlign w:val="baseline"/>
        </w:rPr>
        <w:t>of</w:t>
      </w:r>
      <w:r>
        <w:rPr>
          <w:spacing w:val="40"/>
          <w:vertAlign w:val="baseline"/>
        </w:rPr>
        <w:t> </w:t>
      </w:r>
      <w:r>
        <w:rPr>
          <w:vertAlign w:val="baseline"/>
        </w:rPr>
        <w:t>a discretion and an invalid fettering of that discretion; they also show how policy reasons may inform where that line is ultimately drawn.</w:t>
      </w:r>
    </w:p>
    <w:p>
      <w:pPr>
        <w:pStyle w:val="BodyText"/>
      </w:pPr>
    </w:p>
    <w:p>
      <w:pPr>
        <w:pStyle w:val="BodyText"/>
        <w:spacing w:before="37"/>
      </w:pPr>
    </w:p>
    <w:p>
      <w:pPr>
        <w:spacing w:before="0"/>
        <w:ind w:left="23" w:right="0" w:firstLine="0"/>
        <w:jc w:val="both"/>
        <w:rPr>
          <w:rFonts w:ascii="Arial"/>
          <w:b/>
          <w:sz w:val="18"/>
        </w:rPr>
      </w:pPr>
      <w:r>
        <w:rPr>
          <w:rFonts w:ascii="Arial"/>
          <w:b/>
          <w:sz w:val="18"/>
        </w:rPr>
        <w:t>Prioritisation of </w:t>
      </w:r>
      <w:r>
        <w:rPr>
          <w:rFonts w:ascii="Arial"/>
          <w:b/>
          <w:spacing w:val="-2"/>
          <w:sz w:val="18"/>
        </w:rPr>
        <w:t>powers</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032</w:t>
      </w:r>
    </w:p>
    <w:p>
      <w:pPr>
        <w:pStyle w:val="BodyText"/>
        <w:spacing w:line="235" w:lineRule="auto" w:before="202"/>
        <w:ind w:left="23" w:right="25"/>
        <w:jc w:val="both"/>
      </w:pPr>
      <w:r>
        <w:rPr/>
        <w:t>Where an authority’s undertaking has the effect of prioritising one of its powers at the expense </w:t>
      </w:r>
      <w:r>
        <w:rPr/>
        <w:t>of </w:t>
      </w:r>
      <w:bookmarkStart w:name="_bookmark385" w:id="387"/>
      <w:bookmarkEnd w:id="387"/>
      <w:r>
        <w:rPr/>
        <w:t>another,</w:t>
      </w:r>
      <w:r>
        <w:rPr/>
        <w:t> it is not seen as automatically engaging the rule against fettering. In </w:t>
      </w:r>
      <w:r>
        <w:rPr>
          <w:rFonts w:ascii="Arial" w:hAnsi="Arial"/>
          <w:i/>
        </w:rPr>
        <w:t>R. v Hammersmith and Fulham LBC Ex p. Beddowes</w:t>
      </w:r>
      <w:r>
        <w:rPr/>
        <w:t>, </w:t>
      </w:r>
      <w:r>
        <w:rPr>
          <w:color w:val="005DA1"/>
          <w:u w:val="single" w:color="005DA1"/>
          <w:vertAlign w:val="superscript"/>
        </w:rPr>
        <w:t>224</w:t>
      </w:r>
      <w:r>
        <w:rPr>
          <w:color w:val="005DA1"/>
          <w:vertAlign w:val="baseline"/>
        </w:rPr>
        <w:t> </w:t>
      </w:r>
      <w:r>
        <w:rPr>
          <w:vertAlign w:val="baseline"/>
        </w:rPr>
        <w:t>for instance, an authority decided to carry out its duty to manage its housing by selling off part of a large complex of flats to a developer on terms that prohibited the council from letting the remainder of the flats in the complex to short-term tenants. These terms effectively committed any future council to selling the rest of the complex to developers. The Court of Appeal held that the restrictive covenants relating to short-term tenants were intra vires since they were reasonably made in pursuit of the statutory object of managing housing. Similarly, the grant of a </w:t>
      </w:r>
      <w:bookmarkStart w:name="_bookmark386" w:id="388"/>
      <w:bookmarkEnd w:id="388"/>
      <w:r>
        <w:rPr>
          <w:vertAlign w:val="baseline"/>
        </w:rPr>
        <w:t>long</w:t>
      </w:r>
      <w:r>
        <w:rPr>
          <w:vertAlign w:val="baseline"/>
        </w:rPr>
        <w:t>-term licence under statutory powers was held not to be subject to an implied term that the</w:t>
      </w:r>
      <w:r>
        <w:rPr>
          <w:spacing w:val="40"/>
          <w:vertAlign w:val="baseline"/>
        </w:rPr>
        <w:t> </w:t>
      </w:r>
      <w:r>
        <w:rPr>
          <w:vertAlign w:val="baseline"/>
        </w:rPr>
        <w:t>licence</w:t>
      </w:r>
      <w:r>
        <w:rPr>
          <w:spacing w:val="12"/>
          <w:vertAlign w:val="baseline"/>
        </w:rPr>
        <w:t> </w:t>
      </w:r>
      <w:r>
        <w:rPr>
          <w:vertAlign w:val="baseline"/>
        </w:rPr>
        <w:t>could</w:t>
      </w:r>
      <w:r>
        <w:rPr>
          <w:spacing w:val="12"/>
          <w:vertAlign w:val="baseline"/>
        </w:rPr>
        <w:t> </w:t>
      </w:r>
      <w:r>
        <w:rPr>
          <w:vertAlign w:val="baseline"/>
        </w:rPr>
        <w:t>be</w:t>
      </w:r>
      <w:r>
        <w:rPr>
          <w:spacing w:val="12"/>
          <w:vertAlign w:val="baseline"/>
        </w:rPr>
        <w:t> </w:t>
      </w:r>
      <w:r>
        <w:rPr>
          <w:vertAlign w:val="baseline"/>
        </w:rPr>
        <w:t>terminated</w:t>
      </w:r>
      <w:r>
        <w:rPr>
          <w:spacing w:val="12"/>
          <w:vertAlign w:val="baseline"/>
        </w:rPr>
        <w:t> </w:t>
      </w:r>
      <w:r>
        <w:rPr>
          <w:vertAlign w:val="baseline"/>
        </w:rPr>
        <w:t>if</w:t>
      </w:r>
      <w:r>
        <w:rPr>
          <w:spacing w:val="12"/>
          <w:vertAlign w:val="baseline"/>
        </w:rPr>
        <w:t> </w:t>
      </w:r>
      <w:r>
        <w:rPr>
          <w:vertAlign w:val="baseline"/>
        </w:rPr>
        <w:t>the</w:t>
      </w:r>
      <w:r>
        <w:rPr>
          <w:spacing w:val="12"/>
          <w:vertAlign w:val="baseline"/>
        </w:rPr>
        <w:t> </w:t>
      </w:r>
      <w:r>
        <w:rPr>
          <w:vertAlign w:val="baseline"/>
        </w:rPr>
        <w:t>authority</w:t>
      </w:r>
      <w:r>
        <w:rPr>
          <w:spacing w:val="12"/>
          <w:vertAlign w:val="baseline"/>
        </w:rPr>
        <w:t> </w:t>
      </w:r>
      <w:r>
        <w:rPr>
          <w:vertAlign w:val="baseline"/>
        </w:rPr>
        <w:t>wanted</w:t>
      </w:r>
      <w:r>
        <w:rPr>
          <w:spacing w:val="12"/>
          <w:vertAlign w:val="baseline"/>
        </w:rPr>
        <w:t> </w:t>
      </w:r>
      <w:r>
        <w:rPr>
          <w:vertAlign w:val="baseline"/>
        </w:rPr>
        <w:t>to</w:t>
      </w:r>
      <w:r>
        <w:rPr>
          <w:spacing w:val="12"/>
          <w:vertAlign w:val="baseline"/>
        </w:rPr>
        <w:t> </w:t>
      </w:r>
      <w:r>
        <w:rPr>
          <w:vertAlign w:val="baseline"/>
        </w:rPr>
        <w:t>use</w:t>
      </w:r>
      <w:r>
        <w:rPr>
          <w:spacing w:val="12"/>
          <w:vertAlign w:val="baseline"/>
        </w:rPr>
        <w:t> </w:t>
      </w:r>
      <w:r>
        <w:rPr>
          <w:vertAlign w:val="baseline"/>
        </w:rPr>
        <w:t>the</w:t>
      </w:r>
      <w:r>
        <w:rPr>
          <w:spacing w:val="12"/>
          <w:vertAlign w:val="baseline"/>
        </w:rPr>
        <w:t> </w:t>
      </w:r>
      <w:r>
        <w:rPr>
          <w:vertAlign w:val="baseline"/>
        </w:rPr>
        <w:t>land</w:t>
      </w:r>
      <w:r>
        <w:rPr>
          <w:spacing w:val="12"/>
          <w:vertAlign w:val="baseline"/>
        </w:rPr>
        <w:t> </w:t>
      </w:r>
      <w:r>
        <w:rPr>
          <w:vertAlign w:val="baseline"/>
        </w:rPr>
        <w:t>for</w:t>
      </w:r>
      <w:r>
        <w:rPr>
          <w:spacing w:val="12"/>
          <w:vertAlign w:val="baseline"/>
        </w:rPr>
        <w:t> </w:t>
      </w:r>
      <w:r>
        <w:rPr>
          <w:vertAlign w:val="baseline"/>
        </w:rPr>
        <w:t>some</w:t>
      </w:r>
      <w:r>
        <w:rPr>
          <w:spacing w:val="12"/>
          <w:vertAlign w:val="baseline"/>
        </w:rPr>
        <w:t> </w:t>
      </w:r>
      <w:r>
        <w:rPr>
          <w:vertAlign w:val="baseline"/>
        </w:rPr>
        <w:t>other</w:t>
      </w:r>
      <w:r>
        <w:rPr>
          <w:spacing w:val="12"/>
          <w:vertAlign w:val="baseline"/>
        </w:rPr>
        <w:t> </w:t>
      </w:r>
      <w:r>
        <w:rPr>
          <w:vertAlign w:val="baseline"/>
        </w:rPr>
        <w:t>statutory</w:t>
      </w:r>
      <w:r>
        <w:rPr>
          <w:spacing w:val="12"/>
          <w:vertAlign w:val="baseline"/>
        </w:rPr>
        <w:t> </w:t>
      </w:r>
      <w:r>
        <w:rPr>
          <w:spacing w:val="-2"/>
          <w:vertAlign w:val="baseline"/>
        </w:rPr>
        <w:t>purpose.</w:t>
      </w:r>
    </w:p>
    <w:p>
      <w:pPr>
        <w:pStyle w:val="BodyText"/>
        <w:spacing w:line="235" w:lineRule="auto"/>
        <w:ind w:left="23" w:right="25"/>
        <w:jc w:val="both"/>
      </w:pPr>
      <w:r>
        <w:rPr>
          <w:color w:val="005DA1"/>
          <w:u w:val="single" w:color="005DA1"/>
          <w:vertAlign w:val="superscript"/>
        </w:rPr>
        <w:t>225</w:t>
      </w:r>
      <w:r>
        <w:rPr>
          <w:color w:val="005DA1"/>
          <w:vertAlign w:val="baseline"/>
        </w:rPr>
        <w:t> </w:t>
      </w:r>
      <w:r>
        <w:rPr>
          <w:vertAlign w:val="baseline"/>
        </w:rPr>
        <w:t>In both instances, the authority was seen as having made a valid choice as to which of its powers to prioritise.</w:t>
      </w:r>
    </w:p>
    <w:p>
      <w:pPr>
        <w:pStyle w:val="BodyText"/>
      </w:pPr>
    </w:p>
    <w:p>
      <w:pPr>
        <w:pStyle w:val="BodyText"/>
        <w:spacing w:before="35"/>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184084</wp:posOffset>
                </wp:positionV>
                <wp:extent cx="572452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4813pt;width:450.75pt;height:.1pt;mso-position-horizontal-relative:page;mso-position-vertical-relative:paragraph;z-index:-15712256;mso-wrap-distance-left:0;mso-wrap-distance-right:0" id="docshape20"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387" w:id="389"/>
      <w:bookmarkEnd w:id="389"/>
      <w:r>
        <w:rPr/>
      </w:r>
      <w:hyperlink w:history="true" w:anchor="_bookmark353">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Southport</w:t>
      </w:r>
      <w:r>
        <w:rPr>
          <w:rFonts w:ascii="Arial"/>
          <w:i/>
          <w:spacing w:val="22"/>
          <w:sz w:val="20"/>
        </w:rPr>
        <w:t> </w:t>
      </w:r>
      <w:r>
        <w:rPr>
          <w:rFonts w:ascii="Arial"/>
          <w:i/>
          <w:sz w:val="20"/>
        </w:rPr>
        <w:t>District</w:t>
      </w:r>
      <w:r>
        <w:rPr>
          <w:rFonts w:ascii="Arial"/>
          <w:i/>
          <w:spacing w:val="22"/>
          <w:sz w:val="20"/>
        </w:rPr>
        <w:t> </w:t>
      </w:r>
      <w:r>
        <w:rPr>
          <w:rFonts w:ascii="Arial"/>
          <w:i/>
          <w:sz w:val="20"/>
        </w:rPr>
        <w:t>Electric</w:t>
      </w:r>
      <w:r>
        <w:rPr>
          <w:rFonts w:ascii="Arial"/>
          <w:i/>
          <w:spacing w:val="22"/>
          <w:sz w:val="20"/>
        </w:rPr>
        <w:t> </w:t>
      </w:r>
      <w:r>
        <w:rPr>
          <w:rFonts w:ascii="Arial"/>
          <w:i/>
          <w:sz w:val="20"/>
        </w:rPr>
        <w:t>Supply</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Corp</w:t>
      </w:r>
      <w:r>
        <w:rPr>
          <w:rFonts w:ascii="Arial"/>
          <w:i/>
          <w:spacing w:val="22"/>
          <w:sz w:val="20"/>
        </w:rPr>
        <w:t> </w:t>
      </w:r>
      <w:r>
        <w:rPr>
          <w:rFonts w:ascii="Arial"/>
          <w:i/>
          <w:sz w:val="20"/>
        </w:rPr>
        <w:t>of</w:t>
      </w:r>
      <w:r>
        <w:rPr>
          <w:rFonts w:ascii="Arial"/>
          <w:i/>
          <w:spacing w:val="22"/>
          <w:sz w:val="20"/>
        </w:rPr>
        <w:t> </w:t>
      </w:r>
      <w:r>
        <w:rPr>
          <w:rFonts w:ascii="Arial"/>
          <w:i/>
          <w:sz w:val="20"/>
        </w:rPr>
        <w:t>Southport</w:t>
      </w:r>
      <w:r>
        <w:rPr>
          <w:rFonts w:ascii="Arial"/>
          <w:i/>
          <w:spacing w:val="22"/>
          <w:sz w:val="20"/>
        </w:rPr>
        <w:t> </w:t>
      </w:r>
      <w:r>
        <w:rPr>
          <w:rFonts w:ascii="Arial"/>
          <w:i/>
          <w:sz w:val="20"/>
        </w:rPr>
        <w:t>[1926]</w:t>
      </w:r>
      <w:r>
        <w:rPr>
          <w:rFonts w:ascii="Arial"/>
          <w:i/>
          <w:spacing w:val="22"/>
          <w:sz w:val="20"/>
        </w:rPr>
        <w:t> </w:t>
      </w:r>
      <w:r>
        <w:rPr>
          <w:rFonts w:ascii="Arial"/>
          <w:i/>
          <w:sz w:val="20"/>
        </w:rPr>
        <w:t>A.C.</w:t>
      </w:r>
      <w:r>
        <w:rPr>
          <w:rFonts w:ascii="Arial"/>
          <w:i/>
          <w:spacing w:val="22"/>
          <w:sz w:val="20"/>
        </w:rPr>
        <w:t> </w:t>
      </w:r>
      <w:r>
        <w:rPr>
          <w:rFonts w:ascii="Arial"/>
          <w:i/>
          <w:sz w:val="20"/>
        </w:rPr>
        <w:t>355,</w:t>
      </w:r>
      <w:r>
        <w:rPr>
          <w:rFonts w:ascii="Arial"/>
          <w:i/>
          <w:spacing w:val="22"/>
          <w:sz w:val="20"/>
        </w:rPr>
        <w:t> </w:t>
      </w:r>
      <w:r>
        <w:rPr>
          <w:rFonts w:ascii="Arial"/>
          <w:i/>
          <w:sz w:val="20"/>
        </w:rPr>
        <w:t>368</w:t>
      </w:r>
      <w:r>
        <w:rPr>
          <w:sz w:val="20"/>
        </w:rPr>
        <w:t>,</w:t>
      </w:r>
      <w:r>
        <w:rPr>
          <w:spacing w:val="22"/>
          <w:sz w:val="20"/>
        </w:rPr>
        <w:t> </w:t>
      </w:r>
      <w:r>
        <w:rPr>
          <w:sz w:val="20"/>
        </w:rPr>
        <w:t>per</w:t>
      </w:r>
      <w:r>
        <w:rPr>
          <w:spacing w:val="22"/>
          <w:sz w:val="20"/>
        </w:rPr>
        <w:t> </w:t>
      </w:r>
      <w:r>
        <w:rPr>
          <w:sz w:val="20"/>
        </w:rPr>
        <w:t>Lord </w:t>
      </w:r>
      <w:r>
        <w:rPr>
          <w:spacing w:val="-2"/>
          <w:sz w:val="20"/>
        </w:rPr>
        <w:t>Sumner.</w:t>
      </w:r>
    </w:p>
    <w:p>
      <w:pPr>
        <w:pStyle w:val="BodyText"/>
        <w:spacing w:before="5"/>
      </w:pPr>
    </w:p>
    <w:p>
      <w:pPr>
        <w:tabs>
          <w:tab w:pos="563" w:val="left" w:leader="none"/>
        </w:tabs>
        <w:spacing w:before="0"/>
        <w:ind w:left="23" w:right="0" w:firstLine="0"/>
        <w:jc w:val="left"/>
        <w:rPr>
          <w:sz w:val="20"/>
        </w:rPr>
      </w:pPr>
      <w:bookmarkStart w:name="_bookmark388" w:id="390"/>
      <w:bookmarkEnd w:id="390"/>
      <w:r>
        <w:rPr/>
      </w:r>
      <w:hyperlink w:history="true" w:anchor="_bookmark354">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(1833)</w:t>
      </w:r>
      <w:r>
        <w:rPr>
          <w:rFonts w:ascii="Arial"/>
          <w:i/>
          <w:spacing w:val="-2"/>
          <w:sz w:val="20"/>
        </w:rPr>
        <w:t> </w:t>
      </w:r>
      <w:r>
        <w:rPr>
          <w:rFonts w:ascii="Arial"/>
          <w:i/>
          <w:sz w:val="20"/>
        </w:rPr>
        <w:t>5 B. &amp; Ad. </w:t>
      </w:r>
      <w:r>
        <w:rPr>
          <w:rFonts w:ascii="Arial"/>
          <w:i/>
          <w:spacing w:val="-4"/>
          <w:sz w:val="20"/>
        </w:rPr>
        <w:t>469</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89" w:id="391"/>
      <w:bookmarkEnd w:id="391"/>
      <w:r>
        <w:rPr/>
      </w:r>
      <w:hyperlink w:history="true" w:anchor="_bookmark355">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British</w:t>
      </w:r>
      <w:r>
        <w:rPr>
          <w:rFonts w:ascii="Arial"/>
          <w:i/>
          <w:spacing w:val="29"/>
          <w:sz w:val="20"/>
        </w:rPr>
        <w:t> </w:t>
      </w:r>
      <w:r>
        <w:rPr>
          <w:rFonts w:ascii="Arial"/>
          <w:i/>
          <w:sz w:val="20"/>
        </w:rPr>
        <w:t>Transport</w:t>
      </w:r>
      <w:r>
        <w:rPr>
          <w:rFonts w:ascii="Arial"/>
          <w:i/>
          <w:spacing w:val="29"/>
          <w:sz w:val="20"/>
        </w:rPr>
        <w:t> </w:t>
      </w:r>
      <w:r>
        <w:rPr>
          <w:rFonts w:ascii="Arial"/>
          <w:i/>
          <w:sz w:val="20"/>
        </w:rPr>
        <w:t>Commission</w:t>
      </w:r>
      <w:r>
        <w:rPr>
          <w:rFonts w:ascii="Arial"/>
          <w:i/>
          <w:spacing w:val="29"/>
          <w:sz w:val="20"/>
        </w:rPr>
        <w:t> </w:t>
      </w:r>
      <w:r>
        <w:rPr>
          <w:rFonts w:ascii="Arial"/>
          <w:i/>
          <w:sz w:val="20"/>
        </w:rPr>
        <w:t>v</w:t>
      </w:r>
      <w:r>
        <w:rPr>
          <w:rFonts w:ascii="Arial"/>
          <w:i/>
          <w:spacing w:val="29"/>
          <w:sz w:val="20"/>
        </w:rPr>
        <w:t> </w:t>
      </w:r>
      <w:r>
        <w:rPr>
          <w:rFonts w:ascii="Arial"/>
          <w:i/>
          <w:sz w:val="20"/>
        </w:rPr>
        <w:t>Westmorland</w:t>
      </w:r>
      <w:r>
        <w:rPr>
          <w:rFonts w:ascii="Arial"/>
          <w:i/>
          <w:spacing w:val="29"/>
          <w:sz w:val="20"/>
        </w:rPr>
        <w:t> </w:t>
      </w:r>
      <w:r>
        <w:rPr>
          <w:rFonts w:ascii="Arial"/>
          <w:i/>
          <w:sz w:val="20"/>
        </w:rPr>
        <w:t>CC</w:t>
      </w:r>
      <w:r>
        <w:rPr>
          <w:rFonts w:ascii="Arial"/>
          <w:i/>
          <w:spacing w:val="29"/>
          <w:sz w:val="20"/>
        </w:rPr>
        <w:t> </w:t>
      </w:r>
      <w:r>
        <w:rPr>
          <w:rFonts w:ascii="Arial"/>
          <w:i/>
          <w:sz w:val="20"/>
        </w:rPr>
        <w:t>[1956]</w:t>
      </w:r>
      <w:r>
        <w:rPr>
          <w:rFonts w:ascii="Arial"/>
          <w:i/>
          <w:spacing w:val="29"/>
          <w:sz w:val="20"/>
        </w:rPr>
        <w:t> </w:t>
      </w:r>
      <w:r>
        <w:rPr>
          <w:rFonts w:ascii="Arial"/>
          <w:i/>
          <w:sz w:val="20"/>
        </w:rPr>
        <w:t>2</w:t>
      </w:r>
      <w:r>
        <w:rPr>
          <w:rFonts w:ascii="Arial"/>
          <w:i/>
          <w:spacing w:val="29"/>
          <w:sz w:val="20"/>
        </w:rPr>
        <w:t> </w:t>
      </w:r>
      <w:r>
        <w:rPr>
          <w:rFonts w:ascii="Arial"/>
          <w:i/>
          <w:sz w:val="20"/>
        </w:rPr>
        <w:t>Q.B.</w:t>
      </w:r>
      <w:r>
        <w:rPr>
          <w:rFonts w:ascii="Arial"/>
          <w:i/>
          <w:spacing w:val="29"/>
          <w:sz w:val="20"/>
        </w:rPr>
        <w:t> </w:t>
      </w:r>
      <w:r>
        <w:rPr>
          <w:rFonts w:ascii="Arial"/>
          <w:i/>
          <w:sz w:val="20"/>
        </w:rPr>
        <w:t>214,</w:t>
      </w:r>
      <w:r>
        <w:rPr>
          <w:rFonts w:ascii="Arial"/>
          <w:i/>
          <w:spacing w:val="29"/>
          <w:sz w:val="20"/>
        </w:rPr>
        <w:t> </w:t>
      </w:r>
      <w:r>
        <w:rPr>
          <w:rFonts w:ascii="Arial"/>
          <w:i/>
          <w:sz w:val="20"/>
        </w:rPr>
        <w:t>227</w:t>
      </w:r>
      <w:r>
        <w:rPr>
          <w:sz w:val="20"/>
        </w:rPr>
        <w:t>.</w:t>
      </w:r>
      <w:r>
        <w:rPr>
          <w:spacing w:val="29"/>
          <w:sz w:val="20"/>
        </w:rPr>
        <w:t> </w:t>
      </w:r>
      <w:r>
        <w:rPr>
          <w:sz w:val="20"/>
        </w:rPr>
        <w:t>For</w:t>
      </w:r>
      <w:r>
        <w:rPr>
          <w:spacing w:val="29"/>
          <w:sz w:val="20"/>
        </w:rPr>
        <w:t> </w:t>
      </w:r>
      <w:r>
        <w:rPr>
          <w:sz w:val="20"/>
        </w:rPr>
        <w:t>the</w:t>
      </w:r>
      <w:r>
        <w:rPr>
          <w:spacing w:val="29"/>
          <w:sz w:val="20"/>
        </w:rPr>
        <w:t> </w:t>
      </w:r>
      <w:r>
        <w:rPr>
          <w:sz w:val="20"/>
        </w:rPr>
        <w:t>House</w:t>
      </w:r>
      <w:r>
        <w:rPr>
          <w:spacing w:val="29"/>
          <w:sz w:val="20"/>
        </w:rPr>
        <w:t> </w:t>
      </w:r>
      <w:r>
        <w:rPr>
          <w:sz w:val="20"/>
        </w:rPr>
        <w:t>of Lords consideration of this case see </w:t>
      </w:r>
      <w:r>
        <w:rPr>
          <w:rFonts w:ascii="Arial"/>
          <w:i/>
          <w:sz w:val="20"/>
        </w:rPr>
        <w:t>[1958] A.C. 126</w:t>
      </w:r>
      <w:r>
        <w:rPr>
          <w:sz w:val="20"/>
        </w:rPr>
        <w:t>.</w:t>
      </w:r>
    </w:p>
    <w:p>
      <w:pPr>
        <w:pStyle w:val="BodyText"/>
        <w:spacing w:before="9"/>
      </w:pPr>
    </w:p>
    <w:p>
      <w:pPr>
        <w:pStyle w:val="BodyText"/>
        <w:spacing w:line="235" w:lineRule="auto"/>
        <w:ind w:left="563" w:right="25" w:hanging="541"/>
        <w:jc w:val="both"/>
      </w:pPr>
      <w:bookmarkStart w:name="_bookmark390" w:id="392"/>
      <w:bookmarkEnd w:id="392"/>
      <w:r>
        <w:rPr/>
      </w:r>
      <w:hyperlink w:history="true" w:anchor="_bookmark356">
        <w:r>
          <w:rPr>
            <w:color w:val="005DA1"/>
            <w:position w:val="5"/>
            <w:sz w:val="14"/>
            <w:u w:val="single" w:color="005DA1"/>
          </w:rPr>
          <w:t>190</w:t>
        </w:r>
      </w:hyperlink>
      <w:r>
        <w:rPr>
          <w:position w:val="5"/>
          <w:sz w:val="14"/>
        </w:rPr>
        <w:t>.</w:t>
      </w:r>
      <w:r>
        <w:rPr>
          <w:spacing w:val="40"/>
          <w:position w:val="5"/>
          <w:sz w:val="14"/>
        </w:rPr>
        <w:t>  </w:t>
      </w:r>
      <w:r>
        <w:rPr/>
        <w:t>The only observation on this question was made by Denman C.J., who commented that good roads were “extremely useful for the general purposes of the drainage, by facilitating the conveyance of persons and property” (</w:t>
      </w:r>
      <w:r>
        <w:rPr>
          <w:rFonts w:ascii="Arial" w:hAnsi="Arial"/>
          <w:i/>
        </w:rPr>
        <w:t>Leake (1833) 5 B. &amp; Ad. 469, 487</w:t>
      </w:r>
      <w:r>
        <w:rPr/>
        <w:t>). Quaere whether this would be sufficient to satisfy the current test to imply an ancillary power to grant a public right </w:t>
      </w:r>
      <w:r>
        <w:rPr/>
        <w:t>of way (see above, para.11-026).</w:t>
      </w:r>
    </w:p>
    <w:p>
      <w:pPr>
        <w:pStyle w:val="BodyText"/>
        <w:spacing w:before="5"/>
      </w:pPr>
    </w:p>
    <w:p>
      <w:pPr>
        <w:tabs>
          <w:tab w:pos="563" w:val="left" w:leader="none"/>
        </w:tabs>
        <w:spacing w:before="0"/>
        <w:ind w:left="23" w:right="0" w:firstLine="0"/>
        <w:jc w:val="left"/>
        <w:rPr>
          <w:sz w:val="20"/>
        </w:rPr>
      </w:pPr>
      <w:bookmarkStart w:name="_bookmark391" w:id="393"/>
      <w:bookmarkEnd w:id="393"/>
      <w:r>
        <w:rPr/>
      </w:r>
      <w:hyperlink w:history="true" w:anchor="_bookmark357">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(1875)</w:t>
      </w:r>
      <w:r>
        <w:rPr>
          <w:rFonts w:ascii="Arial"/>
          <w:i/>
          <w:spacing w:val="-2"/>
          <w:sz w:val="20"/>
        </w:rPr>
        <w:t> </w:t>
      </w:r>
      <w:r>
        <w:rPr>
          <w:rFonts w:ascii="Arial"/>
          <w:i/>
          <w:sz w:val="20"/>
        </w:rPr>
        <w:t>L.R. 7 H.L. </w:t>
      </w:r>
      <w:r>
        <w:rPr>
          <w:rFonts w:ascii="Arial"/>
          <w:i/>
          <w:spacing w:val="-4"/>
          <w:sz w:val="20"/>
        </w:rPr>
        <w:t>653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92" w:id="394"/>
      <w:bookmarkEnd w:id="394"/>
      <w:r>
        <w:rPr/>
      </w:r>
      <w:hyperlink w:history="true" w:anchor="_bookmark358">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(1880)</w:t>
      </w:r>
      <w:r>
        <w:rPr>
          <w:rFonts w:ascii="Arial"/>
          <w:i/>
          <w:spacing w:val="-2"/>
          <w:sz w:val="20"/>
        </w:rPr>
        <w:t> </w:t>
      </w:r>
      <w:r>
        <w:rPr>
          <w:rFonts w:ascii="Arial"/>
          <w:i/>
          <w:sz w:val="20"/>
        </w:rPr>
        <w:t>5 App. Cas. </w:t>
      </w:r>
      <w:r>
        <w:rPr>
          <w:rFonts w:ascii="Arial"/>
          <w:i/>
          <w:spacing w:val="-4"/>
          <w:sz w:val="20"/>
        </w:rPr>
        <w:t>473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93" w:id="395"/>
      <w:bookmarkEnd w:id="395"/>
      <w:r>
        <w:rPr/>
      </w:r>
      <w:hyperlink w:history="true" w:anchor="_bookmark358">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(1884) 10 App. Cas. </w:t>
      </w:r>
      <w:r>
        <w:rPr>
          <w:rFonts w:ascii="Arial"/>
          <w:i/>
          <w:spacing w:val="-4"/>
          <w:sz w:val="20"/>
        </w:rPr>
        <w:t>119</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394" w:id="396"/>
      <w:bookmarkEnd w:id="396"/>
      <w:r>
        <w:rPr/>
      </w:r>
      <w:hyperlink w:history="true" w:anchor="_bookmark359">
        <w:r>
          <w:rPr>
            <w:color w:val="005DA1"/>
            <w:spacing w:val="-4"/>
            <w:position w:val="5"/>
            <w:sz w:val="14"/>
            <w:u w:val="single" w:color="005DA1"/>
          </w:rPr>
          <w:t>194</w:t>
        </w:r>
      </w:hyperlink>
      <w:r>
        <w:rPr>
          <w:spacing w:val="-4"/>
          <w:position w:val="5"/>
          <w:sz w:val="14"/>
        </w:rPr>
        <w:t>.</w:t>
      </w:r>
      <w:r>
        <w:rPr>
          <w:position w:val="5"/>
          <w:sz w:val="14"/>
        </w:rPr>
        <w:tab/>
      </w:r>
      <w:r>
        <w:rPr>
          <w:sz w:val="20"/>
        </w:rPr>
        <w:t>These</w:t>
      </w:r>
      <w:r>
        <w:rPr>
          <w:spacing w:val="21"/>
          <w:sz w:val="20"/>
        </w:rPr>
        <w:t> </w:t>
      </w:r>
      <w:r>
        <w:rPr>
          <w:sz w:val="20"/>
        </w:rPr>
        <w:t>three</w:t>
      </w:r>
      <w:r>
        <w:rPr>
          <w:spacing w:val="21"/>
          <w:sz w:val="20"/>
        </w:rPr>
        <w:t> </w:t>
      </w:r>
      <w:r>
        <w:rPr>
          <w:sz w:val="20"/>
        </w:rPr>
        <w:t>cases</w:t>
      </w:r>
      <w:r>
        <w:rPr>
          <w:spacing w:val="21"/>
          <w:sz w:val="20"/>
        </w:rPr>
        <w:t> </w:t>
      </w:r>
      <w:r>
        <w:rPr>
          <w:sz w:val="20"/>
        </w:rPr>
        <w:t>in</w:t>
      </w:r>
      <w:r>
        <w:rPr>
          <w:spacing w:val="21"/>
          <w:sz w:val="20"/>
        </w:rPr>
        <w:t> </w:t>
      </w:r>
      <w:r>
        <w:rPr>
          <w:sz w:val="20"/>
        </w:rPr>
        <w:t>particular</w:t>
      </w:r>
      <w:r>
        <w:rPr>
          <w:spacing w:val="21"/>
          <w:sz w:val="20"/>
        </w:rPr>
        <w:t> </w:t>
      </w:r>
      <w:r>
        <w:rPr>
          <w:sz w:val="20"/>
        </w:rPr>
        <w:t>were</w:t>
      </w:r>
      <w:r>
        <w:rPr>
          <w:spacing w:val="21"/>
          <w:sz w:val="20"/>
        </w:rPr>
        <w:t> </w:t>
      </w:r>
      <w:r>
        <w:rPr>
          <w:sz w:val="20"/>
        </w:rPr>
        <w:t>highlighted</w:t>
      </w:r>
      <w:r>
        <w:rPr>
          <w:spacing w:val="21"/>
          <w:sz w:val="20"/>
        </w:rPr>
        <w:t> </w:t>
      </w:r>
      <w:r>
        <w:rPr>
          <w:sz w:val="20"/>
        </w:rPr>
        <w:t>by</w:t>
      </w:r>
      <w:r>
        <w:rPr>
          <w:spacing w:val="21"/>
          <w:sz w:val="20"/>
        </w:rPr>
        <w:t> </w:t>
      </w:r>
      <w:r>
        <w:rPr>
          <w:sz w:val="20"/>
        </w:rPr>
        <w:t>Neill</w:t>
      </w:r>
      <w:r>
        <w:rPr>
          <w:spacing w:val="21"/>
          <w:sz w:val="20"/>
        </w:rPr>
        <w:t> </w:t>
      </w:r>
      <w:r>
        <w:rPr>
          <w:sz w:val="20"/>
        </w:rPr>
        <w:t>L.J.</w:t>
      </w:r>
      <w:r>
        <w:rPr>
          <w:spacing w:val="21"/>
          <w:sz w:val="20"/>
        </w:rPr>
        <w:t> </w:t>
      </w:r>
      <w:r>
        <w:rPr>
          <w:sz w:val="20"/>
        </w:rPr>
        <w:t>in</w:t>
      </w:r>
      <w:r>
        <w:rPr>
          <w:spacing w:val="20"/>
          <w:sz w:val="20"/>
        </w:rPr>
        <w:t> </w:t>
      </w:r>
      <w:r>
        <w:rPr>
          <w:rFonts w:ascii="Arial" w:hAnsi="Arial"/>
          <w:i/>
          <w:sz w:val="20"/>
        </w:rPr>
        <w:t>Crédit</w:t>
      </w:r>
      <w:r>
        <w:rPr>
          <w:rFonts w:ascii="Arial" w:hAnsi="Arial"/>
          <w:i/>
          <w:spacing w:val="21"/>
          <w:sz w:val="20"/>
        </w:rPr>
        <w:t> </w:t>
      </w:r>
      <w:r>
        <w:rPr>
          <w:rFonts w:ascii="Arial" w:hAnsi="Arial"/>
          <w:i/>
          <w:sz w:val="20"/>
        </w:rPr>
        <w:t>Suisse</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Allerdale</w:t>
      </w:r>
      <w:r>
        <w:rPr>
          <w:rFonts w:ascii="Arial" w:hAnsi="Arial"/>
          <w:i/>
          <w:spacing w:val="21"/>
          <w:sz w:val="20"/>
        </w:rPr>
        <w:t> </w:t>
      </w:r>
      <w:r>
        <w:rPr>
          <w:rFonts w:ascii="Arial" w:hAnsi="Arial"/>
          <w:i/>
          <w:sz w:val="20"/>
        </w:rPr>
        <w:t>BC [1997] Q.B. 306, 337</w:t>
      </w:r>
      <w:r>
        <w:rPr>
          <w:sz w:val="20"/>
        </w:rPr>
        <w:t>. See also </w:t>
      </w:r>
      <w:r>
        <w:rPr>
          <w:rFonts w:ascii="Arial" w:hAnsi="Arial"/>
          <w:i/>
          <w:sz w:val="20"/>
        </w:rPr>
        <w:t>Baroness Wenlock v River Dee Co (1885) 10 App. Cas. 354</w:t>
      </w:r>
      <w:r>
        <w:rPr>
          <w:sz w:val="20"/>
        </w:rPr>
        <w:t>.</w:t>
      </w:r>
    </w:p>
    <w:p>
      <w:pPr>
        <w:pStyle w:val="BodyText"/>
        <w:spacing w:before="5"/>
      </w:pPr>
    </w:p>
    <w:p>
      <w:pPr>
        <w:tabs>
          <w:tab w:pos="563" w:val="left" w:leader="none"/>
        </w:tabs>
        <w:spacing w:before="0"/>
        <w:ind w:left="23" w:right="0" w:firstLine="0"/>
        <w:jc w:val="left"/>
        <w:rPr>
          <w:sz w:val="20"/>
        </w:rPr>
      </w:pPr>
      <w:bookmarkStart w:name="_bookmark395" w:id="397"/>
      <w:bookmarkEnd w:id="397"/>
      <w:r>
        <w:rPr/>
      </w:r>
      <w:hyperlink w:history="true" w:anchor="_bookmark360">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(1875)</w:t>
      </w:r>
      <w:r>
        <w:rPr>
          <w:rFonts w:ascii="Arial"/>
          <w:i/>
          <w:spacing w:val="-2"/>
          <w:sz w:val="20"/>
        </w:rPr>
        <w:t> </w:t>
      </w:r>
      <w:r>
        <w:rPr>
          <w:rFonts w:ascii="Arial"/>
          <w:i/>
          <w:sz w:val="20"/>
        </w:rPr>
        <w:t>L.R. 7 H.L. </w:t>
      </w:r>
      <w:r>
        <w:rPr>
          <w:rFonts w:ascii="Arial"/>
          <w:i/>
          <w:spacing w:val="-4"/>
          <w:sz w:val="20"/>
        </w:rPr>
        <w:t>653</w:t>
      </w:r>
      <w:r>
        <w:rPr>
          <w:spacing w:val="-4"/>
          <w:sz w:val="20"/>
        </w:rPr>
        <w:t>.</w:t>
      </w:r>
    </w:p>
    <w:p>
      <w:pPr>
        <w:pStyle w:val="BodyText"/>
        <w:spacing w:before="9"/>
      </w:pPr>
    </w:p>
    <w:p>
      <w:pPr>
        <w:spacing w:line="235" w:lineRule="auto" w:before="0"/>
        <w:ind w:left="563" w:right="25" w:hanging="541"/>
        <w:jc w:val="both"/>
        <w:rPr>
          <w:sz w:val="20"/>
        </w:rPr>
      </w:pPr>
      <w:bookmarkStart w:name="_bookmark396" w:id="398"/>
      <w:bookmarkEnd w:id="398"/>
      <w:r>
        <w:rPr/>
      </w:r>
      <w:hyperlink w:history="true" w:anchor="_bookmark361">
        <w:r>
          <w:rPr>
            <w:color w:val="005DA1"/>
            <w:position w:val="5"/>
            <w:sz w:val="14"/>
            <w:u w:val="single" w:color="005DA1"/>
          </w:rPr>
          <w:t>196</w:t>
        </w:r>
      </w:hyperlink>
      <w:r>
        <w:rPr>
          <w:position w:val="5"/>
          <w:sz w:val="14"/>
        </w:rPr>
        <w:t>.</w:t>
      </w:r>
      <w:r>
        <w:rPr>
          <w:spacing w:val="40"/>
          <w:position w:val="5"/>
          <w:sz w:val="14"/>
        </w:rPr>
        <w:t>  </w:t>
      </w:r>
      <w:r>
        <w:rPr>
          <w:rFonts w:ascii="Arial"/>
          <w:i/>
          <w:sz w:val="20"/>
        </w:rPr>
        <w:t>Grand Junction Canal Co v Petty (1888) 21 Q.B.D. 273 </w:t>
      </w:r>
      <w:r>
        <w:rPr>
          <w:sz w:val="20"/>
        </w:rPr>
        <w:t>(public right of way); </w:t>
      </w:r>
      <w:r>
        <w:rPr>
          <w:rFonts w:ascii="Arial"/>
          <w:i/>
          <w:sz w:val="20"/>
        </w:rPr>
        <w:t>Re An Arbitration between E. Gonty and the Manchester, Sheffield and Lincolnshire Ry Co [1896] 2 Q.B. 439 </w:t>
      </w:r>
      <w:r>
        <w:rPr>
          <w:sz w:val="20"/>
        </w:rPr>
        <w:t>(private right of way); </w:t>
      </w:r>
      <w:r>
        <w:rPr>
          <w:rFonts w:ascii="Arial"/>
          <w:i/>
          <w:sz w:val="20"/>
        </w:rPr>
        <w:t>Great Western Ry Co v Solihull Rural DC (1902) 86 L.T. 852 </w:t>
      </w:r>
      <w:r>
        <w:rPr>
          <w:sz w:val="20"/>
        </w:rPr>
        <w:t>(public right of way); </w:t>
      </w:r>
      <w:r>
        <w:rPr>
          <w:rFonts w:ascii="Arial"/>
          <w:i/>
          <w:sz w:val="20"/>
        </w:rPr>
        <w:t>South Eastern Ry Co v Cooper [1924] 1 Ch. 211 </w:t>
      </w:r>
      <w:r>
        <w:rPr>
          <w:sz w:val="20"/>
        </w:rPr>
        <w:t>(private right of way); </w:t>
      </w:r>
      <w:r>
        <w:rPr>
          <w:rFonts w:ascii="Arial"/>
          <w:i/>
          <w:sz w:val="20"/>
        </w:rPr>
        <w:t>British</w:t>
      </w:r>
      <w:r>
        <w:rPr>
          <w:rFonts w:ascii="Arial"/>
          <w:i/>
          <w:spacing w:val="40"/>
          <w:sz w:val="20"/>
        </w:rPr>
        <w:t> </w:t>
      </w:r>
      <w:r>
        <w:rPr>
          <w:rFonts w:ascii="Arial"/>
          <w:i/>
          <w:sz w:val="20"/>
        </w:rPr>
        <w:t>Transport Commission v Westmorland CC [1956] 2 Q.B. 214, [1958] A.C. 126 </w:t>
      </w:r>
      <w:r>
        <w:rPr>
          <w:sz w:val="20"/>
        </w:rPr>
        <w:t>(public right of way). cf. </w:t>
      </w:r>
      <w:r>
        <w:rPr>
          <w:rFonts w:ascii="Arial"/>
          <w:i/>
          <w:sz w:val="20"/>
        </w:rPr>
        <w:t>Mulliner v Midland Ry Co (1879) 11 Ch. D. 611 </w:t>
      </w:r>
      <w:r>
        <w:rPr>
          <w:sz w:val="20"/>
        </w:rPr>
        <w:t>where Jessel M.R. took a narrower approach to construing the relevant statute in relation to the creation of a private right of way.</w:t>
      </w:r>
    </w:p>
    <w:p>
      <w:pPr>
        <w:pStyle w:val="BodyText"/>
        <w:spacing w:before="3"/>
      </w:pPr>
    </w:p>
    <w:p>
      <w:pPr>
        <w:tabs>
          <w:tab w:pos="563" w:val="left" w:leader="none"/>
        </w:tabs>
        <w:spacing w:before="1"/>
        <w:ind w:left="23" w:right="0" w:firstLine="0"/>
        <w:jc w:val="left"/>
        <w:rPr>
          <w:sz w:val="20"/>
        </w:rPr>
      </w:pPr>
      <w:bookmarkStart w:name="_bookmark397" w:id="399"/>
      <w:bookmarkEnd w:id="399"/>
      <w:r>
        <w:rPr/>
      </w:r>
      <w:hyperlink w:history="true" w:anchor="_bookmark362">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Foster v London, Chatham and Dover Ry Co [1894] 1 Q.B. </w:t>
      </w:r>
      <w:r>
        <w:rPr>
          <w:rFonts w:ascii="Arial"/>
          <w:i/>
          <w:spacing w:val="-4"/>
          <w:sz w:val="20"/>
        </w:rPr>
        <w:t>711</w:t>
      </w:r>
      <w:r>
        <w:rPr>
          <w:spacing w:val="-4"/>
          <w:sz w:val="20"/>
        </w:rPr>
        <w:t>.</w:t>
      </w:r>
    </w:p>
    <w:p>
      <w:pPr>
        <w:spacing w:after="0"/>
        <w:jc w:val="left"/>
        <w:rPr>
          <w:sz w:val="20"/>
        </w:rPr>
        <w:sectPr>
          <w:pgSz w:w="11900" w:h="16840"/>
          <w:pgMar w:header="971" w:footer="0" w:top="1300" w:bottom="280" w:left="1417" w:right="1417"/>
        </w:sectPr>
      </w:pPr>
    </w:p>
    <w:p>
      <w:pPr>
        <w:spacing w:line="235" w:lineRule="auto" w:before="170"/>
        <w:ind w:left="563" w:right="26" w:hanging="541"/>
        <w:jc w:val="both"/>
        <w:rPr>
          <w:sz w:val="20"/>
        </w:rPr>
      </w:pPr>
      <w:hyperlink w:history="true" w:anchor="_bookmark362">
        <w:r>
          <w:rPr>
            <w:color w:val="005DA1"/>
            <w:position w:val="5"/>
            <w:sz w:val="14"/>
            <w:u w:val="single" w:color="005DA1"/>
          </w:rPr>
          <w:t>198</w:t>
        </w:r>
      </w:hyperlink>
      <w:r>
        <w:rPr>
          <w:position w:val="5"/>
          <w:sz w:val="14"/>
        </w:rPr>
        <w:t>.</w:t>
      </w:r>
      <w:r>
        <w:rPr>
          <w:spacing w:val="40"/>
          <w:position w:val="5"/>
          <w:sz w:val="14"/>
        </w:rPr>
        <w:t>  </w:t>
      </w:r>
      <w:r>
        <w:rPr>
          <w:rFonts w:ascii="Arial" w:hAnsi="Arial"/>
          <w:i/>
          <w:sz w:val="20"/>
        </w:rPr>
        <w:t>Trustees of the Harbour of Dundee v D. &amp; J. Nicol [1915] A.C. 550, 570–571</w:t>
      </w:r>
      <w:r>
        <w:rPr>
          <w:sz w:val="20"/>
        </w:rPr>
        <w:t>, where Lord Parmoor stated that </w:t>
      </w:r>
      <w:r>
        <w:rPr>
          <w:rFonts w:ascii="Arial" w:hAnsi="Arial"/>
          <w:i/>
          <w:sz w:val="20"/>
        </w:rPr>
        <w:t>Foster [1894] 1 Q.B. 711 </w:t>
      </w:r>
      <w:r>
        <w:rPr>
          <w:sz w:val="20"/>
        </w:rPr>
        <w:t>should be explained in terms of an implication from the express statutory powers.</w:t>
      </w:r>
    </w:p>
    <w:p>
      <w:pPr>
        <w:pStyle w:val="BodyText"/>
        <w:spacing w:before="9"/>
      </w:pPr>
    </w:p>
    <w:p>
      <w:pPr>
        <w:tabs>
          <w:tab w:pos="563" w:val="left" w:leader="none"/>
        </w:tabs>
        <w:spacing w:line="235" w:lineRule="auto" w:before="0"/>
        <w:ind w:left="563" w:right="26" w:hanging="541"/>
        <w:jc w:val="left"/>
        <w:rPr>
          <w:sz w:val="20"/>
        </w:rPr>
      </w:pPr>
      <w:bookmarkStart w:name="_bookmark398" w:id="400"/>
      <w:bookmarkEnd w:id="400"/>
      <w:r>
        <w:rPr/>
      </w:r>
      <w:hyperlink w:history="true" w:anchor="_bookmark363">
        <w:r>
          <w:rPr>
            <w:color w:val="005DA1"/>
            <w:spacing w:val="-4"/>
            <w:position w:val="5"/>
            <w:sz w:val="14"/>
            <w:u w:val="single" w:color="005DA1"/>
          </w:rPr>
          <w:t>199</w:t>
        </w:r>
      </w:hyperlink>
      <w:r>
        <w:rPr>
          <w:spacing w:val="-4"/>
          <w:position w:val="5"/>
          <w:sz w:val="14"/>
        </w:rPr>
        <w:t>.</w:t>
      </w:r>
      <w:r>
        <w:rPr>
          <w:position w:val="5"/>
          <w:sz w:val="14"/>
        </w:rPr>
        <w:tab/>
      </w:r>
      <w:r>
        <w:rPr>
          <w:rFonts w:ascii="Arial" w:hAnsi="Arial"/>
          <w:i/>
          <w:sz w:val="20"/>
        </w:rPr>
        <w:t>The Board of Works for the Greenwich District v Maudslay (1870) L.R. 5 Q.B. 397, </w:t>
      </w:r>
      <w:r>
        <w:rPr>
          <w:rFonts w:ascii="Arial" w:hAnsi="Arial"/>
          <w:i/>
          <w:sz w:val="20"/>
        </w:rPr>
        <w:t>401–402</w:t>
      </w:r>
      <w:r>
        <w:rPr>
          <w:sz w:val="20"/>
        </w:rPr>
        <w:t>,</w:t>
      </w:r>
      <w:r>
        <w:rPr>
          <w:spacing w:val="80"/>
          <w:w w:val="150"/>
          <w:sz w:val="20"/>
        </w:rPr>
        <w:t> </w:t>
      </w:r>
      <w:r>
        <w:rPr>
          <w:sz w:val="20"/>
        </w:rPr>
        <w:t>per Cockburn C.J.</w:t>
      </w:r>
    </w:p>
    <w:p>
      <w:pPr>
        <w:pStyle w:val="BodyText"/>
        <w:spacing w:before="5"/>
      </w:pPr>
    </w:p>
    <w:p>
      <w:pPr>
        <w:tabs>
          <w:tab w:pos="563" w:val="left" w:leader="none"/>
        </w:tabs>
        <w:spacing w:before="1"/>
        <w:ind w:left="23" w:right="0" w:firstLine="0"/>
        <w:jc w:val="left"/>
        <w:rPr>
          <w:sz w:val="20"/>
        </w:rPr>
      </w:pPr>
      <w:bookmarkStart w:name="_bookmark399" w:id="401"/>
      <w:bookmarkEnd w:id="401"/>
      <w:r>
        <w:rPr/>
      </w:r>
      <w:hyperlink w:history="true" w:anchor="_bookmark363">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British</w:t>
      </w:r>
      <w:r>
        <w:rPr>
          <w:rFonts w:ascii="Arial"/>
          <w:i/>
          <w:spacing w:val="-1"/>
          <w:sz w:val="20"/>
        </w:rPr>
        <w:t> </w:t>
      </w:r>
      <w:r>
        <w:rPr>
          <w:rFonts w:ascii="Arial"/>
          <w:i/>
          <w:sz w:val="20"/>
        </w:rPr>
        <w:t>Transport Commission v Westmorland CC [1958] A.C. 126, 142</w:t>
      </w:r>
      <w:r>
        <w:rPr>
          <w:sz w:val="20"/>
        </w:rPr>
        <w:t>, per Viscount </w:t>
      </w:r>
      <w:r>
        <w:rPr>
          <w:spacing w:val="-2"/>
          <w:sz w:val="20"/>
        </w:rPr>
        <w:t>Simonds.</w:t>
      </w:r>
    </w:p>
    <w:p>
      <w:pPr>
        <w:pStyle w:val="BodyText"/>
        <w:spacing w:before="4"/>
      </w:pPr>
    </w:p>
    <w:p>
      <w:pPr>
        <w:tabs>
          <w:tab w:pos="563" w:val="left" w:leader="none"/>
        </w:tabs>
        <w:spacing w:before="1"/>
        <w:ind w:left="23" w:right="0" w:firstLine="0"/>
        <w:jc w:val="left"/>
        <w:rPr>
          <w:sz w:val="20"/>
        </w:rPr>
      </w:pPr>
      <w:bookmarkStart w:name="_bookmark400" w:id="402"/>
      <w:bookmarkEnd w:id="402"/>
      <w:r>
        <w:rPr/>
      </w:r>
      <w:hyperlink w:history="true" w:anchor="_bookmark364">
        <w:r>
          <w:rPr>
            <w:color w:val="005DA1"/>
            <w:spacing w:val="-4"/>
            <w:position w:val="5"/>
            <w:sz w:val="14"/>
            <w:u w:val="single" w:color="005DA1"/>
          </w:rPr>
          <w:t>201</w:t>
        </w:r>
      </w:hyperlink>
      <w:r>
        <w:rPr>
          <w:spacing w:val="-4"/>
          <w:position w:val="5"/>
          <w:sz w:val="14"/>
        </w:rPr>
        <w:t>.</w:t>
      </w:r>
      <w:r>
        <w:rPr>
          <w:position w:val="5"/>
          <w:sz w:val="14"/>
        </w:rPr>
        <w:tab/>
      </w:r>
      <w:r>
        <w:rPr>
          <w:rFonts w:ascii="Arial"/>
          <w:i/>
          <w:sz w:val="20"/>
        </w:rPr>
        <w:t>Great</w:t>
      </w:r>
      <w:r>
        <w:rPr>
          <w:rFonts w:ascii="Arial"/>
          <w:i/>
          <w:spacing w:val="-1"/>
          <w:sz w:val="20"/>
        </w:rPr>
        <w:t> </w:t>
      </w:r>
      <w:r>
        <w:rPr>
          <w:rFonts w:ascii="Arial"/>
          <w:i/>
          <w:sz w:val="20"/>
        </w:rPr>
        <w:t>Western Ry Co v Solihull Rural DC (1902) 86 L.T. 852, 853</w:t>
      </w:r>
      <w:r>
        <w:rPr>
          <w:sz w:val="20"/>
        </w:rPr>
        <w:t>, per Collins </w:t>
      </w:r>
      <w:r>
        <w:rPr>
          <w:spacing w:val="-4"/>
          <w:sz w:val="20"/>
        </w:rPr>
        <w:t>M.R.</w:t>
      </w:r>
    </w:p>
    <w:p>
      <w:pPr>
        <w:pStyle w:val="BodyText"/>
        <w:spacing w:before="8"/>
      </w:pPr>
    </w:p>
    <w:p>
      <w:pPr>
        <w:tabs>
          <w:tab w:pos="563" w:val="left" w:leader="none"/>
        </w:tabs>
        <w:spacing w:line="235" w:lineRule="auto" w:before="0"/>
        <w:ind w:left="563" w:right="26" w:hanging="541"/>
        <w:jc w:val="left"/>
        <w:rPr>
          <w:sz w:val="20"/>
        </w:rPr>
      </w:pPr>
      <w:bookmarkStart w:name="_bookmark401" w:id="403"/>
      <w:bookmarkEnd w:id="403"/>
      <w:r>
        <w:rPr/>
      </w:r>
      <w:hyperlink w:history="true" w:anchor="_bookmark365">
        <w:r>
          <w:rPr>
            <w:color w:val="005DA1"/>
            <w:spacing w:val="-4"/>
            <w:position w:val="5"/>
            <w:sz w:val="14"/>
            <w:u w:val="single" w:color="005DA1"/>
          </w:rPr>
          <w:t>202</w:t>
        </w:r>
      </w:hyperlink>
      <w:r>
        <w:rPr>
          <w:spacing w:val="-4"/>
          <w:position w:val="5"/>
          <w:sz w:val="14"/>
        </w:rPr>
        <w:t>.</w:t>
      </w:r>
      <w:r>
        <w:rPr>
          <w:position w:val="5"/>
          <w:sz w:val="14"/>
        </w:rPr>
        <w:tab/>
      </w:r>
      <w:r>
        <w:rPr>
          <w:sz w:val="20"/>
        </w:rPr>
        <w:t>e.g.</w:t>
      </w:r>
      <w:r>
        <w:rPr>
          <w:spacing w:val="21"/>
          <w:sz w:val="20"/>
        </w:rPr>
        <w:t> </w:t>
      </w:r>
      <w:r>
        <w:rPr>
          <w:rFonts w:ascii="Arial"/>
          <w:i/>
          <w:sz w:val="20"/>
        </w:rPr>
        <w:t>Creyke</w:t>
      </w:r>
      <w:r>
        <w:rPr>
          <w:rFonts w:ascii="Arial"/>
          <w:i/>
          <w:spacing w:val="21"/>
          <w:sz w:val="20"/>
        </w:rPr>
        <w:t> </w:t>
      </w:r>
      <w:r>
        <w:rPr>
          <w:rFonts w:ascii="Arial"/>
          <w:i/>
          <w:sz w:val="20"/>
        </w:rPr>
        <w:t>v</w:t>
      </w:r>
      <w:r>
        <w:rPr>
          <w:rFonts w:ascii="Arial"/>
          <w:i/>
          <w:spacing w:val="21"/>
          <w:sz w:val="20"/>
        </w:rPr>
        <w:t> </w:t>
      </w:r>
      <w:r>
        <w:rPr>
          <w:rFonts w:ascii="Arial"/>
          <w:i/>
          <w:sz w:val="20"/>
        </w:rPr>
        <w:t>Corp</w:t>
      </w:r>
      <w:r>
        <w:rPr>
          <w:rFonts w:ascii="Arial"/>
          <w:i/>
          <w:spacing w:val="21"/>
          <w:sz w:val="20"/>
        </w:rPr>
        <w:t> </w:t>
      </w:r>
      <w:r>
        <w:rPr>
          <w:rFonts w:ascii="Arial"/>
          <w:i/>
          <w:sz w:val="20"/>
        </w:rPr>
        <w:t>of</w:t>
      </w:r>
      <w:r>
        <w:rPr>
          <w:rFonts w:ascii="Arial"/>
          <w:i/>
          <w:spacing w:val="21"/>
          <w:sz w:val="20"/>
        </w:rPr>
        <w:t> </w:t>
      </w:r>
      <w:r>
        <w:rPr>
          <w:rFonts w:ascii="Arial"/>
          <w:i/>
          <w:sz w:val="20"/>
        </w:rPr>
        <w:t>the</w:t>
      </w:r>
      <w:r>
        <w:rPr>
          <w:rFonts w:ascii="Arial"/>
          <w:i/>
          <w:spacing w:val="21"/>
          <w:sz w:val="20"/>
        </w:rPr>
        <w:t> </w:t>
      </w:r>
      <w:r>
        <w:rPr>
          <w:rFonts w:ascii="Arial"/>
          <w:i/>
          <w:sz w:val="20"/>
        </w:rPr>
        <w:t>Level</w:t>
      </w:r>
      <w:r>
        <w:rPr>
          <w:rFonts w:ascii="Arial"/>
          <w:i/>
          <w:spacing w:val="21"/>
          <w:sz w:val="20"/>
        </w:rPr>
        <w:t> </w:t>
      </w:r>
      <w:r>
        <w:rPr>
          <w:rFonts w:ascii="Arial"/>
          <w:i/>
          <w:sz w:val="20"/>
        </w:rPr>
        <w:t>of</w:t>
      </w:r>
      <w:r>
        <w:rPr>
          <w:rFonts w:ascii="Arial"/>
          <w:i/>
          <w:spacing w:val="21"/>
          <w:sz w:val="20"/>
        </w:rPr>
        <w:t> </w:t>
      </w:r>
      <w:r>
        <w:rPr>
          <w:rFonts w:ascii="Arial"/>
          <w:i/>
          <w:sz w:val="20"/>
        </w:rPr>
        <w:t>Hatfield</w:t>
      </w:r>
      <w:r>
        <w:rPr>
          <w:rFonts w:ascii="Arial"/>
          <w:i/>
          <w:spacing w:val="21"/>
          <w:sz w:val="20"/>
        </w:rPr>
        <w:t> </w:t>
      </w:r>
      <w:r>
        <w:rPr>
          <w:rFonts w:ascii="Arial"/>
          <w:i/>
          <w:sz w:val="20"/>
        </w:rPr>
        <w:t>Chase</w:t>
      </w:r>
      <w:r>
        <w:rPr>
          <w:rFonts w:ascii="Arial"/>
          <w:i/>
          <w:spacing w:val="21"/>
          <w:sz w:val="20"/>
        </w:rPr>
        <w:t> </w:t>
      </w:r>
      <w:r>
        <w:rPr>
          <w:rFonts w:ascii="Arial"/>
          <w:i/>
          <w:sz w:val="20"/>
        </w:rPr>
        <w:t>(1896)</w:t>
      </w:r>
      <w:r>
        <w:rPr>
          <w:rFonts w:ascii="Arial"/>
          <w:i/>
          <w:spacing w:val="21"/>
          <w:sz w:val="20"/>
        </w:rPr>
        <w:t> </w:t>
      </w:r>
      <w:r>
        <w:rPr>
          <w:rFonts w:ascii="Arial"/>
          <w:i/>
          <w:sz w:val="20"/>
        </w:rPr>
        <w:t>12</w:t>
      </w:r>
      <w:r>
        <w:rPr>
          <w:rFonts w:ascii="Arial"/>
          <w:i/>
          <w:spacing w:val="21"/>
          <w:sz w:val="20"/>
        </w:rPr>
        <w:t> </w:t>
      </w:r>
      <w:r>
        <w:rPr>
          <w:rFonts w:ascii="Arial"/>
          <w:i/>
          <w:sz w:val="20"/>
        </w:rPr>
        <w:t>T.L.R.</w:t>
      </w:r>
      <w:r>
        <w:rPr>
          <w:rFonts w:ascii="Arial"/>
          <w:i/>
          <w:spacing w:val="21"/>
          <w:sz w:val="20"/>
        </w:rPr>
        <w:t> </w:t>
      </w:r>
      <w:r>
        <w:rPr>
          <w:rFonts w:ascii="Arial"/>
          <w:i/>
          <w:sz w:val="20"/>
        </w:rPr>
        <w:t>383</w:t>
      </w:r>
      <w:r>
        <w:rPr>
          <w:rFonts w:ascii="Arial"/>
          <w:i/>
          <w:spacing w:val="21"/>
          <w:sz w:val="20"/>
        </w:rPr>
        <w:t> </w:t>
      </w:r>
      <w:r>
        <w:rPr>
          <w:sz w:val="20"/>
        </w:rPr>
        <w:t>(alleged</w:t>
      </w:r>
      <w:r>
        <w:rPr>
          <w:spacing w:val="21"/>
          <w:sz w:val="20"/>
        </w:rPr>
        <w:t> </w:t>
      </w:r>
      <w:r>
        <w:rPr>
          <w:sz w:val="20"/>
        </w:rPr>
        <w:t>unrestricted right to take water from a clough to warp adjoining land).</w:t>
      </w:r>
    </w:p>
    <w:p>
      <w:pPr>
        <w:pStyle w:val="BodyText"/>
        <w:spacing w:before="10"/>
      </w:pPr>
    </w:p>
    <w:p>
      <w:pPr>
        <w:spacing w:line="235" w:lineRule="auto" w:before="0"/>
        <w:ind w:left="563" w:right="25" w:hanging="541"/>
        <w:jc w:val="both"/>
        <w:rPr>
          <w:sz w:val="20"/>
        </w:rPr>
      </w:pPr>
      <w:bookmarkStart w:name="_bookmark402" w:id="404"/>
      <w:bookmarkEnd w:id="404"/>
      <w:r>
        <w:rPr/>
      </w:r>
      <w:hyperlink w:history="true" w:anchor="_bookmark365">
        <w:r>
          <w:rPr>
            <w:color w:val="005DA1"/>
            <w:position w:val="5"/>
            <w:sz w:val="14"/>
            <w:u w:val="single" w:color="005DA1"/>
          </w:rPr>
          <w:t>203</w:t>
        </w:r>
      </w:hyperlink>
      <w:r>
        <w:rPr>
          <w:position w:val="5"/>
          <w:sz w:val="14"/>
        </w:rPr>
        <w:t>.</w:t>
      </w:r>
      <w:r>
        <w:rPr>
          <w:spacing w:val="40"/>
          <w:position w:val="5"/>
          <w:sz w:val="14"/>
        </w:rPr>
        <w:t>  </w:t>
      </w:r>
      <w:r>
        <w:rPr>
          <w:sz w:val="20"/>
        </w:rPr>
        <w:t>e.g. </w:t>
      </w:r>
      <w:r>
        <w:rPr>
          <w:rFonts w:ascii="Arial" w:hAnsi="Arial"/>
          <w:i/>
          <w:sz w:val="20"/>
        </w:rPr>
        <w:t>Ayr Harbour Trustees v Oswald (1883) 8 App. Cas. 623 </w:t>
      </w:r>
      <w:r>
        <w:rPr>
          <w:sz w:val="20"/>
        </w:rPr>
        <w:t>(authority created to develop harbour undertaking not to exercise any powers to build on certain land); </w:t>
      </w:r>
      <w:r>
        <w:rPr>
          <w:rFonts w:ascii="Arial" w:hAnsi="Arial"/>
          <w:i/>
          <w:sz w:val="20"/>
        </w:rPr>
        <w:t>Yarl’s Wood Immigration Ltd v Bedfordshire Police Authority [2008] EWHC 2207 (Comm), [2009] 1 All E.R. 886 </w:t>
      </w:r>
      <w:r>
        <w:rPr>
          <w:sz w:val="20"/>
        </w:rPr>
        <w:t>at [80] giving the example of a promise by a police authority not to exercise its powers to enforce law and order within an immigration detention centre. There was no adverse </w:t>
      </w:r>
      <w:r>
        <w:rPr>
          <w:sz w:val="20"/>
        </w:rPr>
        <w:t>comment on this example in the Court of Appeal </w:t>
      </w:r>
      <w:r>
        <w:rPr>
          <w:rFonts w:ascii="Arial" w:hAnsi="Arial"/>
          <w:i/>
          <w:sz w:val="20"/>
        </w:rPr>
        <w:t>[2009] EWCA Civ 1110, [2010] Q.B. 698</w:t>
      </w:r>
      <w:r>
        <w:rPr>
          <w:sz w:val="20"/>
        </w:rPr>
        <w:t>. See further, Lord Sumner’s comments on the </w:t>
      </w:r>
      <w:r>
        <w:rPr>
          <w:rFonts w:ascii="Arial" w:hAnsi="Arial"/>
          <w:i/>
          <w:sz w:val="20"/>
        </w:rPr>
        <w:t>Ayr Harbour </w:t>
      </w:r>
      <w:r>
        <w:rPr>
          <w:sz w:val="20"/>
        </w:rPr>
        <w:t>case in </w:t>
      </w:r>
      <w:r>
        <w:rPr>
          <w:rFonts w:ascii="Arial" w:hAnsi="Arial"/>
          <w:i/>
          <w:sz w:val="20"/>
        </w:rPr>
        <w:t>Birkdale District Electric Supply Co Ltd v Corp of Southport [1926] A.C. 355, 372</w:t>
      </w:r>
      <w:r>
        <w:rPr>
          <w:sz w:val="20"/>
        </w:rPr>
        <w:t>.</w:t>
      </w:r>
    </w:p>
    <w:p>
      <w:pPr>
        <w:pStyle w:val="BodyText"/>
        <w:spacing w:before="3"/>
      </w:pPr>
    </w:p>
    <w:p>
      <w:pPr>
        <w:tabs>
          <w:tab w:pos="563" w:val="left" w:leader="none"/>
        </w:tabs>
        <w:spacing w:before="0"/>
        <w:ind w:left="23" w:right="0" w:firstLine="0"/>
        <w:jc w:val="left"/>
        <w:rPr>
          <w:sz w:val="20"/>
        </w:rPr>
      </w:pPr>
      <w:bookmarkStart w:name="_bookmark403" w:id="405"/>
      <w:bookmarkEnd w:id="405"/>
      <w:r>
        <w:rPr/>
      </w:r>
      <w:hyperlink w:history="true" w:anchor="_bookmark366">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British</w:t>
      </w:r>
      <w:r>
        <w:rPr>
          <w:rFonts w:ascii="Arial"/>
          <w:i/>
          <w:spacing w:val="-1"/>
          <w:sz w:val="20"/>
        </w:rPr>
        <w:t> </w:t>
      </w:r>
      <w:r>
        <w:rPr>
          <w:rFonts w:ascii="Arial"/>
          <w:i/>
          <w:sz w:val="20"/>
        </w:rPr>
        <w:t>Transport Commission v Westmorland CC [1958] A.C. 126, 155</w:t>
      </w:r>
      <w:r>
        <w:rPr>
          <w:sz w:val="20"/>
        </w:rPr>
        <w:t>, per Lord </w:t>
      </w:r>
      <w:r>
        <w:rPr>
          <w:spacing w:val="-2"/>
          <w:sz w:val="20"/>
        </w:rPr>
        <w:t>Radcliffe.</w:t>
      </w:r>
    </w:p>
    <w:p>
      <w:pPr>
        <w:pStyle w:val="BodyText"/>
        <w:spacing w:before="5"/>
      </w:pPr>
    </w:p>
    <w:p>
      <w:pPr>
        <w:tabs>
          <w:tab w:pos="563" w:val="left" w:leader="none"/>
        </w:tabs>
        <w:spacing w:before="0"/>
        <w:ind w:left="23" w:right="0" w:firstLine="0"/>
        <w:jc w:val="left"/>
        <w:rPr>
          <w:sz w:val="20"/>
        </w:rPr>
      </w:pPr>
      <w:bookmarkStart w:name="_bookmark404" w:id="406"/>
      <w:bookmarkEnd w:id="406"/>
      <w:r>
        <w:rPr/>
      </w:r>
      <w:hyperlink w:history="true" w:anchor="_bookmark367">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Great</w:t>
      </w:r>
      <w:r>
        <w:rPr>
          <w:rFonts w:ascii="Arial"/>
          <w:i/>
          <w:spacing w:val="-1"/>
          <w:sz w:val="20"/>
        </w:rPr>
        <w:t> </w:t>
      </w:r>
      <w:r>
        <w:rPr>
          <w:rFonts w:ascii="Arial"/>
          <w:i/>
          <w:sz w:val="20"/>
        </w:rPr>
        <w:t>Western Ry Co v Solihull Rural DC (1902) 86 L.T. 852, 855</w:t>
      </w:r>
      <w:r>
        <w:rPr>
          <w:sz w:val="20"/>
        </w:rPr>
        <w:t>, per Cozens-Hardy </w:t>
      </w:r>
      <w:r>
        <w:rPr>
          <w:spacing w:val="-4"/>
          <w:sz w:val="20"/>
        </w:rPr>
        <w:t>L.J.</w:t>
      </w:r>
    </w:p>
    <w:p>
      <w:pPr>
        <w:pStyle w:val="BodyText"/>
        <w:spacing w:before="9"/>
      </w:pPr>
    </w:p>
    <w:p>
      <w:pPr>
        <w:tabs>
          <w:tab w:pos="563" w:val="left" w:leader="none"/>
        </w:tabs>
        <w:spacing w:line="235" w:lineRule="auto" w:before="0"/>
        <w:ind w:left="563" w:right="26" w:hanging="541"/>
        <w:jc w:val="left"/>
        <w:rPr>
          <w:sz w:val="20"/>
        </w:rPr>
      </w:pPr>
      <w:bookmarkStart w:name="_bookmark405" w:id="407"/>
      <w:bookmarkEnd w:id="407"/>
      <w:r>
        <w:rPr/>
      </w:r>
      <w:hyperlink w:history="true" w:anchor="_bookmark368">
        <w:r>
          <w:rPr>
            <w:color w:val="005DA1"/>
            <w:spacing w:val="-4"/>
            <w:position w:val="5"/>
            <w:sz w:val="14"/>
            <w:u w:val="single" w:color="005DA1"/>
          </w:rPr>
          <w:t>206</w:t>
        </w:r>
      </w:hyperlink>
      <w:r>
        <w:rPr>
          <w:spacing w:val="-4"/>
          <w:position w:val="5"/>
          <w:sz w:val="14"/>
        </w:rPr>
        <w:t>.</w:t>
      </w:r>
      <w:r>
        <w:rPr>
          <w:position w:val="5"/>
          <w:sz w:val="14"/>
        </w:rPr>
        <w:tab/>
      </w:r>
      <w:r>
        <w:rPr>
          <w:rFonts w:ascii="Arial"/>
          <w:i/>
          <w:sz w:val="20"/>
        </w:rPr>
        <w:t>British Transport Commission v Westmorland CC [1958] A.C. 126</w:t>
      </w:r>
      <w:r>
        <w:rPr>
          <w:sz w:val="20"/>
        </w:rPr>
        <w:t>, especially 144, per Viscount </w:t>
      </w:r>
      <w:r>
        <w:rPr>
          <w:spacing w:val="-2"/>
          <w:sz w:val="20"/>
        </w:rPr>
        <w:t>Simonds.</w:t>
      </w:r>
    </w:p>
    <w:p>
      <w:pPr>
        <w:pStyle w:val="BodyText"/>
        <w:spacing w:before="9"/>
      </w:pPr>
    </w:p>
    <w:p>
      <w:pPr>
        <w:tabs>
          <w:tab w:pos="563" w:val="left" w:leader="none"/>
        </w:tabs>
        <w:spacing w:line="235" w:lineRule="auto" w:before="0"/>
        <w:ind w:left="563" w:right="26" w:hanging="541"/>
        <w:jc w:val="left"/>
        <w:rPr>
          <w:sz w:val="20"/>
        </w:rPr>
      </w:pPr>
      <w:bookmarkStart w:name="_bookmark406" w:id="408"/>
      <w:bookmarkEnd w:id="408"/>
      <w:r>
        <w:rPr/>
      </w:r>
      <w:hyperlink w:history="true" w:anchor="_bookmark369">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Birkdale</w:t>
      </w:r>
      <w:r>
        <w:rPr>
          <w:rFonts w:ascii="Arial"/>
          <w:i/>
          <w:spacing w:val="32"/>
          <w:sz w:val="20"/>
        </w:rPr>
        <w:t> </w:t>
      </w:r>
      <w:r>
        <w:rPr>
          <w:rFonts w:ascii="Arial"/>
          <w:i/>
          <w:sz w:val="20"/>
        </w:rPr>
        <w:t>District</w:t>
      </w:r>
      <w:r>
        <w:rPr>
          <w:rFonts w:ascii="Arial"/>
          <w:i/>
          <w:spacing w:val="32"/>
          <w:sz w:val="20"/>
        </w:rPr>
        <w:t> </w:t>
      </w:r>
      <w:r>
        <w:rPr>
          <w:rFonts w:ascii="Arial"/>
          <w:i/>
          <w:sz w:val="20"/>
        </w:rPr>
        <w:t>Electric</w:t>
      </w:r>
      <w:r>
        <w:rPr>
          <w:rFonts w:ascii="Arial"/>
          <w:i/>
          <w:spacing w:val="32"/>
          <w:sz w:val="20"/>
        </w:rPr>
        <w:t> </w:t>
      </w:r>
      <w:r>
        <w:rPr>
          <w:rFonts w:ascii="Arial"/>
          <w:i/>
          <w:sz w:val="20"/>
        </w:rPr>
        <w:t>Supply</w:t>
      </w:r>
      <w:r>
        <w:rPr>
          <w:rFonts w:ascii="Arial"/>
          <w:i/>
          <w:spacing w:val="32"/>
          <w:sz w:val="20"/>
        </w:rPr>
        <w:t> </w:t>
      </w:r>
      <w:r>
        <w:rPr>
          <w:rFonts w:ascii="Arial"/>
          <w:i/>
          <w:sz w:val="20"/>
        </w:rPr>
        <w:t>Co</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Corp</w:t>
      </w:r>
      <w:r>
        <w:rPr>
          <w:rFonts w:ascii="Arial"/>
          <w:i/>
          <w:spacing w:val="32"/>
          <w:sz w:val="20"/>
        </w:rPr>
        <w:t> </w:t>
      </w:r>
      <w:r>
        <w:rPr>
          <w:rFonts w:ascii="Arial"/>
          <w:i/>
          <w:sz w:val="20"/>
        </w:rPr>
        <w:t>of</w:t>
      </w:r>
      <w:r>
        <w:rPr>
          <w:rFonts w:ascii="Arial"/>
          <w:i/>
          <w:spacing w:val="32"/>
          <w:sz w:val="20"/>
        </w:rPr>
        <w:t> </w:t>
      </w:r>
      <w:r>
        <w:rPr>
          <w:rFonts w:ascii="Arial"/>
          <w:i/>
          <w:sz w:val="20"/>
        </w:rPr>
        <w:t>Southport</w:t>
      </w:r>
      <w:r>
        <w:rPr>
          <w:rFonts w:ascii="Arial"/>
          <w:i/>
          <w:spacing w:val="32"/>
          <w:sz w:val="20"/>
        </w:rPr>
        <w:t> </w:t>
      </w:r>
      <w:r>
        <w:rPr>
          <w:rFonts w:ascii="Arial"/>
          <w:i/>
          <w:sz w:val="20"/>
        </w:rPr>
        <w:t>[1926]</w:t>
      </w:r>
      <w:r>
        <w:rPr>
          <w:rFonts w:ascii="Arial"/>
          <w:i/>
          <w:spacing w:val="32"/>
          <w:sz w:val="20"/>
        </w:rPr>
        <w:t> </w:t>
      </w:r>
      <w:r>
        <w:rPr>
          <w:rFonts w:ascii="Arial"/>
          <w:i/>
          <w:sz w:val="20"/>
        </w:rPr>
        <w:t>A.C.</w:t>
      </w:r>
      <w:r>
        <w:rPr>
          <w:rFonts w:ascii="Arial"/>
          <w:i/>
          <w:spacing w:val="32"/>
          <w:sz w:val="20"/>
        </w:rPr>
        <w:t> </w:t>
      </w:r>
      <w:r>
        <w:rPr>
          <w:rFonts w:ascii="Arial"/>
          <w:i/>
          <w:sz w:val="20"/>
        </w:rPr>
        <w:t>355,</w:t>
      </w:r>
      <w:r>
        <w:rPr>
          <w:rFonts w:ascii="Arial"/>
          <w:i/>
          <w:spacing w:val="32"/>
          <w:sz w:val="20"/>
        </w:rPr>
        <w:t> </w:t>
      </w:r>
      <w:r>
        <w:rPr>
          <w:rFonts w:ascii="Arial"/>
          <w:i/>
          <w:sz w:val="20"/>
        </w:rPr>
        <w:t>372</w:t>
      </w:r>
      <w:r>
        <w:rPr>
          <w:sz w:val="20"/>
        </w:rPr>
        <w:t>,</w:t>
      </w:r>
      <w:r>
        <w:rPr>
          <w:spacing w:val="32"/>
          <w:sz w:val="20"/>
        </w:rPr>
        <w:t> </w:t>
      </w:r>
      <w:r>
        <w:rPr>
          <w:sz w:val="20"/>
        </w:rPr>
        <w:t>per</w:t>
      </w:r>
      <w:r>
        <w:rPr>
          <w:spacing w:val="32"/>
          <w:sz w:val="20"/>
        </w:rPr>
        <w:t> </w:t>
      </w:r>
      <w:r>
        <w:rPr>
          <w:sz w:val="20"/>
        </w:rPr>
        <w:t>Lord </w:t>
      </w:r>
      <w:r>
        <w:rPr>
          <w:spacing w:val="-2"/>
          <w:sz w:val="20"/>
        </w:rPr>
        <w:t>Sumner.</w:t>
      </w:r>
    </w:p>
    <w:p>
      <w:pPr>
        <w:pStyle w:val="BodyText"/>
        <w:spacing w:before="9"/>
      </w:pPr>
    </w:p>
    <w:p>
      <w:pPr>
        <w:tabs>
          <w:tab w:pos="563" w:val="left" w:leader="none"/>
        </w:tabs>
        <w:spacing w:line="235" w:lineRule="auto" w:before="0"/>
        <w:ind w:left="563" w:right="26" w:hanging="541"/>
        <w:jc w:val="left"/>
        <w:rPr>
          <w:sz w:val="20"/>
        </w:rPr>
      </w:pPr>
      <w:bookmarkStart w:name="_bookmark407" w:id="409"/>
      <w:bookmarkEnd w:id="409"/>
      <w:r>
        <w:rPr/>
      </w:r>
      <w:hyperlink w:history="true" w:anchor="_bookmark370">
        <w:r>
          <w:rPr>
            <w:color w:val="005DA1"/>
            <w:spacing w:val="-4"/>
            <w:position w:val="5"/>
            <w:sz w:val="14"/>
            <w:u w:val="single" w:color="005DA1"/>
          </w:rPr>
          <w:t>208</w:t>
        </w:r>
      </w:hyperlink>
      <w:r>
        <w:rPr>
          <w:spacing w:val="-4"/>
          <w:position w:val="5"/>
          <w:sz w:val="14"/>
        </w:rPr>
        <w:t>.</w:t>
      </w:r>
      <w:r>
        <w:rPr>
          <w:position w:val="5"/>
          <w:sz w:val="14"/>
        </w:rPr>
        <w:tab/>
      </w:r>
      <w:r>
        <w:rPr>
          <w:rFonts w:ascii="Arial" w:hAnsi="Arial"/>
          <w:i/>
          <w:sz w:val="20"/>
        </w:rPr>
        <w:t>British Transport Commission v Westmorland CC [1958] A.C. 126, 145</w:t>
      </w:r>
      <w:r>
        <w:rPr>
          <w:sz w:val="20"/>
        </w:rPr>
        <w:t>, per Viscount Simonds; cf. 152–153, per Lord Radcliffe and 160, per Lord Cohen, favouring all available knowledge.</w:t>
      </w:r>
    </w:p>
    <w:p>
      <w:pPr>
        <w:pStyle w:val="BodyText"/>
        <w:spacing w:before="6"/>
      </w:pPr>
    </w:p>
    <w:p>
      <w:pPr>
        <w:tabs>
          <w:tab w:pos="563" w:val="left" w:leader="none"/>
        </w:tabs>
        <w:spacing w:before="0"/>
        <w:ind w:left="23" w:right="0" w:firstLine="0"/>
        <w:jc w:val="left"/>
        <w:rPr>
          <w:sz w:val="20"/>
        </w:rPr>
      </w:pPr>
      <w:bookmarkStart w:name="_bookmark408" w:id="410"/>
      <w:bookmarkEnd w:id="410"/>
      <w:r>
        <w:rPr/>
      </w:r>
      <w:hyperlink w:history="true" w:anchor="_bookmark371">
        <w:r>
          <w:rPr>
            <w:color w:val="005DA1"/>
            <w:spacing w:val="-4"/>
            <w:position w:val="5"/>
            <w:sz w:val="14"/>
            <w:u w:val="single" w:color="005DA1"/>
          </w:rPr>
          <w:t>209</w:t>
        </w:r>
      </w:hyperlink>
      <w:r>
        <w:rPr>
          <w:spacing w:val="-4"/>
          <w:position w:val="5"/>
          <w:sz w:val="14"/>
        </w:rPr>
        <w:t>.</w:t>
      </w:r>
      <w:r>
        <w:rPr>
          <w:position w:val="5"/>
          <w:sz w:val="14"/>
        </w:rPr>
        <w:tab/>
      </w:r>
      <w:r>
        <w:rPr>
          <w:sz w:val="20"/>
        </w:rPr>
        <w:t>cf. Turpin, </w:t>
      </w:r>
      <w:r>
        <w:rPr>
          <w:rFonts w:ascii="Arial"/>
          <w:i/>
          <w:sz w:val="20"/>
        </w:rPr>
        <w:t>Government Contracts</w:t>
      </w:r>
      <w:r>
        <w:rPr>
          <w:rFonts w:ascii="Arial"/>
          <w:i/>
          <w:spacing w:val="-1"/>
          <w:sz w:val="20"/>
        </w:rPr>
        <w:t> </w:t>
      </w:r>
      <w:r>
        <w:rPr>
          <w:sz w:val="20"/>
        </w:rPr>
        <w:t>(1972), </w:t>
      </w:r>
      <w:r>
        <w:rPr>
          <w:spacing w:val="-2"/>
          <w:sz w:val="20"/>
        </w:rPr>
        <w:t>p.24.</w:t>
      </w:r>
    </w:p>
    <w:p>
      <w:pPr>
        <w:pStyle w:val="BodyText"/>
        <w:spacing w:before="5"/>
      </w:pPr>
    </w:p>
    <w:p>
      <w:pPr>
        <w:tabs>
          <w:tab w:pos="563" w:val="left" w:leader="none"/>
        </w:tabs>
        <w:spacing w:before="0"/>
        <w:ind w:left="23" w:right="0" w:firstLine="0"/>
        <w:jc w:val="left"/>
        <w:rPr>
          <w:sz w:val="20"/>
        </w:rPr>
      </w:pPr>
      <w:bookmarkStart w:name="_bookmark409" w:id="411"/>
      <w:bookmarkEnd w:id="411"/>
      <w:r>
        <w:rPr/>
      </w:r>
      <w:hyperlink w:history="true" w:anchor="_bookmark372">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(1883)</w:t>
      </w:r>
      <w:r>
        <w:rPr>
          <w:rFonts w:ascii="Arial"/>
          <w:i/>
          <w:spacing w:val="-2"/>
          <w:sz w:val="20"/>
        </w:rPr>
        <w:t> </w:t>
      </w:r>
      <w:r>
        <w:rPr>
          <w:rFonts w:ascii="Arial"/>
          <w:i/>
          <w:sz w:val="20"/>
        </w:rPr>
        <w:t>8 App. Cas. </w:t>
      </w:r>
      <w:r>
        <w:rPr>
          <w:rFonts w:ascii="Arial"/>
          <w:i/>
          <w:spacing w:val="-4"/>
          <w:sz w:val="20"/>
        </w:rPr>
        <w:t>623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10" w:id="412"/>
      <w:bookmarkEnd w:id="412"/>
      <w:r>
        <w:rPr/>
      </w:r>
      <w:hyperlink w:history="true" w:anchor="_bookmark373">
        <w:r>
          <w:rPr>
            <w:color w:val="005DA1"/>
            <w:spacing w:val="-4"/>
            <w:position w:val="5"/>
            <w:sz w:val="14"/>
            <w:u w:val="single" w:color="005DA1"/>
          </w:rPr>
          <w:t>211</w:t>
        </w:r>
      </w:hyperlink>
      <w:r>
        <w:rPr>
          <w:spacing w:val="-4"/>
          <w:position w:val="5"/>
          <w:sz w:val="14"/>
        </w:rPr>
        <w:t>.</w:t>
      </w:r>
      <w:r>
        <w:rPr>
          <w:position w:val="5"/>
          <w:sz w:val="14"/>
        </w:rPr>
        <w:tab/>
      </w:r>
      <w:r>
        <w:rPr>
          <w:rFonts w:ascii="Arial" w:hAnsi="Arial"/>
          <w:i/>
          <w:sz w:val="20"/>
        </w:rPr>
        <w:t>Ayr</w:t>
      </w:r>
      <w:r>
        <w:rPr>
          <w:rFonts w:ascii="Arial" w:hAnsi="Arial"/>
          <w:i/>
          <w:spacing w:val="-1"/>
          <w:sz w:val="20"/>
        </w:rPr>
        <w:t> </w:t>
      </w:r>
      <w:r>
        <w:rPr>
          <w:rFonts w:ascii="Arial" w:hAnsi="Arial"/>
          <w:i/>
          <w:sz w:val="20"/>
        </w:rPr>
        <w:t>Harbour Trustees v Oswald (1883) 8 App. Cas. 623, 639–640</w:t>
      </w:r>
      <w:r>
        <w:rPr>
          <w:sz w:val="20"/>
        </w:rPr>
        <w:t>, per Lord </w:t>
      </w:r>
      <w:r>
        <w:rPr>
          <w:spacing w:val="-2"/>
          <w:sz w:val="20"/>
        </w:rPr>
        <w:t>Watson.</w:t>
      </w:r>
    </w:p>
    <w:p>
      <w:pPr>
        <w:pStyle w:val="BodyText"/>
        <w:spacing w:before="8"/>
      </w:pPr>
    </w:p>
    <w:p>
      <w:pPr>
        <w:spacing w:line="235" w:lineRule="auto" w:before="1"/>
        <w:ind w:left="563" w:right="26" w:hanging="541"/>
        <w:jc w:val="both"/>
        <w:rPr>
          <w:sz w:val="20"/>
        </w:rPr>
      </w:pPr>
      <w:bookmarkStart w:name="_bookmark411" w:id="413"/>
      <w:bookmarkEnd w:id="413"/>
      <w:r>
        <w:rPr/>
      </w:r>
      <w:hyperlink w:history="true" w:anchor="_bookmark374">
        <w:r>
          <w:rPr>
            <w:color w:val="005DA1"/>
            <w:position w:val="5"/>
            <w:sz w:val="14"/>
            <w:u w:val="single" w:color="005DA1"/>
          </w:rPr>
          <w:t>212</w:t>
        </w:r>
      </w:hyperlink>
      <w:r>
        <w:rPr>
          <w:position w:val="5"/>
          <w:sz w:val="14"/>
        </w:rPr>
        <w:t>.</w:t>
      </w:r>
      <w:r>
        <w:rPr>
          <w:spacing w:val="40"/>
          <w:position w:val="5"/>
          <w:sz w:val="14"/>
        </w:rPr>
        <w:t>  </w:t>
      </w:r>
      <w:r>
        <w:rPr>
          <w:rFonts w:ascii="Arial" w:hAnsi="Arial"/>
          <w:i/>
          <w:sz w:val="20"/>
        </w:rPr>
        <w:t>Heywood’s Conveyance; Re Cheshire Lines Committee v Liverpool Corp [1938] 2 All E.R. </w:t>
      </w:r>
      <w:r>
        <w:rPr>
          <w:rFonts w:ascii="Arial" w:hAnsi="Arial"/>
          <w:i/>
          <w:sz w:val="20"/>
        </w:rPr>
        <w:t>230</w:t>
      </w:r>
      <w:r>
        <w:rPr>
          <w:sz w:val="20"/>
        </w:rPr>
        <w:t>. See also </w:t>
      </w:r>
      <w:r>
        <w:rPr>
          <w:rFonts w:ascii="Arial" w:hAnsi="Arial"/>
          <w:i/>
          <w:sz w:val="20"/>
        </w:rPr>
        <w:t>Re Staines Urban DC’s Agreement; Triggs v Staines Urban DC [1969] 1 Ch. 10 </w:t>
      </w:r>
      <w:r>
        <w:rPr>
          <w:sz w:val="20"/>
        </w:rPr>
        <w:t>and </w:t>
      </w:r>
      <w:r>
        <w:rPr>
          <w:rFonts w:ascii="Arial" w:hAnsi="Arial"/>
          <w:i/>
          <w:sz w:val="20"/>
        </w:rPr>
        <w:t>Camurat v Thurrock Borough Council [2014] EWHC 2482 (QB), [2015] E.L.R. 1 </w:t>
      </w:r>
      <w:r>
        <w:rPr>
          <w:sz w:val="20"/>
        </w:rPr>
        <w:t>at [65]–[67].</w:t>
      </w:r>
    </w:p>
    <w:p>
      <w:pPr>
        <w:pStyle w:val="BodyText"/>
        <w:spacing w:before="8"/>
      </w:pPr>
    </w:p>
    <w:p>
      <w:pPr>
        <w:tabs>
          <w:tab w:pos="563" w:val="left" w:leader="none"/>
        </w:tabs>
        <w:spacing w:line="235" w:lineRule="auto" w:before="1"/>
        <w:ind w:left="563" w:right="26" w:hanging="541"/>
        <w:jc w:val="left"/>
        <w:rPr>
          <w:sz w:val="20"/>
        </w:rPr>
      </w:pPr>
      <w:bookmarkStart w:name="_bookmark412" w:id="414"/>
      <w:bookmarkEnd w:id="414"/>
      <w:r>
        <w:rPr/>
      </w:r>
      <w:hyperlink w:history="true" w:anchor="_bookmark375">
        <w:r>
          <w:rPr>
            <w:color w:val="005DA1"/>
            <w:spacing w:val="-4"/>
            <w:position w:val="5"/>
            <w:sz w:val="14"/>
            <w:u w:val="single" w:color="005DA1"/>
          </w:rPr>
          <w:t>213</w:t>
        </w:r>
      </w:hyperlink>
      <w:r>
        <w:rPr>
          <w:spacing w:val="-4"/>
          <w:position w:val="5"/>
          <w:sz w:val="14"/>
        </w:rPr>
        <w:t>.</w:t>
      </w:r>
      <w:r>
        <w:rPr>
          <w:position w:val="5"/>
          <w:sz w:val="14"/>
        </w:rPr>
        <w:tab/>
      </w:r>
      <w:r>
        <w:rPr>
          <w:rFonts w:ascii="Arial" w:hAnsi="Arial"/>
          <w:i/>
          <w:sz w:val="20"/>
        </w:rPr>
        <w:t>Birkdale District Electric Supply Co Ltd v Corp of Southport [1926] A.C. 355, 372</w:t>
      </w:r>
      <w:r>
        <w:rPr>
          <w:sz w:val="20"/>
        </w:rPr>
        <w:t>. See also J.</w:t>
      </w:r>
      <w:r>
        <w:rPr>
          <w:spacing w:val="80"/>
          <w:sz w:val="20"/>
        </w:rPr>
        <w:t> </w:t>
      </w:r>
      <w:r>
        <w:rPr>
          <w:sz w:val="20"/>
        </w:rPr>
        <w:t>Mitchell, </w:t>
      </w:r>
      <w:r>
        <w:rPr>
          <w:rFonts w:ascii="Arial" w:hAnsi="Arial"/>
          <w:i/>
          <w:sz w:val="20"/>
        </w:rPr>
        <w:t>The Contracts of Public Authorities </w:t>
      </w:r>
      <w:r>
        <w:rPr>
          <w:sz w:val="20"/>
        </w:rPr>
        <w:t>(1954) pp.60–61.</w:t>
      </w:r>
    </w:p>
    <w:p>
      <w:pPr>
        <w:pStyle w:val="BodyText"/>
        <w:spacing w:before="5"/>
      </w:pPr>
    </w:p>
    <w:p>
      <w:pPr>
        <w:tabs>
          <w:tab w:pos="563" w:val="left" w:leader="none"/>
        </w:tabs>
        <w:spacing w:before="0"/>
        <w:ind w:left="23" w:right="0" w:firstLine="0"/>
        <w:jc w:val="left"/>
        <w:rPr>
          <w:sz w:val="20"/>
        </w:rPr>
      </w:pPr>
      <w:bookmarkStart w:name="_bookmark413" w:id="415"/>
      <w:bookmarkEnd w:id="415"/>
      <w:r>
        <w:rPr/>
      </w:r>
      <w:hyperlink w:history="true" w:anchor="_bookmark376">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Earl of Leicester v Wells-next-the-Sea Urban DC [1973] 1 Ch. </w:t>
      </w:r>
      <w:r>
        <w:rPr>
          <w:rFonts w:ascii="Arial"/>
          <w:i/>
          <w:spacing w:val="-4"/>
          <w:sz w:val="20"/>
        </w:rPr>
        <w:t>110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14" w:id="416"/>
      <w:bookmarkEnd w:id="416"/>
      <w:r>
        <w:rPr/>
      </w:r>
      <w:hyperlink w:history="true" w:anchor="_bookmark377">
        <w:r>
          <w:rPr>
            <w:color w:val="005DA1"/>
            <w:spacing w:val="-4"/>
            <w:position w:val="5"/>
            <w:sz w:val="14"/>
            <w:u w:val="single" w:color="005DA1"/>
          </w:rPr>
          <w:t>215</w:t>
        </w:r>
      </w:hyperlink>
      <w:r>
        <w:rPr>
          <w:spacing w:val="-4"/>
          <w:position w:val="5"/>
          <w:sz w:val="14"/>
        </w:rPr>
        <w:t>.</w:t>
      </w:r>
      <w:r>
        <w:rPr>
          <w:position w:val="5"/>
          <w:sz w:val="14"/>
        </w:rPr>
        <w:tab/>
      </w:r>
      <w:r>
        <w:rPr>
          <w:rFonts w:ascii="Arial"/>
          <w:i/>
          <w:sz w:val="20"/>
        </w:rPr>
        <w:t>[1910] 2 Ch. </w:t>
      </w:r>
      <w:r>
        <w:rPr>
          <w:rFonts w:ascii="Arial"/>
          <w:i/>
          <w:spacing w:val="-5"/>
          <w:sz w:val="20"/>
        </w:rPr>
        <w:t>12</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415" w:id="417"/>
      <w:bookmarkEnd w:id="417"/>
      <w:r>
        <w:rPr/>
      </w:r>
      <w:hyperlink w:history="true" w:anchor="_bookmark378">
        <w:r>
          <w:rPr>
            <w:color w:val="005DA1"/>
            <w:spacing w:val="-4"/>
            <w:position w:val="5"/>
            <w:sz w:val="14"/>
            <w:u w:val="single" w:color="005DA1"/>
          </w:rPr>
          <w:t>216</w:t>
        </w:r>
      </w:hyperlink>
      <w:r>
        <w:rPr>
          <w:spacing w:val="-4"/>
          <w:position w:val="5"/>
          <w:sz w:val="14"/>
        </w:rPr>
        <w:t>.</w:t>
      </w:r>
      <w:r>
        <w:rPr>
          <w:position w:val="5"/>
          <w:sz w:val="14"/>
        </w:rPr>
        <w:tab/>
      </w:r>
      <w:r>
        <w:rPr>
          <w:sz w:val="20"/>
        </w:rPr>
        <w:t>See also</w:t>
      </w:r>
      <w:r>
        <w:rPr>
          <w:spacing w:val="-1"/>
          <w:sz w:val="20"/>
        </w:rPr>
        <w:t> </w:t>
      </w:r>
      <w:r>
        <w:rPr>
          <w:rFonts w:ascii="Arial"/>
          <w:i/>
          <w:sz w:val="20"/>
        </w:rPr>
        <w:t>Blake v Hendon Corp [1962] 1 Q.B. 283, </w:t>
      </w:r>
      <w:r>
        <w:rPr>
          <w:rFonts w:ascii="Arial"/>
          <w:i/>
          <w:spacing w:val="-4"/>
          <w:sz w:val="20"/>
        </w:rPr>
        <w:t>303</w:t>
      </w:r>
      <w:r>
        <w:rPr>
          <w:spacing w:val="-4"/>
          <w:sz w:val="20"/>
        </w:rPr>
        <w:t>.</w:t>
      </w:r>
    </w:p>
    <w:p>
      <w:pPr>
        <w:pStyle w:val="BodyText"/>
        <w:spacing w:before="9"/>
      </w:pPr>
    </w:p>
    <w:p>
      <w:pPr>
        <w:spacing w:line="235" w:lineRule="auto" w:before="0"/>
        <w:ind w:left="563" w:right="26" w:hanging="541"/>
        <w:jc w:val="both"/>
        <w:rPr>
          <w:sz w:val="20"/>
        </w:rPr>
      </w:pPr>
      <w:bookmarkStart w:name="_bookmark416" w:id="418"/>
      <w:bookmarkEnd w:id="418"/>
      <w:r>
        <w:rPr/>
      </w:r>
      <w:hyperlink w:history="true" w:anchor="_bookmark379">
        <w:r>
          <w:rPr>
            <w:color w:val="005DA1"/>
            <w:position w:val="5"/>
            <w:sz w:val="14"/>
            <w:u w:val="single" w:color="005DA1"/>
          </w:rPr>
          <w:t>217</w:t>
        </w:r>
      </w:hyperlink>
      <w:r>
        <w:rPr>
          <w:position w:val="5"/>
          <w:sz w:val="14"/>
        </w:rPr>
        <w:t>.</w:t>
      </w:r>
      <w:r>
        <w:rPr>
          <w:spacing w:val="80"/>
          <w:w w:val="150"/>
          <w:position w:val="5"/>
          <w:sz w:val="14"/>
        </w:rPr>
        <w:t> </w:t>
      </w:r>
      <w:r>
        <w:rPr>
          <w:rFonts w:ascii="Arial" w:hAnsi="Arial"/>
          <w:i/>
          <w:sz w:val="20"/>
        </w:rPr>
        <w:t>Paterson v Provost of St Andrews (1881) 6 App. Cas. 833</w:t>
      </w:r>
      <w:r>
        <w:rPr>
          <w:sz w:val="20"/>
        </w:rPr>
        <w:t>. See similarly </w:t>
      </w:r>
      <w:r>
        <w:rPr>
          <w:rFonts w:ascii="Arial" w:hAnsi="Arial"/>
          <w:i/>
          <w:sz w:val="20"/>
        </w:rPr>
        <w:t>Att-Gen v Corp of Plymouth (1845) 9 Beav. 67</w:t>
      </w:r>
      <w:r>
        <w:rPr>
          <w:sz w:val="20"/>
        </w:rPr>
        <w:t>. cf. </w:t>
      </w:r>
      <w:r>
        <w:rPr>
          <w:rFonts w:ascii="Arial" w:hAnsi="Arial"/>
          <w:i/>
          <w:sz w:val="20"/>
        </w:rPr>
        <w:t>South Eastern Railway Co v Cooper [1924] 1 Ch. 211 </w:t>
      </w:r>
      <w:r>
        <w:rPr>
          <w:sz w:val="20"/>
        </w:rPr>
        <w:t>(wide grant of right of way intra vires because expressly subject to grantor’s by-laws).</w:t>
      </w:r>
    </w:p>
    <w:p>
      <w:pPr>
        <w:pStyle w:val="BodyText"/>
        <w:spacing w:before="5"/>
      </w:pPr>
    </w:p>
    <w:p>
      <w:pPr>
        <w:tabs>
          <w:tab w:pos="563" w:val="left" w:leader="none"/>
        </w:tabs>
        <w:spacing w:before="0"/>
        <w:ind w:left="23" w:right="0" w:firstLine="0"/>
        <w:jc w:val="left"/>
        <w:rPr>
          <w:sz w:val="20"/>
        </w:rPr>
      </w:pPr>
      <w:bookmarkStart w:name="_bookmark417" w:id="419"/>
      <w:bookmarkEnd w:id="419"/>
      <w:r>
        <w:rPr/>
      </w:r>
      <w:hyperlink w:history="true" w:anchor="_bookmark380">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[1924]</w:t>
      </w:r>
      <w:r>
        <w:rPr>
          <w:rFonts w:ascii="Arial"/>
          <w:i/>
          <w:spacing w:val="-2"/>
          <w:sz w:val="20"/>
        </w:rPr>
        <w:t> </w:t>
      </w:r>
      <w:r>
        <w:rPr>
          <w:rFonts w:ascii="Arial"/>
          <w:i/>
          <w:sz w:val="20"/>
        </w:rPr>
        <w:t>1 Ch. </w:t>
      </w:r>
      <w:r>
        <w:rPr>
          <w:rFonts w:ascii="Arial"/>
          <w:i/>
          <w:spacing w:val="-4"/>
          <w:sz w:val="20"/>
        </w:rPr>
        <w:t>557</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381">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[1926]</w:t>
      </w:r>
      <w:r>
        <w:rPr>
          <w:rFonts w:ascii="Arial"/>
          <w:i/>
          <w:spacing w:val="-2"/>
          <w:sz w:val="20"/>
        </w:rPr>
        <w:t> </w:t>
      </w:r>
      <w:r>
        <w:rPr>
          <w:rFonts w:ascii="Arial"/>
          <w:i/>
          <w:sz w:val="20"/>
        </w:rPr>
        <w:t>A.C. </w:t>
      </w:r>
      <w:r>
        <w:rPr>
          <w:rFonts w:ascii="Arial"/>
          <w:i/>
          <w:spacing w:val="-4"/>
          <w:sz w:val="20"/>
        </w:rPr>
        <w:t>355</w:t>
      </w:r>
      <w:r>
        <w:rPr>
          <w:spacing w:val="-4"/>
          <w:sz w:val="20"/>
        </w:rPr>
        <w:t>.</w:t>
      </w:r>
    </w:p>
    <w:p>
      <w:pPr>
        <w:pStyle w:val="BodyText"/>
        <w:spacing w:before="5"/>
      </w:pPr>
    </w:p>
    <w:p>
      <w:pPr>
        <w:tabs>
          <w:tab w:pos="563" w:val="left" w:leader="none"/>
        </w:tabs>
        <w:spacing w:line="227" w:lineRule="exact" w:before="1"/>
        <w:ind w:left="23" w:right="0" w:firstLine="0"/>
        <w:jc w:val="left"/>
        <w:rPr>
          <w:sz w:val="20"/>
        </w:rPr>
      </w:pPr>
      <w:bookmarkStart w:name="_bookmark418" w:id="420"/>
      <w:bookmarkEnd w:id="420"/>
      <w:r>
        <w:rPr/>
      </w:r>
      <w:hyperlink w:history="true" w:anchor="_bookmark382">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Southport</w:t>
      </w:r>
      <w:r>
        <w:rPr>
          <w:rFonts w:ascii="Arial"/>
          <w:i/>
          <w:spacing w:val="16"/>
          <w:sz w:val="20"/>
        </w:rPr>
        <w:t> </w:t>
      </w:r>
      <w:r>
        <w:rPr>
          <w:rFonts w:ascii="Arial"/>
          <w:i/>
          <w:sz w:val="20"/>
        </w:rPr>
        <w:t>Corp</w:t>
      </w:r>
      <w:r>
        <w:rPr>
          <w:rFonts w:ascii="Arial"/>
          <w:i/>
          <w:spacing w:val="17"/>
          <w:sz w:val="20"/>
        </w:rPr>
        <w:t> </w:t>
      </w:r>
      <w:r>
        <w:rPr>
          <w:rFonts w:ascii="Arial"/>
          <w:i/>
          <w:sz w:val="20"/>
        </w:rPr>
        <w:t>v</w:t>
      </w:r>
      <w:r>
        <w:rPr>
          <w:rFonts w:ascii="Arial"/>
          <w:i/>
          <w:spacing w:val="17"/>
          <w:sz w:val="20"/>
        </w:rPr>
        <w:t> </w:t>
      </w:r>
      <w:r>
        <w:rPr>
          <w:rFonts w:ascii="Arial"/>
          <w:i/>
          <w:sz w:val="20"/>
        </w:rPr>
        <w:t>Birkdale</w:t>
      </w:r>
      <w:r>
        <w:rPr>
          <w:rFonts w:ascii="Arial"/>
          <w:i/>
          <w:spacing w:val="17"/>
          <w:sz w:val="20"/>
        </w:rPr>
        <w:t> </w:t>
      </w:r>
      <w:r>
        <w:rPr>
          <w:rFonts w:ascii="Arial"/>
          <w:i/>
          <w:sz w:val="20"/>
        </w:rPr>
        <w:t>District</w:t>
      </w:r>
      <w:r>
        <w:rPr>
          <w:rFonts w:ascii="Arial"/>
          <w:i/>
          <w:spacing w:val="17"/>
          <w:sz w:val="20"/>
        </w:rPr>
        <w:t> </w:t>
      </w:r>
      <w:r>
        <w:rPr>
          <w:rFonts w:ascii="Arial"/>
          <w:i/>
          <w:sz w:val="20"/>
        </w:rPr>
        <w:t>Electric</w:t>
      </w:r>
      <w:r>
        <w:rPr>
          <w:rFonts w:ascii="Arial"/>
          <w:i/>
          <w:spacing w:val="17"/>
          <w:sz w:val="20"/>
        </w:rPr>
        <w:t> </w:t>
      </w:r>
      <w:r>
        <w:rPr>
          <w:rFonts w:ascii="Arial"/>
          <w:i/>
          <w:sz w:val="20"/>
        </w:rPr>
        <w:t>Supply</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[1925]</w:t>
      </w:r>
      <w:r>
        <w:rPr>
          <w:rFonts w:ascii="Arial"/>
          <w:i/>
          <w:spacing w:val="17"/>
          <w:sz w:val="20"/>
        </w:rPr>
        <w:t> </w:t>
      </w:r>
      <w:r>
        <w:rPr>
          <w:rFonts w:ascii="Arial"/>
          <w:i/>
          <w:sz w:val="20"/>
        </w:rPr>
        <w:t>Ch.</w:t>
      </w:r>
      <w:r>
        <w:rPr>
          <w:rFonts w:ascii="Arial"/>
          <w:i/>
          <w:spacing w:val="17"/>
          <w:sz w:val="20"/>
        </w:rPr>
        <w:t> </w:t>
      </w:r>
      <w:r>
        <w:rPr>
          <w:rFonts w:ascii="Arial"/>
          <w:i/>
          <w:sz w:val="20"/>
        </w:rPr>
        <w:t>794,</w:t>
      </w:r>
      <w:r>
        <w:rPr>
          <w:rFonts w:ascii="Arial"/>
          <w:i/>
          <w:spacing w:val="17"/>
          <w:sz w:val="20"/>
        </w:rPr>
        <w:t> </w:t>
      </w:r>
      <w:r>
        <w:rPr>
          <w:rFonts w:ascii="Arial"/>
          <w:i/>
          <w:sz w:val="20"/>
        </w:rPr>
        <w:t>820</w:t>
      </w:r>
      <w:r>
        <w:rPr>
          <w:sz w:val="20"/>
        </w:rPr>
        <w:t>,</w:t>
      </w:r>
      <w:r>
        <w:rPr>
          <w:spacing w:val="17"/>
          <w:sz w:val="20"/>
        </w:rPr>
        <w:t> </w:t>
      </w:r>
      <w:r>
        <w:rPr>
          <w:sz w:val="20"/>
        </w:rPr>
        <w:t>per</w:t>
      </w:r>
      <w:r>
        <w:rPr>
          <w:spacing w:val="17"/>
          <w:sz w:val="20"/>
        </w:rPr>
        <w:t> </w:t>
      </w:r>
      <w:r>
        <w:rPr>
          <w:spacing w:val="-2"/>
          <w:sz w:val="20"/>
        </w:rPr>
        <w:t>Warrington</w:t>
      </w:r>
    </w:p>
    <w:p>
      <w:pPr>
        <w:spacing w:line="235" w:lineRule="auto" w:before="1"/>
        <w:ind w:left="563" w:right="26" w:firstLine="0"/>
        <w:jc w:val="left"/>
        <w:rPr>
          <w:sz w:val="20"/>
        </w:rPr>
      </w:pPr>
      <w:r>
        <w:rPr>
          <w:sz w:val="20"/>
        </w:rPr>
        <w:t>L.J. Such an analysis is echoed by the reasoning in </w:t>
      </w:r>
      <w:r>
        <w:rPr>
          <w:rFonts w:ascii="Arial"/>
          <w:i/>
          <w:sz w:val="20"/>
        </w:rPr>
        <w:t>Al Fayed v A.G. for Scotland [2004] S.T.C. </w:t>
      </w:r>
      <w:r>
        <w:rPr>
          <w:rFonts w:ascii="Arial"/>
          <w:i/>
          <w:spacing w:val="-2"/>
          <w:sz w:val="20"/>
        </w:rPr>
        <w:t>1703</w:t>
      </w:r>
      <w:r>
        <w:rPr>
          <w:spacing w:val="-2"/>
          <w:sz w:val="20"/>
        </w:rPr>
        <w:t>.</w:t>
      </w:r>
    </w:p>
    <w:p>
      <w:pPr>
        <w:pStyle w:val="BodyText"/>
        <w:spacing w:before="9"/>
      </w:pPr>
    </w:p>
    <w:p>
      <w:pPr>
        <w:spacing w:line="235" w:lineRule="auto" w:before="0"/>
        <w:ind w:left="563" w:right="26" w:hanging="541"/>
        <w:jc w:val="both"/>
        <w:rPr>
          <w:sz w:val="20"/>
        </w:rPr>
      </w:pPr>
      <w:bookmarkStart w:name="_bookmark419" w:id="421"/>
      <w:bookmarkEnd w:id="421"/>
      <w:r>
        <w:rPr/>
      </w:r>
      <w:hyperlink w:history="true" w:anchor="_bookmark383">
        <w:r>
          <w:rPr>
            <w:color w:val="005DA1"/>
            <w:position w:val="5"/>
            <w:sz w:val="14"/>
            <w:u w:val="single" w:color="005DA1"/>
          </w:rPr>
          <w:t>221</w:t>
        </w:r>
      </w:hyperlink>
      <w:r>
        <w:rPr>
          <w:position w:val="5"/>
          <w:sz w:val="14"/>
        </w:rPr>
        <w:t>.</w:t>
      </w:r>
      <w:r>
        <w:rPr>
          <w:spacing w:val="40"/>
          <w:position w:val="5"/>
          <w:sz w:val="14"/>
        </w:rPr>
        <w:t>  </w:t>
      </w:r>
      <w:r>
        <w:rPr>
          <w:rFonts w:ascii="Arial" w:hAnsi="Arial"/>
          <w:i/>
          <w:sz w:val="20"/>
        </w:rPr>
        <w:t>Southport Corp v Birkdale District Electric Supply Co Ltd [1925] Ch. 794, 822–823</w:t>
      </w:r>
      <w:r>
        <w:rPr>
          <w:sz w:val="20"/>
        </w:rPr>
        <w:t>, per Sargant L.J.; </w:t>
      </w:r>
      <w:r>
        <w:rPr>
          <w:rFonts w:ascii="Arial" w:hAnsi="Arial"/>
          <w:i/>
          <w:sz w:val="20"/>
        </w:rPr>
        <w:t>Birkdale District Electric Supply Co Ltd v Corp of Southport [1926] A.C. 355, 366</w:t>
      </w:r>
      <w:r>
        <w:rPr>
          <w:sz w:val="20"/>
        </w:rPr>
        <w:t>, per Earl of Birkenhead.</w:t>
      </w:r>
    </w:p>
    <w:p>
      <w:pPr>
        <w:pStyle w:val="BodyText"/>
        <w:spacing w:before="5"/>
      </w:pPr>
    </w:p>
    <w:p>
      <w:pPr>
        <w:tabs>
          <w:tab w:pos="563" w:val="left" w:leader="none"/>
        </w:tabs>
        <w:spacing w:before="0"/>
        <w:ind w:left="23" w:right="0" w:firstLine="0"/>
        <w:jc w:val="left"/>
        <w:rPr>
          <w:sz w:val="20"/>
        </w:rPr>
      </w:pPr>
      <w:bookmarkStart w:name="_bookmark420" w:id="422"/>
      <w:bookmarkEnd w:id="422"/>
      <w:r>
        <w:rPr/>
      </w:r>
      <w:hyperlink w:history="true" w:anchor="_bookmark384">
        <w:r>
          <w:rPr>
            <w:color w:val="005DA1"/>
            <w:spacing w:val="-4"/>
            <w:position w:val="5"/>
            <w:sz w:val="14"/>
            <w:u w:val="single" w:color="005DA1"/>
          </w:rPr>
          <w:t>222</w:t>
        </w:r>
      </w:hyperlink>
      <w:r>
        <w:rPr>
          <w:spacing w:val="-4"/>
          <w:position w:val="5"/>
          <w:sz w:val="14"/>
        </w:rPr>
        <w:t>.</w:t>
      </w:r>
      <w:r>
        <w:rPr>
          <w:position w:val="5"/>
          <w:sz w:val="14"/>
        </w:rPr>
        <w:tab/>
      </w:r>
      <w:r>
        <w:rPr>
          <w:rFonts w:ascii="Arial" w:hAnsi="Arial"/>
          <w:i/>
          <w:sz w:val="20"/>
        </w:rPr>
        <w:t>William</w:t>
      </w:r>
      <w:r>
        <w:rPr>
          <w:rFonts w:ascii="Arial" w:hAnsi="Arial"/>
          <w:i/>
          <w:spacing w:val="-1"/>
          <w:sz w:val="20"/>
        </w:rPr>
        <w:t> </w:t>
      </w:r>
      <w:r>
        <w:rPr>
          <w:rFonts w:ascii="Arial" w:hAnsi="Arial"/>
          <w:i/>
          <w:sz w:val="20"/>
        </w:rPr>
        <w:t>Cory &amp; Son Ltd v London Corp [1951] 2 K.B. 476, 485–486</w:t>
      </w:r>
      <w:r>
        <w:rPr>
          <w:sz w:val="20"/>
        </w:rPr>
        <w:t>, per Lord </w:t>
      </w:r>
      <w:r>
        <w:rPr>
          <w:spacing w:val="-2"/>
          <w:sz w:val="20"/>
        </w:rPr>
        <w:t>Asquith.</w:t>
      </w:r>
    </w:p>
    <w:p>
      <w:pPr>
        <w:pStyle w:val="BodyText"/>
        <w:spacing w:before="9"/>
      </w:pPr>
    </w:p>
    <w:p>
      <w:pPr>
        <w:tabs>
          <w:tab w:pos="563" w:val="left" w:leader="none"/>
        </w:tabs>
        <w:spacing w:line="235" w:lineRule="auto" w:before="0"/>
        <w:ind w:left="563" w:right="26" w:hanging="541"/>
        <w:jc w:val="left"/>
        <w:rPr>
          <w:sz w:val="20"/>
        </w:rPr>
      </w:pPr>
      <w:bookmarkStart w:name="_bookmark421" w:id="423"/>
      <w:bookmarkEnd w:id="423"/>
      <w:r>
        <w:rPr/>
      </w:r>
      <w:hyperlink w:history="true" w:anchor="_bookmark384">
        <w:r>
          <w:rPr>
            <w:color w:val="005DA1"/>
            <w:spacing w:val="-4"/>
            <w:position w:val="5"/>
            <w:sz w:val="14"/>
            <w:u w:val="single" w:color="005DA1"/>
          </w:rPr>
          <w:t>223</w:t>
        </w:r>
      </w:hyperlink>
      <w:r>
        <w:rPr>
          <w:spacing w:val="-4"/>
          <w:position w:val="5"/>
          <w:sz w:val="14"/>
        </w:rPr>
        <w:t>.</w:t>
      </w:r>
      <w:r>
        <w:rPr>
          <w:position w:val="5"/>
          <w:sz w:val="14"/>
        </w:rPr>
        <w:tab/>
      </w:r>
      <w:r>
        <w:rPr>
          <w:sz w:val="20"/>
        </w:rPr>
        <w:t>The trial judge in the </w:t>
      </w:r>
      <w:r>
        <w:rPr>
          <w:rFonts w:ascii="Arial"/>
          <w:i/>
          <w:sz w:val="20"/>
        </w:rPr>
        <w:t>Southport </w:t>
      </w:r>
      <w:r>
        <w:rPr>
          <w:sz w:val="20"/>
        </w:rPr>
        <w:t>case held that the </w:t>
      </w:r>
      <w:r>
        <w:rPr>
          <w:rFonts w:ascii="Arial"/>
          <w:i/>
          <w:sz w:val="20"/>
        </w:rPr>
        <w:t>York </w:t>
      </w:r>
      <w:r>
        <w:rPr>
          <w:sz w:val="20"/>
        </w:rPr>
        <w:t>case was indistinguishable: </w:t>
      </w:r>
      <w:r>
        <w:rPr>
          <w:rFonts w:ascii="Arial"/>
          <w:i/>
          <w:sz w:val="20"/>
        </w:rPr>
        <w:t>Southport</w:t>
      </w:r>
      <w:r>
        <w:rPr>
          <w:rFonts w:ascii="Arial"/>
          <w:i/>
          <w:spacing w:val="40"/>
          <w:sz w:val="20"/>
        </w:rPr>
        <w:t> </w:t>
      </w:r>
      <w:r>
        <w:rPr>
          <w:rFonts w:ascii="Arial"/>
          <w:i/>
          <w:sz w:val="20"/>
        </w:rPr>
        <w:t>Corp v Birkdale District Electric Supply Co Ltd [1925] Ch. 63</w:t>
      </w:r>
      <w:r>
        <w:rPr>
          <w:sz w:val="20"/>
        </w:rPr>
        <w:t>.</w:t>
      </w:r>
    </w:p>
    <w:p>
      <w:pPr>
        <w:pStyle w:val="BodyText"/>
        <w:spacing w:before="5"/>
      </w:pPr>
    </w:p>
    <w:p>
      <w:pPr>
        <w:tabs>
          <w:tab w:pos="563" w:val="left" w:leader="none"/>
        </w:tabs>
        <w:spacing w:before="0"/>
        <w:ind w:left="23" w:right="0" w:firstLine="0"/>
        <w:jc w:val="left"/>
        <w:rPr>
          <w:sz w:val="20"/>
        </w:rPr>
      </w:pPr>
      <w:bookmarkStart w:name="_bookmark422" w:id="424"/>
      <w:bookmarkEnd w:id="424"/>
      <w:r>
        <w:rPr/>
      </w:r>
      <w:hyperlink w:history="true" w:anchor="_bookmark385">
        <w:r>
          <w:rPr>
            <w:color w:val="005DA1"/>
            <w:spacing w:val="-4"/>
            <w:position w:val="5"/>
            <w:sz w:val="14"/>
            <w:u w:val="single" w:color="005DA1"/>
          </w:rPr>
          <w:t>224</w:t>
        </w:r>
      </w:hyperlink>
      <w:r>
        <w:rPr>
          <w:spacing w:val="-4"/>
          <w:position w:val="5"/>
          <w:sz w:val="14"/>
        </w:rPr>
        <w:t>.</w:t>
      </w:r>
      <w:r>
        <w:rPr>
          <w:position w:val="5"/>
          <w:sz w:val="14"/>
        </w:rPr>
        <w:tab/>
      </w:r>
      <w:r>
        <w:rPr>
          <w:rFonts w:ascii="Arial"/>
          <w:i/>
          <w:sz w:val="20"/>
        </w:rPr>
        <w:t>[1987]</w:t>
      </w:r>
      <w:r>
        <w:rPr>
          <w:rFonts w:ascii="Arial"/>
          <w:i/>
          <w:spacing w:val="-1"/>
          <w:sz w:val="20"/>
        </w:rPr>
        <w:t> </w:t>
      </w:r>
      <w:r>
        <w:rPr>
          <w:rFonts w:ascii="Arial"/>
          <w:i/>
          <w:sz w:val="20"/>
        </w:rPr>
        <w:t>1 Q.B. 1050</w:t>
      </w:r>
      <w:r>
        <w:rPr>
          <w:sz w:val="20"/>
        </w:rPr>
        <w:t>; noted by Tromans [1987] C.L.J. </w:t>
      </w:r>
      <w:r>
        <w:rPr>
          <w:spacing w:val="-4"/>
          <w:sz w:val="20"/>
        </w:rPr>
        <w:t>377.</w:t>
      </w:r>
    </w:p>
    <w:p>
      <w:pPr>
        <w:pStyle w:val="BodyText"/>
        <w:spacing w:before="9"/>
      </w:pPr>
    </w:p>
    <w:p>
      <w:pPr>
        <w:spacing w:line="235" w:lineRule="auto" w:before="0"/>
        <w:ind w:left="563" w:right="26" w:hanging="541"/>
        <w:jc w:val="both"/>
        <w:rPr>
          <w:sz w:val="20"/>
        </w:rPr>
      </w:pPr>
      <w:bookmarkStart w:name="_bookmark423" w:id="425"/>
      <w:bookmarkEnd w:id="425"/>
      <w:r>
        <w:rPr/>
      </w:r>
      <w:hyperlink w:history="true" w:anchor="_bookmark386">
        <w:r>
          <w:rPr>
            <w:color w:val="005DA1"/>
            <w:position w:val="5"/>
            <w:sz w:val="14"/>
            <w:u w:val="single" w:color="005DA1"/>
          </w:rPr>
          <w:t>225</w:t>
        </w:r>
      </w:hyperlink>
      <w:r>
        <w:rPr>
          <w:position w:val="5"/>
          <w:sz w:val="14"/>
        </w:rPr>
        <w:t>.</w:t>
      </w:r>
      <w:r>
        <w:rPr>
          <w:spacing w:val="40"/>
          <w:position w:val="5"/>
          <w:sz w:val="14"/>
        </w:rPr>
        <w:t>  </w:t>
      </w:r>
      <w:r>
        <w:rPr>
          <w:rFonts w:ascii="Arial"/>
          <w:i/>
          <w:sz w:val="20"/>
        </w:rPr>
        <w:t>Dowty</w:t>
      </w:r>
      <w:r>
        <w:rPr>
          <w:rFonts w:ascii="Arial"/>
          <w:i/>
          <w:spacing w:val="-2"/>
          <w:sz w:val="20"/>
        </w:rPr>
        <w:t> </w:t>
      </w:r>
      <w:r>
        <w:rPr>
          <w:rFonts w:ascii="Arial"/>
          <w:i/>
          <w:sz w:val="20"/>
        </w:rPr>
        <w:t>Boulton</w:t>
      </w:r>
      <w:r>
        <w:rPr>
          <w:rFonts w:ascii="Arial"/>
          <w:i/>
          <w:spacing w:val="-2"/>
          <w:sz w:val="20"/>
        </w:rPr>
        <w:t> </w:t>
      </w:r>
      <w:r>
        <w:rPr>
          <w:rFonts w:ascii="Arial"/>
          <w:i/>
          <w:sz w:val="20"/>
        </w:rPr>
        <w:t>Paul</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Wolverhampton</w:t>
      </w:r>
      <w:r>
        <w:rPr>
          <w:rFonts w:ascii="Arial"/>
          <w:i/>
          <w:spacing w:val="-2"/>
          <w:sz w:val="20"/>
        </w:rPr>
        <w:t> </w:t>
      </w:r>
      <w:r>
        <w:rPr>
          <w:rFonts w:ascii="Arial"/>
          <w:i/>
          <w:sz w:val="20"/>
        </w:rPr>
        <w:t>Corp</w:t>
      </w:r>
      <w:r>
        <w:rPr>
          <w:rFonts w:ascii="Arial"/>
          <w:i/>
          <w:spacing w:val="-2"/>
          <w:sz w:val="20"/>
        </w:rPr>
        <w:t> </w:t>
      </w:r>
      <w:r>
        <w:rPr>
          <w:rFonts w:ascii="Arial"/>
          <w:i/>
          <w:sz w:val="20"/>
        </w:rPr>
        <w:t>[1971]</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204</w:t>
      </w:r>
      <w:r>
        <w:rPr>
          <w:sz w:val="20"/>
        </w:rPr>
        <w:t>;</w:t>
      </w:r>
      <w:r>
        <w:rPr>
          <w:spacing w:val="-2"/>
          <w:sz w:val="20"/>
        </w:rPr>
        <w:t> </w:t>
      </w:r>
      <w:r>
        <w:rPr>
          <w:sz w:val="20"/>
        </w:rPr>
        <w:t>the</w:t>
      </w:r>
      <w:r>
        <w:rPr>
          <w:spacing w:val="-2"/>
          <w:sz w:val="20"/>
        </w:rPr>
        <w:t> </w:t>
      </w:r>
      <w:r>
        <w:rPr>
          <w:sz w:val="20"/>
        </w:rPr>
        <w:t>authority</w:t>
      </w:r>
      <w:r>
        <w:rPr>
          <w:spacing w:val="-2"/>
          <w:sz w:val="20"/>
        </w:rPr>
        <w:t> </w:t>
      </w:r>
      <w:r>
        <w:rPr>
          <w:sz w:val="20"/>
        </w:rPr>
        <w:t>subsequently achieved its aims by exercising its statutory planning powers: </w:t>
      </w:r>
      <w:r>
        <w:rPr>
          <w:rFonts w:ascii="Arial"/>
          <w:i/>
          <w:sz w:val="20"/>
        </w:rPr>
        <w:t>Dowty Boulton Paul Ltd v Wolverhampton Corp (No.2) [1976] 1 Ch. 13</w:t>
      </w:r>
      <w:r>
        <w:rPr>
          <w:sz w:val="20"/>
        </w:rPr>
        <w:t>.</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pStyle w:val="ListParagraph"/>
        <w:numPr>
          <w:ilvl w:val="0"/>
          <w:numId w:val="2"/>
        </w:numPr>
        <w:tabs>
          <w:tab w:pos="3116" w:val="left" w:leader="none"/>
        </w:tabs>
        <w:spacing w:line="240" w:lineRule="auto" w:before="2" w:after="0"/>
        <w:ind w:left="3116" w:right="0" w:hanging="360"/>
        <w:jc w:val="left"/>
        <w:rPr>
          <w:b/>
          <w:sz w:val="24"/>
        </w:rPr>
      </w:pPr>
      <w:r>
        <w:rPr>
          <w:b/>
          <w:sz w:val="24"/>
        </w:rPr>
        <w:t>- Proper Exercise of </w:t>
      </w:r>
      <w:r>
        <w:rPr>
          <w:b/>
          <w:spacing w:val="-2"/>
          <w:sz w:val="24"/>
        </w:rPr>
        <w:t>Powers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General </w:t>
      </w:r>
      <w:r>
        <w:rPr>
          <w:rFonts w:ascii="Arial"/>
          <w:b/>
          <w:spacing w:val="-2"/>
          <w:sz w:val="18"/>
        </w:rPr>
        <w:t>principle</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033</w:t>
      </w:r>
    </w:p>
    <w:p>
      <w:pPr>
        <w:pStyle w:val="BodyText"/>
        <w:spacing w:line="235" w:lineRule="auto" w:before="202"/>
        <w:ind w:left="23" w:right="25"/>
        <w:jc w:val="both"/>
      </w:pPr>
      <w:bookmarkStart w:name="_bookmark424" w:id="426"/>
      <w:bookmarkEnd w:id="426"/>
      <w:r>
        <w:rPr/>
      </w:r>
      <w:r>
        <w:rPr/>
        <w:t>The authority’s power to contract must have been exercised properly, in accordance with its public</w:t>
      </w:r>
      <w:r>
        <w:rPr>
          <w:spacing w:val="40"/>
        </w:rPr>
        <w:t> </w:t>
      </w:r>
      <w:bookmarkStart w:name="_bookmark425" w:id="427"/>
      <w:bookmarkEnd w:id="427"/>
      <w:r>
        <w:rPr/>
        <w:t>law</w:t>
      </w:r>
      <w:r>
        <w:rPr>
          <w:spacing w:val="-1"/>
        </w:rPr>
        <w:t> </w:t>
      </w:r>
      <w:r>
        <w:rPr/>
        <w:t>obligations.</w:t>
      </w:r>
      <w:r>
        <w:rPr>
          <w:spacing w:val="-2"/>
        </w:rPr>
        <w:t> </w:t>
      </w:r>
      <w:r>
        <w:rPr>
          <w:color w:val="005DA1"/>
          <w:u w:val="single" w:color="005DA1"/>
          <w:vertAlign w:val="superscript"/>
        </w:rPr>
        <w:t>226</w:t>
      </w:r>
      <w:r>
        <w:rPr>
          <w:color w:val="005DA1"/>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is</w:t>
      </w:r>
      <w:r>
        <w:rPr>
          <w:spacing w:val="-1"/>
          <w:vertAlign w:val="baseline"/>
        </w:rPr>
        <w:t> </w:t>
      </w:r>
      <w:r>
        <w:rPr>
          <w:vertAlign w:val="baseline"/>
        </w:rPr>
        <w:t>true</w:t>
      </w:r>
      <w:r>
        <w:rPr>
          <w:spacing w:val="-1"/>
          <w:vertAlign w:val="baseline"/>
        </w:rPr>
        <w:t> </w:t>
      </w:r>
      <w:r>
        <w:rPr>
          <w:vertAlign w:val="baseline"/>
        </w:rPr>
        <w:t>of</w:t>
      </w:r>
      <w:r>
        <w:rPr>
          <w:spacing w:val="-1"/>
          <w:vertAlign w:val="baseline"/>
        </w:rPr>
        <w:t> </w:t>
      </w:r>
      <w:r>
        <w:rPr>
          <w:vertAlign w:val="baseline"/>
        </w:rPr>
        <w:t>any</w:t>
      </w:r>
      <w:r>
        <w:rPr>
          <w:spacing w:val="-1"/>
          <w:vertAlign w:val="baseline"/>
        </w:rPr>
        <w:t> </w:t>
      </w:r>
      <w:r>
        <w:rPr>
          <w:vertAlign w:val="baseline"/>
        </w:rPr>
        <w:t>power</w:t>
      </w:r>
      <w:r>
        <w:rPr>
          <w:spacing w:val="-1"/>
          <w:vertAlign w:val="baseline"/>
        </w:rPr>
        <w:t> </w:t>
      </w:r>
      <w:r>
        <w:rPr>
          <w:vertAlign w:val="baseline"/>
        </w:rPr>
        <w:t>to</w:t>
      </w:r>
      <w:r>
        <w:rPr>
          <w:spacing w:val="-1"/>
          <w:vertAlign w:val="baseline"/>
        </w:rPr>
        <w:t> </w:t>
      </w:r>
      <w:r>
        <w:rPr>
          <w:vertAlign w:val="baseline"/>
        </w:rPr>
        <w:t>vary</w:t>
      </w:r>
      <w:r>
        <w:rPr>
          <w:spacing w:val="-1"/>
          <w:vertAlign w:val="baseline"/>
        </w:rPr>
        <w:t> </w:t>
      </w:r>
      <w:r>
        <w:rPr>
          <w:vertAlign w:val="baseline"/>
        </w:rPr>
        <w:t>the</w:t>
      </w:r>
      <w:r>
        <w:rPr>
          <w:spacing w:val="-1"/>
          <w:vertAlign w:val="baseline"/>
        </w:rPr>
        <w:t> </w:t>
      </w:r>
      <w:r>
        <w:rPr>
          <w:vertAlign w:val="baseline"/>
        </w:rPr>
        <w:t>contractual</w:t>
      </w:r>
      <w:r>
        <w:rPr>
          <w:spacing w:val="-1"/>
          <w:vertAlign w:val="baseline"/>
        </w:rPr>
        <w:t> </w:t>
      </w:r>
      <w:r>
        <w:rPr>
          <w:vertAlign w:val="baseline"/>
        </w:rPr>
        <w:t>terms.</w:t>
      </w:r>
      <w:r>
        <w:rPr>
          <w:spacing w:val="-2"/>
          <w:vertAlign w:val="baseline"/>
        </w:rPr>
        <w:t> </w:t>
      </w:r>
      <w:r>
        <w:rPr>
          <w:color w:val="005DA1"/>
          <w:u w:val="single" w:color="005DA1"/>
          <w:vertAlign w:val="superscript"/>
        </w:rPr>
        <w:t>227</w:t>
      </w:r>
      <w:r>
        <w:rPr>
          <w:color w:val="005DA1"/>
          <w:spacing w:val="-1"/>
          <w:vertAlign w:val="baseline"/>
        </w:rPr>
        <w:t> </w:t>
      </w:r>
      <w:r>
        <w:rPr>
          <w:vertAlign w:val="baseline"/>
        </w:rPr>
        <w:t>Thus,</w:t>
      </w:r>
      <w:r>
        <w:rPr>
          <w:spacing w:val="-1"/>
          <w:vertAlign w:val="baseline"/>
        </w:rPr>
        <w:t> </w:t>
      </w:r>
      <w:r>
        <w:rPr>
          <w:vertAlign w:val="baseline"/>
        </w:rPr>
        <w:t>for</w:t>
      </w:r>
      <w:r>
        <w:rPr>
          <w:spacing w:val="-1"/>
          <w:vertAlign w:val="baseline"/>
        </w:rPr>
        <w:t> </w:t>
      </w:r>
      <w:r>
        <w:rPr>
          <w:vertAlign w:val="baseline"/>
        </w:rPr>
        <w:t>instance, a decision to enter a contract must comply with any relevant procedural requirements, </w:t>
      </w:r>
      <w:r>
        <w:rPr>
          <w:color w:val="005DA1"/>
          <w:u w:val="single" w:color="005DA1"/>
          <w:vertAlign w:val="superscript"/>
        </w:rPr>
        <w:t>228</w:t>
      </w:r>
      <w:r>
        <w:rPr>
          <w:color w:val="005DA1"/>
          <w:vertAlign w:val="baseline"/>
        </w:rPr>
        <w:t> </w:t>
      </w:r>
      <w:r>
        <w:rPr>
          <w:vertAlign w:val="baseline"/>
        </w:rPr>
        <w:t>and it must also be consistent with the general principles of public law governing the exercise of powers. These principles include the requirement to have regard only to relevant matters, the requirement not to exercise powers for a collateral purpose, and the requirement not to exercise powers irrationally.</w:t>
      </w:r>
    </w:p>
    <w:p>
      <w:pPr>
        <w:pStyle w:val="BodyText"/>
      </w:pPr>
    </w:p>
    <w:p>
      <w:pPr>
        <w:pStyle w:val="BodyText"/>
        <w:spacing w:before="36"/>
      </w:pPr>
    </w:p>
    <w:p>
      <w:pPr>
        <w:spacing w:before="1"/>
        <w:ind w:left="23" w:right="0" w:firstLine="0"/>
        <w:jc w:val="left"/>
        <w:rPr>
          <w:rFonts w:ascii="Arial"/>
          <w:b/>
          <w:sz w:val="18"/>
        </w:rPr>
      </w:pPr>
      <w:r>
        <w:rPr>
          <w:rFonts w:ascii="Arial"/>
          <w:b/>
          <w:sz w:val="18"/>
        </w:rPr>
        <w:t>Relevant </w:t>
      </w:r>
      <w:r>
        <w:rPr>
          <w:rFonts w:ascii="Arial"/>
          <w:b/>
          <w:spacing w:val="-2"/>
          <w:sz w:val="18"/>
        </w:rPr>
        <w:t>matters</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034</w:t>
      </w:r>
    </w:p>
    <w:p>
      <w:pPr>
        <w:pStyle w:val="BodyText"/>
        <w:spacing w:line="235" w:lineRule="auto" w:before="203"/>
        <w:ind w:left="22" w:right="25"/>
        <w:jc w:val="both"/>
      </w:pPr>
      <w:bookmarkStart w:name="_bookmark426" w:id="428"/>
      <w:bookmarkEnd w:id="428"/>
      <w:r>
        <w:rPr/>
      </w:r>
      <w:r>
        <w:rPr/>
        <w:t>The decision to enter, or to vary a contract, must be taken after having considered all relevant</w:t>
      </w:r>
      <w:r>
        <w:rPr>
          <w:spacing w:val="40"/>
        </w:rPr>
        <w:t> </w:t>
      </w:r>
      <w:r>
        <w:rPr/>
        <w:t>matters, and disregarding all irrelevant matters. </w:t>
      </w:r>
      <w:r>
        <w:rPr>
          <w:color w:val="005DA1"/>
          <w:u w:val="single" w:color="005DA1"/>
          <w:vertAlign w:val="superscript"/>
        </w:rPr>
        <w:t>229</w:t>
      </w:r>
      <w:r>
        <w:rPr>
          <w:color w:val="005DA1"/>
          <w:vertAlign w:val="baseline"/>
        </w:rPr>
        <w:t> </w:t>
      </w:r>
      <w:r>
        <w:rPr>
          <w:vertAlign w:val="baseline"/>
        </w:rPr>
        <w:t>Thus, in </w:t>
      </w:r>
      <w:r>
        <w:rPr>
          <w:rFonts w:ascii="Arial" w:hAnsi="Arial"/>
          <w:i/>
          <w:vertAlign w:val="baseline"/>
        </w:rPr>
        <w:t>Roberts v Hopwood </w:t>
      </w:r>
      <w:r>
        <w:rPr>
          <w:color w:val="005DA1"/>
          <w:u w:val="single" w:color="005DA1"/>
          <w:vertAlign w:val="superscript"/>
        </w:rPr>
        <w:t>230</w:t>
      </w:r>
      <w:r>
        <w:rPr>
          <w:color w:val="005DA1"/>
          <w:vertAlign w:val="baseline"/>
        </w:rPr>
        <w:t> </w:t>
      </w:r>
      <w:r>
        <w:rPr>
          <w:vertAlign w:val="baseline"/>
        </w:rPr>
        <w:t>a local authority’s decision to fix a minimum wage for its employees was held to be ultra vires because, inter alia, its </w:t>
      </w:r>
      <w:bookmarkStart w:name="_bookmark427" w:id="429"/>
      <w:bookmarkEnd w:id="429"/>
      <w:r>
        <w:rPr>
          <w:vertAlign w:val="baseline"/>
        </w:rPr>
        <w:t>decision</w:t>
      </w:r>
      <w:r>
        <w:rPr>
          <w:vertAlign w:val="baseline"/>
        </w:rPr>
        <w:t> had been taken pursuant to the legally irrelevant consideration that it should act as a </w:t>
      </w:r>
      <w:r>
        <w:rPr>
          <w:vertAlign w:val="baseline"/>
        </w:rPr>
        <w:t>model </w:t>
      </w:r>
      <w:bookmarkStart w:name="_bookmark428" w:id="430"/>
      <w:bookmarkEnd w:id="430"/>
      <w:r>
        <w:rPr>
          <w:vertAlign w:val="baseline"/>
        </w:rPr>
        <w:t>employer,</w:t>
      </w:r>
      <w:r>
        <w:rPr>
          <w:vertAlign w:val="baseline"/>
        </w:rPr>
        <w:t> and in disregard of the relevant consideration that the cost of living had gone down. </w:t>
      </w:r>
      <w:r>
        <w:rPr>
          <w:color w:val="005DA1"/>
          <w:u w:val="single" w:color="005DA1"/>
          <w:vertAlign w:val="superscript"/>
        </w:rPr>
        <w:t>231</w:t>
      </w:r>
      <w:r>
        <w:rPr>
          <w:color w:val="005DA1"/>
          <w:vertAlign w:val="baseline"/>
        </w:rPr>
        <w:t> </w:t>
      </w:r>
      <w:r>
        <w:rPr>
          <w:vertAlign w:val="baseline"/>
        </w:rPr>
        <w:t>Similarly, in </w:t>
      </w:r>
      <w:r>
        <w:rPr>
          <w:rFonts w:ascii="Arial" w:hAnsi="Arial"/>
          <w:i/>
          <w:vertAlign w:val="baseline"/>
        </w:rPr>
        <w:t>London &amp; South Eastern Railway v British Transport Police Authority</w:t>
      </w:r>
      <w:r>
        <w:rPr>
          <w:rFonts w:ascii="Arial" w:hAnsi="Arial"/>
          <w:i/>
          <w:spacing w:val="-1"/>
          <w:vertAlign w:val="baseline"/>
        </w:rPr>
        <w:t> </w:t>
      </w:r>
      <w:r>
        <w:rPr>
          <w:color w:val="005DA1"/>
          <w:u w:val="single" w:color="005DA1"/>
          <w:vertAlign w:val="superscript"/>
        </w:rPr>
        <w:t>232</w:t>
      </w:r>
      <w:r>
        <w:rPr>
          <w:color w:val="005DA1"/>
          <w:vertAlign w:val="baseline"/>
        </w:rPr>
        <w:t> </w:t>
      </w:r>
      <w:r>
        <w:rPr>
          <w:vertAlign w:val="baseline"/>
        </w:rPr>
        <w:t>the authority was held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acted</w:t>
      </w:r>
      <w:r>
        <w:rPr>
          <w:spacing w:val="-1"/>
          <w:vertAlign w:val="baseline"/>
        </w:rPr>
        <w:t> </w:t>
      </w:r>
      <w:r>
        <w:rPr>
          <w:vertAlign w:val="baseline"/>
        </w:rPr>
        <w:t>ultra</w:t>
      </w:r>
      <w:r>
        <w:rPr>
          <w:spacing w:val="-1"/>
          <w:vertAlign w:val="baseline"/>
        </w:rPr>
        <w:t> </w:t>
      </w:r>
      <w:r>
        <w:rPr>
          <w:vertAlign w:val="baseline"/>
        </w:rPr>
        <w:t>vires</w:t>
      </w:r>
      <w:r>
        <w:rPr>
          <w:spacing w:val="-1"/>
          <w:vertAlign w:val="baseline"/>
        </w:rPr>
        <w:t> </w:t>
      </w:r>
      <w:r>
        <w:rPr>
          <w:vertAlign w:val="baseline"/>
        </w:rPr>
        <w:t>when</w:t>
      </w:r>
      <w:r>
        <w:rPr>
          <w:spacing w:val="-1"/>
          <w:vertAlign w:val="baseline"/>
        </w:rPr>
        <w:t> </w:t>
      </w:r>
      <w:r>
        <w:rPr>
          <w:vertAlign w:val="baseline"/>
        </w:rPr>
        <w:t>it</w:t>
      </w:r>
      <w:r>
        <w:rPr>
          <w:spacing w:val="-1"/>
          <w:vertAlign w:val="baseline"/>
        </w:rPr>
        <w:t> </w:t>
      </w:r>
      <w:r>
        <w:rPr>
          <w:vertAlign w:val="baseline"/>
        </w:rPr>
        <w:t>decided</w:t>
      </w:r>
      <w:r>
        <w:rPr>
          <w:spacing w:val="-1"/>
          <w:vertAlign w:val="baseline"/>
        </w:rPr>
        <w:t> </w:t>
      </w:r>
      <w:r>
        <w:rPr>
          <w:vertAlign w:val="baseline"/>
        </w:rPr>
        <w:t>to</w:t>
      </w:r>
      <w:r>
        <w:rPr>
          <w:spacing w:val="-1"/>
          <w:vertAlign w:val="baseline"/>
        </w:rPr>
        <w:t> </w:t>
      </w:r>
      <w:r>
        <w:rPr>
          <w:vertAlign w:val="baseline"/>
        </w:rPr>
        <w:t>reduce</w:t>
      </w:r>
      <w:r>
        <w:rPr>
          <w:spacing w:val="-1"/>
          <w:vertAlign w:val="baseline"/>
        </w:rPr>
        <w:t> </w:t>
      </w:r>
      <w:r>
        <w:rPr>
          <w:vertAlign w:val="baseline"/>
        </w:rPr>
        <w:t>the</w:t>
      </w:r>
      <w:r>
        <w:rPr>
          <w:spacing w:val="-1"/>
          <w:vertAlign w:val="baseline"/>
        </w:rPr>
        <w:t> </w:t>
      </w:r>
      <w:r>
        <w:rPr>
          <w:vertAlign w:val="baseline"/>
        </w:rPr>
        <w:t>charges</w:t>
      </w:r>
      <w:r>
        <w:rPr>
          <w:spacing w:val="-1"/>
          <w:vertAlign w:val="baseline"/>
        </w:rPr>
        <w:t> </w:t>
      </w:r>
      <w:r>
        <w:rPr>
          <w:vertAlign w:val="baseline"/>
        </w:rPr>
        <w:t>it</w:t>
      </w:r>
      <w:r>
        <w:rPr>
          <w:spacing w:val="-1"/>
          <w:vertAlign w:val="baseline"/>
        </w:rPr>
        <w:t> </w:t>
      </w:r>
      <w:r>
        <w:rPr>
          <w:vertAlign w:val="baseline"/>
        </w:rPr>
        <w:t>made</w:t>
      </w:r>
      <w:r>
        <w:rPr>
          <w:spacing w:val="-1"/>
          <w:vertAlign w:val="baseline"/>
        </w:rPr>
        <w:t> </w:t>
      </w:r>
      <w:r>
        <w:rPr>
          <w:vertAlign w:val="baseline"/>
        </w:rPr>
        <w:t>to</w:t>
      </w:r>
      <w:r>
        <w:rPr>
          <w:spacing w:val="-1"/>
          <w:vertAlign w:val="baseline"/>
        </w:rPr>
        <w:t> </w:t>
      </w:r>
      <w:r>
        <w:rPr>
          <w:vertAlign w:val="baseline"/>
        </w:rPr>
        <w:t>certain</w:t>
      </w:r>
      <w:r>
        <w:rPr>
          <w:spacing w:val="-1"/>
          <w:vertAlign w:val="baseline"/>
        </w:rPr>
        <w:t> </w:t>
      </w:r>
      <w:r>
        <w:rPr>
          <w:vertAlign w:val="baseline"/>
        </w:rPr>
        <w:t>train</w:t>
      </w:r>
      <w:r>
        <w:rPr>
          <w:spacing w:val="-1"/>
          <w:vertAlign w:val="baseline"/>
        </w:rPr>
        <w:t> </w:t>
      </w:r>
      <w:r>
        <w:rPr>
          <w:vertAlign w:val="baseline"/>
        </w:rPr>
        <w:t>operators, </w:t>
      </w:r>
      <w:bookmarkStart w:name="_bookmark429" w:id="431"/>
      <w:bookmarkEnd w:id="431"/>
      <w:r>
        <w:rPr>
          <w:vertAlign w:val="baseline"/>
        </w:rPr>
        <w:t>because</w:t>
      </w:r>
      <w:r>
        <w:rPr>
          <w:vertAlign w:val="baseline"/>
        </w:rPr>
        <w:t> it had failed to consider whether it could levy correspondingly higher charges against other operators. </w:t>
      </w:r>
      <w:r>
        <w:rPr>
          <w:color w:val="005DA1"/>
          <w:u w:val="single" w:color="005DA1"/>
          <w:vertAlign w:val="superscript"/>
        </w:rPr>
        <w:t>233</w:t>
      </w:r>
    </w:p>
    <w:p>
      <w:pPr>
        <w:pStyle w:val="BodyText"/>
      </w:pPr>
    </w:p>
    <w:p>
      <w:pPr>
        <w:pStyle w:val="BodyText"/>
        <w:spacing w:before="35"/>
      </w:pPr>
    </w:p>
    <w:p>
      <w:pPr>
        <w:spacing w:before="0"/>
        <w:ind w:left="23" w:right="0" w:firstLine="0"/>
        <w:jc w:val="left"/>
        <w:rPr>
          <w:rFonts w:ascii="Arial"/>
          <w:b/>
          <w:sz w:val="18"/>
        </w:rPr>
      </w:pPr>
      <w:r>
        <w:rPr>
          <w:rFonts w:ascii="Arial"/>
          <w:b/>
          <w:sz w:val="18"/>
        </w:rPr>
        <w:t>Collateral </w:t>
      </w:r>
      <w:r>
        <w:rPr>
          <w:rFonts w:ascii="Arial"/>
          <w:b/>
          <w:spacing w:val="-2"/>
          <w:sz w:val="18"/>
        </w:rPr>
        <w:t>purpose</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035</w:t>
      </w:r>
    </w:p>
    <w:p>
      <w:pPr>
        <w:pStyle w:val="BodyText"/>
        <w:spacing w:line="235" w:lineRule="auto" w:before="203"/>
        <w:ind w:left="22" w:right="25"/>
        <w:jc w:val="both"/>
      </w:pPr>
      <w:bookmarkStart w:name="_bookmark430" w:id="432"/>
      <w:bookmarkEnd w:id="432"/>
      <w:r>
        <w:rPr/>
      </w:r>
      <w:r>
        <w:rPr/>
        <w:t>The power to enter or to vary a contract must not be exercised in order to achieve a collateral, improper or extraneous purpose. </w:t>
      </w:r>
      <w:r>
        <w:rPr>
          <w:color w:val="005DA1"/>
          <w:u w:val="single" w:color="005DA1"/>
          <w:vertAlign w:val="superscript"/>
        </w:rPr>
        <w:t>234</w:t>
      </w:r>
      <w:r>
        <w:rPr>
          <w:color w:val="005DA1"/>
          <w:vertAlign w:val="baseline"/>
        </w:rPr>
        <w:t> </w:t>
      </w:r>
      <w:r>
        <w:rPr>
          <w:vertAlign w:val="baseline"/>
        </w:rPr>
        <w:t>If the power has been exercised for such a purpose, it </w:t>
      </w:r>
      <w:r>
        <w:rPr>
          <w:vertAlign w:val="baseline"/>
        </w:rPr>
        <w:t>is </w:t>
      </w:r>
      <w:bookmarkStart w:name="_bookmark431" w:id="433"/>
      <w:bookmarkEnd w:id="433"/>
      <w:r>
        <w:rPr>
          <w:vertAlign w:val="baseline"/>
        </w:rPr>
        <w:t>irrelevant</w:t>
      </w:r>
      <w:r>
        <w:rPr>
          <w:vertAlign w:val="baseline"/>
        </w:rPr>
        <w:t> that an authority, acting properly, might have made the same decision about how to</w:t>
      </w:r>
      <w:r>
        <w:rPr>
          <w:spacing w:val="40"/>
          <w:vertAlign w:val="baseline"/>
        </w:rPr>
        <w:t> </w:t>
      </w:r>
      <w:r>
        <w:rPr>
          <w:vertAlign w:val="baseline"/>
        </w:rPr>
        <w:t>exercise</w:t>
      </w:r>
      <w:r>
        <w:rPr>
          <w:spacing w:val="-1"/>
          <w:vertAlign w:val="baseline"/>
        </w:rPr>
        <w:t> </w:t>
      </w:r>
      <w:r>
        <w:rPr>
          <w:vertAlign w:val="baseline"/>
        </w:rPr>
        <w:t>its</w:t>
      </w:r>
      <w:r>
        <w:rPr>
          <w:spacing w:val="-1"/>
          <w:vertAlign w:val="baseline"/>
        </w:rPr>
        <w:t> </w:t>
      </w:r>
      <w:r>
        <w:rPr>
          <w:vertAlign w:val="baseline"/>
        </w:rPr>
        <w:t>powers.</w:t>
      </w:r>
      <w:r>
        <w:rPr>
          <w:spacing w:val="-2"/>
          <w:vertAlign w:val="baseline"/>
        </w:rPr>
        <w:t> </w:t>
      </w:r>
      <w:r>
        <w:rPr>
          <w:color w:val="005DA1"/>
          <w:u w:val="single" w:color="005DA1"/>
          <w:vertAlign w:val="superscript"/>
        </w:rPr>
        <w:t>235</w:t>
      </w:r>
      <w:r>
        <w:rPr>
          <w:color w:val="005DA1"/>
          <w:spacing w:val="-1"/>
          <w:vertAlign w:val="baseline"/>
        </w:rPr>
        <w:t> </w:t>
      </w:r>
      <w:r>
        <w:rPr>
          <w:vertAlign w:val="baseline"/>
        </w:rPr>
        <w:t>Thus,</w:t>
      </w:r>
      <w:r>
        <w:rPr>
          <w:spacing w:val="-1"/>
          <w:vertAlign w:val="baseline"/>
        </w:rPr>
        <w:t> </w:t>
      </w:r>
      <w:r>
        <w:rPr>
          <w:vertAlign w:val="baseline"/>
        </w:rPr>
        <w:t>in</w:t>
      </w:r>
      <w:r>
        <w:rPr>
          <w:spacing w:val="-1"/>
          <w:vertAlign w:val="baseline"/>
        </w:rPr>
        <w:t> </w:t>
      </w:r>
      <w:r>
        <w:rPr>
          <w:rFonts w:ascii="Arial" w:hAnsi="Arial"/>
          <w:i/>
          <w:vertAlign w:val="baseline"/>
        </w:rPr>
        <w:t>Crédit</w:t>
      </w:r>
      <w:r>
        <w:rPr>
          <w:rFonts w:ascii="Arial" w:hAnsi="Arial"/>
          <w:i/>
          <w:spacing w:val="-1"/>
          <w:vertAlign w:val="baseline"/>
        </w:rPr>
        <w:t> </w:t>
      </w:r>
      <w:r>
        <w:rPr>
          <w:rFonts w:ascii="Arial" w:hAnsi="Arial"/>
          <w:i/>
          <w:vertAlign w:val="baseline"/>
        </w:rPr>
        <w:t>Suisse</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Allerdale</w:t>
      </w:r>
      <w:r>
        <w:rPr>
          <w:rFonts w:ascii="Arial" w:hAnsi="Arial"/>
          <w:i/>
          <w:spacing w:val="-1"/>
          <w:vertAlign w:val="baseline"/>
        </w:rPr>
        <w:t> </w:t>
      </w:r>
      <w:r>
        <w:rPr>
          <w:rFonts w:ascii="Arial" w:hAnsi="Arial"/>
          <w:i/>
          <w:vertAlign w:val="baseline"/>
        </w:rPr>
        <w:t>BC</w:t>
      </w:r>
      <w:r>
        <w:rPr>
          <w:rFonts w:ascii="Arial" w:hAnsi="Arial"/>
          <w:i/>
          <w:spacing w:val="-2"/>
          <w:vertAlign w:val="baseline"/>
        </w:rPr>
        <w:t> </w:t>
      </w:r>
      <w:r>
        <w:rPr>
          <w:color w:val="005DA1"/>
          <w:u w:val="single" w:color="005DA1"/>
          <w:vertAlign w:val="superscript"/>
        </w:rPr>
        <w:t>236</w:t>
      </w:r>
      <w:r>
        <w:rPr>
          <w:color w:val="005DA1"/>
          <w:spacing w:val="-1"/>
          <w:vertAlign w:val="baseline"/>
        </w:rPr>
        <w:t> </w:t>
      </w:r>
      <w:r>
        <w:rPr>
          <w:vertAlign w:val="baseline"/>
        </w:rPr>
        <w:t>an</w:t>
      </w:r>
      <w:r>
        <w:rPr>
          <w:spacing w:val="-1"/>
          <w:vertAlign w:val="baseline"/>
        </w:rPr>
        <w:t> </w:t>
      </w:r>
      <w:r>
        <w:rPr>
          <w:vertAlign w:val="baseline"/>
        </w:rPr>
        <w:t>authority</w:t>
      </w:r>
      <w:r>
        <w:rPr>
          <w:spacing w:val="-1"/>
          <w:vertAlign w:val="baseline"/>
        </w:rPr>
        <w:t> </w:t>
      </w:r>
      <w:r>
        <w:rPr>
          <w:vertAlign w:val="baseline"/>
        </w:rPr>
        <w:t>guaranteed</w:t>
      </w:r>
      <w:r>
        <w:rPr>
          <w:spacing w:val="-1"/>
          <w:vertAlign w:val="baseline"/>
        </w:rPr>
        <w:t> </w:t>
      </w:r>
      <w:r>
        <w:rPr>
          <w:vertAlign w:val="baseline"/>
        </w:rPr>
        <w:t>the</w:t>
      </w:r>
      <w:r>
        <w:rPr>
          <w:spacing w:val="-1"/>
          <w:vertAlign w:val="baseline"/>
        </w:rPr>
        <w:t> </w:t>
      </w:r>
      <w:r>
        <w:rPr>
          <w:vertAlign w:val="baseline"/>
        </w:rPr>
        <w:t>overdraft of a company as part of a scheme designed to evade borrowing restrictions imposed by central </w:t>
      </w:r>
      <w:bookmarkStart w:name="_bookmark432" w:id="434"/>
      <w:bookmarkEnd w:id="434"/>
      <w:r>
        <w:rPr>
          <w:vertAlign w:val="baseline"/>
        </w:rPr>
        <w:t>government;</w:t>
      </w:r>
      <w:r>
        <w:rPr>
          <w:vertAlign w:val="baseline"/>
        </w:rPr>
        <w:t> this was held to amount to the pursuit of an improper purpose, and the transaction was held to be ultra vires. </w:t>
      </w:r>
      <w:r>
        <w:rPr>
          <w:color w:val="005DA1"/>
          <w:u w:val="single" w:color="005DA1"/>
          <w:vertAlign w:val="superscript"/>
        </w:rPr>
        <w:t>237</w:t>
      </w:r>
      <w:r>
        <w:rPr>
          <w:color w:val="005DA1"/>
          <w:vertAlign w:val="baseline"/>
        </w:rPr>
        <w:t> </w:t>
      </w:r>
      <w:r>
        <w:rPr>
          <w:vertAlign w:val="baseline"/>
        </w:rPr>
        <w:t>Similarly, in </w:t>
      </w:r>
      <w:r>
        <w:rPr>
          <w:rFonts w:ascii="Arial" w:hAnsi="Arial"/>
          <w:i/>
          <w:vertAlign w:val="baseline"/>
        </w:rPr>
        <w:t>Hinckley and Bosworth BC v Shaw </w:t>
      </w:r>
      <w:r>
        <w:rPr>
          <w:color w:val="005DA1"/>
          <w:u w:val="single" w:color="005DA1"/>
          <w:vertAlign w:val="superscript"/>
        </w:rPr>
        <w:t>238</w:t>
      </w:r>
      <w:r>
        <w:rPr>
          <w:color w:val="005DA1"/>
          <w:vertAlign w:val="baseline"/>
        </w:rPr>
        <w:t> </w:t>
      </w:r>
      <w:r>
        <w:rPr>
          <w:vertAlign w:val="baseline"/>
        </w:rPr>
        <w:t>the claimant council had agreed a redundancy package with the defendant, under which the defendant would receive a significantly enhanced salary for the final year of his employment, and—despite being given notice of the termination of his employment—would also receive a payment in lieu of notice of termination.</w:t>
      </w:r>
      <w:r>
        <w:rPr>
          <w:spacing w:val="80"/>
          <w:vertAlign w:val="baseline"/>
        </w:rPr>
        <w:t> </w:t>
      </w:r>
      <w:r>
        <w:rPr>
          <w:vertAlign w:val="baseline"/>
        </w:rPr>
        <w:t>Both the increase in salary and the payment in lieu of notice were made in order to increase the defendant’s</w:t>
      </w:r>
      <w:r>
        <w:rPr>
          <w:spacing w:val="78"/>
          <w:vertAlign w:val="baseline"/>
        </w:rPr>
        <w:t> </w:t>
      </w:r>
      <w:r>
        <w:rPr>
          <w:vertAlign w:val="baseline"/>
        </w:rPr>
        <w:t>redundancy</w:t>
      </w:r>
      <w:r>
        <w:rPr>
          <w:spacing w:val="78"/>
          <w:vertAlign w:val="baseline"/>
        </w:rPr>
        <w:t> </w:t>
      </w:r>
      <w:r>
        <w:rPr>
          <w:vertAlign w:val="baseline"/>
        </w:rPr>
        <w:t>benefits.</w:t>
      </w:r>
      <w:r>
        <w:rPr>
          <w:spacing w:val="78"/>
          <w:vertAlign w:val="baseline"/>
        </w:rPr>
        <w:t> </w:t>
      </w:r>
      <w:r>
        <w:rPr>
          <w:vertAlign w:val="baseline"/>
        </w:rPr>
        <w:t>It</w:t>
      </w:r>
      <w:r>
        <w:rPr>
          <w:spacing w:val="78"/>
          <w:vertAlign w:val="baseline"/>
        </w:rPr>
        <w:t> </w:t>
      </w:r>
      <w:r>
        <w:rPr>
          <w:vertAlign w:val="baseline"/>
        </w:rPr>
        <w:t>was</w:t>
      </w:r>
      <w:r>
        <w:rPr>
          <w:spacing w:val="78"/>
          <w:vertAlign w:val="baseline"/>
        </w:rPr>
        <w:t> </w:t>
      </w:r>
      <w:r>
        <w:rPr>
          <w:vertAlign w:val="baseline"/>
        </w:rPr>
        <w:t>held</w:t>
      </w:r>
      <w:r>
        <w:rPr>
          <w:spacing w:val="78"/>
          <w:vertAlign w:val="baseline"/>
        </w:rPr>
        <w:t> </w:t>
      </w:r>
      <w:r>
        <w:rPr>
          <w:vertAlign w:val="baseline"/>
        </w:rPr>
        <w:t>that</w:t>
      </w:r>
      <w:r>
        <w:rPr>
          <w:spacing w:val="78"/>
          <w:vertAlign w:val="baseline"/>
        </w:rPr>
        <w:t> </w:t>
      </w:r>
      <w:r>
        <w:rPr>
          <w:vertAlign w:val="baseline"/>
        </w:rPr>
        <w:t>this</w:t>
      </w:r>
      <w:r>
        <w:rPr>
          <w:spacing w:val="78"/>
          <w:vertAlign w:val="baseline"/>
        </w:rPr>
        <w:t> </w:t>
      </w:r>
      <w:r>
        <w:rPr>
          <w:vertAlign w:val="baseline"/>
        </w:rPr>
        <w:t>contract,</w:t>
      </w:r>
      <w:r>
        <w:rPr>
          <w:spacing w:val="78"/>
          <w:vertAlign w:val="baseline"/>
        </w:rPr>
        <w:t> </w:t>
      </w:r>
      <w:r>
        <w:rPr>
          <w:vertAlign w:val="baseline"/>
        </w:rPr>
        <w:t>having</w:t>
      </w:r>
      <w:r>
        <w:rPr>
          <w:spacing w:val="78"/>
          <w:vertAlign w:val="baseline"/>
        </w:rPr>
        <w:t> </w:t>
      </w:r>
      <w:r>
        <w:rPr>
          <w:vertAlign w:val="baseline"/>
        </w:rPr>
        <w:t>been</w:t>
      </w:r>
      <w:r>
        <w:rPr>
          <w:spacing w:val="78"/>
          <w:vertAlign w:val="baseline"/>
        </w:rPr>
        <w:t> </w:t>
      </w:r>
      <w:r>
        <w:rPr>
          <w:vertAlign w:val="baseline"/>
        </w:rPr>
        <w:t>entered</w:t>
      </w:r>
      <w:r>
        <w:rPr>
          <w:spacing w:val="78"/>
          <w:vertAlign w:val="baseline"/>
        </w:rPr>
        <w:t> </w:t>
      </w:r>
      <w:r>
        <w:rPr>
          <w:vertAlign w:val="baseline"/>
        </w:rPr>
        <w:t>for</w:t>
      </w:r>
      <w:r>
        <w:rPr>
          <w:spacing w:val="78"/>
          <w:vertAlign w:val="baseline"/>
        </w:rPr>
        <w:t> </w:t>
      </w:r>
      <w:r>
        <w:rPr>
          <w:spacing w:val="-5"/>
          <w:vertAlign w:val="baseline"/>
        </w:rPr>
        <w:t>an</w:t>
      </w:r>
    </w:p>
    <w:p>
      <w:pPr>
        <w:pStyle w:val="BodyText"/>
        <w:spacing w:after="0" w:line="235" w:lineRule="auto"/>
        <w:jc w:val="both"/>
        <w:sectPr>
          <w:headerReference w:type="default" r:id="rId18"/>
          <w:pgSz w:w="11900" w:h="16840"/>
          <w:pgMar w:header="971" w:footer="0" w:top="1300" w:bottom="280" w:left="1417" w:right="1417"/>
          <w:pgNumType w:start="1"/>
        </w:sectPr>
      </w:pPr>
    </w:p>
    <w:p>
      <w:pPr>
        <w:pStyle w:val="BodyText"/>
        <w:spacing w:before="106"/>
        <w:ind w:left="23"/>
        <w:jc w:val="both"/>
      </w:pPr>
      <w:r>
        <w:rPr/>
        <w:t>extraneous purpose, and not in order to fix the defendant’s rate of pay, was ultra </w:t>
      </w:r>
      <w:r>
        <w:rPr>
          <w:spacing w:val="-2"/>
        </w:rPr>
        <w:t>vires.</w:t>
      </w:r>
    </w:p>
    <w:p>
      <w:pPr>
        <w:pStyle w:val="BodyText"/>
      </w:pPr>
    </w:p>
    <w:p>
      <w:pPr>
        <w:pStyle w:val="BodyText"/>
        <w:spacing w:before="38"/>
      </w:pPr>
    </w:p>
    <w:p>
      <w:pPr>
        <w:spacing w:before="0"/>
        <w:ind w:left="23" w:right="0" w:firstLine="0"/>
        <w:jc w:val="left"/>
        <w:rPr>
          <w:rFonts w:ascii="Arial"/>
          <w:b/>
          <w:sz w:val="18"/>
        </w:rPr>
      </w:pPr>
      <w:r>
        <w:rPr>
          <w:rFonts w:ascii="Arial"/>
          <w:b/>
          <w:spacing w:val="-2"/>
          <w:sz w:val="18"/>
        </w:rPr>
        <w:t>Irrationality</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036</w:t>
      </w:r>
    </w:p>
    <w:p>
      <w:pPr>
        <w:pStyle w:val="BodyText"/>
        <w:spacing w:line="235" w:lineRule="auto" w:before="203"/>
        <w:ind w:left="23" w:right="25"/>
        <w:jc w:val="both"/>
      </w:pPr>
      <w:bookmarkStart w:name="_bookmark433" w:id="435"/>
      <w:bookmarkEnd w:id="435"/>
      <w:r>
        <w:rPr/>
      </w:r>
      <w:r>
        <w:rPr/>
        <w:t>A contract will be found to be ultra vires on the ground of irrationality where no reasonable </w:t>
      </w:r>
      <w:r>
        <w:rPr/>
        <w:t>authority would have entered that contract. </w:t>
      </w:r>
      <w:r>
        <w:rPr>
          <w:color w:val="005DA1"/>
          <w:u w:val="single" w:color="005DA1"/>
          <w:vertAlign w:val="superscript"/>
        </w:rPr>
        <w:t>239</w:t>
      </w:r>
      <w:r>
        <w:rPr>
          <w:color w:val="005DA1"/>
          <w:vertAlign w:val="baseline"/>
        </w:rPr>
        <w:t> </w:t>
      </w:r>
      <w:r>
        <w:rPr>
          <w:vertAlign w:val="baseline"/>
        </w:rPr>
        <w:t>It should be emphasised that “irrationality” cannot simply be equated with a contractual obligation to act reasonably: irrationality is a distinctive public law concept denoting that the authority acted as no reasonable authority would act, and it requires a court to </w:t>
      </w:r>
      <w:bookmarkStart w:name="_bookmark434" w:id="436"/>
      <w:bookmarkEnd w:id="436"/>
      <w:r>
        <w:rPr>
          <w:vertAlign w:val="baseline"/>
        </w:rPr>
        <w:t>assess</w:t>
      </w:r>
      <w:r>
        <w:rPr>
          <w:vertAlign w:val="baseline"/>
        </w:rPr>
        <w:t> different factors from those involved in a determination of whether a contractual obligation to act reasonably has been satisfied. </w:t>
      </w:r>
      <w:r>
        <w:rPr>
          <w:color w:val="005DA1"/>
          <w:u w:val="single" w:color="005DA1"/>
          <w:vertAlign w:val="superscript"/>
        </w:rPr>
        <w:t>240</w:t>
      </w:r>
      <w:r>
        <w:rPr>
          <w:color w:val="005DA1"/>
          <w:vertAlign w:val="baseline"/>
        </w:rPr>
        <w:t> </w:t>
      </w:r>
      <w:r>
        <w:rPr>
          <w:vertAlign w:val="baseline"/>
        </w:rPr>
        <w:t>Irrationality may be manifested by the nature of the transaction </w:t>
      </w:r>
      <w:bookmarkStart w:name="_bookmark435" w:id="437"/>
      <w:bookmarkEnd w:id="437"/>
      <w:r>
        <w:rPr>
          <w:vertAlign w:val="baseline"/>
        </w:rPr>
        <w:t>itself,</w:t>
      </w:r>
      <w:r>
        <w:rPr>
          <w:vertAlign w:val="baseline"/>
        </w:rPr>
        <w:t> or by the terms of the agreement. An example of the former kind of irrationality is provided by </w:t>
      </w:r>
      <w:r>
        <w:rPr>
          <w:rFonts w:ascii="Arial" w:hAnsi="Arial"/>
          <w:i/>
          <w:vertAlign w:val="baseline"/>
        </w:rPr>
        <w:t>Hazell v Hammersmith and Fulham LBC</w:t>
      </w:r>
      <w:r>
        <w:rPr>
          <w:vertAlign w:val="baseline"/>
        </w:rPr>
        <w:t>, </w:t>
      </w:r>
      <w:r>
        <w:rPr>
          <w:color w:val="005DA1"/>
          <w:u w:val="single" w:color="005DA1"/>
          <w:vertAlign w:val="superscript"/>
        </w:rPr>
        <w:t>241</w:t>
      </w:r>
      <w:r>
        <w:rPr>
          <w:color w:val="005DA1"/>
          <w:vertAlign w:val="baseline"/>
        </w:rPr>
        <w:t> </w:t>
      </w:r>
      <w:r>
        <w:rPr>
          <w:vertAlign w:val="baseline"/>
        </w:rPr>
        <w:t>where an authority entered multiple complex financial transactions</w:t>
      </w:r>
      <w:r>
        <w:rPr>
          <w:spacing w:val="-2"/>
          <w:vertAlign w:val="baseline"/>
        </w:rPr>
        <w:t> </w:t>
      </w:r>
      <w:r>
        <w:rPr>
          <w:vertAlign w:val="baseline"/>
        </w:rPr>
        <w:t>despite</w:t>
      </w:r>
      <w:r>
        <w:rPr>
          <w:spacing w:val="-2"/>
          <w:vertAlign w:val="baseline"/>
        </w:rPr>
        <w:t> </w:t>
      </w:r>
      <w:r>
        <w:rPr>
          <w:vertAlign w:val="baseline"/>
        </w:rPr>
        <w:t>lacking</w:t>
      </w:r>
      <w:r>
        <w:rPr>
          <w:spacing w:val="-2"/>
          <w:vertAlign w:val="baseline"/>
        </w:rPr>
        <w:t> </w:t>
      </w:r>
      <w:r>
        <w:rPr>
          <w:vertAlign w:val="baseline"/>
        </w:rPr>
        <w:t>officers</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training</w:t>
      </w:r>
      <w:r>
        <w:rPr>
          <w:spacing w:val="-2"/>
          <w:vertAlign w:val="baseline"/>
        </w:rPr>
        <w:t> </w:t>
      </w:r>
      <w:r>
        <w:rPr>
          <w:vertAlign w:val="baseline"/>
        </w:rPr>
        <w:t>or</w:t>
      </w:r>
      <w:r>
        <w:rPr>
          <w:spacing w:val="-2"/>
          <w:vertAlign w:val="baseline"/>
        </w:rPr>
        <w:t> </w:t>
      </w:r>
      <w:r>
        <w:rPr>
          <w:vertAlign w:val="baseline"/>
        </w:rPr>
        <w:t>experience</w:t>
      </w:r>
      <w:r>
        <w:rPr>
          <w:spacing w:val="-2"/>
          <w:vertAlign w:val="baseline"/>
        </w:rPr>
        <w:t> </w:t>
      </w:r>
      <w:r>
        <w:rPr>
          <w:vertAlign w:val="baseline"/>
        </w:rPr>
        <w:t>to</w:t>
      </w:r>
      <w:r>
        <w:rPr>
          <w:spacing w:val="-2"/>
          <w:vertAlign w:val="baseline"/>
        </w:rPr>
        <w:t> </w:t>
      </w:r>
      <w:r>
        <w:rPr>
          <w:vertAlign w:val="baseline"/>
        </w:rPr>
        <w:t>deal</w:t>
      </w:r>
      <w:r>
        <w:rPr>
          <w:spacing w:val="-2"/>
          <w:vertAlign w:val="baseline"/>
        </w:rPr>
        <w:t> </w:t>
      </w:r>
      <w:r>
        <w:rPr>
          <w:vertAlign w:val="baseline"/>
        </w:rPr>
        <w:t>with</w:t>
      </w:r>
      <w:r>
        <w:rPr>
          <w:spacing w:val="-2"/>
          <w:vertAlign w:val="baseline"/>
        </w:rPr>
        <w:t> </w:t>
      </w:r>
      <w:r>
        <w:rPr>
          <w:vertAlign w:val="baseline"/>
        </w:rPr>
        <w:t>such</w:t>
      </w:r>
      <w:r>
        <w:rPr>
          <w:spacing w:val="-2"/>
          <w:vertAlign w:val="baseline"/>
        </w:rPr>
        <w:t> </w:t>
      </w:r>
      <w:r>
        <w:rPr>
          <w:vertAlign w:val="baseline"/>
        </w:rPr>
        <w:t>transactions,</w:t>
      </w:r>
      <w:r>
        <w:rPr>
          <w:spacing w:val="-2"/>
          <w:vertAlign w:val="baseline"/>
        </w:rPr>
        <w:t> </w:t>
      </w:r>
      <w:r>
        <w:rPr>
          <w:vertAlign w:val="baseline"/>
        </w:rPr>
        <w:t>and </w:t>
      </w:r>
      <w:bookmarkStart w:name="_bookmark436" w:id="438"/>
      <w:bookmarkEnd w:id="438"/>
      <w:r>
        <w:rPr>
          <w:vertAlign w:val="baseline"/>
        </w:rPr>
        <w:t>without</w:t>
      </w:r>
      <w:r>
        <w:rPr>
          <w:vertAlign w:val="baseline"/>
        </w:rPr>
        <w:t> having taken any legal advice. It was held that the authority’s actions had been irrational, and </w:t>
      </w:r>
      <w:bookmarkStart w:name="_bookmark437" w:id="439"/>
      <w:bookmarkEnd w:id="439"/>
      <w:r>
        <w:rPr>
          <w:vertAlign w:val="baseline"/>
        </w:rPr>
        <w:t>the</w:t>
      </w:r>
      <w:r>
        <w:rPr>
          <w:vertAlign w:val="baseline"/>
        </w:rPr>
        <w:t> contracts were, therefore, ultra vires. </w:t>
      </w:r>
      <w:r>
        <w:rPr>
          <w:color w:val="005DA1"/>
          <w:u w:val="single" w:color="005DA1"/>
          <w:vertAlign w:val="superscript"/>
        </w:rPr>
        <w:t>242</w:t>
      </w:r>
      <w:r>
        <w:rPr>
          <w:color w:val="005DA1"/>
          <w:vertAlign w:val="baseline"/>
        </w:rPr>
        <w:t> </w:t>
      </w:r>
      <w:r>
        <w:rPr>
          <w:vertAlign w:val="baseline"/>
        </w:rPr>
        <w:t>A contract will also be ultra vires on the ground of </w:t>
      </w:r>
      <w:bookmarkStart w:name="_bookmark438" w:id="440"/>
      <w:bookmarkEnd w:id="440"/>
      <w:r>
        <w:rPr>
          <w:vertAlign w:val="baseline"/>
        </w:rPr>
        <w:t>irrationality</w:t>
      </w:r>
      <w:r>
        <w:rPr>
          <w:vertAlign w:val="baseline"/>
        </w:rPr>
        <w:t> where, despite being of a legitimate type, its individual terms are irrationally generous. </w:t>
      </w:r>
      <w:r>
        <w:rPr>
          <w:color w:val="005DA1"/>
          <w:u w:val="single" w:color="005DA1"/>
          <w:vertAlign w:val="superscript"/>
        </w:rPr>
        <w:t>243</w:t>
      </w:r>
      <w:r>
        <w:rPr>
          <w:color w:val="005DA1"/>
          <w:vertAlign w:val="baseline"/>
        </w:rPr>
        <w:t> </w:t>
      </w:r>
      <w:r>
        <w:rPr>
          <w:vertAlign w:val="baseline"/>
        </w:rPr>
        <w:t>Thus, in </w:t>
      </w:r>
      <w:r>
        <w:rPr>
          <w:rFonts w:ascii="Arial" w:hAnsi="Arial"/>
          <w:i/>
          <w:vertAlign w:val="baseline"/>
        </w:rPr>
        <w:t>Roberts v Hopwood</w:t>
      </w:r>
      <w:r>
        <w:rPr>
          <w:vertAlign w:val="baseline"/>
        </w:rPr>
        <w:t>, </w:t>
      </w:r>
      <w:r>
        <w:rPr>
          <w:color w:val="005DA1"/>
          <w:u w:val="single" w:color="005DA1"/>
          <w:vertAlign w:val="superscript"/>
        </w:rPr>
        <w:t>244</w:t>
      </w:r>
      <w:r>
        <w:rPr>
          <w:color w:val="005DA1"/>
          <w:vertAlign w:val="baseline"/>
        </w:rPr>
        <w:t> </w:t>
      </w:r>
      <w:r>
        <w:rPr>
          <w:vertAlign w:val="baseline"/>
        </w:rPr>
        <w:t>a local authority’s decision in 1922 to fix a minimum wage of £4 a </w:t>
      </w:r>
      <w:bookmarkStart w:name="_bookmark439" w:id="441"/>
      <w:bookmarkEnd w:id="441"/>
      <w:r>
        <w:rPr>
          <w:vertAlign w:val="baseline"/>
        </w:rPr>
        <w:t>week</w:t>
      </w:r>
      <w:r>
        <w:rPr>
          <w:vertAlign w:val="baseline"/>
        </w:rPr>
        <w:t> for all of its employees, and to disregard reductions in the cost of living, was seen as creating </w:t>
      </w:r>
      <w:bookmarkStart w:name="_bookmark440" w:id="442"/>
      <w:bookmarkEnd w:id="442"/>
      <w:r>
        <w:rPr>
          <w:vertAlign w:val="baseline"/>
        </w:rPr>
        <w:t>“no</w:t>
      </w:r>
      <w:r>
        <w:rPr>
          <w:vertAlign w:val="baseline"/>
        </w:rPr>
        <w:t> rational proportion” between the rates paid by the authority and a reasonable wage. </w:t>
      </w:r>
      <w:r>
        <w:rPr>
          <w:color w:val="005DA1"/>
          <w:u w:val="single" w:color="005DA1"/>
          <w:vertAlign w:val="superscript"/>
        </w:rPr>
        <w:t>245</w:t>
      </w:r>
      <w:r>
        <w:rPr>
          <w:color w:val="005DA1"/>
          <w:vertAlign w:val="baseline"/>
        </w:rPr>
        <w:t> </w:t>
      </w:r>
      <w:r>
        <w:rPr>
          <w:vertAlign w:val="baseline"/>
        </w:rPr>
        <w:t>Similarly, in </w:t>
      </w:r>
      <w:r>
        <w:rPr>
          <w:rFonts w:ascii="Arial" w:hAnsi="Arial"/>
          <w:i/>
          <w:vertAlign w:val="baseline"/>
        </w:rPr>
        <w:t>Re Magrath </w:t>
      </w:r>
      <w:r>
        <w:rPr>
          <w:color w:val="005DA1"/>
          <w:u w:val="single" w:color="005DA1"/>
          <w:vertAlign w:val="superscript"/>
        </w:rPr>
        <w:t>246</w:t>
      </w:r>
      <w:r>
        <w:rPr>
          <w:color w:val="005DA1"/>
          <w:vertAlign w:val="baseline"/>
        </w:rPr>
        <w:t> </w:t>
      </w:r>
      <w:r>
        <w:rPr>
          <w:vertAlign w:val="baseline"/>
        </w:rPr>
        <w:t>an authority’s decision to make additional payments to the county accountant in </w:t>
      </w:r>
      <w:bookmarkStart w:name="_bookmark441" w:id="443"/>
      <w:bookmarkEnd w:id="443"/>
      <w:r>
        <w:rPr>
          <w:vertAlign w:val="baseline"/>
        </w:rPr>
        <w:t>respect</w:t>
      </w:r>
      <w:r>
        <w:rPr>
          <w:vertAlign w:val="baseline"/>
        </w:rPr>
        <w:t> of work for which he had already received an increased salary was held to be “unreasonable in the highest degree”. </w:t>
      </w:r>
      <w:r>
        <w:rPr>
          <w:color w:val="005DA1"/>
          <w:u w:val="single" w:color="005DA1"/>
          <w:vertAlign w:val="superscript"/>
        </w:rPr>
        <w:t>247</w:t>
      </w:r>
      <w:r>
        <w:rPr>
          <w:color w:val="005DA1"/>
          <w:vertAlign w:val="baseline"/>
        </w:rPr>
        <w:t> </w:t>
      </w:r>
      <w:r>
        <w:rPr>
          <w:vertAlign w:val="baseline"/>
        </w:rPr>
        <w:t>However, more recent cases have emphasised that the court will not be astute to allow a public authority to escape from commercial obligations by relying on its own </w:t>
      </w:r>
      <w:bookmarkStart w:name="_bookmark442" w:id="444"/>
      <w:bookmarkEnd w:id="444"/>
      <w:r>
        <w:rPr>
          <w:vertAlign w:val="baseline"/>
        </w:rPr>
        <w:t>irrationality,</w:t>
      </w:r>
      <w:r>
        <w:rPr>
          <w:vertAlign w:val="baseline"/>
        </w:rPr>
        <w:t> particularly where there are legitimate expectations in the other party to the contract and the contract concerns an essentially private law matter. </w:t>
      </w:r>
      <w:r>
        <w:rPr>
          <w:color w:val="005DA1"/>
          <w:u w:val="single" w:color="005DA1"/>
          <w:vertAlign w:val="superscript"/>
        </w:rPr>
        <w:t>248</w:t>
      </w:r>
    </w:p>
    <w:p>
      <w:pPr>
        <w:pStyle w:val="BodyText"/>
      </w:pPr>
    </w:p>
    <w:p>
      <w:pPr>
        <w:pStyle w:val="BodyText"/>
        <w:spacing w:before="30"/>
      </w:pPr>
    </w:p>
    <w:p>
      <w:pPr>
        <w:spacing w:before="1"/>
        <w:ind w:left="22" w:right="0" w:firstLine="0"/>
        <w:jc w:val="left"/>
        <w:rPr>
          <w:rFonts w:ascii="Arial"/>
          <w:b/>
          <w:sz w:val="18"/>
        </w:rPr>
      </w:pPr>
      <w:r>
        <w:rPr>
          <w:rFonts w:ascii="Arial"/>
          <w:b/>
          <w:sz w:val="18"/>
        </w:rPr>
        <w:t>A recent challenge to the proper exercise of powers </w:t>
      </w:r>
      <w:r>
        <w:rPr>
          <w:rFonts w:ascii="Arial"/>
          <w:b/>
          <w:spacing w:val="-2"/>
          <w:sz w:val="18"/>
        </w:rPr>
        <w:t>requirement</w:t>
      </w:r>
    </w:p>
    <w:p>
      <w:pPr>
        <w:pStyle w:val="BodyText"/>
        <w:spacing w:before="41"/>
        <w:rPr>
          <w:rFonts w:ascii="Arial"/>
          <w:b/>
          <w:sz w:val="18"/>
        </w:rPr>
      </w:pPr>
    </w:p>
    <w:p>
      <w:pPr>
        <w:spacing w:before="0"/>
        <w:ind w:left="22" w:right="0" w:firstLine="0"/>
        <w:jc w:val="left"/>
        <w:rPr>
          <w:rFonts w:ascii="Arial"/>
          <w:b/>
          <w:sz w:val="24"/>
        </w:rPr>
      </w:pPr>
      <w:r>
        <w:rPr>
          <w:rFonts w:ascii="Arial"/>
          <w:b/>
          <w:sz w:val="24"/>
        </w:rPr>
        <w:t>11-</w:t>
      </w:r>
      <w:r>
        <w:rPr>
          <w:rFonts w:ascii="Arial"/>
          <w:b/>
          <w:spacing w:val="-5"/>
          <w:sz w:val="24"/>
        </w:rPr>
        <w:t>037</w:t>
      </w:r>
    </w:p>
    <w:p>
      <w:pPr>
        <w:pStyle w:val="BodyText"/>
        <w:spacing w:line="235" w:lineRule="auto" w:before="202"/>
        <w:ind w:left="22" w:right="25"/>
        <w:jc w:val="both"/>
      </w:pPr>
      <w:bookmarkStart w:name="_bookmark443" w:id="445"/>
      <w:bookmarkEnd w:id="445"/>
      <w:r>
        <w:rPr/>
      </w:r>
      <w:r>
        <w:rPr/>
        <w:t>Dicta in the Court of Appeal’s decision in </w:t>
      </w:r>
      <w:r>
        <w:rPr>
          <w:rFonts w:ascii="Arial" w:hAnsi="Arial"/>
          <w:i/>
        </w:rPr>
        <w:t>Charles Terence Estates Ltd v Cornwall Council </w:t>
      </w:r>
      <w:r>
        <w:rPr>
          <w:color w:val="005DA1"/>
          <w:u w:val="single" w:color="005DA1"/>
          <w:vertAlign w:val="superscript"/>
        </w:rPr>
        <w:t>249</w:t>
      </w:r>
      <w:r>
        <w:rPr>
          <w:color w:val="005DA1"/>
          <w:vertAlign w:val="baseline"/>
        </w:rPr>
        <w:t> </w:t>
      </w:r>
      <w:r>
        <w:rPr>
          <w:vertAlign w:val="baseline"/>
        </w:rPr>
        <w:t>may indicate that the courts are considering introducing a more flexible approach to situations where a public</w:t>
      </w:r>
      <w:r>
        <w:rPr>
          <w:spacing w:val="-1"/>
          <w:vertAlign w:val="baseline"/>
        </w:rPr>
        <w:t> </w:t>
      </w:r>
      <w:r>
        <w:rPr>
          <w:vertAlign w:val="baseline"/>
        </w:rPr>
        <w:t>body</w:t>
      </w:r>
      <w:r>
        <w:rPr>
          <w:spacing w:val="-1"/>
          <w:vertAlign w:val="baseline"/>
        </w:rPr>
        <w:t> </w:t>
      </w:r>
      <w:r>
        <w:rPr>
          <w:vertAlign w:val="baseline"/>
        </w:rPr>
        <w:t>has</w:t>
      </w:r>
      <w:r>
        <w:rPr>
          <w:spacing w:val="-1"/>
          <w:vertAlign w:val="baseline"/>
        </w:rPr>
        <w:t> </w:t>
      </w:r>
      <w:r>
        <w:rPr>
          <w:vertAlign w:val="baseline"/>
        </w:rPr>
        <w:t>entered</w:t>
      </w:r>
      <w:r>
        <w:rPr>
          <w:spacing w:val="-1"/>
          <w:vertAlign w:val="baseline"/>
        </w:rPr>
        <w:t> </w:t>
      </w:r>
      <w:r>
        <w:rPr>
          <w:vertAlign w:val="baseline"/>
        </w:rPr>
        <w:t>agreements</w:t>
      </w:r>
      <w:r>
        <w:rPr>
          <w:spacing w:val="-1"/>
          <w:vertAlign w:val="baseline"/>
        </w:rPr>
        <w:t> </w:t>
      </w:r>
      <w:r>
        <w:rPr>
          <w:vertAlign w:val="baseline"/>
        </w:rPr>
        <w:t>pursuant</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improper</w:t>
      </w:r>
      <w:r>
        <w:rPr>
          <w:spacing w:val="-1"/>
          <w:vertAlign w:val="baseline"/>
        </w:rPr>
        <w:t> </w:t>
      </w:r>
      <w:r>
        <w:rPr>
          <w:vertAlign w:val="baseline"/>
        </w:rPr>
        <w:t>exercise</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powers.</w:t>
      </w:r>
      <w:r>
        <w:rPr>
          <w:spacing w:val="-1"/>
          <w:vertAlign w:val="baseline"/>
        </w:rPr>
        <w:t> </w:t>
      </w:r>
      <w:r>
        <w:rPr>
          <w:vertAlign w:val="baseline"/>
        </w:rPr>
        <w:t>Maurice</w:t>
      </w:r>
      <w:r>
        <w:rPr>
          <w:spacing w:val="-1"/>
          <w:vertAlign w:val="baseline"/>
        </w:rPr>
        <w:t> </w:t>
      </w:r>
      <w:r>
        <w:rPr>
          <w:vertAlign w:val="baseline"/>
        </w:rPr>
        <w:t>Kay</w:t>
      </w:r>
      <w:r>
        <w:rPr>
          <w:spacing w:val="-1"/>
          <w:vertAlign w:val="baseline"/>
        </w:rPr>
        <w:t> </w:t>
      </w:r>
      <w:r>
        <w:rPr>
          <w:vertAlign w:val="baseline"/>
        </w:rPr>
        <w:t>L.J. </w:t>
      </w:r>
      <w:bookmarkStart w:name="_bookmark444" w:id="446"/>
      <w:bookmarkEnd w:id="446"/>
      <w:r>
        <w:rPr>
          <w:vertAlign w:val="baseline"/>
        </w:rPr>
        <w:t>indicated</w:t>
      </w:r>
      <w:r>
        <w:rPr>
          <w:vertAlign w:val="baseline"/>
        </w:rPr>
        <w:t> that it depended on the circumstances whether such transactions were enforceable against the public body. </w:t>
      </w:r>
      <w:r>
        <w:rPr>
          <w:color w:val="005DA1"/>
          <w:u w:val="single" w:color="005DA1"/>
          <w:vertAlign w:val="superscript"/>
        </w:rPr>
        <w:t>250</w:t>
      </w:r>
      <w:r>
        <w:rPr>
          <w:color w:val="005DA1"/>
          <w:vertAlign w:val="baseline"/>
        </w:rPr>
        <w:t> </w:t>
      </w:r>
      <w:r>
        <w:rPr>
          <w:vertAlign w:val="baseline"/>
        </w:rPr>
        <w:t>Etherton L.J. went further, stating that the validity of such transactions should be </w:t>
      </w:r>
      <w:bookmarkStart w:name="_bookmark445" w:id="447"/>
      <w:bookmarkEnd w:id="447"/>
      <w:r>
        <w:rPr>
          <w:vertAlign w:val="baseline"/>
        </w:rPr>
        <w:t>governed</w:t>
      </w:r>
      <w:r>
        <w:rPr>
          <w:vertAlign w:val="baseline"/>
        </w:rPr>
        <w:t> by the principle set out by Browne-Wilkinson J. in </w:t>
      </w:r>
      <w:r>
        <w:rPr>
          <w:rFonts w:ascii="Arial" w:hAnsi="Arial"/>
          <w:i/>
          <w:vertAlign w:val="baseline"/>
        </w:rPr>
        <w:t>Rolled Steel Products (Holdings) Ltd v British Steel Corp </w:t>
      </w:r>
      <w:r>
        <w:rPr>
          <w:color w:val="005DA1"/>
          <w:u w:val="single" w:color="005DA1"/>
          <w:vertAlign w:val="superscript"/>
        </w:rPr>
        <w:t>251</w:t>
      </w:r>
      <w:r>
        <w:rPr>
          <w:color w:val="005DA1"/>
          <w:vertAlign w:val="baseline"/>
        </w:rPr>
        <w:t> </w:t>
      </w:r>
      <w:r>
        <w:rPr>
          <w:vertAlign w:val="baseline"/>
        </w:rPr>
        <w:t>for determining the validity of transactions entered by companies. </w:t>
      </w:r>
      <w:r>
        <w:rPr>
          <w:color w:val="005DA1"/>
          <w:u w:val="single" w:color="005DA1"/>
          <w:vertAlign w:val="superscript"/>
        </w:rPr>
        <w:t>252</w:t>
      </w:r>
      <w:r>
        <w:rPr>
          <w:color w:val="005DA1"/>
          <w:vertAlign w:val="baseline"/>
        </w:rPr>
        <w:t> </w:t>
      </w:r>
      <w:r>
        <w:rPr>
          <w:vertAlign w:val="baseline"/>
        </w:rPr>
        <w:t>Under that principle, the validity of transactions entered by a company in excess of its powers turns on whether the party with whom the transaction was entered “had notice that the transaction was in excess or </w:t>
      </w:r>
      <w:bookmarkStart w:name="_bookmark446" w:id="448"/>
      <w:bookmarkEnd w:id="448"/>
      <w:r>
        <w:rPr>
          <w:vertAlign w:val="baseline"/>
        </w:rPr>
        <w:t>abuse</w:t>
      </w:r>
      <w:r>
        <w:rPr>
          <w:vertAlign w:val="baseline"/>
        </w:rPr>
        <w:t> of the powers of the company”. Both judges found support for their views in the dicta of Hobhouse L.J. in </w:t>
      </w:r>
      <w:r>
        <w:rPr>
          <w:rFonts w:ascii="Arial" w:hAnsi="Arial"/>
          <w:i/>
          <w:vertAlign w:val="baseline"/>
        </w:rPr>
        <w:t>Credit Suisse v Allerdale BC </w:t>
      </w:r>
      <w:r>
        <w:rPr>
          <w:color w:val="005DA1"/>
          <w:u w:val="single" w:color="005DA1"/>
          <w:vertAlign w:val="superscript"/>
        </w:rPr>
        <w:t>253</w:t>
      </w:r>
      <w:r>
        <w:rPr>
          <w:vertAlign w:val="baseline"/>
        </w:rPr>
        <w:t>; and they both disapproved the dicta of Neill L.J. in </w:t>
      </w:r>
      <w:bookmarkStart w:name="_bookmark447" w:id="449"/>
      <w:bookmarkEnd w:id="449"/>
      <w:r>
        <w:rPr>
          <w:vertAlign w:val="baseline"/>
        </w:rPr>
        <w:t>the</w:t>
      </w:r>
      <w:r>
        <w:rPr>
          <w:vertAlign w:val="baseline"/>
        </w:rPr>
        <w:t> same case, which were to the effect that contracts entered into pursuant to an improper exercise of</w:t>
      </w:r>
      <w:r>
        <w:rPr>
          <w:spacing w:val="-3"/>
          <w:vertAlign w:val="baseline"/>
        </w:rPr>
        <w:t> </w:t>
      </w:r>
      <w:r>
        <w:rPr>
          <w:vertAlign w:val="baseline"/>
        </w:rPr>
        <w:t>power</w:t>
      </w:r>
      <w:r>
        <w:rPr>
          <w:spacing w:val="-3"/>
          <w:vertAlign w:val="baseline"/>
        </w:rPr>
        <w:t> </w:t>
      </w:r>
      <w:r>
        <w:rPr>
          <w:vertAlign w:val="baseline"/>
        </w:rPr>
        <w:t>were</w:t>
      </w:r>
      <w:r>
        <w:rPr>
          <w:spacing w:val="-3"/>
          <w:vertAlign w:val="baseline"/>
        </w:rPr>
        <w:t> </w:t>
      </w:r>
      <w:r>
        <w:rPr>
          <w:vertAlign w:val="baseline"/>
        </w:rPr>
        <w:t>void.</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respectfully</w:t>
      </w:r>
      <w:r>
        <w:rPr>
          <w:spacing w:val="-3"/>
          <w:vertAlign w:val="baseline"/>
        </w:rPr>
        <w:t> </w:t>
      </w:r>
      <w:r>
        <w:rPr>
          <w:vertAlign w:val="baseline"/>
        </w:rPr>
        <w:t>submitted</w:t>
      </w:r>
      <w:r>
        <w:rPr>
          <w:spacing w:val="-3"/>
          <w:vertAlign w:val="baseline"/>
        </w:rPr>
        <w:t> </w:t>
      </w:r>
      <w:r>
        <w:rPr>
          <w:vertAlign w:val="baseline"/>
        </w:rPr>
        <w:t>that,</w:t>
      </w:r>
      <w:r>
        <w:rPr>
          <w:spacing w:val="-3"/>
          <w:vertAlign w:val="baseline"/>
        </w:rPr>
        <w:t> </w:t>
      </w:r>
      <w:r>
        <w:rPr>
          <w:vertAlign w:val="baseline"/>
        </w:rPr>
        <w:t>although</w:t>
      </w:r>
      <w:r>
        <w:rPr>
          <w:spacing w:val="-3"/>
          <w:vertAlign w:val="baseline"/>
        </w:rPr>
        <w:t> </w:t>
      </w:r>
      <w:r>
        <w:rPr>
          <w:vertAlign w:val="baseline"/>
        </w:rPr>
        <w:t>they</w:t>
      </w:r>
      <w:r>
        <w:rPr>
          <w:spacing w:val="-3"/>
          <w:vertAlign w:val="baseline"/>
        </w:rPr>
        <w:t> </w:t>
      </w:r>
      <w:r>
        <w:rPr>
          <w:vertAlign w:val="baseline"/>
        </w:rPr>
        <w:t>have</w:t>
      </w:r>
      <w:r>
        <w:rPr>
          <w:spacing w:val="-3"/>
          <w:vertAlign w:val="baseline"/>
        </w:rPr>
        <w:t> </w:t>
      </w:r>
      <w:r>
        <w:rPr>
          <w:vertAlign w:val="baseline"/>
        </w:rPr>
        <w:t>received</w:t>
      </w:r>
      <w:r>
        <w:rPr>
          <w:spacing w:val="-3"/>
          <w:vertAlign w:val="baseline"/>
        </w:rPr>
        <w:t> </w:t>
      </w:r>
      <w:r>
        <w:rPr>
          <w:vertAlign w:val="baseline"/>
        </w:rPr>
        <w:t>some</w:t>
      </w:r>
      <w:r>
        <w:rPr>
          <w:spacing w:val="-3"/>
          <w:vertAlign w:val="baseline"/>
        </w:rPr>
        <w:t> </w:t>
      </w:r>
      <w:r>
        <w:rPr>
          <w:vertAlign w:val="baseline"/>
        </w:rPr>
        <w:t>support,</w:t>
      </w:r>
      <w:r>
        <w:rPr>
          <w:spacing w:val="-4"/>
          <w:vertAlign w:val="baseline"/>
        </w:rPr>
        <w:t> </w:t>
      </w:r>
      <w:r>
        <w:rPr>
          <w:color w:val="005DA1"/>
          <w:u w:val="single" w:color="005DA1"/>
          <w:vertAlign w:val="superscript"/>
        </w:rPr>
        <w:t>254</w:t>
      </w:r>
      <w:r>
        <w:rPr>
          <w:color w:val="005DA1"/>
          <w:spacing w:val="-3"/>
          <w:vertAlign w:val="baseline"/>
        </w:rPr>
        <w:t> </w:t>
      </w:r>
      <w:r>
        <w:rPr>
          <w:vertAlign w:val="baseline"/>
        </w:rPr>
        <w:t>the Court of Appeal’s dicta should not be followed for two reasons. First, the Court was not referred to </w:t>
      </w:r>
      <w:bookmarkStart w:name="_bookmark448" w:id="450"/>
      <w:bookmarkEnd w:id="450"/>
      <w:r>
        <w:rPr>
          <w:vertAlign w:val="baseline"/>
        </w:rPr>
        <w:t>leading</w:t>
      </w:r>
      <w:r>
        <w:rPr>
          <w:vertAlign w:val="baseline"/>
        </w:rPr>
        <w:t> authorities (discussed in the preceding paragraphs), where the issue was directly in point, </w:t>
      </w:r>
      <w:bookmarkStart w:name="_bookmark449" w:id="451"/>
      <w:bookmarkEnd w:id="451"/>
      <w:r>
        <w:rPr>
          <w:vertAlign w:val="baseline"/>
        </w:rPr>
        <w:t>such</w:t>
      </w:r>
      <w:r>
        <w:rPr>
          <w:vertAlign w:val="baseline"/>
        </w:rPr>
        <w:t> as </w:t>
      </w:r>
      <w:r>
        <w:rPr>
          <w:rFonts w:ascii="Arial" w:hAnsi="Arial"/>
          <w:i/>
          <w:vertAlign w:val="baseline"/>
        </w:rPr>
        <w:t>Hinckley and Bosworth BC v Shaw </w:t>
      </w:r>
      <w:r>
        <w:rPr>
          <w:color w:val="005DA1"/>
          <w:u w:val="single" w:color="005DA1"/>
          <w:vertAlign w:val="superscript"/>
        </w:rPr>
        <w:t>255</w:t>
      </w:r>
      <w:r>
        <w:rPr>
          <w:color w:val="005DA1"/>
          <w:vertAlign w:val="baseline"/>
        </w:rPr>
        <w:t> </w:t>
      </w:r>
      <w:r>
        <w:rPr>
          <w:vertAlign w:val="baseline"/>
        </w:rPr>
        <w:t>and </w:t>
      </w:r>
      <w:r>
        <w:rPr>
          <w:rFonts w:ascii="Arial" w:hAnsi="Arial"/>
          <w:i/>
          <w:vertAlign w:val="baseline"/>
        </w:rPr>
        <w:t>London &amp; South Eastern Railway Ltd v British Transport Police Authority</w:t>
      </w:r>
      <w:r>
        <w:rPr>
          <w:vertAlign w:val="baseline"/>
        </w:rPr>
        <w:t>. </w:t>
      </w:r>
      <w:r>
        <w:rPr>
          <w:color w:val="005DA1"/>
          <w:u w:val="single" w:color="005DA1"/>
          <w:vertAlign w:val="superscript"/>
        </w:rPr>
        <w:t>256</w:t>
      </w:r>
      <w:r>
        <w:rPr>
          <w:color w:val="005DA1"/>
          <w:vertAlign w:val="baseline"/>
        </w:rPr>
        <w:t> </w:t>
      </w:r>
      <w:r>
        <w:rPr>
          <w:vertAlign w:val="baseline"/>
        </w:rPr>
        <w:t>Second, the assertion of Etherton L.J. that he could “see no sound </w:t>
      </w:r>
      <w:bookmarkStart w:name="_bookmark450" w:id="452"/>
      <w:bookmarkEnd w:id="452"/>
      <w:r>
        <w:rPr>
          <w:vertAlign w:val="baseline"/>
        </w:rPr>
        <w:t>reason</w:t>
      </w:r>
      <w:r>
        <w:rPr>
          <w:vertAlign w:val="baseline"/>
        </w:rPr>
        <w:t> why the position should be any different” for public authorities as compared with the position for companies requires closer analysis than was given to it by the Court of Appeal. </w:t>
      </w:r>
      <w:r>
        <w:rPr>
          <w:color w:val="005DA1"/>
          <w:u w:val="single" w:color="005DA1"/>
          <w:vertAlign w:val="superscript"/>
        </w:rPr>
        <w:t>257</w:t>
      </w:r>
      <w:r>
        <w:rPr>
          <w:color w:val="005DA1"/>
          <w:vertAlign w:val="baseline"/>
        </w:rPr>
        <w:t> </w:t>
      </w:r>
      <w:r>
        <w:rPr>
          <w:vertAlign w:val="baseline"/>
        </w:rPr>
        <w:t>It might legitimately be thought more important to protect public funds from misuse than corporate funds, and, in any case, the position of public authorities is materially different as a matter of law, since private </w:t>
      </w:r>
      <w:bookmarkStart w:name="_bookmark451" w:id="453"/>
      <w:bookmarkEnd w:id="453"/>
      <w:r>
        <w:rPr>
          <w:vertAlign w:val="baseline"/>
        </w:rPr>
        <w:t>parties</w:t>
      </w:r>
      <w:r>
        <w:rPr>
          <w:vertAlign w:val="baseline"/>
        </w:rPr>
        <w:t> contracting with public authorities can protect themselves against a defence of ultra vires by using the Local Government (Contracts) Act 1997. </w:t>
      </w:r>
      <w:r>
        <w:rPr>
          <w:color w:val="005DA1"/>
          <w:u w:val="single" w:color="005DA1"/>
          <w:vertAlign w:val="superscript"/>
        </w:rPr>
        <w:t>258</w:t>
      </w:r>
      <w:r>
        <w:rPr>
          <w:color w:val="005DA1"/>
          <w:vertAlign w:val="baseline"/>
        </w:rPr>
        <w:t> </w:t>
      </w:r>
      <w:r>
        <w:rPr>
          <w:vertAlign w:val="baseline"/>
        </w:rPr>
        <w:t>It should also be noted that the ultra vires </w:t>
      </w:r>
      <w:bookmarkStart w:name="_bookmark452" w:id="454"/>
      <w:bookmarkEnd w:id="454"/>
      <w:r>
        <w:rPr>
          <w:vertAlign w:val="baseline"/>
        </w:rPr>
        <w:t>principle</w:t>
      </w:r>
      <w:r>
        <w:rPr>
          <w:vertAlign w:val="baseline"/>
        </w:rPr>
        <w:t> applicable to companies has been abrogated by legislation, in order to ensure the security of transactions between companies and those with whom they deal. </w:t>
      </w:r>
      <w:r>
        <w:rPr>
          <w:color w:val="005DA1"/>
          <w:u w:val="single" w:color="005DA1"/>
          <w:vertAlign w:val="superscript"/>
        </w:rPr>
        <w:t>259</w:t>
      </w:r>
      <w:r>
        <w:rPr>
          <w:color w:val="005DA1"/>
          <w:vertAlign w:val="baseline"/>
        </w:rPr>
        <w:t> </w:t>
      </w:r>
      <w:r>
        <w:rPr>
          <w:vertAlign w:val="baseline"/>
        </w:rPr>
        <w:t>So, if the validity of contracts entered</w:t>
      </w:r>
      <w:r>
        <w:rPr>
          <w:spacing w:val="-1"/>
          <w:vertAlign w:val="baseline"/>
        </w:rPr>
        <w:t> </w:t>
      </w:r>
      <w:r>
        <w:rPr>
          <w:vertAlign w:val="baseline"/>
        </w:rPr>
        <w:t>by</w:t>
      </w:r>
      <w:r>
        <w:rPr>
          <w:spacing w:val="-1"/>
          <w:vertAlign w:val="baseline"/>
        </w:rPr>
        <w:t> </w:t>
      </w:r>
      <w:r>
        <w:rPr>
          <w:vertAlign w:val="baseline"/>
        </w:rPr>
        <w:t>public</w:t>
      </w:r>
      <w:r>
        <w:rPr>
          <w:spacing w:val="-1"/>
          <w:vertAlign w:val="baseline"/>
        </w:rPr>
        <w:t> </w:t>
      </w:r>
      <w:r>
        <w:rPr>
          <w:vertAlign w:val="baseline"/>
        </w:rPr>
        <w:t>authorities</w:t>
      </w:r>
      <w:r>
        <w:rPr>
          <w:spacing w:val="-1"/>
          <w:vertAlign w:val="baseline"/>
        </w:rPr>
        <w:t> </w:t>
      </w:r>
      <w:r>
        <w:rPr>
          <w:vertAlign w:val="baseline"/>
        </w:rPr>
        <w:t>were</w:t>
      </w:r>
      <w:r>
        <w:rPr>
          <w:spacing w:val="-1"/>
          <w:vertAlign w:val="baseline"/>
        </w:rPr>
        <w:t> </w:t>
      </w:r>
      <w:r>
        <w:rPr>
          <w:vertAlign w:val="baseline"/>
        </w:rPr>
        <w:t>in</w:t>
      </w:r>
      <w:r>
        <w:rPr>
          <w:spacing w:val="-1"/>
          <w:vertAlign w:val="baseline"/>
        </w:rPr>
        <w:t> </w:t>
      </w:r>
      <w:r>
        <w:rPr>
          <w:vertAlign w:val="baseline"/>
        </w:rPr>
        <w:t>future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principle</w:t>
      </w:r>
      <w:r>
        <w:rPr>
          <w:spacing w:val="-1"/>
          <w:vertAlign w:val="baseline"/>
        </w:rPr>
        <w:t> </w:t>
      </w:r>
      <w:r>
        <w:rPr>
          <w:vertAlign w:val="baseline"/>
        </w:rPr>
        <w:t>from</w:t>
      </w:r>
      <w:r>
        <w:rPr>
          <w:spacing w:val="-2"/>
          <w:vertAlign w:val="baseline"/>
        </w:rPr>
        <w:t> </w:t>
      </w:r>
      <w:r>
        <w:rPr>
          <w:rFonts w:ascii="Arial" w:hAnsi="Arial"/>
          <w:i/>
          <w:vertAlign w:val="baseline"/>
        </w:rPr>
        <w:t>Rolled</w:t>
      </w:r>
      <w:r>
        <w:rPr>
          <w:rFonts w:ascii="Arial" w:hAnsi="Arial"/>
          <w:i/>
          <w:spacing w:val="-1"/>
          <w:vertAlign w:val="baseline"/>
        </w:rPr>
        <w:t> </w:t>
      </w:r>
      <w:r>
        <w:rPr>
          <w:rFonts w:ascii="Arial" w:hAnsi="Arial"/>
          <w:i/>
          <w:vertAlign w:val="baseline"/>
        </w:rPr>
        <w:t>Steel</w:t>
      </w:r>
      <w:r>
        <w:rPr>
          <w:rFonts w:ascii="Arial" w:hAnsi="Arial"/>
          <w:i/>
          <w:spacing w:val="-1"/>
          <w:vertAlign w:val="baseline"/>
        </w:rPr>
        <w:t> </w:t>
      </w:r>
      <w:r>
        <w:rPr>
          <w:rFonts w:ascii="Arial" w:hAnsi="Arial"/>
          <w:i/>
          <w:vertAlign w:val="baseline"/>
        </w:rPr>
        <w:t>Products (Holdings)</w:t>
      </w:r>
      <w:r>
        <w:rPr>
          <w:rFonts w:ascii="Arial" w:hAnsi="Arial"/>
          <w:i/>
          <w:spacing w:val="15"/>
          <w:vertAlign w:val="baseline"/>
        </w:rPr>
        <w:t> </w:t>
      </w:r>
      <w:r>
        <w:rPr>
          <w:rFonts w:ascii="Arial" w:hAnsi="Arial"/>
          <w:i/>
          <w:vertAlign w:val="baseline"/>
        </w:rPr>
        <w:t>Ltd</w:t>
      </w:r>
      <w:r>
        <w:rPr>
          <w:rFonts w:ascii="Arial" w:hAnsi="Arial"/>
          <w:i/>
          <w:spacing w:val="18"/>
          <w:vertAlign w:val="baseline"/>
        </w:rPr>
        <w:t> </w:t>
      </w:r>
      <w:r>
        <w:rPr>
          <w:rFonts w:ascii="Arial" w:hAnsi="Arial"/>
          <w:i/>
          <w:vertAlign w:val="baseline"/>
        </w:rPr>
        <w:t>v</w:t>
      </w:r>
      <w:r>
        <w:rPr>
          <w:rFonts w:ascii="Arial" w:hAnsi="Arial"/>
          <w:i/>
          <w:spacing w:val="18"/>
          <w:vertAlign w:val="baseline"/>
        </w:rPr>
        <w:t> </w:t>
      </w:r>
      <w:r>
        <w:rPr>
          <w:rFonts w:ascii="Arial" w:hAnsi="Arial"/>
          <w:i/>
          <w:vertAlign w:val="baseline"/>
        </w:rPr>
        <w:t>British</w:t>
      </w:r>
      <w:r>
        <w:rPr>
          <w:rFonts w:ascii="Arial" w:hAnsi="Arial"/>
          <w:i/>
          <w:spacing w:val="18"/>
          <w:vertAlign w:val="baseline"/>
        </w:rPr>
        <w:t> </w:t>
      </w:r>
      <w:r>
        <w:rPr>
          <w:rFonts w:ascii="Arial" w:hAnsi="Arial"/>
          <w:i/>
          <w:vertAlign w:val="baseline"/>
        </w:rPr>
        <w:t>Steel</w:t>
      </w:r>
      <w:r>
        <w:rPr>
          <w:rFonts w:ascii="Arial" w:hAnsi="Arial"/>
          <w:i/>
          <w:spacing w:val="18"/>
          <w:vertAlign w:val="baseline"/>
        </w:rPr>
        <w:t> </w:t>
      </w:r>
      <w:r>
        <w:rPr>
          <w:rFonts w:ascii="Arial" w:hAnsi="Arial"/>
          <w:i/>
          <w:vertAlign w:val="baseline"/>
        </w:rPr>
        <w:t>Corp</w:t>
      </w:r>
      <w:r>
        <w:rPr>
          <w:vertAlign w:val="baseline"/>
        </w:rPr>
        <w:t>,</w:t>
      </w:r>
      <w:r>
        <w:rPr>
          <w:spacing w:val="18"/>
          <w:vertAlign w:val="baseline"/>
        </w:rPr>
        <w:t> </w:t>
      </w:r>
      <w:r>
        <w:rPr>
          <w:vertAlign w:val="baseline"/>
        </w:rPr>
        <w:t>that</w:t>
      </w:r>
      <w:r>
        <w:rPr>
          <w:spacing w:val="18"/>
          <w:vertAlign w:val="baseline"/>
        </w:rPr>
        <w:t> </w:t>
      </w:r>
      <w:r>
        <w:rPr>
          <w:vertAlign w:val="baseline"/>
        </w:rPr>
        <w:t>would</w:t>
      </w:r>
      <w:r>
        <w:rPr>
          <w:spacing w:val="18"/>
          <w:vertAlign w:val="baseline"/>
        </w:rPr>
        <w:t> </w:t>
      </w:r>
      <w:r>
        <w:rPr>
          <w:vertAlign w:val="baseline"/>
        </w:rPr>
        <w:t>not</w:t>
      </w:r>
      <w:r>
        <w:rPr>
          <w:spacing w:val="18"/>
          <w:vertAlign w:val="baseline"/>
        </w:rPr>
        <w:t> </w:t>
      </w:r>
      <w:r>
        <w:rPr>
          <w:vertAlign w:val="baseline"/>
        </w:rPr>
        <w:t>create</w:t>
      </w:r>
      <w:r>
        <w:rPr>
          <w:spacing w:val="18"/>
          <w:vertAlign w:val="baseline"/>
        </w:rPr>
        <w:t> </w:t>
      </w:r>
      <w:r>
        <w:rPr>
          <w:vertAlign w:val="baseline"/>
        </w:rPr>
        <w:t>consistency</w:t>
      </w:r>
      <w:r>
        <w:rPr>
          <w:spacing w:val="18"/>
          <w:vertAlign w:val="baseline"/>
        </w:rPr>
        <w:t> </w:t>
      </w:r>
      <w:r>
        <w:rPr>
          <w:vertAlign w:val="baseline"/>
        </w:rPr>
        <w:t>between</w:t>
      </w:r>
      <w:r>
        <w:rPr>
          <w:spacing w:val="18"/>
          <w:vertAlign w:val="baseline"/>
        </w:rPr>
        <w:t> </w:t>
      </w:r>
      <w:r>
        <w:rPr>
          <w:vertAlign w:val="baseline"/>
        </w:rPr>
        <w:t>public</w:t>
      </w:r>
      <w:r>
        <w:rPr>
          <w:spacing w:val="18"/>
          <w:vertAlign w:val="baseline"/>
        </w:rPr>
        <w:t> </w:t>
      </w:r>
      <w:r>
        <w:rPr>
          <w:vertAlign w:val="baseline"/>
        </w:rPr>
        <w:t>and</w:t>
      </w:r>
      <w:r>
        <w:rPr>
          <w:spacing w:val="18"/>
          <w:vertAlign w:val="baseline"/>
        </w:rPr>
        <w:t> </w:t>
      </w:r>
      <w:r>
        <w:rPr>
          <w:spacing w:val="-2"/>
          <w:vertAlign w:val="baseline"/>
        </w:rPr>
        <w:t>corporate</w:t>
      </w:r>
    </w:p>
    <w:p>
      <w:pPr>
        <w:pStyle w:val="BodyText"/>
        <w:spacing w:after="0" w:line="235" w:lineRule="auto"/>
        <w:jc w:val="both"/>
        <w:sectPr>
          <w:pgSz w:w="11900" w:h="16840"/>
          <w:pgMar w:header="971" w:footer="0" w:top="1300" w:bottom="280" w:left="1417" w:right="1417"/>
        </w:sectPr>
      </w:pPr>
    </w:p>
    <w:p>
      <w:pPr>
        <w:pStyle w:val="BodyText"/>
        <w:spacing w:before="106"/>
        <w:ind w:left="23"/>
      </w:pPr>
      <w:r>
        <w:rPr>
          <w:spacing w:val="-2"/>
        </w:rPr>
        <w:t>contracts.</w:t>
      </w:r>
    </w:p>
    <w:p>
      <w:pPr>
        <w:pStyle w:val="BodyText"/>
      </w:pPr>
    </w:p>
    <w:p>
      <w:pPr>
        <w:pStyle w:val="BodyText"/>
        <w:spacing w:before="39"/>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186316</wp:posOffset>
                </wp:positionV>
                <wp:extent cx="572452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0594pt;width:450.75pt;height:.1pt;mso-position-horizontal-relative:page;mso-position-vertical-relative:paragraph;z-index:-15711744;mso-wrap-distance-left:0;mso-wrap-distance-right:0" id="docshape2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5" w:hanging="541"/>
        <w:jc w:val="both"/>
        <w:rPr>
          <w:sz w:val="20"/>
        </w:rPr>
      </w:pPr>
      <w:bookmarkStart w:name="_bookmark453" w:id="455"/>
      <w:bookmarkEnd w:id="455"/>
      <w:r>
        <w:rPr/>
      </w:r>
      <w:hyperlink w:history="true" w:anchor="_bookmark424">
        <w:r>
          <w:rPr>
            <w:color w:val="005DA1"/>
            <w:position w:val="5"/>
            <w:sz w:val="14"/>
            <w:u w:val="single" w:color="005DA1"/>
          </w:rPr>
          <w:t>226</w:t>
        </w:r>
      </w:hyperlink>
      <w:r>
        <w:rPr>
          <w:position w:val="5"/>
          <w:sz w:val="14"/>
        </w:rPr>
        <w:t>.</w:t>
      </w:r>
      <w:r>
        <w:rPr>
          <w:spacing w:val="80"/>
          <w:position w:val="5"/>
          <w:sz w:val="14"/>
        </w:rPr>
        <w:t>  </w:t>
      </w:r>
      <w:r>
        <w:rPr>
          <w:rFonts w:ascii="Arial" w:hAnsi="Arial"/>
          <w:i/>
          <w:sz w:val="20"/>
        </w:rPr>
        <w:t>Hazell v Hammersmith and Fulham LBC [1990] 2 Q.B. 697</w:t>
      </w:r>
      <w:r>
        <w:rPr>
          <w:sz w:val="20"/>
        </w:rPr>
        <w:t>; </w:t>
      </w:r>
      <w:r>
        <w:rPr>
          <w:rFonts w:ascii="Arial" w:hAnsi="Arial"/>
          <w:i/>
          <w:sz w:val="20"/>
        </w:rPr>
        <w:t>Crédit Suisse v Allerdale BC </w:t>
      </w:r>
      <w:r>
        <w:rPr>
          <w:rFonts w:ascii="Arial" w:hAnsi="Arial"/>
          <w:i/>
          <w:sz w:val="20"/>
        </w:rPr>
        <w:t>[1995] 1 Lloyd’s Rep. 315, [1997] Q.B. 306</w:t>
      </w:r>
      <w:r>
        <w:rPr>
          <w:sz w:val="20"/>
        </w:rPr>
        <w:t>; </w:t>
      </w:r>
      <w:r>
        <w:rPr>
          <w:rFonts w:ascii="Arial" w:hAnsi="Arial"/>
          <w:i/>
          <w:sz w:val="20"/>
        </w:rPr>
        <w:t>London &amp; South Eastern Railway Ltd v British Transport Police</w:t>
      </w:r>
      <w:r>
        <w:rPr>
          <w:rFonts w:ascii="Arial" w:hAnsi="Arial"/>
          <w:i/>
          <w:spacing w:val="-3"/>
          <w:sz w:val="20"/>
        </w:rPr>
        <w:t> </w:t>
      </w:r>
      <w:r>
        <w:rPr>
          <w:rFonts w:ascii="Arial" w:hAnsi="Arial"/>
          <w:i/>
          <w:sz w:val="20"/>
        </w:rPr>
        <w:t>Authority</w:t>
      </w:r>
      <w:r>
        <w:rPr>
          <w:rFonts w:ascii="Arial" w:hAnsi="Arial"/>
          <w:i/>
          <w:spacing w:val="-3"/>
          <w:sz w:val="20"/>
        </w:rPr>
        <w:t> </w:t>
      </w:r>
      <w:r>
        <w:rPr>
          <w:rFonts w:ascii="Arial" w:hAnsi="Arial"/>
          <w:i/>
          <w:sz w:val="20"/>
        </w:rPr>
        <w:t>[2009]</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460</w:t>
      </w:r>
      <w:r>
        <w:rPr>
          <w:rFonts w:ascii="Arial" w:hAnsi="Arial"/>
          <w:i/>
          <w:spacing w:val="-3"/>
          <w:sz w:val="20"/>
        </w:rPr>
        <w:t> </w:t>
      </w:r>
      <w:r>
        <w:rPr>
          <w:rFonts w:ascii="Arial" w:hAnsi="Arial"/>
          <w:i/>
          <w:sz w:val="20"/>
        </w:rPr>
        <w:t>(Admin)</w:t>
      </w:r>
      <w:r>
        <w:rPr>
          <w:rFonts w:ascii="Arial" w:hAnsi="Arial"/>
          <w:i/>
          <w:spacing w:val="-4"/>
          <w:sz w:val="20"/>
        </w:rPr>
        <w:t> </w:t>
      </w:r>
      <w:r>
        <w:rPr>
          <w:sz w:val="20"/>
        </w:rPr>
        <w:t>at</w:t>
      </w:r>
      <w:r>
        <w:rPr>
          <w:spacing w:val="-3"/>
          <w:sz w:val="20"/>
        </w:rPr>
        <w:t> </w:t>
      </w:r>
      <w:r>
        <w:rPr>
          <w:sz w:val="20"/>
        </w:rPr>
        <w:t>[47]–[48].</w:t>
      </w:r>
      <w:r>
        <w:rPr>
          <w:spacing w:val="-3"/>
          <w:sz w:val="20"/>
        </w:rPr>
        <w:t> </w:t>
      </w:r>
      <w:r>
        <w:rPr>
          <w:sz w:val="20"/>
        </w:rPr>
        <w:t>cf.</w:t>
      </w:r>
      <w:r>
        <w:rPr>
          <w:spacing w:val="-3"/>
          <w:sz w:val="20"/>
        </w:rPr>
        <w:t> </w:t>
      </w:r>
      <w:r>
        <w:rPr>
          <w:sz w:val="20"/>
        </w:rPr>
        <w:t>the</w:t>
      </w:r>
      <w:r>
        <w:rPr>
          <w:spacing w:val="-3"/>
          <w:sz w:val="20"/>
        </w:rPr>
        <w:t> </w:t>
      </w:r>
      <w:r>
        <w:rPr>
          <w:sz w:val="20"/>
        </w:rPr>
        <w:t>dicta</w:t>
      </w:r>
      <w:r>
        <w:rPr>
          <w:spacing w:val="-3"/>
          <w:sz w:val="20"/>
        </w:rPr>
        <w:t> </w:t>
      </w:r>
      <w:r>
        <w:rPr>
          <w:sz w:val="20"/>
        </w:rPr>
        <w:t>in</w:t>
      </w:r>
      <w:r>
        <w:rPr>
          <w:spacing w:val="-3"/>
          <w:sz w:val="20"/>
        </w:rPr>
        <w:t> </w:t>
      </w:r>
      <w:r>
        <w:rPr>
          <w:rFonts w:ascii="Arial" w:hAnsi="Arial"/>
          <w:i/>
          <w:sz w:val="20"/>
        </w:rPr>
        <w:t>Charles</w:t>
      </w:r>
      <w:r>
        <w:rPr>
          <w:rFonts w:ascii="Arial" w:hAnsi="Arial"/>
          <w:i/>
          <w:spacing w:val="-3"/>
          <w:sz w:val="20"/>
        </w:rPr>
        <w:t> </w:t>
      </w:r>
      <w:r>
        <w:rPr>
          <w:rFonts w:ascii="Arial" w:hAnsi="Arial"/>
          <w:i/>
          <w:sz w:val="20"/>
        </w:rPr>
        <w:t>Terence</w:t>
      </w:r>
      <w:r>
        <w:rPr>
          <w:rFonts w:ascii="Arial" w:hAnsi="Arial"/>
          <w:i/>
          <w:spacing w:val="-3"/>
          <w:sz w:val="20"/>
        </w:rPr>
        <w:t> </w:t>
      </w:r>
      <w:r>
        <w:rPr>
          <w:rFonts w:ascii="Arial" w:hAnsi="Arial"/>
          <w:i/>
          <w:sz w:val="20"/>
        </w:rPr>
        <w:t>Estates Ltd v Cornwall Council [2012] EWCA Civ 1439, [2013] 1 W.L.R. 466</w:t>
      </w:r>
      <w:r>
        <w:rPr>
          <w:sz w:val="20"/>
        </w:rPr>
        <w:t>, followed in </w:t>
      </w:r>
      <w:r>
        <w:rPr>
          <w:rFonts w:ascii="Arial" w:hAnsi="Arial"/>
          <w:i/>
          <w:sz w:val="20"/>
        </w:rPr>
        <w:t>Pro-Vision Systems (UK) Ltd v United Lincolnshire Hospital NHS Trust Unreported, February 21, 2014 (Judge Waksman QC) </w:t>
      </w:r>
      <w:r>
        <w:rPr>
          <w:sz w:val="20"/>
        </w:rPr>
        <w:t>at [176].</w:t>
      </w:r>
    </w:p>
    <w:p>
      <w:pPr>
        <w:pStyle w:val="BodyText"/>
        <w:spacing w:before="4"/>
      </w:pPr>
    </w:p>
    <w:p>
      <w:pPr>
        <w:tabs>
          <w:tab w:pos="563" w:val="left" w:leader="none"/>
        </w:tabs>
        <w:spacing w:before="0"/>
        <w:ind w:left="23" w:right="0" w:firstLine="0"/>
        <w:jc w:val="left"/>
        <w:rPr>
          <w:sz w:val="20"/>
        </w:rPr>
      </w:pPr>
      <w:bookmarkStart w:name="_bookmark454" w:id="456"/>
      <w:bookmarkEnd w:id="456"/>
      <w:r>
        <w:rPr/>
      </w:r>
      <w:hyperlink w:history="true" w:anchor="_bookmark424">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Wandsworth LBC v Winder [1985] 1 A.C. </w:t>
      </w:r>
      <w:r>
        <w:rPr>
          <w:rFonts w:ascii="Arial"/>
          <w:i/>
          <w:spacing w:val="-4"/>
          <w:sz w:val="20"/>
        </w:rPr>
        <w:t>461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55" w:id="457"/>
      <w:bookmarkEnd w:id="457"/>
      <w:r>
        <w:rPr/>
      </w:r>
      <w:hyperlink w:history="true" w:anchor="_bookmark425">
        <w:r>
          <w:rPr>
            <w:color w:val="005DA1"/>
            <w:spacing w:val="-4"/>
            <w:position w:val="5"/>
            <w:sz w:val="14"/>
            <w:u w:val="single" w:color="005DA1"/>
          </w:rPr>
          <w:t>228</w:t>
        </w:r>
      </w:hyperlink>
      <w:r>
        <w:rPr>
          <w:spacing w:val="-4"/>
          <w:position w:val="5"/>
          <w:sz w:val="14"/>
        </w:rPr>
        <w:t>.</w:t>
      </w:r>
      <w:r>
        <w:rPr>
          <w:position w:val="5"/>
          <w:sz w:val="14"/>
        </w:rPr>
        <w:tab/>
      </w:r>
      <w:r>
        <w:rPr>
          <w:sz w:val="20"/>
        </w:rPr>
        <w:t>e.g.</w:t>
      </w:r>
      <w:r>
        <w:rPr>
          <w:spacing w:val="-2"/>
          <w:sz w:val="20"/>
        </w:rPr>
        <w:t> </w:t>
      </w:r>
      <w:r>
        <w:rPr>
          <w:rFonts w:ascii="Arial"/>
          <w:i/>
          <w:sz w:val="20"/>
        </w:rPr>
        <w:t>R. (Transport &amp; General Workers Union) v Walsall MBC [2001] EWHC 452 </w:t>
      </w:r>
      <w:r>
        <w:rPr>
          <w:rFonts w:ascii="Arial"/>
          <w:i/>
          <w:spacing w:val="-2"/>
          <w:sz w:val="20"/>
        </w:rPr>
        <w:t>(Admin)</w:t>
      </w:r>
      <w:r>
        <w:rPr>
          <w:spacing w:val="-2"/>
          <w:sz w:val="20"/>
        </w:rPr>
        <w:t>.</w:t>
      </w:r>
    </w:p>
    <w:p>
      <w:pPr>
        <w:pStyle w:val="BodyText"/>
        <w:spacing w:before="8"/>
      </w:pPr>
    </w:p>
    <w:p>
      <w:pPr>
        <w:spacing w:line="235" w:lineRule="auto" w:before="1"/>
        <w:ind w:left="563" w:right="25" w:hanging="541"/>
        <w:jc w:val="both"/>
        <w:rPr>
          <w:sz w:val="20"/>
        </w:rPr>
      </w:pPr>
      <w:bookmarkStart w:name="_bookmark456" w:id="458"/>
      <w:bookmarkEnd w:id="458"/>
      <w:r>
        <w:rPr/>
      </w:r>
      <w:hyperlink w:history="true" w:anchor="_bookmark426">
        <w:r>
          <w:rPr>
            <w:color w:val="005DA1"/>
            <w:position w:val="5"/>
            <w:sz w:val="14"/>
            <w:u w:val="single" w:color="005DA1"/>
          </w:rPr>
          <w:t>229</w:t>
        </w:r>
      </w:hyperlink>
      <w:r>
        <w:rPr>
          <w:position w:val="5"/>
          <w:sz w:val="14"/>
        </w:rPr>
        <w:t>.</w:t>
      </w:r>
      <w:r>
        <w:rPr>
          <w:spacing w:val="40"/>
          <w:position w:val="5"/>
          <w:sz w:val="14"/>
        </w:rPr>
        <w:t>  </w:t>
      </w:r>
      <w:r>
        <w:rPr>
          <w:rFonts w:ascii="Arial" w:hAnsi="Arial"/>
          <w:i/>
          <w:sz w:val="20"/>
        </w:rPr>
        <w:t>Roberts v Hopwood [1925] A.C. 578</w:t>
      </w:r>
      <w:r>
        <w:rPr>
          <w:sz w:val="20"/>
        </w:rPr>
        <w:t>; </w:t>
      </w:r>
      <w:r>
        <w:rPr>
          <w:rFonts w:ascii="Arial" w:hAnsi="Arial"/>
          <w:i/>
          <w:sz w:val="20"/>
        </w:rPr>
        <w:t>Gibb v Maidstone and Tunbridge Wells NHS Trust </w:t>
      </w:r>
      <w:r>
        <w:rPr>
          <w:rFonts w:ascii="Arial" w:hAnsi="Arial"/>
          <w:i/>
          <w:sz w:val="20"/>
        </w:rPr>
        <w:t>[2010] EWCA Civ 678, [2010] I.R.L.R. 786 </w:t>
      </w:r>
      <w:r>
        <w:rPr>
          <w:sz w:val="20"/>
        </w:rPr>
        <w:t>(not irrelevant, on the facts, to consider employee’s</w:t>
      </w:r>
      <w:r>
        <w:rPr>
          <w:spacing w:val="40"/>
          <w:sz w:val="20"/>
        </w:rPr>
        <w:t> </w:t>
      </w:r>
      <w:r>
        <w:rPr>
          <w:sz w:val="20"/>
        </w:rPr>
        <w:t>previous loyalty and service in fixing compensation for termination of employment—see in particular [21]); </w:t>
      </w:r>
      <w:r>
        <w:rPr>
          <w:rFonts w:ascii="Arial" w:hAnsi="Arial"/>
          <w:i/>
          <w:sz w:val="20"/>
        </w:rPr>
        <w:t>London &amp; South Eastern Railway Ltd v British Transport Police Authority [2009] EWHC 460 (Admin)</w:t>
      </w:r>
      <w:r>
        <w:rPr>
          <w:sz w:val="20"/>
        </w:rPr>
        <w:t>.</w:t>
      </w:r>
    </w:p>
    <w:p>
      <w:pPr>
        <w:pStyle w:val="BodyText"/>
        <w:spacing w:before="4"/>
      </w:pPr>
    </w:p>
    <w:p>
      <w:pPr>
        <w:tabs>
          <w:tab w:pos="563" w:val="left" w:leader="none"/>
        </w:tabs>
        <w:spacing w:before="0"/>
        <w:ind w:left="23" w:right="0" w:firstLine="0"/>
        <w:jc w:val="left"/>
        <w:rPr>
          <w:sz w:val="20"/>
        </w:rPr>
      </w:pPr>
      <w:bookmarkStart w:name="_bookmark457" w:id="459"/>
      <w:bookmarkEnd w:id="459"/>
      <w:r>
        <w:rPr/>
      </w:r>
      <w:hyperlink w:history="true" w:anchor="_bookmark426">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A.C. </w:t>
      </w:r>
      <w:r>
        <w:rPr>
          <w:rFonts w:ascii="Arial"/>
          <w:i/>
          <w:spacing w:val="-4"/>
          <w:sz w:val="20"/>
        </w:rPr>
        <w:t>578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58" w:id="460"/>
      <w:bookmarkEnd w:id="460"/>
      <w:r>
        <w:rPr/>
      </w:r>
      <w:hyperlink w:history="true" w:anchor="_bookmark427">
        <w:r>
          <w:rPr>
            <w:color w:val="005DA1"/>
            <w:spacing w:val="-4"/>
            <w:position w:val="5"/>
            <w:sz w:val="14"/>
            <w:u w:val="single" w:color="005DA1"/>
          </w:rPr>
          <w:t>231</w:t>
        </w:r>
      </w:hyperlink>
      <w:r>
        <w:rPr>
          <w:spacing w:val="-4"/>
          <w:position w:val="5"/>
          <w:sz w:val="14"/>
        </w:rPr>
        <w:t>.</w:t>
      </w:r>
      <w:r>
        <w:rPr>
          <w:position w:val="5"/>
          <w:sz w:val="14"/>
        </w:rPr>
        <w:tab/>
      </w:r>
      <w:r>
        <w:rPr>
          <w:rFonts w:ascii="Arial"/>
          <w:i/>
          <w:sz w:val="20"/>
        </w:rPr>
        <w:t>[1925] A.C. 578, 600</w:t>
      </w:r>
      <w:r>
        <w:rPr>
          <w:rFonts w:ascii="Arial"/>
          <w:i/>
          <w:spacing w:val="-1"/>
          <w:sz w:val="20"/>
        </w:rPr>
        <w:t> </w:t>
      </w:r>
      <w:r>
        <w:rPr>
          <w:sz w:val="20"/>
        </w:rPr>
        <w:t>(Lord Atkinson), 609 (Lord </w:t>
      </w:r>
      <w:r>
        <w:rPr>
          <w:spacing w:val="-2"/>
          <w:sz w:val="20"/>
        </w:rPr>
        <w:t>Sumner).</w:t>
      </w:r>
    </w:p>
    <w:p>
      <w:pPr>
        <w:pStyle w:val="BodyText"/>
        <w:spacing w:before="5"/>
      </w:pPr>
    </w:p>
    <w:p>
      <w:pPr>
        <w:tabs>
          <w:tab w:pos="563" w:val="left" w:leader="none"/>
        </w:tabs>
        <w:spacing w:before="0"/>
        <w:ind w:left="23" w:right="0" w:firstLine="0"/>
        <w:jc w:val="left"/>
        <w:rPr>
          <w:sz w:val="20"/>
        </w:rPr>
      </w:pPr>
      <w:bookmarkStart w:name="_bookmark459" w:id="461"/>
      <w:bookmarkEnd w:id="461"/>
      <w:r>
        <w:rPr/>
      </w:r>
      <w:hyperlink w:history="true" w:anchor="_bookmark428">
        <w:r>
          <w:rPr>
            <w:color w:val="005DA1"/>
            <w:spacing w:val="-4"/>
            <w:position w:val="5"/>
            <w:sz w:val="14"/>
            <w:u w:val="single" w:color="005DA1"/>
          </w:rPr>
          <w:t>232</w:t>
        </w:r>
      </w:hyperlink>
      <w:r>
        <w:rPr>
          <w:spacing w:val="-4"/>
          <w:position w:val="5"/>
          <w:sz w:val="14"/>
        </w:rPr>
        <w:t>.</w:t>
      </w:r>
      <w:r>
        <w:rPr>
          <w:position w:val="5"/>
          <w:sz w:val="14"/>
        </w:rPr>
        <w:tab/>
      </w:r>
      <w:r>
        <w:rPr>
          <w:rFonts w:ascii="Arial"/>
          <w:i/>
          <w:sz w:val="20"/>
        </w:rPr>
        <w:t>[2009] EWHC 460 </w:t>
      </w:r>
      <w:r>
        <w:rPr>
          <w:rFonts w:ascii="Arial"/>
          <w:i/>
          <w:spacing w:val="-2"/>
          <w:sz w:val="20"/>
        </w:rPr>
        <w:t>(Admin)</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60" w:id="462"/>
      <w:bookmarkEnd w:id="462"/>
      <w:r>
        <w:rPr/>
      </w:r>
      <w:hyperlink w:history="true" w:anchor="_bookmark429">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[2009] EWHC 460 (Admin)</w:t>
      </w:r>
      <w:r>
        <w:rPr>
          <w:rFonts w:ascii="Arial"/>
          <w:i/>
          <w:spacing w:val="-1"/>
          <w:sz w:val="20"/>
        </w:rPr>
        <w:t> </w:t>
      </w:r>
      <w:r>
        <w:rPr>
          <w:sz w:val="20"/>
        </w:rPr>
        <w:t>at </w:t>
      </w:r>
      <w:r>
        <w:rPr>
          <w:spacing w:val="-2"/>
          <w:sz w:val="20"/>
        </w:rPr>
        <w:t>[46].</w:t>
      </w:r>
    </w:p>
    <w:p>
      <w:pPr>
        <w:pStyle w:val="BodyText"/>
        <w:spacing w:before="9"/>
      </w:pPr>
    </w:p>
    <w:p>
      <w:pPr>
        <w:spacing w:line="235" w:lineRule="auto" w:before="0"/>
        <w:ind w:left="563" w:right="26" w:hanging="541"/>
        <w:jc w:val="both"/>
        <w:rPr>
          <w:rFonts w:ascii="Arial" w:hAnsi="Arial"/>
          <w:i/>
          <w:sz w:val="20"/>
        </w:rPr>
      </w:pPr>
      <w:bookmarkStart w:name="_bookmark461" w:id="463"/>
      <w:bookmarkEnd w:id="463"/>
      <w:r>
        <w:rPr/>
      </w:r>
      <w:hyperlink w:history="true" w:anchor="_bookmark430">
        <w:r>
          <w:rPr>
            <w:color w:val="005DA1"/>
            <w:position w:val="5"/>
            <w:sz w:val="14"/>
            <w:u w:val="single" w:color="005DA1"/>
          </w:rPr>
          <w:t>234</w:t>
        </w:r>
      </w:hyperlink>
      <w:r>
        <w:rPr>
          <w:position w:val="5"/>
          <w:sz w:val="14"/>
        </w:rPr>
        <w:t>.</w:t>
      </w:r>
      <w:r>
        <w:rPr>
          <w:spacing w:val="80"/>
          <w:w w:val="150"/>
          <w:position w:val="5"/>
          <w:sz w:val="14"/>
        </w:rPr>
        <w:t> </w:t>
      </w:r>
      <w:r>
        <w:rPr>
          <w:rFonts w:ascii="Arial" w:hAnsi="Arial"/>
          <w:i/>
          <w:sz w:val="20"/>
        </w:rPr>
        <w:t>Roberts v Hopwood [1925] A.C. 578</w:t>
      </w:r>
      <w:r>
        <w:rPr>
          <w:sz w:val="20"/>
        </w:rPr>
        <w:t>; </w:t>
      </w:r>
      <w:r>
        <w:rPr>
          <w:rFonts w:ascii="Arial" w:hAnsi="Arial"/>
          <w:i/>
          <w:sz w:val="20"/>
        </w:rPr>
        <w:t>Credit Suisse v Allerdale BC [1995] 1 Lloyd’s Rep. </w:t>
      </w:r>
      <w:r>
        <w:rPr>
          <w:rFonts w:ascii="Arial" w:hAnsi="Arial"/>
          <w:i/>
          <w:sz w:val="20"/>
        </w:rPr>
        <w:t>315</w:t>
      </w:r>
      <w:r>
        <w:rPr>
          <w:sz w:val="20"/>
        </w:rPr>
        <w:t>; affirmed [1997] Q.B. 306; </w:t>
      </w:r>
      <w:r>
        <w:rPr>
          <w:rFonts w:ascii="Arial" w:hAnsi="Arial"/>
          <w:i/>
          <w:sz w:val="20"/>
        </w:rPr>
        <w:t>Hinckley and Bosworth BC v Shaw [2000] L.G.R. 9</w:t>
      </w:r>
      <w:r>
        <w:rPr>
          <w:sz w:val="20"/>
        </w:rPr>
        <w:t>; </w:t>
      </w:r>
      <w:r>
        <w:rPr>
          <w:rFonts w:ascii="Arial" w:hAnsi="Arial"/>
          <w:i/>
          <w:sz w:val="20"/>
        </w:rPr>
        <w:t>Eastbourne BC v Foster</w:t>
      </w:r>
      <w:r>
        <w:rPr>
          <w:rFonts w:ascii="Arial" w:hAnsi="Arial"/>
          <w:i/>
          <w:spacing w:val="50"/>
          <w:sz w:val="20"/>
        </w:rPr>
        <w:t> </w:t>
      </w:r>
      <w:r>
        <w:rPr>
          <w:rFonts w:ascii="Arial" w:hAnsi="Arial"/>
          <w:i/>
          <w:sz w:val="20"/>
        </w:rPr>
        <w:t>[2001]</w:t>
      </w:r>
      <w:r>
        <w:rPr>
          <w:rFonts w:ascii="Arial" w:hAnsi="Arial"/>
          <w:i/>
          <w:spacing w:val="53"/>
          <w:sz w:val="20"/>
        </w:rPr>
        <w:t> </w:t>
      </w:r>
      <w:r>
        <w:rPr>
          <w:rFonts w:ascii="Arial" w:hAnsi="Arial"/>
          <w:i/>
          <w:sz w:val="20"/>
        </w:rPr>
        <w:t>EWCA</w:t>
      </w:r>
      <w:r>
        <w:rPr>
          <w:rFonts w:ascii="Arial" w:hAnsi="Arial"/>
          <w:i/>
          <w:spacing w:val="53"/>
          <w:sz w:val="20"/>
        </w:rPr>
        <w:t> </w:t>
      </w:r>
      <w:r>
        <w:rPr>
          <w:rFonts w:ascii="Arial" w:hAnsi="Arial"/>
          <w:i/>
          <w:sz w:val="20"/>
        </w:rPr>
        <w:t>Civ</w:t>
      </w:r>
      <w:r>
        <w:rPr>
          <w:rFonts w:ascii="Arial" w:hAnsi="Arial"/>
          <w:i/>
          <w:spacing w:val="53"/>
          <w:sz w:val="20"/>
        </w:rPr>
        <w:t> </w:t>
      </w:r>
      <w:r>
        <w:rPr>
          <w:rFonts w:ascii="Arial" w:hAnsi="Arial"/>
          <w:i/>
          <w:sz w:val="20"/>
        </w:rPr>
        <w:t>1091,</w:t>
      </w:r>
      <w:r>
        <w:rPr>
          <w:rFonts w:ascii="Arial" w:hAnsi="Arial"/>
          <w:i/>
          <w:spacing w:val="53"/>
          <w:sz w:val="20"/>
        </w:rPr>
        <w:t> </w:t>
      </w:r>
      <w:r>
        <w:rPr>
          <w:rFonts w:ascii="Arial" w:hAnsi="Arial"/>
          <w:i/>
          <w:sz w:val="20"/>
        </w:rPr>
        <w:t>[2002]</w:t>
      </w:r>
      <w:r>
        <w:rPr>
          <w:rFonts w:ascii="Arial" w:hAnsi="Arial"/>
          <w:i/>
          <w:spacing w:val="53"/>
          <w:sz w:val="20"/>
        </w:rPr>
        <w:t> </w:t>
      </w:r>
      <w:r>
        <w:rPr>
          <w:rFonts w:ascii="Arial" w:hAnsi="Arial"/>
          <w:i/>
          <w:sz w:val="20"/>
        </w:rPr>
        <w:t>I.C.R.</w:t>
      </w:r>
      <w:r>
        <w:rPr>
          <w:rFonts w:ascii="Arial" w:hAnsi="Arial"/>
          <w:i/>
          <w:spacing w:val="53"/>
          <w:sz w:val="20"/>
        </w:rPr>
        <w:t> </w:t>
      </w:r>
      <w:r>
        <w:rPr>
          <w:rFonts w:ascii="Arial" w:hAnsi="Arial"/>
          <w:i/>
          <w:sz w:val="20"/>
        </w:rPr>
        <w:t>234</w:t>
      </w:r>
      <w:r>
        <w:rPr>
          <w:sz w:val="20"/>
        </w:rPr>
        <w:t>;</w:t>
      </w:r>
      <w:r>
        <w:rPr>
          <w:spacing w:val="53"/>
          <w:sz w:val="20"/>
        </w:rPr>
        <w:t> </w:t>
      </w:r>
      <w:r>
        <w:rPr>
          <w:rFonts w:ascii="Arial" w:hAnsi="Arial"/>
          <w:i/>
          <w:sz w:val="20"/>
        </w:rPr>
        <w:t>Tower</w:t>
      </w:r>
      <w:r>
        <w:rPr>
          <w:rFonts w:ascii="Arial" w:hAnsi="Arial"/>
          <w:i/>
          <w:spacing w:val="53"/>
          <w:sz w:val="20"/>
        </w:rPr>
        <w:t> </w:t>
      </w:r>
      <w:r>
        <w:rPr>
          <w:rFonts w:ascii="Arial" w:hAnsi="Arial"/>
          <w:i/>
          <w:sz w:val="20"/>
        </w:rPr>
        <w:t>Hamlets</w:t>
      </w:r>
      <w:r>
        <w:rPr>
          <w:rFonts w:ascii="Arial" w:hAnsi="Arial"/>
          <w:i/>
          <w:spacing w:val="53"/>
          <w:sz w:val="20"/>
        </w:rPr>
        <w:t> </w:t>
      </w:r>
      <w:r>
        <w:rPr>
          <w:rFonts w:ascii="Arial" w:hAnsi="Arial"/>
          <w:i/>
          <w:sz w:val="20"/>
        </w:rPr>
        <w:t>LBC</w:t>
      </w:r>
      <w:r>
        <w:rPr>
          <w:rFonts w:ascii="Arial" w:hAnsi="Arial"/>
          <w:i/>
          <w:spacing w:val="53"/>
          <w:sz w:val="20"/>
        </w:rPr>
        <w:t> </w:t>
      </w:r>
      <w:r>
        <w:rPr>
          <w:rFonts w:ascii="Arial" w:hAnsi="Arial"/>
          <w:i/>
          <w:sz w:val="20"/>
        </w:rPr>
        <w:t>v</w:t>
      </w:r>
      <w:r>
        <w:rPr>
          <w:rFonts w:ascii="Arial" w:hAnsi="Arial"/>
          <w:i/>
          <w:spacing w:val="53"/>
          <w:sz w:val="20"/>
        </w:rPr>
        <w:t> </w:t>
      </w:r>
      <w:r>
        <w:rPr>
          <w:rFonts w:ascii="Arial" w:hAnsi="Arial"/>
          <w:i/>
          <w:sz w:val="20"/>
        </w:rPr>
        <w:t>Wooster</w:t>
      </w:r>
      <w:r>
        <w:rPr>
          <w:rFonts w:ascii="Arial" w:hAnsi="Arial"/>
          <w:i/>
          <w:spacing w:val="53"/>
          <w:sz w:val="20"/>
        </w:rPr>
        <w:t> </w:t>
      </w:r>
      <w:r>
        <w:rPr>
          <w:rFonts w:ascii="Arial" w:hAnsi="Arial"/>
          <w:i/>
          <w:spacing w:val="-2"/>
          <w:sz w:val="20"/>
        </w:rPr>
        <w:t>[2009]</w:t>
      </w:r>
    </w:p>
    <w:p>
      <w:pPr>
        <w:spacing w:line="225" w:lineRule="exact" w:before="0"/>
        <w:ind w:left="563" w:right="0" w:firstLine="0"/>
        <w:jc w:val="left"/>
        <w:rPr>
          <w:sz w:val="20"/>
        </w:rPr>
      </w:pPr>
      <w:r>
        <w:rPr>
          <w:rFonts w:ascii="Arial" w:hAnsi="Arial"/>
          <w:i/>
          <w:sz w:val="20"/>
        </w:rPr>
        <w:t>I.R.L.R. 980 </w:t>
      </w:r>
      <w:r>
        <w:rPr>
          <w:sz w:val="20"/>
        </w:rPr>
        <w:t>at </w:t>
      </w:r>
      <w:r>
        <w:rPr>
          <w:spacing w:val="-2"/>
          <w:sz w:val="20"/>
        </w:rPr>
        <w:t>[39]–[40].</w:t>
      </w:r>
    </w:p>
    <w:p>
      <w:pPr>
        <w:pStyle w:val="BodyText"/>
        <w:spacing w:before="5"/>
      </w:pPr>
    </w:p>
    <w:p>
      <w:pPr>
        <w:tabs>
          <w:tab w:pos="563" w:val="left" w:leader="none"/>
        </w:tabs>
        <w:spacing w:before="0"/>
        <w:ind w:left="23" w:right="0" w:firstLine="0"/>
        <w:jc w:val="left"/>
        <w:rPr>
          <w:sz w:val="20"/>
        </w:rPr>
      </w:pPr>
      <w:bookmarkStart w:name="_bookmark462" w:id="464"/>
      <w:bookmarkEnd w:id="464"/>
      <w:r>
        <w:rPr/>
      </w:r>
      <w:hyperlink w:history="true" w:anchor="_bookmark431">
        <w:r>
          <w:rPr>
            <w:color w:val="005DA1"/>
            <w:spacing w:val="-4"/>
            <w:position w:val="5"/>
            <w:sz w:val="14"/>
            <w:u w:val="single" w:color="005DA1"/>
          </w:rPr>
          <w:t>235</w:t>
        </w:r>
      </w:hyperlink>
      <w:r>
        <w:rPr>
          <w:spacing w:val="-4"/>
          <w:position w:val="5"/>
          <w:sz w:val="14"/>
        </w:rPr>
        <w:t>.</w:t>
      </w:r>
      <w:r>
        <w:rPr>
          <w:position w:val="5"/>
          <w:sz w:val="14"/>
        </w:rPr>
        <w:tab/>
      </w:r>
      <w:r>
        <w:rPr>
          <w:rFonts w:ascii="Arial" w:hAnsi="Arial"/>
          <w:i/>
          <w:sz w:val="20"/>
        </w:rPr>
        <w:t>Hinckley and Bosworth BC v Shaw [2000] L.G.R. 9</w:t>
      </w:r>
      <w:r>
        <w:rPr>
          <w:rFonts w:ascii="Arial" w:hAnsi="Arial"/>
          <w:i/>
          <w:spacing w:val="-1"/>
          <w:sz w:val="20"/>
        </w:rPr>
        <w:t> </w:t>
      </w:r>
      <w:r>
        <w:rPr>
          <w:sz w:val="20"/>
        </w:rPr>
        <w:t>at </w:t>
      </w:r>
      <w:r>
        <w:rPr>
          <w:spacing w:val="-2"/>
          <w:sz w:val="20"/>
        </w:rPr>
        <w:t>39–40.</w:t>
      </w:r>
    </w:p>
    <w:p>
      <w:pPr>
        <w:pStyle w:val="BodyText"/>
        <w:spacing w:before="5"/>
      </w:pPr>
    </w:p>
    <w:p>
      <w:pPr>
        <w:tabs>
          <w:tab w:pos="563" w:val="left" w:leader="none"/>
        </w:tabs>
        <w:spacing w:before="0"/>
        <w:ind w:left="23" w:right="0" w:firstLine="0"/>
        <w:jc w:val="left"/>
        <w:rPr>
          <w:sz w:val="20"/>
        </w:rPr>
      </w:pPr>
      <w:bookmarkStart w:name="_bookmark463" w:id="465"/>
      <w:bookmarkEnd w:id="465"/>
      <w:r>
        <w:rPr/>
      </w:r>
      <w:hyperlink w:history="true" w:anchor="_bookmark431">
        <w:r>
          <w:rPr>
            <w:color w:val="005DA1"/>
            <w:spacing w:val="-4"/>
            <w:position w:val="5"/>
            <w:sz w:val="14"/>
            <w:u w:val="single" w:color="005DA1"/>
          </w:rPr>
          <w:t>236</w:t>
        </w:r>
      </w:hyperlink>
      <w:r>
        <w:rPr>
          <w:spacing w:val="-4"/>
          <w:position w:val="5"/>
          <w:sz w:val="14"/>
        </w:rPr>
        <w:t>.</w:t>
      </w:r>
      <w:r>
        <w:rPr>
          <w:position w:val="5"/>
          <w:sz w:val="14"/>
        </w:rPr>
        <w:tab/>
      </w:r>
      <w:r>
        <w:rPr>
          <w:rFonts w:ascii="Arial" w:hAnsi="Arial"/>
          <w:i/>
          <w:sz w:val="20"/>
        </w:rPr>
        <w:t>[1995] 1 Lloyd’s Rep. 315; affirmed [1997] Q.B. </w:t>
      </w:r>
      <w:r>
        <w:rPr>
          <w:rFonts w:ascii="Arial" w:hAnsi="Arial"/>
          <w:i/>
          <w:spacing w:val="-4"/>
          <w:sz w:val="20"/>
        </w:rPr>
        <w:t>306</w:t>
      </w:r>
      <w:r>
        <w:rPr>
          <w:spacing w:val="-4"/>
          <w:sz w:val="20"/>
        </w:rPr>
        <w:t>.</w:t>
      </w:r>
    </w:p>
    <w:p>
      <w:pPr>
        <w:pStyle w:val="BodyText"/>
        <w:spacing w:before="9"/>
      </w:pPr>
    </w:p>
    <w:p>
      <w:pPr>
        <w:spacing w:line="235" w:lineRule="auto" w:before="0"/>
        <w:ind w:left="563" w:right="26" w:hanging="541"/>
        <w:jc w:val="both"/>
        <w:rPr>
          <w:sz w:val="20"/>
        </w:rPr>
      </w:pPr>
      <w:bookmarkStart w:name="_bookmark464" w:id="466"/>
      <w:bookmarkEnd w:id="466"/>
      <w:r>
        <w:rPr/>
      </w:r>
      <w:hyperlink w:history="true" w:anchor="_bookmark432">
        <w:r>
          <w:rPr>
            <w:color w:val="005DA1"/>
            <w:position w:val="5"/>
            <w:sz w:val="14"/>
            <w:u w:val="single" w:color="005DA1"/>
          </w:rPr>
          <w:t>237</w:t>
        </w:r>
      </w:hyperlink>
      <w:r>
        <w:rPr>
          <w:position w:val="5"/>
          <w:sz w:val="14"/>
        </w:rPr>
        <w:t>.</w:t>
      </w:r>
      <w:r>
        <w:rPr>
          <w:spacing w:val="80"/>
          <w:w w:val="150"/>
          <w:position w:val="5"/>
          <w:sz w:val="14"/>
        </w:rPr>
        <w:t> </w:t>
      </w:r>
      <w:r>
        <w:rPr>
          <w:rFonts w:ascii="Arial" w:hAnsi="Arial"/>
          <w:i/>
          <w:sz w:val="20"/>
        </w:rPr>
        <w:t>[1995]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315,</w:t>
      </w:r>
      <w:r>
        <w:rPr>
          <w:rFonts w:ascii="Arial" w:hAnsi="Arial"/>
          <w:i/>
          <w:spacing w:val="40"/>
          <w:sz w:val="20"/>
        </w:rPr>
        <w:t> </w:t>
      </w:r>
      <w:r>
        <w:rPr>
          <w:rFonts w:ascii="Arial" w:hAnsi="Arial"/>
          <w:i/>
          <w:sz w:val="20"/>
        </w:rPr>
        <w:t>343–347;</w:t>
      </w:r>
      <w:r>
        <w:rPr>
          <w:rFonts w:ascii="Arial" w:hAnsi="Arial"/>
          <w:i/>
          <w:spacing w:val="40"/>
          <w:sz w:val="20"/>
        </w:rPr>
        <w:t> </w:t>
      </w:r>
      <w:r>
        <w:rPr>
          <w:rFonts w:ascii="Arial" w:hAnsi="Arial"/>
          <w:i/>
          <w:sz w:val="20"/>
        </w:rPr>
        <w:t>affirmed</w:t>
      </w:r>
      <w:r>
        <w:rPr>
          <w:rFonts w:ascii="Arial" w:hAnsi="Arial"/>
          <w:i/>
          <w:spacing w:val="40"/>
          <w:sz w:val="20"/>
        </w:rPr>
        <w:t> </w:t>
      </w:r>
      <w:r>
        <w:rPr>
          <w:rFonts w:ascii="Arial" w:hAnsi="Arial"/>
          <w:i/>
          <w:sz w:val="20"/>
        </w:rPr>
        <w:t>[1997]</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306</w:t>
      </w:r>
      <w:r>
        <w:rPr>
          <w:sz w:val="20"/>
        </w:rPr>
        <w:t>,</w:t>
      </w:r>
      <w:r>
        <w:rPr>
          <w:spacing w:val="40"/>
          <w:sz w:val="20"/>
        </w:rPr>
        <w:t> </w:t>
      </w:r>
      <w:r>
        <w:rPr>
          <w:sz w:val="20"/>
        </w:rPr>
        <w:t>333–334.</w:t>
      </w:r>
      <w:r>
        <w:rPr>
          <w:spacing w:val="40"/>
          <w:sz w:val="20"/>
        </w:rPr>
        <w:t> </w:t>
      </w:r>
      <w:r>
        <w:rPr>
          <w:sz w:val="20"/>
        </w:rPr>
        <w:t>See</w:t>
      </w:r>
      <w:r>
        <w:rPr>
          <w:spacing w:val="40"/>
          <w:sz w:val="20"/>
        </w:rPr>
        <w:t> </w:t>
      </w:r>
      <w:r>
        <w:rPr>
          <w:sz w:val="20"/>
        </w:rPr>
        <w:t>also</w:t>
      </w:r>
      <w:r>
        <w:rPr>
          <w:spacing w:val="40"/>
          <w:sz w:val="20"/>
        </w:rPr>
        <w:t> </w:t>
      </w:r>
      <w:r>
        <w:rPr>
          <w:sz w:val="20"/>
        </w:rPr>
        <w:t>the dissenting judgment of Kerr L.J. in </w:t>
      </w:r>
      <w:r>
        <w:rPr>
          <w:rFonts w:ascii="Arial" w:hAnsi="Arial"/>
          <w:i/>
          <w:sz w:val="20"/>
        </w:rPr>
        <w:t>R. v Hammersmith and Fulham LBC Ex p. Beddowes [1987] 1 Q.B. 1050</w:t>
      </w:r>
      <w:r>
        <w:rPr>
          <w:sz w:val="20"/>
        </w:rPr>
        <w:t>.</w:t>
      </w:r>
    </w:p>
    <w:p>
      <w:pPr>
        <w:pStyle w:val="BodyText"/>
        <w:spacing w:before="5"/>
      </w:pPr>
    </w:p>
    <w:p>
      <w:pPr>
        <w:tabs>
          <w:tab w:pos="563" w:val="left" w:leader="none"/>
        </w:tabs>
        <w:spacing w:before="0"/>
        <w:ind w:left="23" w:right="0" w:firstLine="0"/>
        <w:jc w:val="left"/>
        <w:rPr>
          <w:sz w:val="20"/>
        </w:rPr>
      </w:pPr>
      <w:bookmarkStart w:name="_bookmark465" w:id="467"/>
      <w:bookmarkEnd w:id="467"/>
      <w:r>
        <w:rPr/>
      </w:r>
      <w:hyperlink w:history="true" w:anchor="_bookmark432">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[2000] L.G.R. </w:t>
      </w:r>
      <w:r>
        <w:rPr>
          <w:rFonts w:ascii="Arial"/>
          <w:i/>
          <w:spacing w:val="-5"/>
          <w:sz w:val="20"/>
        </w:rPr>
        <w:t>9</w:t>
      </w:r>
      <w:r>
        <w:rPr>
          <w:spacing w:val="-5"/>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66" w:id="468"/>
      <w:bookmarkEnd w:id="468"/>
      <w:r>
        <w:rPr/>
      </w:r>
      <w:hyperlink w:history="true" w:anchor="_bookmark433">
        <w:r>
          <w:rPr>
            <w:color w:val="005DA1"/>
            <w:spacing w:val="-4"/>
            <w:position w:val="5"/>
            <w:sz w:val="14"/>
            <w:u w:val="single" w:color="005DA1"/>
          </w:rPr>
          <w:t>239</w:t>
        </w:r>
      </w:hyperlink>
      <w:r>
        <w:rPr>
          <w:spacing w:val="-4"/>
          <w:position w:val="5"/>
          <w:sz w:val="14"/>
        </w:rPr>
        <w:t>.</w:t>
      </w:r>
      <w:r>
        <w:rPr>
          <w:position w:val="5"/>
          <w:sz w:val="14"/>
        </w:rPr>
        <w:tab/>
      </w:r>
      <w:r>
        <w:rPr>
          <w:sz w:val="20"/>
        </w:rPr>
        <w:t>The</w:t>
      </w:r>
      <w:r>
        <w:rPr>
          <w:spacing w:val="40"/>
          <w:sz w:val="20"/>
        </w:rPr>
        <w:t> </w:t>
      </w:r>
      <w:r>
        <w:rPr>
          <w:sz w:val="20"/>
        </w:rPr>
        <w:t>classic</w:t>
      </w:r>
      <w:r>
        <w:rPr>
          <w:spacing w:val="40"/>
          <w:sz w:val="20"/>
        </w:rPr>
        <w:t> </w:t>
      </w:r>
      <w:r>
        <w:rPr>
          <w:sz w:val="20"/>
        </w:rPr>
        <w:t>test</w:t>
      </w:r>
      <w:r>
        <w:rPr>
          <w:spacing w:val="40"/>
          <w:sz w:val="20"/>
        </w:rPr>
        <w:t> </w:t>
      </w:r>
      <w:r>
        <w:rPr>
          <w:sz w:val="20"/>
        </w:rPr>
        <w:t>for</w:t>
      </w:r>
      <w:r>
        <w:rPr>
          <w:spacing w:val="40"/>
          <w:sz w:val="20"/>
        </w:rPr>
        <w:t> </w:t>
      </w:r>
      <w:r>
        <w:rPr>
          <w:sz w:val="20"/>
        </w:rPr>
        <w:t>irrationality</w:t>
      </w:r>
      <w:r>
        <w:rPr>
          <w:spacing w:val="40"/>
          <w:sz w:val="20"/>
        </w:rPr>
        <w:t> </w:t>
      </w:r>
      <w:r>
        <w:rPr>
          <w:sz w:val="20"/>
        </w:rPr>
        <w:t>is</w:t>
      </w:r>
      <w:r>
        <w:rPr>
          <w:spacing w:val="40"/>
          <w:sz w:val="20"/>
        </w:rPr>
        <w:t> </w:t>
      </w:r>
      <w:r>
        <w:rPr>
          <w:sz w:val="20"/>
        </w:rPr>
        <w:t>set</w:t>
      </w:r>
      <w:r>
        <w:rPr>
          <w:spacing w:val="40"/>
          <w:sz w:val="20"/>
        </w:rPr>
        <w:t> </w:t>
      </w:r>
      <w:r>
        <w:rPr>
          <w:sz w:val="20"/>
        </w:rPr>
        <w:t>out</w:t>
      </w:r>
      <w:r>
        <w:rPr>
          <w:spacing w:val="40"/>
          <w:sz w:val="20"/>
        </w:rPr>
        <w:t> </w:t>
      </w:r>
      <w:r>
        <w:rPr>
          <w:sz w:val="20"/>
        </w:rPr>
        <w:t>in</w:t>
      </w:r>
      <w:r>
        <w:rPr>
          <w:spacing w:val="40"/>
          <w:sz w:val="20"/>
        </w:rPr>
        <w:t> </w:t>
      </w:r>
      <w:r>
        <w:rPr>
          <w:rFonts w:ascii="Arial"/>
          <w:i/>
          <w:sz w:val="20"/>
        </w:rPr>
        <w:t>Associated</w:t>
      </w:r>
      <w:r>
        <w:rPr>
          <w:rFonts w:ascii="Arial"/>
          <w:i/>
          <w:spacing w:val="40"/>
          <w:sz w:val="20"/>
        </w:rPr>
        <w:t> </w:t>
      </w:r>
      <w:r>
        <w:rPr>
          <w:rFonts w:ascii="Arial"/>
          <w:i/>
          <w:sz w:val="20"/>
        </w:rPr>
        <w:t>Provincial</w:t>
      </w:r>
      <w:r>
        <w:rPr>
          <w:rFonts w:ascii="Arial"/>
          <w:i/>
          <w:spacing w:val="40"/>
          <w:sz w:val="20"/>
        </w:rPr>
        <w:t> </w:t>
      </w:r>
      <w:r>
        <w:rPr>
          <w:rFonts w:ascii="Arial"/>
          <w:i/>
          <w:sz w:val="20"/>
        </w:rPr>
        <w:t>Picture</w:t>
      </w:r>
      <w:r>
        <w:rPr>
          <w:rFonts w:ascii="Arial"/>
          <w:i/>
          <w:spacing w:val="40"/>
          <w:sz w:val="20"/>
        </w:rPr>
        <w:t> </w:t>
      </w:r>
      <w:r>
        <w:rPr>
          <w:rFonts w:ascii="Arial"/>
          <w:i/>
          <w:sz w:val="20"/>
        </w:rPr>
        <w:t>Houses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80"/>
          <w:sz w:val="20"/>
        </w:rPr>
        <w:t> </w:t>
      </w:r>
      <w:r>
        <w:rPr>
          <w:rFonts w:ascii="Arial"/>
          <w:i/>
          <w:sz w:val="20"/>
        </w:rPr>
        <w:t>Wednesbury Corp [1948] 1 K.B. 223 </w:t>
      </w:r>
      <w:r>
        <w:rPr>
          <w:sz w:val="20"/>
        </w:rPr>
        <w:t>at 229.</w:t>
      </w:r>
    </w:p>
    <w:p>
      <w:pPr>
        <w:pStyle w:val="BodyText"/>
        <w:spacing w:before="5"/>
      </w:pPr>
    </w:p>
    <w:p>
      <w:pPr>
        <w:tabs>
          <w:tab w:pos="563" w:val="left" w:leader="none"/>
        </w:tabs>
        <w:spacing w:before="0"/>
        <w:ind w:left="23" w:right="0" w:firstLine="0"/>
        <w:jc w:val="left"/>
        <w:rPr>
          <w:sz w:val="20"/>
        </w:rPr>
      </w:pPr>
      <w:bookmarkStart w:name="_bookmark467" w:id="469"/>
      <w:bookmarkEnd w:id="469"/>
      <w:r>
        <w:rPr/>
      </w:r>
      <w:hyperlink w:history="true" w:anchor="_bookmark434">
        <w:r>
          <w:rPr>
            <w:color w:val="005DA1"/>
            <w:spacing w:val="-4"/>
            <w:position w:val="5"/>
            <w:sz w:val="14"/>
            <w:u w:val="single" w:color="005DA1"/>
          </w:rPr>
          <w:t>240</w:t>
        </w:r>
      </w:hyperlink>
      <w:r>
        <w:rPr>
          <w:spacing w:val="-4"/>
          <w:position w:val="5"/>
          <w:sz w:val="14"/>
        </w:rPr>
        <w:t>.</w:t>
      </w:r>
      <w:r>
        <w:rPr>
          <w:position w:val="5"/>
          <w:sz w:val="14"/>
        </w:rPr>
        <w:tab/>
      </w:r>
      <w:r>
        <w:rPr>
          <w:rFonts w:ascii="Arial" w:hAnsi="Arial"/>
          <w:i/>
          <w:sz w:val="20"/>
        </w:rPr>
        <w:t>R. (McIntyre) v Gentoo Group Ltd [2010] EWHC 5 (Admin)</w:t>
      </w:r>
      <w:r>
        <w:rPr>
          <w:rFonts w:ascii="Arial" w:hAnsi="Arial"/>
          <w:i/>
          <w:spacing w:val="-1"/>
          <w:sz w:val="20"/>
        </w:rPr>
        <w:t> </w:t>
      </w:r>
      <w:r>
        <w:rPr>
          <w:sz w:val="20"/>
        </w:rPr>
        <w:t>at [28]–[36], particularly at </w:t>
      </w:r>
      <w:r>
        <w:rPr>
          <w:spacing w:val="-2"/>
          <w:sz w:val="20"/>
        </w:rPr>
        <w:t>[31].</w:t>
      </w:r>
    </w:p>
    <w:p>
      <w:pPr>
        <w:pStyle w:val="BodyText"/>
        <w:spacing w:before="5"/>
      </w:pPr>
    </w:p>
    <w:p>
      <w:pPr>
        <w:tabs>
          <w:tab w:pos="563" w:val="left" w:leader="none"/>
        </w:tabs>
        <w:spacing w:before="0"/>
        <w:ind w:left="23" w:right="0" w:firstLine="0"/>
        <w:jc w:val="left"/>
        <w:rPr>
          <w:sz w:val="20"/>
        </w:rPr>
      </w:pPr>
      <w:bookmarkStart w:name="_bookmark468" w:id="470"/>
      <w:bookmarkEnd w:id="470"/>
      <w:r>
        <w:rPr/>
      </w:r>
      <w:hyperlink w:history="true" w:anchor="_bookmark435">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2 Q.B. </w:t>
      </w:r>
      <w:r>
        <w:rPr>
          <w:rFonts w:ascii="Arial"/>
          <w:i/>
          <w:spacing w:val="-4"/>
          <w:sz w:val="20"/>
        </w:rPr>
        <w:t>697</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469" w:id="471"/>
      <w:bookmarkEnd w:id="471"/>
      <w:r>
        <w:rPr/>
      </w:r>
      <w:hyperlink w:history="true" w:anchor="_bookmark436">
        <w:r>
          <w:rPr>
            <w:color w:val="005DA1"/>
            <w:spacing w:val="-4"/>
            <w:position w:val="5"/>
            <w:sz w:val="14"/>
            <w:u w:val="single" w:color="005DA1"/>
          </w:rPr>
          <w:t>242</w:t>
        </w:r>
      </w:hyperlink>
      <w:r>
        <w:rPr>
          <w:spacing w:val="-4"/>
          <w:position w:val="5"/>
          <w:sz w:val="14"/>
        </w:rPr>
        <w:t>.</w:t>
      </w:r>
      <w:r>
        <w:rPr>
          <w:position w:val="5"/>
          <w:sz w:val="14"/>
        </w:rPr>
        <w:tab/>
      </w:r>
      <w:r>
        <w:rPr>
          <w:rFonts w:ascii="Arial" w:hAnsi="Arial"/>
          <w:i/>
          <w:sz w:val="20"/>
        </w:rPr>
        <w:t>Hazell</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Hammersmith</w:t>
      </w:r>
      <w:r>
        <w:rPr>
          <w:rFonts w:ascii="Arial" w:hAnsi="Arial"/>
          <w:i/>
          <w:spacing w:val="21"/>
          <w:sz w:val="20"/>
        </w:rPr>
        <w:t> </w:t>
      </w:r>
      <w:r>
        <w:rPr>
          <w:rFonts w:ascii="Arial" w:hAnsi="Arial"/>
          <w:i/>
          <w:sz w:val="20"/>
        </w:rPr>
        <w:t>and</w:t>
      </w:r>
      <w:r>
        <w:rPr>
          <w:rFonts w:ascii="Arial" w:hAnsi="Arial"/>
          <w:i/>
          <w:spacing w:val="21"/>
          <w:sz w:val="20"/>
        </w:rPr>
        <w:t> </w:t>
      </w:r>
      <w:r>
        <w:rPr>
          <w:rFonts w:ascii="Arial" w:hAnsi="Arial"/>
          <w:i/>
          <w:sz w:val="20"/>
        </w:rPr>
        <w:t>Fulham</w:t>
      </w:r>
      <w:r>
        <w:rPr>
          <w:rFonts w:ascii="Arial" w:hAnsi="Arial"/>
          <w:i/>
          <w:spacing w:val="21"/>
          <w:sz w:val="20"/>
        </w:rPr>
        <w:t> </w:t>
      </w:r>
      <w:r>
        <w:rPr>
          <w:rFonts w:ascii="Arial" w:hAnsi="Arial"/>
          <w:i/>
          <w:sz w:val="20"/>
        </w:rPr>
        <w:t>LBC</w:t>
      </w:r>
      <w:r>
        <w:rPr>
          <w:rFonts w:ascii="Arial" w:hAnsi="Arial"/>
          <w:i/>
          <w:spacing w:val="21"/>
          <w:sz w:val="20"/>
        </w:rPr>
        <w:t> </w:t>
      </w:r>
      <w:r>
        <w:rPr>
          <w:rFonts w:ascii="Arial" w:hAnsi="Arial"/>
          <w:i/>
          <w:sz w:val="20"/>
        </w:rPr>
        <w:t>[1990]</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z w:val="20"/>
        </w:rPr>
        <w:t>697,</w:t>
      </w:r>
      <w:r>
        <w:rPr>
          <w:rFonts w:ascii="Arial" w:hAnsi="Arial"/>
          <w:i/>
          <w:spacing w:val="21"/>
          <w:sz w:val="20"/>
        </w:rPr>
        <w:t> </w:t>
      </w:r>
      <w:r>
        <w:rPr>
          <w:rFonts w:ascii="Arial" w:hAnsi="Arial"/>
          <w:i/>
          <w:sz w:val="20"/>
        </w:rPr>
        <w:t>729–730</w:t>
      </w:r>
      <w:r>
        <w:rPr>
          <w:rFonts w:ascii="Arial" w:hAnsi="Arial"/>
          <w:i/>
          <w:spacing w:val="21"/>
          <w:sz w:val="20"/>
        </w:rPr>
        <w:t> </w:t>
      </w:r>
      <w:r>
        <w:rPr>
          <w:rFonts w:ascii="Arial" w:hAnsi="Arial"/>
          <w:i/>
          <w:sz w:val="20"/>
        </w:rPr>
        <w:t>(DC</w:t>
      </w:r>
      <w:r>
        <w:rPr>
          <w:sz w:val="20"/>
        </w:rPr>
        <w:t>;</w:t>
      </w:r>
      <w:r>
        <w:rPr>
          <w:spacing w:val="21"/>
          <w:sz w:val="20"/>
        </w:rPr>
        <w:t> </w:t>
      </w:r>
      <w:r>
        <w:rPr>
          <w:sz w:val="20"/>
        </w:rPr>
        <w:t>the</w:t>
      </w:r>
      <w:r>
        <w:rPr>
          <w:spacing w:val="21"/>
          <w:sz w:val="20"/>
        </w:rPr>
        <w:t> </w:t>
      </w:r>
      <w:r>
        <w:rPr>
          <w:sz w:val="20"/>
        </w:rPr>
        <w:t>point</w:t>
      </w:r>
      <w:r>
        <w:rPr>
          <w:spacing w:val="21"/>
          <w:sz w:val="20"/>
        </w:rPr>
        <w:t> </w:t>
      </w:r>
      <w:r>
        <w:rPr>
          <w:sz w:val="20"/>
        </w:rPr>
        <w:t>was</w:t>
      </w:r>
      <w:r>
        <w:rPr>
          <w:spacing w:val="21"/>
          <w:sz w:val="20"/>
        </w:rPr>
        <w:t> </w:t>
      </w:r>
      <w:r>
        <w:rPr>
          <w:sz w:val="20"/>
        </w:rPr>
        <w:t>not dealt with by either the Court of Appeal or the HL).</w:t>
      </w:r>
    </w:p>
    <w:p>
      <w:pPr>
        <w:pStyle w:val="BodyText"/>
        <w:spacing w:before="9"/>
      </w:pPr>
    </w:p>
    <w:p>
      <w:pPr>
        <w:spacing w:line="235" w:lineRule="auto" w:before="0"/>
        <w:ind w:left="563" w:right="26" w:hanging="541"/>
        <w:jc w:val="both"/>
        <w:rPr>
          <w:sz w:val="20"/>
        </w:rPr>
      </w:pPr>
      <w:bookmarkStart w:name="_bookmark470" w:id="472"/>
      <w:bookmarkEnd w:id="472"/>
      <w:r>
        <w:rPr/>
      </w:r>
      <w:hyperlink w:history="true" w:anchor="_bookmark437">
        <w:r>
          <w:rPr>
            <w:color w:val="005DA1"/>
            <w:position w:val="5"/>
            <w:sz w:val="14"/>
            <w:u w:val="single" w:color="005DA1"/>
          </w:rPr>
          <w:t>243</w:t>
        </w:r>
      </w:hyperlink>
      <w:r>
        <w:rPr>
          <w:position w:val="5"/>
          <w:sz w:val="14"/>
        </w:rPr>
        <w:t>.</w:t>
      </w:r>
      <w:r>
        <w:rPr>
          <w:spacing w:val="40"/>
          <w:position w:val="5"/>
          <w:sz w:val="14"/>
        </w:rPr>
        <w:t>  </w:t>
      </w:r>
      <w:r>
        <w:rPr>
          <w:rFonts w:ascii="Arial"/>
          <w:i/>
          <w:sz w:val="20"/>
        </w:rPr>
        <w:t>Newbold</w:t>
      </w:r>
      <w:r>
        <w:rPr>
          <w:rFonts w:ascii="Arial"/>
          <w:i/>
          <w:spacing w:val="-1"/>
          <w:sz w:val="20"/>
        </w:rPr>
        <w:t> </w:t>
      </w:r>
      <w:r>
        <w:rPr>
          <w:rFonts w:ascii="Arial"/>
          <w:i/>
          <w:sz w:val="20"/>
        </w:rPr>
        <w:t>v</w:t>
      </w:r>
      <w:r>
        <w:rPr>
          <w:rFonts w:ascii="Arial"/>
          <w:i/>
          <w:spacing w:val="-1"/>
          <w:sz w:val="20"/>
        </w:rPr>
        <w:t> </w:t>
      </w:r>
      <w:r>
        <w:rPr>
          <w:rFonts w:ascii="Arial"/>
          <w:i/>
          <w:sz w:val="20"/>
        </w:rPr>
        <w:t>Leicester</w:t>
      </w:r>
      <w:r>
        <w:rPr>
          <w:rFonts w:ascii="Arial"/>
          <w:i/>
          <w:spacing w:val="-1"/>
          <w:sz w:val="20"/>
        </w:rPr>
        <w:t> </w:t>
      </w:r>
      <w:r>
        <w:rPr>
          <w:rFonts w:ascii="Arial"/>
          <w:i/>
          <w:sz w:val="20"/>
        </w:rPr>
        <w:t>City</w:t>
      </w:r>
      <w:r>
        <w:rPr>
          <w:rFonts w:ascii="Arial"/>
          <w:i/>
          <w:spacing w:val="-1"/>
          <w:sz w:val="20"/>
        </w:rPr>
        <w:t> </w:t>
      </w:r>
      <w:r>
        <w:rPr>
          <w:rFonts w:ascii="Arial"/>
          <w:i/>
          <w:sz w:val="20"/>
        </w:rPr>
        <w:t>Council</w:t>
      </w:r>
      <w:r>
        <w:rPr>
          <w:rFonts w:ascii="Arial"/>
          <w:i/>
          <w:spacing w:val="-1"/>
          <w:sz w:val="20"/>
        </w:rPr>
        <w:t> </w:t>
      </w:r>
      <w:r>
        <w:rPr>
          <w:rFonts w:ascii="Arial"/>
          <w:i/>
          <w:sz w:val="20"/>
        </w:rPr>
        <w:t>[1999]</w:t>
      </w:r>
      <w:r>
        <w:rPr>
          <w:rFonts w:ascii="Arial"/>
          <w:i/>
          <w:spacing w:val="-1"/>
          <w:sz w:val="20"/>
        </w:rPr>
        <w:t> </w:t>
      </w:r>
      <w:r>
        <w:rPr>
          <w:rFonts w:ascii="Arial"/>
          <w:i/>
          <w:sz w:val="20"/>
        </w:rPr>
        <w:t>I.C.R.</w:t>
      </w:r>
      <w:r>
        <w:rPr>
          <w:rFonts w:ascii="Arial"/>
          <w:i/>
          <w:spacing w:val="-1"/>
          <w:sz w:val="20"/>
        </w:rPr>
        <w:t> </w:t>
      </w:r>
      <w:r>
        <w:rPr>
          <w:rFonts w:ascii="Arial"/>
          <w:i/>
          <w:sz w:val="20"/>
        </w:rPr>
        <w:t>1182</w:t>
      </w:r>
      <w:r>
        <w:rPr>
          <w:sz w:val="20"/>
        </w:rPr>
        <w:t>;</w:t>
      </w:r>
      <w:r>
        <w:rPr>
          <w:spacing w:val="-1"/>
          <w:sz w:val="20"/>
        </w:rPr>
        <w:t> </w:t>
      </w:r>
      <w:r>
        <w:rPr>
          <w:rFonts w:ascii="Arial"/>
          <w:i/>
          <w:sz w:val="20"/>
        </w:rPr>
        <w:t>Eastbourne</w:t>
      </w:r>
      <w:r>
        <w:rPr>
          <w:rFonts w:ascii="Arial"/>
          <w:i/>
          <w:spacing w:val="-1"/>
          <w:sz w:val="20"/>
        </w:rPr>
        <w:t> </w:t>
      </w:r>
      <w:r>
        <w:rPr>
          <w:rFonts w:ascii="Arial"/>
          <w:i/>
          <w:sz w:val="20"/>
        </w:rPr>
        <w:t>BC</w:t>
      </w:r>
      <w:r>
        <w:rPr>
          <w:rFonts w:ascii="Arial"/>
          <w:i/>
          <w:spacing w:val="-1"/>
          <w:sz w:val="20"/>
        </w:rPr>
        <w:t> </w:t>
      </w:r>
      <w:r>
        <w:rPr>
          <w:rFonts w:ascii="Arial"/>
          <w:i/>
          <w:sz w:val="20"/>
        </w:rPr>
        <w:t>v</w:t>
      </w:r>
      <w:r>
        <w:rPr>
          <w:rFonts w:ascii="Arial"/>
          <w:i/>
          <w:spacing w:val="-1"/>
          <w:sz w:val="20"/>
        </w:rPr>
        <w:t> </w:t>
      </w:r>
      <w:r>
        <w:rPr>
          <w:rFonts w:ascii="Arial"/>
          <w:i/>
          <w:sz w:val="20"/>
        </w:rPr>
        <w:t>Foster</w:t>
      </w:r>
      <w:r>
        <w:rPr>
          <w:rFonts w:ascii="Arial"/>
          <w:i/>
          <w:spacing w:val="-1"/>
          <w:sz w:val="20"/>
        </w:rPr>
        <w:t> </w:t>
      </w:r>
      <w:r>
        <w:rPr>
          <w:rFonts w:ascii="Arial"/>
          <w:i/>
          <w:sz w:val="20"/>
        </w:rPr>
        <w:t>[2001]</w:t>
      </w:r>
      <w:r>
        <w:rPr>
          <w:rFonts w:ascii="Arial"/>
          <w:i/>
          <w:spacing w:val="-1"/>
          <w:sz w:val="20"/>
        </w:rPr>
        <w:t> </w:t>
      </w:r>
      <w:r>
        <w:rPr>
          <w:rFonts w:ascii="Arial"/>
          <w:i/>
          <w:sz w:val="20"/>
        </w:rPr>
        <w:t>EWCA</w:t>
      </w:r>
      <w:r>
        <w:rPr>
          <w:rFonts w:ascii="Arial"/>
          <w:i/>
          <w:spacing w:val="-1"/>
          <w:sz w:val="20"/>
        </w:rPr>
        <w:t> </w:t>
      </w:r>
      <w:r>
        <w:rPr>
          <w:rFonts w:ascii="Arial"/>
          <w:i/>
          <w:sz w:val="20"/>
        </w:rPr>
        <w:t>Civ 1091, [2002] I.C.R. 234</w:t>
      </w:r>
      <w:r>
        <w:rPr>
          <w:sz w:val="20"/>
        </w:rPr>
        <w:t>; </w:t>
      </w:r>
      <w:r>
        <w:rPr>
          <w:rFonts w:ascii="Arial"/>
          <w:i/>
          <w:sz w:val="20"/>
        </w:rPr>
        <w:t>Gibb v Maidstone and Tunbridge Wells NHS Trust [2010] EWCA Civ 678,</w:t>
      </w:r>
      <w:r>
        <w:rPr>
          <w:rFonts w:ascii="Arial"/>
          <w:i/>
          <w:spacing w:val="-2"/>
          <w:sz w:val="20"/>
        </w:rPr>
        <w:t> </w:t>
      </w:r>
      <w:r>
        <w:rPr>
          <w:rFonts w:ascii="Arial"/>
          <w:i/>
          <w:sz w:val="20"/>
        </w:rPr>
        <w:t>[2010]</w:t>
      </w:r>
      <w:r>
        <w:rPr>
          <w:rFonts w:ascii="Arial"/>
          <w:i/>
          <w:spacing w:val="-2"/>
          <w:sz w:val="20"/>
        </w:rPr>
        <w:t> </w:t>
      </w:r>
      <w:r>
        <w:rPr>
          <w:rFonts w:ascii="Arial"/>
          <w:i/>
          <w:sz w:val="20"/>
        </w:rPr>
        <w:t>I.R.L.R.</w:t>
      </w:r>
      <w:r>
        <w:rPr>
          <w:rFonts w:ascii="Arial"/>
          <w:i/>
          <w:spacing w:val="-2"/>
          <w:sz w:val="20"/>
        </w:rPr>
        <w:t> </w:t>
      </w:r>
      <w:r>
        <w:rPr>
          <w:rFonts w:ascii="Arial"/>
          <w:i/>
          <w:sz w:val="20"/>
        </w:rPr>
        <w:t>786</w:t>
      </w:r>
      <w:r>
        <w:rPr>
          <w:rFonts w:ascii="Arial"/>
          <w:i/>
          <w:spacing w:val="-3"/>
          <w:sz w:val="20"/>
        </w:rPr>
        <w:t> </w:t>
      </w:r>
      <w:r>
        <w:rPr>
          <w:sz w:val="20"/>
        </w:rPr>
        <w:t>(not</w:t>
      </w:r>
      <w:r>
        <w:rPr>
          <w:spacing w:val="-2"/>
          <w:sz w:val="20"/>
        </w:rPr>
        <w:t> </w:t>
      </w:r>
      <w:r>
        <w:rPr>
          <w:sz w:val="20"/>
        </w:rPr>
        <w:t>irrationally</w:t>
      </w:r>
      <w:r>
        <w:rPr>
          <w:spacing w:val="-2"/>
          <w:sz w:val="20"/>
        </w:rPr>
        <w:t> </w:t>
      </w:r>
      <w:r>
        <w:rPr>
          <w:sz w:val="20"/>
        </w:rPr>
        <w:t>generous</w:t>
      </w:r>
      <w:r>
        <w:rPr>
          <w:spacing w:val="-2"/>
          <w:sz w:val="20"/>
        </w:rPr>
        <w:t> </w:t>
      </w:r>
      <w:r>
        <w:rPr>
          <w:sz w:val="20"/>
        </w:rPr>
        <w:t>on</w:t>
      </w:r>
      <w:r>
        <w:rPr>
          <w:spacing w:val="-2"/>
          <w:sz w:val="20"/>
        </w:rPr>
        <w:t> </w:t>
      </w:r>
      <w:r>
        <w:rPr>
          <w:sz w:val="20"/>
        </w:rPr>
        <w:t>the</w:t>
      </w:r>
      <w:r>
        <w:rPr>
          <w:spacing w:val="-2"/>
          <w:sz w:val="20"/>
        </w:rPr>
        <w:t> </w:t>
      </w:r>
      <w:r>
        <w:rPr>
          <w:sz w:val="20"/>
        </w:rPr>
        <w:t>facts);</w:t>
      </w:r>
      <w:r>
        <w:rPr>
          <w:spacing w:val="-3"/>
          <w:sz w:val="20"/>
        </w:rPr>
        <w:t> </w:t>
      </w:r>
      <w:r>
        <w:rPr>
          <w:rFonts w:ascii="Arial"/>
          <w:i/>
          <w:sz w:val="20"/>
        </w:rPr>
        <w:t>Killen</w:t>
      </w:r>
      <w:r>
        <w:rPr>
          <w:rFonts w:ascii="Arial"/>
          <w:i/>
          <w:spacing w:val="-2"/>
          <w:sz w:val="20"/>
        </w:rPr>
        <w:t> </w:t>
      </w:r>
      <w:r>
        <w:rPr>
          <w:rFonts w:ascii="Arial"/>
          <w:i/>
          <w:sz w:val="20"/>
        </w:rPr>
        <w:t>v</w:t>
      </w:r>
      <w:r>
        <w:rPr>
          <w:rFonts w:ascii="Arial"/>
          <w:i/>
          <w:spacing w:val="-2"/>
          <w:sz w:val="20"/>
        </w:rPr>
        <w:t> </w:t>
      </w:r>
      <w:r>
        <w:rPr>
          <w:rFonts w:ascii="Arial"/>
          <w:i/>
          <w:sz w:val="20"/>
        </w:rPr>
        <w:t>Department</w:t>
      </w:r>
      <w:r>
        <w:rPr>
          <w:rFonts w:ascii="Arial"/>
          <w:i/>
          <w:spacing w:val="-2"/>
          <w:sz w:val="20"/>
        </w:rPr>
        <w:t> </w:t>
      </w:r>
      <w:r>
        <w:rPr>
          <w:rFonts w:ascii="Arial"/>
          <w:i/>
          <w:sz w:val="20"/>
        </w:rPr>
        <w:t>of</w:t>
      </w:r>
      <w:r>
        <w:rPr>
          <w:rFonts w:ascii="Arial"/>
          <w:i/>
          <w:spacing w:val="-2"/>
          <w:sz w:val="20"/>
        </w:rPr>
        <w:t> </w:t>
      </w:r>
      <w:r>
        <w:rPr>
          <w:rFonts w:ascii="Arial"/>
          <w:i/>
          <w:sz w:val="20"/>
        </w:rPr>
        <w:t>Regional Development [2010] NIQB 127, [19]</w:t>
      </w:r>
      <w:r>
        <w:rPr>
          <w:sz w:val="20"/>
        </w:rPr>
        <w:t>.</w:t>
      </w:r>
    </w:p>
    <w:p>
      <w:pPr>
        <w:spacing w:after="0" w:line="235" w:lineRule="auto"/>
        <w:jc w:val="both"/>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438">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[1925]</w:t>
      </w:r>
      <w:r>
        <w:rPr>
          <w:rFonts w:ascii="Arial"/>
          <w:i/>
          <w:spacing w:val="-2"/>
          <w:sz w:val="20"/>
        </w:rPr>
        <w:t> </w:t>
      </w:r>
      <w:r>
        <w:rPr>
          <w:rFonts w:ascii="Arial"/>
          <w:i/>
          <w:sz w:val="20"/>
        </w:rPr>
        <w:t>A.C. </w:t>
      </w:r>
      <w:r>
        <w:rPr>
          <w:rFonts w:ascii="Arial"/>
          <w:i/>
          <w:spacing w:val="-4"/>
          <w:sz w:val="20"/>
        </w:rPr>
        <w:t>578</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471" w:id="473"/>
      <w:bookmarkEnd w:id="473"/>
      <w:r>
        <w:rPr/>
      </w:r>
      <w:hyperlink w:history="true" w:anchor="_bookmark439">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[1925] A.C. 578, 600</w:t>
      </w:r>
      <w:r>
        <w:rPr>
          <w:rFonts w:ascii="Arial"/>
          <w:i/>
          <w:spacing w:val="-1"/>
          <w:sz w:val="20"/>
        </w:rPr>
        <w:t> </w:t>
      </w:r>
      <w:r>
        <w:rPr>
          <w:sz w:val="20"/>
        </w:rPr>
        <w:t>(Lord Atkinson). See also at 613 (Lord </w:t>
      </w:r>
      <w:r>
        <w:rPr>
          <w:spacing w:val="-2"/>
          <w:sz w:val="20"/>
        </w:rPr>
        <w:t>Wrenbury).</w:t>
      </w:r>
    </w:p>
    <w:p>
      <w:pPr>
        <w:pStyle w:val="BodyText"/>
        <w:spacing w:before="4"/>
      </w:pPr>
    </w:p>
    <w:p>
      <w:pPr>
        <w:tabs>
          <w:tab w:pos="563" w:val="left" w:leader="none"/>
        </w:tabs>
        <w:spacing w:before="1"/>
        <w:ind w:left="23" w:right="0" w:firstLine="0"/>
        <w:jc w:val="left"/>
        <w:rPr>
          <w:sz w:val="20"/>
        </w:rPr>
      </w:pPr>
      <w:bookmarkStart w:name="_bookmark472" w:id="474"/>
      <w:bookmarkEnd w:id="474"/>
      <w:r>
        <w:rPr/>
      </w:r>
      <w:hyperlink w:history="true" w:anchor="_bookmark440">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[1934]</w:t>
      </w:r>
      <w:r>
        <w:rPr>
          <w:rFonts w:ascii="Arial"/>
          <w:i/>
          <w:spacing w:val="-2"/>
          <w:sz w:val="20"/>
        </w:rPr>
        <w:t> </w:t>
      </w:r>
      <w:r>
        <w:rPr>
          <w:rFonts w:ascii="Arial"/>
          <w:i/>
          <w:sz w:val="20"/>
        </w:rPr>
        <w:t>2 K.B. </w:t>
      </w:r>
      <w:r>
        <w:rPr>
          <w:rFonts w:ascii="Arial"/>
          <w:i/>
          <w:spacing w:val="-4"/>
          <w:sz w:val="20"/>
        </w:rPr>
        <w:t>415</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473" w:id="475"/>
      <w:bookmarkEnd w:id="475"/>
      <w:r>
        <w:rPr/>
      </w:r>
      <w:hyperlink w:history="true" w:anchor="_bookmark441">
        <w:r>
          <w:rPr>
            <w:color w:val="005DA1"/>
            <w:spacing w:val="-4"/>
            <w:position w:val="5"/>
            <w:sz w:val="14"/>
            <w:u w:val="single" w:color="005DA1"/>
          </w:rPr>
          <w:t>247</w:t>
        </w:r>
      </w:hyperlink>
      <w:r>
        <w:rPr>
          <w:spacing w:val="-4"/>
          <w:position w:val="5"/>
          <w:sz w:val="14"/>
        </w:rPr>
        <w:t>.</w:t>
      </w:r>
      <w:r>
        <w:rPr>
          <w:position w:val="5"/>
          <w:sz w:val="14"/>
        </w:rPr>
        <w:tab/>
      </w:r>
      <w:r>
        <w:rPr>
          <w:rFonts w:ascii="Arial"/>
          <w:i/>
          <w:sz w:val="20"/>
        </w:rPr>
        <w:t>[1934] 2 K.B. 415, 425</w:t>
      </w:r>
      <w:r>
        <w:rPr>
          <w:rFonts w:ascii="Arial"/>
          <w:i/>
          <w:spacing w:val="-1"/>
          <w:sz w:val="20"/>
        </w:rPr>
        <w:t> </w:t>
      </w:r>
      <w:r>
        <w:rPr>
          <w:sz w:val="20"/>
        </w:rPr>
        <w:t>(Scrutton </w:t>
      </w:r>
      <w:r>
        <w:rPr>
          <w:spacing w:val="-2"/>
          <w:sz w:val="20"/>
        </w:rPr>
        <w:t>L.J.).</w:t>
      </w:r>
    </w:p>
    <w:p>
      <w:pPr>
        <w:pStyle w:val="BodyText"/>
        <w:spacing w:before="8"/>
      </w:pPr>
    </w:p>
    <w:p>
      <w:pPr>
        <w:tabs>
          <w:tab w:pos="563" w:val="left" w:leader="none"/>
        </w:tabs>
        <w:spacing w:line="235" w:lineRule="auto" w:before="0"/>
        <w:ind w:left="563" w:right="26" w:hanging="541"/>
        <w:jc w:val="left"/>
        <w:rPr>
          <w:sz w:val="20"/>
        </w:rPr>
      </w:pPr>
      <w:bookmarkStart w:name="_bookmark474" w:id="476"/>
      <w:bookmarkEnd w:id="476"/>
      <w:r>
        <w:rPr/>
      </w:r>
      <w:hyperlink w:history="true" w:anchor="_bookmark442">
        <w:r>
          <w:rPr>
            <w:color w:val="005DA1"/>
            <w:spacing w:val="-4"/>
            <w:position w:val="5"/>
            <w:sz w:val="14"/>
            <w:u w:val="single" w:color="005DA1"/>
          </w:rPr>
          <w:t>248</w:t>
        </w:r>
      </w:hyperlink>
      <w:r>
        <w:rPr>
          <w:spacing w:val="-4"/>
          <w:position w:val="5"/>
          <w:sz w:val="14"/>
        </w:rPr>
        <w:t>.</w:t>
      </w:r>
      <w:r>
        <w:rPr>
          <w:position w:val="5"/>
          <w:sz w:val="14"/>
        </w:rPr>
        <w:tab/>
      </w:r>
      <w:r>
        <w:rPr>
          <w:rFonts w:ascii="Arial" w:hAnsi="Arial"/>
          <w:i/>
          <w:sz w:val="20"/>
        </w:rPr>
        <w:t>Newbold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Leicester</w:t>
      </w:r>
      <w:r>
        <w:rPr>
          <w:rFonts w:ascii="Arial" w:hAnsi="Arial"/>
          <w:i/>
          <w:spacing w:val="-1"/>
          <w:sz w:val="20"/>
        </w:rPr>
        <w:t> </w:t>
      </w:r>
      <w:r>
        <w:rPr>
          <w:rFonts w:ascii="Arial" w:hAnsi="Arial"/>
          <w:i/>
          <w:sz w:val="20"/>
        </w:rPr>
        <w:t>City</w:t>
      </w:r>
      <w:r>
        <w:rPr>
          <w:rFonts w:ascii="Arial" w:hAnsi="Arial"/>
          <w:i/>
          <w:spacing w:val="-1"/>
          <w:sz w:val="20"/>
        </w:rPr>
        <w:t> </w:t>
      </w:r>
      <w:r>
        <w:rPr>
          <w:rFonts w:ascii="Arial" w:hAnsi="Arial"/>
          <w:i/>
          <w:sz w:val="20"/>
        </w:rPr>
        <w:t>Council</w:t>
      </w:r>
      <w:r>
        <w:rPr>
          <w:rFonts w:ascii="Arial" w:hAnsi="Arial"/>
          <w:i/>
          <w:spacing w:val="-1"/>
          <w:sz w:val="20"/>
        </w:rPr>
        <w:t> </w:t>
      </w:r>
      <w:r>
        <w:rPr>
          <w:rFonts w:ascii="Arial" w:hAnsi="Arial"/>
          <w:i/>
          <w:sz w:val="20"/>
        </w:rPr>
        <w:t>[1999]</w:t>
      </w:r>
      <w:r>
        <w:rPr>
          <w:rFonts w:ascii="Arial" w:hAnsi="Arial"/>
          <w:i/>
          <w:spacing w:val="-1"/>
          <w:sz w:val="20"/>
        </w:rPr>
        <w:t> </w:t>
      </w:r>
      <w:r>
        <w:rPr>
          <w:rFonts w:ascii="Arial" w:hAnsi="Arial"/>
          <w:i/>
          <w:sz w:val="20"/>
        </w:rPr>
        <w:t>I.C.R.</w:t>
      </w:r>
      <w:r>
        <w:rPr>
          <w:rFonts w:ascii="Arial" w:hAnsi="Arial"/>
          <w:i/>
          <w:spacing w:val="-1"/>
          <w:sz w:val="20"/>
        </w:rPr>
        <w:t> </w:t>
      </w:r>
      <w:r>
        <w:rPr>
          <w:rFonts w:ascii="Arial" w:hAnsi="Arial"/>
          <w:i/>
          <w:sz w:val="20"/>
        </w:rPr>
        <w:t>1182</w:t>
      </w:r>
      <w:r>
        <w:rPr>
          <w:sz w:val="20"/>
        </w:rPr>
        <w:t>;</w:t>
      </w:r>
      <w:r>
        <w:rPr>
          <w:spacing w:val="-1"/>
          <w:sz w:val="20"/>
        </w:rPr>
        <w:t> </w:t>
      </w:r>
      <w:r>
        <w:rPr>
          <w:rFonts w:ascii="Arial" w:hAnsi="Arial"/>
          <w:i/>
          <w:sz w:val="20"/>
        </w:rPr>
        <w:t>Gibb</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Maidstone</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Tunbridge</w:t>
      </w:r>
      <w:r>
        <w:rPr>
          <w:rFonts w:ascii="Arial" w:hAnsi="Arial"/>
          <w:i/>
          <w:spacing w:val="-1"/>
          <w:sz w:val="20"/>
        </w:rPr>
        <w:t> </w:t>
      </w:r>
      <w:r>
        <w:rPr>
          <w:rFonts w:ascii="Arial" w:hAnsi="Arial"/>
          <w:i/>
          <w:sz w:val="20"/>
        </w:rPr>
        <w:t>Wells</w:t>
      </w:r>
      <w:r>
        <w:rPr>
          <w:rFonts w:ascii="Arial" w:hAnsi="Arial"/>
          <w:i/>
          <w:spacing w:val="-1"/>
          <w:sz w:val="20"/>
        </w:rPr>
        <w:t> </w:t>
      </w:r>
      <w:r>
        <w:rPr>
          <w:rFonts w:ascii="Arial" w:hAnsi="Arial"/>
          <w:i/>
          <w:sz w:val="20"/>
        </w:rPr>
        <w:t>NHS Trust [2010] EWCA Civ 678, [2010] I.R.L.R. 786 </w:t>
      </w:r>
      <w:r>
        <w:rPr>
          <w:sz w:val="20"/>
        </w:rPr>
        <w:t>at [6]–[7].</w:t>
      </w:r>
    </w:p>
    <w:p>
      <w:pPr>
        <w:pStyle w:val="BodyText"/>
        <w:spacing w:before="6"/>
      </w:pPr>
    </w:p>
    <w:p>
      <w:pPr>
        <w:tabs>
          <w:tab w:pos="563" w:val="left" w:leader="none"/>
        </w:tabs>
        <w:spacing w:before="0"/>
        <w:ind w:left="23" w:right="0" w:firstLine="0"/>
        <w:jc w:val="left"/>
        <w:rPr>
          <w:sz w:val="20"/>
        </w:rPr>
      </w:pPr>
      <w:bookmarkStart w:name="_bookmark475" w:id="477"/>
      <w:bookmarkEnd w:id="477"/>
      <w:r>
        <w:rPr/>
      </w:r>
      <w:hyperlink w:history="true" w:anchor="_bookmark443">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[2012] EWCA Civ 1439, [2013] 1 W.L.R. </w:t>
      </w:r>
      <w:r>
        <w:rPr>
          <w:rFonts w:ascii="Arial"/>
          <w:i/>
          <w:spacing w:val="-4"/>
          <w:sz w:val="20"/>
        </w:rPr>
        <w:t>466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76" w:id="478"/>
      <w:bookmarkEnd w:id="478"/>
      <w:r>
        <w:rPr/>
      </w:r>
      <w:hyperlink w:history="true" w:anchor="_bookmark444">
        <w:r>
          <w:rPr>
            <w:color w:val="005DA1"/>
            <w:spacing w:val="-4"/>
            <w:position w:val="5"/>
            <w:sz w:val="14"/>
            <w:u w:val="single" w:color="005DA1"/>
          </w:rPr>
          <w:t>250</w:t>
        </w:r>
      </w:hyperlink>
      <w:r>
        <w:rPr>
          <w:spacing w:val="-4"/>
          <w:position w:val="5"/>
          <w:sz w:val="14"/>
        </w:rPr>
        <w:t>.</w:t>
      </w:r>
      <w:r>
        <w:rPr>
          <w:position w:val="5"/>
          <w:sz w:val="14"/>
        </w:rPr>
        <w:tab/>
      </w:r>
      <w:r>
        <w:rPr>
          <w:rFonts w:ascii="Arial"/>
          <w:i/>
          <w:sz w:val="20"/>
        </w:rPr>
        <w:t>[2012] EWCA Civ 1439</w:t>
      </w:r>
      <w:r>
        <w:rPr>
          <w:rFonts w:ascii="Arial"/>
          <w:i/>
          <w:spacing w:val="-1"/>
          <w:sz w:val="20"/>
        </w:rPr>
        <w:t> </w:t>
      </w:r>
      <w:r>
        <w:rPr>
          <w:sz w:val="20"/>
        </w:rPr>
        <w:t>at </w:t>
      </w:r>
      <w:r>
        <w:rPr>
          <w:spacing w:val="-2"/>
          <w:sz w:val="20"/>
        </w:rPr>
        <w:t>[37].</w:t>
      </w:r>
    </w:p>
    <w:p>
      <w:pPr>
        <w:pStyle w:val="BodyText"/>
        <w:spacing w:before="5"/>
      </w:pPr>
    </w:p>
    <w:p>
      <w:pPr>
        <w:tabs>
          <w:tab w:pos="563" w:val="left" w:leader="none"/>
        </w:tabs>
        <w:spacing w:before="0"/>
        <w:ind w:left="23" w:right="0" w:firstLine="0"/>
        <w:jc w:val="left"/>
        <w:rPr>
          <w:sz w:val="20"/>
        </w:rPr>
      </w:pPr>
      <w:bookmarkStart w:name="_bookmark477" w:id="479"/>
      <w:bookmarkEnd w:id="479"/>
      <w:r>
        <w:rPr/>
      </w:r>
      <w:hyperlink w:history="true" w:anchor="_bookmark445">
        <w:r>
          <w:rPr>
            <w:color w:val="005DA1"/>
            <w:spacing w:val="-4"/>
            <w:position w:val="5"/>
            <w:sz w:val="14"/>
            <w:u w:val="single" w:color="005DA1"/>
          </w:rPr>
          <w:t>251</w:t>
        </w:r>
      </w:hyperlink>
      <w:r>
        <w:rPr>
          <w:spacing w:val="-4"/>
          <w:position w:val="5"/>
          <w:sz w:val="14"/>
        </w:rPr>
        <w:t>.</w:t>
      </w:r>
      <w:r>
        <w:rPr>
          <w:position w:val="5"/>
          <w:sz w:val="14"/>
        </w:rPr>
        <w:tab/>
      </w:r>
      <w:r>
        <w:rPr>
          <w:rFonts w:ascii="Arial" w:hAnsi="Arial"/>
          <w:i/>
          <w:sz w:val="20"/>
        </w:rPr>
        <w:t>[1986] Ch. 246, 302–303</w:t>
      </w:r>
      <w:r>
        <w:rPr>
          <w:rFonts w:ascii="Arial" w:hAnsi="Arial"/>
          <w:i/>
          <w:spacing w:val="-1"/>
          <w:sz w:val="20"/>
        </w:rPr>
        <w:t> </w:t>
      </w:r>
      <w:r>
        <w:rPr>
          <w:sz w:val="20"/>
        </w:rPr>
        <w:t>and 304 (discussed in detail at paras 10-020—10-</w:t>
      </w:r>
      <w:r>
        <w:rPr>
          <w:spacing w:val="-2"/>
          <w:sz w:val="20"/>
        </w:rPr>
        <w:t>026).</w:t>
      </w:r>
    </w:p>
    <w:p>
      <w:pPr>
        <w:pStyle w:val="BodyText"/>
        <w:spacing w:before="5"/>
      </w:pPr>
    </w:p>
    <w:p>
      <w:pPr>
        <w:tabs>
          <w:tab w:pos="563" w:val="left" w:leader="none"/>
        </w:tabs>
        <w:spacing w:before="0"/>
        <w:ind w:left="23" w:right="0" w:firstLine="0"/>
        <w:jc w:val="left"/>
        <w:rPr>
          <w:sz w:val="20"/>
        </w:rPr>
      </w:pPr>
      <w:bookmarkStart w:name="_bookmark478" w:id="480"/>
      <w:bookmarkEnd w:id="480"/>
      <w:r>
        <w:rPr/>
      </w:r>
      <w:hyperlink w:history="true" w:anchor="_bookmark445">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[2012] EWCA Civ 1439</w:t>
      </w:r>
      <w:r>
        <w:rPr>
          <w:rFonts w:ascii="Arial"/>
          <w:i/>
          <w:spacing w:val="-1"/>
          <w:sz w:val="20"/>
        </w:rPr>
        <w:t> </w:t>
      </w:r>
      <w:r>
        <w:rPr>
          <w:sz w:val="20"/>
        </w:rPr>
        <w:t>at [48]-</w:t>
      </w:r>
      <w:r>
        <w:rPr>
          <w:spacing w:val="-2"/>
          <w:sz w:val="20"/>
        </w:rPr>
        <w:t>[49].</w:t>
      </w:r>
    </w:p>
    <w:p>
      <w:pPr>
        <w:pStyle w:val="BodyText"/>
        <w:spacing w:before="5"/>
      </w:pPr>
    </w:p>
    <w:p>
      <w:pPr>
        <w:tabs>
          <w:tab w:pos="563" w:val="left" w:leader="none"/>
        </w:tabs>
        <w:spacing w:before="0"/>
        <w:ind w:left="23" w:right="0" w:firstLine="0"/>
        <w:jc w:val="left"/>
        <w:rPr>
          <w:rFonts w:ascii="Arial"/>
          <w:i/>
          <w:sz w:val="20"/>
        </w:rPr>
      </w:pPr>
      <w:bookmarkStart w:name="_bookmark479" w:id="481"/>
      <w:bookmarkEnd w:id="481"/>
      <w:r>
        <w:rPr/>
      </w:r>
      <w:hyperlink w:history="true" w:anchor="_bookmark446">
        <w:r>
          <w:rPr>
            <w:color w:val="005DA1"/>
            <w:spacing w:val="-4"/>
            <w:position w:val="5"/>
            <w:sz w:val="14"/>
            <w:u w:val="single" w:color="005DA1"/>
          </w:rPr>
          <w:t>253</w:t>
        </w:r>
      </w:hyperlink>
      <w:r>
        <w:rPr>
          <w:spacing w:val="-4"/>
          <w:position w:val="5"/>
          <w:sz w:val="14"/>
        </w:rPr>
        <w:t>.</w:t>
      </w:r>
      <w:r>
        <w:rPr>
          <w:position w:val="5"/>
          <w:sz w:val="14"/>
        </w:rPr>
        <w:tab/>
      </w:r>
      <w:r>
        <w:rPr>
          <w:rFonts w:ascii="Arial"/>
          <w:i/>
          <w:sz w:val="20"/>
        </w:rPr>
        <w:t>[1997] Q.B. </w:t>
      </w:r>
      <w:r>
        <w:rPr>
          <w:rFonts w:ascii="Arial"/>
          <w:i/>
          <w:spacing w:val="-5"/>
          <w:sz w:val="20"/>
        </w:rPr>
        <w:t>306</w:t>
      </w:r>
    </w:p>
    <w:p>
      <w:pPr>
        <w:pStyle w:val="BodyText"/>
        <w:spacing w:before="9"/>
        <w:rPr>
          <w:rFonts w:ascii="Arial"/>
          <w:i/>
        </w:rPr>
      </w:pPr>
    </w:p>
    <w:p>
      <w:pPr>
        <w:tabs>
          <w:tab w:pos="563" w:val="left" w:leader="none"/>
        </w:tabs>
        <w:spacing w:line="235" w:lineRule="auto" w:before="0"/>
        <w:ind w:left="563" w:right="25" w:hanging="541"/>
        <w:jc w:val="left"/>
        <w:rPr>
          <w:sz w:val="20"/>
        </w:rPr>
      </w:pPr>
      <w:bookmarkStart w:name="_bookmark480" w:id="482"/>
      <w:bookmarkEnd w:id="482"/>
      <w:r>
        <w:rPr/>
      </w:r>
      <w:hyperlink w:history="true" w:anchor="_bookmark447">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Pro-Vision Systems (UK) Ltd v United Lincolnshire Hospital NHS Trust Unreported, February</w:t>
      </w:r>
      <w:r>
        <w:rPr>
          <w:rFonts w:ascii="Arial"/>
          <w:i/>
          <w:spacing w:val="80"/>
          <w:sz w:val="20"/>
        </w:rPr>
        <w:t> </w:t>
      </w:r>
      <w:r>
        <w:rPr>
          <w:rFonts w:ascii="Arial"/>
          <w:i/>
          <w:sz w:val="20"/>
        </w:rPr>
        <w:t>21, 2014, Judge Waksman QC </w:t>
      </w:r>
      <w:r>
        <w:rPr>
          <w:sz w:val="20"/>
        </w:rPr>
        <w:t>at [176].</w:t>
      </w:r>
    </w:p>
    <w:p>
      <w:pPr>
        <w:pStyle w:val="BodyText"/>
        <w:spacing w:before="5"/>
      </w:pPr>
    </w:p>
    <w:p>
      <w:pPr>
        <w:tabs>
          <w:tab w:pos="563" w:val="left" w:leader="none"/>
        </w:tabs>
        <w:spacing w:before="0"/>
        <w:ind w:left="23" w:right="0" w:firstLine="0"/>
        <w:jc w:val="left"/>
        <w:rPr>
          <w:sz w:val="20"/>
        </w:rPr>
      </w:pPr>
      <w:bookmarkStart w:name="_bookmark481" w:id="483"/>
      <w:bookmarkEnd w:id="483"/>
      <w:r>
        <w:rPr/>
      </w:r>
      <w:hyperlink w:history="true" w:anchor="_bookmark448">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[2000] B.L.G.R. </w:t>
      </w:r>
      <w:r>
        <w:rPr>
          <w:rFonts w:ascii="Arial"/>
          <w:i/>
          <w:spacing w:val="-5"/>
          <w:sz w:val="20"/>
        </w:rPr>
        <w:t>9</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482" w:id="484"/>
      <w:bookmarkEnd w:id="484"/>
      <w:r>
        <w:rPr/>
      </w:r>
      <w:hyperlink w:history="true" w:anchor="_bookmark449">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[2009] EWHC 460 </w:t>
      </w:r>
      <w:r>
        <w:rPr>
          <w:rFonts w:ascii="Arial"/>
          <w:i/>
          <w:spacing w:val="-2"/>
          <w:sz w:val="20"/>
        </w:rPr>
        <w:t>(Admin)</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483" w:id="485"/>
      <w:bookmarkEnd w:id="485"/>
      <w:r>
        <w:rPr/>
      </w:r>
      <w:hyperlink w:history="true" w:anchor="_bookmark450">
        <w:r>
          <w:rPr>
            <w:color w:val="005DA1"/>
            <w:spacing w:val="-4"/>
            <w:position w:val="5"/>
            <w:sz w:val="14"/>
            <w:u w:val="single" w:color="005DA1"/>
          </w:rPr>
          <w:t>257</w:t>
        </w:r>
      </w:hyperlink>
      <w:r>
        <w:rPr>
          <w:spacing w:val="-4"/>
          <w:position w:val="5"/>
          <w:sz w:val="14"/>
        </w:rPr>
        <w:t>.</w:t>
      </w:r>
      <w:r>
        <w:rPr>
          <w:position w:val="5"/>
          <w:sz w:val="14"/>
        </w:rPr>
        <w:tab/>
      </w:r>
      <w:r>
        <w:rPr>
          <w:rFonts w:ascii="Arial"/>
          <w:i/>
          <w:sz w:val="20"/>
        </w:rPr>
        <w:t>[2012] EWCA Civ 1439</w:t>
      </w:r>
      <w:r>
        <w:rPr>
          <w:rFonts w:ascii="Arial"/>
          <w:i/>
          <w:spacing w:val="-1"/>
          <w:sz w:val="20"/>
        </w:rPr>
        <w:t> </w:t>
      </w:r>
      <w:r>
        <w:rPr>
          <w:sz w:val="20"/>
        </w:rPr>
        <w:t>at </w:t>
      </w:r>
      <w:r>
        <w:rPr>
          <w:spacing w:val="-2"/>
          <w:sz w:val="20"/>
        </w:rPr>
        <w:t>[49].</w:t>
      </w:r>
    </w:p>
    <w:p>
      <w:pPr>
        <w:pStyle w:val="BodyText"/>
        <w:spacing w:before="5"/>
      </w:pPr>
    </w:p>
    <w:p>
      <w:pPr>
        <w:pStyle w:val="BodyText"/>
        <w:tabs>
          <w:tab w:pos="563" w:val="left" w:leader="none"/>
        </w:tabs>
        <w:ind w:left="23"/>
      </w:pPr>
      <w:bookmarkStart w:name="_bookmark484" w:id="486"/>
      <w:bookmarkEnd w:id="486"/>
      <w:r>
        <w:rPr/>
      </w:r>
      <w:hyperlink w:history="true" w:anchor="_bookmark451">
        <w:r>
          <w:rPr>
            <w:color w:val="005DA1"/>
            <w:spacing w:val="-4"/>
            <w:position w:val="5"/>
            <w:sz w:val="14"/>
            <w:u w:val="single" w:color="005DA1"/>
          </w:rPr>
          <w:t>258</w:t>
        </w:r>
      </w:hyperlink>
      <w:r>
        <w:rPr>
          <w:spacing w:val="-4"/>
          <w:position w:val="5"/>
          <w:sz w:val="14"/>
        </w:rPr>
        <w:t>.</w:t>
      </w:r>
      <w:r>
        <w:rPr>
          <w:position w:val="5"/>
          <w:sz w:val="14"/>
        </w:rPr>
        <w:tab/>
      </w:r>
      <w:r>
        <w:rPr/>
        <w:t>See further the discussion of this provision at para.11-</w:t>
      </w:r>
      <w:r>
        <w:rPr>
          <w:spacing w:val="-4"/>
        </w:rPr>
        <w:t>041.</w:t>
      </w:r>
    </w:p>
    <w:p>
      <w:pPr>
        <w:pStyle w:val="BodyText"/>
        <w:spacing w:before="5"/>
      </w:pPr>
    </w:p>
    <w:p>
      <w:pPr>
        <w:pStyle w:val="BodyText"/>
        <w:tabs>
          <w:tab w:pos="563" w:val="left" w:leader="none"/>
        </w:tabs>
        <w:ind w:left="23"/>
      </w:pPr>
      <w:bookmarkStart w:name="_bookmark485" w:id="487"/>
      <w:bookmarkEnd w:id="487"/>
      <w:r>
        <w:rPr/>
      </w:r>
      <w:hyperlink w:history="true" w:anchor="_bookmark452">
        <w:r>
          <w:rPr>
            <w:color w:val="005DA1"/>
            <w:spacing w:val="-4"/>
            <w:position w:val="5"/>
            <w:sz w:val="14"/>
            <w:u w:val="single" w:color="005DA1"/>
          </w:rPr>
          <w:t>259</w:t>
        </w:r>
      </w:hyperlink>
      <w:r>
        <w:rPr>
          <w:spacing w:val="-4"/>
          <w:position w:val="5"/>
          <w:sz w:val="14"/>
        </w:rPr>
        <w:t>.</w:t>
      </w:r>
      <w:r>
        <w:rPr>
          <w:position w:val="5"/>
          <w:sz w:val="14"/>
        </w:rPr>
        <w:tab/>
      </w:r>
      <w:r>
        <w:rPr/>
        <w:t>See para.10-027 </w:t>
      </w:r>
      <w:r>
        <w:rPr>
          <w:spacing w:val="-2"/>
        </w:rPr>
        <w:t>above.</w:t>
      </w:r>
    </w:p>
    <w:p>
      <w:pPr>
        <w:pStyle w:val="BodyText"/>
        <w:rPr>
          <w:sz w:val="14"/>
        </w:rPr>
      </w:pPr>
    </w:p>
    <w:p>
      <w:pPr>
        <w:pStyle w:val="BodyText"/>
        <w:spacing w:before="101"/>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pStyle w:val="ListParagraph"/>
        <w:numPr>
          <w:ilvl w:val="0"/>
          <w:numId w:val="2"/>
        </w:numPr>
        <w:tabs>
          <w:tab w:pos="2262" w:val="left" w:leader="none"/>
        </w:tabs>
        <w:spacing w:line="240" w:lineRule="auto" w:before="2" w:after="0"/>
        <w:ind w:left="2262" w:right="0" w:hanging="373"/>
        <w:jc w:val="left"/>
        <w:rPr>
          <w:b/>
          <w:sz w:val="24"/>
        </w:rPr>
      </w:pPr>
      <w:r>
        <w:rPr>
          <w:b/>
          <w:sz w:val="24"/>
        </w:rPr>
        <w:t>- Alternative Contracts Formed by </w:t>
      </w:r>
      <w:r>
        <w:rPr>
          <w:b/>
          <w:spacing w:val="-2"/>
          <w:sz w:val="24"/>
        </w:rPr>
        <w:t>Conduct</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Identification of alternative </w:t>
      </w:r>
      <w:r>
        <w:rPr>
          <w:rFonts w:ascii="Arial"/>
          <w:b/>
          <w:spacing w:val="-2"/>
          <w:sz w:val="18"/>
        </w:rPr>
        <w:t>contract</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038</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86" w:id="488"/>
      <w:bookmarkEnd w:id="488"/>
      <w:r>
        <w:rPr>
          <w:rFonts w:ascii="Times New Roman" w:hAnsi="Times New Roman"/>
          <w:spacing w:val="10"/>
        </w:rPr>
      </w:r>
      <w:r>
        <w:rPr/>
        <w:t>Where a contract has been found to be ultra vires, it may be possible to infer a different, intra vires contract, from the dealings between the parties. </w:t>
      </w:r>
      <w:r>
        <w:rPr>
          <w:color w:val="005DA1"/>
          <w:u w:val="single" w:color="005DA1"/>
          <w:vertAlign w:val="superscript"/>
        </w:rPr>
        <w:t>260</w:t>
      </w:r>
      <w:r>
        <w:rPr>
          <w:color w:val="005DA1"/>
          <w:vertAlign w:val="baseline"/>
        </w:rPr>
        <w:t> </w:t>
      </w:r>
      <w:r>
        <w:rPr>
          <w:vertAlign w:val="baseline"/>
        </w:rPr>
        <w:t>Thus, in </w:t>
      </w:r>
      <w:r>
        <w:rPr>
          <w:rFonts w:ascii="Arial" w:hAnsi="Arial"/>
          <w:i/>
          <w:vertAlign w:val="baseline"/>
        </w:rPr>
        <w:t>Eastbourne BC v Foster </w:t>
      </w:r>
      <w:r>
        <w:rPr>
          <w:vertAlign w:val="baseline"/>
        </w:rPr>
        <w:t>the parties were an employer and employee who had come to an arrangement in respect of the employee’s </w:t>
      </w:r>
      <w:r>
        <w:rPr>
          <w:vertAlign w:val="baseline"/>
        </w:rPr>
        <w:t>early retirement which involved a “compromise agreement”. Under this agreement, the employee would continue to work for only three days a week, but at his full salary, until the month of his 50th birthday. </w:t>
      </w:r>
      <w:bookmarkStart w:name="_bookmark487" w:id="489"/>
      <w:bookmarkEnd w:id="489"/>
      <w:r>
        <w:rPr>
          <w:vertAlign w:val="baseline"/>
        </w:rPr>
        <w:t>The</w:t>
      </w:r>
      <w:r>
        <w:rPr>
          <w:vertAlign w:val="baseline"/>
        </w:rPr>
        <w:t> employee worked for three days per week for the specified period, but the “compromise agreement”</w:t>
      </w:r>
      <w:r>
        <w:rPr>
          <w:spacing w:val="16"/>
          <w:vertAlign w:val="baseline"/>
        </w:rPr>
        <w:t> </w:t>
      </w:r>
      <w:r>
        <w:rPr>
          <w:vertAlign w:val="baseline"/>
        </w:rPr>
        <w:t>was</w:t>
      </w:r>
      <w:r>
        <w:rPr>
          <w:spacing w:val="16"/>
          <w:vertAlign w:val="baseline"/>
        </w:rPr>
        <w:t> </w:t>
      </w:r>
      <w:r>
        <w:rPr>
          <w:vertAlign w:val="baseline"/>
        </w:rPr>
        <w:t>held</w:t>
      </w:r>
      <w:r>
        <w:rPr>
          <w:spacing w:val="16"/>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ultra</w:t>
      </w:r>
      <w:r>
        <w:rPr>
          <w:spacing w:val="16"/>
          <w:vertAlign w:val="baseline"/>
        </w:rPr>
        <w:t> </w:t>
      </w:r>
      <w:r>
        <w:rPr>
          <w:vertAlign w:val="baseline"/>
        </w:rPr>
        <w:t>vires</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grounds</w:t>
      </w:r>
      <w:r>
        <w:rPr>
          <w:spacing w:val="16"/>
          <w:vertAlign w:val="baseline"/>
        </w:rPr>
        <w:t> </w:t>
      </w:r>
      <w:r>
        <w:rPr>
          <w:vertAlign w:val="baseline"/>
        </w:rPr>
        <w:t>of</w:t>
      </w:r>
      <w:r>
        <w:rPr>
          <w:spacing w:val="16"/>
          <w:vertAlign w:val="baseline"/>
        </w:rPr>
        <w:t> </w:t>
      </w:r>
      <w:r>
        <w:rPr>
          <w:vertAlign w:val="baseline"/>
        </w:rPr>
        <w:t>irrational</w:t>
      </w:r>
      <w:r>
        <w:rPr>
          <w:spacing w:val="16"/>
          <w:vertAlign w:val="baseline"/>
        </w:rPr>
        <w:t> </w:t>
      </w:r>
      <w:r>
        <w:rPr>
          <w:vertAlign w:val="baseline"/>
        </w:rPr>
        <w:t>generosity</w:t>
      </w:r>
      <w:r>
        <w:rPr>
          <w:spacing w:val="16"/>
          <w:vertAlign w:val="baseline"/>
        </w:rPr>
        <w:t> </w:t>
      </w:r>
      <w:r>
        <w:rPr>
          <w:vertAlign w:val="baseline"/>
        </w:rPr>
        <w:t>and</w:t>
      </w:r>
      <w:r>
        <w:rPr>
          <w:spacing w:val="16"/>
          <w:vertAlign w:val="baseline"/>
        </w:rPr>
        <w:t> </w:t>
      </w:r>
      <w:r>
        <w:rPr>
          <w:vertAlign w:val="baseline"/>
        </w:rPr>
        <w:t>improper</w:t>
      </w:r>
      <w:r>
        <w:rPr>
          <w:spacing w:val="16"/>
          <w:vertAlign w:val="baseline"/>
        </w:rPr>
        <w:t> </w:t>
      </w:r>
      <w:r>
        <w:rPr>
          <w:spacing w:val="-2"/>
          <w:vertAlign w:val="baseline"/>
        </w:rPr>
        <w:t>purpose.</w:t>
      </w:r>
    </w:p>
    <w:p>
      <w:pPr>
        <w:pStyle w:val="BodyText"/>
        <w:spacing w:line="235" w:lineRule="auto"/>
        <w:ind w:left="23" w:right="25"/>
        <w:jc w:val="both"/>
      </w:pPr>
      <w:r>
        <w:rPr>
          <w:color w:val="005DA1"/>
          <w:u w:val="single" w:color="005DA1"/>
          <w:vertAlign w:val="superscript"/>
        </w:rPr>
        <w:t>261</w:t>
      </w:r>
      <w:r>
        <w:rPr>
          <w:color w:val="005DA1"/>
          <w:vertAlign w:val="baseline"/>
        </w:rPr>
        <w:t> </w:t>
      </w:r>
      <w:r>
        <w:rPr>
          <w:vertAlign w:val="baseline"/>
        </w:rPr>
        <w:t>The Court of Appeal held that whilst the ultra vires contract must be disregarded, the conduct of</w:t>
      </w:r>
      <w:r>
        <w:rPr>
          <w:spacing w:val="40"/>
          <w:vertAlign w:val="baseline"/>
        </w:rPr>
        <w:t> </w:t>
      </w:r>
      <w:r>
        <w:rPr>
          <w:vertAlign w:val="baseline"/>
        </w:rPr>
        <w:t>the parties showed that a relationship of employment continued to exist between them, and the employee was entitled to claim for work done on a contractual basis. Unfortunately, the reasoning of </w:t>
      </w:r>
      <w:bookmarkStart w:name="_bookmark488" w:id="490"/>
      <w:bookmarkEnd w:id="490"/>
      <w:r>
        <w:rPr>
          <w:vertAlign w:val="baseline"/>
        </w:rPr>
        <w:t>the</w:t>
      </w:r>
      <w:r>
        <w:rPr>
          <w:vertAlign w:val="baseline"/>
        </w:rPr>
        <w:t> Court of Appeal is not free from difficulty. The Court relied on the decision in </w:t>
      </w:r>
      <w:r>
        <w:rPr>
          <w:rFonts w:ascii="Arial" w:hAnsi="Arial"/>
          <w:i/>
          <w:vertAlign w:val="baseline"/>
        </w:rPr>
        <w:t>Craven-Ellis </w:t>
      </w:r>
      <w:r>
        <w:rPr>
          <w:rFonts w:ascii="Arial" w:hAnsi="Arial"/>
          <w:i/>
          <w:vertAlign w:val="baseline"/>
        </w:rPr>
        <w:t>v Canons Ltd</w:t>
      </w:r>
      <w:r>
        <w:rPr>
          <w:vertAlign w:val="baseline"/>
        </w:rPr>
        <w:t>, </w:t>
      </w:r>
      <w:r>
        <w:rPr>
          <w:color w:val="005DA1"/>
          <w:u w:val="single" w:color="005DA1"/>
          <w:vertAlign w:val="superscript"/>
        </w:rPr>
        <w:t>262</w:t>
      </w:r>
      <w:r>
        <w:rPr>
          <w:color w:val="005DA1"/>
          <w:vertAlign w:val="baseline"/>
        </w:rPr>
        <w:t> </w:t>
      </w:r>
      <w:r>
        <w:rPr>
          <w:vertAlign w:val="baseline"/>
        </w:rPr>
        <w:t>which concerned a quantum meruit claim for the value of services conferred at the defendant’s request, in which Greer L.J. had been careful to point out that the claim was not contractual. The Court then went on to cite more recent judicial observations criticising the implied </w:t>
      </w:r>
      <w:bookmarkStart w:name="_bookmark489" w:id="491"/>
      <w:bookmarkEnd w:id="491"/>
      <w:r>
        <w:rPr>
          <w:vertAlign w:val="baseline"/>
        </w:rPr>
        <w:t>contract</w:t>
      </w:r>
      <w:r>
        <w:rPr>
          <w:vertAlign w:val="baseline"/>
        </w:rPr>
        <w:t> theory of the law of unjust enrichment. However, in the next paragraph of its judgment, Rix L.J., giving the only full judgment, stated that </w:t>
      </w:r>
      <w:r>
        <w:rPr>
          <w:color w:val="005DA1"/>
          <w:u w:val="single" w:color="005DA1"/>
          <w:vertAlign w:val="superscript"/>
        </w:rPr>
        <w:t>263</w:t>
      </w:r>
      <w:r>
        <w:rPr>
          <w:vertAlign w:val="baseline"/>
        </w:rPr>
        <w:t>:</w:t>
      </w:r>
    </w:p>
    <w:p>
      <w:pPr>
        <w:pStyle w:val="BodyText"/>
      </w:pPr>
    </w:p>
    <w:p>
      <w:pPr>
        <w:pStyle w:val="BodyText"/>
        <w:spacing w:before="121"/>
      </w:pPr>
    </w:p>
    <w:p>
      <w:pPr>
        <w:pStyle w:val="BodyText"/>
        <w:spacing w:line="235" w:lineRule="auto"/>
        <w:ind w:left="1103" w:right="25"/>
        <w:jc w:val="both"/>
      </w:pPr>
      <w:r>
        <w:rPr/>
        <w:t>“Whether the obligation imposed by law in such a case is normally described </w:t>
      </w:r>
      <w:r>
        <w:rPr/>
        <w:t>as contractual, quasi-contractual or restitutionary, may not matter for the purposes of this case, since in any event I would consider that where, as here, the relationship between the parties is best described as a relationship of employment the law must necessarily impose a contractual solution. I do not think that this is inconsistent with the parallel existence of restitutionary remedies. Thus, in this case, it is possible to say that in</w:t>
      </w:r>
      <w:r>
        <w:rPr>
          <w:spacing w:val="40"/>
        </w:rPr>
        <w:t> </w:t>
      </w:r>
      <w:r>
        <w:rPr/>
        <w:t>contract Mr Foster was entitled to claim reasonable remuneration for the work he did, or</w:t>
      </w:r>
      <w:r>
        <w:rPr>
          <w:spacing w:val="40"/>
        </w:rPr>
        <w:t> </w:t>
      </w:r>
      <w:r>
        <w:rPr/>
        <w:t>in other words a quantum meruit, while in restitution he was both prima facie obliged to return the sums he received under the void compromise agreement and at the same time entitled to a defence of change of position.”</w:t>
      </w:r>
    </w:p>
    <w:p>
      <w:pPr>
        <w:pStyle w:val="BodyText"/>
        <w:spacing w:line="340" w:lineRule="atLeast" w:before="229"/>
        <w:ind w:left="23" w:right="25"/>
        <w:jc w:val="both"/>
      </w:pPr>
      <w:bookmarkStart w:name="_bookmark490" w:id="492"/>
      <w:bookmarkEnd w:id="492"/>
      <w:r>
        <w:rPr/>
      </w:r>
      <w:r>
        <w:rPr/>
        <w:t>It is submitted that it was very unfortunate that the Court invoked the idea of a “quasi-contractual” obligation, since it is now widely accepted that “quasicontract” is a misleading and unhelpful label. </w:t>
      </w:r>
      <w:r>
        <w:rPr>
          <w:color w:val="005DA1"/>
          <w:u w:val="single" w:color="005DA1"/>
          <w:vertAlign w:val="superscript"/>
        </w:rPr>
        <w:t>264</w:t>
      </w:r>
    </w:p>
    <w:p>
      <w:pPr>
        <w:pStyle w:val="BodyText"/>
        <w:spacing w:line="235" w:lineRule="auto" w:before="4"/>
        <w:ind w:left="23" w:right="25"/>
        <w:jc w:val="both"/>
      </w:pPr>
      <w:r>
        <w:rPr>
          <w:position w:val="-2"/>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is also regrettable that the Court regarded the quantum meruit remedy as “contractual”, since this blurred the fundamental distinction between claims for breach of contract, and claims in </w:t>
      </w:r>
      <w:r>
        <w:rPr/>
        <w:t>unjust enrichment. Furthermore, it seems to be rather artificial to regard the employee as having implicitly contracted to do work for a “reasonable remuneration” when in fact he had expressly agreed to do it for his full salary. The artificiality of the contractual analysis suggests that greater consideration</w:t>
      </w:r>
      <w:r>
        <w:rPr>
          <w:spacing w:val="40"/>
        </w:rPr>
        <w:t> </w:t>
      </w:r>
      <w:r>
        <w:rPr/>
        <w:t>should have been given to the possibility of analysing the situation purely in terms of unjust enrichment.</w:t>
      </w:r>
      <w:r>
        <w:rPr>
          <w:spacing w:val="41"/>
        </w:rPr>
        <w:t> </w:t>
      </w:r>
      <w:r>
        <w:rPr/>
        <w:t>This</w:t>
      </w:r>
      <w:r>
        <w:rPr>
          <w:spacing w:val="43"/>
        </w:rPr>
        <w:t> </w:t>
      </w:r>
      <w:r>
        <w:rPr/>
        <w:t>could</w:t>
      </w:r>
      <w:r>
        <w:rPr>
          <w:spacing w:val="43"/>
        </w:rPr>
        <w:t> </w:t>
      </w:r>
      <w:r>
        <w:rPr/>
        <w:t>have</w:t>
      </w:r>
      <w:r>
        <w:rPr>
          <w:spacing w:val="43"/>
        </w:rPr>
        <w:t> </w:t>
      </w:r>
      <w:r>
        <w:rPr/>
        <w:t>been</w:t>
      </w:r>
      <w:r>
        <w:rPr>
          <w:spacing w:val="43"/>
        </w:rPr>
        <w:t> </w:t>
      </w:r>
      <w:r>
        <w:rPr/>
        <w:t>done</w:t>
      </w:r>
      <w:r>
        <w:rPr>
          <w:spacing w:val="43"/>
        </w:rPr>
        <w:t> </w:t>
      </w:r>
      <w:r>
        <w:rPr/>
        <w:t>by</w:t>
      </w:r>
      <w:r>
        <w:rPr>
          <w:spacing w:val="43"/>
        </w:rPr>
        <w:t> </w:t>
      </w:r>
      <w:r>
        <w:rPr/>
        <w:t>regarding</w:t>
      </w:r>
      <w:r>
        <w:rPr>
          <w:spacing w:val="43"/>
        </w:rPr>
        <w:t> </w:t>
      </w:r>
      <w:r>
        <w:rPr/>
        <w:t>the</w:t>
      </w:r>
      <w:r>
        <w:rPr>
          <w:spacing w:val="43"/>
        </w:rPr>
        <w:t> </w:t>
      </w:r>
      <w:r>
        <w:rPr/>
        <w:t>services</w:t>
      </w:r>
      <w:r>
        <w:rPr>
          <w:spacing w:val="43"/>
        </w:rPr>
        <w:t> </w:t>
      </w:r>
      <w:r>
        <w:rPr/>
        <w:t>provided</w:t>
      </w:r>
      <w:r>
        <w:rPr>
          <w:spacing w:val="43"/>
        </w:rPr>
        <w:t> </w:t>
      </w:r>
      <w:r>
        <w:rPr/>
        <w:t>by</w:t>
      </w:r>
      <w:r>
        <w:rPr>
          <w:spacing w:val="43"/>
        </w:rPr>
        <w:t> </w:t>
      </w:r>
      <w:r>
        <w:rPr/>
        <w:t>the</w:t>
      </w:r>
      <w:r>
        <w:rPr>
          <w:spacing w:val="43"/>
        </w:rPr>
        <w:t> </w:t>
      </w:r>
      <w:r>
        <w:rPr/>
        <w:t>employee</w:t>
      </w:r>
      <w:r>
        <w:rPr>
          <w:spacing w:val="43"/>
        </w:rPr>
        <w:t> </w:t>
      </w:r>
      <w:r>
        <w:rPr>
          <w:spacing w:val="-7"/>
        </w:rPr>
        <w:t>as</w:t>
      </w:r>
    </w:p>
    <w:p>
      <w:pPr>
        <w:pStyle w:val="BodyText"/>
        <w:spacing w:after="0" w:line="235" w:lineRule="auto"/>
        <w:jc w:val="both"/>
        <w:sectPr>
          <w:headerReference w:type="default" r:id="rId19"/>
          <w:pgSz w:w="11900" w:h="16840"/>
          <w:pgMar w:header="971" w:footer="0" w:top="1300" w:bottom="280" w:left="1417" w:right="1417"/>
          <w:pgNumType w:start="1"/>
        </w:sectPr>
      </w:pPr>
    </w:p>
    <w:p>
      <w:pPr>
        <w:pStyle w:val="BodyText"/>
        <w:spacing w:line="235" w:lineRule="auto" w:before="110"/>
        <w:ind w:left="23" w:right="25"/>
        <w:jc w:val="both"/>
      </w:pPr>
      <w:r>
        <w:rPr/>
        <w:t>having been performed on the understanding, subsequently shown to be incorrect, that a </w:t>
      </w:r>
      <w:r>
        <w:rPr/>
        <w:t>valid </w:t>
      </w:r>
      <w:bookmarkStart w:name="_bookmark491" w:id="493"/>
      <w:bookmarkEnd w:id="493"/>
      <w:r>
        <w:rPr/>
        <w:t>contractual</w:t>
      </w:r>
      <w:r>
        <w:rPr/>
        <w:t> obligation existed for remuneration. In other words, the situation could have been</w:t>
      </w:r>
      <w:r>
        <w:rPr>
          <w:spacing w:val="40"/>
        </w:rPr>
        <w:t> </w:t>
      </w:r>
      <w:r>
        <w:rPr/>
        <w:t>analysed in terms of failure of basis. </w:t>
      </w:r>
      <w:r>
        <w:rPr>
          <w:color w:val="005DA1"/>
          <w:u w:val="single" w:color="005DA1"/>
          <w:vertAlign w:val="superscript"/>
        </w:rPr>
        <w:t>265</w:t>
      </w:r>
      <w:r>
        <w:rPr>
          <w:color w:val="005DA1"/>
          <w:vertAlign w:val="baseline"/>
        </w:rPr>
        <w:t> </w:t>
      </w:r>
      <w:r>
        <w:rPr>
          <w:vertAlign w:val="baseline"/>
        </w:rPr>
        <w:t>This analysis has three advantages over the contractual analysis. First, it avoids the need to construct a parallel, implicit contract on different terms to the agreement actually made between the parties. Second, it is a more accurate reflection of what</w:t>
      </w:r>
      <w:r>
        <w:rPr>
          <w:spacing w:val="40"/>
          <w:vertAlign w:val="baseline"/>
        </w:rPr>
        <w:t> </w:t>
      </w:r>
      <w:r>
        <w:rPr>
          <w:vertAlign w:val="baseline"/>
        </w:rPr>
        <w:t>actually took place. Third, it has the advantage of simplicity, since it eliminates the need to investigate any potential relationship between claims in contract and for unjust enrichment.</w:t>
      </w:r>
    </w:p>
    <w:p>
      <w:pPr>
        <w:pStyle w:val="BodyText"/>
      </w:pPr>
    </w:p>
    <w:p>
      <w:pPr>
        <w:pStyle w:val="BodyText"/>
        <w:spacing w:before="36"/>
      </w:pPr>
    </w:p>
    <w:p>
      <w:pPr>
        <w:spacing w:before="0"/>
        <w:ind w:left="23" w:right="0" w:firstLine="0"/>
        <w:jc w:val="both"/>
        <w:rPr>
          <w:rFonts w:ascii="Arial"/>
          <w:b/>
          <w:sz w:val="18"/>
        </w:rPr>
      </w:pPr>
      <w:r>
        <w:rPr>
          <w:rFonts w:ascii="Arial"/>
          <w:b/>
          <w:sz w:val="18"/>
        </w:rPr>
        <w:t>Consequences of alternative contract </w:t>
      </w:r>
      <w:r>
        <w:rPr>
          <w:rFonts w:ascii="Arial"/>
          <w:b/>
          <w:spacing w:val="-2"/>
          <w:sz w:val="18"/>
        </w:rPr>
        <w:t>analysis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039</w:t>
      </w:r>
    </w:p>
    <w:p>
      <w:pPr>
        <w:pStyle w:val="BodyText"/>
        <w:spacing w:line="235" w:lineRule="auto" w:before="202"/>
        <w:ind w:left="22" w:right="25"/>
        <w:jc w:val="both"/>
      </w:pPr>
      <w:bookmarkStart w:name="_bookmark492" w:id="494"/>
      <w:bookmarkEnd w:id="494"/>
      <w:r>
        <w:rPr/>
      </w:r>
      <w:r>
        <w:rPr/>
        <w:t>The importance of the contractual analysis in </w:t>
      </w:r>
      <w:r>
        <w:rPr>
          <w:rFonts w:ascii="Arial" w:hAnsi="Arial"/>
          <w:i/>
        </w:rPr>
        <w:t>Eastbourne BC v Foster </w:t>
      </w:r>
      <w:r>
        <w:rPr/>
        <w:t>can be seen in </w:t>
      </w:r>
      <w:r>
        <w:rPr>
          <w:rFonts w:ascii="Arial" w:hAnsi="Arial"/>
          <w:i/>
        </w:rPr>
        <w:t>Shrewsbury</w:t>
      </w:r>
      <w:r>
        <w:rPr>
          <w:rFonts w:ascii="Arial" w:hAnsi="Arial"/>
          <w:i/>
          <w:spacing w:val="80"/>
        </w:rPr>
        <w:t> </w:t>
      </w:r>
      <w:r>
        <w:rPr>
          <w:rFonts w:ascii="Arial" w:hAnsi="Arial"/>
          <w:i/>
        </w:rPr>
        <w:t>and Telford Hospital NHS Trust v Lairikyengbam</w:t>
      </w:r>
      <w:r>
        <w:rPr/>
        <w:t>. </w:t>
      </w:r>
      <w:r>
        <w:rPr>
          <w:color w:val="005DA1"/>
          <w:u w:val="single" w:color="005DA1"/>
          <w:vertAlign w:val="superscript"/>
        </w:rPr>
        <w:t>266</w:t>
      </w:r>
      <w:r>
        <w:rPr>
          <w:color w:val="005DA1"/>
          <w:vertAlign w:val="baseline"/>
        </w:rPr>
        <w:t> </w:t>
      </w:r>
      <w:r>
        <w:rPr>
          <w:vertAlign w:val="baseline"/>
        </w:rPr>
        <w:t>There the claimant had been employed by </w:t>
      </w:r>
      <w:r>
        <w:rPr>
          <w:vertAlign w:val="baseline"/>
        </w:rPr>
        <w:t>the </w:t>
      </w:r>
      <w:bookmarkStart w:name="_bookmark493" w:id="495"/>
      <w:bookmarkEnd w:id="495"/>
      <w:r>
        <w:rPr>
          <w:vertAlign w:val="baseline"/>
        </w:rPr>
        <w:t>defendant</w:t>
      </w:r>
      <w:r>
        <w:rPr>
          <w:vertAlign w:val="baseline"/>
        </w:rPr>
        <w:t> as a locum consultant cardiologist for a period of nearly three years. The regulations only permitted the employment of locum consultants for up to 12 months. </w:t>
      </w:r>
      <w:r>
        <w:rPr>
          <w:color w:val="005DA1"/>
          <w:u w:val="single" w:color="005DA1"/>
          <w:vertAlign w:val="superscript"/>
        </w:rPr>
        <w:t>267</w:t>
      </w:r>
      <w:r>
        <w:rPr>
          <w:color w:val="005DA1"/>
          <w:vertAlign w:val="baseline"/>
        </w:rPr>
        <w:t> </w:t>
      </w:r>
      <w:r>
        <w:rPr>
          <w:vertAlign w:val="baseline"/>
        </w:rPr>
        <w:t>The Employment Appeal Tribunal held that the claimant’s employment as a locum consultant beyond the first 12 months had been ultra vires, but it went on to hold that a relationship of employment had, nevertheless, subsisted between the claimant and the defendant for the entire period of the defendant’s work. The Tribunal </w:t>
      </w:r>
      <w:bookmarkStart w:name="_bookmark494" w:id="496"/>
      <w:bookmarkEnd w:id="496"/>
      <w:r>
        <w:rPr>
          <w:vertAlign w:val="baseline"/>
        </w:rPr>
        <w:t>emphasised</w:t>
      </w:r>
      <w:r>
        <w:rPr>
          <w:vertAlign w:val="baseline"/>
        </w:rPr>
        <w:t> that there was no general prohibition on the trust that prevented it from employing the claimant, and that both parties regarded their relationship as one of employment. </w:t>
      </w:r>
      <w:r>
        <w:rPr>
          <w:color w:val="005DA1"/>
          <w:u w:val="single" w:color="005DA1"/>
          <w:vertAlign w:val="superscript"/>
        </w:rPr>
        <w:t>268</w:t>
      </w:r>
      <w:r>
        <w:rPr>
          <w:color w:val="005DA1"/>
          <w:vertAlign w:val="baseline"/>
        </w:rPr>
        <w:t> </w:t>
      </w:r>
      <w:r>
        <w:rPr>
          <w:vertAlign w:val="baseline"/>
        </w:rPr>
        <w:t>It followed, therefore, that the claimant was an employee for the purposes of the Employment Rights Act 1996, and was entitled to pursue a claim for unfair dismissal. In this situation, it can be seen that it was crucial whether the situation was analysed in terms of contract or unjust enrichment: the contractual analysis</w:t>
      </w:r>
      <w:r>
        <w:rPr>
          <w:spacing w:val="-2"/>
          <w:vertAlign w:val="baseline"/>
        </w:rPr>
        <w:t> </w:t>
      </w:r>
      <w:r>
        <w:rPr>
          <w:vertAlign w:val="baseline"/>
        </w:rPr>
        <w:t>entitled</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to</w:t>
      </w:r>
      <w:r>
        <w:rPr>
          <w:spacing w:val="-2"/>
          <w:vertAlign w:val="baseline"/>
        </w:rPr>
        <w:t> </w:t>
      </w:r>
      <w:r>
        <w:rPr>
          <w:vertAlign w:val="baseline"/>
        </w:rPr>
        <w:t>bring</w:t>
      </w:r>
      <w:r>
        <w:rPr>
          <w:spacing w:val="-2"/>
          <w:vertAlign w:val="baseline"/>
        </w:rPr>
        <w:t> </w:t>
      </w:r>
      <w:r>
        <w:rPr>
          <w:vertAlign w:val="baseline"/>
        </w:rPr>
        <w:t>any</w:t>
      </w:r>
      <w:r>
        <w:rPr>
          <w:spacing w:val="-2"/>
          <w:vertAlign w:val="baseline"/>
        </w:rPr>
        <w:t> </w:t>
      </w:r>
      <w:r>
        <w:rPr>
          <w:vertAlign w:val="baseline"/>
        </w:rPr>
        <w:t>claims</w:t>
      </w:r>
      <w:r>
        <w:rPr>
          <w:spacing w:val="-2"/>
          <w:vertAlign w:val="baseline"/>
        </w:rPr>
        <w:t> </w:t>
      </w:r>
      <w:r>
        <w:rPr>
          <w:vertAlign w:val="baseline"/>
        </w:rPr>
        <w:t>open</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employee;</w:t>
      </w:r>
      <w:r>
        <w:rPr>
          <w:spacing w:val="-2"/>
          <w:vertAlign w:val="baseline"/>
        </w:rPr>
        <w:t> </w:t>
      </w:r>
      <w:r>
        <w:rPr>
          <w:vertAlign w:val="baseline"/>
        </w:rPr>
        <w:t>the</w:t>
      </w:r>
      <w:r>
        <w:rPr>
          <w:spacing w:val="-2"/>
          <w:vertAlign w:val="baseline"/>
        </w:rPr>
        <w:t> </w:t>
      </w:r>
      <w:r>
        <w:rPr>
          <w:vertAlign w:val="baseline"/>
        </w:rPr>
        <w:t>unjust</w:t>
      </w:r>
      <w:r>
        <w:rPr>
          <w:spacing w:val="-2"/>
          <w:vertAlign w:val="baseline"/>
        </w:rPr>
        <w:t> </w:t>
      </w:r>
      <w:r>
        <w:rPr>
          <w:vertAlign w:val="baseline"/>
        </w:rPr>
        <w:t>enrichment</w:t>
      </w:r>
      <w:r>
        <w:rPr>
          <w:spacing w:val="-2"/>
          <w:vertAlign w:val="baseline"/>
        </w:rPr>
        <w:t> </w:t>
      </w:r>
      <w:r>
        <w:rPr>
          <w:vertAlign w:val="baseline"/>
        </w:rPr>
        <w:t>analysis would have entitled him to recover sums reflecting the value of the benefit that his services conferred on the defendant, but the claim would have rested on the failure of the basis of the transaction. In </w:t>
      </w:r>
      <w:bookmarkStart w:name="_bookmark495" w:id="497"/>
      <w:bookmarkEnd w:id="497"/>
      <w:r>
        <w:rPr>
          <w:vertAlign w:val="baseline"/>
        </w:rPr>
        <w:t>other</w:t>
      </w:r>
      <w:r>
        <w:rPr>
          <w:vertAlign w:val="baseline"/>
        </w:rPr>
        <w:t> words, on the unjust enrichment analysis there could have been no claim as an employee. It is possible that the decision in </w:t>
      </w:r>
      <w:r>
        <w:rPr>
          <w:rFonts w:ascii="Arial" w:hAnsi="Arial"/>
          <w:i/>
          <w:vertAlign w:val="baseline"/>
        </w:rPr>
        <w:t>Shrewsbury and Telford Hospital NHS Trust v Lairikyengbam </w:t>
      </w:r>
      <w:r>
        <w:rPr>
          <w:color w:val="005DA1"/>
          <w:u w:val="single" w:color="005DA1"/>
          <w:vertAlign w:val="superscript"/>
        </w:rPr>
        <w:t>269</w:t>
      </w:r>
      <w:r>
        <w:rPr>
          <w:color w:val="005DA1"/>
          <w:vertAlign w:val="baseline"/>
        </w:rPr>
        <w:t> </w:t>
      </w:r>
      <w:r>
        <w:rPr>
          <w:vertAlign w:val="baseline"/>
        </w:rPr>
        <w:t>may be partially explained by a concern not to deprive claimants of their employment rights. However, it rests on an analytical foundation which is unconvincing.</w:t>
      </w:r>
    </w:p>
    <w:p>
      <w:pPr>
        <w:pStyle w:val="BodyText"/>
      </w:pPr>
    </w:p>
    <w:p>
      <w:pPr>
        <w:pStyle w:val="BodyText"/>
        <w:spacing w:before="33"/>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182300</wp:posOffset>
                </wp:positionV>
                <wp:extent cx="572452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54383pt;width:450.75pt;height:.1pt;mso-position-horizontal-relative:page;mso-position-vertical-relative:paragraph;z-index:-15711232;mso-wrap-distance-left:0;mso-wrap-distance-right:0" id="docshape24" coordorigin="1440,287" coordsize="9015,0" path="m1440,287l10454,287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bookmarkStart w:name="_bookmark496" w:id="498"/>
      <w:bookmarkEnd w:id="498"/>
      <w:r>
        <w:rPr/>
      </w:r>
      <w:hyperlink w:history="true" w:anchor="_bookmark486">
        <w:r>
          <w:rPr>
            <w:color w:val="005DA1"/>
            <w:position w:val="5"/>
            <w:sz w:val="14"/>
            <w:u w:val="single" w:color="005DA1"/>
          </w:rPr>
          <w:t>260</w:t>
        </w:r>
      </w:hyperlink>
      <w:r>
        <w:rPr>
          <w:position w:val="5"/>
          <w:sz w:val="14"/>
        </w:rPr>
        <w:t>.</w:t>
      </w:r>
      <w:r>
        <w:rPr>
          <w:spacing w:val="80"/>
          <w:position w:val="5"/>
          <w:sz w:val="14"/>
        </w:rPr>
        <w:t>  </w:t>
      </w:r>
      <w:r>
        <w:rPr>
          <w:rFonts w:ascii="Arial" w:hAnsi="Arial"/>
          <w:i/>
          <w:sz w:val="20"/>
        </w:rPr>
        <w:t>Eastbourne BC v Foster [2001] EWCA Civ 1091, [2002] I.C.R. 234</w:t>
      </w:r>
      <w:r>
        <w:rPr>
          <w:sz w:val="20"/>
        </w:rPr>
        <w:t>; </w:t>
      </w:r>
      <w:r>
        <w:rPr>
          <w:rFonts w:ascii="Arial" w:hAnsi="Arial"/>
          <w:i/>
          <w:sz w:val="20"/>
        </w:rPr>
        <w:t>Shrewsbury and Telford NHS</w:t>
      </w:r>
      <w:r>
        <w:rPr>
          <w:rFonts w:ascii="Arial" w:hAnsi="Arial"/>
          <w:i/>
          <w:spacing w:val="-1"/>
          <w:sz w:val="20"/>
        </w:rPr>
        <w:t> </w:t>
      </w:r>
      <w:r>
        <w:rPr>
          <w:rFonts w:ascii="Arial" w:hAnsi="Arial"/>
          <w:i/>
          <w:sz w:val="20"/>
        </w:rPr>
        <w:t>Hospital</w:t>
      </w:r>
      <w:r>
        <w:rPr>
          <w:rFonts w:ascii="Arial" w:hAnsi="Arial"/>
          <w:i/>
          <w:spacing w:val="-1"/>
          <w:sz w:val="20"/>
        </w:rPr>
        <w:t> </w:t>
      </w:r>
      <w:r>
        <w:rPr>
          <w:rFonts w:ascii="Arial" w:hAnsi="Arial"/>
          <w:i/>
          <w:sz w:val="20"/>
        </w:rPr>
        <w:t>Trust</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Lairikyengbam</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I.C.R.</w:t>
      </w:r>
      <w:r>
        <w:rPr>
          <w:rFonts w:ascii="Arial" w:hAnsi="Arial"/>
          <w:i/>
          <w:spacing w:val="-1"/>
          <w:sz w:val="20"/>
        </w:rPr>
        <w:t> </w:t>
      </w:r>
      <w:r>
        <w:rPr>
          <w:rFonts w:ascii="Arial" w:hAnsi="Arial"/>
          <w:i/>
          <w:sz w:val="20"/>
        </w:rPr>
        <w:t>66</w:t>
      </w:r>
      <w:r>
        <w:rPr>
          <w:sz w:val="20"/>
        </w:rPr>
        <w:t>.</w:t>
      </w:r>
      <w:r>
        <w:rPr>
          <w:spacing w:val="-1"/>
          <w:sz w:val="20"/>
        </w:rPr>
        <w:t> </w:t>
      </w:r>
      <w:r>
        <w:rPr>
          <w:sz w:val="20"/>
        </w:rPr>
        <w:t>On</w:t>
      </w:r>
      <w:r>
        <w:rPr>
          <w:spacing w:val="-1"/>
          <w:sz w:val="20"/>
        </w:rPr>
        <w:t> </w:t>
      </w:r>
      <w:r>
        <w:rPr>
          <w:sz w:val="20"/>
        </w:rPr>
        <w:t>the</w:t>
      </w:r>
      <w:r>
        <w:rPr>
          <w:spacing w:val="-1"/>
          <w:sz w:val="20"/>
        </w:rPr>
        <w:t> </w:t>
      </w:r>
      <w:r>
        <w:rPr>
          <w:sz w:val="20"/>
        </w:rPr>
        <w:t>formation</w:t>
      </w:r>
      <w:r>
        <w:rPr>
          <w:spacing w:val="-1"/>
          <w:sz w:val="20"/>
        </w:rPr>
        <w:t> </w:t>
      </w:r>
      <w:r>
        <w:rPr>
          <w:sz w:val="20"/>
        </w:rPr>
        <w:t>of</w:t>
      </w:r>
      <w:r>
        <w:rPr>
          <w:spacing w:val="-1"/>
          <w:sz w:val="20"/>
        </w:rPr>
        <w:t> </w:t>
      </w:r>
      <w:r>
        <w:rPr>
          <w:sz w:val="20"/>
        </w:rPr>
        <w:t>contracts</w:t>
      </w:r>
      <w:r>
        <w:rPr>
          <w:spacing w:val="-1"/>
          <w:sz w:val="20"/>
        </w:rPr>
        <w:t> </w:t>
      </w:r>
      <w:r>
        <w:rPr>
          <w:sz w:val="20"/>
        </w:rPr>
        <w:t>by</w:t>
      </w:r>
      <w:r>
        <w:rPr>
          <w:spacing w:val="-1"/>
          <w:sz w:val="20"/>
        </w:rPr>
        <w:t> </w:t>
      </w:r>
      <w:r>
        <w:rPr>
          <w:sz w:val="20"/>
        </w:rPr>
        <w:t>conduct, see above paras 2-005, 2-029—2-030.</w:t>
      </w:r>
    </w:p>
    <w:p>
      <w:pPr>
        <w:pStyle w:val="BodyText"/>
        <w:spacing w:before="9"/>
      </w:pPr>
    </w:p>
    <w:p>
      <w:pPr>
        <w:pStyle w:val="BodyText"/>
        <w:tabs>
          <w:tab w:pos="563" w:val="left" w:leader="none"/>
        </w:tabs>
        <w:spacing w:line="235" w:lineRule="auto"/>
        <w:ind w:left="563" w:right="25" w:hanging="541"/>
      </w:pPr>
      <w:bookmarkStart w:name="_bookmark497" w:id="499"/>
      <w:bookmarkEnd w:id="499"/>
      <w:r>
        <w:rPr/>
      </w:r>
      <w:hyperlink w:history="true" w:anchor="_bookmark487">
        <w:r>
          <w:rPr>
            <w:color w:val="005DA1"/>
            <w:spacing w:val="-4"/>
            <w:position w:val="5"/>
            <w:sz w:val="14"/>
            <w:u w:val="single" w:color="005DA1"/>
          </w:rPr>
          <w:t>261</w:t>
        </w:r>
      </w:hyperlink>
      <w:r>
        <w:rPr>
          <w:spacing w:val="-4"/>
          <w:position w:val="5"/>
          <w:sz w:val="14"/>
        </w:rPr>
        <w:t>.</w:t>
      </w:r>
      <w:r>
        <w:rPr>
          <w:position w:val="5"/>
          <w:sz w:val="14"/>
        </w:rPr>
        <w:tab/>
      </w:r>
      <w:r>
        <w:rPr/>
        <w:t>See</w:t>
      </w:r>
      <w:r>
        <w:rPr>
          <w:spacing w:val="77"/>
        </w:rPr>
        <w:t> </w:t>
      </w:r>
      <w:r>
        <w:rPr/>
        <w:t>paras</w:t>
      </w:r>
      <w:r>
        <w:rPr>
          <w:spacing w:val="77"/>
        </w:rPr>
        <w:t> </w:t>
      </w:r>
      <w:r>
        <w:rPr/>
        <w:t>11-035</w:t>
      </w:r>
      <w:r>
        <w:rPr>
          <w:spacing w:val="77"/>
        </w:rPr>
        <w:t> </w:t>
      </w:r>
      <w:r>
        <w:rPr/>
        <w:t>and</w:t>
      </w:r>
      <w:r>
        <w:rPr>
          <w:spacing w:val="77"/>
        </w:rPr>
        <w:t> </w:t>
      </w:r>
      <w:r>
        <w:rPr/>
        <w:t>11-036</w:t>
      </w:r>
      <w:r>
        <w:rPr>
          <w:spacing w:val="77"/>
        </w:rPr>
        <w:t> </w:t>
      </w:r>
      <w:r>
        <w:rPr/>
        <w:t>for</w:t>
      </w:r>
      <w:r>
        <w:rPr>
          <w:spacing w:val="77"/>
        </w:rPr>
        <w:t> </w:t>
      </w:r>
      <w:r>
        <w:rPr/>
        <w:t>discussion</w:t>
      </w:r>
      <w:r>
        <w:rPr>
          <w:spacing w:val="77"/>
        </w:rPr>
        <w:t> </w:t>
      </w:r>
      <w:r>
        <w:rPr/>
        <w:t>of</w:t>
      </w:r>
      <w:r>
        <w:rPr>
          <w:spacing w:val="77"/>
        </w:rPr>
        <w:t> </w:t>
      </w:r>
      <w:r>
        <w:rPr/>
        <w:t>these</w:t>
      </w:r>
      <w:r>
        <w:rPr>
          <w:spacing w:val="77"/>
        </w:rPr>
        <w:t> </w:t>
      </w:r>
      <w:r>
        <w:rPr/>
        <w:t>grounds</w:t>
      </w:r>
      <w:r>
        <w:rPr>
          <w:spacing w:val="77"/>
        </w:rPr>
        <w:t> </w:t>
      </w:r>
      <w:r>
        <w:rPr/>
        <w:t>for</w:t>
      </w:r>
      <w:r>
        <w:rPr>
          <w:spacing w:val="77"/>
        </w:rPr>
        <w:t> </w:t>
      </w:r>
      <w:r>
        <w:rPr/>
        <w:t>holding</w:t>
      </w:r>
      <w:r>
        <w:rPr>
          <w:spacing w:val="77"/>
        </w:rPr>
        <w:t> </w:t>
      </w:r>
      <w:r>
        <w:rPr/>
        <w:t>contractual arrangements ultra vires.</w:t>
      </w:r>
    </w:p>
    <w:p>
      <w:pPr>
        <w:pStyle w:val="BodyText"/>
        <w:spacing w:before="5"/>
      </w:pPr>
    </w:p>
    <w:p>
      <w:pPr>
        <w:tabs>
          <w:tab w:pos="563" w:val="left" w:leader="none"/>
        </w:tabs>
        <w:spacing w:before="0"/>
        <w:ind w:left="23" w:right="0" w:firstLine="0"/>
        <w:jc w:val="left"/>
        <w:rPr>
          <w:sz w:val="20"/>
        </w:rPr>
      </w:pPr>
      <w:bookmarkStart w:name="_bookmark498" w:id="500"/>
      <w:bookmarkEnd w:id="500"/>
      <w:r>
        <w:rPr/>
      </w:r>
      <w:hyperlink w:history="true" w:anchor="_bookmark488">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[1936]</w:t>
      </w:r>
      <w:r>
        <w:rPr>
          <w:rFonts w:ascii="Arial"/>
          <w:i/>
          <w:spacing w:val="-1"/>
          <w:sz w:val="20"/>
        </w:rPr>
        <w:t> </w:t>
      </w:r>
      <w:r>
        <w:rPr>
          <w:rFonts w:ascii="Arial"/>
          <w:i/>
          <w:sz w:val="20"/>
        </w:rPr>
        <w:t>2 K.B. 403</w:t>
      </w:r>
      <w:r>
        <w:rPr>
          <w:sz w:val="20"/>
        </w:rPr>
        <w:t>, cited in</w:t>
      </w:r>
      <w:r>
        <w:rPr>
          <w:spacing w:val="-1"/>
          <w:sz w:val="20"/>
        </w:rPr>
        <w:t> </w:t>
      </w:r>
      <w:r>
        <w:rPr>
          <w:rFonts w:ascii="Arial"/>
          <w:i/>
          <w:sz w:val="20"/>
        </w:rPr>
        <w:t>[2001] EWCA Civ 1091, [2002] I.C.R. 234</w:t>
      </w:r>
      <w:r>
        <w:rPr>
          <w:rFonts w:ascii="Arial"/>
          <w:i/>
          <w:spacing w:val="-1"/>
          <w:sz w:val="20"/>
        </w:rPr>
        <w:t> </w:t>
      </w:r>
      <w:r>
        <w:rPr>
          <w:sz w:val="20"/>
        </w:rPr>
        <w:t>at </w:t>
      </w:r>
      <w:r>
        <w:rPr>
          <w:spacing w:val="-2"/>
          <w:sz w:val="20"/>
        </w:rPr>
        <w:t>[41].</w:t>
      </w:r>
    </w:p>
    <w:p>
      <w:pPr>
        <w:pStyle w:val="BodyText"/>
        <w:spacing w:before="5"/>
      </w:pPr>
    </w:p>
    <w:p>
      <w:pPr>
        <w:tabs>
          <w:tab w:pos="563" w:val="left" w:leader="none"/>
        </w:tabs>
        <w:spacing w:before="0"/>
        <w:ind w:left="23" w:right="0" w:firstLine="0"/>
        <w:jc w:val="left"/>
        <w:rPr>
          <w:sz w:val="20"/>
        </w:rPr>
      </w:pPr>
      <w:bookmarkStart w:name="_bookmark499" w:id="501"/>
      <w:bookmarkEnd w:id="501"/>
      <w:r>
        <w:rPr/>
      </w:r>
      <w:hyperlink w:history="true" w:anchor="_bookmark489">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[2001] EWCA Civ 1091, [2002] I.C.R. 234</w:t>
      </w:r>
      <w:r>
        <w:rPr>
          <w:rFonts w:ascii="Arial"/>
          <w:i/>
          <w:spacing w:val="-1"/>
          <w:sz w:val="20"/>
        </w:rPr>
        <w:t> </w:t>
      </w:r>
      <w:r>
        <w:rPr>
          <w:sz w:val="20"/>
        </w:rPr>
        <w:t>at </w:t>
      </w:r>
      <w:r>
        <w:rPr>
          <w:spacing w:val="-4"/>
          <w:sz w:val="20"/>
        </w:rPr>
        <w:t>[43].</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160416</wp:posOffset>
            </wp:positionV>
            <wp:extent cx="107988" cy="107988"/>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500" w:id="502"/>
      <w:bookmarkEnd w:id="502"/>
      <w:r>
        <w:rPr/>
      </w:r>
      <w:hyperlink w:history="true" w:anchor="_bookmark490">
        <w:r>
          <w:rPr>
            <w:color w:val="005DA1"/>
            <w:spacing w:val="-4"/>
            <w:sz w:val="14"/>
            <w:u w:val="single" w:color="005DA1"/>
          </w:rPr>
          <w:t>264</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Westdeutsche</w:t>
      </w:r>
      <w:r>
        <w:rPr>
          <w:rFonts w:ascii="Arial" w:hAnsi="Arial"/>
          <w:i/>
          <w:spacing w:val="40"/>
          <w:sz w:val="20"/>
        </w:rPr>
        <w:t> </w:t>
      </w:r>
      <w:r>
        <w:rPr>
          <w:rFonts w:ascii="Arial" w:hAnsi="Arial"/>
          <w:i/>
          <w:sz w:val="20"/>
        </w:rPr>
        <w:t>Landesbank</w:t>
      </w:r>
      <w:r>
        <w:rPr>
          <w:rFonts w:ascii="Arial" w:hAnsi="Arial"/>
          <w:i/>
          <w:spacing w:val="40"/>
          <w:sz w:val="20"/>
        </w:rPr>
        <w:t> </w:t>
      </w:r>
      <w:r>
        <w:rPr>
          <w:rFonts w:ascii="Arial" w:hAnsi="Arial"/>
          <w:i/>
          <w:sz w:val="20"/>
        </w:rPr>
        <w:t>Girozentrale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Islington</w:t>
      </w:r>
      <w:r>
        <w:rPr>
          <w:rFonts w:ascii="Arial" w:hAnsi="Arial"/>
          <w:i/>
          <w:spacing w:val="40"/>
          <w:sz w:val="20"/>
        </w:rPr>
        <w:t> </w:t>
      </w:r>
      <w:r>
        <w:rPr>
          <w:rFonts w:ascii="Arial" w:hAnsi="Arial"/>
          <w:i/>
          <w:sz w:val="20"/>
        </w:rPr>
        <w:t>BC</w:t>
      </w:r>
      <w:r>
        <w:rPr>
          <w:rFonts w:ascii="Arial" w:hAnsi="Arial"/>
          <w:i/>
          <w:spacing w:val="40"/>
          <w:sz w:val="20"/>
        </w:rPr>
        <w:t> </w:t>
      </w:r>
      <w:r>
        <w:rPr>
          <w:rFonts w:ascii="Arial" w:hAnsi="Arial"/>
          <w:i/>
          <w:sz w:val="20"/>
        </w:rPr>
        <w:t>[1996]</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669,</w:t>
      </w:r>
      <w:r>
        <w:rPr>
          <w:rFonts w:ascii="Arial" w:hAnsi="Arial"/>
          <w:i/>
          <w:spacing w:val="40"/>
          <w:sz w:val="20"/>
        </w:rPr>
        <w:t> </w:t>
      </w:r>
      <w:r>
        <w:rPr>
          <w:rFonts w:ascii="Arial" w:hAnsi="Arial"/>
          <w:i/>
          <w:sz w:val="20"/>
        </w:rPr>
        <w:t>710</w:t>
      </w:r>
      <w:r>
        <w:rPr>
          <w:rFonts w:ascii="Arial" w:hAnsi="Arial"/>
          <w:i/>
          <w:spacing w:val="40"/>
          <w:sz w:val="20"/>
        </w:rPr>
        <w:t> </w:t>
      </w:r>
      <w:r>
        <w:rPr>
          <w:sz w:val="20"/>
        </w:rPr>
        <w:t>(Lord Browne-Wilkinson), 718 (Lord Slynn), 720 (Lord Woolf), 738 (Lord Lloyd). See further below, paras 29-005—29-008; Goff and Jones, </w:t>
      </w:r>
      <w:r>
        <w:rPr>
          <w:rFonts w:ascii="Arial" w:hAnsi="Arial"/>
          <w:i/>
          <w:sz w:val="20"/>
        </w:rPr>
        <w:t>The Law of Unjust Enrichment</w:t>
      </w:r>
      <w:r>
        <w:rPr>
          <w:sz w:val="20"/>
        </w:rPr>
        <w:t>, 9th edn (2016), paras</w:t>
      </w:r>
      <w:r>
        <w:rPr>
          <w:spacing w:val="40"/>
          <w:sz w:val="20"/>
        </w:rPr>
        <w:t> </w:t>
      </w:r>
      <w:r>
        <w:rPr>
          <w:sz w:val="20"/>
        </w:rPr>
        <w:t>1-06–1-08. The pioneering work on this subject was undertaken by Peter Birks: see, for example, Birks (1984) 37 C.L.P. 1, and An Introduction to the Law of Restitution (1985).</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pStyle w:val="BodyText"/>
        <w:tabs>
          <w:tab w:pos="563" w:val="left" w:leader="none"/>
        </w:tabs>
        <w:ind w:left="23"/>
      </w:pPr>
      <w:bookmarkStart w:name="_bookmark501" w:id="503"/>
      <w:bookmarkEnd w:id="503"/>
      <w:r>
        <w:rPr/>
      </w:r>
      <w:hyperlink w:history="true" w:anchor="_bookmark491">
        <w:r>
          <w:rPr>
            <w:color w:val="005DA1"/>
            <w:spacing w:val="-4"/>
            <w:position w:val="5"/>
            <w:sz w:val="14"/>
            <w:u w:val="single" w:color="005DA1"/>
          </w:rPr>
          <w:t>265</w:t>
        </w:r>
      </w:hyperlink>
      <w:r>
        <w:rPr>
          <w:spacing w:val="-4"/>
          <w:position w:val="5"/>
          <w:sz w:val="14"/>
        </w:rPr>
        <w:t>.</w:t>
      </w:r>
      <w:r>
        <w:rPr>
          <w:position w:val="5"/>
          <w:sz w:val="14"/>
        </w:rPr>
        <w:tab/>
      </w:r>
      <w:r>
        <w:rPr/>
        <w:t>See</w:t>
      </w:r>
      <w:r>
        <w:rPr>
          <w:spacing w:val="-2"/>
        </w:rPr>
        <w:t> </w:t>
      </w:r>
      <w:r>
        <w:rPr/>
        <w:t>paras 29-057 et </w:t>
      </w:r>
      <w:r>
        <w:rPr>
          <w:spacing w:val="-4"/>
        </w:rPr>
        <w:t>seq.</w:t>
      </w:r>
    </w:p>
    <w:p>
      <w:pPr>
        <w:pStyle w:val="BodyText"/>
        <w:spacing w:before="5"/>
      </w:pPr>
    </w:p>
    <w:p>
      <w:pPr>
        <w:tabs>
          <w:tab w:pos="563" w:val="left" w:leader="none"/>
        </w:tabs>
        <w:spacing w:before="0"/>
        <w:ind w:left="23" w:right="0" w:firstLine="0"/>
        <w:jc w:val="left"/>
        <w:rPr>
          <w:sz w:val="20"/>
        </w:rPr>
      </w:pPr>
      <w:bookmarkStart w:name="_bookmark502" w:id="504"/>
      <w:bookmarkEnd w:id="504"/>
      <w:r>
        <w:rPr/>
      </w:r>
      <w:hyperlink w:history="true" w:anchor="_bookmark492">
        <w:r>
          <w:rPr>
            <w:color w:val="005DA1"/>
            <w:spacing w:val="-4"/>
            <w:position w:val="5"/>
            <w:sz w:val="14"/>
            <w:u w:val="single" w:color="005DA1"/>
          </w:rPr>
          <w:t>266</w:t>
        </w:r>
      </w:hyperlink>
      <w:r>
        <w:rPr>
          <w:spacing w:val="-4"/>
          <w:position w:val="5"/>
          <w:sz w:val="14"/>
        </w:rPr>
        <w:t>.</w:t>
      </w:r>
      <w:r>
        <w:rPr>
          <w:position w:val="5"/>
          <w:sz w:val="14"/>
        </w:rPr>
        <w:tab/>
      </w:r>
      <w:r>
        <w:rPr>
          <w:rFonts w:ascii="Arial"/>
          <w:i/>
          <w:sz w:val="20"/>
        </w:rPr>
        <w:t>[2010] I.C.R. 66 </w:t>
      </w:r>
      <w:r>
        <w:rPr>
          <w:rFonts w:ascii="Arial"/>
          <w:i/>
          <w:spacing w:val="-2"/>
          <w:sz w:val="20"/>
        </w:rPr>
        <w:t>(EAT)</w:t>
      </w:r>
      <w:r>
        <w:rPr>
          <w:spacing w:val="-2"/>
          <w:sz w:val="20"/>
        </w:rPr>
        <w:t>.</w:t>
      </w:r>
    </w:p>
    <w:p>
      <w:pPr>
        <w:pStyle w:val="BodyText"/>
        <w:spacing w:before="9"/>
      </w:pPr>
    </w:p>
    <w:p>
      <w:pPr>
        <w:pStyle w:val="BodyText"/>
        <w:tabs>
          <w:tab w:pos="563" w:val="left" w:leader="none"/>
        </w:tabs>
        <w:spacing w:line="235" w:lineRule="auto"/>
        <w:ind w:left="563" w:right="25" w:hanging="541"/>
      </w:pPr>
      <w:bookmarkStart w:name="_bookmark503" w:id="505"/>
      <w:bookmarkEnd w:id="505"/>
      <w:r>
        <w:rPr/>
      </w:r>
      <w:hyperlink w:history="true" w:anchor="_bookmark493">
        <w:r>
          <w:rPr>
            <w:color w:val="005DA1"/>
            <w:spacing w:val="-4"/>
            <w:position w:val="5"/>
            <w:sz w:val="14"/>
            <w:u w:val="single" w:color="005DA1"/>
          </w:rPr>
          <w:t>267</w:t>
        </w:r>
      </w:hyperlink>
      <w:r>
        <w:rPr>
          <w:spacing w:val="-4"/>
          <w:position w:val="5"/>
          <w:sz w:val="14"/>
        </w:rPr>
        <w:t>.</w:t>
      </w:r>
      <w:r>
        <w:rPr>
          <w:position w:val="5"/>
          <w:sz w:val="14"/>
        </w:rPr>
        <w:tab/>
      </w:r>
      <w:r>
        <w:rPr/>
        <w:t>National</w:t>
      </w:r>
      <w:r>
        <w:rPr>
          <w:spacing w:val="80"/>
        </w:rPr>
        <w:t> </w:t>
      </w:r>
      <w:r>
        <w:rPr/>
        <w:t>Health</w:t>
      </w:r>
      <w:r>
        <w:rPr>
          <w:spacing w:val="80"/>
        </w:rPr>
        <w:t> </w:t>
      </w:r>
      <w:r>
        <w:rPr/>
        <w:t>Service</w:t>
      </w:r>
      <w:r>
        <w:rPr>
          <w:spacing w:val="80"/>
        </w:rPr>
        <w:t> </w:t>
      </w:r>
      <w:r>
        <w:rPr/>
        <w:t>(Appointment</w:t>
      </w:r>
      <w:r>
        <w:rPr>
          <w:spacing w:val="80"/>
        </w:rPr>
        <w:t> </w:t>
      </w:r>
      <w:r>
        <w:rPr/>
        <w:t>of</w:t>
      </w:r>
      <w:r>
        <w:rPr>
          <w:spacing w:val="80"/>
        </w:rPr>
        <w:t> </w:t>
      </w:r>
      <w:r>
        <w:rPr/>
        <w:t>Consultants)</w:t>
      </w:r>
      <w:r>
        <w:rPr>
          <w:spacing w:val="80"/>
        </w:rPr>
        <w:t> </w:t>
      </w:r>
      <w:r>
        <w:rPr/>
        <w:t>Regulations</w:t>
      </w:r>
      <w:r>
        <w:rPr>
          <w:spacing w:val="80"/>
        </w:rPr>
        <w:t> </w:t>
      </w:r>
      <w:r>
        <w:rPr/>
        <w:t>1996</w:t>
      </w:r>
      <w:r>
        <w:rPr>
          <w:spacing w:val="80"/>
        </w:rPr>
        <w:t> </w:t>
      </w:r>
      <w:r>
        <w:rPr/>
        <w:t>(SI</w:t>
      </w:r>
      <w:r>
        <w:rPr>
          <w:spacing w:val="80"/>
        </w:rPr>
        <w:t> </w:t>
      </w:r>
      <w:r>
        <w:rPr/>
        <w:t>1996/701) </w:t>
      </w:r>
      <w:r>
        <w:rPr>
          <w:spacing w:val="-2"/>
        </w:rPr>
        <w:t>reg.5(1)(c).</w:t>
      </w:r>
    </w:p>
    <w:p>
      <w:pPr>
        <w:pStyle w:val="BodyText"/>
        <w:spacing w:after="0" w:line="235" w:lineRule="auto"/>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bookmarkStart w:name="_bookmark504" w:id="506"/>
      <w:bookmarkEnd w:id="506"/>
      <w:r>
        <w:rPr/>
      </w:r>
      <w:hyperlink w:history="true" w:anchor="_bookmark494">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I.C.R. 66</w:t>
      </w:r>
      <w:r>
        <w:rPr>
          <w:rFonts w:ascii="Arial"/>
          <w:i/>
          <w:spacing w:val="-1"/>
          <w:sz w:val="20"/>
        </w:rPr>
        <w:t> </w:t>
      </w:r>
      <w:r>
        <w:rPr>
          <w:sz w:val="20"/>
        </w:rPr>
        <w:t>at </w:t>
      </w:r>
      <w:r>
        <w:rPr>
          <w:spacing w:val="-2"/>
          <w:sz w:val="20"/>
        </w:rPr>
        <w:t>[47].</w:t>
      </w:r>
    </w:p>
    <w:p>
      <w:pPr>
        <w:pStyle w:val="BodyText"/>
        <w:spacing w:before="5"/>
      </w:pPr>
    </w:p>
    <w:p>
      <w:pPr>
        <w:tabs>
          <w:tab w:pos="563" w:val="left" w:leader="none"/>
        </w:tabs>
        <w:spacing w:before="1"/>
        <w:ind w:left="23" w:right="0" w:firstLine="0"/>
        <w:jc w:val="left"/>
        <w:rPr>
          <w:sz w:val="20"/>
        </w:rPr>
      </w:pPr>
      <w:bookmarkStart w:name="_bookmark505" w:id="507"/>
      <w:bookmarkEnd w:id="507"/>
      <w:r>
        <w:rPr/>
      </w:r>
      <w:hyperlink w:history="true" w:anchor="_bookmark495">
        <w:r>
          <w:rPr>
            <w:color w:val="005DA1"/>
            <w:spacing w:val="-4"/>
            <w:position w:val="5"/>
            <w:sz w:val="14"/>
            <w:u w:val="single" w:color="005DA1"/>
          </w:rPr>
          <w:t>269</w:t>
        </w:r>
      </w:hyperlink>
      <w:r>
        <w:rPr>
          <w:spacing w:val="-4"/>
          <w:position w:val="5"/>
          <w:sz w:val="14"/>
        </w:rPr>
        <w:t>.</w:t>
      </w:r>
      <w:r>
        <w:rPr>
          <w:position w:val="5"/>
          <w:sz w:val="14"/>
        </w:rPr>
        <w:tab/>
      </w:r>
      <w:r>
        <w:rPr>
          <w:rFonts w:ascii="Arial"/>
          <w:i/>
          <w:sz w:val="20"/>
        </w:rPr>
        <w:t>[2010] I.C.R. 66 </w:t>
      </w:r>
      <w:r>
        <w:rPr>
          <w:rFonts w:ascii="Arial"/>
          <w:i/>
          <w:spacing w:val="-2"/>
          <w:sz w:val="20"/>
        </w:rPr>
        <w:t>(EAT)</w:t>
      </w:r>
      <w:r>
        <w:rPr>
          <w:spacing w:val="-2"/>
          <w:sz w:val="20"/>
        </w:rPr>
        <w:t>.</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pStyle w:val="ListParagraph"/>
        <w:numPr>
          <w:ilvl w:val="0"/>
          <w:numId w:val="2"/>
        </w:numPr>
        <w:tabs>
          <w:tab w:pos="2943" w:val="left" w:leader="none"/>
        </w:tabs>
        <w:spacing w:line="240" w:lineRule="auto" w:before="2" w:after="0"/>
        <w:ind w:left="2943" w:right="0" w:hanging="360"/>
        <w:jc w:val="left"/>
        <w:rPr>
          <w:b/>
          <w:sz w:val="24"/>
        </w:rPr>
      </w:pPr>
      <w:r>
        <w:rPr>
          <w:b/>
          <w:sz w:val="24"/>
        </w:rPr>
        <w:t>- Ultra Vires and Human </w:t>
      </w:r>
      <w:r>
        <w:rPr>
          <w:b/>
          <w:spacing w:val="-2"/>
          <w:sz w:val="24"/>
        </w:rPr>
        <w:t>Rights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Impact of human rights on ultra </w:t>
      </w:r>
      <w:r>
        <w:rPr>
          <w:rFonts w:ascii="Arial"/>
          <w:b/>
          <w:spacing w:val="-2"/>
          <w:sz w:val="18"/>
        </w:rPr>
        <w:t>vires</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040</w:t>
      </w:r>
    </w:p>
    <w:p>
      <w:pPr>
        <w:pStyle w:val="BodyText"/>
        <w:spacing w:before="88"/>
        <w:rPr>
          <w:rFonts w:ascii="Arial"/>
          <w:b/>
        </w:rPr>
      </w:pPr>
    </w:p>
    <w:p>
      <w:pPr>
        <w:pStyle w:val="BodyText"/>
        <w:spacing w:before="1"/>
        <w:ind w:left="23"/>
        <w:jc w:val="both"/>
      </w:pPr>
      <w:r>
        <w:rPr>
          <w:position w:val="-2"/>
        </w:rPr>
        <w:drawing>
          <wp:inline distT="0" distB="0" distL="0" distR="0">
            <wp:extent cx="107988" cy="10798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rPr>
        <w:t> </w:t>
      </w:r>
      <w:bookmarkStart w:name="_bookmark506" w:id="508"/>
      <w:bookmarkEnd w:id="508"/>
      <w:r>
        <w:rPr>
          <w:rFonts w:ascii="Times New Roman"/>
          <w:spacing w:val="-20"/>
        </w:rPr>
      </w:r>
      <w:r>
        <w:rPr/>
        <w:t>In</w:t>
      </w:r>
      <w:r>
        <w:rPr>
          <w:spacing w:val="23"/>
        </w:rPr>
        <w:t> </w:t>
      </w:r>
      <w:r>
        <w:rPr/>
        <w:t>general,</w:t>
      </w:r>
      <w:r>
        <w:rPr>
          <w:spacing w:val="23"/>
        </w:rPr>
        <w:t> </w:t>
      </w:r>
      <w:r>
        <w:rPr/>
        <w:t>parties</w:t>
      </w:r>
      <w:r>
        <w:rPr>
          <w:spacing w:val="23"/>
        </w:rPr>
        <w:t> </w:t>
      </w:r>
      <w:r>
        <w:rPr/>
        <w:t>to</w:t>
      </w:r>
      <w:r>
        <w:rPr>
          <w:spacing w:val="23"/>
        </w:rPr>
        <w:t> </w:t>
      </w:r>
      <w:r>
        <w:rPr/>
        <w:t>transactions</w:t>
      </w:r>
      <w:r>
        <w:rPr>
          <w:spacing w:val="23"/>
        </w:rPr>
        <w:t> </w:t>
      </w:r>
      <w:r>
        <w:rPr/>
        <w:t>held</w:t>
      </w:r>
      <w:r>
        <w:rPr>
          <w:spacing w:val="23"/>
        </w:rPr>
        <w:t> </w:t>
      </w:r>
      <w:r>
        <w:rPr/>
        <w:t>to</w:t>
      </w:r>
      <w:r>
        <w:rPr>
          <w:spacing w:val="23"/>
        </w:rPr>
        <w:t> </w:t>
      </w:r>
      <w:r>
        <w:rPr/>
        <w:t>be</w:t>
      </w:r>
      <w:r>
        <w:rPr>
          <w:spacing w:val="23"/>
        </w:rPr>
        <w:t> </w:t>
      </w:r>
      <w:r>
        <w:rPr/>
        <w:t>ultra</w:t>
      </w:r>
      <w:r>
        <w:rPr>
          <w:spacing w:val="23"/>
        </w:rPr>
        <w:t> </w:t>
      </w:r>
      <w:r>
        <w:rPr/>
        <w:t>vires</w:t>
      </w:r>
      <w:r>
        <w:rPr>
          <w:spacing w:val="23"/>
        </w:rPr>
        <w:t> </w:t>
      </w:r>
      <w:r>
        <w:rPr/>
        <w:t>must</w:t>
      </w:r>
      <w:r>
        <w:rPr>
          <w:spacing w:val="23"/>
        </w:rPr>
        <w:t> </w:t>
      </w:r>
      <w:r>
        <w:rPr/>
        <w:t>have</w:t>
      </w:r>
      <w:r>
        <w:rPr>
          <w:spacing w:val="23"/>
        </w:rPr>
        <w:t> </w:t>
      </w:r>
      <w:r>
        <w:rPr/>
        <w:t>recourse</w:t>
      </w:r>
      <w:r>
        <w:rPr>
          <w:spacing w:val="23"/>
        </w:rPr>
        <w:t> </w:t>
      </w:r>
      <w:r>
        <w:rPr/>
        <w:t>to</w:t>
      </w:r>
      <w:r>
        <w:rPr>
          <w:spacing w:val="23"/>
        </w:rPr>
        <w:t> </w:t>
      </w:r>
      <w:r>
        <w:rPr/>
        <w:t>the</w:t>
      </w:r>
      <w:r>
        <w:rPr>
          <w:spacing w:val="23"/>
        </w:rPr>
        <w:t> </w:t>
      </w:r>
      <w:r>
        <w:rPr/>
        <w:t>law</w:t>
      </w:r>
      <w:r>
        <w:rPr>
          <w:spacing w:val="23"/>
        </w:rPr>
        <w:t> </w:t>
      </w:r>
      <w:r>
        <w:rPr/>
        <w:t>of</w:t>
      </w:r>
      <w:r>
        <w:rPr>
          <w:spacing w:val="23"/>
        </w:rPr>
        <w:t> </w:t>
      </w:r>
      <w:r>
        <w:rPr/>
        <w:t>unjust</w:t>
      </w:r>
    </w:p>
    <w:p>
      <w:pPr>
        <w:pStyle w:val="BodyText"/>
        <w:spacing w:line="235" w:lineRule="auto" w:before="118"/>
        <w:ind w:left="22" w:right="25"/>
        <w:jc w:val="both"/>
      </w:pPr>
      <w:r>
        <w:rPr/>
        <w:t>enrichment in order to recover any benefits conferred under such transactions. </w:t>
      </w:r>
      <w:r>
        <w:rPr>
          <w:color w:val="005DA1"/>
          <w:u w:val="single" w:color="005DA1"/>
          <w:vertAlign w:val="superscript"/>
        </w:rPr>
        <w:t>270</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5"/>
          <w:vertAlign w:val="baseline"/>
        </w:rPr>
        <w:t> </w:t>
      </w:r>
      <w:r>
        <w:rPr>
          <w:vertAlign w:val="baseline"/>
        </w:rPr>
        <w:t>However,</w:t>
      </w:r>
      <w:r>
        <w:rPr>
          <w:spacing w:val="40"/>
          <w:vertAlign w:val="baseline"/>
        </w:rPr>
        <w:t> </w:t>
      </w:r>
      <w:bookmarkStart w:name="_bookmark507" w:id="509"/>
      <w:bookmarkEnd w:id="509"/>
      <w:r>
        <w:rPr>
          <w:vertAlign w:val="baseline"/>
        </w:rPr>
        <w:t>where</w:t>
      </w:r>
      <w:r>
        <w:rPr>
          <w:vertAlign w:val="baseline"/>
        </w:rPr>
        <w:t> a public body makes an ultra vires agreement conferring a right to property, the </w:t>
      </w:r>
      <w:r>
        <w:rPr>
          <w:vertAlign w:val="baseline"/>
        </w:rPr>
        <w:t>intended recipient of that property right may also have a remedy for breach of his human rights. </w:t>
      </w:r>
      <w:r>
        <w:rPr>
          <w:color w:val="005DA1"/>
          <w:u w:val="single" w:color="005DA1"/>
          <w:vertAlign w:val="superscript"/>
        </w:rPr>
        <w:t>271</w:t>
      </w:r>
      <w:r>
        <w:rPr>
          <w:color w:val="005DA1"/>
          <w:vertAlign w:val="baseline"/>
        </w:rPr>
        <w:t> </w:t>
      </w:r>
      <w:r>
        <w:rPr>
          <w:vertAlign w:val="baseline"/>
        </w:rPr>
        <w:t>According</w:t>
      </w:r>
      <w:r>
        <w:rPr>
          <w:spacing w:val="40"/>
          <w:vertAlign w:val="baseline"/>
        </w:rPr>
        <w:t> </w:t>
      </w:r>
      <w:r>
        <w:rPr>
          <w:vertAlign w:val="baseline"/>
        </w:rPr>
        <w:t>to European human rights jurisprudence, an ultra vires transaction purporting to confer a property</w:t>
      </w:r>
      <w:r>
        <w:rPr>
          <w:spacing w:val="40"/>
          <w:vertAlign w:val="baseline"/>
        </w:rPr>
        <w:t> </w:t>
      </w:r>
      <w:bookmarkStart w:name="_bookmark508" w:id="510"/>
      <w:bookmarkEnd w:id="510"/>
      <w:r>
        <w:rPr>
          <w:vertAlign w:val="baseline"/>
        </w:rPr>
        <w:t>right</w:t>
      </w:r>
      <w:r>
        <w:rPr>
          <w:vertAlign w:val="baseline"/>
        </w:rPr>
        <w:t> gives rise to a legitimate expectation of receiving that right; the legitimate expectation is, in itself, </w:t>
      </w:r>
      <w:bookmarkStart w:name="_bookmark509" w:id="511"/>
      <w:bookmarkEnd w:id="511"/>
      <w:r>
        <w:rPr>
          <w:vertAlign w:val="baseline"/>
        </w:rPr>
        <w:t>a</w:t>
      </w:r>
      <w:r>
        <w:rPr>
          <w:vertAlign w:val="baseline"/>
        </w:rPr>
        <w:t> possession for the purposes of art.1 Protocol No.1. </w:t>
      </w:r>
      <w:r>
        <w:rPr>
          <w:color w:val="005DA1"/>
          <w:u w:val="single" w:color="005DA1"/>
          <w:vertAlign w:val="superscript"/>
        </w:rPr>
        <w:t>272</w:t>
      </w:r>
      <w:r>
        <w:rPr>
          <w:color w:val="005DA1"/>
          <w:vertAlign w:val="baseline"/>
        </w:rPr>
        <w:t> </w:t>
      </w:r>
      <w:r>
        <w:rPr>
          <w:vertAlign w:val="baseline"/>
        </w:rPr>
        <w:t>The right expected to be conferred may be</w:t>
      </w:r>
      <w:r>
        <w:rPr>
          <w:spacing w:val="40"/>
          <w:vertAlign w:val="baseline"/>
        </w:rPr>
        <w:t> </w:t>
      </w:r>
      <w:bookmarkStart w:name="_bookmark510" w:id="512"/>
      <w:bookmarkEnd w:id="512"/>
      <w:r>
        <w:rPr>
          <w:vertAlign w:val="baseline"/>
        </w:rPr>
        <w:t>an</w:t>
      </w:r>
      <w:r>
        <w:rPr>
          <w:vertAlign w:val="baseline"/>
        </w:rPr>
        <w:t> interest in property, </w:t>
      </w:r>
      <w:r>
        <w:rPr>
          <w:color w:val="005DA1"/>
          <w:u w:val="single" w:color="005DA1"/>
          <w:vertAlign w:val="superscript"/>
        </w:rPr>
        <w:t>273</w:t>
      </w:r>
      <w:r>
        <w:rPr>
          <w:color w:val="005DA1"/>
          <w:vertAlign w:val="baseline"/>
        </w:rPr>
        <w:t> </w:t>
      </w:r>
      <w:r>
        <w:rPr>
          <w:vertAlign w:val="baseline"/>
        </w:rPr>
        <w:t>or it may relate to a component of the property, such as the existence of planning permission, </w:t>
      </w:r>
      <w:r>
        <w:rPr>
          <w:color w:val="005DA1"/>
          <w:u w:val="single" w:color="005DA1"/>
          <w:vertAlign w:val="superscript"/>
        </w:rPr>
        <w:t>274</w:t>
      </w:r>
      <w:r>
        <w:rPr>
          <w:color w:val="005DA1"/>
          <w:vertAlign w:val="baseline"/>
        </w:rPr>
        <w:t> </w:t>
      </w:r>
      <w:r>
        <w:rPr>
          <w:vertAlign w:val="baseline"/>
        </w:rPr>
        <w:t>or the absence of any public navigation right over a stretch of river. </w:t>
      </w:r>
      <w:r>
        <w:rPr>
          <w:color w:val="005DA1"/>
          <w:u w:val="single" w:color="005DA1"/>
          <w:vertAlign w:val="superscript"/>
        </w:rPr>
        <w:t>275</w:t>
      </w:r>
      <w:r>
        <w:rPr>
          <w:color w:val="005DA1"/>
          <w:vertAlign w:val="baseline"/>
        </w:rPr>
        <w:t> </w:t>
      </w:r>
      <w:r>
        <w:rPr>
          <w:vertAlign w:val="baseline"/>
        </w:rPr>
        <w:t>What </w:t>
      </w:r>
      <w:bookmarkStart w:name="_bookmark511" w:id="513"/>
      <w:bookmarkEnd w:id="513"/>
      <w:r>
        <w:rPr>
          <w:vertAlign w:val="baseline"/>
        </w:rPr>
        <w:t>is</w:t>
      </w:r>
      <w:r>
        <w:rPr>
          <w:vertAlign w:val="baseline"/>
        </w:rPr>
        <w:t> recognised as a legitimate expectation for these purposes is not dependent on domestic law </w:t>
      </w:r>
      <w:bookmarkStart w:name="_bookmark512" w:id="514"/>
      <w:bookmarkEnd w:id="514"/>
      <w:r>
        <w:rPr>
          <w:vertAlign w:val="baseline"/>
        </w:rPr>
        <w:t>definitions</w:t>
      </w:r>
      <w:r>
        <w:rPr>
          <w:vertAlign w:val="baseline"/>
        </w:rPr>
        <w:t> or classifications. </w:t>
      </w:r>
      <w:r>
        <w:rPr>
          <w:color w:val="005DA1"/>
          <w:u w:val="single" w:color="005DA1"/>
          <w:vertAlign w:val="superscript"/>
        </w:rPr>
        <w:t>276</w:t>
      </w:r>
      <w:r>
        <w:rPr>
          <w:color w:val="005DA1"/>
          <w:vertAlign w:val="baseline"/>
        </w:rPr>
        <w:t> </w:t>
      </w:r>
      <w:r>
        <w:rPr>
          <w:vertAlign w:val="baseline"/>
        </w:rPr>
        <w:t>Any interference with the right must be for a legitimate aim </w:t>
      </w:r>
      <w:r>
        <w:rPr>
          <w:color w:val="005DA1"/>
          <w:u w:val="single" w:color="005DA1"/>
          <w:vertAlign w:val="superscript"/>
        </w:rPr>
        <w:t>277</w:t>
      </w:r>
      <w:r>
        <w:rPr>
          <w:color w:val="005DA1"/>
          <w:vertAlign w:val="baseline"/>
        </w:rPr>
        <w:t> </w:t>
      </w:r>
      <w:r>
        <w:rPr>
          <w:vertAlign w:val="baseline"/>
        </w:rPr>
        <w:t>and proportionate. </w:t>
      </w:r>
      <w:r>
        <w:rPr>
          <w:color w:val="005DA1"/>
          <w:u w:val="single" w:color="005DA1"/>
          <w:vertAlign w:val="superscript"/>
        </w:rPr>
        <w:t>278</w:t>
      </w:r>
      <w:r>
        <w:rPr>
          <w:color w:val="005DA1"/>
          <w:vertAlign w:val="baseline"/>
        </w:rPr>
        <w:t> </w:t>
      </w:r>
      <w:r>
        <w:rPr>
          <w:vertAlign w:val="baseline"/>
        </w:rPr>
        <w:t>The mere fact that the public authority is reverting to its statutory mandate does not </w:t>
      </w:r>
      <w:bookmarkStart w:name="_bookmark513" w:id="515"/>
      <w:bookmarkEnd w:id="515"/>
      <w:r>
        <w:rPr>
          <w:vertAlign w:val="baseline"/>
        </w:rPr>
        <w:t>automatically</w:t>
      </w:r>
      <w:r>
        <w:rPr>
          <w:vertAlign w:val="baseline"/>
        </w:rPr>
        <w:t> satisfy the tests of justification and proportionality; some form of compensation may be </w:t>
      </w:r>
      <w:bookmarkStart w:name="_bookmark514" w:id="516"/>
      <w:bookmarkEnd w:id="516"/>
      <w:r>
        <w:rPr>
          <w:vertAlign w:val="baseline"/>
        </w:rPr>
        <w:t>required.</w:t>
      </w:r>
      <w:r>
        <w:rPr>
          <w:vertAlign w:val="baseline"/>
        </w:rPr>
        <w:t> </w:t>
      </w:r>
      <w:r>
        <w:rPr>
          <w:color w:val="005DA1"/>
          <w:u w:val="single" w:color="005DA1"/>
          <w:vertAlign w:val="superscript"/>
        </w:rPr>
        <w:t>279</w:t>
      </w:r>
      <w:r>
        <w:rPr>
          <w:color w:val="005DA1"/>
          <w:vertAlign w:val="baseline"/>
        </w:rPr>
        <w:t> </w:t>
      </w:r>
      <w:r>
        <w:rPr>
          <w:vertAlign w:val="baseline"/>
        </w:rPr>
        <w:t>The remedy for infringement of the right to property cannot require the defendant to confer the property interest which the claimant expected. </w:t>
      </w:r>
      <w:r>
        <w:rPr>
          <w:color w:val="005DA1"/>
          <w:u w:val="single" w:color="005DA1"/>
          <w:vertAlign w:val="superscript"/>
        </w:rPr>
        <w:t>280</w:t>
      </w:r>
      <w:r>
        <w:rPr>
          <w:color w:val="005DA1"/>
          <w:vertAlign w:val="baseline"/>
        </w:rPr>
        <w:t> </w:t>
      </w:r>
      <w:r>
        <w:rPr>
          <w:vertAlign w:val="baseline"/>
        </w:rPr>
        <w:t>If it takes the form of compensation, the </w:t>
      </w:r>
      <w:bookmarkStart w:name="_bookmark515" w:id="517"/>
      <w:bookmarkEnd w:id="517"/>
      <w:r>
        <w:rPr>
          <w:vertAlign w:val="baseline"/>
        </w:rPr>
        <w:t>European</w:t>
      </w:r>
      <w:r>
        <w:rPr>
          <w:vertAlign w:val="baseline"/>
        </w:rPr>
        <w:t> Court of Human Rights has held that the sum awarded should reflect the proportion of the </w:t>
      </w:r>
      <w:bookmarkStart w:name="_bookmark516" w:id="518"/>
      <w:bookmarkEnd w:id="518"/>
      <w:r>
        <w:rPr>
          <w:vertAlign w:val="baseline"/>
        </w:rPr>
        <w:t>initial</w:t>
      </w:r>
      <w:r>
        <w:rPr>
          <w:spacing w:val="-3"/>
          <w:vertAlign w:val="baseline"/>
        </w:rPr>
        <w:t> </w:t>
      </w:r>
      <w:r>
        <w:rPr>
          <w:vertAlign w:val="baseline"/>
        </w:rPr>
        <w:t>consideration</w:t>
      </w:r>
      <w:r>
        <w:rPr>
          <w:spacing w:val="-3"/>
          <w:vertAlign w:val="baseline"/>
        </w:rPr>
        <w:t> </w:t>
      </w:r>
      <w:r>
        <w:rPr>
          <w:vertAlign w:val="baseline"/>
        </w:rPr>
        <w:t>paid</w:t>
      </w:r>
      <w:r>
        <w:rPr>
          <w:spacing w:val="-3"/>
          <w:vertAlign w:val="baseline"/>
        </w:rPr>
        <w:t> </w:t>
      </w:r>
      <w:r>
        <w:rPr>
          <w:vertAlign w:val="baseline"/>
        </w:rPr>
        <w:t>that</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attributed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ultra</w:t>
      </w:r>
      <w:r>
        <w:rPr>
          <w:spacing w:val="-3"/>
          <w:vertAlign w:val="baseline"/>
        </w:rPr>
        <w:t> </w:t>
      </w:r>
      <w:r>
        <w:rPr>
          <w:vertAlign w:val="baseline"/>
        </w:rPr>
        <w:t>vires</w:t>
      </w:r>
      <w:r>
        <w:rPr>
          <w:spacing w:val="-3"/>
          <w:vertAlign w:val="baseline"/>
        </w:rPr>
        <w:t> </w:t>
      </w:r>
      <w:r>
        <w:rPr>
          <w:vertAlign w:val="baseline"/>
        </w:rPr>
        <w:t>element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transaction.</w:t>
      </w:r>
      <w:r>
        <w:rPr>
          <w:spacing w:val="-4"/>
          <w:vertAlign w:val="baseline"/>
        </w:rPr>
        <w:t> </w:t>
      </w:r>
      <w:r>
        <w:rPr>
          <w:color w:val="005DA1"/>
          <w:u w:val="single" w:color="005DA1"/>
          <w:vertAlign w:val="superscript"/>
        </w:rPr>
        <w:t>281</w:t>
      </w:r>
      <w:r>
        <w:rPr>
          <w:color w:val="005DA1"/>
          <w:spacing w:val="-3"/>
          <w:vertAlign w:val="baseline"/>
        </w:rPr>
        <w:t> </w:t>
      </w:r>
      <w:r>
        <w:rPr>
          <w:vertAlign w:val="baseline"/>
        </w:rPr>
        <w:t>Such</w:t>
      </w:r>
      <w:r>
        <w:rPr>
          <w:spacing w:val="-3"/>
          <w:vertAlign w:val="baseline"/>
        </w:rPr>
        <w:t> </w:t>
      </w:r>
      <w:r>
        <w:rPr>
          <w:vertAlign w:val="baseline"/>
        </w:rPr>
        <w:t>an </w:t>
      </w:r>
      <w:bookmarkStart w:name="_bookmark517" w:id="519"/>
      <w:bookmarkEnd w:id="519"/>
      <w:r>
        <w:rPr>
          <w:vertAlign w:val="baseline"/>
        </w:rPr>
        <w:t>award</w:t>
      </w:r>
      <w:r>
        <w:rPr>
          <w:vertAlign w:val="baseline"/>
        </w:rPr>
        <w:t> has been said to be based on unjust enrichment </w:t>
      </w:r>
      <w:r>
        <w:rPr>
          <w:color w:val="005DA1"/>
          <w:u w:val="single" w:color="005DA1"/>
          <w:vertAlign w:val="superscript"/>
        </w:rPr>
        <w:t>282</w:t>
      </w:r>
      <w:r>
        <w:rPr>
          <w:vertAlign w:val="baseline"/>
        </w:rPr>
        <w:t>; as such, it transcends the usual requirement that restitution is only available for a total failure of consideration. </w:t>
      </w:r>
      <w:r>
        <w:rPr>
          <w:color w:val="005DA1"/>
          <w:u w:val="single" w:color="005DA1"/>
          <w:vertAlign w:val="superscript"/>
        </w:rPr>
        <w:t>283</w:t>
      </w:r>
    </w:p>
    <w:p>
      <w:pPr>
        <w:pStyle w:val="BodyText"/>
      </w:pPr>
    </w:p>
    <w:p>
      <w:pPr>
        <w:pStyle w:val="BodyText"/>
        <w:spacing w:before="33"/>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182635</wp:posOffset>
                </wp:positionV>
                <wp:extent cx="572452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8075pt;width:450.75pt;height:.1pt;mso-position-horizontal-relative:page;mso-position-vertical-relative:paragraph;z-index:-15710208;mso-wrap-distance-left:0;mso-wrap-distance-right:0" id="docshape26" coordorigin="1440,288" coordsize="9015,0" path="m1440,288l10454,288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headerReference w:type="default" r:id="rId20"/>
          <w:pgSz w:w="11900" w:h="16840"/>
          <w:pgMar w:header="971" w:footer="0" w:top="1300" w:bottom="280" w:left="1417" w:right="1417"/>
          <w:pgNumType w:start="1"/>
        </w:sectPr>
      </w:pPr>
    </w:p>
    <w:p>
      <w:pPr>
        <w:spacing w:before="95"/>
        <w:ind w:left="23"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160286</wp:posOffset>
            </wp:positionV>
            <wp:extent cx="107988" cy="10798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518" w:id="520"/>
      <w:bookmarkEnd w:id="520"/>
      <w:r>
        <w:rPr/>
      </w:r>
      <w:hyperlink w:history="true" w:anchor="_bookmark506">
        <w:r>
          <w:rPr>
            <w:color w:val="005DA1"/>
            <w:spacing w:val="-4"/>
            <w:sz w:val="14"/>
            <w:u w:val="single" w:color="005DA1"/>
          </w:rPr>
          <w:t>270</w:t>
        </w:r>
      </w:hyperlink>
      <w:r>
        <w:rPr>
          <w:spacing w:val="-4"/>
          <w:sz w:val="14"/>
        </w:rPr>
        <w:t>.</w:t>
      </w:r>
    </w:p>
    <w:p>
      <w:pPr>
        <w:spacing w:line="235" w:lineRule="auto" w:before="212"/>
        <w:ind w:left="23" w:right="0" w:firstLine="170"/>
        <w:jc w:val="left"/>
        <w:rPr>
          <w:sz w:val="20"/>
        </w:rPr>
      </w:pPr>
      <w:r>
        <w:rPr/>
        <w:br w:type="column"/>
      </w:r>
      <w:r>
        <w:rPr>
          <w:sz w:val="20"/>
        </w:rPr>
        <w:t>See</w:t>
      </w:r>
      <w:r>
        <w:rPr>
          <w:spacing w:val="28"/>
          <w:sz w:val="20"/>
        </w:rPr>
        <w:t> </w:t>
      </w:r>
      <w:r>
        <w:rPr>
          <w:sz w:val="20"/>
        </w:rPr>
        <w:t>generally,</w:t>
      </w:r>
      <w:r>
        <w:rPr>
          <w:spacing w:val="28"/>
          <w:sz w:val="20"/>
        </w:rPr>
        <w:t> </w:t>
      </w:r>
      <w:r>
        <w:rPr>
          <w:sz w:val="20"/>
        </w:rPr>
        <w:t>Ch.29</w:t>
      </w:r>
      <w:r>
        <w:rPr>
          <w:spacing w:val="28"/>
          <w:sz w:val="20"/>
        </w:rPr>
        <w:t> </w:t>
      </w:r>
      <w:r>
        <w:rPr>
          <w:sz w:val="20"/>
        </w:rPr>
        <w:t>below,</w:t>
      </w:r>
      <w:r>
        <w:rPr>
          <w:spacing w:val="28"/>
          <w:sz w:val="20"/>
        </w:rPr>
        <w:t> </w:t>
      </w:r>
      <w:r>
        <w:rPr>
          <w:sz w:val="20"/>
        </w:rPr>
        <w:t>and</w:t>
      </w:r>
      <w:r>
        <w:rPr>
          <w:spacing w:val="28"/>
          <w:sz w:val="20"/>
        </w:rPr>
        <w:t> </w:t>
      </w:r>
      <w:r>
        <w:rPr>
          <w:sz w:val="20"/>
        </w:rPr>
        <w:t>Goff</w:t>
      </w:r>
      <w:r>
        <w:rPr>
          <w:spacing w:val="28"/>
          <w:sz w:val="20"/>
        </w:rPr>
        <w:t> </w:t>
      </w:r>
      <w:r>
        <w:rPr>
          <w:sz w:val="20"/>
        </w:rPr>
        <w:t>and</w:t>
      </w:r>
      <w:r>
        <w:rPr>
          <w:spacing w:val="28"/>
          <w:sz w:val="20"/>
        </w:rPr>
        <w:t> </w:t>
      </w:r>
      <w:r>
        <w:rPr>
          <w:sz w:val="20"/>
        </w:rPr>
        <w:t>Jones,</w:t>
      </w:r>
      <w:r>
        <w:rPr>
          <w:spacing w:val="27"/>
          <w:sz w:val="20"/>
        </w:rPr>
        <w:t> </w:t>
      </w:r>
      <w:r>
        <w:rPr>
          <w:rFonts w:ascii="Arial" w:hAnsi="Arial"/>
          <w:i/>
          <w:sz w:val="20"/>
        </w:rPr>
        <w:t>The</w:t>
      </w:r>
      <w:r>
        <w:rPr>
          <w:rFonts w:ascii="Arial" w:hAnsi="Arial"/>
          <w:i/>
          <w:spacing w:val="28"/>
          <w:sz w:val="20"/>
        </w:rPr>
        <w:t> </w:t>
      </w:r>
      <w:r>
        <w:rPr>
          <w:rFonts w:ascii="Arial" w:hAnsi="Arial"/>
          <w:i/>
          <w:sz w:val="20"/>
        </w:rPr>
        <w:t>Law</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Unjust</w:t>
      </w:r>
      <w:r>
        <w:rPr>
          <w:rFonts w:ascii="Arial" w:hAnsi="Arial"/>
          <w:i/>
          <w:spacing w:val="28"/>
          <w:sz w:val="20"/>
        </w:rPr>
        <w:t> </w:t>
      </w:r>
      <w:r>
        <w:rPr>
          <w:rFonts w:ascii="Arial" w:hAnsi="Arial"/>
          <w:i/>
          <w:sz w:val="20"/>
        </w:rPr>
        <w:t>Enrichment</w:t>
      </w:r>
      <w:r>
        <w:rPr>
          <w:sz w:val="20"/>
        </w:rPr>
        <w:t>,</w:t>
      </w:r>
      <w:r>
        <w:rPr>
          <w:spacing w:val="28"/>
          <w:sz w:val="20"/>
        </w:rPr>
        <w:t> </w:t>
      </w:r>
      <w:r>
        <w:rPr>
          <w:sz w:val="20"/>
        </w:rPr>
        <w:t>9th</w:t>
      </w:r>
      <w:r>
        <w:rPr>
          <w:spacing w:val="28"/>
          <w:sz w:val="20"/>
        </w:rPr>
        <w:t> </w:t>
      </w:r>
      <w:r>
        <w:rPr>
          <w:sz w:val="20"/>
        </w:rPr>
        <w:t>edn (2016), Chs 12–14.</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tabs>
          <w:tab w:pos="563" w:val="left" w:leader="none"/>
        </w:tabs>
        <w:spacing w:line="235" w:lineRule="auto" w:before="0"/>
        <w:ind w:left="563" w:right="25" w:hanging="541"/>
        <w:jc w:val="left"/>
        <w:rPr>
          <w:sz w:val="20"/>
        </w:rPr>
      </w:pPr>
      <w:bookmarkStart w:name="_bookmark519" w:id="521"/>
      <w:bookmarkEnd w:id="521"/>
      <w:r>
        <w:rPr/>
      </w:r>
      <w:hyperlink w:history="true" w:anchor="_bookmark507">
        <w:r>
          <w:rPr>
            <w:color w:val="005DA1"/>
            <w:spacing w:val="-4"/>
            <w:position w:val="5"/>
            <w:sz w:val="14"/>
            <w:u w:val="single" w:color="005DA1"/>
          </w:rPr>
          <w:t>271</w:t>
        </w:r>
      </w:hyperlink>
      <w:r>
        <w:rPr>
          <w:spacing w:val="-4"/>
          <w:position w:val="5"/>
          <w:sz w:val="14"/>
        </w:rPr>
        <w:t>.</w:t>
      </w:r>
      <w:r>
        <w:rPr>
          <w:position w:val="5"/>
          <w:sz w:val="14"/>
        </w:rPr>
        <w:tab/>
      </w:r>
      <w:r>
        <w:rPr>
          <w:sz w:val="20"/>
        </w:rPr>
        <w:t>art.1</w:t>
      </w:r>
      <w:r>
        <w:rPr>
          <w:spacing w:val="-1"/>
          <w:sz w:val="20"/>
        </w:rPr>
        <w:t> </w:t>
      </w:r>
      <w:r>
        <w:rPr>
          <w:sz w:val="20"/>
        </w:rPr>
        <w:t>Protocol</w:t>
      </w:r>
      <w:r>
        <w:rPr>
          <w:spacing w:val="-1"/>
          <w:sz w:val="20"/>
        </w:rPr>
        <w:t> </w:t>
      </w:r>
      <w:r>
        <w:rPr>
          <w:sz w:val="20"/>
        </w:rPr>
        <w:t>No.1,</w:t>
      </w:r>
      <w:r>
        <w:rPr>
          <w:spacing w:val="-1"/>
          <w:sz w:val="20"/>
        </w:rPr>
        <w:t> </w:t>
      </w:r>
      <w:r>
        <w:rPr>
          <w:sz w:val="20"/>
        </w:rPr>
        <w:t>European</w:t>
      </w:r>
      <w:r>
        <w:rPr>
          <w:spacing w:val="-1"/>
          <w:sz w:val="20"/>
        </w:rPr>
        <w:t> </w:t>
      </w:r>
      <w:r>
        <w:rPr>
          <w:sz w:val="20"/>
        </w:rPr>
        <w:t>Convention</w:t>
      </w:r>
      <w:r>
        <w:rPr>
          <w:spacing w:val="-1"/>
          <w:sz w:val="20"/>
        </w:rPr>
        <w:t> </w:t>
      </w:r>
      <w:r>
        <w:rPr>
          <w:sz w:val="20"/>
        </w:rPr>
        <w:t>for</w:t>
      </w:r>
      <w:r>
        <w:rPr>
          <w:spacing w:val="-1"/>
          <w:sz w:val="20"/>
        </w:rPr>
        <w:t> </w:t>
      </w:r>
      <w:r>
        <w:rPr>
          <w:sz w:val="20"/>
        </w:rPr>
        <w:t>the</w:t>
      </w:r>
      <w:r>
        <w:rPr>
          <w:spacing w:val="-1"/>
          <w:sz w:val="20"/>
        </w:rPr>
        <w:t> </w:t>
      </w:r>
      <w:r>
        <w:rPr>
          <w:sz w:val="20"/>
        </w:rPr>
        <w:t>Protection</w:t>
      </w:r>
      <w:r>
        <w:rPr>
          <w:spacing w:val="-1"/>
          <w:sz w:val="20"/>
        </w:rPr>
        <w:t> </w:t>
      </w:r>
      <w:r>
        <w:rPr>
          <w:sz w:val="20"/>
        </w:rPr>
        <w:t>of</w:t>
      </w:r>
      <w:r>
        <w:rPr>
          <w:spacing w:val="-1"/>
          <w:sz w:val="20"/>
        </w:rPr>
        <w:t> </w:t>
      </w:r>
      <w:r>
        <w:rPr>
          <w:sz w:val="20"/>
        </w:rPr>
        <w:t>Human</w:t>
      </w:r>
      <w:r>
        <w:rPr>
          <w:spacing w:val="-1"/>
          <w:sz w:val="20"/>
        </w:rPr>
        <w:t> </w:t>
      </w:r>
      <w:r>
        <w:rPr>
          <w:sz w:val="20"/>
        </w:rPr>
        <w:t>Rights</w:t>
      </w:r>
      <w:r>
        <w:rPr>
          <w:spacing w:val="-1"/>
          <w:sz w:val="20"/>
        </w:rPr>
        <w:t> </w:t>
      </w:r>
      <w:r>
        <w:rPr>
          <w:sz w:val="20"/>
        </w:rPr>
        <w:t>and</w:t>
      </w:r>
      <w:r>
        <w:rPr>
          <w:spacing w:val="-1"/>
          <w:sz w:val="20"/>
        </w:rPr>
        <w:t> </w:t>
      </w:r>
      <w:r>
        <w:rPr>
          <w:sz w:val="20"/>
        </w:rPr>
        <w:t>Fundamental Freedoms; </w:t>
      </w:r>
      <w:r>
        <w:rPr>
          <w:rFonts w:ascii="Arial"/>
          <w:i/>
          <w:sz w:val="20"/>
        </w:rPr>
        <w:t>Stretch v United Kingdom (2004) 38 E.H.R.R. 12, (2003) 5 E.H.R.L.R. 554</w:t>
      </w:r>
      <w:r>
        <w:rPr>
          <w:sz w:val="20"/>
        </w:rPr>
        <w:t>.</w:t>
      </w:r>
    </w:p>
    <w:p>
      <w:pPr>
        <w:pStyle w:val="BodyText"/>
        <w:spacing w:before="9"/>
      </w:pPr>
    </w:p>
    <w:p>
      <w:pPr>
        <w:spacing w:line="235" w:lineRule="auto" w:before="0"/>
        <w:ind w:left="563" w:right="25" w:hanging="541"/>
        <w:jc w:val="both"/>
        <w:rPr>
          <w:sz w:val="20"/>
        </w:rPr>
      </w:pPr>
      <w:bookmarkStart w:name="_bookmark520" w:id="522"/>
      <w:bookmarkEnd w:id="522"/>
      <w:r>
        <w:rPr/>
      </w:r>
      <w:hyperlink w:history="true" w:anchor="_bookmark508">
        <w:r>
          <w:rPr>
            <w:color w:val="005DA1"/>
            <w:position w:val="5"/>
            <w:sz w:val="14"/>
            <w:u w:val="single" w:color="005DA1"/>
          </w:rPr>
          <w:t>272</w:t>
        </w:r>
      </w:hyperlink>
      <w:r>
        <w:rPr>
          <w:position w:val="5"/>
          <w:sz w:val="14"/>
        </w:rPr>
        <w:t>.</w:t>
      </w:r>
      <w:r>
        <w:rPr>
          <w:spacing w:val="40"/>
          <w:position w:val="5"/>
          <w:sz w:val="14"/>
        </w:rPr>
        <w:t>  </w:t>
      </w:r>
      <w:r>
        <w:rPr>
          <w:rFonts w:ascii="Arial"/>
          <w:i/>
          <w:sz w:val="20"/>
        </w:rPr>
        <w:t>Pine Valley Developments Ltd v Ireland (1991) 14 E.H.R.R. 319</w:t>
      </w:r>
      <w:r>
        <w:rPr>
          <w:sz w:val="20"/>
        </w:rPr>
        <w:t>. cf. </w:t>
      </w:r>
      <w:r>
        <w:rPr>
          <w:rFonts w:ascii="Arial"/>
          <w:i/>
          <w:sz w:val="20"/>
        </w:rPr>
        <w:t>Al Fayed v AG for </w:t>
      </w:r>
      <w:r>
        <w:rPr>
          <w:rFonts w:ascii="Arial"/>
          <w:i/>
          <w:sz w:val="20"/>
        </w:rPr>
        <w:t>Scotland [2004] S.T.C. 1703 </w:t>
      </w:r>
      <w:r>
        <w:rPr>
          <w:sz w:val="20"/>
        </w:rPr>
        <w:t>at [120], where it was conceded that a forward taxation agreement, under which the taxpayer paid a set sum per year, instead of being subject to assessment on actual transactions, created an expectation that engaged art.1. It is difficult to reconcile this</w:t>
      </w:r>
      <w:r>
        <w:rPr>
          <w:spacing w:val="40"/>
          <w:sz w:val="20"/>
        </w:rPr>
        <w:t> </w:t>
      </w:r>
      <w:r>
        <w:rPr>
          <w:sz w:val="20"/>
        </w:rPr>
        <w:t>concession with the requirement that there should be the expectation of a property right.</w:t>
      </w:r>
    </w:p>
    <w:p>
      <w:pPr>
        <w:pStyle w:val="BodyText"/>
        <w:spacing w:before="5"/>
      </w:pPr>
    </w:p>
    <w:p>
      <w:pPr>
        <w:tabs>
          <w:tab w:pos="563" w:val="left" w:leader="none"/>
        </w:tabs>
        <w:spacing w:before="0"/>
        <w:ind w:left="23" w:right="0" w:firstLine="0"/>
        <w:jc w:val="left"/>
        <w:rPr>
          <w:sz w:val="20"/>
        </w:rPr>
      </w:pPr>
      <w:bookmarkStart w:name="_bookmark521" w:id="523"/>
      <w:bookmarkEnd w:id="523"/>
      <w:r>
        <w:rPr/>
      </w:r>
      <w:hyperlink w:history="true" w:anchor="_bookmark509">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Stretch v United Kingdom (2004) 38 E.H.R.R. 12, (2003) 5 E.H.R.L.R. </w:t>
      </w:r>
      <w:r>
        <w:rPr>
          <w:rFonts w:ascii="Arial"/>
          <w:i/>
          <w:spacing w:val="-4"/>
          <w:sz w:val="20"/>
        </w:rPr>
        <w:t>554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22" w:id="524"/>
      <w:bookmarkEnd w:id="524"/>
      <w:r>
        <w:rPr/>
      </w:r>
      <w:hyperlink w:history="true" w:anchor="_bookmark510">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Pine Valley Developments Ltd v Ireland (1991) 14 E.H.R.R. </w:t>
      </w:r>
      <w:r>
        <w:rPr>
          <w:rFonts w:ascii="Arial"/>
          <w:i/>
          <w:spacing w:val="-4"/>
          <w:sz w:val="20"/>
        </w:rPr>
        <w:t>319</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bookmarkStart w:name="_bookmark523" w:id="525"/>
      <w:bookmarkEnd w:id="525"/>
      <w:r>
        <w:rPr/>
      </w:r>
      <w:hyperlink w:history="true" w:anchor="_bookmark510">
        <w:r>
          <w:rPr>
            <w:color w:val="005DA1"/>
            <w:spacing w:val="-4"/>
            <w:position w:val="5"/>
            <w:sz w:val="14"/>
            <w:u w:val="single" w:color="005DA1"/>
          </w:rPr>
          <w:t>275</w:t>
        </w:r>
      </w:hyperlink>
      <w:r>
        <w:rPr>
          <w:spacing w:val="-4"/>
          <w:position w:val="5"/>
          <w:sz w:val="14"/>
        </w:rPr>
        <w:t>.</w:t>
      </w:r>
      <w:r>
        <w:rPr>
          <w:position w:val="5"/>
          <w:sz w:val="14"/>
        </w:rPr>
        <w:tab/>
      </w:r>
      <w:r>
        <w:rPr>
          <w:rFonts w:ascii="Arial" w:hAnsi="Arial"/>
          <w:i/>
          <w:sz w:val="20"/>
        </w:rPr>
        <w:t>Rowland v Environment Agency [2003] EWCA 1885, [2004] 2 Lloyd’s Rep. </w:t>
      </w:r>
      <w:r>
        <w:rPr>
          <w:rFonts w:ascii="Arial" w:hAnsi="Arial"/>
          <w:i/>
          <w:spacing w:val="-5"/>
          <w:sz w:val="20"/>
        </w:rPr>
        <w:t>55</w:t>
      </w:r>
      <w:r>
        <w:rPr>
          <w:spacing w:val="-5"/>
          <w:sz w:val="20"/>
        </w:rPr>
        <w:t>.</w:t>
      </w:r>
    </w:p>
    <w:p>
      <w:pPr>
        <w:pStyle w:val="BodyText"/>
        <w:spacing w:before="9"/>
      </w:pPr>
    </w:p>
    <w:p>
      <w:pPr>
        <w:spacing w:line="235" w:lineRule="auto" w:before="0"/>
        <w:ind w:left="563" w:right="25" w:hanging="541"/>
        <w:jc w:val="both"/>
        <w:rPr>
          <w:sz w:val="20"/>
        </w:rPr>
      </w:pPr>
      <w:bookmarkStart w:name="_bookmark524" w:id="526"/>
      <w:bookmarkEnd w:id="526"/>
      <w:r>
        <w:rPr/>
      </w:r>
      <w:hyperlink w:history="true" w:anchor="_bookmark511">
        <w:r>
          <w:rPr>
            <w:color w:val="005DA1"/>
            <w:position w:val="5"/>
            <w:sz w:val="14"/>
            <w:u w:val="single" w:color="005DA1"/>
          </w:rPr>
          <w:t>276</w:t>
        </w:r>
      </w:hyperlink>
      <w:r>
        <w:rPr>
          <w:position w:val="5"/>
          <w:sz w:val="14"/>
        </w:rPr>
        <w:t>.</w:t>
      </w:r>
      <w:r>
        <w:rPr>
          <w:spacing w:val="80"/>
          <w:position w:val="5"/>
          <w:sz w:val="14"/>
        </w:rPr>
        <w:t>  </w:t>
      </w:r>
      <w:r>
        <w:rPr>
          <w:rFonts w:ascii="Arial" w:hAnsi="Arial"/>
          <w:i/>
          <w:sz w:val="20"/>
        </w:rPr>
        <w:t>Beyeler v Italy (2001) 33 E.H.R.R. 1224 </w:t>
      </w:r>
      <w:r>
        <w:rPr>
          <w:sz w:val="20"/>
        </w:rPr>
        <w:t>at [100]. cf. </w:t>
      </w:r>
      <w:r>
        <w:rPr>
          <w:rFonts w:ascii="Arial" w:hAnsi="Arial"/>
          <w:i/>
          <w:sz w:val="20"/>
        </w:rPr>
        <w:t>Al Fayed v AG for Scotland [2004] S.T.C. 1703 </w:t>
      </w:r>
      <w:r>
        <w:rPr>
          <w:sz w:val="20"/>
        </w:rPr>
        <w:t>at [120], where counsel for the defender reserved the right to argue “if the case </w:t>
      </w:r>
      <w:r>
        <w:rPr>
          <w:sz w:val="20"/>
        </w:rPr>
        <w:t>went further” that an expectation under an ultra vires agreement was a nullity and could not, therefore, give rise to a legitimate expectation. An appeal to the House of Lords was lodged on January 31, 2005, but was not pursued.</w:t>
      </w:r>
    </w:p>
    <w:p>
      <w:pPr>
        <w:pStyle w:val="BodyText"/>
        <w:spacing w:before="8"/>
      </w:pPr>
    </w:p>
    <w:p>
      <w:pPr>
        <w:spacing w:line="235" w:lineRule="auto" w:before="0"/>
        <w:ind w:left="563" w:right="25" w:hanging="541"/>
        <w:jc w:val="both"/>
        <w:rPr>
          <w:sz w:val="20"/>
        </w:rPr>
      </w:pPr>
      <w:bookmarkStart w:name="_bookmark525" w:id="527"/>
      <w:bookmarkEnd w:id="527"/>
      <w:r>
        <w:rPr/>
      </w:r>
      <w:hyperlink w:history="true" w:anchor="_bookmark511">
        <w:r>
          <w:rPr>
            <w:color w:val="005DA1"/>
            <w:position w:val="5"/>
            <w:sz w:val="14"/>
            <w:u w:val="single" w:color="005DA1"/>
          </w:rPr>
          <w:t>277</w:t>
        </w:r>
      </w:hyperlink>
      <w:r>
        <w:rPr>
          <w:position w:val="5"/>
          <w:sz w:val="14"/>
        </w:rPr>
        <w:t>.</w:t>
      </w:r>
      <w:r>
        <w:rPr>
          <w:spacing w:val="80"/>
          <w:w w:val="150"/>
          <w:position w:val="5"/>
          <w:sz w:val="14"/>
        </w:rPr>
        <w:t> </w:t>
      </w:r>
      <w:r>
        <w:rPr>
          <w:sz w:val="20"/>
        </w:rPr>
        <w:t>e.g. </w:t>
      </w:r>
      <w:r>
        <w:rPr>
          <w:rFonts w:ascii="Arial"/>
          <w:i/>
          <w:sz w:val="20"/>
        </w:rPr>
        <w:t>Al Fayed v AG for Scotland [2004] S.T.C. 1703</w:t>
      </w:r>
      <w:r>
        <w:rPr>
          <w:sz w:val="20"/>
        </w:rPr>
        <w:t>; Eden [2005] B.T.R. 21 (forward </w:t>
      </w:r>
      <w:r>
        <w:rPr>
          <w:sz w:val="20"/>
        </w:rPr>
        <w:t>taxation agreement repudiated in order to apply the taxation system equally to all taxpayers). </w:t>
      </w:r>
      <w:r>
        <w:rPr>
          <w:rFonts w:ascii="Arial"/>
          <w:i/>
          <w:sz w:val="20"/>
        </w:rPr>
        <w:t>Pine</w:t>
      </w:r>
      <w:r>
        <w:rPr>
          <w:rFonts w:ascii="Arial"/>
          <w:i/>
          <w:spacing w:val="40"/>
          <w:sz w:val="20"/>
        </w:rPr>
        <w:t> </w:t>
      </w:r>
      <w:r>
        <w:rPr>
          <w:rFonts w:ascii="Arial"/>
          <w:i/>
          <w:sz w:val="20"/>
        </w:rPr>
        <w:t>Valley Developments Ltd v Ireland (1991) 14 E.H.R.R. 319 </w:t>
      </w:r>
      <w:r>
        <w:rPr>
          <w:sz w:val="20"/>
        </w:rPr>
        <w:t>(annulment of outline planning permission in order to protect the environment). Quaere, whether the aim of ceasing to act outside statutory powers should not automatically be regarded as a legitimate aim.</w:t>
      </w:r>
    </w:p>
    <w:p>
      <w:pPr>
        <w:pStyle w:val="BodyText"/>
        <w:spacing w:before="8"/>
      </w:pPr>
    </w:p>
    <w:p>
      <w:pPr>
        <w:spacing w:line="235" w:lineRule="auto" w:before="0"/>
        <w:ind w:left="563" w:right="25" w:hanging="541"/>
        <w:jc w:val="both"/>
        <w:rPr>
          <w:sz w:val="20"/>
        </w:rPr>
      </w:pPr>
      <w:bookmarkStart w:name="_bookmark526" w:id="528"/>
      <w:bookmarkEnd w:id="528"/>
      <w:r>
        <w:rPr/>
      </w:r>
      <w:hyperlink w:history="true" w:anchor="_bookmark512">
        <w:r>
          <w:rPr>
            <w:color w:val="005DA1"/>
            <w:position w:val="5"/>
            <w:sz w:val="14"/>
            <w:u w:val="single" w:color="005DA1"/>
          </w:rPr>
          <w:t>278</w:t>
        </w:r>
      </w:hyperlink>
      <w:r>
        <w:rPr>
          <w:position w:val="5"/>
          <w:sz w:val="14"/>
        </w:rPr>
        <w:t>.</w:t>
      </w:r>
      <w:r>
        <w:rPr>
          <w:spacing w:val="80"/>
          <w:position w:val="5"/>
          <w:sz w:val="14"/>
        </w:rPr>
        <w:t> </w:t>
      </w:r>
      <w:r>
        <w:rPr>
          <w:sz w:val="20"/>
        </w:rPr>
        <w:t>e.g.</w:t>
      </w:r>
      <w:r>
        <w:rPr>
          <w:spacing w:val="40"/>
          <w:sz w:val="20"/>
        </w:rPr>
        <w:t> </w:t>
      </w:r>
      <w:r>
        <w:rPr>
          <w:rFonts w:ascii="Arial" w:hAnsi="Arial"/>
          <w:i/>
          <w:sz w:val="20"/>
        </w:rPr>
        <w:t>Rowland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Environment</w:t>
      </w:r>
      <w:r>
        <w:rPr>
          <w:rFonts w:ascii="Arial" w:hAnsi="Arial"/>
          <w:i/>
          <w:spacing w:val="40"/>
          <w:sz w:val="20"/>
        </w:rPr>
        <w:t> </w:t>
      </w:r>
      <w:r>
        <w:rPr>
          <w:rFonts w:ascii="Arial" w:hAnsi="Arial"/>
          <w:i/>
          <w:sz w:val="20"/>
        </w:rPr>
        <w:t>Agency</w:t>
      </w:r>
      <w:r>
        <w:rPr>
          <w:rFonts w:ascii="Arial" w:hAnsi="Arial"/>
          <w:i/>
          <w:spacing w:val="40"/>
          <w:sz w:val="20"/>
        </w:rPr>
        <w:t> </w:t>
      </w:r>
      <w:r>
        <w:rPr>
          <w:rFonts w:ascii="Arial" w:hAnsi="Arial"/>
          <w:i/>
          <w:sz w:val="20"/>
        </w:rPr>
        <w:t>[2003]</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1885,</w:t>
      </w:r>
      <w:r>
        <w:rPr>
          <w:rFonts w:ascii="Arial" w:hAnsi="Arial"/>
          <w:i/>
          <w:spacing w:val="40"/>
          <w:sz w:val="20"/>
        </w:rPr>
        <w:t> </w:t>
      </w:r>
      <w:r>
        <w:rPr>
          <w:rFonts w:ascii="Arial" w:hAnsi="Arial"/>
          <w:i/>
          <w:sz w:val="20"/>
        </w:rPr>
        <w:t>[2004]</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55 </w:t>
      </w:r>
      <w:r>
        <w:rPr>
          <w:sz w:val="20"/>
        </w:rPr>
        <w:t>(reinstatement of public navigation right carried out so as to cause minimal interference to riparian owner).</w:t>
      </w:r>
    </w:p>
    <w:p>
      <w:pPr>
        <w:pStyle w:val="BodyText"/>
        <w:spacing w:before="9"/>
      </w:pPr>
    </w:p>
    <w:p>
      <w:pPr>
        <w:spacing w:line="235" w:lineRule="auto" w:before="0"/>
        <w:ind w:left="563" w:right="25" w:hanging="541"/>
        <w:jc w:val="both"/>
        <w:rPr>
          <w:sz w:val="20"/>
        </w:rPr>
      </w:pPr>
      <w:bookmarkStart w:name="_bookmark527" w:id="529"/>
      <w:bookmarkEnd w:id="529"/>
      <w:r>
        <w:rPr/>
      </w:r>
      <w:hyperlink w:history="true" w:anchor="_bookmark513">
        <w:r>
          <w:rPr>
            <w:color w:val="005DA1"/>
            <w:position w:val="5"/>
            <w:sz w:val="14"/>
            <w:u w:val="single" w:color="005DA1"/>
          </w:rPr>
          <w:t>279</w:t>
        </w:r>
      </w:hyperlink>
      <w:r>
        <w:rPr>
          <w:position w:val="5"/>
          <w:sz w:val="14"/>
        </w:rPr>
        <w:t>.</w:t>
      </w:r>
      <w:r>
        <w:rPr>
          <w:spacing w:val="80"/>
          <w:w w:val="150"/>
          <w:position w:val="5"/>
          <w:sz w:val="14"/>
        </w:rPr>
        <w:t> </w:t>
      </w:r>
      <w:r>
        <w:rPr>
          <w:rFonts w:ascii="Arial"/>
          <w:i/>
          <w:sz w:val="20"/>
        </w:rPr>
        <w:t>Stretch v United Kingdom (2004) 38 E.H.R.R. 12</w:t>
      </w:r>
      <w:r>
        <w:rPr>
          <w:sz w:val="20"/>
        </w:rPr>
        <w:t>; cf. </w:t>
      </w:r>
      <w:r>
        <w:rPr>
          <w:rFonts w:ascii="Arial"/>
          <w:i/>
          <w:sz w:val="20"/>
        </w:rPr>
        <w:t>Pine Valley Developments Ltd v Ireland (1991) 14 E.H.R.R. 319 </w:t>
      </w:r>
      <w:r>
        <w:rPr>
          <w:sz w:val="20"/>
        </w:rPr>
        <w:t>(inherently risky nature of property development justified awarding no compensation where claimant deprived of planning permission).</w:t>
      </w:r>
    </w:p>
    <w:p>
      <w:pPr>
        <w:pStyle w:val="BodyText"/>
        <w:spacing w:before="5"/>
      </w:pPr>
    </w:p>
    <w:p>
      <w:pPr>
        <w:tabs>
          <w:tab w:pos="563" w:val="left" w:leader="none"/>
        </w:tabs>
        <w:spacing w:line="227" w:lineRule="exact" w:before="0"/>
        <w:ind w:left="23" w:right="0" w:firstLine="0"/>
        <w:jc w:val="left"/>
        <w:rPr>
          <w:sz w:val="20"/>
        </w:rPr>
      </w:pPr>
      <w:bookmarkStart w:name="_bookmark528" w:id="530"/>
      <w:bookmarkEnd w:id="530"/>
      <w:r>
        <w:rPr/>
      </w:r>
      <w:hyperlink w:history="true" w:anchor="_bookmark514">
        <w:r>
          <w:rPr>
            <w:color w:val="005DA1"/>
            <w:spacing w:val="-4"/>
            <w:position w:val="5"/>
            <w:sz w:val="14"/>
            <w:u w:val="single" w:color="005DA1"/>
          </w:rPr>
          <w:t>280</w:t>
        </w:r>
      </w:hyperlink>
      <w:r>
        <w:rPr>
          <w:spacing w:val="-4"/>
          <w:position w:val="5"/>
          <w:sz w:val="14"/>
        </w:rPr>
        <w:t>.</w:t>
      </w:r>
      <w:r>
        <w:rPr>
          <w:position w:val="5"/>
          <w:sz w:val="14"/>
        </w:rPr>
        <w:tab/>
      </w:r>
      <w:r>
        <w:rPr>
          <w:rFonts w:ascii="Arial" w:hAnsi="Arial"/>
          <w:i/>
          <w:sz w:val="20"/>
        </w:rPr>
        <w:t>Rowland</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Environment</w:t>
      </w:r>
      <w:r>
        <w:rPr>
          <w:rFonts w:ascii="Arial" w:hAnsi="Arial"/>
          <w:i/>
          <w:spacing w:val="39"/>
          <w:sz w:val="20"/>
        </w:rPr>
        <w:t> </w:t>
      </w:r>
      <w:r>
        <w:rPr>
          <w:rFonts w:ascii="Arial" w:hAnsi="Arial"/>
          <w:i/>
          <w:sz w:val="20"/>
        </w:rPr>
        <w:t>Agency</w:t>
      </w:r>
      <w:r>
        <w:rPr>
          <w:rFonts w:ascii="Arial" w:hAnsi="Arial"/>
          <w:i/>
          <w:spacing w:val="39"/>
          <w:sz w:val="20"/>
        </w:rPr>
        <w:t> </w:t>
      </w:r>
      <w:r>
        <w:rPr>
          <w:rFonts w:ascii="Arial" w:hAnsi="Arial"/>
          <w:i/>
          <w:sz w:val="20"/>
        </w:rPr>
        <w:t>[2003]</w:t>
      </w:r>
      <w:r>
        <w:rPr>
          <w:rFonts w:ascii="Arial" w:hAnsi="Arial"/>
          <w:i/>
          <w:spacing w:val="39"/>
          <w:sz w:val="20"/>
        </w:rPr>
        <w:t> </w:t>
      </w:r>
      <w:r>
        <w:rPr>
          <w:rFonts w:ascii="Arial" w:hAnsi="Arial"/>
          <w:i/>
          <w:sz w:val="20"/>
        </w:rPr>
        <w:t>1</w:t>
      </w:r>
      <w:r>
        <w:rPr>
          <w:rFonts w:ascii="Arial" w:hAnsi="Arial"/>
          <w:i/>
          <w:spacing w:val="39"/>
          <w:sz w:val="20"/>
        </w:rPr>
        <w:t> </w:t>
      </w:r>
      <w:r>
        <w:rPr>
          <w:rFonts w:ascii="Arial" w:hAnsi="Arial"/>
          <w:i/>
          <w:sz w:val="20"/>
        </w:rPr>
        <w:t>Lloyd’s</w:t>
      </w:r>
      <w:r>
        <w:rPr>
          <w:rFonts w:ascii="Arial" w:hAnsi="Arial"/>
          <w:i/>
          <w:spacing w:val="39"/>
          <w:sz w:val="20"/>
        </w:rPr>
        <w:t> </w:t>
      </w:r>
      <w:r>
        <w:rPr>
          <w:rFonts w:ascii="Arial" w:hAnsi="Arial"/>
          <w:i/>
          <w:sz w:val="20"/>
        </w:rPr>
        <w:t>Rep.</w:t>
      </w:r>
      <w:r>
        <w:rPr>
          <w:rFonts w:ascii="Arial" w:hAnsi="Arial"/>
          <w:i/>
          <w:spacing w:val="39"/>
          <w:sz w:val="20"/>
        </w:rPr>
        <w:t> </w:t>
      </w:r>
      <w:r>
        <w:rPr>
          <w:rFonts w:ascii="Arial" w:hAnsi="Arial"/>
          <w:i/>
          <w:sz w:val="20"/>
        </w:rPr>
        <w:t>427</w:t>
      </w:r>
      <w:r>
        <w:rPr>
          <w:rFonts w:ascii="Arial" w:hAnsi="Arial"/>
          <w:i/>
          <w:spacing w:val="39"/>
          <w:sz w:val="20"/>
        </w:rPr>
        <w:t> </w:t>
      </w:r>
      <w:r>
        <w:rPr>
          <w:sz w:val="20"/>
        </w:rPr>
        <w:t>at</w:t>
      </w:r>
      <w:r>
        <w:rPr>
          <w:spacing w:val="39"/>
          <w:sz w:val="20"/>
        </w:rPr>
        <w:t> </w:t>
      </w:r>
      <w:r>
        <w:rPr>
          <w:sz w:val="20"/>
        </w:rPr>
        <w:t>[80]</w:t>
      </w:r>
      <w:r>
        <w:rPr>
          <w:spacing w:val="39"/>
          <w:sz w:val="20"/>
        </w:rPr>
        <w:t> </w:t>
      </w:r>
      <w:r>
        <w:rPr>
          <w:sz w:val="20"/>
        </w:rPr>
        <w:t>(Lightman</w:t>
      </w:r>
      <w:r>
        <w:rPr>
          <w:spacing w:val="39"/>
          <w:sz w:val="20"/>
        </w:rPr>
        <w:t> </w:t>
      </w:r>
      <w:r>
        <w:rPr>
          <w:sz w:val="20"/>
        </w:rPr>
        <w:t>J.);</w:t>
      </w:r>
      <w:r>
        <w:rPr>
          <w:spacing w:val="39"/>
          <w:sz w:val="20"/>
        </w:rPr>
        <w:t> </w:t>
      </w:r>
      <w:r>
        <w:rPr>
          <w:spacing w:val="-2"/>
          <w:sz w:val="20"/>
        </w:rPr>
        <w:t>expressly</w:t>
      </w:r>
    </w:p>
    <w:p>
      <w:pPr>
        <w:spacing w:line="235" w:lineRule="auto" w:before="2"/>
        <w:ind w:left="563" w:right="26" w:firstLine="0"/>
        <w:jc w:val="left"/>
        <w:rPr>
          <w:sz w:val="20"/>
        </w:rPr>
      </w:pPr>
      <w:r>
        <w:rPr>
          <w:sz w:val="20"/>
        </w:rPr>
        <w:t>approved</w:t>
      </w:r>
      <w:r>
        <w:rPr>
          <w:spacing w:val="19"/>
          <w:sz w:val="20"/>
        </w:rPr>
        <w:t> </w:t>
      </w:r>
      <w:r>
        <w:rPr>
          <w:sz w:val="20"/>
        </w:rPr>
        <w:t>by</w:t>
      </w:r>
      <w:r>
        <w:rPr>
          <w:spacing w:val="19"/>
          <w:sz w:val="20"/>
        </w:rPr>
        <w:t> </w:t>
      </w:r>
      <w:r>
        <w:rPr>
          <w:sz w:val="20"/>
        </w:rPr>
        <w:t>the</w:t>
      </w:r>
      <w:r>
        <w:rPr>
          <w:spacing w:val="19"/>
          <w:sz w:val="20"/>
        </w:rPr>
        <w:t> </w:t>
      </w:r>
      <w:r>
        <w:rPr>
          <w:sz w:val="20"/>
        </w:rPr>
        <w:t>Court</w:t>
      </w:r>
      <w:r>
        <w:rPr>
          <w:spacing w:val="19"/>
          <w:sz w:val="20"/>
        </w:rPr>
        <w:t> </w:t>
      </w:r>
      <w:r>
        <w:rPr>
          <w:sz w:val="20"/>
        </w:rPr>
        <w:t>of</w:t>
      </w:r>
      <w:r>
        <w:rPr>
          <w:spacing w:val="19"/>
          <w:sz w:val="20"/>
        </w:rPr>
        <w:t> </w:t>
      </w:r>
      <w:r>
        <w:rPr>
          <w:sz w:val="20"/>
        </w:rPr>
        <w:t>Appeal</w:t>
      </w:r>
      <w:r>
        <w:rPr>
          <w:spacing w:val="19"/>
          <w:sz w:val="20"/>
        </w:rPr>
        <w:t> </w:t>
      </w:r>
      <w:r>
        <w:rPr>
          <w:rFonts w:ascii="Arial" w:hAnsi="Arial"/>
          <w:i/>
          <w:sz w:val="20"/>
        </w:rPr>
        <w:t>[2003]</w:t>
      </w:r>
      <w:r>
        <w:rPr>
          <w:rFonts w:ascii="Arial" w:hAnsi="Arial"/>
          <w:i/>
          <w:spacing w:val="19"/>
          <w:sz w:val="20"/>
        </w:rPr>
        <w:t> </w:t>
      </w:r>
      <w:r>
        <w:rPr>
          <w:rFonts w:ascii="Arial" w:hAnsi="Arial"/>
          <w:i/>
          <w:sz w:val="20"/>
        </w:rPr>
        <w:t>EWCA</w:t>
      </w:r>
      <w:r>
        <w:rPr>
          <w:rFonts w:ascii="Arial" w:hAnsi="Arial"/>
          <w:i/>
          <w:spacing w:val="19"/>
          <w:sz w:val="20"/>
        </w:rPr>
        <w:t> </w:t>
      </w:r>
      <w:r>
        <w:rPr>
          <w:rFonts w:ascii="Arial" w:hAnsi="Arial"/>
          <w:i/>
          <w:sz w:val="20"/>
        </w:rPr>
        <w:t>1885,</w:t>
      </w:r>
      <w:r>
        <w:rPr>
          <w:rFonts w:ascii="Arial" w:hAnsi="Arial"/>
          <w:i/>
          <w:spacing w:val="19"/>
          <w:sz w:val="20"/>
        </w:rPr>
        <w:t> </w:t>
      </w:r>
      <w:r>
        <w:rPr>
          <w:rFonts w:ascii="Arial" w:hAnsi="Arial"/>
          <w:i/>
          <w:sz w:val="20"/>
        </w:rPr>
        <w:t>[2004]</w:t>
      </w:r>
      <w:r>
        <w:rPr>
          <w:rFonts w:ascii="Arial" w:hAnsi="Arial"/>
          <w:i/>
          <w:spacing w:val="19"/>
          <w:sz w:val="20"/>
        </w:rPr>
        <w:t> </w:t>
      </w:r>
      <w:r>
        <w:rPr>
          <w:rFonts w:ascii="Arial" w:hAnsi="Arial"/>
          <w:i/>
          <w:sz w:val="20"/>
        </w:rPr>
        <w:t>2</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55</w:t>
      </w:r>
      <w:r>
        <w:rPr>
          <w:rFonts w:ascii="Arial" w:hAnsi="Arial"/>
          <w:i/>
          <w:spacing w:val="19"/>
          <w:sz w:val="20"/>
        </w:rPr>
        <w:t> </w:t>
      </w:r>
      <w:r>
        <w:rPr>
          <w:sz w:val="20"/>
        </w:rPr>
        <w:t>at</w:t>
      </w:r>
      <w:r>
        <w:rPr>
          <w:spacing w:val="19"/>
          <w:sz w:val="20"/>
        </w:rPr>
        <w:t> </w:t>
      </w:r>
      <w:r>
        <w:rPr>
          <w:sz w:val="20"/>
        </w:rPr>
        <w:t>[85]</w:t>
      </w:r>
      <w:r>
        <w:rPr>
          <w:spacing w:val="19"/>
          <w:sz w:val="20"/>
        </w:rPr>
        <w:t> </w:t>
      </w:r>
      <w:r>
        <w:rPr>
          <w:sz w:val="20"/>
        </w:rPr>
        <w:t>(Peter Gibson L.J.) and [140] (Mance L.J.).</w:t>
      </w:r>
    </w:p>
    <w:p>
      <w:pPr>
        <w:pStyle w:val="BodyText"/>
        <w:spacing w:before="5"/>
      </w:pPr>
    </w:p>
    <w:p>
      <w:pPr>
        <w:tabs>
          <w:tab w:pos="563" w:val="left" w:leader="none"/>
        </w:tabs>
        <w:spacing w:before="0"/>
        <w:ind w:left="23" w:right="0" w:firstLine="0"/>
        <w:jc w:val="left"/>
        <w:rPr>
          <w:sz w:val="20"/>
        </w:rPr>
      </w:pPr>
      <w:bookmarkStart w:name="_bookmark529" w:id="531"/>
      <w:bookmarkEnd w:id="531"/>
      <w:r>
        <w:rPr/>
      </w:r>
      <w:hyperlink w:history="true" w:anchor="_bookmark515">
        <w:r>
          <w:rPr>
            <w:color w:val="005DA1"/>
            <w:spacing w:val="-4"/>
            <w:position w:val="5"/>
            <w:sz w:val="14"/>
            <w:u w:val="single" w:color="005DA1"/>
          </w:rPr>
          <w:t>281</w:t>
        </w:r>
      </w:hyperlink>
      <w:r>
        <w:rPr>
          <w:spacing w:val="-4"/>
          <w:position w:val="5"/>
          <w:sz w:val="14"/>
        </w:rPr>
        <w:t>.</w:t>
      </w:r>
      <w:r>
        <w:rPr>
          <w:position w:val="5"/>
          <w:sz w:val="14"/>
        </w:rPr>
        <w:tab/>
      </w:r>
      <w:r>
        <w:rPr>
          <w:rFonts w:ascii="Arial" w:hAnsi="Arial"/>
          <w:i/>
          <w:sz w:val="20"/>
        </w:rPr>
        <w:t>Stretch v United Kingdom (2004) 38 E.H.R.R. 12</w:t>
      </w:r>
      <w:r>
        <w:rPr>
          <w:rFonts w:ascii="Arial" w:hAnsi="Arial"/>
          <w:i/>
          <w:spacing w:val="-1"/>
          <w:sz w:val="20"/>
        </w:rPr>
        <w:t> </w:t>
      </w:r>
      <w:r>
        <w:rPr>
          <w:sz w:val="20"/>
        </w:rPr>
        <w:t>at </w:t>
      </w:r>
      <w:r>
        <w:rPr>
          <w:spacing w:val="-2"/>
          <w:sz w:val="20"/>
        </w:rPr>
        <w:t>[47]–[50].</w:t>
      </w:r>
    </w:p>
    <w:p>
      <w:pPr>
        <w:pStyle w:val="BodyText"/>
        <w:spacing w:before="5"/>
      </w:pPr>
    </w:p>
    <w:p>
      <w:pPr>
        <w:tabs>
          <w:tab w:pos="563" w:val="left" w:leader="none"/>
        </w:tabs>
        <w:spacing w:before="0"/>
        <w:ind w:left="23" w:right="0" w:firstLine="0"/>
        <w:jc w:val="left"/>
        <w:rPr>
          <w:sz w:val="20"/>
        </w:rPr>
      </w:pPr>
      <w:bookmarkStart w:name="_bookmark530" w:id="532"/>
      <w:bookmarkEnd w:id="532"/>
      <w:r>
        <w:rPr/>
      </w:r>
      <w:hyperlink w:history="true" w:anchor="_bookmark516">
        <w:r>
          <w:rPr>
            <w:color w:val="005DA1"/>
            <w:spacing w:val="-4"/>
            <w:position w:val="5"/>
            <w:sz w:val="14"/>
            <w:u w:val="single" w:color="005DA1"/>
          </w:rPr>
          <w:t>282</w:t>
        </w:r>
      </w:hyperlink>
      <w:r>
        <w:rPr>
          <w:spacing w:val="-4"/>
          <w:position w:val="5"/>
          <w:sz w:val="14"/>
        </w:rPr>
        <w:t>.</w:t>
      </w:r>
      <w:r>
        <w:rPr>
          <w:position w:val="5"/>
          <w:sz w:val="14"/>
        </w:rPr>
        <w:tab/>
      </w:r>
      <w:r>
        <w:rPr>
          <w:rFonts w:ascii="Arial" w:hAnsi="Arial"/>
          <w:i/>
          <w:sz w:val="20"/>
        </w:rPr>
        <w:t>Rowland v Environment Agency [2003] EWCA 1885, [2004] 2 Lloyd’s Rep. 55</w:t>
      </w:r>
      <w:r>
        <w:rPr>
          <w:rFonts w:ascii="Arial" w:hAnsi="Arial"/>
          <w:i/>
          <w:spacing w:val="-1"/>
          <w:sz w:val="20"/>
        </w:rPr>
        <w:t> </w:t>
      </w:r>
      <w:r>
        <w:rPr>
          <w:sz w:val="20"/>
        </w:rPr>
        <w:t>at </w:t>
      </w:r>
      <w:r>
        <w:rPr>
          <w:spacing w:val="-2"/>
          <w:sz w:val="20"/>
        </w:rPr>
        <w:t>[88].</w:t>
      </w:r>
    </w:p>
    <w:p>
      <w:pPr>
        <w:pStyle w:val="BodyText"/>
        <w:spacing w:before="5"/>
      </w:pPr>
    </w:p>
    <w:p>
      <w:pPr>
        <w:pStyle w:val="BodyText"/>
        <w:tabs>
          <w:tab w:pos="563" w:val="left" w:leader="none"/>
        </w:tabs>
        <w:ind w:left="23"/>
      </w:pPr>
      <w:bookmarkStart w:name="_bookmark531" w:id="533"/>
      <w:bookmarkEnd w:id="533"/>
      <w:r>
        <w:rPr/>
      </w:r>
      <w:hyperlink w:history="true" w:anchor="_bookmark517">
        <w:r>
          <w:rPr>
            <w:color w:val="005DA1"/>
            <w:spacing w:val="-4"/>
            <w:position w:val="5"/>
            <w:sz w:val="14"/>
            <w:u w:val="single" w:color="005DA1"/>
          </w:rPr>
          <w:t>283</w:t>
        </w:r>
      </w:hyperlink>
      <w:r>
        <w:rPr>
          <w:spacing w:val="-4"/>
          <w:position w:val="5"/>
          <w:sz w:val="14"/>
        </w:rPr>
        <w:t>.</w:t>
      </w:r>
      <w:r>
        <w:rPr>
          <w:position w:val="5"/>
          <w:sz w:val="14"/>
        </w:rPr>
        <w:tab/>
      </w:r>
      <w:r>
        <w:rPr/>
        <w:t>See</w:t>
      </w:r>
      <w:r>
        <w:rPr>
          <w:spacing w:val="-2"/>
        </w:rPr>
        <w:t> </w:t>
      </w:r>
      <w:r>
        <w:rPr/>
        <w:t>above, para.29-</w:t>
      </w:r>
      <w:r>
        <w:rPr>
          <w:spacing w:val="-4"/>
        </w:rPr>
        <w:t>057.</w:t>
      </w:r>
    </w:p>
    <w:p>
      <w:pPr>
        <w:pStyle w:val="BodyText"/>
        <w:rPr>
          <w:sz w:val="14"/>
        </w:rPr>
      </w:pPr>
    </w:p>
    <w:p>
      <w:pPr>
        <w:pStyle w:val="BodyText"/>
        <w:spacing w:before="100"/>
        <w:rPr>
          <w:sz w:val="14"/>
        </w:rPr>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3. - Public Authorities</w:t>
      </w:r>
    </w:p>
    <w:p>
      <w:pPr>
        <w:pStyle w:val="ListParagraph"/>
        <w:numPr>
          <w:ilvl w:val="0"/>
          <w:numId w:val="2"/>
        </w:numPr>
        <w:tabs>
          <w:tab w:pos="3349" w:val="left" w:leader="none"/>
        </w:tabs>
        <w:spacing w:line="240" w:lineRule="auto" w:before="2" w:after="0"/>
        <w:ind w:left="3349" w:right="0" w:hanging="306"/>
        <w:jc w:val="left"/>
        <w:rPr>
          <w:b/>
          <w:sz w:val="24"/>
        </w:rPr>
      </w:pPr>
      <w:r>
        <w:rPr>
          <w:b/>
          <w:sz w:val="24"/>
        </w:rPr>
        <w:t>- Statutory </w:t>
      </w:r>
      <w:r>
        <w:rPr>
          <w:b/>
          <w:spacing w:val="-2"/>
          <w:sz w:val="24"/>
        </w:rPr>
        <w:t>Certification</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Local Government (Contracts) Act </w:t>
      </w:r>
      <w:r>
        <w:rPr>
          <w:rFonts w:ascii="Arial"/>
          <w:b/>
          <w:spacing w:val="-4"/>
          <w:sz w:val="18"/>
        </w:rPr>
        <w:t>1997</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041</w:t>
      </w:r>
    </w:p>
    <w:p>
      <w:pPr>
        <w:pStyle w:val="BodyText"/>
        <w:spacing w:line="235" w:lineRule="auto" w:before="202"/>
        <w:ind w:left="23" w:right="25"/>
        <w:jc w:val="both"/>
      </w:pPr>
      <w:bookmarkStart w:name="_bookmark532" w:id="534"/>
      <w:bookmarkEnd w:id="534"/>
      <w:r>
        <w:rPr/>
      </w:r>
      <w:r>
        <w:rPr/>
        <w:t>The Local Government (Contracts) Act 1997 introduces a new procedure of certification by </w:t>
      </w:r>
      <w:r>
        <w:rPr/>
        <w:t>local </w:t>
      </w:r>
      <w:bookmarkStart w:name="_bookmark533" w:id="535"/>
      <w:bookmarkEnd w:id="535"/>
      <w:r>
        <w:rPr/>
        <w:t>authorities.</w:t>
      </w:r>
      <w:r>
        <w:rPr/>
        <w:t> </w:t>
      </w:r>
      <w:r>
        <w:rPr>
          <w:color w:val="005DA1"/>
          <w:u w:val="single" w:color="005DA1"/>
          <w:vertAlign w:val="superscript"/>
        </w:rPr>
        <w:t>284</w:t>
      </w:r>
      <w:r>
        <w:rPr>
          <w:color w:val="005DA1"/>
          <w:vertAlign w:val="baseline"/>
        </w:rPr>
        <w:t> </w:t>
      </w:r>
      <w:r>
        <w:rPr>
          <w:vertAlign w:val="baseline"/>
        </w:rPr>
        <w:t>If a contract is certified, it takes effect “as if the local authority had power to enter into it (and had exercised that power properly in entering into it)”. </w:t>
      </w:r>
      <w:r>
        <w:rPr>
          <w:color w:val="005DA1"/>
          <w:u w:val="single" w:color="005DA1"/>
          <w:vertAlign w:val="superscript"/>
        </w:rPr>
        <w:t>285</w:t>
      </w:r>
      <w:r>
        <w:rPr>
          <w:color w:val="005DA1"/>
          <w:vertAlign w:val="baseline"/>
        </w:rPr>
        <w:t> </w:t>
      </w:r>
      <w:r>
        <w:rPr>
          <w:vertAlign w:val="baseline"/>
        </w:rPr>
        <w:t>In other words, it will be no defence to </w:t>
      </w:r>
      <w:bookmarkStart w:name="_bookmark534" w:id="536"/>
      <w:bookmarkEnd w:id="536"/>
      <w:r>
        <w:rPr>
          <w:vertAlign w:val="baseline"/>
        </w:rPr>
        <w:t>an</w:t>
      </w:r>
      <w:r>
        <w:rPr>
          <w:vertAlign w:val="baseline"/>
        </w:rPr>
        <w:t> action on the certified contract that the authority lacked capacity to enter it. The certification </w:t>
      </w:r>
      <w:bookmarkStart w:name="_bookmark535" w:id="537"/>
      <w:bookmarkEnd w:id="537"/>
      <w:r>
        <w:rPr>
          <w:vertAlign w:val="baseline"/>
        </w:rPr>
        <w:t>requirements</w:t>
      </w:r>
      <w:r>
        <w:rPr>
          <w:vertAlign w:val="baseline"/>
        </w:rPr>
        <w:t> must be strictly observed, </w:t>
      </w:r>
      <w:r>
        <w:rPr>
          <w:color w:val="005DA1"/>
          <w:u w:val="single" w:color="005DA1"/>
          <w:vertAlign w:val="superscript"/>
        </w:rPr>
        <w:t>286</w:t>
      </w:r>
      <w:r>
        <w:rPr>
          <w:color w:val="005DA1"/>
          <w:vertAlign w:val="baseline"/>
        </w:rPr>
        <w:t> </w:t>
      </w:r>
      <w:r>
        <w:rPr>
          <w:vertAlign w:val="baseline"/>
        </w:rPr>
        <w:t>including the time limits prescribed. </w:t>
      </w:r>
      <w:r>
        <w:rPr>
          <w:color w:val="005DA1"/>
          <w:u w:val="single" w:color="005DA1"/>
          <w:vertAlign w:val="superscript"/>
        </w:rPr>
        <w:t>287</w:t>
      </w:r>
      <w:r>
        <w:rPr>
          <w:color w:val="005DA1"/>
          <w:vertAlign w:val="baseline"/>
        </w:rPr>
        <w:t> </w:t>
      </w:r>
      <w:r>
        <w:rPr>
          <w:vertAlign w:val="baseline"/>
        </w:rPr>
        <w:t>The Act sets out a </w:t>
      </w:r>
      <w:bookmarkStart w:name="_bookmark536" w:id="538"/>
      <w:bookmarkEnd w:id="538"/>
      <w:r>
        <w:rPr>
          <w:vertAlign w:val="baseline"/>
        </w:rPr>
        <w:t>list</w:t>
      </w:r>
      <w:r>
        <w:rPr>
          <w:vertAlign w:val="baseline"/>
        </w:rPr>
        <w:t> of matters that the certificate must contain. </w:t>
      </w:r>
      <w:r>
        <w:rPr>
          <w:color w:val="005DA1"/>
          <w:u w:val="single" w:color="005DA1"/>
          <w:vertAlign w:val="superscript"/>
        </w:rPr>
        <w:t>288</w:t>
      </w:r>
      <w:r>
        <w:rPr>
          <w:color w:val="005DA1"/>
          <w:vertAlign w:val="baseline"/>
        </w:rPr>
        <w:t> </w:t>
      </w:r>
      <w:r>
        <w:rPr>
          <w:vertAlign w:val="baseline"/>
        </w:rPr>
        <w:t>Most importantly, the certificate must identify the </w:t>
      </w:r>
      <w:bookmarkStart w:name="_bookmark537" w:id="539"/>
      <w:bookmarkEnd w:id="539"/>
      <w:r>
        <w:rPr>
          <w:vertAlign w:val="baseline"/>
        </w:rPr>
        <w:t>power</w:t>
      </w:r>
      <w:r>
        <w:rPr>
          <w:vertAlign w:val="baseline"/>
        </w:rPr>
        <w:t> under which the local authority purports to act, </w:t>
      </w:r>
      <w:r>
        <w:rPr>
          <w:color w:val="005DA1"/>
          <w:u w:val="single" w:color="005DA1"/>
          <w:vertAlign w:val="superscript"/>
        </w:rPr>
        <w:t>289</w:t>
      </w:r>
      <w:r>
        <w:rPr>
          <w:color w:val="005DA1"/>
          <w:vertAlign w:val="baseline"/>
        </w:rPr>
        <w:t> </w:t>
      </w:r>
      <w:r>
        <w:rPr>
          <w:vertAlign w:val="baseline"/>
        </w:rPr>
        <w:t>and it must state that the contract is within s.4(3) or s.4(4) of the Act. </w:t>
      </w:r>
      <w:r>
        <w:rPr>
          <w:color w:val="005DA1"/>
          <w:u w:val="single" w:color="005DA1"/>
          <w:vertAlign w:val="superscript"/>
        </w:rPr>
        <w:t>290</w:t>
      </w:r>
      <w:r>
        <w:rPr>
          <w:color w:val="005DA1"/>
          <w:vertAlign w:val="baseline"/>
        </w:rPr>
        <w:t> </w:t>
      </w:r>
      <w:r>
        <w:rPr>
          <w:vertAlign w:val="baseline"/>
        </w:rPr>
        <w:t>Section 4(3) states that a contract falls within the subsection:</w:t>
      </w:r>
    </w:p>
    <w:p>
      <w:pPr>
        <w:pStyle w:val="BodyText"/>
      </w:pPr>
    </w:p>
    <w:p>
      <w:pPr>
        <w:pStyle w:val="BodyText"/>
        <w:spacing w:before="124"/>
      </w:pPr>
    </w:p>
    <w:p>
      <w:pPr>
        <w:pStyle w:val="BodyText"/>
        <w:spacing w:line="235" w:lineRule="auto"/>
        <w:ind w:left="1103" w:right="25"/>
        <w:jc w:val="both"/>
      </w:pPr>
      <w:r>
        <w:rPr/>
        <w:t>“… if it is entered into with another person for the provision or making available of</w:t>
      </w:r>
      <w:r>
        <w:rPr>
          <w:spacing w:val="40"/>
        </w:rPr>
        <w:t> </w:t>
      </w:r>
      <w:bookmarkStart w:name="_bookmark538" w:id="540"/>
      <w:bookmarkEnd w:id="540"/>
      <w:r>
        <w:rPr/>
        <w:t>services</w:t>
      </w:r>
      <w:r>
        <w:rPr/>
        <w:t> (whether or not together with assets or goods) for the purposes of, or in connection with, the discharge by the local authority of any of its functions …” </w:t>
      </w:r>
      <w:r>
        <w:rPr>
          <w:color w:val="005DA1"/>
          <w:u w:val="single" w:color="005DA1"/>
          <w:vertAlign w:val="superscript"/>
        </w:rPr>
        <w:t>291</w:t>
      </w:r>
    </w:p>
    <w:p>
      <w:pPr>
        <w:pStyle w:val="BodyText"/>
        <w:spacing w:before="115"/>
      </w:pPr>
    </w:p>
    <w:p>
      <w:pPr>
        <w:pStyle w:val="BodyText"/>
        <w:spacing w:line="235" w:lineRule="auto" w:before="1"/>
        <w:ind w:left="23" w:right="25"/>
        <w:jc w:val="both"/>
      </w:pPr>
      <w:bookmarkStart w:name="_bookmark539" w:id="541"/>
      <w:bookmarkEnd w:id="541"/>
      <w:r>
        <w:rPr/>
      </w:r>
      <w:r>
        <w:rPr/>
        <w:t>and it operates, or is intended to operate for at least five years. </w:t>
      </w:r>
      <w:r>
        <w:rPr>
          <w:color w:val="005DA1"/>
          <w:u w:val="single" w:color="005DA1"/>
          <w:vertAlign w:val="superscript"/>
        </w:rPr>
        <w:t>292</w:t>
      </w:r>
      <w:r>
        <w:rPr>
          <w:color w:val="005DA1"/>
          <w:vertAlign w:val="baseline"/>
        </w:rPr>
        <w:t> </w:t>
      </w:r>
      <w:r>
        <w:rPr>
          <w:vertAlign w:val="baseline"/>
        </w:rPr>
        <w:t>Contracts within s.4(4) essentially relate to the financing or insurance arrangements connected with contracts within s.4(3). It </w:t>
      </w:r>
      <w:r>
        <w:rPr>
          <w:vertAlign w:val="baseline"/>
        </w:rPr>
        <w:t>appears, therefore, that the certification process applies only to contracts for the provision of services for five </w:t>
      </w:r>
      <w:bookmarkStart w:name="_bookmark540" w:id="542"/>
      <w:bookmarkEnd w:id="542"/>
      <w:r>
        <w:rPr>
          <w:vertAlign w:val="baseline"/>
        </w:rPr>
        <w:t>years</w:t>
      </w:r>
      <w:r>
        <w:rPr>
          <w:spacing w:val="-1"/>
          <w:vertAlign w:val="baseline"/>
        </w:rPr>
        <w:t> </w:t>
      </w:r>
      <w:r>
        <w:rPr>
          <w:vertAlign w:val="baseline"/>
        </w:rPr>
        <w:t>or</w:t>
      </w:r>
      <w:r>
        <w:rPr>
          <w:spacing w:val="-1"/>
          <w:vertAlign w:val="baseline"/>
        </w:rPr>
        <w:t> </w:t>
      </w:r>
      <w:r>
        <w:rPr>
          <w:vertAlign w:val="baseline"/>
        </w:rPr>
        <w:t>more,</w:t>
      </w:r>
      <w:r>
        <w:rPr>
          <w:spacing w:val="-1"/>
          <w:vertAlign w:val="baseline"/>
        </w:rPr>
        <w:t> </w:t>
      </w:r>
      <w:r>
        <w:rPr>
          <w:vertAlign w:val="baseline"/>
        </w:rPr>
        <w:t>and</w:t>
      </w:r>
      <w:r>
        <w:rPr>
          <w:spacing w:val="-1"/>
          <w:vertAlign w:val="baseline"/>
        </w:rPr>
        <w:t> </w:t>
      </w:r>
      <w:r>
        <w:rPr>
          <w:vertAlign w:val="baseline"/>
        </w:rPr>
        <w:t>contracts</w:t>
      </w:r>
      <w:r>
        <w:rPr>
          <w:spacing w:val="-1"/>
          <w:vertAlign w:val="baseline"/>
        </w:rPr>
        <w:t> </w:t>
      </w:r>
      <w:r>
        <w:rPr>
          <w:vertAlign w:val="baseline"/>
        </w:rPr>
        <w:t>ancillary</w:t>
      </w:r>
      <w:r>
        <w:rPr>
          <w:spacing w:val="-1"/>
          <w:vertAlign w:val="baseline"/>
        </w:rPr>
        <w:t> </w:t>
      </w:r>
      <w:r>
        <w:rPr>
          <w:vertAlign w:val="baseline"/>
        </w:rPr>
        <w:t>to</w:t>
      </w:r>
      <w:r>
        <w:rPr>
          <w:spacing w:val="-1"/>
          <w:vertAlign w:val="baseline"/>
        </w:rPr>
        <w:t> </w:t>
      </w:r>
      <w:r>
        <w:rPr>
          <w:vertAlign w:val="baseline"/>
        </w:rPr>
        <w:t>those</w:t>
      </w:r>
      <w:r>
        <w:rPr>
          <w:spacing w:val="-1"/>
          <w:vertAlign w:val="baseline"/>
        </w:rPr>
        <w:t> </w:t>
      </w:r>
      <w:r>
        <w:rPr>
          <w:vertAlign w:val="baseline"/>
        </w:rPr>
        <w:t>contracts,</w:t>
      </w:r>
      <w:r>
        <w:rPr>
          <w:spacing w:val="-1"/>
          <w:vertAlign w:val="baseline"/>
        </w:rPr>
        <w:t> </w:t>
      </w:r>
      <w:r>
        <w:rPr>
          <w:vertAlign w:val="baseline"/>
        </w:rPr>
        <w:t>although</w:t>
      </w:r>
      <w:r>
        <w:rPr>
          <w:spacing w:val="-1"/>
          <w:vertAlign w:val="baseline"/>
        </w:rPr>
        <w:t> </w:t>
      </w:r>
      <w:r>
        <w:rPr>
          <w:vertAlign w:val="baseline"/>
        </w:rPr>
        <w:t>once</w:t>
      </w:r>
      <w:r>
        <w:rPr>
          <w:spacing w:val="-1"/>
          <w:vertAlign w:val="baseline"/>
        </w:rPr>
        <w:t> </w:t>
      </w:r>
      <w:r>
        <w:rPr>
          <w:vertAlign w:val="baseline"/>
        </w:rPr>
        <w:t>a</w:t>
      </w:r>
      <w:r>
        <w:rPr>
          <w:spacing w:val="-1"/>
          <w:vertAlign w:val="baseline"/>
        </w:rPr>
        <w:t> </w:t>
      </w:r>
      <w:r>
        <w:rPr>
          <w:vertAlign w:val="baseline"/>
        </w:rPr>
        <w:t>certificate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issued, </w:t>
      </w:r>
      <w:bookmarkStart w:name="_bookmark541" w:id="543"/>
      <w:bookmarkEnd w:id="543"/>
      <w:r>
        <w:rPr>
          <w:vertAlign w:val="baseline"/>
        </w:rPr>
        <w:t>it</w:t>
      </w:r>
      <w:r>
        <w:rPr>
          <w:vertAlign w:val="baseline"/>
        </w:rPr>
        <w:t> cannot be invalidated “by reason that anything in the certificate is inaccurate or untrue”. </w:t>
      </w:r>
      <w:r>
        <w:rPr>
          <w:color w:val="005DA1"/>
          <w:u w:val="single" w:color="005DA1"/>
          <w:vertAlign w:val="superscript"/>
        </w:rPr>
        <w:t>293</w:t>
      </w:r>
      <w:r>
        <w:rPr>
          <w:color w:val="005DA1"/>
          <w:vertAlign w:val="baseline"/>
        </w:rPr>
        <w:t> </w:t>
      </w:r>
      <w:r>
        <w:rPr>
          <w:vertAlign w:val="baseline"/>
        </w:rPr>
        <w:t>It should </w:t>
      </w:r>
      <w:bookmarkStart w:name="_bookmark542" w:id="544"/>
      <w:bookmarkEnd w:id="544"/>
      <w:r>
        <w:rPr>
          <w:vertAlign w:val="baseline"/>
        </w:rPr>
        <w:t>be</w:t>
      </w:r>
      <w:r>
        <w:rPr>
          <w:vertAlign w:val="baseline"/>
        </w:rPr>
        <w:t> noted, however, that certification has no effect on either judicial review or audit review </w:t>
      </w:r>
      <w:r>
        <w:rPr>
          <w:color w:val="005DA1"/>
          <w:u w:val="single" w:color="005DA1"/>
          <w:vertAlign w:val="superscript"/>
        </w:rPr>
        <w:t>294</w:t>
      </w:r>
      <w:r>
        <w:rPr>
          <w:vertAlign w:val="baseline"/>
        </w:rPr>
        <w:t>: a certified contract may still be held to be of no effect under either of these procedures. </w:t>
      </w:r>
      <w:r>
        <w:rPr>
          <w:color w:val="005DA1"/>
          <w:u w:val="single" w:color="005DA1"/>
          <w:vertAlign w:val="superscript"/>
        </w:rPr>
        <w:t>295</w:t>
      </w:r>
    </w:p>
    <w:p>
      <w:pPr>
        <w:pStyle w:val="BodyText"/>
      </w:pPr>
    </w:p>
    <w:p>
      <w:pPr>
        <w:pStyle w:val="BodyText"/>
        <w:spacing w:before="37"/>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184883</wp:posOffset>
                </wp:positionV>
                <wp:extent cx="572452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7727pt;width:450.75pt;height:.1pt;mso-position-horizontal-relative:page;mso-position-vertical-relative:paragraph;z-index:-15709184;mso-wrap-distance-left:0;mso-wrap-distance-right:0" id="docshape28"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563" w:right="25" w:hanging="541"/>
        <w:jc w:val="both"/>
      </w:pPr>
      <w:bookmarkStart w:name="_bookmark543" w:id="545"/>
      <w:bookmarkEnd w:id="545"/>
      <w:r>
        <w:rPr/>
      </w:r>
      <w:hyperlink w:history="true" w:anchor="_bookmark532">
        <w:r>
          <w:rPr>
            <w:color w:val="005DA1"/>
            <w:position w:val="5"/>
            <w:sz w:val="14"/>
            <w:u w:val="single" w:color="005DA1"/>
          </w:rPr>
          <w:t>284</w:t>
        </w:r>
      </w:hyperlink>
      <w:r>
        <w:rPr>
          <w:position w:val="5"/>
          <w:sz w:val="14"/>
        </w:rPr>
        <w:t>.</w:t>
      </w:r>
      <w:r>
        <w:rPr>
          <w:spacing w:val="80"/>
          <w:position w:val="5"/>
          <w:sz w:val="14"/>
        </w:rPr>
        <w:t> </w:t>
      </w:r>
      <w:r>
        <w:rPr/>
        <w:t>Local Government Contracts Act 1997 s.1(3). The new procedure also applies </w:t>
      </w:r>
      <w:r>
        <w:rPr/>
        <w:t>(with</w:t>
      </w:r>
      <w:r>
        <w:rPr>
          <w:spacing w:val="40"/>
        </w:rPr>
        <w:t> </w:t>
      </w:r>
      <w:r>
        <w:rPr/>
        <w:t>amendments) to contracts made by Welsh government authorities: the Government of Wales Act 2006 (Local Government (Contracts) Act 1997) (Modifications) Order 2007 (SI 2007/1182).</w:t>
      </w:r>
    </w:p>
    <w:p>
      <w:pPr>
        <w:pStyle w:val="BodyText"/>
        <w:spacing w:before="5"/>
      </w:pPr>
    </w:p>
    <w:p>
      <w:pPr>
        <w:pStyle w:val="BodyText"/>
        <w:tabs>
          <w:tab w:pos="563" w:val="left" w:leader="none"/>
        </w:tabs>
        <w:ind w:left="23"/>
      </w:pPr>
      <w:bookmarkStart w:name="_bookmark544" w:id="546"/>
      <w:bookmarkEnd w:id="546"/>
      <w:r>
        <w:rPr/>
      </w:r>
      <w:hyperlink w:history="true" w:anchor="_bookmark533">
        <w:r>
          <w:rPr>
            <w:color w:val="005DA1"/>
            <w:spacing w:val="-4"/>
            <w:position w:val="5"/>
            <w:sz w:val="14"/>
            <w:u w:val="single" w:color="005DA1"/>
          </w:rPr>
          <w:t>285</w:t>
        </w:r>
      </w:hyperlink>
      <w:r>
        <w:rPr>
          <w:spacing w:val="-4"/>
          <w:position w:val="5"/>
          <w:sz w:val="14"/>
        </w:rPr>
        <w:t>.</w:t>
      </w:r>
      <w:r>
        <w:rPr>
          <w:position w:val="5"/>
          <w:sz w:val="14"/>
        </w:rPr>
        <w:tab/>
      </w:r>
      <w:r>
        <w:rPr/>
        <w:t>Local Government (Contracts) Act 1997 </w:t>
      </w:r>
      <w:r>
        <w:rPr>
          <w:spacing w:val="-2"/>
        </w:rPr>
        <w:t>s.2(1).</w:t>
      </w:r>
    </w:p>
    <w:p>
      <w:pPr>
        <w:pStyle w:val="BodyText"/>
        <w:spacing w:before="5"/>
      </w:pPr>
    </w:p>
    <w:p>
      <w:pPr>
        <w:pStyle w:val="BodyText"/>
        <w:tabs>
          <w:tab w:pos="563" w:val="left" w:leader="none"/>
        </w:tabs>
        <w:ind w:left="23"/>
      </w:pPr>
      <w:bookmarkStart w:name="_bookmark545" w:id="547"/>
      <w:bookmarkEnd w:id="547"/>
      <w:r>
        <w:rPr/>
      </w:r>
      <w:hyperlink w:history="true" w:anchor="_bookmark534">
        <w:r>
          <w:rPr>
            <w:color w:val="005DA1"/>
            <w:spacing w:val="-4"/>
            <w:position w:val="5"/>
            <w:sz w:val="14"/>
            <w:u w:val="single" w:color="005DA1"/>
          </w:rPr>
          <w:t>286</w:t>
        </w:r>
      </w:hyperlink>
      <w:r>
        <w:rPr>
          <w:spacing w:val="-4"/>
          <w:position w:val="5"/>
          <w:sz w:val="14"/>
        </w:rPr>
        <w:t>.</w:t>
      </w:r>
      <w:r>
        <w:rPr>
          <w:position w:val="5"/>
          <w:sz w:val="14"/>
        </w:rPr>
        <w:tab/>
      </w:r>
      <w:r>
        <w:rPr/>
        <w:t>Local Government (Contracts) Act 1997 </w:t>
      </w:r>
      <w:r>
        <w:rPr>
          <w:spacing w:val="-2"/>
        </w:rPr>
        <w:t>s.2(2).</w:t>
      </w:r>
    </w:p>
    <w:p>
      <w:pPr>
        <w:pStyle w:val="BodyText"/>
        <w:spacing w:before="5"/>
      </w:pPr>
    </w:p>
    <w:p>
      <w:pPr>
        <w:pStyle w:val="BodyText"/>
        <w:tabs>
          <w:tab w:pos="563" w:val="left" w:leader="none"/>
        </w:tabs>
        <w:ind w:left="23"/>
      </w:pPr>
      <w:bookmarkStart w:name="_bookmark546" w:id="548"/>
      <w:bookmarkEnd w:id="548"/>
      <w:r>
        <w:rPr/>
      </w:r>
      <w:hyperlink w:history="true" w:anchor="_bookmark534">
        <w:r>
          <w:rPr>
            <w:color w:val="005DA1"/>
            <w:spacing w:val="-4"/>
            <w:position w:val="5"/>
            <w:sz w:val="14"/>
            <w:u w:val="single" w:color="005DA1"/>
          </w:rPr>
          <w:t>287</w:t>
        </w:r>
      </w:hyperlink>
      <w:r>
        <w:rPr>
          <w:spacing w:val="-4"/>
          <w:position w:val="5"/>
          <w:sz w:val="14"/>
        </w:rPr>
        <w:t>.</w:t>
      </w:r>
      <w:r>
        <w:rPr>
          <w:position w:val="5"/>
          <w:sz w:val="14"/>
        </w:rPr>
        <w:tab/>
      </w:r>
      <w:r>
        <w:rPr/>
        <w:t>Local Government (Contracts) Act 1997 s.2(3) and </w:t>
      </w:r>
      <w:r>
        <w:rPr>
          <w:spacing w:val="-2"/>
        </w:rPr>
        <w:t>s.2(5).</w:t>
      </w:r>
    </w:p>
    <w:p>
      <w:pPr>
        <w:pStyle w:val="BodyText"/>
        <w:spacing w:before="5"/>
      </w:pPr>
    </w:p>
    <w:p>
      <w:pPr>
        <w:pStyle w:val="BodyText"/>
        <w:tabs>
          <w:tab w:pos="563" w:val="left" w:leader="none"/>
        </w:tabs>
        <w:ind w:left="23"/>
      </w:pPr>
      <w:bookmarkStart w:name="_bookmark547" w:id="549"/>
      <w:bookmarkEnd w:id="549"/>
      <w:r>
        <w:rPr/>
      </w:r>
      <w:hyperlink w:history="true" w:anchor="_bookmark535">
        <w:r>
          <w:rPr>
            <w:color w:val="005DA1"/>
            <w:spacing w:val="-4"/>
            <w:position w:val="5"/>
            <w:sz w:val="14"/>
            <w:u w:val="single" w:color="005DA1"/>
          </w:rPr>
          <w:t>288</w:t>
        </w:r>
      </w:hyperlink>
      <w:r>
        <w:rPr>
          <w:spacing w:val="-4"/>
          <w:position w:val="5"/>
          <w:sz w:val="14"/>
        </w:rPr>
        <w:t>.</w:t>
      </w:r>
      <w:r>
        <w:rPr>
          <w:position w:val="5"/>
          <w:sz w:val="14"/>
        </w:rPr>
        <w:tab/>
      </w:r>
      <w:r>
        <w:rPr/>
        <w:t>Local Government (Contracts) Act 1997 </w:t>
      </w:r>
      <w:r>
        <w:rPr>
          <w:spacing w:val="-4"/>
        </w:rPr>
        <w:t>s.3.</w:t>
      </w:r>
    </w:p>
    <w:p>
      <w:pPr>
        <w:pStyle w:val="BodyText"/>
        <w:spacing w:before="5"/>
      </w:pPr>
    </w:p>
    <w:p>
      <w:pPr>
        <w:pStyle w:val="BodyText"/>
        <w:tabs>
          <w:tab w:pos="563" w:val="left" w:leader="none"/>
        </w:tabs>
        <w:ind w:left="23"/>
      </w:pPr>
      <w:bookmarkStart w:name="_bookmark548" w:id="550"/>
      <w:bookmarkEnd w:id="550"/>
      <w:r>
        <w:rPr/>
      </w:r>
      <w:hyperlink w:history="true" w:anchor="_bookmark536">
        <w:r>
          <w:rPr>
            <w:color w:val="005DA1"/>
            <w:spacing w:val="-4"/>
            <w:position w:val="5"/>
            <w:sz w:val="14"/>
            <w:u w:val="single" w:color="005DA1"/>
          </w:rPr>
          <w:t>289</w:t>
        </w:r>
      </w:hyperlink>
      <w:r>
        <w:rPr>
          <w:spacing w:val="-4"/>
          <w:position w:val="5"/>
          <w:sz w:val="14"/>
        </w:rPr>
        <w:t>.</w:t>
      </w:r>
      <w:r>
        <w:rPr>
          <w:position w:val="5"/>
          <w:sz w:val="14"/>
        </w:rPr>
        <w:tab/>
      </w:r>
      <w:r>
        <w:rPr/>
        <w:t>Local Government (Contracts) Act 1997 </w:t>
      </w:r>
      <w:r>
        <w:rPr>
          <w:spacing w:val="-2"/>
        </w:rPr>
        <w:t>s.3(2)(d).</w:t>
      </w:r>
    </w:p>
    <w:p>
      <w:pPr>
        <w:pStyle w:val="BodyText"/>
        <w:spacing w:after="0"/>
        <w:sectPr>
          <w:headerReference w:type="default" r:id="rId21"/>
          <w:pgSz w:w="11900" w:h="16840"/>
          <w:pgMar w:header="971" w:footer="0" w:top="1300" w:bottom="280" w:left="1417" w:right="1417"/>
          <w:pgNumType w:start="1"/>
        </w:sectPr>
      </w:pPr>
    </w:p>
    <w:p>
      <w:pPr>
        <w:pStyle w:val="BodyText"/>
        <w:tabs>
          <w:tab w:pos="563" w:val="left" w:leader="none"/>
        </w:tabs>
        <w:spacing w:before="166"/>
        <w:ind w:left="23"/>
      </w:pPr>
      <w:bookmarkStart w:name="_bookmark549" w:id="551"/>
      <w:bookmarkEnd w:id="551"/>
      <w:r>
        <w:rPr/>
      </w:r>
      <w:hyperlink w:history="true" w:anchor="_bookmark537">
        <w:r>
          <w:rPr>
            <w:color w:val="005DA1"/>
            <w:spacing w:val="-4"/>
            <w:position w:val="5"/>
            <w:sz w:val="14"/>
            <w:u w:val="single" w:color="005DA1"/>
          </w:rPr>
          <w:t>290</w:t>
        </w:r>
      </w:hyperlink>
      <w:r>
        <w:rPr>
          <w:spacing w:val="-4"/>
          <w:position w:val="5"/>
          <w:sz w:val="14"/>
        </w:rPr>
        <w:t>.</w:t>
      </w:r>
      <w:r>
        <w:rPr>
          <w:position w:val="5"/>
          <w:sz w:val="14"/>
        </w:rPr>
        <w:tab/>
      </w:r>
      <w:r>
        <w:rPr/>
        <w:t>Local Government (Contracts) Act 1997 </w:t>
      </w:r>
      <w:r>
        <w:rPr>
          <w:spacing w:val="-2"/>
        </w:rPr>
        <w:t>s.3(2)(c).</w:t>
      </w:r>
    </w:p>
    <w:p>
      <w:pPr>
        <w:pStyle w:val="BodyText"/>
        <w:spacing w:before="5"/>
      </w:pPr>
    </w:p>
    <w:p>
      <w:pPr>
        <w:pStyle w:val="BodyText"/>
        <w:tabs>
          <w:tab w:pos="563" w:val="left" w:leader="none"/>
        </w:tabs>
        <w:spacing w:before="1"/>
        <w:ind w:left="23"/>
      </w:pPr>
      <w:bookmarkStart w:name="_bookmark550" w:id="552"/>
      <w:bookmarkEnd w:id="552"/>
      <w:r>
        <w:rPr/>
      </w:r>
      <w:hyperlink w:history="true" w:anchor="_bookmark538">
        <w:r>
          <w:rPr>
            <w:color w:val="005DA1"/>
            <w:spacing w:val="-4"/>
            <w:position w:val="5"/>
            <w:sz w:val="14"/>
            <w:u w:val="single" w:color="005DA1"/>
          </w:rPr>
          <w:t>291</w:t>
        </w:r>
      </w:hyperlink>
      <w:r>
        <w:rPr>
          <w:spacing w:val="-4"/>
          <w:position w:val="5"/>
          <w:sz w:val="14"/>
        </w:rPr>
        <w:t>.</w:t>
      </w:r>
      <w:r>
        <w:rPr>
          <w:position w:val="5"/>
          <w:sz w:val="14"/>
        </w:rPr>
        <w:tab/>
      </w:r>
      <w:r>
        <w:rPr/>
        <w:t>Local Government (Contracts) Act 1997 </w:t>
      </w:r>
      <w:r>
        <w:rPr>
          <w:spacing w:val="-2"/>
        </w:rPr>
        <w:t>s.4(3)(a).</w:t>
      </w:r>
    </w:p>
    <w:p>
      <w:pPr>
        <w:pStyle w:val="BodyText"/>
        <w:spacing w:before="4"/>
      </w:pPr>
    </w:p>
    <w:p>
      <w:pPr>
        <w:pStyle w:val="BodyText"/>
        <w:tabs>
          <w:tab w:pos="563" w:val="left" w:leader="none"/>
        </w:tabs>
        <w:spacing w:before="1"/>
        <w:ind w:left="23"/>
      </w:pPr>
      <w:bookmarkStart w:name="_bookmark551" w:id="553"/>
      <w:bookmarkEnd w:id="553"/>
      <w:r>
        <w:rPr/>
      </w:r>
      <w:hyperlink w:history="true" w:anchor="_bookmark539">
        <w:r>
          <w:rPr>
            <w:color w:val="005DA1"/>
            <w:spacing w:val="-4"/>
            <w:position w:val="5"/>
            <w:sz w:val="14"/>
            <w:u w:val="single" w:color="005DA1"/>
          </w:rPr>
          <w:t>292</w:t>
        </w:r>
      </w:hyperlink>
      <w:r>
        <w:rPr>
          <w:spacing w:val="-4"/>
          <w:position w:val="5"/>
          <w:sz w:val="14"/>
        </w:rPr>
        <w:t>.</w:t>
      </w:r>
      <w:r>
        <w:rPr>
          <w:position w:val="5"/>
          <w:sz w:val="14"/>
        </w:rPr>
        <w:tab/>
      </w:r>
      <w:r>
        <w:rPr/>
        <w:t>Local Government (Contracts) Act 1997 </w:t>
      </w:r>
      <w:r>
        <w:rPr>
          <w:spacing w:val="-2"/>
        </w:rPr>
        <w:t>s.4(3)(b).</w:t>
      </w:r>
    </w:p>
    <w:p>
      <w:pPr>
        <w:pStyle w:val="BodyText"/>
        <w:spacing w:before="4"/>
      </w:pPr>
    </w:p>
    <w:p>
      <w:pPr>
        <w:pStyle w:val="BodyText"/>
        <w:tabs>
          <w:tab w:pos="563" w:val="left" w:leader="none"/>
        </w:tabs>
        <w:spacing w:before="1"/>
        <w:ind w:left="23"/>
      </w:pPr>
      <w:bookmarkStart w:name="_bookmark552" w:id="554"/>
      <w:bookmarkEnd w:id="554"/>
      <w:r>
        <w:rPr/>
      </w:r>
      <w:hyperlink w:history="true" w:anchor="_bookmark540">
        <w:r>
          <w:rPr>
            <w:color w:val="005DA1"/>
            <w:spacing w:val="-4"/>
            <w:position w:val="5"/>
            <w:sz w:val="14"/>
            <w:u w:val="single" w:color="005DA1"/>
          </w:rPr>
          <w:t>293</w:t>
        </w:r>
      </w:hyperlink>
      <w:r>
        <w:rPr>
          <w:spacing w:val="-4"/>
          <w:position w:val="5"/>
          <w:sz w:val="14"/>
        </w:rPr>
        <w:t>.</w:t>
      </w:r>
      <w:r>
        <w:rPr>
          <w:position w:val="5"/>
          <w:sz w:val="14"/>
        </w:rPr>
        <w:tab/>
      </w:r>
      <w:r>
        <w:rPr/>
        <w:t>Local Government (Contracts) Act 1997 </w:t>
      </w:r>
      <w:r>
        <w:rPr>
          <w:spacing w:val="-2"/>
        </w:rPr>
        <w:t>s.4(1).</w:t>
      </w:r>
    </w:p>
    <w:p>
      <w:pPr>
        <w:pStyle w:val="BodyText"/>
        <w:spacing w:before="4"/>
      </w:pPr>
    </w:p>
    <w:p>
      <w:pPr>
        <w:pStyle w:val="BodyText"/>
        <w:tabs>
          <w:tab w:pos="563" w:val="left" w:leader="none"/>
        </w:tabs>
        <w:spacing w:before="1"/>
        <w:ind w:left="23"/>
      </w:pPr>
      <w:bookmarkStart w:name="_bookmark553" w:id="555"/>
      <w:bookmarkEnd w:id="555"/>
      <w:r>
        <w:rPr/>
      </w:r>
      <w:hyperlink w:history="true" w:anchor="_bookmark541">
        <w:r>
          <w:rPr>
            <w:color w:val="005DA1"/>
            <w:spacing w:val="-4"/>
            <w:position w:val="5"/>
            <w:sz w:val="14"/>
            <w:u w:val="single" w:color="005DA1"/>
          </w:rPr>
          <w:t>294</w:t>
        </w:r>
      </w:hyperlink>
      <w:r>
        <w:rPr>
          <w:spacing w:val="-4"/>
          <w:position w:val="5"/>
          <w:sz w:val="14"/>
        </w:rPr>
        <w:t>.</w:t>
      </w:r>
      <w:r>
        <w:rPr>
          <w:position w:val="5"/>
          <w:sz w:val="14"/>
        </w:rPr>
        <w:tab/>
      </w:r>
      <w:r>
        <w:rPr/>
        <w:t>Local Government (Contracts) Act 1997 </w:t>
      </w:r>
      <w:r>
        <w:rPr>
          <w:spacing w:val="-4"/>
        </w:rPr>
        <w:t>s.5.</w:t>
      </w:r>
    </w:p>
    <w:p>
      <w:pPr>
        <w:pStyle w:val="BodyText"/>
        <w:spacing w:before="4"/>
      </w:pPr>
    </w:p>
    <w:p>
      <w:pPr>
        <w:pStyle w:val="BodyText"/>
        <w:tabs>
          <w:tab w:pos="563" w:val="left" w:leader="none"/>
        </w:tabs>
        <w:spacing w:before="1"/>
        <w:ind w:left="23"/>
      </w:pPr>
      <w:bookmarkStart w:name="_bookmark554" w:id="556"/>
      <w:bookmarkEnd w:id="556"/>
      <w:r>
        <w:rPr/>
      </w:r>
      <w:hyperlink w:history="true" w:anchor="_bookmark542">
        <w:r>
          <w:rPr>
            <w:color w:val="005DA1"/>
            <w:spacing w:val="-4"/>
            <w:position w:val="5"/>
            <w:sz w:val="14"/>
            <w:u w:val="single" w:color="005DA1"/>
          </w:rPr>
          <w:t>295</w:t>
        </w:r>
      </w:hyperlink>
      <w:r>
        <w:rPr>
          <w:spacing w:val="-4"/>
          <w:position w:val="5"/>
          <w:sz w:val="14"/>
        </w:rPr>
        <w:t>.</w:t>
      </w:r>
      <w:r>
        <w:rPr>
          <w:position w:val="5"/>
          <w:sz w:val="14"/>
        </w:rPr>
        <w:tab/>
      </w:r>
      <w:r>
        <w:rPr/>
        <w:t>See Local Government (Contracts) Act 1997 ss.6 and 7 for the consequences of such a </w:t>
      </w:r>
      <w:r>
        <w:rPr>
          <w:spacing w:val="-2"/>
        </w:rPr>
        <w:t>finding.</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4. - Tender Process Contracts</w:t>
      </w:r>
    </w:p>
    <w:p>
      <w:pPr>
        <w:pStyle w:val="BodyText"/>
        <w:spacing w:before="173"/>
        <w:rPr>
          <w:rFonts w:ascii="Arial"/>
          <w:b/>
          <w:sz w:val="24"/>
        </w:rPr>
      </w:pPr>
    </w:p>
    <w:p>
      <w:pPr>
        <w:spacing w:before="0"/>
        <w:ind w:left="23" w:right="0" w:firstLine="0"/>
        <w:jc w:val="left"/>
        <w:rPr>
          <w:rFonts w:ascii="Arial"/>
          <w:b/>
          <w:sz w:val="18"/>
        </w:rPr>
      </w:pPr>
      <w:r>
        <w:rPr>
          <w:rFonts w:ascii="Arial"/>
          <w:b/>
          <w:sz w:val="18"/>
        </w:rPr>
        <w:t>The nature of tender process </w:t>
      </w:r>
      <w:r>
        <w:rPr>
          <w:rFonts w:ascii="Arial"/>
          <w:b/>
          <w:spacing w:val="-2"/>
          <w:sz w:val="18"/>
        </w:rPr>
        <w:t>contracts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042</w:t>
      </w:r>
    </w:p>
    <w:p>
      <w:pPr>
        <w:pStyle w:val="BodyText"/>
        <w:spacing w:line="235" w:lineRule="auto" w:before="202"/>
        <w:ind w:left="22" w:right="25"/>
        <w:jc w:val="both"/>
      </w:pPr>
      <w:r>
        <w:rPr/>
        <w:t>Where a party initiates a process of competitive tendering and tenders are submitted, a contract </w:t>
      </w:r>
      <w:r>
        <w:rPr/>
        <w:t>may come into existence between the party and the tenderers that governs the manner in which the </w:t>
      </w:r>
      <w:bookmarkStart w:name="_bookmark555" w:id="557"/>
      <w:bookmarkEnd w:id="557"/>
      <w:r>
        <w:rPr/>
        <w:t>competition</w:t>
      </w:r>
      <w:r>
        <w:rPr/>
        <w:t> will be conducted. Such a contract may be based on an express undertaking by the party </w:t>
      </w:r>
      <w:bookmarkStart w:name="_bookmark556" w:id="558"/>
      <w:bookmarkEnd w:id="558"/>
      <w:r>
        <w:rPr/>
        <w:t>inviting</w:t>
      </w:r>
      <w:r>
        <w:rPr/>
        <w:t> tenders, but may also be implied. </w:t>
      </w:r>
      <w:r>
        <w:rPr>
          <w:color w:val="005DA1"/>
          <w:u w:val="single" w:color="005DA1"/>
          <w:vertAlign w:val="superscript"/>
        </w:rPr>
        <w:t>296</w:t>
      </w:r>
      <w:r>
        <w:rPr>
          <w:color w:val="005DA1"/>
          <w:vertAlign w:val="baseline"/>
        </w:rPr>
        <w:t> </w:t>
      </w:r>
      <w:r>
        <w:rPr>
          <w:vertAlign w:val="baseline"/>
        </w:rPr>
        <w:t>Thus, in </w:t>
      </w:r>
      <w:r>
        <w:rPr>
          <w:rFonts w:ascii="Arial" w:hAnsi="Arial"/>
          <w:i/>
          <w:vertAlign w:val="baseline"/>
        </w:rPr>
        <w:t>Blackpool and Fylde Aero Club Ltd v Blackpool BC </w:t>
      </w:r>
      <w:r>
        <w:rPr>
          <w:color w:val="005DA1"/>
          <w:u w:val="single" w:color="005DA1"/>
          <w:vertAlign w:val="superscript"/>
        </w:rPr>
        <w:t>297</w:t>
      </w:r>
      <w:r>
        <w:rPr>
          <w:color w:val="005DA1"/>
          <w:vertAlign w:val="baseline"/>
        </w:rPr>
        <w:t> </w:t>
      </w:r>
      <w:r>
        <w:rPr>
          <w:vertAlign w:val="baseline"/>
        </w:rPr>
        <w:t>the Council formally invited six parties to tender for a concession to operate pleasure flights from the local airport. The invitation to tender specified, amongst other things, the deadline for receipt of tenders and also stated that no late tenders would be considered. The claimants submitted a</w:t>
      </w:r>
      <w:r>
        <w:rPr>
          <w:spacing w:val="40"/>
          <w:vertAlign w:val="baseline"/>
        </w:rPr>
        <w:t> </w:t>
      </w:r>
      <w:r>
        <w:rPr>
          <w:vertAlign w:val="baseline"/>
        </w:rPr>
        <w:t>tender before the deadline, but as a result of a careless failure by Council staff to empty the post box at the town hall, it was treated as late and excluded from consideration. The Court of Appeal held that a contract should be implied between the parties; one of the terms of that contract was that if a </w:t>
      </w:r>
      <w:bookmarkStart w:name="_bookmark557" w:id="559"/>
      <w:bookmarkEnd w:id="559"/>
      <w:r>
        <w:rPr>
          <w:vertAlign w:val="baseline"/>
        </w:rPr>
        <w:t>conforming</w:t>
      </w:r>
      <w:r>
        <w:rPr>
          <w:vertAlign w:val="baseline"/>
        </w:rPr>
        <w:t> tender was submitted before the deadline, it would be “opened and considered in conjunction with all other conforming tenders or at least … will be considered if others are”. </w:t>
      </w:r>
      <w:r>
        <w:rPr>
          <w:color w:val="005DA1"/>
          <w:u w:val="single" w:color="005DA1"/>
          <w:vertAlign w:val="superscript"/>
        </w:rPr>
        <w:t>298</w:t>
      </w:r>
      <w:r>
        <w:rPr>
          <w:color w:val="005DA1"/>
          <w:vertAlign w:val="baseline"/>
        </w:rPr>
        <w:t> </w:t>
      </w:r>
      <w:r>
        <w:rPr>
          <w:vertAlign w:val="baseline"/>
        </w:rPr>
        <w:t>While </w:t>
      </w:r>
      <w:bookmarkStart w:name="_bookmark558" w:id="560"/>
      <w:bookmarkEnd w:id="560"/>
      <w:r>
        <w:rPr>
          <w:vertAlign w:val="baseline"/>
        </w:rPr>
        <w:t>in</w:t>
      </w:r>
      <w:r>
        <w:rPr>
          <w:spacing w:val="-2"/>
          <w:vertAlign w:val="baseline"/>
        </w:rPr>
        <w:t> </w:t>
      </w:r>
      <w:r>
        <w:rPr>
          <w:vertAlign w:val="baseline"/>
        </w:rPr>
        <w:t>principle</w:t>
      </w:r>
      <w:r>
        <w:rPr>
          <w:spacing w:val="-2"/>
          <w:vertAlign w:val="baseline"/>
        </w:rPr>
        <w:t> </w:t>
      </w:r>
      <w:r>
        <w:rPr>
          <w:vertAlign w:val="baseline"/>
        </w:rPr>
        <w:t>there</w:t>
      </w:r>
      <w:r>
        <w:rPr>
          <w:spacing w:val="-2"/>
          <w:vertAlign w:val="baseline"/>
        </w:rPr>
        <w:t> </w:t>
      </w:r>
      <w:r>
        <w:rPr>
          <w:vertAlign w:val="baseline"/>
        </w:rPr>
        <w:t>seems</w:t>
      </w:r>
      <w:r>
        <w:rPr>
          <w:spacing w:val="-2"/>
          <w:vertAlign w:val="baseline"/>
        </w:rPr>
        <w:t> </w:t>
      </w:r>
      <w:r>
        <w:rPr>
          <w:vertAlign w:val="baseline"/>
        </w:rPr>
        <w:t>nothing</w:t>
      </w:r>
      <w:r>
        <w:rPr>
          <w:spacing w:val="-2"/>
          <w:vertAlign w:val="baseline"/>
        </w:rPr>
        <w:t> </w:t>
      </w:r>
      <w:r>
        <w:rPr>
          <w:vertAlign w:val="baseline"/>
        </w:rPr>
        <w:t>to</w:t>
      </w:r>
      <w:r>
        <w:rPr>
          <w:spacing w:val="-2"/>
          <w:vertAlign w:val="baseline"/>
        </w:rPr>
        <w:t> </w:t>
      </w:r>
      <w:r>
        <w:rPr>
          <w:vertAlign w:val="baseline"/>
        </w:rPr>
        <w:t>prevent</w:t>
      </w:r>
      <w:r>
        <w:rPr>
          <w:spacing w:val="-2"/>
          <w:vertAlign w:val="baseline"/>
        </w:rPr>
        <w:t> </w:t>
      </w:r>
      <w:r>
        <w:rPr>
          <w:vertAlign w:val="baseline"/>
        </w:rPr>
        <w:t>the</w:t>
      </w:r>
      <w:r>
        <w:rPr>
          <w:spacing w:val="-2"/>
          <w:vertAlign w:val="baseline"/>
        </w:rPr>
        <w:t> </w:t>
      </w:r>
      <w:r>
        <w:rPr>
          <w:vertAlign w:val="baseline"/>
        </w:rPr>
        <w:t>implication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similar</w:t>
      </w:r>
      <w:r>
        <w:rPr>
          <w:spacing w:val="-2"/>
          <w:vertAlign w:val="baseline"/>
        </w:rPr>
        <w:t> </w:t>
      </w:r>
      <w:r>
        <w:rPr>
          <w:vertAlign w:val="baseline"/>
        </w:rPr>
        <w:t>contract</w:t>
      </w:r>
      <w:r>
        <w:rPr>
          <w:spacing w:val="-2"/>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party</w:t>
      </w:r>
      <w:r>
        <w:rPr>
          <w:spacing w:val="-2"/>
          <w:vertAlign w:val="baseline"/>
        </w:rPr>
        <w:t> </w:t>
      </w:r>
      <w:r>
        <w:rPr>
          <w:vertAlign w:val="baseline"/>
        </w:rPr>
        <w:t>inviting tenders is a private body or person, </w:t>
      </w:r>
      <w:r>
        <w:rPr>
          <w:color w:val="005DA1"/>
          <w:u w:val="single" w:color="005DA1"/>
          <w:vertAlign w:val="superscript"/>
        </w:rPr>
        <w:t>299</w:t>
      </w:r>
      <w:r>
        <w:rPr>
          <w:color w:val="005DA1"/>
          <w:vertAlign w:val="baseline"/>
        </w:rPr>
        <w:t> </w:t>
      </w:r>
      <w:r>
        <w:rPr>
          <w:vertAlign w:val="baseline"/>
        </w:rPr>
        <w:t>similar implied contracts are particularly likely to arise when</w:t>
      </w:r>
      <w:r>
        <w:rPr>
          <w:spacing w:val="40"/>
          <w:vertAlign w:val="baseline"/>
        </w:rPr>
        <w:t> </w:t>
      </w:r>
      <w:r>
        <w:rPr>
          <w:vertAlign w:val="baseline"/>
        </w:rPr>
        <w:t>the invitation is made by a public authority.</w:t>
      </w:r>
    </w:p>
    <w:p>
      <w:pPr>
        <w:pStyle w:val="BodyText"/>
      </w:pPr>
    </w:p>
    <w:p>
      <w:pPr>
        <w:pStyle w:val="BodyText"/>
        <w:spacing w:before="34"/>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183306</wp:posOffset>
                </wp:positionV>
                <wp:extent cx="572452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33582pt;width:450.75pt;height:.1pt;mso-position-horizontal-relative:page;mso-position-vertical-relative:paragraph;z-index:-15708672;mso-wrap-distance-left:0;mso-wrap-distance-right:0" id="docshape30"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559" w:id="561"/>
      <w:bookmarkEnd w:id="561"/>
      <w:r>
        <w:rPr/>
      </w:r>
      <w:hyperlink w:history="true" w:anchor="_bookmark555">
        <w:r>
          <w:rPr>
            <w:color w:val="005DA1"/>
            <w:spacing w:val="-4"/>
            <w:position w:val="5"/>
            <w:sz w:val="14"/>
            <w:u w:val="single" w:color="005DA1"/>
          </w:rPr>
          <w:t>296</w:t>
        </w:r>
      </w:hyperlink>
      <w:r>
        <w:rPr>
          <w:spacing w:val="-4"/>
          <w:position w:val="5"/>
          <w:sz w:val="14"/>
        </w:rPr>
        <w:t>.</w:t>
      </w:r>
      <w:r>
        <w:rPr>
          <w:position w:val="5"/>
          <w:sz w:val="14"/>
        </w:rPr>
        <w:tab/>
      </w:r>
      <w:r>
        <w:rPr>
          <w:sz w:val="20"/>
        </w:rPr>
        <w:t>For</w:t>
      </w:r>
      <w:r>
        <w:rPr>
          <w:spacing w:val="40"/>
          <w:sz w:val="20"/>
        </w:rPr>
        <w:t> </w:t>
      </w:r>
      <w:r>
        <w:rPr>
          <w:sz w:val="20"/>
        </w:rPr>
        <w:t>an</w:t>
      </w:r>
      <w:r>
        <w:rPr>
          <w:spacing w:val="40"/>
          <w:sz w:val="20"/>
        </w:rPr>
        <w:t> </w:t>
      </w:r>
      <w:r>
        <w:rPr>
          <w:sz w:val="20"/>
        </w:rPr>
        <w:t>example</w:t>
      </w:r>
      <w:r>
        <w:rPr>
          <w:spacing w:val="40"/>
          <w:sz w:val="20"/>
        </w:rPr>
        <w:t> </w:t>
      </w:r>
      <w:r>
        <w:rPr>
          <w:sz w:val="20"/>
        </w:rPr>
        <w:t>of</w:t>
      </w:r>
      <w:r>
        <w:rPr>
          <w:spacing w:val="40"/>
          <w:sz w:val="20"/>
        </w:rPr>
        <w:t> </w:t>
      </w:r>
      <w:r>
        <w:rPr>
          <w:sz w:val="20"/>
        </w:rPr>
        <w:t>an</w:t>
      </w:r>
      <w:r>
        <w:rPr>
          <w:spacing w:val="40"/>
          <w:sz w:val="20"/>
        </w:rPr>
        <w:t> </w:t>
      </w:r>
      <w:r>
        <w:rPr>
          <w:sz w:val="20"/>
        </w:rPr>
        <w:t>(arguable)</w:t>
      </w:r>
      <w:r>
        <w:rPr>
          <w:spacing w:val="40"/>
          <w:sz w:val="20"/>
        </w:rPr>
        <w:t> </w:t>
      </w:r>
      <w:r>
        <w:rPr>
          <w:sz w:val="20"/>
        </w:rPr>
        <w:t>express</w:t>
      </w:r>
      <w:r>
        <w:rPr>
          <w:spacing w:val="40"/>
          <w:sz w:val="20"/>
        </w:rPr>
        <w:t> </w:t>
      </w:r>
      <w:r>
        <w:rPr>
          <w:sz w:val="20"/>
        </w:rPr>
        <w:t>contract</w:t>
      </w:r>
      <w:r>
        <w:rPr>
          <w:spacing w:val="40"/>
          <w:sz w:val="20"/>
        </w:rPr>
        <w:t> </w:t>
      </w:r>
      <w:r>
        <w:rPr>
          <w:sz w:val="20"/>
        </w:rPr>
        <w:t>see</w:t>
      </w:r>
      <w:r>
        <w:rPr>
          <w:spacing w:val="39"/>
          <w:sz w:val="20"/>
        </w:rPr>
        <w:t> </w:t>
      </w:r>
      <w:r>
        <w:rPr>
          <w:rFonts w:ascii="Arial"/>
          <w:i/>
          <w:sz w:val="20"/>
        </w:rPr>
        <w:t>Turning</w:t>
      </w:r>
      <w:r>
        <w:rPr>
          <w:rFonts w:ascii="Arial"/>
          <w:i/>
          <w:spacing w:val="40"/>
          <w:sz w:val="20"/>
        </w:rPr>
        <w:t> </w:t>
      </w:r>
      <w:r>
        <w:rPr>
          <w:rFonts w:ascii="Arial"/>
          <w:i/>
          <w:sz w:val="20"/>
        </w:rPr>
        <w:t>Point</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Norfolk</w:t>
      </w:r>
      <w:r>
        <w:rPr>
          <w:rFonts w:ascii="Arial"/>
          <w:i/>
          <w:spacing w:val="40"/>
          <w:sz w:val="20"/>
        </w:rPr>
        <w:t> </w:t>
      </w:r>
      <w:r>
        <w:rPr>
          <w:rFonts w:ascii="Arial"/>
          <w:i/>
          <w:sz w:val="20"/>
        </w:rPr>
        <w:t>County Council [2012] EWHC 2121 (TCC)</w:t>
      </w:r>
      <w:r>
        <w:rPr>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560" w:id="562"/>
      <w:bookmarkEnd w:id="562"/>
      <w:r>
        <w:rPr/>
      </w:r>
      <w:hyperlink w:history="true" w:anchor="_bookmark556">
        <w:r>
          <w:rPr>
            <w:color w:val="005DA1"/>
            <w:spacing w:val="-4"/>
            <w:position w:val="5"/>
            <w:sz w:val="14"/>
            <w:u w:val="single" w:color="005DA1"/>
          </w:rPr>
          <w:t>297</w:t>
        </w:r>
      </w:hyperlink>
      <w:r>
        <w:rPr>
          <w:spacing w:val="-4"/>
          <w:position w:val="5"/>
          <w:sz w:val="14"/>
        </w:rPr>
        <w:t>.</w:t>
      </w:r>
      <w:r>
        <w:rPr>
          <w:position w:val="5"/>
          <w:sz w:val="14"/>
        </w:rPr>
        <w:tab/>
      </w:r>
      <w:r>
        <w:rPr>
          <w:rFonts w:ascii="Arial"/>
          <w:i/>
          <w:sz w:val="20"/>
        </w:rPr>
        <w:t>[1990]</w:t>
      </w:r>
      <w:r>
        <w:rPr>
          <w:rFonts w:ascii="Arial"/>
          <w:i/>
          <w:spacing w:val="37"/>
          <w:sz w:val="20"/>
        </w:rPr>
        <w:t> </w:t>
      </w:r>
      <w:r>
        <w:rPr>
          <w:rFonts w:ascii="Arial"/>
          <w:i/>
          <w:sz w:val="20"/>
        </w:rPr>
        <w:t>1</w:t>
      </w:r>
      <w:r>
        <w:rPr>
          <w:rFonts w:ascii="Arial"/>
          <w:i/>
          <w:spacing w:val="38"/>
          <w:sz w:val="20"/>
        </w:rPr>
        <w:t> </w:t>
      </w:r>
      <w:r>
        <w:rPr>
          <w:rFonts w:ascii="Arial"/>
          <w:i/>
          <w:sz w:val="20"/>
        </w:rPr>
        <w:t>W.L.R.</w:t>
      </w:r>
      <w:r>
        <w:rPr>
          <w:rFonts w:ascii="Arial"/>
          <w:i/>
          <w:spacing w:val="38"/>
          <w:sz w:val="20"/>
        </w:rPr>
        <w:t> </w:t>
      </w:r>
      <w:r>
        <w:rPr>
          <w:rFonts w:ascii="Arial"/>
          <w:i/>
          <w:sz w:val="20"/>
        </w:rPr>
        <w:t>1195</w:t>
      </w:r>
      <w:r>
        <w:rPr>
          <w:sz w:val="20"/>
        </w:rPr>
        <w:t>;</w:t>
      </w:r>
      <w:r>
        <w:rPr>
          <w:spacing w:val="38"/>
          <w:sz w:val="20"/>
        </w:rPr>
        <w:t> </w:t>
      </w:r>
      <w:r>
        <w:rPr>
          <w:sz w:val="20"/>
        </w:rPr>
        <w:t>noted</w:t>
      </w:r>
      <w:r>
        <w:rPr>
          <w:spacing w:val="38"/>
          <w:sz w:val="20"/>
        </w:rPr>
        <w:t> </w:t>
      </w:r>
      <w:r>
        <w:rPr>
          <w:sz w:val="20"/>
        </w:rPr>
        <w:t>by</w:t>
      </w:r>
      <w:r>
        <w:rPr>
          <w:spacing w:val="38"/>
          <w:sz w:val="20"/>
        </w:rPr>
        <w:t> </w:t>
      </w:r>
      <w:r>
        <w:rPr>
          <w:sz w:val="20"/>
        </w:rPr>
        <w:t>Adams</w:t>
      </w:r>
      <w:r>
        <w:rPr>
          <w:spacing w:val="38"/>
          <w:sz w:val="20"/>
        </w:rPr>
        <w:t> </w:t>
      </w:r>
      <w:r>
        <w:rPr>
          <w:sz w:val="20"/>
        </w:rPr>
        <w:t>and</w:t>
      </w:r>
      <w:r>
        <w:rPr>
          <w:spacing w:val="38"/>
          <w:sz w:val="20"/>
        </w:rPr>
        <w:t> </w:t>
      </w:r>
      <w:r>
        <w:rPr>
          <w:sz w:val="20"/>
        </w:rPr>
        <w:t>Brownsword</w:t>
      </w:r>
      <w:r>
        <w:rPr>
          <w:spacing w:val="38"/>
          <w:sz w:val="20"/>
        </w:rPr>
        <w:t> </w:t>
      </w:r>
      <w:r>
        <w:rPr>
          <w:sz w:val="20"/>
        </w:rPr>
        <w:t>(1991)</w:t>
      </w:r>
      <w:r>
        <w:rPr>
          <w:spacing w:val="38"/>
          <w:sz w:val="20"/>
        </w:rPr>
        <w:t> </w:t>
      </w:r>
      <w:r>
        <w:rPr>
          <w:sz w:val="20"/>
        </w:rPr>
        <w:t>54</w:t>
      </w:r>
      <w:r>
        <w:rPr>
          <w:spacing w:val="38"/>
          <w:sz w:val="20"/>
        </w:rPr>
        <w:t> </w:t>
      </w:r>
      <w:r>
        <w:rPr>
          <w:sz w:val="20"/>
        </w:rPr>
        <w:t>M.L.R.</w:t>
      </w:r>
      <w:r>
        <w:rPr>
          <w:spacing w:val="38"/>
          <w:sz w:val="20"/>
        </w:rPr>
        <w:t> </w:t>
      </w:r>
      <w:r>
        <w:rPr>
          <w:sz w:val="20"/>
        </w:rPr>
        <w:t>281,</w:t>
      </w:r>
      <w:r>
        <w:rPr>
          <w:spacing w:val="38"/>
          <w:sz w:val="20"/>
        </w:rPr>
        <w:t> </w:t>
      </w:r>
      <w:r>
        <w:rPr>
          <w:spacing w:val="-2"/>
          <w:sz w:val="20"/>
        </w:rPr>
        <w:t>Davenport</w:t>
      </w:r>
    </w:p>
    <w:p>
      <w:pPr>
        <w:pStyle w:val="BodyText"/>
        <w:spacing w:line="227" w:lineRule="exact"/>
        <w:ind w:left="563"/>
      </w:pPr>
      <w:r>
        <w:rPr/>
        <w:t>(1991) 107 L.Q.R. 201. See also Arrowsmith (2004) 5 P.P.L.R. </w:t>
      </w:r>
      <w:r>
        <w:rPr>
          <w:spacing w:val="-2"/>
        </w:rPr>
        <w:t>NA125.</w:t>
      </w:r>
    </w:p>
    <w:p>
      <w:pPr>
        <w:pStyle w:val="BodyText"/>
        <w:spacing w:before="5"/>
      </w:pPr>
    </w:p>
    <w:p>
      <w:pPr>
        <w:tabs>
          <w:tab w:pos="563" w:val="left" w:leader="none"/>
        </w:tabs>
        <w:spacing w:before="0"/>
        <w:ind w:left="23" w:right="0" w:firstLine="0"/>
        <w:jc w:val="left"/>
        <w:rPr>
          <w:sz w:val="20"/>
        </w:rPr>
      </w:pPr>
      <w:bookmarkStart w:name="_bookmark561" w:id="563"/>
      <w:bookmarkEnd w:id="563"/>
      <w:r>
        <w:rPr/>
      </w:r>
      <w:hyperlink w:history="true" w:anchor="_bookmark557">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Blackpool</w:t>
      </w:r>
      <w:r>
        <w:rPr>
          <w:rFonts w:ascii="Arial"/>
          <w:i/>
          <w:spacing w:val="-2"/>
          <w:sz w:val="20"/>
        </w:rPr>
        <w:t> </w:t>
      </w:r>
      <w:r>
        <w:rPr>
          <w:rFonts w:ascii="Arial"/>
          <w:i/>
          <w:sz w:val="20"/>
        </w:rPr>
        <w:t>and Fylde Aero Club Ltd v Blackpool BC [1990] 1 W.L.R. 1195, </w:t>
      </w:r>
      <w:r>
        <w:rPr>
          <w:rFonts w:ascii="Arial"/>
          <w:i/>
          <w:spacing w:val="-2"/>
          <w:sz w:val="20"/>
        </w:rPr>
        <w:t>1202</w:t>
      </w:r>
      <w:r>
        <w:rPr>
          <w:spacing w:val="-2"/>
          <w:sz w:val="20"/>
        </w:rPr>
        <w:t>.</w:t>
      </w:r>
    </w:p>
    <w:p>
      <w:pPr>
        <w:pStyle w:val="BodyText"/>
        <w:spacing w:before="9"/>
      </w:pPr>
    </w:p>
    <w:p>
      <w:pPr>
        <w:pStyle w:val="BodyText"/>
        <w:spacing w:line="235" w:lineRule="auto"/>
        <w:ind w:left="563" w:right="25" w:hanging="541"/>
        <w:jc w:val="both"/>
        <w:rPr>
          <w:rFonts w:ascii="Arial"/>
          <w:i/>
        </w:rPr>
      </w:pPr>
      <w:bookmarkStart w:name="_bookmark562" w:id="564"/>
      <w:bookmarkEnd w:id="564"/>
      <w:r>
        <w:rPr/>
      </w:r>
      <w:hyperlink w:history="true" w:anchor="_bookmark558">
        <w:r>
          <w:rPr>
            <w:color w:val="005DA1"/>
            <w:position w:val="5"/>
            <w:sz w:val="14"/>
            <w:u w:val="single" w:color="005DA1"/>
          </w:rPr>
          <w:t>299</w:t>
        </w:r>
      </w:hyperlink>
      <w:r>
        <w:rPr>
          <w:position w:val="5"/>
          <w:sz w:val="14"/>
        </w:rPr>
        <w:t>.</w:t>
      </w:r>
      <w:r>
        <w:rPr>
          <w:spacing w:val="80"/>
          <w:w w:val="150"/>
          <w:position w:val="5"/>
          <w:sz w:val="14"/>
        </w:rPr>
        <w:t> </w:t>
      </w:r>
      <w:r>
        <w:rPr/>
        <w:t>Though the public character of the defendant was relied on by the plaintiff as support for the existence of the contract as it had as a matter of public law a duty to comply with its standing orders (to consider tenders) and a fiduciary duty to ratepayers to act with reasonable </w:t>
      </w:r>
      <w:r>
        <w:rPr/>
        <w:t>prudence in</w:t>
      </w:r>
      <w:r>
        <w:rPr>
          <w:spacing w:val="21"/>
        </w:rPr>
        <w:t> </w:t>
      </w:r>
      <w:r>
        <w:rPr/>
        <w:t>managing</w:t>
      </w:r>
      <w:r>
        <w:rPr>
          <w:spacing w:val="23"/>
        </w:rPr>
        <w:t> </w:t>
      </w:r>
      <w:r>
        <w:rPr/>
        <w:t>its</w:t>
      </w:r>
      <w:r>
        <w:rPr>
          <w:spacing w:val="23"/>
        </w:rPr>
        <w:t> </w:t>
      </w:r>
      <w:r>
        <w:rPr/>
        <w:t>financial</w:t>
      </w:r>
      <w:r>
        <w:rPr>
          <w:spacing w:val="23"/>
        </w:rPr>
        <w:t> </w:t>
      </w:r>
      <w:r>
        <w:rPr/>
        <w:t>affairs:</w:t>
      </w:r>
      <w:r>
        <w:rPr>
          <w:spacing w:val="23"/>
        </w:rPr>
        <w:t> </w:t>
      </w:r>
      <w:r>
        <w:rPr>
          <w:rFonts w:ascii="Arial"/>
          <w:i/>
        </w:rPr>
        <w:t>Blackpool</w:t>
      </w:r>
      <w:r>
        <w:rPr>
          <w:rFonts w:ascii="Arial"/>
          <w:i/>
          <w:spacing w:val="23"/>
        </w:rPr>
        <w:t> </w:t>
      </w:r>
      <w:r>
        <w:rPr>
          <w:rFonts w:ascii="Arial"/>
          <w:i/>
        </w:rPr>
        <w:t>and</w:t>
      </w:r>
      <w:r>
        <w:rPr>
          <w:rFonts w:ascii="Arial"/>
          <w:i/>
          <w:spacing w:val="23"/>
        </w:rPr>
        <w:t> </w:t>
      </w:r>
      <w:r>
        <w:rPr>
          <w:rFonts w:ascii="Arial"/>
          <w:i/>
        </w:rPr>
        <w:t>Fylde</w:t>
      </w:r>
      <w:r>
        <w:rPr>
          <w:rFonts w:ascii="Arial"/>
          <w:i/>
          <w:spacing w:val="23"/>
        </w:rPr>
        <w:t> </w:t>
      </w:r>
      <w:r>
        <w:rPr>
          <w:rFonts w:ascii="Arial"/>
          <w:i/>
        </w:rPr>
        <w:t>Aero</w:t>
      </w:r>
      <w:r>
        <w:rPr>
          <w:rFonts w:ascii="Arial"/>
          <w:i/>
          <w:spacing w:val="23"/>
        </w:rPr>
        <w:t> </w:t>
      </w:r>
      <w:r>
        <w:rPr>
          <w:rFonts w:ascii="Arial"/>
          <w:i/>
        </w:rPr>
        <w:t>Club</w:t>
      </w:r>
      <w:r>
        <w:rPr>
          <w:rFonts w:ascii="Arial"/>
          <w:i/>
          <w:spacing w:val="23"/>
        </w:rPr>
        <w:t> </w:t>
      </w:r>
      <w:r>
        <w:rPr>
          <w:rFonts w:ascii="Arial"/>
          <w:i/>
        </w:rPr>
        <w:t>Ltd</w:t>
      </w:r>
      <w:r>
        <w:rPr>
          <w:rFonts w:ascii="Arial"/>
          <w:i/>
          <w:spacing w:val="23"/>
        </w:rPr>
        <w:t> </w:t>
      </w:r>
      <w:r>
        <w:rPr>
          <w:rFonts w:ascii="Arial"/>
          <w:i/>
        </w:rPr>
        <w:t>v</w:t>
      </w:r>
      <w:r>
        <w:rPr>
          <w:rFonts w:ascii="Arial"/>
          <w:i/>
          <w:spacing w:val="23"/>
        </w:rPr>
        <w:t> </w:t>
      </w:r>
      <w:r>
        <w:rPr>
          <w:rFonts w:ascii="Arial"/>
          <w:i/>
        </w:rPr>
        <w:t>Blackpool</w:t>
      </w:r>
      <w:r>
        <w:rPr>
          <w:rFonts w:ascii="Arial"/>
          <w:i/>
          <w:spacing w:val="23"/>
        </w:rPr>
        <w:t> </w:t>
      </w:r>
      <w:r>
        <w:rPr>
          <w:rFonts w:ascii="Arial"/>
          <w:i/>
        </w:rPr>
        <w:t>BC</w:t>
      </w:r>
      <w:r>
        <w:rPr>
          <w:rFonts w:ascii="Arial"/>
          <w:i/>
          <w:spacing w:val="23"/>
        </w:rPr>
        <w:t> </w:t>
      </w:r>
      <w:r>
        <w:rPr>
          <w:rFonts w:ascii="Arial"/>
          <w:i/>
        </w:rPr>
        <w:t>[1990]</w:t>
      </w:r>
      <w:r>
        <w:rPr>
          <w:rFonts w:ascii="Arial"/>
          <w:i/>
          <w:spacing w:val="23"/>
        </w:rPr>
        <w:t> </w:t>
      </w:r>
      <w:r>
        <w:rPr>
          <w:rFonts w:ascii="Arial"/>
          <w:i/>
          <w:spacing w:val="-10"/>
        </w:rPr>
        <w:t>1</w:t>
      </w:r>
    </w:p>
    <w:p>
      <w:pPr>
        <w:spacing w:line="235" w:lineRule="auto" w:before="0"/>
        <w:ind w:left="563" w:right="26" w:firstLine="0"/>
        <w:jc w:val="left"/>
        <w:rPr>
          <w:sz w:val="20"/>
        </w:rPr>
      </w:pPr>
      <w:r>
        <w:rPr>
          <w:rFonts w:ascii="Arial"/>
          <w:i/>
          <w:sz w:val="20"/>
        </w:rPr>
        <w:t>W.L.R.</w:t>
      </w:r>
      <w:r>
        <w:rPr>
          <w:rFonts w:ascii="Arial"/>
          <w:i/>
          <w:spacing w:val="-1"/>
          <w:sz w:val="20"/>
        </w:rPr>
        <w:t> </w:t>
      </w:r>
      <w:r>
        <w:rPr>
          <w:rFonts w:ascii="Arial"/>
          <w:i/>
          <w:sz w:val="20"/>
        </w:rPr>
        <w:t>1195,</w:t>
      </w:r>
      <w:r>
        <w:rPr>
          <w:rFonts w:ascii="Arial"/>
          <w:i/>
          <w:spacing w:val="-1"/>
          <w:sz w:val="20"/>
        </w:rPr>
        <w:t> </w:t>
      </w:r>
      <w:r>
        <w:rPr>
          <w:rFonts w:ascii="Arial"/>
          <w:i/>
          <w:sz w:val="20"/>
        </w:rPr>
        <w:t>1201</w:t>
      </w:r>
      <w:r>
        <w:rPr>
          <w:sz w:val="20"/>
        </w:rPr>
        <w:t>;</w:t>
      </w:r>
      <w:r>
        <w:rPr>
          <w:spacing w:val="-1"/>
          <w:sz w:val="20"/>
        </w:rPr>
        <w:t> </w:t>
      </w:r>
      <w:r>
        <w:rPr>
          <w:sz w:val="20"/>
        </w:rPr>
        <w:t>and</w:t>
      </w:r>
      <w:r>
        <w:rPr>
          <w:spacing w:val="-1"/>
          <w:sz w:val="20"/>
        </w:rPr>
        <w:t> </w:t>
      </w:r>
      <w:r>
        <w:rPr>
          <w:sz w:val="20"/>
        </w:rPr>
        <w:t>Bingham</w:t>
      </w:r>
      <w:r>
        <w:rPr>
          <w:spacing w:val="-1"/>
          <w:sz w:val="20"/>
        </w:rPr>
        <w:t> </w:t>
      </w:r>
      <w:r>
        <w:rPr>
          <w:sz w:val="20"/>
        </w:rPr>
        <w:t>L.J.</w:t>
      </w:r>
      <w:r>
        <w:rPr>
          <w:spacing w:val="-1"/>
          <w:sz w:val="20"/>
        </w:rPr>
        <w:t> </w:t>
      </w:r>
      <w:r>
        <w:rPr>
          <w:sz w:val="20"/>
        </w:rPr>
        <w:t>gave</w:t>
      </w:r>
      <w:r>
        <w:rPr>
          <w:spacing w:val="-1"/>
          <w:sz w:val="20"/>
        </w:rPr>
        <w:t> </w:t>
      </w:r>
      <w:r>
        <w:rPr>
          <w:sz w:val="20"/>
        </w:rPr>
        <w:t>some</w:t>
      </w:r>
      <w:r>
        <w:rPr>
          <w:spacing w:val="-1"/>
          <w:sz w:val="20"/>
        </w:rPr>
        <w:t> </w:t>
      </w:r>
      <w:r>
        <w:rPr>
          <w:sz w:val="20"/>
        </w:rPr>
        <w:t>weight</w:t>
      </w:r>
      <w:r>
        <w:rPr>
          <w:spacing w:val="-1"/>
          <w:sz w:val="20"/>
        </w:rPr>
        <w:t> </w:t>
      </w:r>
      <w:r>
        <w:rPr>
          <w:sz w:val="20"/>
        </w:rPr>
        <w:t>to</w:t>
      </w:r>
      <w:r>
        <w:rPr>
          <w:spacing w:val="-1"/>
          <w:sz w:val="20"/>
        </w:rPr>
        <w:t> </w:t>
      </w:r>
      <w:r>
        <w:rPr>
          <w:sz w:val="20"/>
        </w:rPr>
        <w:t>this:</w:t>
      </w:r>
      <w:r>
        <w:rPr>
          <w:spacing w:val="-1"/>
          <w:sz w:val="20"/>
        </w:rPr>
        <w:t> </w:t>
      </w:r>
      <w:r>
        <w:rPr>
          <w:rFonts w:ascii="Arial"/>
          <w:i/>
          <w:sz w:val="20"/>
        </w:rPr>
        <w:t>Blackpool</w:t>
      </w:r>
      <w:r>
        <w:rPr>
          <w:rFonts w:ascii="Arial"/>
          <w:i/>
          <w:spacing w:val="-1"/>
          <w:sz w:val="20"/>
        </w:rPr>
        <w:t> </w:t>
      </w:r>
      <w:r>
        <w:rPr>
          <w:rFonts w:ascii="Arial"/>
          <w:i/>
          <w:sz w:val="20"/>
        </w:rPr>
        <w:t>and</w:t>
      </w:r>
      <w:r>
        <w:rPr>
          <w:rFonts w:ascii="Arial"/>
          <w:i/>
          <w:spacing w:val="-1"/>
          <w:sz w:val="20"/>
        </w:rPr>
        <w:t> </w:t>
      </w:r>
      <w:r>
        <w:rPr>
          <w:rFonts w:ascii="Arial"/>
          <w:i/>
          <w:sz w:val="20"/>
        </w:rPr>
        <w:t>Fylde</w:t>
      </w:r>
      <w:r>
        <w:rPr>
          <w:rFonts w:ascii="Arial"/>
          <w:i/>
          <w:spacing w:val="-1"/>
          <w:sz w:val="20"/>
        </w:rPr>
        <w:t> </w:t>
      </w:r>
      <w:r>
        <w:rPr>
          <w:rFonts w:ascii="Arial"/>
          <w:i/>
          <w:sz w:val="20"/>
        </w:rPr>
        <w:t>Aero</w:t>
      </w:r>
      <w:r>
        <w:rPr>
          <w:rFonts w:ascii="Arial"/>
          <w:i/>
          <w:spacing w:val="-1"/>
          <w:sz w:val="20"/>
        </w:rPr>
        <w:t> </w:t>
      </w:r>
      <w:r>
        <w:rPr>
          <w:rFonts w:ascii="Arial"/>
          <w:i/>
          <w:sz w:val="20"/>
        </w:rPr>
        <w:t>Club Ltd v Blackpool BC [1990] 1 W.L.R. 1195, 1202</w:t>
      </w:r>
      <w:r>
        <w:rPr>
          <w:sz w:val="20"/>
        </w:rPr>
        <w:t>. See further below, para.11-043.</w:t>
      </w:r>
    </w:p>
    <w:p>
      <w:pPr>
        <w:pStyle w:val="BodyText"/>
        <w:spacing w:before="191"/>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22"/>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4. - Tender Process Contracts</w:t>
      </w:r>
    </w:p>
    <w:p>
      <w:pPr>
        <w:pStyle w:val="ListParagraph"/>
        <w:numPr>
          <w:ilvl w:val="0"/>
          <w:numId w:val="3"/>
        </w:numPr>
        <w:tabs>
          <w:tab w:pos="1229" w:val="left" w:leader="none"/>
        </w:tabs>
        <w:spacing w:line="240" w:lineRule="auto" w:before="2" w:after="0"/>
        <w:ind w:left="1229" w:right="0" w:hanging="360"/>
        <w:jc w:val="left"/>
        <w:rPr>
          <w:b/>
          <w:sz w:val="24"/>
        </w:rPr>
      </w:pPr>
      <w:r>
        <w:rPr>
          <w:b/>
          <w:sz w:val="24"/>
        </w:rPr>
        <w:t>- Conditions for the Implication of a Tender Process </w:t>
      </w:r>
      <w:r>
        <w:rPr>
          <w:b/>
          <w:spacing w:val="-2"/>
          <w:sz w:val="24"/>
        </w:rPr>
        <w:t>Contract</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Legal </w:t>
      </w:r>
      <w:r>
        <w:rPr>
          <w:rFonts w:ascii="Arial"/>
          <w:b/>
          <w:spacing w:val="-2"/>
          <w:sz w:val="18"/>
        </w:rPr>
        <w:t>conditions</w:t>
      </w:r>
    </w:p>
    <w:p>
      <w:pPr>
        <w:pStyle w:val="BodyText"/>
        <w:spacing w:before="42"/>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043</w:t>
      </w:r>
    </w:p>
    <w:p>
      <w:pPr>
        <w:pStyle w:val="BodyText"/>
        <w:spacing w:line="235" w:lineRule="auto" w:before="202"/>
        <w:ind w:left="22" w:right="25"/>
        <w:jc w:val="both"/>
      </w:pPr>
      <w:r>
        <w:rPr/>
        <w:t>A contract arising out of the tender process will only be implied where both the legal and the </w:t>
      </w:r>
      <w:r>
        <w:rPr/>
        <w:t>factual matrix permit. So far as the legal matrix is concerned, the implication of a tender process contract</w:t>
      </w:r>
      <w:r>
        <w:rPr>
          <w:spacing w:val="40"/>
        </w:rPr>
        <w:t> </w:t>
      </w:r>
      <w:bookmarkStart w:name="_bookmark563" w:id="565"/>
      <w:bookmarkEnd w:id="565"/>
      <w:r>
        <w:rPr/>
        <w:t>may</w:t>
      </w:r>
      <w:r>
        <w:rPr/>
        <w:t> be precluded by the existence of another legal mechanism regulating the relationship of the parties. Thus, for instance, in </w:t>
      </w:r>
      <w:r>
        <w:rPr>
          <w:rFonts w:ascii="Arial" w:hAnsi="Arial"/>
          <w:i/>
        </w:rPr>
        <w:t>St George Soccer Football Association Inc v Soccer NSW Ltd</w:t>
      </w:r>
      <w:r>
        <w:rPr/>
        <w:t>, </w:t>
      </w:r>
      <w:r>
        <w:rPr>
          <w:color w:val="005DA1"/>
          <w:u w:val="single" w:color="005DA1"/>
          <w:vertAlign w:val="superscript"/>
        </w:rPr>
        <w:t>300</w:t>
      </w:r>
      <w:r>
        <w:rPr>
          <w:color w:val="005DA1"/>
          <w:vertAlign w:val="baseline"/>
        </w:rPr>
        <w:t> </w:t>
      </w:r>
      <w:r>
        <w:rPr>
          <w:vertAlign w:val="baseline"/>
        </w:rPr>
        <w:t>the Supreme Court of New South Wales held that the implication of a tender process contract was precluded by the fact that the relationship between the parties was already governed by the </w:t>
      </w:r>
      <w:bookmarkStart w:name="_bookmark564" w:id="566"/>
      <w:bookmarkEnd w:id="566"/>
      <w:r>
        <w:rPr>
          <w:vertAlign w:val="baseline"/>
        </w:rPr>
        <w:t>constitution</w:t>
      </w:r>
      <w:r>
        <w:rPr>
          <w:vertAlign w:val="baseline"/>
        </w:rPr>
        <w:t> of the defendant. It is submitted that this decision reflects English law. The same principle applies where the tender process is subject to public procurement regulations. </w:t>
      </w:r>
      <w:r>
        <w:rPr>
          <w:color w:val="005DA1"/>
          <w:u w:val="single" w:color="005DA1"/>
          <w:vertAlign w:val="superscript"/>
        </w:rPr>
        <w:t>301</w:t>
      </w:r>
      <w:r>
        <w:rPr>
          <w:color w:val="005DA1"/>
          <w:vertAlign w:val="baseline"/>
        </w:rPr>
        <w:t> </w:t>
      </w:r>
      <w:r>
        <w:rPr>
          <w:vertAlign w:val="baseline"/>
        </w:rPr>
        <w:t>If the regulations </w:t>
      </w:r>
      <w:bookmarkStart w:name="_bookmark565" w:id="567"/>
      <w:bookmarkEnd w:id="567"/>
      <w:r>
        <w:rPr>
          <w:vertAlign w:val="baseline"/>
        </w:rPr>
        <w:t>apply</w:t>
      </w:r>
      <w:r>
        <w:rPr>
          <w:vertAlign w:val="baseline"/>
        </w:rPr>
        <w:t> to the transaction, no tender process contract can be implied, since such a contract would be both “unnecessary and would, if implied, be inconsistent with the statutory scheme”. </w:t>
      </w:r>
      <w:r>
        <w:rPr>
          <w:color w:val="005DA1"/>
          <w:u w:val="single" w:color="005DA1"/>
          <w:vertAlign w:val="superscript"/>
        </w:rPr>
        <w:t>302</w:t>
      </w:r>
      <w:r>
        <w:rPr>
          <w:color w:val="005DA1"/>
          <w:vertAlign w:val="baseline"/>
        </w:rPr>
        <w:t> </w:t>
      </w:r>
      <w:r>
        <w:rPr>
          <w:vertAlign w:val="baseline"/>
        </w:rPr>
        <w:t>Thus, for instance, a disappointed tenderer who failed to bring a claim under the regulations within the </w:t>
      </w:r>
      <w:bookmarkStart w:name="_bookmark566" w:id="568"/>
      <w:bookmarkEnd w:id="568"/>
      <w:r>
        <w:rPr>
          <w:vertAlign w:val="baseline"/>
        </w:rPr>
        <w:t>prescribed</w:t>
      </w:r>
      <w:r>
        <w:rPr>
          <w:vertAlign w:val="baseline"/>
        </w:rPr>
        <w:t> three-month time limit could not opt to take advantage of the longer limitation period applicable to contractual claims. </w:t>
      </w:r>
      <w:r>
        <w:rPr>
          <w:color w:val="005DA1"/>
          <w:u w:val="single" w:color="005DA1"/>
          <w:vertAlign w:val="superscript"/>
        </w:rPr>
        <w:t>303</w:t>
      </w:r>
      <w:r>
        <w:rPr>
          <w:color w:val="005DA1"/>
          <w:vertAlign w:val="baseline"/>
        </w:rPr>
        <w:t> </w:t>
      </w:r>
      <w:r>
        <w:rPr>
          <w:vertAlign w:val="baseline"/>
        </w:rPr>
        <w:t>If, on the other hand, the transaction falls outside the scheme of </w:t>
      </w:r>
      <w:bookmarkStart w:name="_bookmark567" w:id="569"/>
      <w:bookmarkEnd w:id="569"/>
      <w:r>
        <w:rPr>
          <w:vertAlign w:val="baseline"/>
        </w:rPr>
        <w:t>the</w:t>
      </w:r>
      <w:r>
        <w:rPr>
          <w:vertAlign w:val="baseline"/>
        </w:rPr>
        <w:t> regulations, there is nothing to prevent the implication of a contract between the parties under which the authority promises to consider the tender in good faith. </w:t>
      </w:r>
      <w:r>
        <w:rPr>
          <w:color w:val="005DA1"/>
          <w:u w:val="single" w:color="005DA1"/>
          <w:vertAlign w:val="superscript"/>
        </w:rPr>
        <w:t>304</w:t>
      </w:r>
    </w:p>
    <w:p>
      <w:pPr>
        <w:pStyle w:val="BodyText"/>
      </w:pPr>
    </w:p>
    <w:p>
      <w:pPr>
        <w:pStyle w:val="BodyText"/>
        <w:spacing w:before="33"/>
      </w:pPr>
    </w:p>
    <w:p>
      <w:pPr>
        <w:spacing w:before="0"/>
        <w:ind w:left="23" w:right="0" w:firstLine="0"/>
        <w:jc w:val="both"/>
        <w:rPr>
          <w:rFonts w:ascii="Arial"/>
          <w:b/>
          <w:sz w:val="18"/>
        </w:rPr>
      </w:pPr>
      <w:r>
        <w:rPr>
          <w:rFonts w:ascii="Arial"/>
          <w:b/>
          <w:sz w:val="18"/>
        </w:rPr>
        <w:t>Factual </w:t>
      </w:r>
      <w:r>
        <w:rPr>
          <w:rFonts w:ascii="Arial"/>
          <w:b/>
          <w:spacing w:val="-2"/>
          <w:sz w:val="18"/>
        </w:rPr>
        <w:t>conditions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044</w:t>
      </w:r>
    </w:p>
    <w:p>
      <w:pPr>
        <w:pStyle w:val="BodyText"/>
        <w:spacing w:before="9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Once any legal obstacles to the implication of a tender process contract have been dealt with, the </w:t>
      </w:r>
      <w:bookmarkStart w:name="_bookmark568" w:id="570"/>
      <w:bookmarkEnd w:id="570"/>
      <w:r>
        <w:rPr/>
        <w:t>factual</w:t>
      </w:r>
      <w:r>
        <w:rPr>
          <w:spacing w:val="-2"/>
        </w:rPr>
        <w:t> </w:t>
      </w:r>
      <w:r>
        <w:rPr/>
        <w:t>matrix</w:t>
      </w:r>
      <w:r>
        <w:rPr>
          <w:spacing w:val="-2"/>
        </w:rPr>
        <w:t> </w:t>
      </w:r>
      <w:r>
        <w:rPr/>
        <w:t>must</w:t>
      </w:r>
      <w:r>
        <w:rPr>
          <w:spacing w:val="-2"/>
        </w:rPr>
        <w:t> </w:t>
      </w:r>
      <w:r>
        <w:rPr/>
        <w:t>be</w:t>
      </w:r>
      <w:r>
        <w:rPr>
          <w:spacing w:val="-2"/>
        </w:rPr>
        <w:t> </w:t>
      </w:r>
      <w:r>
        <w:rPr/>
        <w:t>examined,</w:t>
      </w:r>
      <w:r>
        <w:rPr>
          <w:spacing w:val="-2"/>
        </w:rPr>
        <w:t> </w:t>
      </w:r>
      <w:r>
        <w:rPr/>
        <w:t>in</w:t>
      </w:r>
      <w:r>
        <w:rPr>
          <w:spacing w:val="-2"/>
        </w:rPr>
        <w:t> </w:t>
      </w:r>
      <w:r>
        <w:rPr/>
        <w:t>order</w:t>
      </w:r>
      <w:r>
        <w:rPr>
          <w:spacing w:val="-2"/>
        </w:rPr>
        <w:t> </w:t>
      </w:r>
      <w:r>
        <w:rPr/>
        <w:t>to</w:t>
      </w:r>
      <w:r>
        <w:rPr>
          <w:spacing w:val="-2"/>
        </w:rPr>
        <w:t> </w:t>
      </w:r>
      <w:r>
        <w:rPr/>
        <w:t>ascertain</w:t>
      </w:r>
      <w:r>
        <w:rPr>
          <w:spacing w:val="-2"/>
        </w:rPr>
        <w:t> </w:t>
      </w:r>
      <w:r>
        <w:rPr/>
        <w:t>whether</w:t>
      </w:r>
      <w:r>
        <w:rPr>
          <w:spacing w:val="-2"/>
        </w:rPr>
        <w:t> </w:t>
      </w:r>
      <w:r>
        <w:rPr/>
        <w:t>the</w:t>
      </w:r>
      <w:r>
        <w:rPr>
          <w:spacing w:val="-2"/>
        </w:rPr>
        <w:t> </w:t>
      </w:r>
      <w:r>
        <w:rPr/>
        <w:t>implication</w:t>
      </w:r>
      <w:r>
        <w:rPr>
          <w:spacing w:val="-2"/>
        </w:rPr>
        <w:t> </w:t>
      </w:r>
      <w:r>
        <w:rPr/>
        <w:t>of</w:t>
      </w:r>
      <w:r>
        <w:rPr>
          <w:spacing w:val="-2"/>
        </w:rPr>
        <w:t> </w:t>
      </w:r>
      <w:r>
        <w:rPr/>
        <w:t>a</w:t>
      </w:r>
      <w:r>
        <w:rPr>
          <w:spacing w:val="-2"/>
        </w:rPr>
        <w:t> </w:t>
      </w:r>
      <w:r>
        <w:rPr/>
        <w:t>contract</w:t>
      </w:r>
      <w:r>
        <w:rPr>
          <w:spacing w:val="-2"/>
        </w:rPr>
        <w:t> </w:t>
      </w:r>
      <w:r>
        <w:rPr/>
        <w:t>is</w:t>
      </w:r>
      <w:r>
        <w:rPr>
          <w:spacing w:val="-2"/>
        </w:rPr>
        <w:t> </w:t>
      </w:r>
      <w:r>
        <w:rPr/>
        <w:t>justified. The express dealings and discussions between the parties may exclude any such implication. </w:t>
      </w:r>
      <w:r>
        <w:rPr>
          <w:color w:val="005DA1"/>
          <w:u w:val="single" w:color="005DA1"/>
          <w:vertAlign w:val="superscript"/>
        </w:rPr>
        <w:t>305</w:t>
      </w:r>
      <w:r>
        <w:rPr>
          <w:color w:val="005DA1"/>
          <w:vertAlign w:val="baseline"/>
        </w:rPr>
        <w:t> </w:t>
      </w:r>
      <w:r>
        <w:rPr>
          <w:vertAlign w:val="baseline"/>
        </w:rPr>
        <w:t>If a </w:t>
      </w:r>
      <w:bookmarkStart w:name="_bookmark569" w:id="571"/>
      <w:bookmarkEnd w:id="571"/>
      <w:r>
        <w:rPr>
          <w:vertAlign w:val="baseline"/>
        </w:rPr>
        <w:t>tender</w:t>
      </w:r>
      <w:r>
        <w:rPr>
          <w:vertAlign w:val="baseline"/>
        </w:rPr>
        <w:t> process contract has not been negatived, a variety of factors must be assessed. In </w:t>
      </w:r>
      <w:r>
        <w:rPr>
          <w:rFonts w:ascii="Arial" w:hAnsi="Arial"/>
          <w:i/>
          <w:vertAlign w:val="baseline"/>
        </w:rPr>
        <w:t>Blackpool</w:t>
      </w:r>
      <w:r>
        <w:rPr>
          <w:rFonts w:ascii="Arial" w:hAnsi="Arial"/>
          <w:i/>
          <w:spacing w:val="40"/>
          <w:vertAlign w:val="baseline"/>
        </w:rPr>
        <w:t> </w:t>
      </w:r>
      <w:bookmarkStart w:name="_bookmark570" w:id="572"/>
      <w:bookmarkEnd w:id="572"/>
      <w:r>
        <w:rPr>
          <w:rFonts w:ascii="Arial" w:hAnsi="Arial"/>
          <w:i/>
          <w:vertAlign w:val="baseline"/>
        </w:rPr>
        <w:t>&amp;</w:t>
      </w:r>
      <w:r>
        <w:rPr>
          <w:rFonts w:ascii="Arial" w:hAnsi="Arial"/>
          <w:i/>
          <w:vertAlign w:val="baseline"/>
        </w:rPr>
        <w:t> Fylde Aero Club Ltd v Blackpool BC </w:t>
      </w:r>
      <w:r>
        <w:rPr>
          <w:color w:val="005DA1"/>
          <w:u w:val="single" w:color="005DA1"/>
          <w:vertAlign w:val="superscript"/>
        </w:rPr>
        <w:t>306</w:t>
      </w:r>
      <w:r>
        <w:rPr>
          <w:color w:val="005DA1"/>
          <w:vertAlign w:val="baseline"/>
        </w:rPr>
        <w:t> </w:t>
      </w:r>
      <w:r>
        <w:rPr>
          <w:vertAlign w:val="baseline"/>
        </w:rPr>
        <w:t>it was particularly emphasised that tenders had </w:t>
      </w:r>
      <w:r>
        <w:rPr>
          <w:vertAlign w:val="baseline"/>
        </w:rPr>
        <w:t>been </w:t>
      </w:r>
      <w:bookmarkStart w:name="_bookmark571" w:id="573"/>
      <w:bookmarkEnd w:id="573"/>
      <w:r>
        <w:rPr>
          <w:vertAlign w:val="baseline"/>
        </w:rPr>
        <w:t>solicited</w:t>
      </w:r>
      <w:r>
        <w:rPr>
          <w:vertAlign w:val="baseline"/>
        </w:rPr>
        <w:t> by the invitor, </w:t>
      </w:r>
      <w:r>
        <w:rPr>
          <w:color w:val="005DA1"/>
          <w:u w:val="single" w:color="005DA1"/>
          <w:vertAlign w:val="superscript"/>
        </w:rPr>
        <w:t>307</w:t>
      </w:r>
      <w:r>
        <w:rPr>
          <w:color w:val="005DA1"/>
          <w:vertAlign w:val="baseline"/>
        </w:rPr>
        <w:t> </w:t>
      </w:r>
      <w:r>
        <w:rPr>
          <w:vertAlign w:val="baseline"/>
        </w:rPr>
        <w:t>there was a small number of invitees, </w:t>
      </w:r>
      <w:r>
        <w:rPr>
          <w:color w:val="005DA1"/>
          <w:u w:val="single" w:color="005DA1"/>
          <w:vertAlign w:val="superscript"/>
        </w:rPr>
        <w:t>308</w:t>
      </w:r>
      <w:r>
        <w:rPr>
          <w:color w:val="005DA1"/>
          <w:vertAlign w:val="baseline"/>
        </w:rPr>
        <w:t> </w:t>
      </w:r>
      <w:r>
        <w:rPr>
          <w:vertAlign w:val="baseline"/>
        </w:rPr>
        <w:t>who were known to the invitor, </w:t>
      </w:r>
      <w:r>
        <w:rPr>
          <w:color w:val="005DA1"/>
          <w:u w:val="single" w:color="005DA1"/>
          <w:vertAlign w:val="superscript"/>
        </w:rPr>
        <w:t>309</w:t>
      </w:r>
      <w:r>
        <w:rPr>
          <w:color w:val="005DA1"/>
          <w:vertAlign w:val="baseline"/>
        </w:rPr>
        <w:t> </w:t>
      </w:r>
      <w:bookmarkStart w:name="_bookmark572" w:id="574"/>
      <w:bookmarkEnd w:id="574"/>
      <w:r>
        <w:rPr>
          <w:color w:val="005DA1"/>
          <w:w w:val="92"/>
          <w:vertAlign w:val="baseline"/>
        </w:rPr>
      </w:r>
      <w:r>
        <w:rPr>
          <w:vertAlign w:val="baseline"/>
        </w:rPr>
        <w:t>and</w:t>
      </w:r>
      <w:r>
        <w:rPr>
          <w:spacing w:val="8"/>
          <w:vertAlign w:val="baseline"/>
        </w:rPr>
        <w:t> </w:t>
      </w:r>
      <w:r>
        <w:rPr>
          <w:vertAlign w:val="baseline"/>
        </w:rPr>
        <w:t>the</w:t>
      </w:r>
      <w:r>
        <w:rPr>
          <w:spacing w:val="9"/>
          <w:vertAlign w:val="baseline"/>
        </w:rPr>
        <w:t> </w:t>
      </w:r>
      <w:r>
        <w:rPr>
          <w:vertAlign w:val="baseline"/>
        </w:rPr>
        <w:t>invitation</w:t>
      </w:r>
      <w:r>
        <w:rPr>
          <w:spacing w:val="9"/>
          <w:vertAlign w:val="baseline"/>
        </w:rPr>
        <w:t> </w:t>
      </w:r>
      <w:r>
        <w:rPr>
          <w:vertAlign w:val="baseline"/>
        </w:rPr>
        <w:t>set</w:t>
      </w:r>
      <w:r>
        <w:rPr>
          <w:spacing w:val="9"/>
          <w:vertAlign w:val="baseline"/>
        </w:rPr>
        <w:t> </w:t>
      </w:r>
      <w:r>
        <w:rPr>
          <w:vertAlign w:val="baseline"/>
        </w:rPr>
        <w:t>out</w:t>
      </w:r>
      <w:r>
        <w:rPr>
          <w:spacing w:val="9"/>
          <w:vertAlign w:val="baseline"/>
        </w:rPr>
        <w:t> </w:t>
      </w:r>
      <w:r>
        <w:rPr>
          <w:vertAlign w:val="baseline"/>
        </w:rPr>
        <w:t>a</w:t>
      </w:r>
      <w:r>
        <w:rPr>
          <w:spacing w:val="9"/>
          <w:vertAlign w:val="baseline"/>
        </w:rPr>
        <w:t> </w:t>
      </w:r>
      <w:r>
        <w:rPr>
          <w:vertAlign w:val="baseline"/>
        </w:rPr>
        <w:t>“clear,</w:t>
      </w:r>
      <w:r>
        <w:rPr>
          <w:spacing w:val="9"/>
          <w:vertAlign w:val="baseline"/>
        </w:rPr>
        <w:t> </w:t>
      </w:r>
      <w:r>
        <w:rPr>
          <w:vertAlign w:val="baseline"/>
        </w:rPr>
        <w:t>orderly</w:t>
      </w:r>
      <w:r>
        <w:rPr>
          <w:spacing w:val="9"/>
          <w:vertAlign w:val="baseline"/>
        </w:rPr>
        <w:t> </w:t>
      </w:r>
      <w:r>
        <w:rPr>
          <w:vertAlign w:val="baseline"/>
        </w:rPr>
        <w:t>and</w:t>
      </w:r>
      <w:r>
        <w:rPr>
          <w:spacing w:val="9"/>
          <w:vertAlign w:val="baseline"/>
        </w:rPr>
        <w:t> </w:t>
      </w:r>
      <w:r>
        <w:rPr>
          <w:vertAlign w:val="baseline"/>
        </w:rPr>
        <w:t>familiar”</w:t>
      </w:r>
      <w:r>
        <w:rPr>
          <w:spacing w:val="9"/>
          <w:vertAlign w:val="baseline"/>
        </w:rPr>
        <w:t> </w:t>
      </w:r>
      <w:r>
        <w:rPr>
          <w:vertAlign w:val="baseline"/>
        </w:rPr>
        <w:t>procedure.</w:t>
      </w:r>
      <w:r>
        <w:rPr>
          <w:spacing w:val="8"/>
          <w:vertAlign w:val="baseline"/>
        </w:rPr>
        <w:t> </w:t>
      </w:r>
      <w:r>
        <w:rPr>
          <w:color w:val="005DA1"/>
          <w:u w:val="single" w:color="005DA1"/>
          <w:vertAlign w:val="superscript"/>
        </w:rPr>
        <w:t>310</w:t>
      </w:r>
      <w:r>
        <w:rPr>
          <w:color w:val="005DA1"/>
          <w:spacing w:val="9"/>
          <w:vertAlign w:val="baseline"/>
        </w:rPr>
        <w:t> </w:t>
      </w:r>
      <w:r>
        <w:rPr>
          <w:vertAlign w:val="baseline"/>
        </w:rPr>
        <w:t>Some</w:t>
      </w:r>
      <w:r>
        <w:rPr>
          <w:spacing w:val="9"/>
          <w:vertAlign w:val="baseline"/>
        </w:rPr>
        <w:t> </w:t>
      </w:r>
      <w:r>
        <w:rPr>
          <w:vertAlign w:val="baseline"/>
        </w:rPr>
        <w:t>weight</w:t>
      </w:r>
      <w:r>
        <w:rPr>
          <w:spacing w:val="9"/>
          <w:vertAlign w:val="baseline"/>
        </w:rPr>
        <w:t> </w:t>
      </w:r>
      <w:r>
        <w:rPr>
          <w:vertAlign w:val="baseline"/>
        </w:rPr>
        <w:t>was</w:t>
      </w:r>
      <w:r>
        <w:rPr>
          <w:spacing w:val="9"/>
          <w:vertAlign w:val="baseline"/>
        </w:rPr>
        <w:t> </w:t>
      </w:r>
      <w:r>
        <w:rPr>
          <w:vertAlign w:val="baseline"/>
        </w:rPr>
        <w:t>also</w:t>
      </w:r>
      <w:r>
        <w:rPr>
          <w:spacing w:val="9"/>
          <w:vertAlign w:val="baseline"/>
        </w:rPr>
        <w:t> </w:t>
      </w:r>
      <w:r>
        <w:rPr>
          <w:vertAlign w:val="baseline"/>
        </w:rPr>
        <w:t>given</w:t>
      </w:r>
      <w:r>
        <w:rPr>
          <w:spacing w:val="9"/>
          <w:vertAlign w:val="baseline"/>
        </w:rPr>
        <w:t> </w:t>
      </w:r>
      <w:r>
        <w:rPr>
          <w:spacing w:val="-5"/>
          <w:vertAlign w:val="baseline"/>
        </w:rPr>
        <w:t>to</w:t>
      </w:r>
    </w:p>
    <w:p>
      <w:pPr>
        <w:pStyle w:val="BodyText"/>
        <w:spacing w:line="235" w:lineRule="auto" w:before="118"/>
        <w:ind w:left="22" w:right="25"/>
        <w:jc w:val="both"/>
      </w:pPr>
      <w:bookmarkStart w:name="_bookmark573" w:id="575"/>
      <w:bookmarkEnd w:id="575"/>
      <w:r>
        <w:rPr/>
      </w:r>
      <w:r>
        <w:rPr/>
        <w:t>the fact that the defendant was a local authority. </w:t>
      </w:r>
      <w:r>
        <w:rPr>
          <w:color w:val="005DA1"/>
          <w:u w:val="single" w:color="005DA1"/>
          <w:vertAlign w:val="superscript"/>
        </w:rPr>
        <w:t>311</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It seems that there is no need to identify a </w:t>
      </w:r>
      <w:bookmarkStart w:name="_bookmark574" w:id="576"/>
      <w:bookmarkEnd w:id="576"/>
      <w:r>
        <w:rPr>
          <w:vertAlign w:val="baseline"/>
        </w:rPr>
        <w:t>particular</w:t>
      </w:r>
      <w:r>
        <w:rPr>
          <w:spacing w:val="-2"/>
          <w:vertAlign w:val="baseline"/>
        </w:rPr>
        <w:t> </w:t>
      </w:r>
      <w:r>
        <w:rPr>
          <w:vertAlign w:val="baseline"/>
        </w:rPr>
        <w:t>offer</w:t>
      </w:r>
      <w:r>
        <w:rPr>
          <w:spacing w:val="-2"/>
          <w:vertAlign w:val="baseline"/>
        </w:rPr>
        <w:t> </w:t>
      </w:r>
      <w:r>
        <w:rPr>
          <w:vertAlign w:val="baseline"/>
        </w:rPr>
        <w:t>or</w:t>
      </w:r>
      <w:r>
        <w:rPr>
          <w:spacing w:val="-2"/>
          <w:vertAlign w:val="baseline"/>
        </w:rPr>
        <w:t> </w:t>
      </w:r>
      <w:r>
        <w:rPr>
          <w:vertAlign w:val="baseline"/>
        </w:rPr>
        <w:t>acceptance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facts</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rFonts w:ascii="Arial" w:hAnsi="Arial"/>
          <w:i/>
          <w:vertAlign w:val="baseline"/>
        </w:rPr>
        <w:t>Blackpool</w:t>
      </w:r>
      <w:r>
        <w:rPr>
          <w:rFonts w:ascii="Arial" w:hAnsi="Arial"/>
          <w:i/>
          <w:spacing w:val="-2"/>
          <w:vertAlign w:val="baseline"/>
        </w:rPr>
        <w:t> </w:t>
      </w:r>
      <w:r>
        <w:rPr>
          <w:vertAlign w:val="baseline"/>
        </w:rPr>
        <w:t>case</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do</w:t>
      </w:r>
      <w:r>
        <w:rPr>
          <w:spacing w:val="-2"/>
          <w:vertAlign w:val="baseline"/>
        </w:rPr>
        <w:t> </w:t>
      </w:r>
      <w:r>
        <w:rPr>
          <w:vertAlign w:val="baseline"/>
        </w:rPr>
        <w:t>so)</w:t>
      </w:r>
      <w:r>
        <w:rPr>
          <w:spacing w:val="-2"/>
          <w:vertAlign w:val="baseline"/>
        </w:rPr>
        <w:t> </w:t>
      </w:r>
      <w:r>
        <w:rPr>
          <w:color w:val="005DA1"/>
          <w:u w:val="single" w:color="005DA1"/>
          <w:vertAlign w:val="superscript"/>
        </w:rPr>
        <w:t>312</w:t>
      </w:r>
      <w:r>
        <w:rPr>
          <w:vertAlign w:val="baseline"/>
        </w:rPr>
        <w:t>; </w:t>
      </w:r>
      <w:bookmarkStart w:name="_bookmark575" w:id="577"/>
      <w:bookmarkEnd w:id="577"/>
      <w:r>
        <w:rPr>
          <w:vertAlign w:val="baseline"/>
        </w:rPr>
        <w:t>but</w:t>
      </w:r>
      <w:r>
        <w:rPr>
          <w:vertAlign w:val="baseline"/>
        </w:rPr>
        <w:t> it is necessary to show an intention to create legal relations. </w:t>
      </w:r>
      <w:r>
        <w:rPr>
          <w:color w:val="005DA1"/>
          <w:u w:val="single" w:color="005DA1"/>
          <w:vertAlign w:val="superscript"/>
        </w:rPr>
        <w:t>313</w:t>
      </w:r>
      <w:r>
        <w:rPr>
          <w:color w:val="005DA1"/>
          <w:vertAlign w:val="baseline"/>
        </w:rPr>
        <w:t> </w:t>
      </w:r>
      <w:r>
        <w:rPr>
          <w:vertAlign w:val="baseline"/>
        </w:rPr>
        <w:t>Subsequent English </w:t>
      </w:r>
      <w:r>
        <w:rPr>
          <w:vertAlign w:val="baseline"/>
        </w:rPr>
        <w:t>authorities have held that tender process contracts have come into existence in similarly formal contexts </w:t>
      </w:r>
      <w:r>
        <w:rPr>
          <w:color w:val="005DA1"/>
          <w:u w:val="single" w:color="005DA1"/>
          <w:vertAlign w:val="superscript"/>
        </w:rPr>
        <w:t>314</w:t>
      </w:r>
      <w:r>
        <w:rPr>
          <w:vertAlign w:val="baseline"/>
        </w:rPr>
        <w:t>; and </w:t>
      </w:r>
      <w:bookmarkStart w:name="_bookmark576" w:id="578"/>
      <w:bookmarkEnd w:id="578"/>
      <w:r>
        <w:rPr>
          <w:vertAlign w:val="baseline"/>
        </w:rPr>
        <w:t>there</w:t>
      </w:r>
      <w:r>
        <w:rPr>
          <w:vertAlign w:val="baseline"/>
        </w:rPr>
        <w:t> is Australian authority to support the view that no contract can be inferred where the tender process is highly informal. </w:t>
      </w:r>
      <w:r>
        <w:rPr>
          <w:color w:val="005DA1"/>
          <w:u w:val="single" w:color="005DA1"/>
          <w:vertAlign w:val="superscript"/>
        </w:rPr>
        <w:t>315</w:t>
      </w:r>
      <w:r>
        <w:rPr>
          <w:color w:val="005DA1"/>
          <w:vertAlign w:val="baseline"/>
        </w:rPr>
        <w:t> </w:t>
      </w:r>
      <w:r>
        <w:rPr>
          <w:vertAlign w:val="baseline"/>
        </w:rPr>
        <w:t>Whether such a contract can only be implied where the party inviting tenders is a public body, is more controversial. As mentioned above, some weight seemed to be</w:t>
      </w:r>
      <w:r>
        <w:rPr>
          <w:spacing w:val="40"/>
          <w:vertAlign w:val="baseline"/>
        </w:rPr>
        <w:t> </w:t>
      </w:r>
      <w:bookmarkStart w:name="_bookmark577" w:id="579"/>
      <w:bookmarkEnd w:id="579"/>
      <w:r>
        <w:rPr>
          <w:vertAlign w:val="baseline"/>
        </w:rPr>
        <w:t>given</w:t>
      </w:r>
      <w:r>
        <w:rPr>
          <w:vertAlign w:val="baseline"/>
        </w:rPr>
        <w:t> to the defendant’s status as a public body in the</w:t>
      </w:r>
      <w:r>
        <w:rPr>
          <w:spacing w:val="-1"/>
          <w:vertAlign w:val="baseline"/>
        </w:rPr>
        <w:t> </w:t>
      </w:r>
      <w:r>
        <w:rPr>
          <w:rFonts w:ascii="Arial" w:hAnsi="Arial"/>
          <w:i/>
          <w:vertAlign w:val="baseline"/>
        </w:rPr>
        <w:t>Blackpool </w:t>
      </w:r>
      <w:r>
        <w:rPr>
          <w:vertAlign w:val="baseline"/>
        </w:rPr>
        <w:t>case, and a similar emphasis can be </w:t>
      </w:r>
      <w:bookmarkStart w:name="_bookmark578" w:id="580"/>
      <w:bookmarkEnd w:id="580"/>
      <w:r>
        <w:rPr>
          <w:vertAlign w:val="baseline"/>
        </w:rPr>
        <w:t>seen</w:t>
      </w:r>
      <w:r>
        <w:rPr>
          <w:vertAlign w:val="baseline"/>
        </w:rPr>
        <w:t> in some Commonwealth authorities. </w:t>
      </w:r>
      <w:r>
        <w:rPr>
          <w:color w:val="005DA1"/>
          <w:u w:val="single" w:color="005DA1"/>
          <w:vertAlign w:val="superscript"/>
        </w:rPr>
        <w:t>316</w:t>
      </w:r>
      <w:r>
        <w:rPr>
          <w:color w:val="005DA1"/>
          <w:vertAlign w:val="baseline"/>
        </w:rPr>
        <w:t> </w:t>
      </w:r>
      <w:r>
        <w:rPr>
          <w:vertAlign w:val="baseline"/>
        </w:rPr>
        <w:t>However, in </w:t>
      </w:r>
      <w:r>
        <w:rPr>
          <w:rFonts w:ascii="Arial" w:hAnsi="Arial"/>
          <w:i/>
          <w:vertAlign w:val="baseline"/>
        </w:rPr>
        <w:t>J &amp; A Developments Ltd v Edina Manufacturing</w:t>
      </w:r>
      <w:r>
        <w:rPr>
          <w:rFonts w:ascii="Arial" w:hAnsi="Arial"/>
          <w:i/>
          <w:spacing w:val="20"/>
          <w:vertAlign w:val="baseline"/>
        </w:rPr>
        <w:t> </w:t>
      </w:r>
      <w:r>
        <w:rPr>
          <w:rFonts w:ascii="Arial" w:hAnsi="Arial"/>
          <w:i/>
          <w:vertAlign w:val="baseline"/>
        </w:rPr>
        <w:t>Ltd</w:t>
      </w:r>
      <w:r>
        <w:rPr>
          <w:rFonts w:ascii="Arial" w:hAnsi="Arial"/>
          <w:i/>
          <w:spacing w:val="20"/>
          <w:vertAlign w:val="baseline"/>
        </w:rPr>
        <w:t> </w:t>
      </w:r>
      <w:r>
        <w:rPr>
          <w:color w:val="005DA1"/>
          <w:u w:val="single" w:color="005DA1"/>
          <w:vertAlign w:val="superscript"/>
        </w:rPr>
        <w:t>317</w:t>
      </w:r>
      <w:r>
        <w:rPr>
          <w:color w:val="005DA1"/>
          <w:spacing w:val="21"/>
          <w:vertAlign w:val="baseline"/>
        </w:rPr>
        <w:t> </w:t>
      </w:r>
      <w:r>
        <w:rPr>
          <w:vertAlign w:val="baseline"/>
        </w:rPr>
        <w:t>the</w:t>
      </w:r>
      <w:r>
        <w:rPr>
          <w:spacing w:val="21"/>
          <w:vertAlign w:val="baseline"/>
        </w:rPr>
        <w:t> </w:t>
      </w:r>
      <w:r>
        <w:rPr>
          <w:vertAlign w:val="baseline"/>
        </w:rPr>
        <w:t>High</w:t>
      </w:r>
      <w:r>
        <w:rPr>
          <w:spacing w:val="21"/>
          <w:vertAlign w:val="baseline"/>
        </w:rPr>
        <w:t> </w:t>
      </w:r>
      <w:r>
        <w:rPr>
          <w:vertAlign w:val="baseline"/>
        </w:rPr>
        <w:t>Court</w:t>
      </w:r>
      <w:r>
        <w:rPr>
          <w:spacing w:val="21"/>
          <w:vertAlign w:val="baseline"/>
        </w:rPr>
        <w:t> </w:t>
      </w:r>
      <w:r>
        <w:rPr>
          <w:vertAlign w:val="baseline"/>
        </w:rPr>
        <w:t>of</w:t>
      </w:r>
      <w:r>
        <w:rPr>
          <w:spacing w:val="20"/>
          <w:vertAlign w:val="baseline"/>
        </w:rPr>
        <w:t> </w:t>
      </w:r>
      <w:r>
        <w:rPr>
          <w:vertAlign w:val="baseline"/>
        </w:rPr>
        <w:t>Northern</w:t>
      </w:r>
      <w:r>
        <w:rPr>
          <w:spacing w:val="21"/>
          <w:vertAlign w:val="baseline"/>
        </w:rPr>
        <w:t> </w:t>
      </w:r>
      <w:r>
        <w:rPr>
          <w:vertAlign w:val="baseline"/>
        </w:rPr>
        <w:t>Ireland</w:t>
      </w:r>
      <w:r>
        <w:rPr>
          <w:spacing w:val="21"/>
          <w:vertAlign w:val="baseline"/>
        </w:rPr>
        <w:t> </w:t>
      </w:r>
      <w:r>
        <w:rPr>
          <w:vertAlign w:val="baseline"/>
        </w:rPr>
        <w:t>held</w:t>
      </w:r>
      <w:r>
        <w:rPr>
          <w:spacing w:val="21"/>
          <w:vertAlign w:val="baseline"/>
        </w:rPr>
        <w:t> </w:t>
      </w:r>
      <w:r>
        <w:rPr>
          <w:vertAlign w:val="baseline"/>
        </w:rPr>
        <w:t>that</w:t>
      </w:r>
      <w:r>
        <w:rPr>
          <w:spacing w:val="21"/>
          <w:vertAlign w:val="baseline"/>
        </w:rPr>
        <w:t> </w:t>
      </w:r>
      <w:r>
        <w:rPr>
          <w:vertAlign w:val="baseline"/>
        </w:rPr>
        <w:t>the</w:t>
      </w:r>
      <w:r>
        <w:rPr>
          <w:spacing w:val="21"/>
          <w:vertAlign w:val="baseline"/>
        </w:rPr>
        <w:t> </w:t>
      </w:r>
      <w:r>
        <w:rPr>
          <w:vertAlign w:val="baseline"/>
        </w:rPr>
        <w:t>implication</w:t>
      </w:r>
      <w:r>
        <w:rPr>
          <w:spacing w:val="20"/>
          <w:vertAlign w:val="baseline"/>
        </w:rPr>
        <w:t> </w:t>
      </w:r>
      <w:r>
        <w:rPr>
          <w:vertAlign w:val="baseline"/>
        </w:rPr>
        <w:t>of</w:t>
      </w:r>
      <w:r>
        <w:rPr>
          <w:spacing w:val="21"/>
          <w:vertAlign w:val="baseline"/>
        </w:rPr>
        <w:t> </w:t>
      </w:r>
      <w:r>
        <w:rPr>
          <w:vertAlign w:val="baseline"/>
        </w:rPr>
        <w:t>tender</w:t>
      </w:r>
      <w:r>
        <w:rPr>
          <w:spacing w:val="21"/>
          <w:vertAlign w:val="baseline"/>
        </w:rPr>
        <w:t> </w:t>
      </w:r>
      <w:r>
        <w:rPr>
          <w:spacing w:val="-2"/>
          <w:vertAlign w:val="baseline"/>
        </w:rPr>
        <w:t>process</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579" w:id="581"/>
      <w:bookmarkEnd w:id="581"/>
      <w:r>
        <w:rPr/>
      </w:r>
      <w:r>
        <w:rPr/>
        <w:t>contracts was not limited to cases of public authorities. </w:t>
      </w:r>
      <w:r>
        <w:rPr>
          <w:color w:val="005DA1"/>
          <w:u w:val="single" w:color="005DA1"/>
          <w:vertAlign w:val="superscript"/>
        </w:rPr>
        <w:t>318</w:t>
      </w:r>
      <w:r>
        <w:rPr>
          <w:color w:val="005DA1"/>
          <w:vertAlign w:val="baseline"/>
        </w:rPr>
        <w:t> </w:t>
      </w:r>
      <w:r>
        <w:rPr>
          <w:vertAlign w:val="baseline"/>
        </w:rPr>
        <w:t>It is submitted that this is the better view: the fundamental question is whether a tender process contract can be inferred from the </w:t>
      </w:r>
      <w:r>
        <w:rPr>
          <w:vertAlign w:val="baseline"/>
        </w:rPr>
        <w:t>parties’ conduct and is consistent with the surrounding legal and factual matrix; such an inference is perfectly possible where the party inviting tenders is not a public body.</w:t>
      </w:r>
    </w:p>
    <w:p>
      <w:pPr>
        <w:pStyle w:val="BodyText"/>
      </w:pPr>
    </w:p>
    <w:p>
      <w:pPr>
        <w:pStyle w:val="BodyText"/>
        <w:spacing w:before="38"/>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185971</wp:posOffset>
                </wp:positionV>
                <wp:extent cx="572452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445pt;width:450.75pt;height:.1pt;mso-position-horizontal-relative:page;mso-position-vertical-relative:paragraph;z-index:-15708160;mso-wrap-distance-left:0;mso-wrap-distance-right:0" id="docshape32"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580" w:id="582"/>
      <w:bookmarkEnd w:id="582"/>
      <w:r>
        <w:rPr/>
      </w:r>
      <w:hyperlink w:history="true" w:anchor="_bookmark563">
        <w:r>
          <w:rPr>
            <w:color w:val="005DA1"/>
            <w:spacing w:val="-4"/>
            <w:position w:val="5"/>
            <w:sz w:val="14"/>
            <w:u w:val="single" w:color="005DA1"/>
          </w:rPr>
          <w:t>300</w:t>
        </w:r>
      </w:hyperlink>
      <w:r>
        <w:rPr>
          <w:spacing w:val="-4"/>
          <w:position w:val="5"/>
          <w:sz w:val="14"/>
        </w:rPr>
        <w:t>.</w:t>
      </w:r>
      <w:r>
        <w:rPr>
          <w:position w:val="5"/>
          <w:sz w:val="14"/>
        </w:rPr>
        <w:tab/>
      </w:r>
      <w:r>
        <w:rPr>
          <w:rFonts w:ascii="Arial"/>
          <w:i/>
          <w:sz w:val="20"/>
        </w:rPr>
        <w:t>[2005] NSWSC </w:t>
      </w:r>
      <w:r>
        <w:rPr>
          <w:rFonts w:ascii="Arial"/>
          <w:i/>
          <w:spacing w:val="-4"/>
          <w:sz w:val="20"/>
        </w:rPr>
        <w:t>1288</w:t>
      </w:r>
      <w:r>
        <w:rPr>
          <w:spacing w:val="-4"/>
          <w:sz w:val="20"/>
        </w:rPr>
        <w:t>.</w:t>
      </w:r>
    </w:p>
    <w:p>
      <w:pPr>
        <w:pStyle w:val="BodyText"/>
        <w:spacing w:before="5"/>
      </w:pPr>
    </w:p>
    <w:p>
      <w:pPr>
        <w:pStyle w:val="BodyText"/>
        <w:tabs>
          <w:tab w:pos="563" w:val="left" w:leader="none"/>
        </w:tabs>
        <w:ind w:left="23"/>
      </w:pPr>
      <w:bookmarkStart w:name="_bookmark581" w:id="583"/>
      <w:bookmarkEnd w:id="583"/>
      <w:r>
        <w:rPr/>
      </w:r>
      <w:hyperlink w:history="true" w:anchor="_bookmark564">
        <w:r>
          <w:rPr>
            <w:color w:val="005DA1"/>
            <w:spacing w:val="-4"/>
            <w:position w:val="5"/>
            <w:sz w:val="14"/>
            <w:u w:val="single" w:color="005DA1"/>
          </w:rPr>
          <w:t>301</w:t>
        </w:r>
      </w:hyperlink>
      <w:r>
        <w:rPr>
          <w:spacing w:val="-4"/>
          <w:position w:val="5"/>
          <w:sz w:val="14"/>
        </w:rPr>
        <w:t>.</w:t>
      </w:r>
      <w:r>
        <w:rPr>
          <w:position w:val="5"/>
          <w:sz w:val="14"/>
        </w:rPr>
        <w:tab/>
      </w:r>
      <w:r>
        <w:rPr/>
        <w:t>Described in outline below at paras 11-051 et </w:t>
      </w:r>
      <w:r>
        <w:rPr>
          <w:spacing w:val="-4"/>
        </w:rPr>
        <w:t>seq.</w:t>
      </w:r>
    </w:p>
    <w:p>
      <w:pPr>
        <w:pStyle w:val="BodyText"/>
        <w:spacing w:before="9"/>
      </w:pPr>
    </w:p>
    <w:p>
      <w:pPr>
        <w:spacing w:line="235" w:lineRule="auto" w:before="0"/>
        <w:ind w:left="563" w:right="25" w:hanging="541"/>
        <w:jc w:val="both"/>
        <w:rPr>
          <w:sz w:val="20"/>
        </w:rPr>
      </w:pPr>
      <w:bookmarkStart w:name="_bookmark582" w:id="584"/>
      <w:bookmarkEnd w:id="584"/>
      <w:r>
        <w:rPr/>
      </w:r>
      <w:hyperlink w:history="true" w:anchor="_bookmark565">
        <w:r>
          <w:rPr>
            <w:color w:val="005DA1"/>
            <w:position w:val="5"/>
            <w:sz w:val="14"/>
            <w:u w:val="single" w:color="005DA1"/>
          </w:rPr>
          <w:t>302</w:t>
        </w:r>
      </w:hyperlink>
      <w:r>
        <w:rPr>
          <w:position w:val="5"/>
          <w:sz w:val="14"/>
        </w:rPr>
        <w:t>.</w:t>
      </w:r>
      <w:r>
        <w:rPr>
          <w:spacing w:val="80"/>
          <w:position w:val="5"/>
          <w:sz w:val="14"/>
        </w:rPr>
        <w:t>  </w:t>
      </w:r>
      <w:r>
        <w:rPr>
          <w:rFonts w:ascii="Arial" w:hAnsi="Arial"/>
          <w:i/>
          <w:sz w:val="20"/>
        </w:rPr>
        <w:t>JBW Group Ltd v Ministry of Justice [2012] EWCA Civ 8, [2012] 2 C.M.L.R. 10 </w:t>
      </w:r>
      <w:r>
        <w:rPr>
          <w:sz w:val="20"/>
        </w:rPr>
        <w:t>at [60]; see also </w:t>
      </w:r>
      <w:r>
        <w:rPr>
          <w:rFonts w:ascii="Arial" w:hAnsi="Arial"/>
          <w:i/>
          <w:sz w:val="20"/>
        </w:rPr>
        <w:t>Lion Apparel Systems Ltd v Firebuy Ltd [2007] EWHC 2179 (Ch) </w:t>
      </w:r>
      <w:r>
        <w:rPr>
          <w:sz w:val="20"/>
        </w:rPr>
        <w:t>at [212], </w:t>
      </w:r>
      <w:r>
        <w:rPr>
          <w:rFonts w:ascii="Arial" w:hAnsi="Arial"/>
          <w:i/>
          <w:sz w:val="20"/>
        </w:rPr>
        <w:t>J Varney &amp; </w:t>
      </w:r>
      <w:r>
        <w:rPr>
          <w:rFonts w:ascii="Arial" w:hAnsi="Arial"/>
          <w:i/>
          <w:sz w:val="20"/>
        </w:rPr>
        <w:t>Sons Waste Management Ltd v Hertfordshire County Council [2010] EWHC 1404 (QB) </w:t>
      </w:r>
      <w:r>
        <w:rPr>
          <w:sz w:val="20"/>
        </w:rPr>
        <w:t>at</w:t>
      </w:r>
      <w:r>
        <w:rPr>
          <w:spacing w:val="40"/>
          <w:sz w:val="20"/>
        </w:rPr>
        <w:t> </w:t>
      </w:r>
      <w:r>
        <w:rPr>
          <w:sz w:val="20"/>
        </w:rPr>
        <w:t>[232]–[235]. The more ambivalent approach visible in </w:t>
      </w:r>
      <w:r>
        <w:rPr>
          <w:rFonts w:ascii="Arial" w:hAnsi="Arial"/>
          <w:i/>
          <w:sz w:val="20"/>
        </w:rPr>
        <w:t>Harmon CFEM Facades (UK) Ltd v Corporate Officer of the House of Commons (1999) 67 Con. L.R. 1</w:t>
      </w:r>
      <w:r>
        <w:rPr>
          <w:sz w:val="20"/>
        </w:rPr>
        <w:t>, which seems to have been to</w:t>
      </w:r>
      <w:r>
        <w:rPr>
          <w:spacing w:val="-1"/>
          <w:sz w:val="20"/>
        </w:rPr>
        <w:t> </w:t>
      </w:r>
      <w:r>
        <w:rPr>
          <w:sz w:val="20"/>
        </w:rPr>
        <w:t>deny</w:t>
      </w:r>
      <w:r>
        <w:rPr>
          <w:spacing w:val="-1"/>
          <w:sz w:val="20"/>
        </w:rPr>
        <w:t> </w:t>
      </w:r>
      <w:r>
        <w:rPr>
          <w:sz w:val="20"/>
        </w:rPr>
        <w:t>an</w:t>
      </w:r>
      <w:r>
        <w:rPr>
          <w:spacing w:val="-1"/>
          <w:sz w:val="20"/>
        </w:rPr>
        <w:t> </w:t>
      </w:r>
      <w:r>
        <w:rPr>
          <w:sz w:val="20"/>
        </w:rPr>
        <w:t>implied</w:t>
      </w:r>
      <w:r>
        <w:rPr>
          <w:spacing w:val="-1"/>
          <w:sz w:val="20"/>
        </w:rPr>
        <w:t> </w:t>
      </w:r>
      <w:r>
        <w:rPr>
          <w:sz w:val="20"/>
        </w:rPr>
        <w:t>contract</w:t>
      </w:r>
      <w:r>
        <w:rPr>
          <w:spacing w:val="-1"/>
          <w:sz w:val="20"/>
        </w:rPr>
        <w:t> </w:t>
      </w:r>
      <w:r>
        <w:rPr>
          <w:sz w:val="20"/>
        </w:rPr>
        <w:t>only</w:t>
      </w:r>
      <w:r>
        <w:rPr>
          <w:spacing w:val="-1"/>
          <w:sz w:val="20"/>
        </w:rPr>
        <w:t> </w:t>
      </w:r>
      <w:r>
        <w:rPr>
          <w:sz w:val="20"/>
        </w:rPr>
        <w:t>where</w:t>
      </w:r>
      <w:r>
        <w:rPr>
          <w:spacing w:val="-1"/>
          <w:sz w:val="20"/>
        </w:rPr>
        <w:t> </w:t>
      </w:r>
      <w:r>
        <w:rPr>
          <w:sz w:val="20"/>
        </w:rPr>
        <w:t>the</w:t>
      </w:r>
      <w:r>
        <w:rPr>
          <w:spacing w:val="-1"/>
          <w:sz w:val="20"/>
        </w:rPr>
        <w:t> </w:t>
      </w:r>
      <w:r>
        <w:rPr>
          <w:sz w:val="20"/>
        </w:rPr>
        <w:t>tenderer</w:t>
      </w:r>
      <w:r>
        <w:rPr>
          <w:spacing w:val="-1"/>
          <w:sz w:val="20"/>
        </w:rPr>
        <w:t> </w:t>
      </w:r>
      <w:r>
        <w:rPr>
          <w:sz w:val="20"/>
        </w:rPr>
        <w:t>had</w:t>
      </w:r>
      <w:r>
        <w:rPr>
          <w:spacing w:val="-1"/>
          <w:sz w:val="20"/>
        </w:rPr>
        <w:t> </w:t>
      </w:r>
      <w:r>
        <w:rPr>
          <w:sz w:val="20"/>
        </w:rPr>
        <w:t>a</w:t>
      </w:r>
      <w:r>
        <w:rPr>
          <w:spacing w:val="-1"/>
          <w:sz w:val="20"/>
        </w:rPr>
        <w:t> </w:t>
      </w:r>
      <w:r>
        <w:rPr>
          <w:sz w:val="20"/>
        </w:rPr>
        <w:t>valid</w:t>
      </w:r>
      <w:r>
        <w:rPr>
          <w:spacing w:val="-1"/>
          <w:sz w:val="20"/>
        </w:rPr>
        <w:t> </w:t>
      </w:r>
      <w:r>
        <w:rPr>
          <w:sz w:val="20"/>
        </w:rPr>
        <w:t>claim</w:t>
      </w:r>
      <w:r>
        <w:rPr>
          <w:spacing w:val="-1"/>
          <w:sz w:val="20"/>
        </w:rPr>
        <w:t> </w:t>
      </w:r>
      <w:r>
        <w:rPr>
          <w:sz w:val="20"/>
        </w:rPr>
        <w:t>under</w:t>
      </w:r>
      <w:r>
        <w:rPr>
          <w:spacing w:val="-1"/>
          <w:sz w:val="20"/>
        </w:rPr>
        <w:t> </w:t>
      </w:r>
      <w:r>
        <w:rPr>
          <w:sz w:val="20"/>
        </w:rPr>
        <w:t>the</w:t>
      </w:r>
      <w:r>
        <w:rPr>
          <w:spacing w:val="-1"/>
          <w:sz w:val="20"/>
        </w:rPr>
        <w:t> </w:t>
      </w:r>
      <w:r>
        <w:rPr>
          <w:sz w:val="20"/>
        </w:rPr>
        <w:t>Regulations</w:t>
      </w:r>
      <w:r>
        <w:rPr>
          <w:spacing w:val="-1"/>
          <w:sz w:val="20"/>
        </w:rPr>
        <w:t> </w:t>
      </w:r>
      <w:r>
        <w:rPr>
          <w:sz w:val="20"/>
        </w:rPr>
        <w:t>(as opposed to the transaction merely coming within the Regulations) seems to have been </w:t>
      </w:r>
      <w:r>
        <w:rPr>
          <w:spacing w:val="-2"/>
          <w:sz w:val="20"/>
        </w:rPr>
        <w:t>abandoned.</w:t>
      </w:r>
    </w:p>
    <w:p>
      <w:pPr>
        <w:pStyle w:val="BodyText"/>
        <w:spacing w:before="3"/>
      </w:pPr>
    </w:p>
    <w:p>
      <w:pPr>
        <w:tabs>
          <w:tab w:pos="563" w:val="left" w:leader="none"/>
        </w:tabs>
        <w:spacing w:line="227" w:lineRule="exact" w:before="0"/>
        <w:ind w:left="23" w:right="0" w:firstLine="0"/>
        <w:jc w:val="left"/>
        <w:rPr>
          <w:sz w:val="20"/>
        </w:rPr>
      </w:pPr>
      <w:bookmarkStart w:name="_bookmark583" w:id="585"/>
      <w:bookmarkEnd w:id="585"/>
      <w:r>
        <w:rPr/>
      </w:r>
      <w:hyperlink w:history="true" w:anchor="_bookmark566">
        <w:r>
          <w:rPr>
            <w:color w:val="005DA1"/>
            <w:spacing w:val="-4"/>
            <w:position w:val="5"/>
            <w:sz w:val="14"/>
            <w:u w:val="single" w:color="005DA1"/>
          </w:rPr>
          <w:t>303</w:t>
        </w:r>
      </w:hyperlink>
      <w:r>
        <w:rPr>
          <w:spacing w:val="-4"/>
          <w:position w:val="5"/>
          <w:sz w:val="14"/>
        </w:rPr>
        <w:t>.</w:t>
      </w:r>
      <w:r>
        <w:rPr>
          <w:position w:val="5"/>
          <w:sz w:val="14"/>
        </w:rPr>
        <w:tab/>
      </w:r>
      <w:r>
        <w:rPr>
          <w:rFonts w:ascii="Arial" w:hAnsi="Arial"/>
          <w:i/>
          <w:sz w:val="20"/>
        </w:rPr>
        <w:t>JBW</w:t>
      </w:r>
      <w:r>
        <w:rPr>
          <w:rFonts w:ascii="Arial" w:hAnsi="Arial"/>
          <w:i/>
          <w:spacing w:val="28"/>
          <w:sz w:val="20"/>
        </w:rPr>
        <w:t> </w:t>
      </w:r>
      <w:r>
        <w:rPr>
          <w:rFonts w:ascii="Arial" w:hAnsi="Arial"/>
          <w:i/>
          <w:sz w:val="20"/>
        </w:rPr>
        <w:t>Group</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Ministry</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Justice</w:t>
      </w:r>
      <w:r>
        <w:rPr>
          <w:rFonts w:ascii="Arial" w:hAnsi="Arial"/>
          <w:i/>
          <w:spacing w:val="28"/>
          <w:sz w:val="20"/>
        </w:rPr>
        <w:t> </w:t>
      </w:r>
      <w:r>
        <w:rPr>
          <w:rFonts w:ascii="Arial" w:hAnsi="Arial"/>
          <w:i/>
          <w:sz w:val="20"/>
        </w:rPr>
        <w:t>[2012]</w:t>
      </w:r>
      <w:r>
        <w:rPr>
          <w:rFonts w:ascii="Arial" w:hAnsi="Arial"/>
          <w:i/>
          <w:spacing w:val="28"/>
          <w:sz w:val="20"/>
        </w:rPr>
        <w:t> </w:t>
      </w:r>
      <w:r>
        <w:rPr>
          <w:rFonts w:ascii="Arial" w:hAnsi="Arial"/>
          <w:i/>
          <w:sz w:val="20"/>
        </w:rPr>
        <w:t>EWCA</w:t>
      </w:r>
      <w:r>
        <w:rPr>
          <w:rFonts w:ascii="Arial" w:hAnsi="Arial"/>
          <w:i/>
          <w:spacing w:val="28"/>
          <w:sz w:val="20"/>
        </w:rPr>
        <w:t> </w:t>
      </w:r>
      <w:r>
        <w:rPr>
          <w:rFonts w:ascii="Arial" w:hAnsi="Arial"/>
          <w:i/>
          <w:sz w:val="20"/>
        </w:rPr>
        <w:t>Civ</w:t>
      </w:r>
      <w:r>
        <w:rPr>
          <w:rFonts w:ascii="Arial" w:hAnsi="Arial"/>
          <w:i/>
          <w:spacing w:val="28"/>
          <w:sz w:val="20"/>
        </w:rPr>
        <w:t> </w:t>
      </w:r>
      <w:r>
        <w:rPr>
          <w:rFonts w:ascii="Arial" w:hAnsi="Arial"/>
          <w:i/>
          <w:sz w:val="20"/>
        </w:rPr>
        <w:t>8,</w:t>
      </w:r>
      <w:r>
        <w:rPr>
          <w:rFonts w:ascii="Arial" w:hAnsi="Arial"/>
          <w:i/>
          <w:spacing w:val="28"/>
          <w:sz w:val="20"/>
        </w:rPr>
        <w:t> </w:t>
      </w:r>
      <w:r>
        <w:rPr>
          <w:rFonts w:ascii="Arial" w:hAnsi="Arial"/>
          <w:i/>
          <w:sz w:val="20"/>
        </w:rPr>
        <w:t>[2012]</w:t>
      </w:r>
      <w:r>
        <w:rPr>
          <w:rFonts w:ascii="Arial" w:hAnsi="Arial"/>
          <w:i/>
          <w:spacing w:val="28"/>
          <w:sz w:val="20"/>
        </w:rPr>
        <w:t> </w:t>
      </w:r>
      <w:r>
        <w:rPr>
          <w:rFonts w:ascii="Arial" w:hAnsi="Arial"/>
          <w:i/>
          <w:sz w:val="20"/>
        </w:rPr>
        <w:t>2</w:t>
      </w:r>
      <w:r>
        <w:rPr>
          <w:rFonts w:ascii="Arial" w:hAnsi="Arial"/>
          <w:i/>
          <w:spacing w:val="28"/>
          <w:sz w:val="20"/>
        </w:rPr>
        <w:t> </w:t>
      </w:r>
      <w:r>
        <w:rPr>
          <w:rFonts w:ascii="Arial" w:hAnsi="Arial"/>
          <w:i/>
          <w:sz w:val="20"/>
        </w:rPr>
        <w:t>C.M.L.R.</w:t>
      </w:r>
      <w:r>
        <w:rPr>
          <w:rFonts w:ascii="Arial" w:hAnsi="Arial"/>
          <w:i/>
          <w:spacing w:val="28"/>
          <w:sz w:val="20"/>
        </w:rPr>
        <w:t> </w:t>
      </w:r>
      <w:r>
        <w:rPr>
          <w:rFonts w:ascii="Arial" w:hAnsi="Arial"/>
          <w:i/>
          <w:sz w:val="20"/>
        </w:rPr>
        <w:t>10</w:t>
      </w:r>
      <w:r>
        <w:rPr>
          <w:rFonts w:ascii="Arial" w:hAnsi="Arial"/>
          <w:i/>
          <w:spacing w:val="27"/>
          <w:sz w:val="20"/>
        </w:rPr>
        <w:t> </w:t>
      </w:r>
      <w:r>
        <w:rPr>
          <w:sz w:val="20"/>
        </w:rPr>
        <w:t>at</w:t>
      </w:r>
      <w:r>
        <w:rPr>
          <w:spacing w:val="28"/>
          <w:sz w:val="20"/>
        </w:rPr>
        <w:t> </w:t>
      </w:r>
      <w:r>
        <w:rPr>
          <w:spacing w:val="-2"/>
          <w:sz w:val="20"/>
        </w:rPr>
        <w:t>[58]–[59];</w:t>
      </w:r>
    </w:p>
    <w:p>
      <w:pPr>
        <w:spacing w:line="227" w:lineRule="exact" w:before="0"/>
        <w:ind w:left="563" w:right="0" w:firstLine="0"/>
        <w:jc w:val="left"/>
        <w:rPr>
          <w:sz w:val="20"/>
        </w:rPr>
      </w:pPr>
      <w:r>
        <w:rPr>
          <w:rFonts w:ascii="Arial" w:hAnsi="Arial"/>
          <w:i/>
          <w:sz w:val="20"/>
        </w:rPr>
        <w:t>Montpellier Estates Ltd v Leeds City Council [2013] EWHC 66 (QB)</w:t>
      </w:r>
      <w:r>
        <w:rPr>
          <w:rFonts w:ascii="Arial" w:hAnsi="Arial"/>
          <w:i/>
          <w:spacing w:val="-1"/>
          <w:sz w:val="20"/>
        </w:rPr>
        <w:t> </w:t>
      </w:r>
      <w:r>
        <w:rPr>
          <w:sz w:val="20"/>
        </w:rPr>
        <w:t>at </w:t>
      </w:r>
      <w:r>
        <w:rPr>
          <w:spacing w:val="-2"/>
          <w:sz w:val="20"/>
        </w:rPr>
        <w:t>[465]–[467].</w:t>
      </w:r>
    </w:p>
    <w:p>
      <w:pPr>
        <w:pStyle w:val="BodyText"/>
        <w:spacing w:before="5"/>
      </w:pPr>
    </w:p>
    <w:p>
      <w:pPr>
        <w:tabs>
          <w:tab w:pos="563" w:val="left" w:leader="none"/>
        </w:tabs>
        <w:spacing w:before="0"/>
        <w:ind w:left="23" w:right="0" w:firstLine="0"/>
        <w:jc w:val="left"/>
        <w:rPr>
          <w:sz w:val="20"/>
        </w:rPr>
      </w:pPr>
      <w:bookmarkStart w:name="_bookmark584" w:id="586"/>
      <w:bookmarkEnd w:id="586"/>
      <w:r>
        <w:rPr/>
      </w:r>
      <w:hyperlink w:history="true" w:anchor="_bookmark567">
        <w:r>
          <w:rPr>
            <w:color w:val="005DA1"/>
            <w:spacing w:val="-4"/>
            <w:position w:val="5"/>
            <w:sz w:val="14"/>
            <w:u w:val="single" w:color="005DA1"/>
          </w:rPr>
          <w:t>304</w:t>
        </w:r>
      </w:hyperlink>
      <w:r>
        <w:rPr>
          <w:spacing w:val="-4"/>
          <w:position w:val="5"/>
          <w:sz w:val="14"/>
        </w:rPr>
        <w:t>.</w:t>
      </w:r>
      <w:r>
        <w:rPr>
          <w:position w:val="5"/>
          <w:sz w:val="14"/>
        </w:rPr>
        <w:tab/>
      </w:r>
      <w:r>
        <w:rPr>
          <w:rFonts w:ascii="Arial" w:hAnsi="Arial"/>
          <w:i/>
          <w:sz w:val="20"/>
        </w:rPr>
        <w:t>JBW Group Ltd v Ministry of Justice [2012] EWCA Civ 8, [2012] 2 C.M.L.R. 10</w:t>
      </w:r>
      <w:r>
        <w:rPr>
          <w:rFonts w:ascii="Arial" w:hAnsi="Arial"/>
          <w:i/>
          <w:spacing w:val="-1"/>
          <w:sz w:val="20"/>
        </w:rPr>
        <w:t> </w:t>
      </w:r>
      <w:r>
        <w:rPr>
          <w:sz w:val="20"/>
        </w:rPr>
        <w:t>at </w:t>
      </w:r>
      <w:r>
        <w:rPr>
          <w:spacing w:val="-2"/>
          <w:sz w:val="20"/>
        </w:rPr>
        <w:t>[61]–[63].</w:t>
      </w:r>
    </w:p>
    <w:p>
      <w:pPr>
        <w:pStyle w:val="BodyText"/>
        <w:spacing w:before="5"/>
      </w:pPr>
    </w:p>
    <w:p>
      <w:pPr>
        <w:tabs>
          <w:tab w:pos="563" w:val="left" w:leader="none"/>
        </w:tabs>
        <w:spacing w:before="0"/>
        <w:ind w:left="23" w:right="0" w:firstLine="0"/>
        <w:jc w:val="left"/>
        <w:rPr>
          <w:sz w:val="20"/>
        </w:rPr>
      </w:pPr>
      <w:bookmarkStart w:name="_bookmark585" w:id="587"/>
      <w:bookmarkEnd w:id="587"/>
      <w:r>
        <w:rPr/>
      </w:r>
      <w:hyperlink w:history="true" w:anchor="_bookmark568">
        <w:r>
          <w:rPr>
            <w:color w:val="005DA1"/>
            <w:spacing w:val="-4"/>
            <w:position w:val="5"/>
            <w:sz w:val="14"/>
            <w:u w:val="single" w:color="005DA1"/>
          </w:rPr>
          <w:t>305</w:t>
        </w:r>
      </w:hyperlink>
      <w:r>
        <w:rPr>
          <w:spacing w:val="-4"/>
          <w:position w:val="5"/>
          <w:sz w:val="14"/>
        </w:rPr>
        <w:t>.</w:t>
      </w:r>
      <w:r>
        <w:rPr>
          <w:position w:val="5"/>
          <w:sz w:val="14"/>
        </w:rPr>
        <w:tab/>
      </w:r>
      <w:r>
        <w:rPr>
          <w:rFonts w:ascii="Arial" w:hAnsi="Arial"/>
          <w:i/>
          <w:sz w:val="20"/>
        </w:rPr>
        <w:t>Greville v Venables [2007] EWCA Civ 878</w:t>
      </w:r>
      <w:r>
        <w:rPr>
          <w:rFonts w:ascii="Arial" w:hAnsi="Arial"/>
          <w:i/>
          <w:spacing w:val="-1"/>
          <w:sz w:val="20"/>
        </w:rPr>
        <w:t> </w:t>
      </w:r>
      <w:r>
        <w:rPr>
          <w:sz w:val="20"/>
        </w:rPr>
        <w:t>at [36]–[40], per Lloyd </w:t>
      </w:r>
      <w:r>
        <w:rPr>
          <w:spacing w:val="-4"/>
          <w:sz w:val="20"/>
        </w:rPr>
        <w:t>L.J.</w:t>
      </w:r>
    </w:p>
    <w:p>
      <w:pPr>
        <w:pStyle w:val="BodyText"/>
        <w:spacing w:before="5"/>
      </w:pPr>
    </w:p>
    <w:p>
      <w:pPr>
        <w:tabs>
          <w:tab w:pos="563" w:val="left" w:leader="none"/>
        </w:tabs>
        <w:spacing w:before="0"/>
        <w:ind w:left="23" w:right="0" w:firstLine="0"/>
        <w:jc w:val="left"/>
        <w:rPr>
          <w:sz w:val="20"/>
        </w:rPr>
      </w:pPr>
      <w:bookmarkStart w:name="_bookmark586" w:id="588"/>
      <w:bookmarkEnd w:id="588"/>
      <w:r>
        <w:rPr/>
      </w:r>
      <w:hyperlink w:history="true" w:anchor="_bookmark569">
        <w:r>
          <w:rPr>
            <w:color w:val="005DA1"/>
            <w:spacing w:val="-4"/>
            <w:position w:val="5"/>
            <w:sz w:val="14"/>
            <w:u w:val="single" w:color="005DA1"/>
          </w:rPr>
          <w:t>306</w:t>
        </w:r>
      </w:hyperlink>
      <w:r>
        <w:rPr>
          <w:spacing w:val="-4"/>
          <w:position w:val="5"/>
          <w:sz w:val="14"/>
        </w:rPr>
        <w:t>.</w:t>
      </w:r>
      <w:r>
        <w:rPr>
          <w:position w:val="5"/>
          <w:sz w:val="14"/>
        </w:rPr>
        <w:tab/>
      </w:r>
      <w:r>
        <w:rPr>
          <w:rFonts w:ascii="Arial"/>
          <w:i/>
          <w:sz w:val="20"/>
        </w:rPr>
        <w:t>[1990] 1 W.L.R. </w:t>
      </w:r>
      <w:r>
        <w:rPr>
          <w:rFonts w:ascii="Arial"/>
          <w:i/>
          <w:spacing w:val="-4"/>
          <w:sz w:val="20"/>
        </w:rPr>
        <w:t>1195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587" w:id="589"/>
      <w:bookmarkEnd w:id="589"/>
      <w:r>
        <w:rPr/>
      </w:r>
      <w:hyperlink w:history="true" w:anchor="_bookmark570">
        <w:r>
          <w:rPr>
            <w:color w:val="005DA1"/>
            <w:spacing w:val="-4"/>
            <w:position w:val="5"/>
            <w:sz w:val="14"/>
            <w:u w:val="single" w:color="005DA1"/>
          </w:rPr>
          <w:t>307</w:t>
        </w:r>
      </w:hyperlink>
      <w:r>
        <w:rPr>
          <w:spacing w:val="-4"/>
          <w:position w:val="5"/>
          <w:sz w:val="14"/>
        </w:rPr>
        <w:t>.</w:t>
      </w:r>
      <w:r>
        <w:rPr>
          <w:position w:val="5"/>
          <w:sz w:val="14"/>
        </w:rPr>
        <w:tab/>
      </w:r>
      <w:r>
        <w:rPr>
          <w:rFonts w:ascii="Arial"/>
          <w:i/>
          <w:sz w:val="20"/>
        </w:rPr>
        <w:t>Blackpool and Fylde Aero Club Ltd v Blackpool BC [1990] 1 W.L.R. 1195 </w:t>
      </w:r>
      <w:r>
        <w:rPr>
          <w:sz w:val="20"/>
        </w:rPr>
        <w:t>at 1202, per </w:t>
      </w:r>
      <w:r>
        <w:rPr>
          <w:sz w:val="20"/>
        </w:rPr>
        <w:t>Bingham </w:t>
      </w:r>
      <w:r>
        <w:rPr>
          <w:spacing w:val="-4"/>
          <w:sz w:val="20"/>
        </w:rPr>
        <w:t>L.J.</w:t>
      </w:r>
    </w:p>
    <w:p>
      <w:pPr>
        <w:pStyle w:val="BodyText"/>
        <w:spacing w:before="9"/>
      </w:pPr>
    </w:p>
    <w:p>
      <w:pPr>
        <w:tabs>
          <w:tab w:pos="563" w:val="left" w:leader="none"/>
        </w:tabs>
        <w:spacing w:line="235" w:lineRule="auto" w:before="0"/>
        <w:ind w:left="563" w:right="26" w:hanging="541"/>
        <w:jc w:val="left"/>
        <w:rPr>
          <w:sz w:val="20"/>
        </w:rPr>
      </w:pPr>
      <w:bookmarkStart w:name="_bookmark588" w:id="590"/>
      <w:bookmarkEnd w:id="590"/>
      <w:r>
        <w:rPr/>
      </w:r>
      <w:hyperlink w:history="true" w:anchor="_bookmark570">
        <w:r>
          <w:rPr>
            <w:color w:val="005DA1"/>
            <w:spacing w:val="-4"/>
            <w:position w:val="5"/>
            <w:sz w:val="14"/>
            <w:u w:val="single" w:color="005DA1"/>
          </w:rPr>
          <w:t>308</w:t>
        </w:r>
      </w:hyperlink>
      <w:r>
        <w:rPr>
          <w:spacing w:val="-4"/>
          <w:position w:val="5"/>
          <w:sz w:val="14"/>
        </w:rPr>
        <w:t>.</w:t>
      </w:r>
      <w:r>
        <w:rPr>
          <w:position w:val="5"/>
          <w:sz w:val="14"/>
        </w:rPr>
        <w:tab/>
      </w:r>
      <w:r>
        <w:rPr>
          <w:rFonts w:ascii="Arial"/>
          <w:i/>
          <w:sz w:val="20"/>
        </w:rPr>
        <w:t>Blackpool and Fylde Aero Club Ltd v Blackpool BC [1990] 1 W.L.R. 1195 </w:t>
      </w:r>
      <w:r>
        <w:rPr>
          <w:sz w:val="20"/>
        </w:rPr>
        <w:t>at 1203, per </w:t>
      </w:r>
      <w:r>
        <w:rPr>
          <w:sz w:val="20"/>
        </w:rPr>
        <w:t>Stocker </w:t>
      </w:r>
      <w:r>
        <w:rPr>
          <w:spacing w:val="-4"/>
          <w:sz w:val="20"/>
        </w:rPr>
        <w:t>L.J.</w:t>
      </w:r>
    </w:p>
    <w:p>
      <w:pPr>
        <w:pStyle w:val="BodyText"/>
        <w:spacing w:before="9"/>
      </w:pPr>
    </w:p>
    <w:p>
      <w:pPr>
        <w:tabs>
          <w:tab w:pos="563" w:val="left" w:leader="none"/>
        </w:tabs>
        <w:spacing w:line="235" w:lineRule="auto" w:before="1"/>
        <w:ind w:left="563" w:right="26" w:hanging="541"/>
        <w:jc w:val="left"/>
        <w:rPr>
          <w:sz w:val="20"/>
        </w:rPr>
      </w:pPr>
      <w:bookmarkStart w:name="_bookmark589" w:id="591"/>
      <w:bookmarkEnd w:id="591"/>
      <w:r>
        <w:rPr/>
      </w:r>
      <w:hyperlink w:history="true" w:anchor="_bookmark570">
        <w:r>
          <w:rPr>
            <w:color w:val="005DA1"/>
            <w:spacing w:val="-4"/>
            <w:position w:val="5"/>
            <w:sz w:val="14"/>
            <w:u w:val="single" w:color="005DA1"/>
          </w:rPr>
          <w:t>309</w:t>
        </w:r>
      </w:hyperlink>
      <w:r>
        <w:rPr>
          <w:spacing w:val="-4"/>
          <w:position w:val="5"/>
          <w:sz w:val="14"/>
        </w:rPr>
        <w:t>.</w:t>
      </w:r>
      <w:r>
        <w:rPr>
          <w:position w:val="5"/>
          <w:sz w:val="14"/>
        </w:rPr>
        <w:tab/>
      </w:r>
      <w:r>
        <w:rPr>
          <w:rFonts w:ascii="Arial"/>
          <w:i/>
          <w:sz w:val="20"/>
        </w:rPr>
        <w:t>Blackpool and Fylde Aero Club Ltd v Blackpool BC [1990] 1 W.L.R. 1195 </w:t>
      </w:r>
      <w:r>
        <w:rPr>
          <w:sz w:val="20"/>
        </w:rPr>
        <w:t>at 1202, per </w:t>
      </w:r>
      <w:r>
        <w:rPr>
          <w:sz w:val="20"/>
        </w:rPr>
        <w:t>Bingham </w:t>
      </w:r>
      <w:r>
        <w:rPr>
          <w:spacing w:val="-4"/>
          <w:sz w:val="20"/>
        </w:rPr>
        <w:t>L.J.</w:t>
      </w:r>
    </w:p>
    <w:p>
      <w:pPr>
        <w:pStyle w:val="BodyText"/>
        <w:spacing w:before="9"/>
      </w:pPr>
    </w:p>
    <w:p>
      <w:pPr>
        <w:tabs>
          <w:tab w:pos="563" w:val="left" w:leader="none"/>
        </w:tabs>
        <w:spacing w:line="235" w:lineRule="auto" w:before="0"/>
        <w:ind w:left="563" w:right="26" w:hanging="541"/>
        <w:jc w:val="left"/>
        <w:rPr>
          <w:sz w:val="20"/>
        </w:rPr>
      </w:pPr>
      <w:bookmarkStart w:name="_bookmark590" w:id="592"/>
      <w:bookmarkEnd w:id="592"/>
      <w:r>
        <w:rPr/>
      </w:r>
      <w:hyperlink w:history="true" w:anchor="_bookmark571">
        <w:r>
          <w:rPr>
            <w:color w:val="005DA1"/>
            <w:spacing w:val="-4"/>
            <w:position w:val="5"/>
            <w:sz w:val="14"/>
            <w:u w:val="single" w:color="005DA1"/>
          </w:rPr>
          <w:t>310</w:t>
        </w:r>
      </w:hyperlink>
      <w:r>
        <w:rPr>
          <w:spacing w:val="-4"/>
          <w:position w:val="5"/>
          <w:sz w:val="14"/>
        </w:rPr>
        <w:t>.</w:t>
      </w:r>
      <w:r>
        <w:rPr>
          <w:position w:val="5"/>
          <w:sz w:val="14"/>
        </w:rPr>
        <w:tab/>
      </w:r>
      <w:r>
        <w:rPr>
          <w:rFonts w:ascii="Arial"/>
          <w:i/>
          <w:sz w:val="20"/>
        </w:rPr>
        <w:t>Blackpool and Fylde Aero Club Ltd v Blackpool BC [1990] 1 W.L.R. 1195 </w:t>
      </w:r>
      <w:r>
        <w:rPr>
          <w:sz w:val="20"/>
        </w:rPr>
        <w:t>at 1202, per </w:t>
      </w:r>
      <w:r>
        <w:rPr>
          <w:sz w:val="20"/>
        </w:rPr>
        <w:t>Bingham </w:t>
      </w:r>
      <w:r>
        <w:rPr>
          <w:spacing w:val="-4"/>
          <w:sz w:val="20"/>
        </w:rPr>
        <w:t>L.J.</w:t>
      </w:r>
    </w:p>
    <w:p>
      <w:pPr>
        <w:pStyle w:val="BodyText"/>
        <w:spacing w:before="9"/>
        <w:rPr>
          <w:sz w:val="12"/>
        </w:rPr>
      </w:pPr>
    </w:p>
    <w:p>
      <w:pPr>
        <w:pStyle w:val="BodyText"/>
        <w:spacing w:after="0"/>
        <w:rPr>
          <w:sz w:val="12"/>
        </w:rPr>
        <w:sectPr>
          <w:headerReference w:type="default" r:id="rId23"/>
          <w:pgSz w:w="11900" w:h="16840"/>
          <w:pgMar w:header="971" w:footer="0" w:top="1300" w:bottom="280" w:left="1417" w:right="1417"/>
          <w:pgNumType w:start="2"/>
        </w:sectPr>
      </w:pPr>
    </w:p>
    <w:p>
      <w:pPr>
        <w:spacing w:before="96"/>
        <w:ind w:left="23"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160432</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591" w:id="593"/>
      <w:bookmarkEnd w:id="593"/>
      <w:r>
        <w:rPr/>
      </w:r>
      <w:hyperlink w:history="true" w:anchor="_bookmark572">
        <w:r>
          <w:rPr>
            <w:color w:val="005DA1"/>
            <w:spacing w:val="-4"/>
            <w:sz w:val="14"/>
            <w:u w:val="single" w:color="005DA1"/>
          </w:rPr>
          <w:t>311</w:t>
        </w:r>
      </w:hyperlink>
      <w:r>
        <w:rPr>
          <w:spacing w:val="-4"/>
          <w:sz w:val="14"/>
        </w:rPr>
        <w:t>.</w:t>
      </w:r>
    </w:p>
    <w:p>
      <w:pPr>
        <w:spacing w:line="235" w:lineRule="auto" w:before="212"/>
        <w:ind w:left="23" w:right="0" w:firstLine="170"/>
        <w:jc w:val="left"/>
        <w:rPr>
          <w:sz w:val="20"/>
        </w:rPr>
      </w:pPr>
      <w:r>
        <w:rPr/>
        <w:br w:type="column"/>
      </w:r>
      <w:r>
        <w:rPr>
          <w:rFonts w:ascii="Arial"/>
          <w:i/>
          <w:sz w:val="20"/>
        </w:rPr>
        <w:t>Blackpool</w:t>
      </w:r>
      <w:r>
        <w:rPr>
          <w:rFonts w:ascii="Arial"/>
          <w:i/>
          <w:spacing w:val="40"/>
          <w:sz w:val="20"/>
        </w:rPr>
        <w:t> </w:t>
      </w:r>
      <w:r>
        <w:rPr>
          <w:rFonts w:ascii="Arial"/>
          <w:i/>
          <w:sz w:val="20"/>
        </w:rPr>
        <w:t>and</w:t>
      </w:r>
      <w:r>
        <w:rPr>
          <w:rFonts w:ascii="Arial"/>
          <w:i/>
          <w:spacing w:val="40"/>
          <w:sz w:val="20"/>
        </w:rPr>
        <w:t> </w:t>
      </w:r>
      <w:r>
        <w:rPr>
          <w:rFonts w:ascii="Arial"/>
          <w:i/>
          <w:sz w:val="20"/>
        </w:rPr>
        <w:t>Fylde</w:t>
      </w:r>
      <w:r>
        <w:rPr>
          <w:rFonts w:ascii="Arial"/>
          <w:i/>
          <w:spacing w:val="40"/>
          <w:sz w:val="20"/>
        </w:rPr>
        <w:t> </w:t>
      </w:r>
      <w:r>
        <w:rPr>
          <w:rFonts w:ascii="Arial"/>
          <w:i/>
          <w:sz w:val="20"/>
        </w:rPr>
        <w:t>Aero</w:t>
      </w:r>
      <w:r>
        <w:rPr>
          <w:rFonts w:ascii="Arial"/>
          <w:i/>
          <w:spacing w:val="40"/>
          <w:sz w:val="20"/>
        </w:rPr>
        <w:t> </w:t>
      </w:r>
      <w:r>
        <w:rPr>
          <w:rFonts w:ascii="Arial"/>
          <w:i/>
          <w:sz w:val="20"/>
        </w:rPr>
        <w:t>Club</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Blackpool</w:t>
      </w:r>
      <w:r>
        <w:rPr>
          <w:rFonts w:ascii="Arial"/>
          <w:i/>
          <w:spacing w:val="40"/>
          <w:sz w:val="20"/>
        </w:rPr>
        <w:t> </w:t>
      </w:r>
      <w:r>
        <w:rPr>
          <w:rFonts w:ascii="Arial"/>
          <w:i/>
          <w:sz w:val="20"/>
        </w:rPr>
        <w:t>BC</w:t>
      </w:r>
      <w:r>
        <w:rPr>
          <w:rFonts w:ascii="Arial"/>
          <w:i/>
          <w:spacing w:val="40"/>
          <w:sz w:val="20"/>
        </w:rPr>
        <w:t> </w:t>
      </w:r>
      <w:r>
        <w:rPr>
          <w:rFonts w:ascii="Arial"/>
          <w:i/>
          <w:sz w:val="20"/>
        </w:rPr>
        <w:t>[1990]</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1195</w:t>
      </w:r>
      <w:r>
        <w:rPr>
          <w:rFonts w:ascii="Arial"/>
          <w:i/>
          <w:spacing w:val="40"/>
          <w:sz w:val="20"/>
        </w:rPr>
        <w:t> </w:t>
      </w:r>
      <w:r>
        <w:rPr>
          <w:sz w:val="20"/>
        </w:rPr>
        <w:t>at</w:t>
      </w:r>
      <w:r>
        <w:rPr>
          <w:spacing w:val="40"/>
          <w:sz w:val="20"/>
        </w:rPr>
        <w:t> </w:t>
      </w:r>
      <w:r>
        <w:rPr>
          <w:sz w:val="20"/>
        </w:rPr>
        <w:t>1202,</w:t>
      </w:r>
      <w:r>
        <w:rPr>
          <w:spacing w:val="40"/>
          <w:sz w:val="20"/>
        </w:rPr>
        <w:t> </w:t>
      </w:r>
      <w:r>
        <w:rPr>
          <w:sz w:val="20"/>
        </w:rPr>
        <w:t>per Bingham L.J.; </w:t>
      </w:r>
      <w:r>
        <w:rPr>
          <w:rFonts w:ascii="Arial"/>
          <w:i/>
          <w:sz w:val="20"/>
        </w:rPr>
        <w:t>Central Tenders Board v White [2015] UKPC 39, [2015] B.L.R. 727 </w:t>
      </w:r>
      <w:r>
        <w:rPr>
          <w:sz w:val="20"/>
        </w:rPr>
        <w:t>at [28].</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spacing w:line="235" w:lineRule="auto" w:before="0"/>
        <w:ind w:left="563" w:right="25" w:hanging="541"/>
        <w:jc w:val="both"/>
        <w:rPr>
          <w:sz w:val="20"/>
        </w:rPr>
      </w:pPr>
      <w:bookmarkStart w:name="_bookmark592" w:id="594"/>
      <w:bookmarkEnd w:id="594"/>
      <w:r>
        <w:rPr/>
      </w:r>
      <w:hyperlink w:history="true" w:anchor="_bookmark573">
        <w:r>
          <w:rPr>
            <w:color w:val="005DA1"/>
            <w:position w:val="5"/>
            <w:sz w:val="14"/>
            <w:u w:val="single" w:color="005DA1"/>
          </w:rPr>
          <w:t>312</w:t>
        </w:r>
      </w:hyperlink>
      <w:r>
        <w:rPr>
          <w:position w:val="5"/>
          <w:sz w:val="14"/>
        </w:rPr>
        <w:t>.</w:t>
      </w:r>
      <w:r>
        <w:rPr>
          <w:spacing w:val="80"/>
          <w:w w:val="150"/>
          <w:position w:val="5"/>
          <w:sz w:val="14"/>
        </w:rPr>
        <w:t> </w:t>
      </w:r>
      <w:r>
        <w:rPr>
          <w:sz w:val="20"/>
        </w:rPr>
        <w:t>See similarly the exposition by the Supreme Court of Western Australia in </w:t>
      </w:r>
      <w:r>
        <w:rPr>
          <w:rFonts w:ascii="Arial" w:hAnsi="Arial"/>
          <w:i/>
          <w:sz w:val="20"/>
        </w:rPr>
        <w:t>Dockpride Pty Ltd </w:t>
      </w:r>
      <w:r>
        <w:rPr>
          <w:rFonts w:ascii="Arial" w:hAnsi="Arial"/>
          <w:i/>
          <w:sz w:val="20"/>
        </w:rPr>
        <w:t>v Subiaco Redevelopment Authority [2005] WASC 211 </w:t>
      </w:r>
      <w:r>
        <w:rPr>
          <w:sz w:val="20"/>
        </w:rPr>
        <w:t>at [121], which acknowledged that, in the tender process context, “a contract may be made without the formalities of offer and acceptance”. cf. </w:t>
      </w:r>
      <w:r>
        <w:rPr>
          <w:rFonts w:ascii="Arial" w:hAnsi="Arial"/>
          <w:i/>
          <w:sz w:val="20"/>
        </w:rPr>
        <w:t>Prime Commercial Ltd v Wool Board Disestablishment Co Ltd [2006] NZCA 295</w:t>
      </w:r>
      <w:r>
        <w:rPr>
          <w:rFonts w:ascii="Arial" w:hAnsi="Arial"/>
          <w:i/>
          <w:spacing w:val="-2"/>
          <w:sz w:val="20"/>
        </w:rPr>
        <w:t> </w:t>
      </w:r>
      <w:r>
        <w:rPr>
          <w:sz w:val="20"/>
        </w:rPr>
        <w:t>at</w:t>
      </w:r>
      <w:r>
        <w:rPr>
          <w:spacing w:val="-2"/>
          <w:sz w:val="20"/>
        </w:rPr>
        <w:t> </w:t>
      </w:r>
      <w:r>
        <w:rPr>
          <w:sz w:val="20"/>
        </w:rPr>
        <w:t>[15],</w:t>
      </w:r>
      <w:r>
        <w:rPr>
          <w:spacing w:val="-2"/>
          <w:sz w:val="20"/>
        </w:rPr>
        <w:t> </w:t>
      </w:r>
      <w:r>
        <w:rPr>
          <w:sz w:val="20"/>
        </w:rPr>
        <w:t>where</w:t>
      </w:r>
      <w:r>
        <w:rPr>
          <w:spacing w:val="-2"/>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2"/>
          <w:sz w:val="20"/>
        </w:rPr>
        <w:t> </w:t>
      </w:r>
      <w:r>
        <w:rPr>
          <w:sz w:val="20"/>
        </w:rPr>
        <w:t>of</w:t>
      </w:r>
      <w:r>
        <w:rPr>
          <w:spacing w:val="-2"/>
          <w:sz w:val="20"/>
        </w:rPr>
        <w:t> </w:t>
      </w:r>
      <w:r>
        <w:rPr>
          <w:sz w:val="20"/>
        </w:rPr>
        <w:t>New</w:t>
      </w:r>
      <w:r>
        <w:rPr>
          <w:spacing w:val="-2"/>
          <w:sz w:val="20"/>
        </w:rPr>
        <w:t> </w:t>
      </w:r>
      <w:r>
        <w:rPr>
          <w:sz w:val="20"/>
        </w:rPr>
        <w:t>Zealand</w:t>
      </w:r>
      <w:r>
        <w:rPr>
          <w:spacing w:val="-2"/>
          <w:sz w:val="20"/>
        </w:rPr>
        <w:t> </w:t>
      </w:r>
      <w:r>
        <w:rPr>
          <w:sz w:val="20"/>
        </w:rPr>
        <w:t>asserted</w:t>
      </w:r>
      <w:r>
        <w:rPr>
          <w:spacing w:val="-2"/>
          <w:sz w:val="20"/>
        </w:rPr>
        <w:t> </w:t>
      </w:r>
      <w:r>
        <w:rPr>
          <w:sz w:val="20"/>
        </w:rPr>
        <w:t>that</w:t>
      </w:r>
      <w:r>
        <w:rPr>
          <w:spacing w:val="-2"/>
          <w:sz w:val="20"/>
        </w:rPr>
        <w:t> </w:t>
      </w:r>
      <w:r>
        <w:rPr>
          <w:sz w:val="20"/>
        </w:rPr>
        <w:t>offer</w:t>
      </w:r>
      <w:r>
        <w:rPr>
          <w:spacing w:val="-2"/>
          <w:sz w:val="20"/>
        </w:rPr>
        <w:t> </w:t>
      </w:r>
      <w:r>
        <w:rPr>
          <w:sz w:val="20"/>
        </w:rPr>
        <w:t>and</w:t>
      </w:r>
      <w:r>
        <w:rPr>
          <w:spacing w:val="-2"/>
          <w:sz w:val="20"/>
        </w:rPr>
        <w:t> </w:t>
      </w:r>
      <w:r>
        <w:rPr>
          <w:sz w:val="20"/>
        </w:rPr>
        <w:t>acceptance</w:t>
      </w:r>
      <w:r>
        <w:rPr>
          <w:spacing w:val="-2"/>
          <w:sz w:val="20"/>
        </w:rPr>
        <w:t> </w:t>
      </w:r>
      <w:r>
        <w:rPr>
          <w:sz w:val="20"/>
        </w:rPr>
        <w:t>must be shown in order for a tender process contract to be created.</w:t>
      </w:r>
    </w:p>
    <w:p>
      <w:pPr>
        <w:pStyle w:val="BodyText"/>
        <w:spacing w:before="4"/>
      </w:pPr>
    </w:p>
    <w:p>
      <w:pPr>
        <w:tabs>
          <w:tab w:pos="563" w:val="left" w:leader="none"/>
        </w:tabs>
        <w:spacing w:line="227" w:lineRule="exact" w:before="0"/>
        <w:ind w:left="23" w:right="0" w:firstLine="0"/>
        <w:jc w:val="left"/>
        <w:rPr>
          <w:sz w:val="20"/>
        </w:rPr>
      </w:pPr>
      <w:bookmarkStart w:name="_bookmark593" w:id="595"/>
      <w:bookmarkEnd w:id="595"/>
      <w:r>
        <w:rPr/>
      </w:r>
      <w:hyperlink w:history="true" w:anchor="_bookmark574">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Blackpool</w:t>
      </w:r>
      <w:r>
        <w:rPr>
          <w:rFonts w:ascii="Arial"/>
          <w:i/>
          <w:spacing w:val="16"/>
          <w:sz w:val="20"/>
        </w:rPr>
        <w:t> </w:t>
      </w:r>
      <w:r>
        <w:rPr>
          <w:rFonts w:ascii="Arial"/>
          <w:i/>
          <w:sz w:val="20"/>
        </w:rPr>
        <w:t>&amp;</w:t>
      </w:r>
      <w:r>
        <w:rPr>
          <w:rFonts w:ascii="Arial"/>
          <w:i/>
          <w:spacing w:val="16"/>
          <w:sz w:val="20"/>
        </w:rPr>
        <w:t> </w:t>
      </w:r>
      <w:r>
        <w:rPr>
          <w:rFonts w:ascii="Arial"/>
          <w:i/>
          <w:sz w:val="20"/>
        </w:rPr>
        <w:t>Fylde</w:t>
      </w:r>
      <w:r>
        <w:rPr>
          <w:rFonts w:ascii="Arial"/>
          <w:i/>
          <w:spacing w:val="16"/>
          <w:sz w:val="20"/>
        </w:rPr>
        <w:t> </w:t>
      </w:r>
      <w:r>
        <w:rPr>
          <w:rFonts w:ascii="Arial"/>
          <w:i/>
          <w:sz w:val="20"/>
        </w:rPr>
        <w:t>Aero</w:t>
      </w:r>
      <w:r>
        <w:rPr>
          <w:rFonts w:ascii="Arial"/>
          <w:i/>
          <w:spacing w:val="16"/>
          <w:sz w:val="20"/>
        </w:rPr>
        <w:t> </w:t>
      </w:r>
      <w:r>
        <w:rPr>
          <w:rFonts w:ascii="Arial"/>
          <w:i/>
          <w:sz w:val="20"/>
        </w:rPr>
        <w:t>Club</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Blackpool</w:t>
      </w:r>
      <w:r>
        <w:rPr>
          <w:rFonts w:ascii="Arial"/>
          <w:i/>
          <w:spacing w:val="16"/>
          <w:sz w:val="20"/>
        </w:rPr>
        <w:t> </w:t>
      </w:r>
      <w:r>
        <w:rPr>
          <w:rFonts w:ascii="Arial"/>
          <w:i/>
          <w:sz w:val="20"/>
        </w:rPr>
        <w:t>BC</w:t>
      </w:r>
      <w:r>
        <w:rPr>
          <w:rFonts w:ascii="Arial"/>
          <w:i/>
          <w:spacing w:val="16"/>
          <w:sz w:val="20"/>
        </w:rPr>
        <w:t> </w:t>
      </w:r>
      <w:r>
        <w:rPr>
          <w:rFonts w:ascii="Arial"/>
          <w:i/>
          <w:sz w:val="20"/>
        </w:rPr>
        <w:t>[1990]</w:t>
      </w:r>
      <w:r>
        <w:rPr>
          <w:rFonts w:ascii="Arial"/>
          <w:i/>
          <w:spacing w:val="16"/>
          <w:sz w:val="20"/>
        </w:rPr>
        <w:t> </w:t>
      </w:r>
      <w:r>
        <w:rPr>
          <w:rFonts w:ascii="Arial"/>
          <w:i/>
          <w:sz w:val="20"/>
        </w:rPr>
        <w:t>1</w:t>
      </w:r>
      <w:r>
        <w:rPr>
          <w:rFonts w:ascii="Arial"/>
          <w:i/>
          <w:spacing w:val="16"/>
          <w:sz w:val="20"/>
        </w:rPr>
        <w:t> </w:t>
      </w:r>
      <w:r>
        <w:rPr>
          <w:rFonts w:ascii="Arial"/>
          <w:i/>
          <w:sz w:val="20"/>
        </w:rPr>
        <w:t>W.L.R.</w:t>
      </w:r>
      <w:r>
        <w:rPr>
          <w:rFonts w:ascii="Arial"/>
          <w:i/>
          <w:spacing w:val="16"/>
          <w:sz w:val="20"/>
        </w:rPr>
        <w:t> </w:t>
      </w:r>
      <w:r>
        <w:rPr>
          <w:rFonts w:ascii="Arial"/>
          <w:i/>
          <w:sz w:val="20"/>
        </w:rPr>
        <w:t>1195</w:t>
      </w:r>
      <w:r>
        <w:rPr>
          <w:rFonts w:ascii="Arial"/>
          <w:i/>
          <w:spacing w:val="16"/>
          <w:sz w:val="20"/>
        </w:rPr>
        <w:t> </w:t>
      </w:r>
      <w:r>
        <w:rPr>
          <w:sz w:val="20"/>
        </w:rPr>
        <w:t>at</w:t>
      </w:r>
      <w:r>
        <w:rPr>
          <w:spacing w:val="16"/>
          <w:sz w:val="20"/>
        </w:rPr>
        <w:t> </w:t>
      </w:r>
      <w:r>
        <w:rPr>
          <w:sz w:val="20"/>
        </w:rPr>
        <w:t>1202,</w:t>
      </w:r>
      <w:r>
        <w:rPr>
          <w:spacing w:val="16"/>
          <w:sz w:val="20"/>
        </w:rPr>
        <w:t> </w:t>
      </w:r>
      <w:r>
        <w:rPr>
          <w:sz w:val="20"/>
        </w:rPr>
        <w:t>per</w:t>
      </w:r>
      <w:r>
        <w:rPr>
          <w:spacing w:val="16"/>
          <w:sz w:val="20"/>
        </w:rPr>
        <w:t> </w:t>
      </w:r>
      <w:r>
        <w:rPr>
          <w:spacing w:val="-2"/>
          <w:sz w:val="20"/>
        </w:rPr>
        <w:t>Bingham</w:t>
      </w:r>
    </w:p>
    <w:p>
      <w:pPr>
        <w:pStyle w:val="BodyText"/>
        <w:spacing w:line="227" w:lineRule="exact"/>
        <w:ind w:left="563"/>
      </w:pPr>
      <w:r>
        <w:rPr/>
        <w:t>L.J. and 1204, per Stocker </w:t>
      </w:r>
      <w:r>
        <w:rPr>
          <w:spacing w:val="-4"/>
        </w:rPr>
        <w:t>L.J.</w:t>
      </w:r>
    </w:p>
    <w:p>
      <w:pPr>
        <w:pStyle w:val="BodyText"/>
        <w:spacing w:before="9"/>
      </w:pPr>
    </w:p>
    <w:p>
      <w:pPr>
        <w:spacing w:line="235" w:lineRule="auto" w:before="0"/>
        <w:ind w:left="563" w:right="25" w:hanging="541"/>
        <w:jc w:val="both"/>
        <w:rPr>
          <w:sz w:val="20"/>
        </w:rPr>
      </w:pPr>
      <w:bookmarkStart w:name="_bookmark594" w:id="596"/>
      <w:bookmarkEnd w:id="596"/>
      <w:r>
        <w:rPr/>
      </w:r>
      <w:hyperlink w:history="true" w:anchor="_bookmark575">
        <w:r>
          <w:rPr>
            <w:color w:val="005DA1"/>
            <w:position w:val="5"/>
            <w:sz w:val="14"/>
            <w:u w:val="single" w:color="005DA1"/>
          </w:rPr>
          <w:t>314</w:t>
        </w:r>
      </w:hyperlink>
      <w:r>
        <w:rPr>
          <w:position w:val="5"/>
          <w:sz w:val="14"/>
        </w:rPr>
        <w:t>.</w:t>
      </w:r>
      <w:r>
        <w:rPr>
          <w:spacing w:val="80"/>
          <w:position w:val="5"/>
          <w:sz w:val="14"/>
        </w:rPr>
        <w:t>  </w:t>
      </w:r>
      <w:r>
        <w:rPr>
          <w:rFonts w:ascii="Arial" w:hAnsi="Arial"/>
          <w:i/>
          <w:sz w:val="20"/>
        </w:rPr>
        <w:t>Fairclough Building Ltd v BC of Port Talbot (1992) 62 B.L.R. 82</w:t>
      </w:r>
      <w:r>
        <w:rPr>
          <w:sz w:val="20"/>
        </w:rPr>
        <w:t>; </w:t>
      </w:r>
      <w:r>
        <w:rPr>
          <w:rFonts w:ascii="Arial" w:hAnsi="Arial"/>
          <w:i/>
          <w:sz w:val="20"/>
        </w:rPr>
        <w:t>Harmon CFEM Facades (UK) Ltd v Corporate Officer of the House of Commons (1999) 67 Con. L.R. 1</w:t>
      </w:r>
      <w:r>
        <w:rPr>
          <w:sz w:val="20"/>
        </w:rPr>
        <w:t>. See also </w:t>
      </w:r>
      <w:r>
        <w:rPr>
          <w:rFonts w:ascii="Arial" w:hAnsi="Arial"/>
          <w:i/>
          <w:sz w:val="20"/>
        </w:rPr>
        <w:t>Prime Commercial Ltd v Wool Board Disestablishment Co Ltd [2006] NZCA 295 </w:t>
      </w:r>
      <w:r>
        <w:rPr>
          <w:sz w:val="20"/>
        </w:rPr>
        <w:t>at [16]: “the </w:t>
      </w:r>
      <w:r>
        <w:rPr>
          <w:sz w:val="20"/>
        </w:rPr>
        <w:t>less formal the tender process, the less scope there is for implying any, or at least any onerous, obligations on the party calling for tenders”.</w:t>
      </w:r>
    </w:p>
    <w:p>
      <w:pPr>
        <w:spacing w:after="0" w:line="235" w:lineRule="auto"/>
        <w:jc w:val="both"/>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576">
        <w:r>
          <w:rPr>
            <w:color w:val="005DA1"/>
            <w:spacing w:val="-4"/>
            <w:position w:val="5"/>
            <w:sz w:val="14"/>
            <w:u w:val="single" w:color="005DA1"/>
          </w:rPr>
          <w:t>315</w:t>
        </w:r>
      </w:hyperlink>
      <w:r>
        <w:rPr>
          <w:spacing w:val="-4"/>
          <w:position w:val="5"/>
          <w:sz w:val="14"/>
        </w:rPr>
        <w:t>.</w:t>
      </w:r>
      <w:r>
        <w:rPr>
          <w:position w:val="5"/>
          <w:sz w:val="14"/>
        </w:rPr>
        <w:tab/>
      </w:r>
      <w:r>
        <w:rPr>
          <w:sz w:val="20"/>
        </w:rPr>
        <w:t>e.g. </w:t>
      </w:r>
      <w:r>
        <w:rPr>
          <w:rFonts w:ascii="Arial"/>
          <w:i/>
          <w:sz w:val="20"/>
        </w:rPr>
        <w:t>Hickinbotham Developments Pty Ltd v Woods [2005] SASC 215, (2005) 92 S.A.S.R. </w:t>
      </w:r>
      <w:r>
        <w:rPr>
          <w:rFonts w:ascii="Arial"/>
          <w:i/>
          <w:spacing w:val="-5"/>
          <w:sz w:val="20"/>
        </w:rPr>
        <w:t>52</w:t>
      </w:r>
      <w:r>
        <w:rPr>
          <w:spacing w:val="-5"/>
          <w:sz w:val="20"/>
        </w:rPr>
        <w:t>.</w:t>
      </w:r>
    </w:p>
    <w:p>
      <w:pPr>
        <w:pStyle w:val="BodyText"/>
        <w:spacing w:before="5"/>
      </w:pPr>
    </w:p>
    <w:p>
      <w:pPr>
        <w:tabs>
          <w:tab w:pos="563" w:val="left" w:leader="none"/>
        </w:tabs>
        <w:spacing w:line="227" w:lineRule="exact" w:before="1"/>
        <w:ind w:left="23" w:right="0" w:firstLine="0"/>
        <w:jc w:val="left"/>
        <w:rPr>
          <w:sz w:val="20"/>
        </w:rPr>
      </w:pPr>
      <w:bookmarkStart w:name="_bookmark595" w:id="597"/>
      <w:bookmarkEnd w:id="597"/>
      <w:r>
        <w:rPr/>
      </w:r>
      <w:hyperlink w:history="true" w:anchor="_bookmark577">
        <w:r>
          <w:rPr>
            <w:color w:val="005DA1"/>
            <w:spacing w:val="-4"/>
            <w:position w:val="5"/>
            <w:sz w:val="14"/>
            <w:u w:val="single" w:color="005DA1"/>
          </w:rPr>
          <w:t>316</w:t>
        </w:r>
      </w:hyperlink>
      <w:r>
        <w:rPr>
          <w:spacing w:val="-4"/>
          <w:position w:val="5"/>
          <w:sz w:val="14"/>
        </w:rPr>
        <w:t>.</w:t>
      </w:r>
      <w:r>
        <w:rPr>
          <w:position w:val="5"/>
          <w:sz w:val="14"/>
        </w:rPr>
        <w:tab/>
      </w:r>
      <w:r>
        <w:rPr>
          <w:rFonts w:ascii="Arial"/>
          <w:i/>
          <w:sz w:val="20"/>
        </w:rPr>
        <w:t>Hickinbotham</w:t>
      </w:r>
      <w:r>
        <w:rPr>
          <w:rFonts w:ascii="Arial"/>
          <w:i/>
          <w:spacing w:val="11"/>
          <w:sz w:val="20"/>
        </w:rPr>
        <w:t> </w:t>
      </w:r>
      <w:r>
        <w:rPr>
          <w:rFonts w:ascii="Arial"/>
          <w:i/>
          <w:sz w:val="20"/>
        </w:rPr>
        <w:t>Developments</w:t>
      </w:r>
      <w:r>
        <w:rPr>
          <w:rFonts w:ascii="Arial"/>
          <w:i/>
          <w:spacing w:val="13"/>
          <w:sz w:val="20"/>
        </w:rPr>
        <w:t> </w:t>
      </w:r>
      <w:r>
        <w:rPr>
          <w:rFonts w:ascii="Arial"/>
          <w:i/>
          <w:sz w:val="20"/>
        </w:rPr>
        <w:t>Pty</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Woods</w:t>
      </w:r>
      <w:r>
        <w:rPr>
          <w:rFonts w:ascii="Arial"/>
          <w:i/>
          <w:spacing w:val="13"/>
          <w:sz w:val="20"/>
        </w:rPr>
        <w:t> </w:t>
      </w:r>
      <w:r>
        <w:rPr>
          <w:rFonts w:ascii="Arial"/>
          <w:i/>
          <w:sz w:val="20"/>
        </w:rPr>
        <w:t>[2005]</w:t>
      </w:r>
      <w:r>
        <w:rPr>
          <w:rFonts w:ascii="Arial"/>
          <w:i/>
          <w:spacing w:val="13"/>
          <w:sz w:val="20"/>
        </w:rPr>
        <w:t> </w:t>
      </w:r>
      <w:r>
        <w:rPr>
          <w:rFonts w:ascii="Arial"/>
          <w:i/>
          <w:sz w:val="20"/>
        </w:rPr>
        <w:t>SASC</w:t>
      </w:r>
      <w:r>
        <w:rPr>
          <w:rFonts w:ascii="Arial"/>
          <w:i/>
          <w:spacing w:val="13"/>
          <w:sz w:val="20"/>
        </w:rPr>
        <w:t> </w:t>
      </w:r>
      <w:r>
        <w:rPr>
          <w:rFonts w:ascii="Arial"/>
          <w:i/>
          <w:sz w:val="20"/>
        </w:rPr>
        <w:t>215,</w:t>
      </w:r>
      <w:r>
        <w:rPr>
          <w:rFonts w:ascii="Arial"/>
          <w:i/>
          <w:spacing w:val="13"/>
          <w:sz w:val="20"/>
        </w:rPr>
        <w:t> </w:t>
      </w:r>
      <w:r>
        <w:rPr>
          <w:rFonts w:ascii="Arial"/>
          <w:i/>
          <w:sz w:val="20"/>
        </w:rPr>
        <w:t>(2005)</w:t>
      </w:r>
      <w:r>
        <w:rPr>
          <w:rFonts w:ascii="Arial"/>
          <w:i/>
          <w:spacing w:val="13"/>
          <w:sz w:val="20"/>
        </w:rPr>
        <w:t> </w:t>
      </w:r>
      <w:r>
        <w:rPr>
          <w:rFonts w:ascii="Arial"/>
          <w:i/>
          <w:sz w:val="20"/>
        </w:rPr>
        <w:t>92</w:t>
      </w:r>
      <w:r>
        <w:rPr>
          <w:rFonts w:ascii="Arial"/>
          <w:i/>
          <w:spacing w:val="13"/>
          <w:sz w:val="20"/>
        </w:rPr>
        <w:t> </w:t>
      </w:r>
      <w:r>
        <w:rPr>
          <w:rFonts w:ascii="Arial"/>
          <w:i/>
          <w:sz w:val="20"/>
        </w:rPr>
        <w:t>S.A.S.R.</w:t>
      </w:r>
      <w:r>
        <w:rPr>
          <w:rFonts w:ascii="Arial"/>
          <w:i/>
          <w:spacing w:val="13"/>
          <w:sz w:val="20"/>
        </w:rPr>
        <w:t> </w:t>
      </w:r>
      <w:r>
        <w:rPr>
          <w:rFonts w:ascii="Arial"/>
          <w:i/>
          <w:sz w:val="20"/>
        </w:rPr>
        <w:t>52</w:t>
      </w:r>
      <w:r>
        <w:rPr>
          <w:rFonts w:ascii="Arial"/>
          <w:i/>
          <w:spacing w:val="12"/>
          <w:sz w:val="20"/>
        </w:rPr>
        <w:t> </w:t>
      </w:r>
      <w:r>
        <w:rPr>
          <w:sz w:val="20"/>
        </w:rPr>
        <w:t>at</w:t>
      </w:r>
      <w:r>
        <w:rPr>
          <w:spacing w:val="13"/>
          <w:sz w:val="20"/>
        </w:rPr>
        <w:t> </w:t>
      </w:r>
      <w:r>
        <w:rPr>
          <w:spacing w:val="-5"/>
          <w:sz w:val="20"/>
        </w:rPr>
        <w:t>57.</w:t>
      </w:r>
    </w:p>
    <w:p>
      <w:pPr>
        <w:pStyle w:val="BodyText"/>
        <w:spacing w:line="227" w:lineRule="exact"/>
        <w:ind w:left="563"/>
      </w:pPr>
      <w:r>
        <w:rPr/>
        <w:t>See also Samuel (2004) 24 O.J.L.S. 335, </w:t>
      </w:r>
      <w:r>
        <w:rPr>
          <w:spacing w:val="-2"/>
        </w:rPr>
        <w:t>356–357.</w:t>
      </w:r>
    </w:p>
    <w:p>
      <w:pPr>
        <w:pStyle w:val="BodyText"/>
        <w:spacing w:before="4"/>
      </w:pPr>
    </w:p>
    <w:p>
      <w:pPr>
        <w:tabs>
          <w:tab w:pos="563" w:val="left" w:leader="none"/>
        </w:tabs>
        <w:spacing w:before="1"/>
        <w:ind w:left="23" w:right="0" w:firstLine="0"/>
        <w:jc w:val="left"/>
        <w:rPr>
          <w:sz w:val="20"/>
        </w:rPr>
      </w:pPr>
      <w:bookmarkStart w:name="_bookmark596" w:id="598"/>
      <w:bookmarkEnd w:id="598"/>
      <w:r>
        <w:rPr/>
      </w:r>
      <w:hyperlink w:history="true" w:anchor="_bookmark578">
        <w:r>
          <w:rPr>
            <w:color w:val="005DA1"/>
            <w:spacing w:val="-4"/>
            <w:position w:val="5"/>
            <w:sz w:val="14"/>
            <w:u w:val="single" w:color="005DA1"/>
          </w:rPr>
          <w:t>317</w:t>
        </w:r>
      </w:hyperlink>
      <w:r>
        <w:rPr>
          <w:spacing w:val="-4"/>
          <w:position w:val="5"/>
          <w:sz w:val="14"/>
        </w:rPr>
        <w:t>.</w:t>
      </w:r>
      <w:r>
        <w:rPr>
          <w:position w:val="5"/>
          <w:sz w:val="14"/>
        </w:rPr>
        <w:tab/>
      </w:r>
      <w:r>
        <w:rPr>
          <w:rFonts w:ascii="Arial"/>
          <w:i/>
          <w:sz w:val="20"/>
        </w:rPr>
        <w:t>[2006] NIQB </w:t>
      </w:r>
      <w:r>
        <w:rPr>
          <w:rFonts w:ascii="Arial"/>
          <w:i/>
          <w:spacing w:val="-5"/>
          <w:sz w:val="20"/>
        </w:rPr>
        <w:t>85</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597" w:id="599"/>
      <w:bookmarkEnd w:id="599"/>
      <w:r>
        <w:rPr/>
      </w:r>
      <w:hyperlink w:history="true" w:anchor="_bookmark579">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J &amp; A Developments Ltd v Edina Manufacturing Ltd [2006] NIQB 85</w:t>
      </w:r>
      <w:r>
        <w:rPr>
          <w:rFonts w:ascii="Arial"/>
          <w:i/>
          <w:spacing w:val="-1"/>
          <w:sz w:val="20"/>
        </w:rPr>
        <w:t> </w:t>
      </w:r>
      <w:r>
        <w:rPr>
          <w:sz w:val="20"/>
        </w:rPr>
        <w:t>at </w:t>
      </w:r>
      <w:r>
        <w:rPr>
          <w:spacing w:val="-2"/>
          <w:sz w:val="20"/>
        </w:rPr>
        <w:t>[49].</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4. - Tender Process Contracts</w:t>
      </w:r>
    </w:p>
    <w:p>
      <w:pPr>
        <w:pStyle w:val="ListParagraph"/>
        <w:numPr>
          <w:ilvl w:val="0"/>
          <w:numId w:val="3"/>
        </w:numPr>
        <w:tabs>
          <w:tab w:pos="2416" w:val="left" w:leader="none"/>
        </w:tabs>
        <w:spacing w:line="240" w:lineRule="auto" w:before="2" w:after="0"/>
        <w:ind w:left="2416" w:right="0" w:hanging="373"/>
        <w:jc w:val="left"/>
        <w:rPr>
          <w:b/>
          <w:sz w:val="24"/>
        </w:rPr>
      </w:pPr>
      <w:r>
        <w:rPr>
          <w:b/>
          <w:sz w:val="24"/>
        </w:rPr>
        <w:t>- Contents of a Tender Process </w:t>
      </w:r>
      <w:r>
        <w:rPr>
          <w:b/>
          <w:spacing w:val="-2"/>
          <w:sz w:val="24"/>
        </w:rPr>
        <w:t>Contract</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z w:val="18"/>
        </w:rPr>
        <w:t>The terms of tender process </w:t>
      </w:r>
      <w:r>
        <w:rPr>
          <w:rFonts w:ascii="Arial"/>
          <w:b/>
          <w:spacing w:val="-2"/>
          <w:sz w:val="18"/>
        </w:rPr>
        <w:t>contracts</w:t>
      </w:r>
    </w:p>
    <w:p>
      <w:pPr>
        <w:pStyle w:val="BodyText"/>
        <w:spacing w:before="42"/>
        <w:rPr>
          <w:rFonts w:ascii="Arial"/>
          <w:b/>
          <w:sz w:val="18"/>
        </w:rPr>
      </w:pPr>
    </w:p>
    <w:p>
      <w:pPr>
        <w:spacing w:before="0"/>
        <w:ind w:left="22" w:right="0" w:firstLine="0"/>
        <w:jc w:val="left"/>
        <w:rPr>
          <w:rFonts w:ascii="Arial"/>
          <w:b/>
          <w:sz w:val="24"/>
        </w:rPr>
      </w:pPr>
      <w:r>
        <w:rPr>
          <w:rFonts w:ascii="Arial"/>
          <w:b/>
          <w:sz w:val="24"/>
        </w:rPr>
        <w:t>11-</w:t>
      </w:r>
      <w:r>
        <w:rPr>
          <w:rFonts w:ascii="Arial"/>
          <w:b/>
          <w:spacing w:val="-5"/>
          <w:sz w:val="24"/>
        </w:rPr>
        <w:t>045</w:t>
      </w:r>
    </w:p>
    <w:p>
      <w:pPr>
        <w:pStyle w:val="BodyText"/>
        <w:spacing w:line="235" w:lineRule="auto" w:before="202"/>
        <w:ind w:left="22" w:right="25"/>
        <w:jc w:val="both"/>
      </w:pPr>
      <w:r>
        <w:rPr/>
        <w:t>The terms of a tender process contract are collected from the language used by the parties </w:t>
      </w:r>
      <w:r>
        <w:rPr/>
        <w:t>and </w:t>
      </w:r>
      <w:bookmarkStart w:name="_bookmark598" w:id="600"/>
      <w:bookmarkEnd w:id="600"/>
      <w:r>
        <w:rPr/>
        <w:t>supplemented</w:t>
      </w:r>
      <w:r>
        <w:rPr/>
        <w:t> by implication. Thus, for instance, an express undertaking by the invitor as to the grounds</w:t>
      </w:r>
      <w:r>
        <w:rPr>
          <w:spacing w:val="-2"/>
        </w:rPr>
        <w:t> </w:t>
      </w:r>
      <w:r>
        <w:rPr/>
        <w:t>on</w:t>
      </w:r>
      <w:r>
        <w:rPr>
          <w:spacing w:val="-2"/>
        </w:rPr>
        <w:t> </w:t>
      </w:r>
      <w:r>
        <w:rPr/>
        <w:t>which</w:t>
      </w:r>
      <w:r>
        <w:rPr>
          <w:spacing w:val="-2"/>
        </w:rPr>
        <w:t> </w:t>
      </w:r>
      <w:r>
        <w:rPr/>
        <w:t>a</w:t>
      </w:r>
      <w:r>
        <w:rPr>
          <w:spacing w:val="-2"/>
        </w:rPr>
        <w:t> </w:t>
      </w:r>
      <w:r>
        <w:rPr/>
        <w:t>tender</w:t>
      </w:r>
      <w:r>
        <w:rPr>
          <w:spacing w:val="-2"/>
        </w:rPr>
        <w:t> </w:t>
      </w:r>
      <w:r>
        <w:rPr/>
        <w:t>would</w:t>
      </w:r>
      <w:r>
        <w:rPr>
          <w:spacing w:val="-2"/>
        </w:rPr>
        <w:t> </w:t>
      </w:r>
      <w:r>
        <w:rPr/>
        <w:t>be</w:t>
      </w:r>
      <w:r>
        <w:rPr>
          <w:spacing w:val="-2"/>
        </w:rPr>
        <w:t> </w:t>
      </w:r>
      <w:r>
        <w:rPr/>
        <w:t>disqualified</w:t>
      </w:r>
      <w:r>
        <w:rPr>
          <w:spacing w:val="-2"/>
        </w:rPr>
        <w:t> </w:t>
      </w:r>
      <w:r>
        <w:rPr/>
        <w:t>would</w:t>
      </w:r>
      <w:r>
        <w:rPr>
          <w:spacing w:val="-2"/>
        </w:rPr>
        <w:t> </w:t>
      </w:r>
      <w:r>
        <w:rPr/>
        <w:t>be</w:t>
      </w:r>
      <w:r>
        <w:rPr>
          <w:spacing w:val="-2"/>
        </w:rPr>
        <w:t> </w:t>
      </w:r>
      <w:r>
        <w:rPr/>
        <w:t>part</w:t>
      </w:r>
      <w:r>
        <w:rPr>
          <w:spacing w:val="-2"/>
        </w:rPr>
        <w:t> </w:t>
      </w:r>
      <w:r>
        <w:rPr/>
        <w:t>of</w:t>
      </w:r>
      <w:r>
        <w:rPr>
          <w:spacing w:val="-2"/>
        </w:rPr>
        <w:t> </w:t>
      </w:r>
      <w:r>
        <w:rPr/>
        <w:t>the</w:t>
      </w:r>
      <w:r>
        <w:rPr>
          <w:spacing w:val="-2"/>
        </w:rPr>
        <w:t> </w:t>
      </w:r>
      <w:r>
        <w:rPr/>
        <w:t>contract.</w:t>
      </w:r>
      <w:r>
        <w:rPr>
          <w:spacing w:val="-3"/>
        </w:rPr>
        <w:t> </w:t>
      </w:r>
      <w:r>
        <w:rPr>
          <w:color w:val="005DA1"/>
          <w:u w:val="single" w:color="005DA1"/>
          <w:vertAlign w:val="superscript"/>
        </w:rPr>
        <w:t>319</w:t>
      </w:r>
      <w:r>
        <w:rPr>
          <w:color w:val="005DA1"/>
          <w:spacing w:val="-2"/>
          <w:vertAlign w:val="baseline"/>
        </w:rPr>
        <w:t> </w:t>
      </w:r>
      <w:r>
        <w:rPr>
          <w:vertAlign w:val="baseline"/>
        </w:rPr>
        <w:t>Similarly,</w:t>
      </w:r>
      <w:r>
        <w:rPr>
          <w:spacing w:val="-2"/>
          <w:vertAlign w:val="baseline"/>
        </w:rPr>
        <w:t> </w:t>
      </w:r>
      <w:r>
        <w:rPr>
          <w:vertAlign w:val="baseline"/>
        </w:rPr>
        <w:t>the</w:t>
      </w:r>
      <w:r>
        <w:rPr>
          <w:spacing w:val="-2"/>
          <w:vertAlign w:val="baseline"/>
        </w:rPr>
        <w:t> </w:t>
      </w:r>
      <w:r>
        <w:rPr>
          <w:vertAlign w:val="baseline"/>
        </w:rPr>
        <w:t>tender </w:t>
      </w:r>
      <w:bookmarkStart w:name="_bookmark599" w:id="601"/>
      <w:bookmarkEnd w:id="601"/>
      <w:r>
        <w:rPr>
          <w:vertAlign w:val="baseline"/>
        </w:rPr>
        <w:t>documents</w:t>
      </w:r>
      <w:r>
        <w:rPr>
          <w:vertAlign w:val="baseline"/>
        </w:rPr>
        <w:t> might incorporate an otherwise voluntary code of practice; that code will then form part of the contractual terms. </w:t>
      </w:r>
      <w:r>
        <w:rPr>
          <w:color w:val="005DA1"/>
          <w:u w:val="single" w:color="005DA1"/>
          <w:vertAlign w:val="superscript"/>
        </w:rPr>
        <w:t>320</w:t>
      </w:r>
      <w:r>
        <w:rPr>
          <w:color w:val="005DA1"/>
          <w:vertAlign w:val="baseline"/>
        </w:rPr>
        <w:t> </w:t>
      </w:r>
      <w:r>
        <w:rPr>
          <w:vertAlign w:val="baseline"/>
        </w:rPr>
        <w:t>Where it is sought to imply terms, the courts have been cautious, and have </w:t>
      </w:r>
      <w:bookmarkStart w:name="_bookmark600" w:id="602"/>
      <w:bookmarkEnd w:id="602"/>
      <w:r>
        <w:rPr>
          <w:vertAlign w:val="baseline"/>
        </w:rPr>
        <w:t>tended</w:t>
      </w:r>
      <w:r>
        <w:rPr>
          <w:vertAlign w:val="baseline"/>
        </w:rPr>
        <w:t> to focus on questions relating to the procedure to be followed in the tendering competition. In </w:t>
      </w:r>
      <w:r>
        <w:rPr>
          <w:rFonts w:ascii="Arial"/>
          <w:i/>
          <w:vertAlign w:val="baseline"/>
        </w:rPr>
        <w:t>Blackpool &amp; Fylde Aero Club Ltd v Blackpool BC</w:t>
      </w:r>
      <w:r>
        <w:rPr>
          <w:vertAlign w:val="baseline"/>
        </w:rPr>
        <w:t>, </w:t>
      </w:r>
      <w:r>
        <w:rPr>
          <w:color w:val="005DA1"/>
          <w:u w:val="single" w:color="005DA1"/>
          <w:vertAlign w:val="superscript"/>
        </w:rPr>
        <w:t>321</w:t>
      </w:r>
      <w:r>
        <w:rPr>
          <w:color w:val="005DA1"/>
          <w:vertAlign w:val="baseline"/>
        </w:rPr>
        <w:t> </w:t>
      </w:r>
      <w:r>
        <w:rPr>
          <w:vertAlign w:val="baseline"/>
        </w:rPr>
        <w:t>for instance, it was held that whilst there was an </w:t>
      </w:r>
      <w:bookmarkStart w:name="_bookmark601" w:id="603"/>
      <w:bookmarkEnd w:id="603"/>
      <w:r>
        <w:rPr>
          <w:vertAlign w:val="baseline"/>
        </w:rPr>
        <w:t>obligation</w:t>
      </w:r>
      <w:r>
        <w:rPr>
          <w:vertAlign w:val="baseline"/>
        </w:rPr>
        <w:t> to</w:t>
      </w:r>
      <w:r>
        <w:rPr>
          <w:spacing w:val="-1"/>
          <w:vertAlign w:val="baseline"/>
        </w:rPr>
        <w:t> </w:t>
      </w:r>
      <w:r>
        <w:rPr>
          <w:rFonts w:ascii="Arial"/>
          <w:i/>
          <w:vertAlign w:val="baseline"/>
        </w:rPr>
        <w:t>consider</w:t>
      </w:r>
      <w:r>
        <w:rPr>
          <w:rFonts w:ascii="Arial"/>
          <w:i/>
          <w:spacing w:val="-1"/>
          <w:vertAlign w:val="baseline"/>
        </w:rPr>
        <w:t> </w:t>
      </w:r>
      <w:r>
        <w:rPr>
          <w:vertAlign w:val="baseline"/>
        </w:rPr>
        <w:t>a conforming tender, there was no implied obligation about which tender should be accepted. </w:t>
      </w:r>
      <w:r>
        <w:rPr>
          <w:color w:val="005DA1"/>
          <w:u w:val="single" w:color="005DA1"/>
          <w:vertAlign w:val="superscript"/>
        </w:rPr>
        <w:t>322</w:t>
      </w:r>
      <w:r>
        <w:rPr>
          <w:color w:val="005DA1"/>
          <w:vertAlign w:val="baseline"/>
        </w:rPr>
        <w:t> </w:t>
      </w:r>
      <w:r>
        <w:rPr>
          <w:vertAlign w:val="baseline"/>
        </w:rPr>
        <w:t>Nor, it was said, could there be an implied term that the invitor must accept one of</w:t>
      </w:r>
      <w:r>
        <w:rPr>
          <w:spacing w:val="40"/>
          <w:vertAlign w:val="baseline"/>
        </w:rPr>
        <w:t> </w:t>
      </w:r>
      <w:bookmarkStart w:name="_bookmark602" w:id="604"/>
      <w:bookmarkEnd w:id="604"/>
      <w:r>
        <w:rPr>
          <w:vertAlign w:val="baseline"/>
        </w:rPr>
        <w:t>the</w:t>
      </w:r>
      <w:r>
        <w:rPr>
          <w:vertAlign w:val="baseline"/>
        </w:rPr>
        <w:t> tenders that it received. The Court of Appeal also suggested that, on the facts of that case, a term </w:t>
      </w:r>
      <w:bookmarkStart w:name="_bookmark603" w:id="605"/>
      <w:bookmarkEnd w:id="605"/>
      <w:r>
        <w:rPr>
          <w:vertAlign w:val="baseline"/>
        </w:rPr>
        <w:t>could</w:t>
      </w:r>
      <w:r>
        <w:rPr>
          <w:vertAlign w:val="baseline"/>
        </w:rPr>
        <w:t> be implied not to consider late applications, </w:t>
      </w:r>
      <w:r>
        <w:rPr>
          <w:color w:val="005DA1"/>
          <w:u w:val="single" w:color="005DA1"/>
          <w:vertAlign w:val="superscript"/>
        </w:rPr>
        <w:t>323</w:t>
      </w:r>
      <w:r>
        <w:rPr>
          <w:color w:val="005DA1"/>
          <w:vertAlign w:val="baseline"/>
        </w:rPr>
        <w:t> </w:t>
      </w:r>
      <w:r>
        <w:rPr>
          <w:vertAlign w:val="baseline"/>
        </w:rPr>
        <w:t>and not to make a decision before the deadline for receipt of applications had expired. Similarly, in </w:t>
      </w:r>
      <w:r>
        <w:rPr>
          <w:rFonts w:ascii="Arial"/>
          <w:i/>
          <w:vertAlign w:val="baseline"/>
        </w:rPr>
        <w:t>Fairclough Building Ltd v BC of Port Talbot </w:t>
      </w:r>
      <w:r>
        <w:rPr>
          <w:color w:val="005DA1"/>
          <w:u w:val="single" w:color="005DA1"/>
          <w:vertAlign w:val="superscript"/>
        </w:rPr>
        <w:t>324</w:t>
      </w:r>
      <w:r>
        <w:rPr>
          <w:color w:val="005DA1"/>
          <w:vertAlign w:val="baseline"/>
        </w:rPr>
        <w:t> </w:t>
      </w:r>
      <w:r>
        <w:rPr>
          <w:vertAlign w:val="baseline"/>
        </w:rPr>
        <w:t>it was held that the party inviting tenders could only exclude a conforming tender from consideration on </w:t>
      </w:r>
      <w:bookmarkStart w:name="_bookmark604" w:id="606"/>
      <w:bookmarkEnd w:id="606"/>
      <w:r>
        <w:rPr>
          <w:vertAlign w:val="baseline"/>
        </w:rPr>
        <w:t>reasonable</w:t>
      </w:r>
      <w:r>
        <w:rPr>
          <w:vertAlign w:val="baseline"/>
        </w:rPr>
        <w:t> grounds, such as a concern about the appearance of bias. On the other hand, there is no implied term that the competitive process must be free from apparent bias. </w:t>
      </w:r>
      <w:r>
        <w:rPr>
          <w:color w:val="005DA1"/>
          <w:u w:val="single" w:color="005DA1"/>
          <w:vertAlign w:val="superscript"/>
        </w:rPr>
        <w:t>325</w:t>
      </w:r>
      <w:r>
        <w:rPr>
          <w:color w:val="005DA1"/>
          <w:vertAlign w:val="baseline"/>
        </w:rPr>
        <w:t> </w:t>
      </w:r>
      <w:r>
        <w:rPr>
          <w:vertAlign w:val="baseline"/>
        </w:rPr>
        <w:t>However, where the party inviting tenders is a public authority, there is some support for the view that more extensive </w:t>
      </w:r>
      <w:bookmarkStart w:name="_bookmark605" w:id="607"/>
      <w:bookmarkEnd w:id="607"/>
      <w:r>
        <w:rPr>
          <w:vertAlign w:val="baseline"/>
        </w:rPr>
        <w:t>terms</w:t>
      </w:r>
      <w:r>
        <w:rPr>
          <w:vertAlign w:val="baseline"/>
        </w:rPr>
        <w:t> may be implied. In </w:t>
      </w:r>
      <w:r>
        <w:rPr>
          <w:rFonts w:ascii="Arial"/>
          <w:i/>
          <w:vertAlign w:val="baseline"/>
        </w:rPr>
        <w:t>Harmon CFEM Facades (UK) Ltd v Corporate Officer of the House of Commons </w:t>
      </w:r>
      <w:r>
        <w:rPr>
          <w:color w:val="005DA1"/>
          <w:u w:val="single" w:color="005DA1"/>
          <w:vertAlign w:val="superscript"/>
        </w:rPr>
        <w:t>326</w:t>
      </w:r>
      <w:r>
        <w:rPr>
          <w:color w:val="005DA1"/>
          <w:vertAlign w:val="baseline"/>
        </w:rPr>
        <w:t> </w:t>
      </w:r>
      <w:r>
        <w:rPr>
          <w:vertAlign w:val="baseline"/>
        </w:rPr>
        <w:t>it was said that:</w:t>
      </w:r>
    </w:p>
    <w:p>
      <w:pPr>
        <w:pStyle w:val="BodyText"/>
      </w:pPr>
    </w:p>
    <w:p>
      <w:pPr>
        <w:pStyle w:val="BodyText"/>
        <w:spacing w:before="120"/>
      </w:pPr>
    </w:p>
    <w:p>
      <w:pPr>
        <w:pStyle w:val="BodyText"/>
        <w:spacing w:line="235" w:lineRule="auto"/>
        <w:ind w:left="1103" w:right="25"/>
        <w:jc w:val="both"/>
      </w:pPr>
      <w:r>
        <w:rPr/>
        <w:t>“… it is now clear in English law that in the public sector where competitive tenders </w:t>
      </w:r>
      <w:r>
        <w:rPr/>
        <w:t>are sought and responded to, a contract comes into existence whereby the prospective </w:t>
      </w:r>
      <w:bookmarkStart w:name="_bookmark606" w:id="608"/>
      <w:bookmarkEnd w:id="608"/>
      <w:r>
        <w:rPr/>
        <w:t>employer</w:t>
      </w:r>
      <w:r>
        <w:rPr/>
        <w:t> impliedly agrees to consider all tenderers fairly (see the </w:t>
      </w:r>
      <w:r>
        <w:rPr>
          <w:rFonts w:ascii="Arial" w:hAnsi="Arial"/>
          <w:i/>
        </w:rPr>
        <w:t>Blackpool </w:t>
      </w:r>
      <w:r>
        <w:rPr/>
        <w:t>and </w:t>
      </w:r>
      <w:r>
        <w:rPr>
          <w:rFonts w:ascii="Arial" w:hAnsi="Arial"/>
          <w:i/>
        </w:rPr>
        <w:t>Fairclough </w:t>
      </w:r>
      <w:r>
        <w:rPr/>
        <w:t>cases).” </w:t>
      </w:r>
      <w:r>
        <w:rPr>
          <w:color w:val="005DA1"/>
          <w:u w:val="single" w:color="005DA1"/>
          <w:vertAlign w:val="superscript"/>
        </w:rPr>
        <w:t>327</w:t>
      </w:r>
    </w:p>
    <w:p>
      <w:pPr>
        <w:pStyle w:val="BodyText"/>
        <w:spacing w:before="115"/>
      </w:pPr>
    </w:p>
    <w:p>
      <w:pPr>
        <w:pStyle w:val="BodyText"/>
        <w:spacing w:line="235" w:lineRule="auto"/>
        <w:ind w:left="23" w:right="25"/>
        <w:jc w:val="both"/>
      </w:pPr>
      <w:r>
        <w:rPr/>
        <w:t>The judge indicated that such contractual obligations derived from the Europeaninspired statutory procurement Regulations. Those Regulations govern not merely the procedure for considering or excluding tenders, but also deal with the methods of evaluating bids and selecting a winner. It </w:t>
      </w:r>
      <w:r>
        <w:rPr/>
        <w:t>is submitted, however, that the decision in the </w:t>
      </w:r>
      <w:r>
        <w:rPr>
          <w:rFonts w:ascii="Arial" w:hAnsi="Arial"/>
          <w:i/>
        </w:rPr>
        <w:t>Harmon </w:t>
      </w:r>
      <w:r>
        <w:rPr/>
        <w:t>case should not be seen as imposing implied terms</w:t>
      </w:r>
      <w:r>
        <w:rPr>
          <w:spacing w:val="-2"/>
        </w:rPr>
        <w:t> </w:t>
      </w:r>
      <w:r>
        <w:rPr/>
        <w:t>as</w:t>
      </w:r>
      <w:r>
        <w:rPr>
          <w:spacing w:val="-2"/>
        </w:rPr>
        <w:t> </w:t>
      </w:r>
      <w:r>
        <w:rPr/>
        <w:t>to</w:t>
      </w:r>
      <w:r>
        <w:rPr>
          <w:spacing w:val="-2"/>
        </w:rPr>
        <w:t> </w:t>
      </w:r>
      <w:r>
        <w:rPr/>
        <w:t>methods</w:t>
      </w:r>
      <w:r>
        <w:rPr>
          <w:spacing w:val="-2"/>
        </w:rPr>
        <w:t> </w:t>
      </w:r>
      <w:r>
        <w:rPr/>
        <w:t>of</w:t>
      </w:r>
      <w:r>
        <w:rPr>
          <w:spacing w:val="-2"/>
        </w:rPr>
        <w:t> </w:t>
      </w:r>
      <w:r>
        <w:rPr/>
        <w:t>evaluation</w:t>
      </w:r>
      <w:r>
        <w:rPr>
          <w:spacing w:val="-2"/>
        </w:rPr>
        <w:t> </w:t>
      </w:r>
      <w:r>
        <w:rPr/>
        <w:t>and</w:t>
      </w:r>
      <w:r>
        <w:rPr>
          <w:spacing w:val="-2"/>
        </w:rPr>
        <w:t> </w:t>
      </w:r>
      <w:r>
        <w:rPr/>
        <w:t>selection;</w:t>
      </w:r>
      <w:r>
        <w:rPr>
          <w:spacing w:val="-2"/>
        </w:rPr>
        <w:t> </w:t>
      </w:r>
      <w:r>
        <w:rPr/>
        <w:t>rather,</w:t>
      </w:r>
      <w:r>
        <w:rPr>
          <w:spacing w:val="-2"/>
        </w:rPr>
        <w:t> </w:t>
      </w:r>
      <w:r>
        <w:rPr/>
        <w:t>it</w:t>
      </w:r>
      <w:r>
        <w:rPr>
          <w:spacing w:val="-2"/>
        </w:rPr>
        <w:t> </w:t>
      </w:r>
      <w:r>
        <w:rPr/>
        <w:t>should</w:t>
      </w:r>
      <w:r>
        <w:rPr>
          <w:spacing w:val="-2"/>
        </w:rPr>
        <w:t> </w:t>
      </w:r>
      <w:r>
        <w:rPr/>
        <w:t>be</w:t>
      </w:r>
      <w:r>
        <w:rPr>
          <w:spacing w:val="-2"/>
        </w:rPr>
        <w:t> </w:t>
      </w:r>
      <w:r>
        <w:rPr/>
        <w:t>read</w:t>
      </w:r>
      <w:r>
        <w:rPr>
          <w:spacing w:val="-2"/>
        </w:rPr>
        <w:t> </w:t>
      </w:r>
      <w:r>
        <w:rPr/>
        <w:t>in</w:t>
      </w:r>
      <w:r>
        <w:rPr>
          <w:spacing w:val="-2"/>
        </w:rPr>
        <w:t> </w:t>
      </w:r>
      <w:r>
        <w:rPr/>
        <w:t>the</w:t>
      </w:r>
      <w:r>
        <w:rPr>
          <w:spacing w:val="-2"/>
        </w:rPr>
        <w:t> </w:t>
      </w:r>
      <w:r>
        <w:rPr/>
        <w:t>light</w:t>
      </w:r>
      <w:r>
        <w:rPr>
          <w:spacing w:val="-2"/>
        </w:rPr>
        <w:t> </w:t>
      </w:r>
      <w:r>
        <w:rPr/>
        <w:t>of</w:t>
      </w:r>
      <w:r>
        <w:rPr>
          <w:spacing w:val="-2"/>
        </w:rPr>
        <w:t> </w:t>
      </w:r>
      <w:r>
        <w:rPr/>
        <w:t>its</w:t>
      </w:r>
      <w:r>
        <w:rPr>
          <w:spacing w:val="-2"/>
        </w:rPr>
        <w:t> </w:t>
      </w:r>
      <w:r>
        <w:rPr/>
        <w:t>facts,</w:t>
      </w:r>
      <w:r>
        <w:rPr>
          <w:spacing w:val="-2"/>
        </w:rPr>
        <w:t> </w:t>
      </w:r>
      <w:r>
        <w:rPr/>
        <w:t>which concerned procedural unfairness, and in the context of its approving reference to the </w:t>
      </w:r>
      <w:r>
        <w:rPr>
          <w:rFonts w:ascii="Arial" w:hAnsi="Arial"/>
          <w:i/>
        </w:rPr>
        <w:t>Blackpool </w:t>
      </w:r>
      <w:r>
        <w:rPr/>
        <w:t>and </w:t>
      </w:r>
      <w:r>
        <w:rPr>
          <w:rFonts w:ascii="Arial" w:hAnsi="Arial"/>
          <w:i/>
        </w:rPr>
        <w:t>Fairclough </w:t>
      </w:r>
      <w:r>
        <w:rPr/>
        <w:t>cases. It is submitted that what the decision in the </w:t>
      </w:r>
      <w:r>
        <w:rPr>
          <w:rFonts w:ascii="Arial" w:hAnsi="Arial"/>
          <w:i/>
        </w:rPr>
        <w:t>Harmon </w:t>
      </w:r>
      <w:r>
        <w:rPr/>
        <w:t>case establishes is that the requirements to consider conforming tenders and not to exclude them without reasonable cause are illustrations of a wider procedural principle to give equal opportunity to all bidders to make their case. </w:t>
      </w:r>
      <w:bookmarkStart w:name="_bookmark607" w:id="609"/>
      <w:bookmarkEnd w:id="609"/>
      <w:r>
        <w:rPr/>
        <w:t>Any</w:t>
      </w:r>
      <w:r>
        <w:rPr/>
        <w:t> wider interpretation would bring the </w:t>
      </w:r>
      <w:r>
        <w:rPr>
          <w:rFonts w:ascii="Arial" w:hAnsi="Arial"/>
          <w:i/>
        </w:rPr>
        <w:t>Harmon </w:t>
      </w:r>
      <w:r>
        <w:rPr/>
        <w:t>decision into conflict with the Court of Appeal’s more recent decision in </w:t>
      </w:r>
      <w:r>
        <w:rPr>
          <w:rFonts w:ascii="Arial" w:hAnsi="Arial"/>
          <w:i/>
        </w:rPr>
        <w:t>JBW Group Ltd v Ministry of Justice</w:t>
      </w:r>
      <w:r>
        <w:rPr/>
        <w:t>, </w:t>
      </w:r>
      <w:r>
        <w:rPr>
          <w:color w:val="005DA1"/>
          <w:u w:val="single" w:color="005DA1"/>
          <w:vertAlign w:val="superscript"/>
        </w:rPr>
        <w:t>328</w:t>
      </w:r>
      <w:r>
        <w:rPr>
          <w:color w:val="005DA1"/>
          <w:vertAlign w:val="baseline"/>
        </w:rPr>
        <w:t> </w:t>
      </w:r>
      <w:r>
        <w:rPr>
          <w:vertAlign w:val="baseline"/>
        </w:rPr>
        <w:t>where it was held that importing principles from the regulations into the implied contract between the parties could not be justified in terms of the </w:t>
      </w:r>
      <w:bookmarkStart w:name="_bookmark608" w:id="610"/>
      <w:bookmarkEnd w:id="610"/>
      <w:r>
        <w:rPr>
          <w:vertAlign w:val="baseline"/>
        </w:rPr>
        <w:t>traditional</w:t>
      </w:r>
      <w:r>
        <w:rPr>
          <w:spacing w:val="-1"/>
          <w:vertAlign w:val="baseline"/>
        </w:rPr>
        <w:t> </w:t>
      </w:r>
      <w:r>
        <w:rPr>
          <w:vertAlign w:val="baseline"/>
        </w:rPr>
        <w:t>tests</w:t>
      </w:r>
      <w:r>
        <w:rPr>
          <w:spacing w:val="-1"/>
          <w:vertAlign w:val="baseline"/>
        </w:rPr>
        <w:t> </w:t>
      </w:r>
      <w:r>
        <w:rPr>
          <w:vertAlign w:val="baseline"/>
        </w:rPr>
        <w:t>for</w:t>
      </w:r>
      <w:r>
        <w:rPr>
          <w:spacing w:val="-1"/>
          <w:vertAlign w:val="baseline"/>
        </w:rPr>
        <w:t> </w:t>
      </w:r>
      <w:r>
        <w:rPr>
          <w:vertAlign w:val="baseline"/>
        </w:rPr>
        <w:t>implication,</w:t>
      </w:r>
      <w:r>
        <w:rPr>
          <w:spacing w:val="-1"/>
          <w:vertAlign w:val="baseline"/>
        </w:rPr>
        <w:t> </w:t>
      </w:r>
      <w:r>
        <w:rPr>
          <w:vertAlign w:val="baseline"/>
        </w:rPr>
        <w:t>such</w:t>
      </w:r>
      <w:r>
        <w:rPr>
          <w:spacing w:val="-1"/>
          <w:vertAlign w:val="baseline"/>
        </w:rPr>
        <w:t> </w:t>
      </w:r>
      <w:r>
        <w:rPr>
          <w:vertAlign w:val="baseline"/>
        </w:rPr>
        <w:t>as</w:t>
      </w:r>
      <w:r>
        <w:rPr>
          <w:spacing w:val="-1"/>
          <w:vertAlign w:val="baseline"/>
        </w:rPr>
        <w:t> </w:t>
      </w:r>
      <w:r>
        <w:rPr>
          <w:vertAlign w:val="baseline"/>
        </w:rPr>
        <w:t>business</w:t>
      </w:r>
      <w:r>
        <w:rPr>
          <w:spacing w:val="-1"/>
          <w:vertAlign w:val="baseline"/>
        </w:rPr>
        <w:t> </w:t>
      </w:r>
      <w:r>
        <w:rPr>
          <w:vertAlign w:val="baseline"/>
        </w:rPr>
        <w:t>efficacy,</w:t>
      </w:r>
      <w:r>
        <w:rPr>
          <w:spacing w:val="-1"/>
          <w:vertAlign w:val="baseline"/>
        </w:rPr>
        <w:t> </w:t>
      </w:r>
      <w:r>
        <w:rPr>
          <w:vertAlign w:val="baseline"/>
        </w:rPr>
        <w:t>and</w:t>
      </w:r>
      <w:r>
        <w:rPr>
          <w:spacing w:val="-1"/>
          <w:vertAlign w:val="baseline"/>
        </w:rPr>
        <w:t> </w:t>
      </w:r>
      <w:r>
        <w:rPr>
          <w:vertAlign w:val="baseline"/>
        </w:rPr>
        <w:t>would,</w:t>
      </w:r>
      <w:r>
        <w:rPr>
          <w:spacing w:val="-1"/>
          <w:vertAlign w:val="baseline"/>
        </w:rPr>
        <w:t> </w:t>
      </w:r>
      <w:r>
        <w:rPr>
          <w:vertAlign w:val="baseline"/>
        </w:rPr>
        <w:t>in</w:t>
      </w:r>
      <w:r>
        <w:rPr>
          <w:spacing w:val="-1"/>
          <w:vertAlign w:val="baseline"/>
        </w:rPr>
        <w:t> </w:t>
      </w:r>
      <w:r>
        <w:rPr>
          <w:vertAlign w:val="baseline"/>
        </w:rPr>
        <w:t>effect,</w:t>
      </w:r>
      <w:r>
        <w:rPr>
          <w:spacing w:val="-1"/>
          <w:vertAlign w:val="baseline"/>
        </w:rPr>
        <w:t> </w:t>
      </w:r>
      <w:r>
        <w:rPr>
          <w:vertAlign w:val="baseline"/>
        </w:rPr>
        <w:t>be</w:t>
      </w:r>
      <w:r>
        <w:rPr>
          <w:spacing w:val="-1"/>
          <w:vertAlign w:val="baseline"/>
        </w:rPr>
        <w:t> </w:t>
      </w:r>
      <w:r>
        <w:rPr>
          <w:vertAlign w:val="baseline"/>
        </w:rPr>
        <w:t>impermissibly</w:t>
      </w:r>
      <w:r>
        <w:rPr>
          <w:spacing w:val="-1"/>
          <w:vertAlign w:val="baseline"/>
        </w:rPr>
        <w:t> </w:t>
      </w:r>
      <w:r>
        <w:rPr>
          <w:vertAlign w:val="baseline"/>
        </w:rPr>
        <w:t>using principles</w:t>
      </w:r>
      <w:r>
        <w:rPr>
          <w:spacing w:val="27"/>
          <w:vertAlign w:val="baseline"/>
        </w:rPr>
        <w:t> </w:t>
      </w:r>
      <w:r>
        <w:rPr>
          <w:vertAlign w:val="baseline"/>
        </w:rPr>
        <w:t>of</w:t>
      </w:r>
      <w:r>
        <w:rPr>
          <w:spacing w:val="28"/>
          <w:vertAlign w:val="baseline"/>
        </w:rPr>
        <w:t> </w:t>
      </w:r>
      <w:r>
        <w:rPr>
          <w:vertAlign w:val="baseline"/>
        </w:rPr>
        <w:t>EU</w:t>
      </w:r>
      <w:r>
        <w:rPr>
          <w:spacing w:val="28"/>
          <w:vertAlign w:val="baseline"/>
        </w:rPr>
        <w:t> </w:t>
      </w:r>
      <w:r>
        <w:rPr>
          <w:vertAlign w:val="baseline"/>
        </w:rPr>
        <w:t>law</w:t>
      </w:r>
      <w:r>
        <w:rPr>
          <w:spacing w:val="28"/>
          <w:vertAlign w:val="baseline"/>
        </w:rPr>
        <w:t> </w:t>
      </w:r>
      <w:r>
        <w:rPr>
          <w:vertAlign w:val="baseline"/>
        </w:rPr>
        <w:t>to</w:t>
      </w:r>
      <w:r>
        <w:rPr>
          <w:spacing w:val="28"/>
          <w:vertAlign w:val="baseline"/>
        </w:rPr>
        <w:t> </w:t>
      </w:r>
      <w:r>
        <w:rPr>
          <w:vertAlign w:val="baseline"/>
        </w:rPr>
        <w:t>alter</w:t>
      </w:r>
      <w:r>
        <w:rPr>
          <w:spacing w:val="28"/>
          <w:vertAlign w:val="baseline"/>
        </w:rPr>
        <w:t> </w:t>
      </w:r>
      <w:r>
        <w:rPr>
          <w:vertAlign w:val="baseline"/>
        </w:rPr>
        <w:t>the</w:t>
      </w:r>
      <w:r>
        <w:rPr>
          <w:spacing w:val="28"/>
          <w:vertAlign w:val="baseline"/>
        </w:rPr>
        <w:t> </w:t>
      </w:r>
      <w:r>
        <w:rPr>
          <w:vertAlign w:val="baseline"/>
        </w:rPr>
        <w:t>way</w:t>
      </w:r>
      <w:r>
        <w:rPr>
          <w:spacing w:val="28"/>
          <w:vertAlign w:val="baseline"/>
        </w:rPr>
        <w:t> </w:t>
      </w:r>
      <w:r>
        <w:rPr>
          <w:vertAlign w:val="baseline"/>
        </w:rPr>
        <w:t>in</w:t>
      </w:r>
      <w:r>
        <w:rPr>
          <w:spacing w:val="28"/>
          <w:vertAlign w:val="baseline"/>
        </w:rPr>
        <w:t> </w:t>
      </w:r>
      <w:r>
        <w:rPr>
          <w:vertAlign w:val="baseline"/>
        </w:rPr>
        <w:t>which</w:t>
      </w:r>
      <w:r>
        <w:rPr>
          <w:spacing w:val="28"/>
          <w:vertAlign w:val="baseline"/>
        </w:rPr>
        <w:t> </w:t>
      </w:r>
      <w:r>
        <w:rPr>
          <w:vertAlign w:val="baseline"/>
        </w:rPr>
        <w:t>contractual</w:t>
      </w:r>
      <w:r>
        <w:rPr>
          <w:spacing w:val="28"/>
          <w:vertAlign w:val="baseline"/>
        </w:rPr>
        <w:t> </w:t>
      </w:r>
      <w:r>
        <w:rPr>
          <w:vertAlign w:val="baseline"/>
        </w:rPr>
        <w:t>terms</w:t>
      </w:r>
      <w:r>
        <w:rPr>
          <w:spacing w:val="28"/>
          <w:vertAlign w:val="baseline"/>
        </w:rPr>
        <w:t> </w:t>
      </w:r>
      <w:r>
        <w:rPr>
          <w:vertAlign w:val="baseline"/>
        </w:rPr>
        <w:t>were</w:t>
      </w:r>
      <w:r>
        <w:rPr>
          <w:spacing w:val="28"/>
          <w:vertAlign w:val="baseline"/>
        </w:rPr>
        <w:t> </w:t>
      </w:r>
      <w:r>
        <w:rPr>
          <w:vertAlign w:val="baseline"/>
        </w:rPr>
        <w:t>implied.</w:t>
      </w:r>
      <w:r>
        <w:rPr>
          <w:spacing w:val="27"/>
          <w:vertAlign w:val="baseline"/>
        </w:rPr>
        <w:t> </w:t>
      </w:r>
      <w:r>
        <w:rPr>
          <w:color w:val="005DA1"/>
          <w:u w:val="single" w:color="005DA1"/>
          <w:vertAlign w:val="superscript"/>
        </w:rPr>
        <w:t>329</w:t>
      </w:r>
      <w:r>
        <w:rPr>
          <w:color w:val="005DA1"/>
          <w:spacing w:val="28"/>
          <w:vertAlign w:val="baseline"/>
        </w:rPr>
        <w:t> </w:t>
      </w:r>
      <w:r>
        <w:rPr>
          <w:vertAlign w:val="baseline"/>
        </w:rPr>
        <w:t>A</w:t>
      </w:r>
      <w:r>
        <w:rPr>
          <w:spacing w:val="28"/>
          <w:vertAlign w:val="baseline"/>
        </w:rPr>
        <w:t> </w:t>
      </w:r>
      <w:r>
        <w:rPr>
          <w:vertAlign w:val="baseline"/>
        </w:rPr>
        <w:t>broad</w:t>
      </w:r>
      <w:r>
        <w:rPr>
          <w:spacing w:val="28"/>
          <w:vertAlign w:val="baseline"/>
        </w:rPr>
        <w:t> </w:t>
      </w:r>
      <w:r>
        <w:rPr>
          <w:spacing w:val="-2"/>
          <w:vertAlign w:val="baseline"/>
        </w:rPr>
        <w:t>general</w:t>
      </w:r>
    </w:p>
    <w:p>
      <w:pPr>
        <w:pStyle w:val="BodyText"/>
        <w:spacing w:after="0" w:line="235" w:lineRule="auto"/>
        <w:jc w:val="both"/>
        <w:sectPr>
          <w:headerReference w:type="default" r:id="rId24"/>
          <w:pgSz w:w="11900" w:h="16840"/>
          <w:pgMar w:header="971" w:footer="0" w:top="1300" w:bottom="280" w:left="1417" w:right="1417"/>
          <w:pgNumType w:start="1"/>
        </w:sectPr>
      </w:pPr>
    </w:p>
    <w:p>
      <w:pPr>
        <w:pStyle w:val="BodyText"/>
        <w:spacing w:line="235" w:lineRule="auto" w:before="110"/>
        <w:ind w:left="23" w:right="25"/>
        <w:jc w:val="both"/>
      </w:pPr>
      <w:r>
        <w:rPr/>
        <w:t>principle of procedural fairness may indeed only be applicable to tender processes initiated by </w:t>
      </w:r>
      <w:r>
        <w:rPr/>
        <w:t>public </w:t>
      </w:r>
      <w:bookmarkStart w:name="_bookmark609" w:id="611"/>
      <w:bookmarkEnd w:id="611"/>
      <w:r>
        <w:rPr/>
        <w:t>authorities,</w:t>
      </w:r>
      <w:r>
        <w:rPr/>
        <w:t> on the basis that higher standards of impartiality and fairness can be expected from state contractors. But, if the law is to reflect the “confident assumptions of commercial parties”, </w:t>
      </w:r>
      <w:r>
        <w:rPr>
          <w:color w:val="005DA1"/>
          <w:u w:val="single" w:color="005DA1"/>
          <w:vertAlign w:val="superscript"/>
        </w:rPr>
        <w:t>330</w:t>
      </w:r>
      <w:r>
        <w:rPr>
          <w:color w:val="005DA1"/>
          <w:vertAlign w:val="baseline"/>
        </w:rPr>
        <w:t> </w:t>
      </w:r>
      <w:r>
        <w:rPr>
          <w:vertAlign w:val="baseline"/>
        </w:rPr>
        <w:t>as </w:t>
      </w:r>
      <w:bookmarkStart w:name="_bookmark610" w:id="612"/>
      <w:bookmarkEnd w:id="612"/>
      <w:r>
        <w:rPr>
          <w:vertAlign w:val="baseline"/>
        </w:rPr>
        <w:t>Bingham</w:t>
      </w:r>
      <w:r>
        <w:rPr>
          <w:vertAlign w:val="baseline"/>
        </w:rPr>
        <w:t> L.J. suggested in the </w:t>
      </w:r>
      <w:r>
        <w:rPr>
          <w:rFonts w:ascii="Arial" w:hAnsi="Arial"/>
          <w:i/>
          <w:vertAlign w:val="baseline"/>
        </w:rPr>
        <w:t>Blackpool </w:t>
      </w:r>
      <w:r>
        <w:rPr>
          <w:vertAlign w:val="baseline"/>
        </w:rPr>
        <w:t>case, there seems to be no good reason why such a</w:t>
      </w:r>
      <w:r>
        <w:rPr>
          <w:spacing w:val="40"/>
          <w:vertAlign w:val="baseline"/>
        </w:rPr>
        <w:t> </w:t>
      </w:r>
      <w:r>
        <w:rPr>
          <w:vertAlign w:val="baseline"/>
        </w:rPr>
        <w:t>general principle of procedural fairness should not apply to all parties. </w:t>
      </w:r>
      <w:r>
        <w:rPr>
          <w:color w:val="005DA1"/>
          <w:u w:val="single" w:color="005DA1"/>
          <w:vertAlign w:val="superscript"/>
        </w:rPr>
        <w:t>331</w:t>
      </w:r>
    </w:p>
    <w:p>
      <w:pPr>
        <w:pStyle w:val="BodyText"/>
      </w:pPr>
    </w:p>
    <w:p>
      <w:pPr>
        <w:pStyle w:val="BodyText"/>
        <w:spacing w:before="38"/>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185729</wp:posOffset>
                </wp:positionV>
                <wp:extent cx="572452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4402pt;width:450.75pt;height:.1pt;mso-position-horizontal-relative:page;mso-position-vertical-relative:paragraph;z-index:-15707136;mso-wrap-distance-left:0;mso-wrap-distance-right:0" id="docshape34"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611" w:id="613"/>
      <w:bookmarkEnd w:id="613"/>
      <w:r>
        <w:rPr/>
      </w:r>
      <w:hyperlink w:history="true" w:anchor="_bookmark598">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Fairclough Building Ltd v Port Talbot BC (1992) 62 B.L.R. 82</w:t>
      </w:r>
      <w:r>
        <w:rPr>
          <w:rFonts w:ascii="Arial"/>
          <w:i/>
          <w:spacing w:val="-1"/>
          <w:sz w:val="20"/>
        </w:rPr>
        <w:t> </w:t>
      </w:r>
      <w:r>
        <w:rPr>
          <w:sz w:val="20"/>
        </w:rPr>
        <w:t>at 94, per Nolan </w:t>
      </w:r>
      <w:r>
        <w:rPr>
          <w:spacing w:val="-4"/>
          <w:sz w:val="20"/>
        </w:rPr>
        <w:t>L.J.</w:t>
      </w:r>
    </w:p>
    <w:p>
      <w:pPr>
        <w:pStyle w:val="BodyText"/>
        <w:spacing w:before="5"/>
      </w:pPr>
    </w:p>
    <w:p>
      <w:pPr>
        <w:tabs>
          <w:tab w:pos="563" w:val="left" w:leader="none"/>
        </w:tabs>
        <w:spacing w:before="0"/>
        <w:ind w:left="23" w:right="0" w:firstLine="0"/>
        <w:jc w:val="left"/>
        <w:rPr>
          <w:sz w:val="20"/>
        </w:rPr>
      </w:pPr>
      <w:bookmarkStart w:name="_bookmark612" w:id="614"/>
      <w:bookmarkEnd w:id="614"/>
      <w:r>
        <w:rPr/>
      </w:r>
      <w:hyperlink w:history="true" w:anchor="_bookmark599">
        <w:r>
          <w:rPr>
            <w:color w:val="005DA1"/>
            <w:spacing w:val="-4"/>
            <w:position w:val="5"/>
            <w:sz w:val="14"/>
            <w:u w:val="single" w:color="005DA1"/>
          </w:rPr>
          <w:t>320</w:t>
        </w:r>
      </w:hyperlink>
      <w:r>
        <w:rPr>
          <w:spacing w:val="-4"/>
          <w:position w:val="5"/>
          <w:sz w:val="14"/>
        </w:rPr>
        <w:t>.</w:t>
      </w:r>
      <w:r>
        <w:rPr>
          <w:position w:val="5"/>
          <w:sz w:val="14"/>
        </w:rPr>
        <w:tab/>
      </w:r>
      <w:r>
        <w:rPr>
          <w:rFonts w:ascii="Arial"/>
          <w:i/>
          <w:sz w:val="20"/>
        </w:rPr>
        <w:t>J &amp; A Developments Ltd v Edina Manufacturing Ltd [2006] NIQB </w:t>
      </w:r>
      <w:r>
        <w:rPr>
          <w:rFonts w:ascii="Arial"/>
          <w:i/>
          <w:spacing w:val="-5"/>
          <w:sz w:val="20"/>
        </w:rPr>
        <w:t>85</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13" w:id="615"/>
      <w:bookmarkEnd w:id="615"/>
      <w:r>
        <w:rPr/>
      </w:r>
      <w:hyperlink w:history="true" w:anchor="_bookmark600">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[1990] 1 W.L.R. </w:t>
      </w:r>
      <w:r>
        <w:rPr>
          <w:rFonts w:ascii="Arial"/>
          <w:i/>
          <w:spacing w:val="-4"/>
          <w:sz w:val="20"/>
        </w:rPr>
        <w:t>1195</w:t>
      </w:r>
      <w:r>
        <w:rPr>
          <w:spacing w:val="-4"/>
          <w:sz w:val="20"/>
        </w:rPr>
        <w:t>.</w:t>
      </w:r>
    </w:p>
    <w:p>
      <w:pPr>
        <w:pStyle w:val="BodyText"/>
        <w:spacing w:before="9"/>
      </w:pPr>
    </w:p>
    <w:p>
      <w:pPr>
        <w:spacing w:line="235" w:lineRule="auto" w:before="0"/>
        <w:ind w:left="563" w:right="25" w:hanging="541"/>
        <w:jc w:val="both"/>
        <w:rPr>
          <w:sz w:val="20"/>
        </w:rPr>
      </w:pPr>
      <w:bookmarkStart w:name="_bookmark614" w:id="616"/>
      <w:bookmarkEnd w:id="616"/>
      <w:r>
        <w:rPr/>
      </w:r>
      <w:hyperlink w:history="true" w:anchor="_bookmark601">
        <w:r>
          <w:rPr>
            <w:color w:val="005DA1"/>
            <w:position w:val="5"/>
            <w:sz w:val="14"/>
            <w:u w:val="single" w:color="005DA1"/>
          </w:rPr>
          <w:t>322</w:t>
        </w:r>
      </w:hyperlink>
      <w:r>
        <w:rPr>
          <w:position w:val="5"/>
          <w:sz w:val="14"/>
        </w:rPr>
        <w:t>.</w:t>
      </w:r>
      <w:r>
        <w:rPr>
          <w:spacing w:val="80"/>
          <w:position w:val="5"/>
          <w:sz w:val="14"/>
        </w:rPr>
        <w:t>  </w:t>
      </w:r>
      <w:r>
        <w:rPr>
          <w:rFonts w:ascii="Arial" w:hAnsi="Arial"/>
          <w:i/>
          <w:sz w:val="20"/>
        </w:rPr>
        <w:t>Blackpool</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Fylde</w:t>
      </w:r>
      <w:r>
        <w:rPr>
          <w:rFonts w:ascii="Arial" w:hAnsi="Arial"/>
          <w:i/>
          <w:spacing w:val="-2"/>
          <w:sz w:val="20"/>
        </w:rPr>
        <w:t> </w:t>
      </w:r>
      <w:r>
        <w:rPr>
          <w:rFonts w:ascii="Arial" w:hAnsi="Arial"/>
          <w:i/>
          <w:sz w:val="20"/>
        </w:rPr>
        <w:t>Aero</w:t>
      </w:r>
      <w:r>
        <w:rPr>
          <w:rFonts w:ascii="Arial" w:hAnsi="Arial"/>
          <w:i/>
          <w:spacing w:val="-2"/>
          <w:sz w:val="20"/>
        </w:rPr>
        <w:t> </w:t>
      </w:r>
      <w:r>
        <w:rPr>
          <w:rFonts w:ascii="Arial" w:hAnsi="Arial"/>
          <w:i/>
          <w:sz w:val="20"/>
        </w:rPr>
        <w:t>Club</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Blackpool</w:t>
      </w:r>
      <w:r>
        <w:rPr>
          <w:rFonts w:ascii="Arial" w:hAnsi="Arial"/>
          <w:i/>
          <w:spacing w:val="-2"/>
          <w:sz w:val="20"/>
        </w:rPr>
        <w:t> </w:t>
      </w:r>
      <w:r>
        <w:rPr>
          <w:rFonts w:ascii="Arial" w:hAnsi="Arial"/>
          <w:i/>
          <w:sz w:val="20"/>
        </w:rPr>
        <w:t>BC</w:t>
      </w:r>
      <w:r>
        <w:rPr>
          <w:rFonts w:ascii="Arial" w:hAnsi="Arial"/>
          <w:i/>
          <w:spacing w:val="-2"/>
          <w:sz w:val="20"/>
        </w:rPr>
        <w:t> </w:t>
      </w:r>
      <w:r>
        <w:rPr>
          <w:rFonts w:ascii="Arial" w:hAnsi="Arial"/>
          <w:i/>
          <w:sz w:val="20"/>
        </w:rPr>
        <w:t>[1990]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1195</w:t>
      </w:r>
      <w:r>
        <w:rPr>
          <w:rFonts w:ascii="Arial" w:hAnsi="Arial"/>
          <w:i/>
          <w:spacing w:val="-3"/>
          <w:sz w:val="20"/>
        </w:rPr>
        <w:t> </w:t>
      </w:r>
      <w:r>
        <w:rPr>
          <w:sz w:val="20"/>
        </w:rPr>
        <w:t>at</w:t>
      </w:r>
      <w:r>
        <w:rPr>
          <w:spacing w:val="-2"/>
          <w:sz w:val="20"/>
        </w:rPr>
        <w:t> </w:t>
      </w:r>
      <w:r>
        <w:rPr>
          <w:sz w:val="20"/>
        </w:rPr>
        <w:t>1204,</w:t>
      </w:r>
      <w:r>
        <w:rPr>
          <w:spacing w:val="-2"/>
          <w:sz w:val="20"/>
        </w:rPr>
        <w:t> </w:t>
      </w:r>
      <w:r>
        <w:rPr>
          <w:sz w:val="20"/>
        </w:rPr>
        <w:t>per</w:t>
      </w:r>
      <w:r>
        <w:rPr>
          <w:spacing w:val="-2"/>
          <w:sz w:val="20"/>
        </w:rPr>
        <w:t> </w:t>
      </w:r>
      <w:r>
        <w:rPr>
          <w:sz w:val="20"/>
        </w:rPr>
        <w:t>Stocker</w:t>
      </w:r>
      <w:r>
        <w:rPr>
          <w:spacing w:val="-2"/>
          <w:sz w:val="20"/>
        </w:rPr>
        <w:t> </w:t>
      </w:r>
      <w:r>
        <w:rPr>
          <w:sz w:val="20"/>
        </w:rPr>
        <w:t>L.J. In </w:t>
      </w:r>
      <w:r>
        <w:rPr>
          <w:rFonts w:ascii="Arial" w:hAnsi="Arial"/>
          <w:i/>
          <w:sz w:val="20"/>
        </w:rPr>
        <w:t>Harmon CFEM Facades (UK) Ltd v Corporate Officer of the House of Commons (1999) 67 Con. L.R. 1 </w:t>
      </w:r>
      <w:r>
        <w:rPr>
          <w:sz w:val="20"/>
        </w:rPr>
        <w:t>at [210] Humphrey Lloyd Q.C. commented that the </w:t>
      </w:r>
      <w:r>
        <w:rPr>
          <w:rFonts w:ascii="Arial" w:hAnsi="Arial"/>
          <w:i/>
          <w:sz w:val="20"/>
        </w:rPr>
        <w:t>Blackpool </w:t>
      </w:r>
      <w:r>
        <w:rPr>
          <w:sz w:val="20"/>
        </w:rPr>
        <w:t>case “is perhaps no more than authority for the proposition that a contracting authority undertakes to consider all tenders received”.</w:t>
      </w:r>
    </w:p>
    <w:p>
      <w:pPr>
        <w:pStyle w:val="BodyText"/>
        <w:spacing w:before="8"/>
      </w:pPr>
    </w:p>
    <w:p>
      <w:pPr>
        <w:pStyle w:val="BodyText"/>
        <w:spacing w:line="235" w:lineRule="auto"/>
        <w:ind w:left="563" w:right="25" w:hanging="541"/>
        <w:jc w:val="both"/>
      </w:pPr>
      <w:bookmarkStart w:name="_bookmark615" w:id="617"/>
      <w:bookmarkEnd w:id="617"/>
      <w:r>
        <w:rPr/>
      </w:r>
      <w:hyperlink w:history="true" w:anchor="_bookmark602">
        <w:r>
          <w:rPr>
            <w:color w:val="005DA1"/>
            <w:position w:val="5"/>
            <w:sz w:val="14"/>
            <w:u w:val="single" w:color="005DA1"/>
          </w:rPr>
          <w:t>323</w:t>
        </w:r>
      </w:hyperlink>
      <w:r>
        <w:rPr>
          <w:position w:val="5"/>
          <w:sz w:val="14"/>
        </w:rPr>
        <w:t>.</w:t>
      </w:r>
      <w:r>
        <w:rPr>
          <w:spacing w:val="80"/>
          <w:position w:val="5"/>
          <w:sz w:val="14"/>
        </w:rPr>
        <w:t>  </w:t>
      </w:r>
      <w:r>
        <w:rPr>
          <w:rFonts w:ascii="Arial" w:hAnsi="Arial"/>
          <w:i/>
        </w:rPr>
        <w:t>Blackpool &amp; Fylde Aero Club Ltd v Blackpool BC [1990] 1 W.L.R. 1195, 1201</w:t>
      </w:r>
      <w:r>
        <w:rPr/>
        <w:t>, per Bingham L.J. For criticism see Arrowsmith (1994) 53 C.L.J. 104, 128, who argues that an authority should be free to accept late tenders “provided that all bidders are treated equally”. However, if all bidders are treated equally, that seems to be not so much an acceptance after the deadline as a</w:t>
      </w:r>
      <w:r>
        <w:rPr>
          <w:spacing w:val="40"/>
        </w:rPr>
        <w:t> </w:t>
      </w:r>
      <w:r>
        <w:rPr/>
        <w:t>moving</w:t>
      </w:r>
      <w:r>
        <w:rPr>
          <w:spacing w:val="-3"/>
        </w:rPr>
        <w:t> </w:t>
      </w:r>
      <w:r>
        <w:rPr/>
        <w:t>of</w:t>
      </w:r>
      <w:r>
        <w:rPr>
          <w:spacing w:val="-3"/>
        </w:rPr>
        <w:t> </w:t>
      </w:r>
      <w:r>
        <w:rPr/>
        <w:t>the</w:t>
      </w:r>
      <w:r>
        <w:rPr>
          <w:spacing w:val="-3"/>
        </w:rPr>
        <w:t> </w:t>
      </w:r>
      <w:r>
        <w:rPr/>
        <w:t>deadline.</w:t>
      </w:r>
      <w:r>
        <w:rPr>
          <w:spacing w:val="-3"/>
        </w:rPr>
        <w:t> </w:t>
      </w:r>
      <w:r>
        <w:rPr/>
        <w:t>Bingham</w:t>
      </w:r>
      <w:r>
        <w:rPr>
          <w:spacing w:val="-3"/>
        </w:rPr>
        <w:t> </w:t>
      </w:r>
      <w:r>
        <w:rPr/>
        <w:t>L.J.</w:t>
      </w:r>
      <w:r>
        <w:rPr>
          <w:spacing w:val="-3"/>
        </w:rPr>
        <w:t> </w:t>
      </w:r>
      <w:r>
        <w:rPr/>
        <w:t>seemed</w:t>
      </w:r>
      <w:r>
        <w:rPr>
          <w:spacing w:val="-3"/>
        </w:rPr>
        <w:t> </w:t>
      </w:r>
      <w:r>
        <w:rPr/>
        <w:t>to</w:t>
      </w:r>
      <w:r>
        <w:rPr>
          <w:spacing w:val="-3"/>
        </w:rPr>
        <w:t> </w:t>
      </w:r>
      <w:r>
        <w:rPr/>
        <w:t>have</w:t>
      </w:r>
      <w:r>
        <w:rPr>
          <w:spacing w:val="-3"/>
        </w:rPr>
        <w:t> </w:t>
      </w:r>
      <w:r>
        <w:rPr/>
        <w:t>in</w:t>
      </w:r>
      <w:r>
        <w:rPr>
          <w:spacing w:val="-3"/>
        </w:rPr>
        <w:t> </w:t>
      </w:r>
      <w:r>
        <w:rPr/>
        <w:t>mind</w:t>
      </w:r>
      <w:r>
        <w:rPr>
          <w:spacing w:val="-3"/>
        </w:rPr>
        <w:t> </w:t>
      </w:r>
      <w:r>
        <w:rPr/>
        <w:t>a</w:t>
      </w:r>
      <w:r>
        <w:rPr>
          <w:spacing w:val="-3"/>
        </w:rPr>
        <w:t> </w:t>
      </w:r>
      <w:r>
        <w:rPr/>
        <w:t>situation</w:t>
      </w:r>
      <w:r>
        <w:rPr>
          <w:spacing w:val="-3"/>
        </w:rPr>
        <w:t> </w:t>
      </w:r>
      <w:r>
        <w:rPr/>
        <w:t>where</w:t>
      </w:r>
      <w:r>
        <w:rPr>
          <w:spacing w:val="-3"/>
        </w:rPr>
        <w:t> </w:t>
      </w:r>
      <w:r>
        <w:rPr/>
        <w:t>only</w:t>
      </w:r>
      <w:r>
        <w:rPr>
          <w:spacing w:val="-3"/>
        </w:rPr>
        <w:t> </w:t>
      </w:r>
      <w:r>
        <w:rPr/>
        <w:t>one</w:t>
      </w:r>
      <w:r>
        <w:rPr>
          <w:spacing w:val="-3"/>
        </w:rPr>
        <w:t> </w:t>
      </w:r>
      <w:r>
        <w:rPr/>
        <w:t>tender had been accepted late; that would be a clear case of inequality of treatment.</w:t>
      </w:r>
    </w:p>
    <w:p>
      <w:pPr>
        <w:pStyle w:val="BodyText"/>
        <w:spacing w:before="4"/>
      </w:pPr>
    </w:p>
    <w:p>
      <w:pPr>
        <w:tabs>
          <w:tab w:pos="563" w:val="left" w:leader="none"/>
        </w:tabs>
        <w:spacing w:before="0"/>
        <w:ind w:left="23" w:right="0" w:firstLine="0"/>
        <w:jc w:val="left"/>
        <w:rPr>
          <w:sz w:val="20"/>
        </w:rPr>
      </w:pPr>
      <w:bookmarkStart w:name="_bookmark616" w:id="618"/>
      <w:bookmarkEnd w:id="618"/>
      <w:r>
        <w:rPr/>
      </w:r>
      <w:hyperlink w:history="true" w:anchor="_bookmark603">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(1992) 62 B.L.R. </w:t>
      </w:r>
      <w:r>
        <w:rPr>
          <w:rFonts w:ascii="Arial"/>
          <w:i/>
          <w:spacing w:val="-5"/>
          <w:sz w:val="20"/>
        </w:rPr>
        <w:t>82</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17" w:id="619"/>
      <w:bookmarkEnd w:id="619"/>
      <w:r>
        <w:rPr/>
      </w:r>
      <w:hyperlink w:history="true" w:anchor="_bookmark604">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Pratt Contractors Ltd v Transit New Zealand [2004] B.L.R. </w:t>
      </w:r>
      <w:r>
        <w:rPr>
          <w:rFonts w:ascii="Arial"/>
          <w:i/>
          <w:spacing w:val="-4"/>
          <w:sz w:val="20"/>
        </w:rPr>
        <w:t>143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18" w:id="620"/>
      <w:bookmarkEnd w:id="620"/>
      <w:r>
        <w:rPr/>
      </w:r>
      <w:hyperlink w:history="true" w:anchor="_bookmark605">
        <w:r>
          <w:rPr>
            <w:color w:val="005DA1"/>
            <w:spacing w:val="-4"/>
            <w:position w:val="5"/>
            <w:sz w:val="14"/>
            <w:u w:val="single" w:color="005DA1"/>
          </w:rPr>
          <w:t>326</w:t>
        </w:r>
      </w:hyperlink>
      <w:r>
        <w:rPr>
          <w:spacing w:val="-4"/>
          <w:position w:val="5"/>
          <w:sz w:val="14"/>
        </w:rPr>
        <w:t>.</w:t>
      </w:r>
      <w:r>
        <w:rPr>
          <w:position w:val="5"/>
          <w:sz w:val="14"/>
        </w:rPr>
        <w:tab/>
      </w:r>
      <w:r>
        <w:rPr>
          <w:rFonts w:ascii="Arial"/>
          <w:i/>
          <w:sz w:val="20"/>
        </w:rPr>
        <w:t>(1999) 67 Con. L.R. </w:t>
      </w:r>
      <w:r>
        <w:rPr>
          <w:rFonts w:ascii="Arial"/>
          <w:i/>
          <w:spacing w:val="-5"/>
          <w:sz w:val="20"/>
        </w:rPr>
        <w:t>1</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19" w:id="621"/>
      <w:bookmarkEnd w:id="621"/>
      <w:r>
        <w:rPr/>
      </w:r>
      <w:hyperlink w:history="true" w:anchor="_bookmark606">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Harmon CFEM Facades (UK) Ltd v Corporate Officer of the House of Commons (1999) 67 </w:t>
      </w:r>
      <w:r>
        <w:rPr>
          <w:rFonts w:ascii="Arial"/>
          <w:i/>
          <w:spacing w:val="-4"/>
          <w:sz w:val="20"/>
        </w:rPr>
        <w:t>Con.</w:t>
      </w:r>
    </w:p>
    <w:p>
      <w:pPr>
        <w:spacing w:line="227" w:lineRule="exact" w:before="0"/>
        <w:ind w:left="563" w:right="0" w:firstLine="0"/>
        <w:jc w:val="left"/>
        <w:rPr>
          <w:sz w:val="20"/>
        </w:rPr>
      </w:pPr>
      <w:r>
        <w:rPr>
          <w:rFonts w:ascii="Arial"/>
          <w:i/>
          <w:sz w:val="20"/>
        </w:rPr>
        <w:t>L.R. 1 </w:t>
      </w:r>
      <w:r>
        <w:rPr>
          <w:sz w:val="20"/>
        </w:rPr>
        <w:t>at </w:t>
      </w:r>
      <w:r>
        <w:rPr>
          <w:spacing w:val="-2"/>
          <w:sz w:val="20"/>
        </w:rPr>
        <w:t>[216].</w:t>
      </w:r>
    </w:p>
    <w:p>
      <w:pPr>
        <w:pStyle w:val="BodyText"/>
        <w:spacing w:before="5"/>
      </w:pPr>
    </w:p>
    <w:p>
      <w:pPr>
        <w:tabs>
          <w:tab w:pos="563" w:val="left" w:leader="none"/>
        </w:tabs>
        <w:spacing w:before="0"/>
        <w:ind w:left="23" w:right="0" w:firstLine="0"/>
        <w:jc w:val="left"/>
        <w:rPr>
          <w:sz w:val="20"/>
        </w:rPr>
      </w:pPr>
      <w:bookmarkStart w:name="_bookmark620" w:id="622"/>
      <w:bookmarkEnd w:id="622"/>
      <w:r>
        <w:rPr/>
      </w:r>
      <w:hyperlink w:history="true" w:anchor="_bookmark607">
        <w:r>
          <w:rPr>
            <w:color w:val="005DA1"/>
            <w:spacing w:val="-4"/>
            <w:position w:val="5"/>
            <w:sz w:val="14"/>
            <w:u w:val="single" w:color="005DA1"/>
          </w:rPr>
          <w:t>328</w:t>
        </w:r>
      </w:hyperlink>
      <w:r>
        <w:rPr>
          <w:spacing w:val="-4"/>
          <w:position w:val="5"/>
          <w:sz w:val="14"/>
        </w:rPr>
        <w:t>.</w:t>
      </w:r>
      <w:r>
        <w:rPr>
          <w:position w:val="5"/>
          <w:sz w:val="14"/>
        </w:rPr>
        <w:tab/>
      </w:r>
      <w:r>
        <w:rPr>
          <w:rFonts w:ascii="Arial"/>
          <w:i/>
          <w:sz w:val="20"/>
        </w:rPr>
        <w:t>[2012] EWCA Civ 8, [2012] 2 C.M.L.R. </w:t>
      </w:r>
      <w:r>
        <w:rPr>
          <w:rFonts w:ascii="Arial"/>
          <w:i/>
          <w:spacing w:val="-5"/>
          <w:sz w:val="20"/>
        </w:rPr>
        <w:t>10</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21" w:id="623"/>
      <w:bookmarkEnd w:id="623"/>
      <w:r>
        <w:rPr/>
      </w:r>
      <w:hyperlink w:history="true" w:anchor="_bookmark608">
        <w:r>
          <w:rPr>
            <w:color w:val="005DA1"/>
            <w:spacing w:val="-4"/>
            <w:position w:val="5"/>
            <w:sz w:val="14"/>
            <w:u w:val="single" w:color="005DA1"/>
          </w:rPr>
          <w:t>329</w:t>
        </w:r>
      </w:hyperlink>
      <w:r>
        <w:rPr>
          <w:spacing w:val="-4"/>
          <w:position w:val="5"/>
          <w:sz w:val="14"/>
        </w:rPr>
        <w:t>.</w:t>
      </w:r>
      <w:r>
        <w:rPr>
          <w:position w:val="5"/>
          <w:sz w:val="14"/>
        </w:rPr>
        <w:tab/>
      </w:r>
      <w:r>
        <w:rPr>
          <w:rFonts w:ascii="Arial" w:hAnsi="Arial"/>
          <w:i/>
          <w:sz w:val="20"/>
        </w:rPr>
        <w:t>[2012] EWCA Civ 8, [2012] 2 C.M.L.R. 10</w:t>
      </w:r>
      <w:r>
        <w:rPr>
          <w:rFonts w:ascii="Arial" w:hAnsi="Arial"/>
          <w:i/>
          <w:spacing w:val="-1"/>
          <w:sz w:val="20"/>
        </w:rPr>
        <w:t> </w:t>
      </w:r>
      <w:r>
        <w:rPr>
          <w:sz w:val="20"/>
        </w:rPr>
        <w:t>at </w:t>
      </w:r>
      <w:r>
        <w:rPr>
          <w:spacing w:val="-2"/>
          <w:sz w:val="20"/>
        </w:rPr>
        <w:t>[62]–[63].</w:t>
      </w:r>
    </w:p>
    <w:p>
      <w:pPr>
        <w:pStyle w:val="BodyText"/>
        <w:spacing w:before="5"/>
      </w:pPr>
    </w:p>
    <w:p>
      <w:pPr>
        <w:tabs>
          <w:tab w:pos="563" w:val="left" w:leader="none"/>
        </w:tabs>
        <w:spacing w:before="0"/>
        <w:ind w:left="23" w:right="0" w:firstLine="0"/>
        <w:jc w:val="left"/>
        <w:rPr>
          <w:sz w:val="20"/>
        </w:rPr>
      </w:pPr>
      <w:bookmarkStart w:name="_bookmark622" w:id="624"/>
      <w:bookmarkEnd w:id="624"/>
      <w:r>
        <w:rPr/>
      </w:r>
      <w:hyperlink w:history="true" w:anchor="_bookmark609">
        <w:r>
          <w:rPr>
            <w:color w:val="005DA1"/>
            <w:spacing w:val="-4"/>
            <w:position w:val="5"/>
            <w:sz w:val="14"/>
            <w:u w:val="single" w:color="005DA1"/>
          </w:rPr>
          <w:t>330</w:t>
        </w:r>
      </w:hyperlink>
      <w:r>
        <w:rPr>
          <w:spacing w:val="-4"/>
          <w:position w:val="5"/>
          <w:sz w:val="14"/>
        </w:rPr>
        <w:t>.</w:t>
      </w:r>
      <w:r>
        <w:rPr>
          <w:position w:val="5"/>
          <w:sz w:val="14"/>
        </w:rPr>
        <w:tab/>
      </w:r>
      <w:r>
        <w:rPr>
          <w:rFonts w:ascii="Arial"/>
          <w:i/>
          <w:sz w:val="20"/>
        </w:rPr>
        <w:t>Blackpool &amp; Fylde Aero Club Ltd v Blackpool BC [1990] 1 W.L.R. 1195</w:t>
      </w:r>
      <w:r>
        <w:rPr>
          <w:rFonts w:ascii="Arial"/>
          <w:i/>
          <w:spacing w:val="-1"/>
          <w:sz w:val="20"/>
        </w:rPr>
        <w:t> </w:t>
      </w:r>
      <w:r>
        <w:rPr>
          <w:sz w:val="20"/>
        </w:rPr>
        <w:t>at </w:t>
      </w:r>
      <w:r>
        <w:rPr>
          <w:spacing w:val="-2"/>
          <w:sz w:val="20"/>
        </w:rPr>
        <w:t>1201.</w:t>
      </w:r>
    </w:p>
    <w:p>
      <w:pPr>
        <w:pStyle w:val="BodyText"/>
        <w:spacing w:before="9"/>
      </w:pPr>
    </w:p>
    <w:p>
      <w:pPr>
        <w:pStyle w:val="BodyText"/>
        <w:spacing w:line="235" w:lineRule="auto"/>
        <w:ind w:left="563" w:right="25" w:hanging="541"/>
        <w:jc w:val="both"/>
      </w:pPr>
      <w:bookmarkStart w:name="_bookmark623" w:id="625"/>
      <w:bookmarkEnd w:id="625"/>
      <w:r>
        <w:rPr/>
      </w:r>
      <w:hyperlink w:history="true" w:anchor="_bookmark610">
        <w:r>
          <w:rPr>
            <w:color w:val="005DA1"/>
            <w:position w:val="5"/>
            <w:sz w:val="14"/>
            <w:u w:val="single" w:color="005DA1"/>
          </w:rPr>
          <w:t>331</w:t>
        </w:r>
      </w:hyperlink>
      <w:r>
        <w:rPr>
          <w:position w:val="5"/>
          <w:sz w:val="14"/>
        </w:rPr>
        <w:t>.</w:t>
      </w:r>
      <w:r>
        <w:rPr>
          <w:spacing w:val="80"/>
          <w:position w:val="5"/>
          <w:sz w:val="14"/>
        </w:rPr>
        <w:t>  </w:t>
      </w:r>
      <w:r>
        <w:rPr/>
        <w:t>Arrowsmith (1994) 53 C.L.J. 104, 127 describes any bidder in a competitive tendering </w:t>
      </w:r>
      <w:r>
        <w:rPr/>
        <w:t>process as “generally expect[ing] only that they will be given a fair opportunity to obtain the contract by demonstrating that they are able to offer the best value”.</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5. - Estoppel</w:t>
      </w:r>
    </w:p>
    <w:p>
      <w:pPr>
        <w:pStyle w:val="BodyText"/>
        <w:spacing w:before="173"/>
        <w:rPr>
          <w:rFonts w:ascii="Arial"/>
          <w:b/>
          <w:sz w:val="24"/>
        </w:rPr>
      </w:pPr>
    </w:p>
    <w:p>
      <w:pPr>
        <w:spacing w:before="0"/>
        <w:ind w:left="23" w:right="0" w:firstLine="0"/>
        <w:jc w:val="left"/>
        <w:rPr>
          <w:rFonts w:ascii="Arial"/>
          <w:b/>
          <w:sz w:val="18"/>
        </w:rPr>
      </w:pPr>
      <w:r>
        <w:rPr>
          <w:rFonts w:ascii="Arial"/>
          <w:b/>
          <w:sz w:val="18"/>
        </w:rPr>
        <w:t>General </w:t>
      </w:r>
      <w:r>
        <w:rPr>
          <w:rFonts w:ascii="Arial"/>
          <w:b/>
          <w:spacing w:val="-2"/>
          <w:sz w:val="18"/>
        </w:rPr>
        <w:t>principles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046</w:t>
      </w:r>
    </w:p>
    <w:p>
      <w:pPr>
        <w:pStyle w:val="BodyText"/>
        <w:spacing w:line="235" w:lineRule="auto" w:before="202"/>
        <w:ind w:left="23" w:right="25"/>
        <w:jc w:val="both"/>
      </w:pPr>
      <w:bookmarkStart w:name="_bookmark624" w:id="626"/>
      <w:bookmarkEnd w:id="626"/>
      <w:r>
        <w:rPr/>
      </w:r>
      <w:r>
        <w:rPr/>
        <w:t>Equitable estoppel may be successfully invoked against the Crown </w:t>
      </w:r>
      <w:r>
        <w:rPr>
          <w:color w:val="005DA1"/>
          <w:u w:val="single" w:color="005DA1"/>
          <w:vertAlign w:val="superscript"/>
        </w:rPr>
        <w:t>332</w:t>
      </w:r>
      <w:r>
        <w:rPr>
          <w:color w:val="005DA1"/>
          <w:vertAlign w:val="baseline"/>
        </w:rPr>
        <w:t> </w:t>
      </w:r>
      <w:r>
        <w:rPr>
          <w:vertAlign w:val="baseline"/>
        </w:rPr>
        <w:t>and public authorities, </w:t>
      </w:r>
      <w:r>
        <w:rPr>
          <w:color w:val="005DA1"/>
          <w:u w:val="single" w:color="005DA1"/>
          <w:vertAlign w:val="superscript"/>
        </w:rPr>
        <w:t>333</w:t>
      </w:r>
      <w:r>
        <w:rPr>
          <w:color w:val="005DA1"/>
          <w:vertAlign w:val="baseline"/>
        </w:rPr>
        <w:t> </w:t>
      </w:r>
      <w:r>
        <w:rPr>
          <w:vertAlign w:val="baseline"/>
        </w:rPr>
        <w:t>but not to the same extent that it is available against private parties. There are four restricting factors. First, estoppel cannot be used to uphold an ultra vires transaction. Second, it cannot be used to prevent</w:t>
      </w:r>
      <w:r>
        <w:rPr>
          <w:spacing w:val="-2"/>
          <w:vertAlign w:val="baseline"/>
        </w:rPr>
        <w:t> </w:t>
      </w:r>
      <w:r>
        <w:rPr>
          <w:vertAlign w:val="baseline"/>
        </w:rPr>
        <w:t>the</w:t>
      </w:r>
      <w:r>
        <w:rPr>
          <w:spacing w:val="-2"/>
          <w:vertAlign w:val="baseline"/>
        </w:rPr>
        <w:t> </w:t>
      </w:r>
      <w:r>
        <w:rPr>
          <w:vertAlign w:val="baseline"/>
        </w:rPr>
        <w:t>performance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statutory</w:t>
      </w:r>
      <w:r>
        <w:rPr>
          <w:spacing w:val="-2"/>
          <w:vertAlign w:val="baseline"/>
        </w:rPr>
        <w:t> </w:t>
      </w:r>
      <w:r>
        <w:rPr>
          <w:vertAlign w:val="baseline"/>
        </w:rPr>
        <w:t>duty.</w:t>
      </w:r>
      <w:r>
        <w:rPr>
          <w:spacing w:val="-2"/>
          <w:vertAlign w:val="baseline"/>
        </w:rPr>
        <w:t> </w:t>
      </w:r>
      <w:r>
        <w:rPr>
          <w:vertAlign w:val="baseline"/>
        </w:rPr>
        <w:t>Third,</w:t>
      </w:r>
      <w:r>
        <w:rPr>
          <w:spacing w:val="-2"/>
          <w:vertAlign w:val="baseline"/>
        </w:rPr>
        <w:t> </w:t>
      </w:r>
      <w:r>
        <w:rPr>
          <w:vertAlign w:val="baseline"/>
        </w:rPr>
        <w:t>estoppel</w:t>
      </w:r>
      <w:r>
        <w:rPr>
          <w:spacing w:val="-2"/>
          <w:vertAlign w:val="baseline"/>
        </w:rPr>
        <w:t> </w:t>
      </w:r>
      <w:r>
        <w:rPr>
          <w:vertAlign w:val="baseline"/>
        </w:rPr>
        <w:t>must</w:t>
      </w:r>
      <w:r>
        <w:rPr>
          <w:spacing w:val="-2"/>
          <w:vertAlign w:val="baseline"/>
        </w:rPr>
        <w:t> </w:t>
      </w:r>
      <w:r>
        <w:rPr>
          <w:vertAlign w:val="baseline"/>
        </w:rPr>
        <w:t>not</w:t>
      </w:r>
      <w:r>
        <w:rPr>
          <w:spacing w:val="-2"/>
          <w:vertAlign w:val="baseline"/>
        </w:rPr>
        <w:t> </w:t>
      </w:r>
      <w:r>
        <w:rPr>
          <w:vertAlign w:val="baseline"/>
        </w:rPr>
        <w:t>prevent</w:t>
      </w:r>
      <w:r>
        <w:rPr>
          <w:spacing w:val="-2"/>
          <w:vertAlign w:val="baseline"/>
        </w:rPr>
        <w:t> </w:t>
      </w:r>
      <w:r>
        <w:rPr>
          <w:vertAlign w:val="baseline"/>
        </w:rPr>
        <w:t>or</w:t>
      </w:r>
      <w:r>
        <w:rPr>
          <w:spacing w:val="-2"/>
          <w:vertAlign w:val="baseline"/>
        </w:rPr>
        <w:t> </w:t>
      </w:r>
      <w:r>
        <w:rPr>
          <w:vertAlign w:val="baseline"/>
        </w:rPr>
        <w:t>hinder</w:t>
      </w:r>
      <w:r>
        <w:rPr>
          <w:spacing w:val="-2"/>
          <w:vertAlign w:val="baseline"/>
        </w:rPr>
        <w:t> </w:t>
      </w:r>
      <w:r>
        <w:rPr>
          <w:vertAlign w:val="baseline"/>
        </w:rPr>
        <w:t>the</w:t>
      </w:r>
      <w:r>
        <w:rPr>
          <w:spacing w:val="-2"/>
          <w:vertAlign w:val="baseline"/>
        </w:rPr>
        <w:t> </w:t>
      </w:r>
      <w:r>
        <w:rPr>
          <w:vertAlign w:val="baseline"/>
        </w:rPr>
        <w:t>exercise</w:t>
      </w:r>
      <w:r>
        <w:rPr>
          <w:spacing w:val="-2"/>
          <w:vertAlign w:val="baseline"/>
        </w:rPr>
        <w:t> </w:t>
      </w:r>
      <w:r>
        <w:rPr>
          <w:vertAlign w:val="baseline"/>
        </w:rPr>
        <w:t>of statutory powers. Fourth, estoppel has no role in matters of public law; where the circumstances are such</w:t>
      </w:r>
      <w:r>
        <w:rPr>
          <w:spacing w:val="-1"/>
          <w:vertAlign w:val="baseline"/>
        </w:rPr>
        <w:t> </w:t>
      </w:r>
      <w:r>
        <w:rPr>
          <w:vertAlign w:val="baseline"/>
        </w:rPr>
        <w:t>that</w:t>
      </w:r>
      <w:r>
        <w:rPr>
          <w:spacing w:val="-1"/>
          <w:vertAlign w:val="baseline"/>
        </w:rPr>
        <w:t> </w:t>
      </w:r>
      <w:r>
        <w:rPr>
          <w:vertAlign w:val="baseline"/>
        </w:rPr>
        <w:t>they</w:t>
      </w:r>
      <w:r>
        <w:rPr>
          <w:spacing w:val="-1"/>
          <w:vertAlign w:val="baseline"/>
        </w:rPr>
        <w:t> </w:t>
      </w:r>
      <w:r>
        <w:rPr>
          <w:vertAlign w:val="baseline"/>
        </w:rPr>
        <w:t>would</w:t>
      </w:r>
      <w:r>
        <w:rPr>
          <w:spacing w:val="-1"/>
          <w:vertAlign w:val="baseline"/>
        </w:rPr>
        <w:t> </w:t>
      </w:r>
      <w:r>
        <w:rPr>
          <w:vertAlign w:val="baseline"/>
        </w:rPr>
        <w:t>give</w:t>
      </w:r>
      <w:r>
        <w:rPr>
          <w:spacing w:val="-1"/>
          <w:vertAlign w:val="baseline"/>
        </w:rPr>
        <w:t> </w:t>
      </w:r>
      <w:r>
        <w:rPr>
          <w:vertAlign w:val="baseline"/>
        </w:rPr>
        <w:t>rise</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estoppel</w:t>
      </w:r>
      <w:r>
        <w:rPr>
          <w:spacing w:val="-1"/>
          <w:vertAlign w:val="baseline"/>
        </w:rPr>
        <w:t> </w:t>
      </w:r>
      <w:r>
        <w:rPr>
          <w:vertAlign w:val="baseline"/>
        </w:rPr>
        <w:t>in</w:t>
      </w:r>
      <w:r>
        <w:rPr>
          <w:spacing w:val="-1"/>
          <w:vertAlign w:val="baseline"/>
        </w:rPr>
        <w:t> </w:t>
      </w:r>
      <w:r>
        <w:rPr>
          <w:vertAlign w:val="baseline"/>
        </w:rPr>
        <w:t>private</w:t>
      </w:r>
      <w:r>
        <w:rPr>
          <w:spacing w:val="-1"/>
          <w:vertAlign w:val="baseline"/>
        </w:rPr>
        <w:t> </w:t>
      </w:r>
      <w:r>
        <w:rPr>
          <w:vertAlign w:val="baseline"/>
        </w:rPr>
        <w:t>law,</w:t>
      </w:r>
      <w:r>
        <w:rPr>
          <w:spacing w:val="-1"/>
          <w:vertAlign w:val="baseline"/>
        </w:rPr>
        <w:t> </w:t>
      </w:r>
      <w:r>
        <w:rPr>
          <w:vertAlign w:val="baseline"/>
        </w:rPr>
        <w:t>they</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dealt</w:t>
      </w:r>
      <w:r>
        <w:rPr>
          <w:spacing w:val="-1"/>
          <w:vertAlign w:val="baseline"/>
        </w:rPr>
        <w:t> </w:t>
      </w:r>
      <w:r>
        <w:rPr>
          <w:vertAlign w:val="baseline"/>
        </w:rPr>
        <w:t>with</w:t>
      </w:r>
      <w:r>
        <w:rPr>
          <w:spacing w:val="-1"/>
          <w:vertAlign w:val="baseline"/>
        </w:rPr>
        <w:t> </w:t>
      </w:r>
      <w:r>
        <w:rPr>
          <w:vertAlign w:val="baseline"/>
        </w:rPr>
        <w:t>in</w:t>
      </w:r>
      <w:r>
        <w:rPr>
          <w:spacing w:val="-1"/>
          <w:vertAlign w:val="baseline"/>
        </w:rPr>
        <w:t> </w:t>
      </w:r>
      <w:r>
        <w:rPr>
          <w:vertAlign w:val="baseline"/>
        </w:rPr>
        <w:t>public</w:t>
      </w:r>
      <w:r>
        <w:rPr>
          <w:spacing w:val="-1"/>
          <w:vertAlign w:val="baseline"/>
        </w:rPr>
        <w:t> </w:t>
      </w:r>
      <w:r>
        <w:rPr>
          <w:vertAlign w:val="baseline"/>
        </w:rPr>
        <w:t>law</w:t>
      </w:r>
      <w:r>
        <w:rPr>
          <w:spacing w:val="-1"/>
          <w:vertAlign w:val="baseline"/>
        </w:rPr>
        <w:t> </w:t>
      </w:r>
      <w:r>
        <w:rPr>
          <w:vertAlign w:val="baseline"/>
        </w:rPr>
        <w:t>using the doctrine of legitimate expectation.</w:t>
      </w:r>
    </w:p>
    <w:p>
      <w:pPr>
        <w:pStyle w:val="BodyText"/>
      </w:pPr>
    </w:p>
    <w:p>
      <w:pPr>
        <w:pStyle w:val="BodyText"/>
        <w:spacing w:before="36"/>
      </w:pPr>
    </w:p>
    <w:p>
      <w:pPr>
        <w:spacing w:before="0"/>
        <w:ind w:left="23" w:right="0" w:firstLine="0"/>
        <w:jc w:val="left"/>
        <w:rPr>
          <w:rFonts w:ascii="Arial"/>
          <w:b/>
          <w:sz w:val="18"/>
        </w:rPr>
      </w:pPr>
      <w:r>
        <w:rPr>
          <w:rFonts w:ascii="Arial"/>
          <w:b/>
          <w:sz w:val="18"/>
        </w:rPr>
        <w:t>Estoppel and ultra </w:t>
      </w:r>
      <w:r>
        <w:rPr>
          <w:rFonts w:ascii="Arial"/>
          <w:b/>
          <w:spacing w:val="-2"/>
          <w:sz w:val="18"/>
        </w:rPr>
        <w:t>vires</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047</w:t>
      </w:r>
    </w:p>
    <w:p>
      <w:pPr>
        <w:pStyle w:val="BodyText"/>
        <w:spacing w:line="235" w:lineRule="auto" w:before="202"/>
        <w:ind w:left="23" w:right="25"/>
        <w:jc w:val="both"/>
      </w:pPr>
      <w:bookmarkStart w:name="_bookmark625" w:id="627"/>
      <w:bookmarkEnd w:id="627"/>
      <w:r>
        <w:rPr/>
      </w:r>
      <w:bookmarkStart w:name="_bookmark626" w:id="628"/>
      <w:bookmarkEnd w:id="628"/>
      <w:r>
        <w:rPr/>
      </w:r>
      <w:r>
        <w:rPr/>
        <w:t>Estoppel cannot prevent an act from being challenged on the ground of ultra vires.</w:t>
      </w:r>
      <w:r>
        <w:rPr>
          <w:spacing w:val="-1"/>
        </w:rPr>
        <w:t> </w:t>
      </w:r>
      <w:r>
        <w:rPr>
          <w:color w:val="005DA1"/>
          <w:u w:val="single" w:color="005DA1"/>
          <w:vertAlign w:val="superscript"/>
        </w:rPr>
        <w:t>334</w:t>
      </w:r>
      <w:r>
        <w:rPr>
          <w:color w:val="005DA1"/>
          <w:vertAlign w:val="baseline"/>
        </w:rPr>
        <w:t> </w:t>
      </w:r>
      <w:r>
        <w:rPr>
          <w:vertAlign w:val="baseline"/>
        </w:rPr>
        <w:t>For example, </w:t>
      </w:r>
      <w:r>
        <w:rPr>
          <w:vertAlign w:val="baseline"/>
        </w:rPr>
        <w:t>in </w:t>
      </w:r>
      <w:r>
        <w:rPr>
          <w:rFonts w:ascii="Arial" w:hAnsi="Arial"/>
          <w:i/>
          <w:vertAlign w:val="baseline"/>
        </w:rPr>
        <w:t>Rhyl Urban DC v Rhyl Amusements Ltd </w:t>
      </w:r>
      <w:r>
        <w:rPr>
          <w:color w:val="005DA1"/>
          <w:u w:val="single" w:color="005DA1"/>
          <w:vertAlign w:val="superscript"/>
        </w:rPr>
        <w:t>335</w:t>
      </w:r>
      <w:r>
        <w:rPr>
          <w:color w:val="005DA1"/>
          <w:vertAlign w:val="baseline"/>
        </w:rPr>
        <w:t> </w:t>
      </w:r>
      <w:r>
        <w:rPr>
          <w:vertAlign w:val="baseline"/>
        </w:rPr>
        <w:t>the Council had granted a succession of leases over Council land to the defendants in circumstances which would otherwise have estopped the Council </w:t>
      </w:r>
      <w:bookmarkStart w:name="_bookmark627" w:id="629"/>
      <w:bookmarkEnd w:id="629"/>
      <w:r>
        <w:rPr>
          <w:vertAlign w:val="baseline"/>
        </w:rPr>
        <w:t>from</w:t>
      </w:r>
      <w:r>
        <w:rPr>
          <w:vertAlign w:val="baseline"/>
        </w:rPr>
        <w:t> denying that it had the capacity to do so. However, it was said that “a plea of estoppel cannot prevail as an answer to a claim that something done by a statutory body is ultra vires”, </w:t>
      </w:r>
      <w:r>
        <w:rPr>
          <w:color w:val="005DA1"/>
          <w:u w:val="single" w:color="005DA1"/>
          <w:vertAlign w:val="superscript"/>
        </w:rPr>
        <w:t>336</w:t>
      </w:r>
      <w:r>
        <w:rPr>
          <w:color w:val="005DA1"/>
          <w:vertAlign w:val="baseline"/>
        </w:rPr>
        <w:t> </w:t>
      </w:r>
      <w:r>
        <w:rPr>
          <w:vertAlign w:val="baseline"/>
        </w:rPr>
        <w:t>and the supposed leases were held invalid.</w:t>
      </w:r>
    </w:p>
    <w:p>
      <w:pPr>
        <w:pStyle w:val="BodyText"/>
      </w:pPr>
    </w:p>
    <w:p>
      <w:pPr>
        <w:pStyle w:val="BodyText"/>
        <w:spacing w:before="36"/>
      </w:pPr>
    </w:p>
    <w:p>
      <w:pPr>
        <w:spacing w:before="1"/>
        <w:ind w:left="23" w:right="0" w:firstLine="0"/>
        <w:jc w:val="left"/>
        <w:rPr>
          <w:rFonts w:ascii="Arial"/>
          <w:b/>
          <w:sz w:val="18"/>
        </w:rPr>
      </w:pPr>
      <w:r>
        <w:rPr>
          <w:rFonts w:ascii="Arial"/>
          <w:b/>
          <w:sz w:val="18"/>
        </w:rPr>
        <w:t>Estoppel and statutory </w:t>
      </w:r>
      <w:r>
        <w:rPr>
          <w:rFonts w:ascii="Arial"/>
          <w:b/>
          <w:spacing w:val="-4"/>
          <w:sz w:val="18"/>
        </w:rPr>
        <w:t>duty</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048</w:t>
      </w:r>
    </w:p>
    <w:p>
      <w:pPr>
        <w:pStyle w:val="BodyText"/>
        <w:spacing w:line="235" w:lineRule="auto" w:before="202"/>
        <w:ind w:left="22" w:right="25"/>
        <w:jc w:val="both"/>
      </w:pPr>
      <w:bookmarkStart w:name="_bookmark628" w:id="630"/>
      <w:bookmarkEnd w:id="630"/>
      <w:r>
        <w:rPr/>
      </w:r>
      <w:r>
        <w:rPr/>
        <w:t>Estoppel cannot be used to prevent the performance of a statutory duty, provided that the duty </w:t>
      </w:r>
      <w:r>
        <w:rPr/>
        <w:t>is </w:t>
      </w:r>
      <w:bookmarkStart w:name="_bookmark629" w:id="631"/>
      <w:bookmarkEnd w:id="631"/>
      <w:r>
        <w:rPr/>
        <w:t>imposed</w:t>
      </w:r>
      <w:r>
        <w:rPr/>
        <w:t> by a statute “enacted for the benefit of a section of the public”.</w:t>
      </w:r>
      <w:r>
        <w:rPr>
          <w:spacing w:val="-1"/>
        </w:rPr>
        <w:t> </w:t>
      </w:r>
      <w:r>
        <w:rPr>
          <w:color w:val="005DA1"/>
          <w:u w:val="single" w:color="005DA1"/>
          <w:vertAlign w:val="superscript"/>
        </w:rPr>
        <w:t>337</w:t>
      </w:r>
      <w:r>
        <w:rPr>
          <w:color w:val="005DA1"/>
          <w:vertAlign w:val="baseline"/>
        </w:rPr>
        <w:t> </w:t>
      </w:r>
      <w:r>
        <w:rPr>
          <w:vertAlign w:val="baseline"/>
        </w:rPr>
        <w:t>In </w:t>
      </w:r>
      <w:r>
        <w:rPr>
          <w:rFonts w:ascii="Arial" w:hAnsi="Arial"/>
          <w:i/>
          <w:vertAlign w:val="baseline"/>
        </w:rPr>
        <w:t>Maritime Electric Co Ltd v</w:t>
      </w:r>
      <w:r>
        <w:rPr>
          <w:rFonts w:ascii="Arial" w:hAnsi="Arial"/>
          <w:i/>
          <w:spacing w:val="-2"/>
          <w:vertAlign w:val="baseline"/>
        </w:rPr>
        <w:t> </w:t>
      </w:r>
      <w:r>
        <w:rPr>
          <w:rFonts w:ascii="Arial" w:hAnsi="Arial"/>
          <w:i/>
          <w:vertAlign w:val="baseline"/>
        </w:rPr>
        <w:t>General</w:t>
      </w:r>
      <w:r>
        <w:rPr>
          <w:rFonts w:ascii="Arial" w:hAnsi="Arial"/>
          <w:i/>
          <w:spacing w:val="-2"/>
          <w:vertAlign w:val="baseline"/>
        </w:rPr>
        <w:t> </w:t>
      </w:r>
      <w:r>
        <w:rPr>
          <w:rFonts w:ascii="Arial" w:hAnsi="Arial"/>
          <w:i/>
          <w:vertAlign w:val="baseline"/>
        </w:rPr>
        <w:t>Dairies</w:t>
      </w:r>
      <w:r>
        <w:rPr>
          <w:rFonts w:ascii="Arial" w:hAnsi="Arial"/>
          <w:i/>
          <w:spacing w:val="-2"/>
          <w:vertAlign w:val="baseline"/>
        </w:rPr>
        <w:t> </w:t>
      </w:r>
      <w:r>
        <w:rPr>
          <w:rFonts w:ascii="Arial" w:hAnsi="Arial"/>
          <w:i/>
          <w:vertAlign w:val="baseline"/>
        </w:rPr>
        <w:t>Ltd</w:t>
      </w:r>
      <w:r>
        <w:rPr>
          <w:rFonts w:ascii="Arial" w:hAnsi="Arial"/>
          <w:i/>
          <w:spacing w:val="-3"/>
          <w:vertAlign w:val="baseline"/>
        </w:rPr>
        <w:t> </w:t>
      </w:r>
      <w:r>
        <w:rPr>
          <w:color w:val="005DA1"/>
          <w:u w:val="single" w:color="005DA1"/>
          <w:vertAlign w:val="superscript"/>
        </w:rPr>
        <w:t>338</w:t>
      </w:r>
      <w:r>
        <w:rPr>
          <w:color w:val="005DA1"/>
          <w:spacing w:val="-2"/>
          <w:vertAlign w:val="baseline"/>
        </w:rPr>
        <w:t> </w:t>
      </w:r>
      <w:r>
        <w:rPr>
          <w:vertAlign w:val="baseline"/>
        </w:rPr>
        <w:t>an</w:t>
      </w:r>
      <w:r>
        <w:rPr>
          <w:spacing w:val="-2"/>
          <w:vertAlign w:val="baseline"/>
        </w:rPr>
        <w:t> </w:t>
      </w:r>
      <w:r>
        <w:rPr>
          <w:vertAlign w:val="baseline"/>
        </w:rPr>
        <w:t>electricity</w:t>
      </w:r>
      <w:r>
        <w:rPr>
          <w:spacing w:val="-2"/>
          <w:vertAlign w:val="baseline"/>
        </w:rPr>
        <w:t> </w:t>
      </w:r>
      <w:r>
        <w:rPr>
          <w:vertAlign w:val="baseline"/>
        </w:rPr>
        <w:t>supplier</w:t>
      </w:r>
      <w:r>
        <w:rPr>
          <w:spacing w:val="-2"/>
          <w:vertAlign w:val="baseline"/>
        </w:rPr>
        <w:t> </w:t>
      </w:r>
      <w:r>
        <w:rPr>
          <w:vertAlign w:val="baseline"/>
        </w:rPr>
        <w:t>had</w:t>
      </w:r>
      <w:r>
        <w:rPr>
          <w:spacing w:val="-2"/>
          <w:vertAlign w:val="baseline"/>
        </w:rPr>
        <w:t> </w:t>
      </w:r>
      <w:r>
        <w:rPr>
          <w:vertAlign w:val="baseline"/>
        </w:rPr>
        <w:t>undercharged</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customers</w:t>
      </w:r>
      <w:r>
        <w:rPr>
          <w:spacing w:val="-2"/>
          <w:vertAlign w:val="baseline"/>
        </w:rPr>
        <w:t> </w:t>
      </w:r>
      <w:r>
        <w:rPr>
          <w:vertAlign w:val="baseline"/>
        </w:rPr>
        <w:t>by</w:t>
      </w:r>
      <w:r>
        <w:rPr>
          <w:spacing w:val="-2"/>
          <w:vertAlign w:val="baseline"/>
        </w:rPr>
        <w:t> </w:t>
      </w:r>
      <w:r>
        <w:rPr>
          <w:vertAlign w:val="baseline"/>
        </w:rPr>
        <w:t>mistake;</w:t>
      </w:r>
      <w:r>
        <w:rPr>
          <w:spacing w:val="-2"/>
          <w:vertAlign w:val="baseline"/>
        </w:rPr>
        <w:t> </w:t>
      </w:r>
      <w:r>
        <w:rPr>
          <w:vertAlign w:val="baseline"/>
        </w:rPr>
        <w:t>the customer had relied on the supplier’s statements as to the amounts due, and there was evidence that it had suffered detriment as a result of that reliance. However, it was held that no estoppel could be relied upon, because the supplier, in seeking payment of the full amount, was fulfilling its mandatory, </w:t>
      </w:r>
      <w:bookmarkStart w:name="_bookmark630" w:id="632"/>
      <w:bookmarkEnd w:id="632"/>
      <w:r>
        <w:rPr>
          <w:vertAlign w:val="baseline"/>
        </w:rPr>
        <w:t>unconditional</w:t>
      </w:r>
      <w:r>
        <w:rPr>
          <w:vertAlign w:val="baseline"/>
        </w:rPr>
        <w:t> statutory duty not to charge “a greater or less compensation for any service” than that </w:t>
      </w:r>
      <w:bookmarkStart w:name="_bookmark631" w:id="633"/>
      <w:bookmarkEnd w:id="633"/>
      <w:r>
        <w:rPr>
          <w:vertAlign w:val="baseline"/>
        </w:rPr>
        <w:t>fixed</w:t>
      </w:r>
      <w:r>
        <w:rPr>
          <w:vertAlign w:val="baseline"/>
        </w:rPr>
        <w:t> by statute. </w:t>
      </w:r>
      <w:r>
        <w:rPr>
          <w:color w:val="005DA1"/>
          <w:u w:val="single" w:color="005DA1"/>
          <w:vertAlign w:val="superscript"/>
        </w:rPr>
        <w:t>339</w:t>
      </w:r>
      <w:r>
        <w:rPr>
          <w:color w:val="005DA1"/>
          <w:vertAlign w:val="baseline"/>
        </w:rPr>
        <w:t> </w:t>
      </w:r>
      <w:r>
        <w:rPr>
          <w:vertAlign w:val="baseline"/>
        </w:rPr>
        <w:t>The Privy Council was careful to limit its reasoning to statutory duties “enacted for the benefit of a section of the public, that is, on grounds of public policy in a general sense”. </w:t>
      </w:r>
      <w:r>
        <w:rPr>
          <w:color w:val="005DA1"/>
          <w:u w:val="single" w:color="005DA1"/>
          <w:vertAlign w:val="superscript"/>
        </w:rPr>
        <w:t>340</w:t>
      </w:r>
      <w:r>
        <w:rPr>
          <w:color w:val="005DA1"/>
          <w:vertAlign w:val="baseline"/>
        </w:rPr>
        <w:t> </w:t>
      </w:r>
      <w:r>
        <w:rPr>
          <w:vertAlign w:val="baseline"/>
        </w:rPr>
        <w:t>It is difficult to see what kinds of statutory duties would fail to satisfy this test, but their Lordships perhaps had in mind duties imposed under a private Act of Parliament.</w:t>
      </w:r>
    </w:p>
    <w:p>
      <w:pPr>
        <w:pStyle w:val="BodyText"/>
      </w:pPr>
    </w:p>
    <w:p>
      <w:pPr>
        <w:pStyle w:val="BodyText"/>
        <w:spacing w:before="35"/>
      </w:pPr>
    </w:p>
    <w:p>
      <w:pPr>
        <w:spacing w:before="0"/>
        <w:ind w:left="22" w:right="0" w:firstLine="0"/>
        <w:jc w:val="left"/>
        <w:rPr>
          <w:rFonts w:ascii="Arial"/>
          <w:b/>
          <w:sz w:val="18"/>
        </w:rPr>
      </w:pPr>
      <w:r>
        <w:rPr>
          <w:rFonts w:ascii="Arial"/>
          <w:b/>
          <w:sz w:val="18"/>
        </w:rPr>
        <w:t>Estoppel and the exercise of statutory </w:t>
      </w:r>
      <w:r>
        <w:rPr>
          <w:rFonts w:ascii="Arial"/>
          <w:b/>
          <w:spacing w:val="-2"/>
          <w:sz w:val="18"/>
        </w:rPr>
        <w:t>powers</w:t>
      </w:r>
    </w:p>
    <w:p>
      <w:pPr>
        <w:pStyle w:val="BodyText"/>
        <w:spacing w:before="41"/>
        <w:rPr>
          <w:rFonts w:ascii="Arial"/>
          <w:b/>
          <w:sz w:val="18"/>
        </w:rPr>
      </w:pPr>
    </w:p>
    <w:p>
      <w:pPr>
        <w:spacing w:before="0"/>
        <w:ind w:left="22" w:right="0" w:firstLine="0"/>
        <w:jc w:val="left"/>
        <w:rPr>
          <w:rFonts w:ascii="Arial"/>
          <w:b/>
          <w:sz w:val="24"/>
        </w:rPr>
      </w:pPr>
      <w:r>
        <w:rPr>
          <w:rFonts w:ascii="Arial"/>
          <w:b/>
          <w:sz w:val="24"/>
        </w:rPr>
        <w:t>11-</w:t>
      </w:r>
      <w:r>
        <w:rPr>
          <w:rFonts w:ascii="Arial"/>
          <w:b/>
          <w:spacing w:val="-5"/>
          <w:sz w:val="24"/>
        </w:rPr>
        <w:t>049</w:t>
      </w:r>
    </w:p>
    <w:p>
      <w:pPr>
        <w:spacing w:after="0"/>
        <w:jc w:val="left"/>
        <w:rPr>
          <w:rFonts w:ascii="Arial"/>
          <w:b/>
          <w:sz w:val="24"/>
        </w:rPr>
        <w:sectPr>
          <w:headerReference w:type="default" r:id="rId25"/>
          <w:pgSz w:w="11900" w:h="16840"/>
          <w:pgMar w:header="971" w:footer="0" w:top="1300" w:bottom="280" w:left="1417" w:right="1417"/>
          <w:pgNumType w:start="1"/>
        </w:sectPr>
      </w:pPr>
    </w:p>
    <w:p>
      <w:pPr>
        <w:pStyle w:val="BodyText"/>
        <w:spacing w:line="235" w:lineRule="auto" w:before="210"/>
        <w:ind w:left="22" w:right="24"/>
        <w:jc w:val="both"/>
      </w:pPr>
      <w:bookmarkStart w:name="_bookmark632" w:id="634"/>
      <w:bookmarkEnd w:id="634"/>
      <w:r>
        <w:rPr/>
      </w:r>
      <w:bookmarkStart w:name="_bookmark633" w:id="635"/>
      <w:bookmarkEnd w:id="635"/>
      <w:r>
        <w:rPr/>
      </w:r>
      <w:r>
        <w:rPr/>
        <w:t>Estoppel cannot be used to prevent or hinder the exercise of statutory powers. </w:t>
      </w:r>
      <w:r>
        <w:rPr>
          <w:color w:val="005DA1"/>
          <w:u w:val="single" w:color="005DA1"/>
          <w:vertAlign w:val="superscript"/>
        </w:rPr>
        <w:t>341</w:t>
      </w:r>
      <w:r>
        <w:rPr>
          <w:color w:val="005DA1"/>
          <w:vertAlign w:val="baseline"/>
        </w:rPr>
        <w:t> </w:t>
      </w:r>
      <w:r>
        <w:rPr>
          <w:vertAlign w:val="baseline"/>
        </w:rPr>
        <w:t>Thus, for instance, in </w:t>
      </w:r>
      <w:r>
        <w:rPr>
          <w:rFonts w:ascii="Arial" w:hAnsi="Arial"/>
          <w:i/>
          <w:vertAlign w:val="baseline"/>
        </w:rPr>
        <w:t>The Mayor, Aldermen and Burgesses of the Borough of Sunderland v Priestman</w:t>
      </w:r>
      <w:r>
        <w:rPr>
          <w:rFonts w:ascii="Arial" w:hAnsi="Arial"/>
          <w:i/>
          <w:spacing w:val="-1"/>
          <w:vertAlign w:val="baseline"/>
        </w:rPr>
        <w:t> </w:t>
      </w:r>
      <w:r>
        <w:rPr>
          <w:color w:val="005DA1"/>
          <w:u w:val="single" w:color="005DA1"/>
          <w:vertAlign w:val="superscript"/>
        </w:rPr>
        <w:t>342</w:t>
      </w:r>
      <w:r>
        <w:rPr>
          <w:color w:val="005DA1"/>
          <w:vertAlign w:val="baseline"/>
        </w:rPr>
        <w:t> </w:t>
      </w:r>
      <w:r>
        <w:rPr>
          <w:vertAlign w:val="baseline"/>
        </w:rPr>
        <w:t>it was held that </w:t>
      </w:r>
      <w:bookmarkStart w:name="_bookmark634" w:id="636"/>
      <w:bookmarkEnd w:id="636"/>
      <w:r>
        <w:rPr>
          <w:vertAlign w:val="baseline"/>
        </w:rPr>
        <w:t>a</w:t>
      </w:r>
      <w:r>
        <w:rPr>
          <w:vertAlign w:val="baseline"/>
        </w:rPr>
        <w:t> local authority could not be prevented from exercising its powers in relation to the upkeep of </w:t>
      </w:r>
      <w:r>
        <w:rPr>
          <w:vertAlign w:val="baseline"/>
        </w:rPr>
        <w:t>roads </w:t>
      </w:r>
      <w:bookmarkStart w:name="_bookmark635" w:id="637"/>
      <w:bookmarkEnd w:id="637"/>
      <w:r>
        <w:rPr>
          <w:vertAlign w:val="baseline"/>
        </w:rPr>
        <w:t>by</w:t>
      </w:r>
      <w:r>
        <w:rPr>
          <w:vertAlign w:val="baseline"/>
        </w:rPr>
        <w:t> any prior acts done as private contractors. </w:t>
      </w:r>
      <w:r>
        <w:rPr>
          <w:color w:val="005DA1"/>
          <w:u w:val="single" w:color="005DA1"/>
          <w:vertAlign w:val="superscript"/>
        </w:rPr>
        <w:t>343</w:t>
      </w:r>
      <w:r>
        <w:rPr>
          <w:color w:val="005DA1"/>
          <w:vertAlign w:val="baseline"/>
        </w:rPr>
        <w:t> </w:t>
      </w:r>
      <w:r>
        <w:rPr>
          <w:vertAlign w:val="baseline"/>
        </w:rPr>
        <w:t>So far as hindering the exercise of a power is concerned, it was held in </w:t>
      </w:r>
      <w:r>
        <w:rPr>
          <w:rFonts w:ascii="Arial" w:hAnsi="Arial"/>
          <w:i/>
          <w:vertAlign w:val="baseline"/>
        </w:rPr>
        <w:t>Southendon-Sea Corp v Hodgson (Wickford) Ltd </w:t>
      </w:r>
      <w:r>
        <w:rPr>
          <w:color w:val="005DA1"/>
          <w:u w:val="single" w:color="005DA1"/>
          <w:vertAlign w:val="superscript"/>
        </w:rPr>
        <w:t>344</w:t>
      </w:r>
      <w:r>
        <w:rPr>
          <w:color w:val="005DA1"/>
          <w:vertAlign w:val="baseline"/>
        </w:rPr>
        <w:t> </w:t>
      </w:r>
      <w:r>
        <w:rPr>
          <w:vertAlign w:val="baseline"/>
        </w:rPr>
        <w:t>that an estoppel which </w:t>
      </w:r>
      <w:bookmarkStart w:name="_bookmark636" w:id="638"/>
      <w:bookmarkEnd w:id="638"/>
      <w:r>
        <w:rPr>
          <w:vertAlign w:val="baseline"/>
        </w:rPr>
        <w:t>prevented</w:t>
      </w:r>
      <w:r>
        <w:rPr>
          <w:vertAlign w:val="baseline"/>
        </w:rPr>
        <w:t> the planning authority from adducing evidence in a dispute over the previous use of premises was not permissible. </w:t>
      </w:r>
      <w:r>
        <w:rPr>
          <w:color w:val="005DA1"/>
          <w:u w:val="single" w:color="005DA1"/>
          <w:vertAlign w:val="superscript"/>
        </w:rPr>
        <w:t>345</w:t>
      </w:r>
      <w:r>
        <w:rPr>
          <w:color w:val="005DA1"/>
          <w:vertAlign w:val="baseline"/>
        </w:rPr>
        <w:t> </w:t>
      </w:r>
      <w:r>
        <w:rPr>
          <w:vertAlign w:val="baseline"/>
        </w:rPr>
        <w:t>However, the Court of Appeal also stated that the principle </w:t>
      </w:r>
      <w:bookmarkStart w:name="_bookmark637" w:id="639"/>
      <w:bookmarkEnd w:id="639"/>
      <w:r>
        <w:rPr>
          <w:vertAlign w:val="baseline"/>
        </w:rPr>
        <w:t>governing</w:t>
      </w:r>
      <w:r>
        <w:rPr>
          <w:spacing w:val="-1"/>
          <w:vertAlign w:val="baseline"/>
        </w:rPr>
        <w:t> </w:t>
      </w:r>
      <w:r>
        <w:rPr>
          <w:vertAlign w:val="baseline"/>
        </w:rPr>
        <w:t>the</w:t>
      </w:r>
      <w:r>
        <w:rPr>
          <w:spacing w:val="-1"/>
          <w:vertAlign w:val="baseline"/>
        </w:rPr>
        <w:t> </w:t>
      </w:r>
      <w:r>
        <w:rPr>
          <w:vertAlign w:val="baseline"/>
        </w:rPr>
        <w:t>availability</w:t>
      </w:r>
      <w:r>
        <w:rPr>
          <w:spacing w:val="-1"/>
          <w:vertAlign w:val="baseline"/>
        </w:rPr>
        <w:t> </w:t>
      </w:r>
      <w:r>
        <w:rPr>
          <w:vertAlign w:val="baseline"/>
        </w:rPr>
        <w:t>of</w:t>
      </w:r>
      <w:r>
        <w:rPr>
          <w:spacing w:val="-1"/>
          <w:vertAlign w:val="baseline"/>
        </w:rPr>
        <w:t> </w:t>
      </w:r>
      <w:r>
        <w:rPr>
          <w:vertAlign w:val="baseline"/>
        </w:rPr>
        <w:t>estoppels</w:t>
      </w:r>
      <w:r>
        <w:rPr>
          <w:spacing w:val="-1"/>
          <w:vertAlign w:val="baseline"/>
        </w:rPr>
        <w:t> </w:t>
      </w:r>
      <w:r>
        <w:rPr>
          <w:vertAlign w:val="baseline"/>
        </w:rPr>
        <w:t>against</w:t>
      </w:r>
      <w:r>
        <w:rPr>
          <w:spacing w:val="-1"/>
          <w:vertAlign w:val="baseline"/>
        </w:rPr>
        <w:t> </w:t>
      </w:r>
      <w:r>
        <w:rPr>
          <w:vertAlign w:val="baseline"/>
        </w:rPr>
        <w:t>public</w:t>
      </w:r>
      <w:r>
        <w:rPr>
          <w:spacing w:val="-1"/>
          <w:vertAlign w:val="baseline"/>
        </w:rPr>
        <w:t> </w:t>
      </w:r>
      <w:r>
        <w:rPr>
          <w:vertAlign w:val="baseline"/>
        </w:rPr>
        <w:t>bodies</w:t>
      </w:r>
      <w:r>
        <w:rPr>
          <w:spacing w:val="-1"/>
          <w:vertAlign w:val="baseline"/>
        </w:rPr>
        <w:t> </w:t>
      </w:r>
      <w:r>
        <w:rPr>
          <w:vertAlign w:val="baseline"/>
        </w:rPr>
        <w:t>was</w:t>
      </w:r>
      <w:r>
        <w:rPr>
          <w:spacing w:val="-1"/>
          <w:vertAlign w:val="baseline"/>
        </w:rPr>
        <w:t> </w:t>
      </w:r>
      <w:r>
        <w:rPr>
          <w:vertAlign w:val="baseline"/>
        </w:rPr>
        <w:t>analogous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principle</w:t>
      </w:r>
      <w:r>
        <w:rPr>
          <w:spacing w:val="-1"/>
          <w:vertAlign w:val="baseline"/>
        </w:rPr>
        <w:t> </w:t>
      </w:r>
      <w:r>
        <w:rPr>
          <w:vertAlign w:val="baseline"/>
        </w:rPr>
        <w:t>preventing an</w:t>
      </w:r>
      <w:r>
        <w:rPr>
          <w:spacing w:val="-3"/>
          <w:vertAlign w:val="baseline"/>
        </w:rPr>
        <w:t> </w:t>
      </w:r>
      <w:r>
        <w:rPr>
          <w:vertAlign w:val="baseline"/>
        </w:rPr>
        <w:t>authority</w:t>
      </w:r>
      <w:r>
        <w:rPr>
          <w:spacing w:val="-3"/>
          <w:vertAlign w:val="baseline"/>
        </w:rPr>
        <w:t> </w:t>
      </w:r>
      <w:r>
        <w:rPr>
          <w:vertAlign w:val="baseline"/>
        </w:rPr>
        <w:t>from</w:t>
      </w:r>
      <w:r>
        <w:rPr>
          <w:spacing w:val="-3"/>
          <w:vertAlign w:val="baseline"/>
        </w:rPr>
        <w:t> </w:t>
      </w:r>
      <w:r>
        <w:rPr>
          <w:vertAlign w:val="baseline"/>
        </w:rPr>
        <w:t>fettering</w:t>
      </w:r>
      <w:r>
        <w:rPr>
          <w:spacing w:val="-3"/>
          <w:vertAlign w:val="baseline"/>
        </w:rPr>
        <w:t> </w:t>
      </w:r>
      <w:r>
        <w:rPr>
          <w:vertAlign w:val="baseline"/>
        </w:rPr>
        <w:t>its</w:t>
      </w:r>
      <w:r>
        <w:rPr>
          <w:spacing w:val="-3"/>
          <w:vertAlign w:val="baseline"/>
        </w:rPr>
        <w:t> </w:t>
      </w:r>
      <w:r>
        <w:rPr>
          <w:vertAlign w:val="baseline"/>
        </w:rPr>
        <w:t>discretion</w:t>
      </w:r>
      <w:r>
        <w:rPr>
          <w:spacing w:val="-3"/>
          <w:vertAlign w:val="baseline"/>
        </w:rPr>
        <w:t> </w:t>
      </w:r>
      <w:r>
        <w:rPr>
          <w:vertAlign w:val="baseline"/>
        </w:rPr>
        <w:t>by</w:t>
      </w:r>
      <w:r>
        <w:rPr>
          <w:spacing w:val="-3"/>
          <w:vertAlign w:val="baseline"/>
        </w:rPr>
        <w:t> </w:t>
      </w:r>
      <w:r>
        <w:rPr>
          <w:vertAlign w:val="baseline"/>
        </w:rPr>
        <w:t>contract.</w:t>
      </w:r>
      <w:r>
        <w:rPr>
          <w:spacing w:val="-3"/>
          <w:vertAlign w:val="baseline"/>
        </w:rPr>
        <w:t> </w:t>
      </w:r>
      <w:r>
        <w:rPr>
          <w:color w:val="005DA1"/>
          <w:u w:val="single" w:color="005DA1"/>
          <w:vertAlign w:val="superscript"/>
        </w:rPr>
        <w:t>346</w:t>
      </w:r>
      <w:r>
        <w:rPr>
          <w:color w:val="005DA1"/>
          <w:spacing w:val="-3"/>
          <w:vertAlign w:val="baseline"/>
        </w:rPr>
        <w:t> </w:t>
      </w:r>
      <w:r>
        <w:rPr>
          <w:vertAlign w:val="baseline"/>
        </w:rPr>
        <w:t>This</w:t>
      </w:r>
      <w:r>
        <w:rPr>
          <w:spacing w:val="-3"/>
          <w:vertAlign w:val="baseline"/>
        </w:rPr>
        <w:t> </w:t>
      </w:r>
      <w:r>
        <w:rPr>
          <w:vertAlign w:val="baseline"/>
        </w:rPr>
        <w:t>indicates</w:t>
      </w:r>
      <w:r>
        <w:rPr>
          <w:spacing w:val="-3"/>
          <w:vertAlign w:val="baseline"/>
        </w:rPr>
        <w:t> </w:t>
      </w:r>
      <w:r>
        <w:rPr>
          <w:vertAlign w:val="baseline"/>
        </w:rPr>
        <w:t>that</w:t>
      </w:r>
      <w:r>
        <w:rPr>
          <w:spacing w:val="-3"/>
          <w:vertAlign w:val="baseline"/>
        </w:rPr>
        <w:t> </w:t>
      </w:r>
      <w:r>
        <w:rPr>
          <w:vertAlign w:val="baseline"/>
        </w:rPr>
        <w:t>not</w:t>
      </w:r>
      <w:r>
        <w:rPr>
          <w:spacing w:val="-3"/>
          <w:vertAlign w:val="baseline"/>
        </w:rPr>
        <w:t> </w:t>
      </w:r>
      <w:r>
        <w:rPr>
          <w:vertAlign w:val="baseline"/>
        </w:rPr>
        <w:t>all</w:t>
      </w:r>
      <w:r>
        <w:rPr>
          <w:spacing w:val="-3"/>
          <w:vertAlign w:val="baseline"/>
        </w:rPr>
        <w:t> </w:t>
      </w:r>
      <w:r>
        <w:rPr>
          <w:vertAlign w:val="baseline"/>
        </w:rPr>
        <w:t>estoppels</w:t>
      </w:r>
      <w:r>
        <w:rPr>
          <w:spacing w:val="-3"/>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held to hinder the authority’s exercise of its statutory powers; rather, as with the fettering principle, an assessment must be made of the likely effect of upholding the estoppel. One situation where it would </w:t>
      </w:r>
      <w:bookmarkStart w:name="_bookmark638" w:id="640"/>
      <w:bookmarkEnd w:id="640"/>
      <w:r>
        <w:rPr>
          <w:vertAlign w:val="baseline"/>
        </w:rPr>
        <w:t>seem</w:t>
      </w:r>
      <w:r>
        <w:rPr>
          <w:vertAlign w:val="baseline"/>
        </w:rPr>
        <w:t> that an estoppel would not hinder the exercise of statutory powers is where an authority treats an application as validly made, despite it having some purely formal defect. </w:t>
      </w:r>
      <w:r>
        <w:rPr>
          <w:color w:val="005DA1"/>
          <w:u w:val="single" w:color="005DA1"/>
          <w:vertAlign w:val="superscript"/>
        </w:rPr>
        <w:t>347</w:t>
      </w:r>
    </w:p>
    <w:p>
      <w:pPr>
        <w:pStyle w:val="BodyText"/>
      </w:pPr>
    </w:p>
    <w:p>
      <w:pPr>
        <w:pStyle w:val="BodyText"/>
        <w:spacing w:before="34"/>
      </w:pPr>
    </w:p>
    <w:p>
      <w:pPr>
        <w:spacing w:before="0"/>
        <w:ind w:left="23" w:right="0" w:firstLine="0"/>
        <w:jc w:val="both"/>
        <w:rPr>
          <w:rFonts w:ascii="Arial"/>
          <w:b/>
          <w:sz w:val="18"/>
        </w:rPr>
      </w:pPr>
      <w:r>
        <w:rPr>
          <w:rFonts w:ascii="Arial"/>
          <w:b/>
          <w:sz w:val="18"/>
        </w:rPr>
        <w:t>Estoppel and public </w:t>
      </w:r>
      <w:r>
        <w:rPr>
          <w:rFonts w:ascii="Arial"/>
          <w:b/>
          <w:spacing w:val="-5"/>
          <w:sz w:val="18"/>
        </w:rPr>
        <w:t>law</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050</w:t>
      </w:r>
    </w:p>
    <w:p>
      <w:pPr>
        <w:pStyle w:val="BodyText"/>
        <w:spacing w:line="235" w:lineRule="auto" w:before="203"/>
        <w:ind w:left="22" w:right="25"/>
        <w:jc w:val="both"/>
      </w:pPr>
      <w:bookmarkStart w:name="_bookmark639" w:id="641"/>
      <w:bookmarkEnd w:id="641"/>
      <w:r>
        <w:rPr/>
      </w:r>
      <w:bookmarkStart w:name="_bookmark640" w:id="642"/>
      <w:bookmarkEnd w:id="642"/>
      <w:r>
        <w:rPr/>
      </w:r>
      <w:r>
        <w:rPr/>
        <w:t>Where the facts of a case concern a matter of public law, estoppel has no role </w:t>
      </w:r>
      <w:r>
        <w:rPr>
          <w:color w:val="005DA1"/>
          <w:u w:val="single" w:color="005DA1"/>
          <w:vertAlign w:val="superscript"/>
        </w:rPr>
        <w:t>348</w:t>
      </w:r>
      <w:r>
        <w:rPr>
          <w:vertAlign w:val="baseline"/>
        </w:rPr>
        <w:t>; it cannot be asserted either by or against the public authority concerned. </w:t>
      </w:r>
      <w:r>
        <w:rPr>
          <w:color w:val="005DA1"/>
          <w:u w:val="single" w:color="005DA1"/>
          <w:vertAlign w:val="superscript"/>
        </w:rPr>
        <w:t>349</w:t>
      </w:r>
      <w:r>
        <w:rPr>
          <w:color w:val="005DA1"/>
          <w:vertAlign w:val="baseline"/>
        </w:rPr>
        <w:t> </w:t>
      </w:r>
      <w:r>
        <w:rPr>
          <w:vertAlign w:val="baseline"/>
        </w:rPr>
        <w:t>Any questions which would have </w:t>
      </w:r>
      <w:bookmarkStart w:name="_bookmark641" w:id="643"/>
      <w:bookmarkEnd w:id="643"/>
      <w:r>
        <w:rPr>
          <w:vertAlign w:val="baseline"/>
        </w:rPr>
        <w:t>related</w:t>
      </w:r>
      <w:r>
        <w:rPr>
          <w:vertAlign w:val="baseline"/>
        </w:rPr>
        <w:t> to estoppel, if the matter had been one of private law, must be dealt with in terms of legitimate expectation. This is not a mere matter of labelling </w:t>
      </w:r>
      <w:r>
        <w:rPr>
          <w:color w:val="005DA1"/>
          <w:u w:val="single" w:color="005DA1"/>
          <w:vertAlign w:val="superscript"/>
        </w:rPr>
        <w:t>350</w:t>
      </w:r>
      <w:r>
        <w:rPr>
          <w:vertAlign w:val="baseline"/>
        </w:rPr>
        <w:t>; in particular, any remedies in public law take</w:t>
      </w:r>
      <w:r>
        <w:rPr>
          <w:spacing w:val="40"/>
          <w:vertAlign w:val="baseline"/>
        </w:rPr>
        <w:t> </w:t>
      </w:r>
      <w:r>
        <w:rPr>
          <w:vertAlign w:val="baseline"/>
        </w:rPr>
        <w:t>into</w:t>
      </w:r>
      <w:r>
        <w:rPr>
          <w:spacing w:val="-2"/>
          <w:vertAlign w:val="baseline"/>
        </w:rPr>
        <w:t> </w:t>
      </w:r>
      <w:r>
        <w:rPr>
          <w:vertAlign w:val="baseline"/>
        </w:rPr>
        <w:t>account</w:t>
      </w:r>
      <w:r>
        <w:rPr>
          <w:spacing w:val="-2"/>
          <w:vertAlign w:val="baseline"/>
        </w:rPr>
        <w:t> </w:t>
      </w:r>
      <w:r>
        <w:rPr>
          <w:vertAlign w:val="baseline"/>
        </w:rPr>
        <w:t>the</w:t>
      </w:r>
      <w:r>
        <w:rPr>
          <w:spacing w:val="-2"/>
          <w:vertAlign w:val="baseline"/>
        </w:rPr>
        <w:t> </w:t>
      </w:r>
      <w:r>
        <w:rPr>
          <w:vertAlign w:val="baseline"/>
        </w:rPr>
        <w:t>interests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general</w:t>
      </w:r>
      <w:r>
        <w:rPr>
          <w:spacing w:val="-2"/>
          <w:vertAlign w:val="baseline"/>
        </w:rPr>
        <w:t> </w:t>
      </w:r>
      <w:r>
        <w:rPr>
          <w:vertAlign w:val="baseline"/>
        </w:rPr>
        <w:t>public,</w:t>
      </w:r>
      <w:r>
        <w:rPr>
          <w:spacing w:val="-2"/>
          <w:vertAlign w:val="baseline"/>
        </w:rPr>
        <w:t> </w:t>
      </w:r>
      <w:r>
        <w:rPr>
          <w:vertAlign w:val="baseline"/>
        </w:rPr>
        <w:t>whereas</w:t>
      </w:r>
      <w:r>
        <w:rPr>
          <w:spacing w:val="-2"/>
          <w:vertAlign w:val="baseline"/>
        </w:rPr>
        <w:t> </w:t>
      </w:r>
      <w:r>
        <w:rPr>
          <w:vertAlign w:val="baseline"/>
        </w:rPr>
        <w:t>in</w:t>
      </w:r>
      <w:r>
        <w:rPr>
          <w:spacing w:val="-2"/>
          <w:vertAlign w:val="baseline"/>
        </w:rPr>
        <w:t> </w:t>
      </w:r>
      <w:r>
        <w:rPr>
          <w:vertAlign w:val="baseline"/>
        </w:rPr>
        <w:t>private</w:t>
      </w:r>
      <w:r>
        <w:rPr>
          <w:spacing w:val="-2"/>
          <w:vertAlign w:val="baseline"/>
        </w:rPr>
        <w:t> </w:t>
      </w:r>
      <w:r>
        <w:rPr>
          <w:vertAlign w:val="baseline"/>
        </w:rPr>
        <w:t>law</w:t>
      </w:r>
      <w:r>
        <w:rPr>
          <w:spacing w:val="-2"/>
          <w:vertAlign w:val="baseline"/>
        </w:rPr>
        <w:t> </w:t>
      </w:r>
      <w:r>
        <w:rPr>
          <w:vertAlign w:val="baseline"/>
        </w:rPr>
        <w:t>they</w:t>
      </w:r>
      <w:r>
        <w:rPr>
          <w:spacing w:val="-2"/>
          <w:vertAlign w:val="baseline"/>
        </w:rPr>
        <w:t> </w:t>
      </w:r>
      <w:r>
        <w:rPr>
          <w:vertAlign w:val="baseline"/>
        </w:rPr>
        <w:t>do</w:t>
      </w:r>
      <w:r>
        <w:rPr>
          <w:spacing w:val="-2"/>
          <w:vertAlign w:val="baseline"/>
        </w:rPr>
        <w:t> </w:t>
      </w:r>
      <w:r>
        <w:rPr>
          <w:vertAlign w:val="baseline"/>
        </w:rPr>
        <w:t>not.</w:t>
      </w:r>
      <w:r>
        <w:rPr>
          <w:spacing w:val="-2"/>
          <w:vertAlign w:val="baseline"/>
        </w:rPr>
        <w:t> </w:t>
      </w:r>
      <w:r>
        <w:rPr>
          <w:vertAlign w:val="baseline"/>
        </w:rPr>
        <w:t>What</w:t>
      </w:r>
      <w:r>
        <w:rPr>
          <w:spacing w:val="-2"/>
          <w:vertAlign w:val="baseline"/>
        </w:rPr>
        <w:t> </w:t>
      </w:r>
      <w:r>
        <w:rPr>
          <w:vertAlign w:val="baseline"/>
        </w:rPr>
        <w:t>marks</w:t>
      </w:r>
      <w:r>
        <w:rPr>
          <w:spacing w:val="-2"/>
          <w:vertAlign w:val="baseline"/>
        </w:rPr>
        <w:t> </w:t>
      </w:r>
      <w:r>
        <w:rPr>
          <w:vertAlign w:val="baseline"/>
        </w:rPr>
        <w:t>out</w:t>
      </w:r>
      <w:r>
        <w:rPr>
          <w:spacing w:val="-2"/>
          <w:vertAlign w:val="baseline"/>
        </w:rPr>
        <w:t> </w:t>
      </w:r>
      <w:r>
        <w:rPr>
          <w:vertAlign w:val="baseline"/>
        </w:rPr>
        <w:t>an activity as relating to public law is difficult to define precisely. But it has been said that public </w:t>
      </w:r>
      <w:r>
        <w:rPr>
          <w:vertAlign w:val="baseline"/>
        </w:rPr>
        <w:t>law activities engage the public interest, and have an effect on members of the public who are not parties </w:t>
      </w:r>
      <w:bookmarkStart w:name="_bookmark642" w:id="644"/>
      <w:bookmarkEnd w:id="644"/>
      <w:r>
        <w:rPr>
          <w:vertAlign w:val="baseline"/>
        </w:rPr>
        <w:t>to</w:t>
      </w:r>
      <w:r>
        <w:rPr>
          <w:spacing w:val="-2"/>
          <w:vertAlign w:val="baseline"/>
        </w:rPr>
        <w:t> </w:t>
      </w:r>
      <w:r>
        <w:rPr>
          <w:vertAlign w:val="baseline"/>
        </w:rPr>
        <w:t>the</w:t>
      </w:r>
      <w:r>
        <w:rPr>
          <w:spacing w:val="-2"/>
          <w:vertAlign w:val="baseline"/>
        </w:rPr>
        <w:t> </w:t>
      </w:r>
      <w:r>
        <w:rPr>
          <w:vertAlign w:val="baseline"/>
        </w:rPr>
        <w:t>process</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extent</w:t>
      </w:r>
      <w:r>
        <w:rPr>
          <w:spacing w:val="-2"/>
          <w:vertAlign w:val="baseline"/>
        </w:rPr>
        <w:t> </w:t>
      </w:r>
      <w:r>
        <w:rPr>
          <w:vertAlign w:val="baseline"/>
        </w:rPr>
        <w:t>that</w:t>
      </w:r>
      <w:r>
        <w:rPr>
          <w:spacing w:val="-2"/>
          <w:vertAlign w:val="baseline"/>
        </w:rPr>
        <w:t> </w:t>
      </w:r>
      <w:r>
        <w:rPr>
          <w:vertAlign w:val="baseline"/>
        </w:rPr>
        <w:t>distinguishes</w:t>
      </w:r>
      <w:r>
        <w:rPr>
          <w:spacing w:val="-2"/>
          <w:vertAlign w:val="baseline"/>
        </w:rPr>
        <w:t> </w:t>
      </w:r>
      <w:r>
        <w:rPr>
          <w:vertAlign w:val="baseline"/>
        </w:rPr>
        <w:t>them</w:t>
      </w:r>
      <w:r>
        <w:rPr>
          <w:spacing w:val="-2"/>
          <w:vertAlign w:val="baseline"/>
        </w:rPr>
        <w:t> </w:t>
      </w:r>
      <w:r>
        <w:rPr>
          <w:vertAlign w:val="baseline"/>
        </w:rPr>
        <w:t>from</w:t>
      </w:r>
      <w:r>
        <w:rPr>
          <w:spacing w:val="-2"/>
          <w:vertAlign w:val="baseline"/>
        </w:rPr>
        <w:t> </w:t>
      </w:r>
      <w:r>
        <w:rPr>
          <w:vertAlign w:val="baseline"/>
        </w:rPr>
        <w:t>private</w:t>
      </w:r>
      <w:r>
        <w:rPr>
          <w:spacing w:val="-2"/>
          <w:vertAlign w:val="baseline"/>
        </w:rPr>
        <w:t> </w:t>
      </w:r>
      <w:r>
        <w:rPr>
          <w:vertAlign w:val="baseline"/>
        </w:rPr>
        <w:t>law</w:t>
      </w:r>
      <w:r>
        <w:rPr>
          <w:spacing w:val="-2"/>
          <w:vertAlign w:val="baseline"/>
        </w:rPr>
        <w:t> </w:t>
      </w:r>
      <w:r>
        <w:rPr>
          <w:vertAlign w:val="baseline"/>
        </w:rPr>
        <w:t>matters,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“interests</w:t>
      </w:r>
      <w:r>
        <w:rPr>
          <w:spacing w:val="-2"/>
          <w:vertAlign w:val="baseline"/>
        </w:rPr>
        <w:t> </w:t>
      </w:r>
      <w:r>
        <w:rPr>
          <w:vertAlign w:val="baseline"/>
        </w:rPr>
        <w:t>only</w:t>
      </w:r>
      <w:r>
        <w:rPr>
          <w:spacing w:val="-2"/>
          <w:vertAlign w:val="baseline"/>
        </w:rPr>
        <w:t> </w:t>
      </w:r>
      <w:r>
        <w:rPr>
          <w:vertAlign w:val="baseline"/>
        </w:rPr>
        <w:t>of </w:t>
      </w:r>
      <w:bookmarkStart w:name="_bookmark643" w:id="645"/>
      <w:bookmarkEnd w:id="645"/>
      <w:r>
        <w:rPr>
          <w:vertAlign w:val="baseline"/>
        </w:rPr>
        <w:t>those</w:t>
      </w:r>
      <w:r>
        <w:rPr>
          <w:vertAlign w:val="baseline"/>
        </w:rPr>
        <w:t> directly involved must be considered”. </w:t>
      </w:r>
      <w:r>
        <w:rPr>
          <w:color w:val="005DA1"/>
          <w:u w:val="single" w:color="005DA1"/>
          <w:vertAlign w:val="superscript"/>
        </w:rPr>
        <w:t>351</w:t>
      </w:r>
      <w:r>
        <w:rPr>
          <w:color w:val="005DA1"/>
          <w:vertAlign w:val="baseline"/>
        </w:rPr>
        <w:t> </w:t>
      </w:r>
      <w:r>
        <w:rPr>
          <w:vertAlign w:val="baseline"/>
        </w:rPr>
        <w:t>The main instances of estoppels being denied on the </w:t>
      </w:r>
      <w:bookmarkStart w:name="_bookmark644" w:id="646"/>
      <w:bookmarkEnd w:id="646"/>
      <w:r>
        <w:rPr>
          <w:vertAlign w:val="baseline"/>
        </w:rPr>
        <w:t>basis</w:t>
      </w:r>
      <w:r>
        <w:rPr>
          <w:vertAlign w:val="baseline"/>
        </w:rPr>
        <w:t> that the matter relates to public law are in the area of planning control </w:t>
      </w:r>
      <w:r>
        <w:rPr>
          <w:color w:val="005DA1"/>
          <w:u w:val="single" w:color="005DA1"/>
          <w:vertAlign w:val="superscript"/>
        </w:rPr>
        <w:t>352</w:t>
      </w:r>
      <w:r>
        <w:rPr>
          <w:vertAlign w:val="baseline"/>
        </w:rPr>
        <w:t>; it has also been held that</w:t>
      </w:r>
      <w:r>
        <w:rPr>
          <w:spacing w:val="10"/>
          <w:vertAlign w:val="baseline"/>
        </w:rPr>
        <w:t> </w:t>
      </w:r>
      <w:r>
        <w:rPr>
          <w:vertAlign w:val="baseline"/>
        </w:rPr>
        <w:t>estoppel</w:t>
      </w:r>
      <w:r>
        <w:rPr>
          <w:spacing w:val="10"/>
          <w:vertAlign w:val="baseline"/>
        </w:rPr>
        <w:t> </w:t>
      </w:r>
      <w:r>
        <w:rPr>
          <w:vertAlign w:val="baseline"/>
        </w:rPr>
        <w:t>could</w:t>
      </w:r>
      <w:r>
        <w:rPr>
          <w:spacing w:val="10"/>
          <w:vertAlign w:val="baseline"/>
        </w:rPr>
        <w:t> </w:t>
      </w:r>
      <w:r>
        <w:rPr>
          <w:vertAlign w:val="baseline"/>
        </w:rPr>
        <w:t>not</w:t>
      </w:r>
      <w:r>
        <w:rPr>
          <w:spacing w:val="10"/>
          <w:vertAlign w:val="baseline"/>
        </w:rPr>
        <w:t> </w:t>
      </w:r>
      <w:r>
        <w:rPr>
          <w:vertAlign w:val="baseline"/>
        </w:rPr>
        <w:t>be</w:t>
      </w:r>
      <w:r>
        <w:rPr>
          <w:spacing w:val="10"/>
          <w:vertAlign w:val="baseline"/>
        </w:rPr>
        <w:t> </w:t>
      </w:r>
      <w:r>
        <w:rPr>
          <w:vertAlign w:val="baseline"/>
        </w:rPr>
        <w:t>relied</w:t>
      </w:r>
      <w:r>
        <w:rPr>
          <w:spacing w:val="10"/>
          <w:vertAlign w:val="baseline"/>
        </w:rPr>
        <w:t> </w:t>
      </w:r>
      <w:r>
        <w:rPr>
          <w:vertAlign w:val="baseline"/>
        </w:rPr>
        <w:t>upon</w:t>
      </w:r>
      <w:r>
        <w:rPr>
          <w:spacing w:val="10"/>
          <w:vertAlign w:val="baseline"/>
        </w:rPr>
        <w:t> </w:t>
      </w:r>
      <w:r>
        <w:rPr>
          <w:vertAlign w:val="baseline"/>
        </w:rPr>
        <w:t>in</w:t>
      </w:r>
      <w:r>
        <w:rPr>
          <w:spacing w:val="10"/>
          <w:vertAlign w:val="baseline"/>
        </w:rPr>
        <w:t> </w:t>
      </w:r>
      <w:r>
        <w:rPr>
          <w:vertAlign w:val="baseline"/>
        </w:rPr>
        <w:t>a</w:t>
      </w:r>
      <w:r>
        <w:rPr>
          <w:spacing w:val="10"/>
          <w:vertAlign w:val="baseline"/>
        </w:rPr>
        <w:t> </w:t>
      </w:r>
      <w:r>
        <w:rPr>
          <w:vertAlign w:val="baseline"/>
        </w:rPr>
        <w:t>dispute</w:t>
      </w:r>
      <w:r>
        <w:rPr>
          <w:spacing w:val="10"/>
          <w:vertAlign w:val="baseline"/>
        </w:rPr>
        <w:t> </w:t>
      </w:r>
      <w:r>
        <w:rPr>
          <w:vertAlign w:val="baseline"/>
        </w:rPr>
        <w:t>over</w:t>
      </w:r>
      <w:r>
        <w:rPr>
          <w:spacing w:val="10"/>
          <w:vertAlign w:val="baseline"/>
        </w:rPr>
        <w:t> </w:t>
      </w:r>
      <w:r>
        <w:rPr>
          <w:vertAlign w:val="baseline"/>
        </w:rPr>
        <w:t>the</w:t>
      </w:r>
      <w:r>
        <w:rPr>
          <w:spacing w:val="10"/>
          <w:vertAlign w:val="baseline"/>
        </w:rPr>
        <w:t> </w:t>
      </w:r>
      <w:r>
        <w:rPr>
          <w:vertAlign w:val="baseline"/>
        </w:rPr>
        <w:t>granting</w:t>
      </w:r>
      <w:r>
        <w:rPr>
          <w:spacing w:val="10"/>
          <w:vertAlign w:val="baseline"/>
        </w:rPr>
        <w:t> </w:t>
      </w:r>
      <w:r>
        <w:rPr>
          <w:vertAlign w:val="baseline"/>
        </w:rPr>
        <w:t>of</w:t>
      </w:r>
      <w:r>
        <w:rPr>
          <w:spacing w:val="10"/>
          <w:vertAlign w:val="baseline"/>
        </w:rPr>
        <w:t> </w:t>
      </w:r>
      <w:r>
        <w:rPr>
          <w:vertAlign w:val="baseline"/>
        </w:rPr>
        <w:t>moorings</w:t>
      </w:r>
      <w:r>
        <w:rPr>
          <w:spacing w:val="10"/>
          <w:vertAlign w:val="baseline"/>
        </w:rPr>
        <w:t> </w:t>
      </w:r>
      <w:r>
        <w:rPr>
          <w:vertAlign w:val="baseline"/>
        </w:rPr>
        <w:t>in</w:t>
      </w:r>
      <w:r>
        <w:rPr>
          <w:spacing w:val="10"/>
          <w:vertAlign w:val="baseline"/>
        </w:rPr>
        <w:t> </w:t>
      </w:r>
      <w:r>
        <w:rPr>
          <w:vertAlign w:val="baseline"/>
        </w:rPr>
        <w:t>a</w:t>
      </w:r>
      <w:r>
        <w:rPr>
          <w:spacing w:val="10"/>
          <w:vertAlign w:val="baseline"/>
        </w:rPr>
        <w:t> </w:t>
      </w:r>
      <w:r>
        <w:rPr>
          <w:vertAlign w:val="baseline"/>
        </w:rPr>
        <w:t>public</w:t>
      </w:r>
      <w:r>
        <w:rPr>
          <w:spacing w:val="10"/>
          <w:vertAlign w:val="baseline"/>
        </w:rPr>
        <w:t> </w:t>
      </w:r>
      <w:r>
        <w:rPr>
          <w:spacing w:val="-2"/>
          <w:vertAlign w:val="baseline"/>
        </w:rPr>
        <w:t>harbour.</w:t>
      </w:r>
    </w:p>
    <w:p>
      <w:pPr>
        <w:pStyle w:val="BodyText"/>
        <w:spacing w:line="235" w:lineRule="auto"/>
        <w:ind w:left="23" w:right="25"/>
        <w:jc w:val="both"/>
      </w:pPr>
      <w:r>
        <w:rPr>
          <w:color w:val="005DA1"/>
          <w:u w:val="single" w:color="005DA1"/>
          <w:vertAlign w:val="superscript"/>
        </w:rPr>
        <w:t>353</w:t>
      </w:r>
      <w:r>
        <w:rPr>
          <w:color w:val="005DA1"/>
          <w:vertAlign w:val="baseline"/>
        </w:rPr>
        <w:t> </w:t>
      </w:r>
      <w:bookmarkStart w:name="_bookmark645" w:id="647"/>
      <w:bookmarkEnd w:id="647"/>
      <w:r>
        <w:rPr>
          <w:color w:val="005DA1"/>
          <w:spacing w:val="5"/>
          <w:vertAlign w:val="baseline"/>
        </w:rPr>
      </w:r>
      <w:r>
        <w:rPr>
          <w:vertAlign w:val="baseline"/>
        </w:rPr>
        <w:t>The question of a Minister’s authority to issue a commercial guarantee has, by contrast, been held not to fall within public law; it is governed by the private law principles of agency. </w:t>
      </w:r>
      <w:r>
        <w:rPr>
          <w:color w:val="005DA1"/>
          <w:u w:val="single" w:color="005DA1"/>
          <w:vertAlign w:val="superscript"/>
        </w:rPr>
        <w:t>354</w:t>
      </w:r>
    </w:p>
    <w:p>
      <w:pPr>
        <w:pStyle w:val="BodyText"/>
      </w:pPr>
    </w:p>
    <w:p>
      <w:pPr>
        <w:pStyle w:val="BodyText"/>
        <w:spacing w:before="35"/>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183570</wp:posOffset>
                </wp:positionV>
                <wp:extent cx="572452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54383pt;width:450.75pt;height:.1pt;mso-position-horizontal-relative:page;mso-position-vertical-relative:paragraph;z-index:-15706624;mso-wrap-distance-left:0;mso-wrap-distance-right:0" id="docshape36"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sz w:val="20"/>
        </w:rPr>
      </w:pPr>
      <w:bookmarkStart w:name="_bookmark646" w:id="648"/>
      <w:bookmarkEnd w:id="648"/>
      <w:r>
        <w:rPr/>
      </w:r>
      <w:hyperlink w:history="true" w:anchor="_bookmark624">
        <w:r>
          <w:rPr>
            <w:color w:val="005DA1"/>
            <w:spacing w:val="-4"/>
            <w:position w:val="5"/>
            <w:sz w:val="14"/>
            <w:u w:val="single" w:color="005DA1"/>
          </w:rPr>
          <w:t>332</w:t>
        </w:r>
      </w:hyperlink>
      <w:r>
        <w:rPr>
          <w:spacing w:val="-4"/>
          <w:position w:val="5"/>
          <w:sz w:val="14"/>
        </w:rPr>
        <w:t>.</w:t>
      </w:r>
      <w:r>
        <w:rPr>
          <w:position w:val="5"/>
          <w:sz w:val="14"/>
        </w:rPr>
        <w:tab/>
      </w:r>
      <w:r>
        <w:rPr>
          <w:sz w:val="20"/>
        </w:rPr>
        <w:t>e.g.</w:t>
      </w:r>
      <w:r>
        <w:rPr>
          <w:spacing w:val="54"/>
          <w:w w:val="150"/>
          <w:sz w:val="20"/>
        </w:rPr>
        <w:t> </w:t>
      </w:r>
      <w:r>
        <w:rPr>
          <w:rFonts w:ascii="Arial"/>
          <w:i/>
          <w:sz w:val="20"/>
        </w:rPr>
        <w:t>Orient</w:t>
      </w:r>
      <w:r>
        <w:rPr>
          <w:rFonts w:ascii="Arial"/>
          <w:i/>
          <w:spacing w:val="54"/>
          <w:w w:val="150"/>
          <w:sz w:val="20"/>
        </w:rPr>
        <w:t> </w:t>
      </w:r>
      <w:r>
        <w:rPr>
          <w:rFonts w:ascii="Arial"/>
          <w:i/>
          <w:sz w:val="20"/>
        </w:rPr>
        <w:t>Steam</w:t>
      </w:r>
      <w:r>
        <w:rPr>
          <w:rFonts w:ascii="Arial"/>
          <w:i/>
          <w:spacing w:val="54"/>
          <w:w w:val="150"/>
          <w:sz w:val="20"/>
        </w:rPr>
        <w:t> </w:t>
      </w:r>
      <w:r>
        <w:rPr>
          <w:rFonts w:ascii="Arial"/>
          <w:i/>
          <w:sz w:val="20"/>
        </w:rPr>
        <w:t>Navigation</w:t>
      </w:r>
      <w:r>
        <w:rPr>
          <w:rFonts w:ascii="Arial"/>
          <w:i/>
          <w:spacing w:val="54"/>
          <w:w w:val="150"/>
          <w:sz w:val="20"/>
        </w:rPr>
        <w:t> </w:t>
      </w:r>
      <w:r>
        <w:rPr>
          <w:rFonts w:ascii="Arial"/>
          <w:i/>
          <w:sz w:val="20"/>
        </w:rPr>
        <w:t>Co</w:t>
      </w:r>
      <w:r>
        <w:rPr>
          <w:rFonts w:ascii="Arial"/>
          <w:i/>
          <w:spacing w:val="54"/>
          <w:w w:val="150"/>
          <w:sz w:val="20"/>
        </w:rPr>
        <w:t> </w:t>
      </w:r>
      <w:r>
        <w:rPr>
          <w:rFonts w:ascii="Arial"/>
          <w:i/>
          <w:sz w:val="20"/>
        </w:rPr>
        <w:t>Ltd</w:t>
      </w:r>
      <w:r>
        <w:rPr>
          <w:rFonts w:ascii="Arial"/>
          <w:i/>
          <w:spacing w:val="54"/>
          <w:w w:val="150"/>
          <w:sz w:val="20"/>
        </w:rPr>
        <w:t> </w:t>
      </w:r>
      <w:r>
        <w:rPr>
          <w:rFonts w:ascii="Arial"/>
          <w:i/>
          <w:sz w:val="20"/>
        </w:rPr>
        <w:t>v</w:t>
      </w:r>
      <w:r>
        <w:rPr>
          <w:rFonts w:ascii="Arial"/>
          <w:i/>
          <w:spacing w:val="55"/>
          <w:w w:val="150"/>
          <w:sz w:val="20"/>
        </w:rPr>
        <w:t> </w:t>
      </w:r>
      <w:r>
        <w:rPr>
          <w:rFonts w:ascii="Arial"/>
          <w:i/>
          <w:sz w:val="20"/>
        </w:rPr>
        <w:t>The</w:t>
      </w:r>
      <w:r>
        <w:rPr>
          <w:rFonts w:ascii="Arial"/>
          <w:i/>
          <w:spacing w:val="54"/>
          <w:w w:val="150"/>
          <w:sz w:val="20"/>
        </w:rPr>
        <w:t> </w:t>
      </w:r>
      <w:r>
        <w:rPr>
          <w:rFonts w:ascii="Arial"/>
          <w:i/>
          <w:sz w:val="20"/>
        </w:rPr>
        <w:t>Crown</w:t>
      </w:r>
      <w:r>
        <w:rPr>
          <w:rFonts w:ascii="Arial"/>
          <w:i/>
          <w:spacing w:val="54"/>
          <w:w w:val="150"/>
          <w:sz w:val="20"/>
        </w:rPr>
        <w:t> </w:t>
      </w:r>
      <w:r>
        <w:rPr>
          <w:rFonts w:ascii="Arial"/>
          <w:i/>
          <w:sz w:val="20"/>
        </w:rPr>
        <w:t>(1925)</w:t>
      </w:r>
      <w:r>
        <w:rPr>
          <w:rFonts w:ascii="Arial"/>
          <w:i/>
          <w:spacing w:val="54"/>
          <w:w w:val="150"/>
          <w:sz w:val="20"/>
        </w:rPr>
        <w:t> </w:t>
      </w:r>
      <w:r>
        <w:rPr>
          <w:rFonts w:ascii="Arial"/>
          <w:i/>
          <w:sz w:val="20"/>
        </w:rPr>
        <w:t>21</w:t>
      </w:r>
      <w:r>
        <w:rPr>
          <w:rFonts w:ascii="Arial"/>
          <w:i/>
          <w:spacing w:val="54"/>
          <w:w w:val="150"/>
          <w:sz w:val="20"/>
        </w:rPr>
        <w:t> </w:t>
      </w:r>
      <w:r>
        <w:rPr>
          <w:rFonts w:ascii="Arial"/>
          <w:i/>
          <w:sz w:val="20"/>
        </w:rPr>
        <w:t>Ll.L.</w:t>
      </w:r>
      <w:r>
        <w:rPr>
          <w:rFonts w:ascii="Arial"/>
          <w:i/>
          <w:spacing w:val="54"/>
          <w:w w:val="150"/>
          <w:sz w:val="20"/>
        </w:rPr>
        <w:t> </w:t>
      </w:r>
      <w:r>
        <w:rPr>
          <w:rFonts w:ascii="Arial"/>
          <w:i/>
          <w:sz w:val="20"/>
        </w:rPr>
        <w:t>Rep.</w:t>
      </w:r>
      <w:r>
        <w:rPr>
          <w:rFonts w:ascii="Arial"/>
          <w:i/>
          <w:spacing w:val="54"/>
          <w:w w:val="150"/>
          <w:sz w:val="20"/>
        </w:rPr>
        <w:t> </w:t>
      </w:r>
      <w:r>
        <w:rPr>
          <w:rFonts w:ascii="Arial"/>
          <w:i/>
          <w:sz w:val="20"/>
        </w:rPr>
        <w:t>301</w:t>
      </w:r>
      <w:r>
        <w:rPr>
          <w:sz w:val="20"/>
        </w:rPr>
        <w:t>;</w:t>
      </w:r>
      <w:r>
        <w:rPr>
          <w:spacing w:val="55"/>
          <w:w w:val="150"/>
          <w:sz w:val="20"/>
        </w:rPr>
        <w:t> </w:t>
      </w:r>
      <w:r>
        <w:rPr>
          <w:spacing w:val="-2"/>
          <w:sz w:val="20"/>
        </w:rPr>
        <w:t>Street,</w:t>
      </w:r>
    </w:p>
    <w:p>
      <w:pPr>
        <w:spacing w:line="227" w:lineRule="exact" w:before="0"/>
        <w:ind w:left="563" w:right="0" w:firstLine="0"/>
        <w:jc w:val="left"/>
        <w:rPr>
          <w:sz w:val="20"/>
        </w:rPr>
      </w:pPr>
      <w:r>
        <w:rPr>
          <w:rFonts w:ascii="Arial" w:hAnsi="Arial"/>
          <w:i/>
          <w:sz w:val="20"/>
        </w:rPr>
        <w:t>Governmental Liability</w:t>
      </w:r>
      <w:r>
        <w:rPr>
          <w:rFonts w:ascii="Arial" w:hAnsi="Arial"/>
          <w:i/>
          <w:spacing w:val="-1"/>
          <w:sz w:val="20"/>
        </w:rPr>
        <w:t> </w:t>
      </w:r>
      <w:r>
        <w:rPr>
          <w:sz w:val="20"/>
        </w:rPr>
        <w:t>(1953), </w:t>
      </w:r>
      <w:r>
        <w:rPr>
          <w:spacing w:val="-2"/>
          <w:sz w:val="20"/>
        </w:rPr>
        <w:t>pp.156–157.</w:t>
      </w:r>
    </w:p>
    <w:p>
      <w:pPr>
        <w:pStyle w:val="BodyText"/>
        <w:spacing w:before="5"/>
      </w:pPr>
    </w:p>
    <w:p>
      <w:pPr>
        <w:tabs>
          <w:tab w:pos="563" w:val="left" w:leader="none"/>
        </w:tabs>
        <w:spacing w:before="0"/>
        <w:ind w:left="23" w:right="0" w:firstLine="0"/>
        <w:jc w:val="left"/>
        <w:rPr>
          <w:sz w:val="20"/>
        </w:rPr>
      </w:pPr>
      <w:bookmarkStart w:name="_bookmark647" w:id="649"/>
      <w:bookmarkEnd w:id="649"/>
      <w:r>
        <w:rPr/>
      </w:r>
      <w:hyperlink w:history="true" w:anchor="_bookmark624">
        <w:r>
          <w:rPr>
            <w:color w:val="005DA1"/>
            <w:spacing w:val="-4"/>
            <w:position w:val="5"/>
            <w:sz w:val="14"/>
            <w:u w:val="single" w:color="005DA1"/>
          </w:rPr>
          <w:t>333</w:t>
        </w:r>
      </w:hyperlink>
      <w:r>
        <w:rPr>
          <w:spacing w:val="-4"/>
          <w:position w:val="5"/>
          <w:sz w:val="14"/>
        </w:rPr>
        <w:t>.</w:t>
      </w:r>
      <w:r>
        <w:rPr>
          <w:position w:val="5"/>
          <w:sz w:val="14"/>
        </w:rPr>
        <w:tab/>
      </w:r>
      <w:r>
        <w:rPr>
          <w:sz w:val="20"/>
        </w:rPr>
        <w:t>e.g. </w:t>
      </w:r>
      <w:r>
        <w:rPr>
          <w:rFonts w:ascii="Arial"/>
          <w:i/>
          <w:sz w:val="20"/>
        </w:rPr>
        <w:t>Crabb v Arun DC [1976] Ch. </w:t>
      </w:r>
      <w:r>
        <w:rPr>
          <w:rFonts w:ascii="Arial"/>
          <w:i/>
          <w:spacing w:val="-4"/>
          <w:sz w:val="20"/>
        </w:rPr>
        <w:t>179</w:t>
      </w:r>
      <w:r>
        <w:rPr>
          <w:spacing w:val="-4"/>
          <w:sz w:val="20"/>
        </w:rPr>
        <w:t>.</w:t>
      </w:r>
    </w:p>
    <w:p>
      <w:pPr>
        <w:pStyle w:val="BodyText"/>
        <w:spacing w:before="9"/>
      </w:pPr>
    </w:p>
    <w:p>
      <w:pPr>
        <w:spacing w:line="235" w:lineRule="auto" w:before="0"/>
        <w:ind w:left="563" w:right="25" w:hanging="541"/>
        <w:jc w:val="both"/>
        <w:rPr>
          <w:sz w:val="20"/>
        </w:rPr>
      </w:pPr>
      <w:bookmarkStart w:name="_bookmark648" w:id="650"/>
      <w:bookmarkEnd w:id="650"/>
      <w:r>
        <w:rPr/>
      </w:r>
      <w:hyperlink w:history="true" w:anchor="_bookmark625">
        <w:r>
          <w:rPr>
            <w:color w:val="005DA1"/>
            <w:position w:val="5"/>
            <w:sz w:val="14"/>
            <w:u w:val="single" w:color="005DA1"/>
          </w:rPr>
          <w:t>334</w:t>
        </w:r>
      </w:hyperlink>
      <w:r>
        <w:rPr>
          <w:position w:val="5"/>
          <w:sz w:val="14"/>
        </w:rPr>
        <w:t>.</w:t>
      </w:r>
      <w:r>
        <w:rPr>
          <w:spacing w:val="40"/>
          <w:position w:val="5"/>
          <w:sz w:val="14"/>
        </w:rPr>
        <w:t>  </w:t>
      </w:r>
      <w:r>
        <w:rPr>
          <w:rFonts w:ascii="Arial" w:hAnsi="Arial"/>
          <w:i/>
          <w:sz w:val="20"/>
        </w:rPr>
        <w:t>Fairtitle v Gilbert (1787) 2 T.R. 169</w:t>
      </w:r>
      <w:r>
        <w:rPr>
          <w:sz w:val="20"/>
        </w:rPr>
        <w:t>; </w:t>
      </w:r>
      <w:r>
        <w:rPr>
          <w:rFonts w:ascii="Arial" w:hAnsi="Arial"/>
          <w:i/>
          <w:sz w:val="20"/>
        </w:rPr>
        <w:t>Minister of Agriculture and Fisheries v Hulkin Unreported 1948</w:t>
      </w:r>
      <w:r>
        <w:rPr>
          <w:sz w:val="20"/>
        </w:rPr>
        <w:t>, summarised in </w:t>
      </w:r>
      <w:r>
        <w:rPr>
          <w:rFonts w:ascii="Arial" w:hAnsi="Arial"/>
          <w:i/>
          <w:sz w:val="20"/>
        </w:rPr>
        <w:t>Minister of Agriculture and Fisheries v Matthews [1950] 1 K.B. </w:t>
      </w:r>
      <w:r>
        <w:rPr>
          <w:rFonts w:ascii="Arial" w:hAnsi="Arial"/>
          <w:i/>
          <w:sz w:val="20"/>
        </w:rPr>
        <w:t>148, 153–154</w:t>
      </w:r>
      <w:r>
        <w:rPr>
          <w:sz w:val="20"/>
        </w:rPr>
        <w:t>; </w:t>
      </w:r>
      <w:r>
        <w:rPr>
          <w:rFonts w:ascii="Arial" w:hAnsi="Arial"/>
          <w:i/>
          <w:sz w:val="20"/>
        </w:rPr>
        <w:t>Minister of Agriculture and Fisheries v Matthews [1950] 1 K.B. 148</w:t>
      </w:r>
      <w:r>
        <w:rPr>
          <w:sz w:val="20"/>
        </w:rPr>
        <w:t>; </w:t>
      </w:r>
      <w:r>
        <w:rPr>
          <w:rFonts w:ascii="Arial" w:hAnsi="Arial"/>
          <w:i/>
          <w:sz w:val="20"/>
        </w:rPr>
        <w:t>Rhyl Urban DC v Rhyl Amusements Ltd [1959] 1 W.L.R. 465</w:t>
      </w:r>
      <w:r>
        <w:rPr>
          <w:sz w:val="20"/>
        </w:rPr>
        <w:t>.</w:t>
      </w:r>
    </w:p>
    <w:p>
      <w:pPr>
        <w:pStyle w:val="BodyText"/>
        <w:spacing w:before="5"/>
      </w:pPr>
    </w:p>
    <w:p>
      <w:pPr>
        <w:tabs>
          <w:tab w:pos="563" w:val="left" w:leader="none"/>
        </w:tabs>
        <w:spacing w:before="0"/>
        <w:ind w:left="23" w:right="0" w:firstLine="0"/>
        <w:jc w:val="left"/>
        <w:rPr>
          <w:sz w:val="20"/>
        </w:rPr>
      </w:pPr>
      <w:bookmarkStart w:name="_bookmark649" w:id="651"/>
      <w:bookmarkEnd w:id="651"/>
      <w:r>
        <w:rPr/>
      </w:r>
      <w:hyperlink w:history="true" w:anchor="_bookmark626">
        <w:r>
          <w:rPr>
            <w:color w:val="005DA1"/>
            <w:spacing w:val="-4"/>
            <w:position w:val="5"/>
            <w:sz w:val="14"/>
            <w:u w:val="single" w:color="005DA1"/>
          </w:rPr>
          <w:t>335</w:t>
        </w:r>
      </w:hyperlink>
      <w:r>
        <w:rPr>
          <w:spacing w:val="-4"/>
          <w:position w:val="5"/>
          <w:sz w:val="14"/>
        </w:rPr>
        <w:t>.</w:t>
      </w:r>
      <w:r>
        <w:rPr>
          <w:position w:val="5"/>
          <w:sz w:val="14"/>
        </w:rPr>
        <w:tab/>
      </w:r>
      <w:r>
        <w:rPr>
          <w:rFonts w:ascii="Arial"/>
          <w:i/>
          <w:sz w:val="20"/>
        </w:rPr>
        <w:t>[1959]</w:t>
      </w:r>
      <w:r>
        <w:rPr>
          <w:rFonts w:ascii="Arial"/>
          <w:i/>
          <w:spacing w:val="-2"/>
          <w:sz w:val="20"/>
        </w:rPr>
        <w:t> </w:t>
      </w:r>
      <w:r>
        <w:rPr>
          <w:rFonts w:ascii="Arial"/>
          <w:i/>
          <w:sz w:val="20"/>
        </w:rPr>
        <w:t>1 W.L.R. </w:t>
      </w:r>
      <w:r>
        <w:rPr>
          <w:rFonts w:ascii="Arial"/>
          <w:i/>
          <w:spacing w:val="-4"/>
          <w:sz w:val="20"/>
        </w:rPr>
        <w:t>465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50" w:id="652"/>
      <w:bookmarkEnd w:id="652"/>
      <w:r>
        <w:rPr/>
      </w:r>
      <w:hyperlink w:history="true" w:anchor="_bookmark627">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Rhyl Urban DC v Rhyl Amusements Ltd [1959] 1 W.L.R. 465</w:t>
      </w:r>
      <w:r>
        <w:rPr>
          <w:rFonts w:ascii="Arial"/>
          <w:i/>
          <w:spacing w:val="-1"/>
          <w:sz w:val="20"/>
        </w:rPr>
        <w:t> </w:t>
      </w:r>
      <w:r>
        <w:rPr>
          <w:sz w:val="20"/>
        </w:rPr>
        <w:t>at </w:t>
      </w:r>
      <w:r>
        <w:rPr>
          <w:spacing w:val="-4"/>
          <w:sz w:val="20"/>
        </w:rPr>
        <w:t>474.</w:t>
      </w:r>
    </w:p>
    <w:p>
      <w:pPr>
        <w:pStyle w:val="BodyText"/>
        <w:spacing w:before="8"/>
      </w:pPr>
    </w:p>
    <w:p>
      <w:pPr>
        <w:spacing w:line="235" w:lineRule="auto" w:before="1"/>
        <w:ind w:left="563" w:right="25" w:hanging="541"/>
        <w:jc w:val="both"/>
        <w:rPr>
          <w:sz w:val="20"/>
        </w:rPr>
      </w:pPr>
      <w:bookmarkStart w:name="_bookmark651" w:id="653"/>
      <w:bookmarkEnd w:id="653"/>
      <w:r>
        <w:rPr/>
      </w:r>
      <w:hyperlink w:history="true" w:anchor="_bookmark628">
        <w:r>
          <w:rPr>
            <w:color w:val="005DA1"/>
            <w:position w:val="5"/>
            <w:sz w:val="14"/>
            <w:u w:val="single" w:color="005DA1"/>
          </w:rPr>
          <w:t>337</w:t>
        </w:r>
      </w:hyperlink>
      <w:r>
        <w:rPr>
          <w:position w:val="5"/>
          <w:sz w:val="14"/>
        </w:rPr>
        <w:t>.</w:t>
      </w:r>
      <w:r>
        <w:rPr>
          <w:spacing w:val="80"/>
          <w:position w:val="5"/>
          <w:sz w:val="14"/>
        </w:rPr>
        <w:t>  </w:t>
      </w:r>
      <w:r>
        <w:rPr>
          <w:rFonts w:ascii="Arial"/>
          <w:i/>
          <w:sz w:val="20"/>
        </w:rPr>
        <w:t>Maritime</w:t>
      </w:r>
      <w:r>
        <w:rPr>
          <w:rFonts w:ascii="Arial"/>
          <w:i/>
          <w:spacing w:val="-1"/>
          <w:sz w:val="20"/>
        </w:rPr>
        <w:t> </w:t>
      </w:r>
      <w:r>
        <w:rPr>
          <w:rFonts w:ascii="Arial"/>
          <w:i/>
          <w:sz w:val="20"/>
        </w:rPr>
        <w:t>Electric</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General</w:t>
      </w:r>
      <w:r>
        <w:rPr>
          <w:rFonts w:ascii="Arial"/>
          <w:i/>
          <w:spacing w:val="-1"/>
          <w:sz w:val="20"/>
        </w:rPr>
        <w:t> </w:t>
      </w:r>
      <w:r>
        <w:rPr>
          <w:rFonts w:ascii="Arial"/>
          <w:i/>
          <w:sz w:val="20"/>
        </w:rPr>
        <w:t>Dairies</w:t>
      </w:r>
      <w:r>
        <w:rPr>
          <w:rFonts w:ascii="Arial"/>
          <w:i/>
          <w:spacing w:val="-1"/>
          <w:sz w:val="20"/>
        </w:rPr>
        <w:t> </w:t>
      </w:r>
      <w:r>
        <w:rPr>
          <w:rFonts w:ascii="Arial"/>
          <w:i/>
          <w:sz w:val="20"/>
        </w:rPr>
        <w:t>Ltd</w:t>
      </w:r>
      <w:r>
        <w:rPr>
          <w:rFonts w:ascii="Arial"/>
          <w:i/>
          <w:spacing w:val="-1"/>
          <w:sz w:val="20"/>
        </w:rPr>
        <w:t> </w:t>
      </w:r>
      <w:r>
        <w:rPr>
          <w:rFonts w:ascii="Arial"/>
          <w:i/>
          <w:sz w:val="20"/>
        </w:rPr>
        <w:t>[1937]</w:t>
      </w:r>
      <w:r>
        <w:rPr>
          <w:rFonts w:ascii="Arial"/>
          <w:i/>
          <w:spacing w:val="-1"/>
          <w:sz w:val="20"/>
        </w:rPr>
        <w:t> </w:t>
      </w:r>
      <w:r>
        <w:rPr>
          <w:rFonts w:ascii="Arial"/>
          <w:i/>
          <w:sz w:val="20"/>
        </w:rPr>
        <w:t>A.C.</w:t>
      </w:r>
      <w:r>
        <w:rPr>
          <w:rFonts w:ascii="Arial"/>
          <w:i/>
          <w:spacing w:val="-1"/>
          <w:sz w:val="20"/>
        </w:rPr>
        <w:t> </w:t>
      </w:r>
      <w:r>
        <w:rPr>
          <w:rFonts w:ascii="Arial"/>
          <w:i/>
          <w:sz w:val="20"/>
        </w:rPr>
        <w:t>610</w:t>
      </w:r>
      <w:r>
        <w:rPr>
          <w:rFonts w:ascii="Arial"/>
          <w:i/>
          <w:spacing w:val="-2"/>
          <w:sz w:val="20"/>
        </w:rPr>
        <w:t> </w:t>
      </w:r>
      <w:r>
        <w:rPr>
          <w:sz w:val="20"/>
        </w:rPr>
        <w:t>at</w:t>
      </w:r>
      <w:r>
        <w:rPr>
          <w:spacing w:val="-1"/>
          <w:sz w:val="20"/>
        </w:rPr>
        <w:t> </w:t>
      </w:r>
      <w:r>
        <w:rPr>
          <w:sz w:val="20"/>
        </w:rPr>
        <w:t>620.</w:t>
      </w:r>
      <w:r>
        <w:rPr>
          <w:spacing w:val="-1"/>
          <w:sz w:val="20"/>
        </w:rPr>
        <w:t> </w:t>
      </w:r>
      <w:r>
        <w:rPr>
          <w:sz w:val="20"/>
        </w:rPr>
        <w:t>See</w:t>
      </w:r>
      <w:r>
        <w:rPr>
          <w:spacing w:val="-1"/>
          <w:sz w:val="20"/>
        </w:rPr>
        <w:t> </w:t>
      </w:r>
      <w:r>
        <w:rPr>
          <w:sz w:val="20"/>
        </w:rPr>
        <w:t>also</w:t>
      </w:r>
      <w:r>
        <w:rPr>
          <w:spacing w:val="-1"/>
          <w:sz w:val="20"/>
        </w:rPr>
        <w:t> </w:t>
      </w:r>
      <w:r>
        <w:rPr>
          <w:rFonts w:ascii="Arial"/>
          <w:i/>
          <w:sz w:val="20"/>
        </w:rPr>
        <w:t>R.</w:t>
      </w:r>
      <w:r>
        <w:rPr>
          <w:rFonts w:ascii="Arial"/>
          <w:i/>
          <w:spacing w:val="-1"/>
          <w:sz w:val="20"/>
        </w:rPr>
        <w:t> </w:t>
      </w:r>
      <w:r>
        <w:rPr>
          <w:rFonts w:ascii="Arial"/>
          <w:i/>
          <w:sz w:val="20"/>
        </w:rPr>
        <w:t>v</w:t>
      </w:r>
      <w:r>
        <w:rPr>
          <w:rFonts w:ascii="Arial"/>
          <w:i/>
          <w:spacing w:val="-1"/>
          <w:sz w:val="20"/>
        </w:rPr>
        <w:t> </w:t>
      </w:r>
      <w:r>
        <w:rPr>
          <w:rFonts w:ascii="Arial"/>
          <w:i/>
          <w:sz w:val="20"/>
        </w:rPr>
        <w:t>Blenkinsop [1892] 1 Q.B. 43, 46</w:t>
      </w:r>
      <w:r>
        <w:rPr>
          <w:sz w:val="20"/>
        </w:rPr>
        <w:t>, per Mathew J.; but quaere whether, if the facts of that case arose today, the authority would not be regarded as having made a determination as to the rate, which it would be bound by (</w:t>
      </w:r>
      <w:r>
        <w:rPr>
          <w:rFonts w:ascii="Arial"/>
          <w:i/>
          <w:sz w:val="20"/>
        </w:rPr>
        <w:t>Re 56 Denton Road, Twickenham [1953] 1 Ch. 51</w:t>
      </w:r>
      <w:r>
        <w:rPr>
          <w:sz w:val="20"/>
        </w:rPr>
        <w:t>).</w:t>
      </w:r>
    </w:p>
    <w:p>
      <w:pPr>
        <w:pStyle w:val="BodyText"/>
        <w:spacing w:before="4"/>
      </w:pPr>
    </w:p>
    <w:p>
      <w:pPr>
        <w:tabs>
          <w:tab w:pos="563" w:val="left" w:leader="none"/>
        </w:tabs>
        <w:spacing w:before="0"/>
        <w:ind w:left="23" w:right="0" w:firstLine="0"/>
        <w:jc w:val="left"/>
        <w:rPr>
          <w:sz w:val="20"/>
        </w:rPr>
      </w:pPr>
      <w:bookmarkStart w:name="_bookmark652" w:id="654"/>
      <w:bookmarkEnd w:id="654"/>
      <w:r>
        <w:rPr/>
      </w:r>
      <w:hyperlink w:history="true" w:anchor="_bookmark629">
        <w:r>
          <w:rPr>
            <w:color w:val="005DA1"/>
            <w:spacing w:val="-4"/>
            <w:position w:val="5"/>
            <w:sz w:val="14"/>
            <w:u w:val="single" w:color="005DA1"/>
          </w:rPr>
          <w:t>338</w:t>
        </w:r>
      </w:hyperlink>
      <w:r>
        <w:rPr>
          <w:spacing w:val="-4"/>
          <w:position w:val="5"/>
          <w:sz w:val="14"/>
        </w:rPr>
        <w:t>.</w:t>
      </w:r>
      <w:r>
        <w:rPr>
          <w:position w:val="5"/>
          <w:sz w:val="14"/>
        </w:rPr>
        <w:tab/>
      </w:r>
      <w:r>
        <w:rPr>
          <w:rFonts w:ascii="Arial"/>
          <w:i/>
          <w:sz w:val="20"/>
        </w:rPr>
        <w:t>[1937]</w:t>
      </w:r>
      <w:r>
        <w:rPr>
          <w:rFonts w:ascii="Arial"/>
          <w:i/>
          <w:spacing w:val="-2"/>
          <w:sz w:val="20"/>
        </w:rPr>
        <w:t> </w:t>
      </w:r>
      <w:r>
        <w:rPr>
          <w:rFonts w:ascii="Arial"/>
          <w:i/>
          <w:sz w:val="20"/>
        </w:rPr>
        <w:t>A.C. </w:t>
      </w:r>
      <w:r>
        <w:rPr>
          <w:rFonts w:ascii="Arial"/>
          <w:i/>
          <w:spacing w:val="-4"/>
          <w:sz w:val="20"/>
        </w:rPr>
        <w:t>610</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53" w:id="655"/>
      <w:bookmarkEnd w:id="655"/>
      <w:r>
        <w:rPr/>
      </w:r>
      <w:hyperlink w:history="true" w:anchor="_bookmark630">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Maritime</w:t>
      </w:r>
      <w:r>
        <w:rPr>
          <w:rFonts w:ascii="Arial"/>
          <w:i/>
          <w:spacing w:val="19"/>
          <w:sz w:val="20"/>
        </w:rPr>
        <w:t> </w:t>
      </w:r>
      <w:r>
        <w:rPr>
          <w:rFonts w:ascii="Arial"/>
          <w:i/>
          <w:sz w:val="20"/>
        </w:rPr>
        <w:t>Electric</w:t>
      </w:r>
      <w:r>
        <w:rPr>
          <w:rFonts w:ascii="Arial"/>
          <w:i/>
          <w:spacing w:val="19"/>
          <w:sz w:val="20"/>
        </w:rPr>
        <w:t> </w:t>
      </w:r>
      <w:r>
        <w:rPr>
          <w:rFonts w:ascii="Arial"/>
          <w:i/>
          <w:sz w:val="20"/>
        </w:rPr>
        <w:t>Co</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General</w:t>
      </w:r>
      <w:r>
        <w:rPr>
          <w:rFonts w:ascii="Arial"/>
          <w:i/>
          <w:spacing w:val="19"/>
          <w:sz w:val="20"/>
        </w:rPr>
        <w:t> </w:t>
      </w:r>
      <w:r>
        <w:rPr>
          <w:rFonts w:ascii="Arial"/>
          <w:i/>
          <w:sz w:val="20"/>
        </w:rPr>
        <w:t>Dairies</w:t>
      </w:r>
      <w:r>
        <w:rPr>
          <w:rFonts w:ascii="Arial"/>
          <w:i/>
          <w:spacing w:val="19"/>
          <w:sz w:val="20"/>
        </w:rPr>
        <w:t> </w:t>
      </w:r>
      <w:r>
        <w:rPr>
          <w:rFonts w:ascii="Arial"/>
          <w:i/>
          <w:sz w:val="20"/>
        </w:rPr>
        <w:t>Ltd</w:t>
      </w:r>
      <w:r>
        <w:rPr>
          <w:rFonts w:ascii="Arial"/>
          <w:i/>
          <w:spacing w:val="19"/>
          <w:sz w:val="20"/>
        </w:rPr>
        <w:t> </w:t>
      </w:r>
      <w:r>
        <w:rPr>
          <w:rFonts w:ascii="Arial"/>
          <w:i/>
          <w:sz w:val="20"/>
        </w:rPr>
        <w:t>[1937]</w:t>
      </w:r>
      <w:r>
        <w:rPr>
          <w:rFonts w:ascii="Arial"/>
          <w:i/>
          <w:spacing w:val="19"/>
          <w:sz w:val="20"/>
        </w:rPr>
        <w:t> </w:t>
      </w:r>
      <w:r>
        <w:rPr>
          <w:rFonts w:ascii="Arial"/>
          <w:i/>
          <w:sz w:val="20"/>
        </w:rPr>
        <w:t>A.C.</w:t>
      </w:r>
      <w:r>
        <w:rPr>
          <w:rFonts w:ascii="Arial"/>
          <w:i/>
          <w:spacing w:val="19"/>
          <w:sz w:val="20"/>
        </w:rPr>
        <w:t> </w:t>
      </w:r>
      <w:r>
        <w:rPr>
          <w:rFonts w:ascii="Arial"/>
          <w:i/>
          <w:sz w:val="20"/>
        </w:rPr>
        <w:t>610,</w:t>
      </w:r>
      <w:r>
        <w:rPr>
          <w:rFonts w:ascii="Arial"/>
          <w:i/>
          <w:spacing w:val="19"/>
          <w:sz w:val="20"/>
        </w:rPr>
        <w:t> </w:t>
      </w:r>
      <w:r>
        <w:rPr>
          <w:rFonts w:ascii="Arial"/>
          <w:i/>
          <w:sz w:val="20"/>
        </w:rPr>
        <w:t>616</w:t>
      </w:r>
      <w:r>
        <w:rPr>
          <w:sz w:val="20"/>
        </w:rPr>
        <w:t>.</w:t>
      </w:r>
      <w:r>
        <w:rPr>
          <w:spacing w:val="19"/>
          <w:sz w:val="20"/>
        </w:rPr>
        <w:t> </w:t>
      </w:r>
      <w:r>
        <w:rPr>
          <w:sz w:val="20"/>
        </w:rPr>
        <w:t>Breach</w:t>
      </w:r>
      <w:r>
        <w:rPr>
          <w:spacing w:val="19"/>
          <w:sz w:val="20"/>
        </w:rPr>
        <w:t> </w:t>
      </w:r>
      <w:r>
        <w:rPr>
          <w:sz w:val="20"/>
        </w:rPr>
        <w:t>of</w:t>
      </w:r>
      <w:r>
        <w:rPr>
          <w:spacing w:val="19"/>
          <w:sz w:val="20"/>
        </w:rPr>
        <w:t> </w:t>
      </w:r>
      <w:r>
        <w:rPr>
          <w:sz w:val="20"/>
        </w:rPr>
        <w:t>this</w:t>
      </w:r>
      <w:r>
        <w:rPr>
          <w:spacing w:val="19"/>
          <w:sz w:val="20"/>
        </w:rPr>
        <w:t> </w:t>
      </w:r>
      <w:r>
        <w:rPr>
          <w:sz w:val="20"/>
        </w:rPr>
        <w:t>duty</w:t>
      </w:r>
      <w:r>
        <w:rPr>
          <w:spacing w:val="19"/>
          <w:sz w:val="20"/>
        </w:rPr>
        <w:t> </w:t>
      </w:r>
      <w:r>
        <w:rPr>
          <w:sz w:val="20"/>
        </w:rPr>
        <w:t>was punishable by fine.</w:t>
      </w:r>
    </w:p>
    <w:p>
      <w:pPr>
        <w:spacing w:after="0" w:line="235" w:lineRule="auto"/>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631">
        <w:r>
          <w:rPr>
            <w:color w:val="005DA1"/>
            <w:spacing w:val="-4"/>
            <w:position w:val="5"/>
            <w:sz w:val="14"/>
            <w:u w:val="single" w:color="005DA1"/>
          </w:rPr>
          <w:t>340</w:t>
        </w:r>
      </w:hyperlink>
      <w:r>
        <w:rPr>
          <w:spacing w:val="-4"/>
          <w:position w:val="5"/>
          <w:sz w:val="14"/>
        </w:rPr>
        <w:t>.</w:t>
      </w:r>
      <w:r>
        <w:rPr>
          <w:position w:val="5"/>
          <w:sz w:val="14"/>
        </w:rPr>
        <w:tab/>
      </w:r>
      <w:r>
        <w:rPr>
          <w:rFonts w:ascii="Arial"/>
          <w:i/>
          <w:sz w:val="20"/>
        </w:rPr>
        <w:t>Maritime Electric Co Ltd v General Dairies Ltd [1937] A.C. 610, </w:t>
      </w:r>
      <w:r>
        <w:rPr>
          <w:rFonts w:ascii="Arial"/>
          <w:i/>
          <w:spacing w:val="-4"/>
          <w:sz w:val="20"/>
        </w:rPr>
        <w:t>620</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654" w:id="656"/>
      <w:bookmarkEnd w:id="656"/>
      <w:r>
        <w:rPr/>
      </w:r>
      <w:hyperlink w:history="true" w:anchor="_bookmark632">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Southend-on-Sea Corp v Hodgson (Wickford) Ltd [1962] 1 Q.B. </w:t>
      </w:r>
      <w:r>
        <w:rPr>
          <w:rFonts w:ascii="Arial"/>
          <w:i/>
          <w:spacing w:val="-4"/>
          <w:sz w:val="20"/>
        </w:rPr>
        <w:t>416</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655" w:id="657"/>
      <w:bookmarkEnd w:id="657"/>
      <w:r>
        <w:rPr/>
      </w:r>
      <w:hyperlink w:history="true" w:anchor="_bookmark633">
        <w:r>
          <w:rPr>
            <w:color w:val="005DA1"/>
            <w:spacing w:val="-4"/>
            <w:position w:val="5"/>
            <w:sz w:val="14"/>
            <w:u w:val="single" w:color="005DA1"/>
          </w:rPr>
          <w:t>342</w:t>
        </w:r>
      </w:hyperlink>
      <w:r>
        <w:rPr>
          <w:spacing w:val="-4"/>
          <w:position w:val="5"/>
          <w:sz w:val="14"/>
        </w:rPr>
        <w:t>.</w:t>
      </w:r>
      <w:r>
        <w:rPr>
          <w:position w:val="5"/>
          <w:sz w:val="14"/>
        </w:rPr>
        <w:tab/>
      </w:r>
      <w:r>
        <w:rPr>
          <w:rFonts w:ascii="Arial"/>
          <w:i/>
          <w:sz w:val="20"/>
        </w:rPr>
        <w:t>[1927]</w:t>
      </w:r>
      <w:r>
        <w:rPr>
          <w:rFonts w:ascii="Arial"/>
          <w:i/>
          <w:spacing w:val="-2"/>
          <w:sz w:val="20"/>
        </w:rPr>
        <w:t> </w:t>
      </w:r>
      <w:r>
        <w:rPr>
          <w:rFonts w:ascii="Arial"/>
          <w:i/>
          <w:sz w:val="20"/>
        </w:rPr>
        <w:t>2 Ch. </w:t>
      </w:r>
      <w:r>
        <w:rPr>
          <w:rFonts w:ascii="Arial"/>
          <w:i/>
          <w:spacing w:val="-4"/>
          <w:sz w:val="20"/>
        </w:rPr>
        <w:t>107</w:t>
      </w:r>
      <w:r>
        <w:rPr>
          <w:spacing w:val="-4"/>
          <w:sz w:val="20"/>
        </w:rPr>
        <w:t>.</w:t>
      </w:r>
    </w:p>
    <w:p>
      <w:pPr>
        <w:pStyle w:val="BodyText"/>
        <w:spacing w:before="8"/>
      </w:pPr>
    </w:p>
    <w:p>
      <w:pPr>
        <w:tabs>
          <w:tab w:pos="563" w:val="left" w:leader="none"/>
        </w:tabs>
        <w:spacing w:line="235" w:lineRule="auto" w:before="0"/>
        <w:ind w:left="563" w:right="25" w:hanging="541"/>
        <w:jc w:val="left"/>
        <w:rPr>
          <w:sz w:val="20"/>
        </w:rPr>
      </w:pPr>
      <w:bookmarkStart w:name="_bookmark656" w:id="658"/>
      <w:bookmarkEnd w:id="658"/>
      <w:r>
        <w:rPr/>
      </w:r>
      <w:hyperlink w:history="true" w:anchor="_bookmark634">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The Mayor, Aldermen and Burgesses of the Borough of Sunderland v Priestman [1927] 2 Ch.</w:t>
      </w:r>
      <w:r>
        <w:rPr>
          <w:rFonts w:ascii="Arial"/>
          <w:i/>
          <w:spacing w:val="40"/>
          <w:sz w:val="20"/>
        </w:rPr>
        <w:t> </w:t>
      </w:r>
      <w:r>
        <w:rPr>
          <w:rFonts w:ascii="Arial"/>
          <w:i/>
          <w:sz w:val="20"/>
        </w:rPr>
        <w:t>107, 116</w:t>
      </w:r>
      <w:r>
        <w:rPr>
          <w:sz w:val="20"/>
        </w:rPr>
        <w:t>. See similarly </w:t>
      </w:r>
      <w:r>
        <w:rPr>
          <w:rFonts w:ascii="Arial"/>
          <w:i/>
          <w:sz w:val="20"/>
        </w:rPr>
        <w:t>Stockwell v Southgate Corp [1936] 2 All E.R. 1343</w:t>
      </w:r>
      <w:r>
        <w:rPr>
          <w:sz w:val="20"/>
        </w:rPr>
        <w:t>.</w:t>
      </w:r>
    </w:p>
    <w:p>
      <w:pPr>
        <w:pStyle w:val="BodyText"/>
        <w:spacing w:before="6"/>
      </w:pPr>
    </w:p>
    <w:p>
      <w:pPr>
        <w:tabs>
          <w:tab w:pos="563" w:val="left" w:leader="none"/>
        </w:tabs>
        <w:spacing w:before="0"/>
        <w:ind w:left="23" w:right="0" w:firstLine="0"/>
        <w:jc w:val="left"/>
        <w:rPr>
          <w:sz w:val="20"/>
        </w:rPr>
      </w:pPr>
      <w:bookmarkStart w:name="_bookmark657" w:id="659"/>
      <w:bookmarkEnd w:id="659"/>
      <w:r>
        <w:rPr/>
      </w:r>
      <w:hyperlink w:history="true" w:anchor="_bookmark635">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[1962]</w:t>
      </w:r>
      <w:r>
        <w:rPr>
          <w:rFonts w:ascii="Arial"/>
          <w:i/>
          <w:spacing w:val="-2"/>
          <w:sz w:val="20"/>
        </w:rPr>
        <w:t> </w:t>
      </w:r>
      <w:r>
        <w:rPr>
          <w:rFonts w:ascii="Arial"/>
          <w:i/>
          <w:sz w:val="20"/>
        </w:rPr>
        <w:t>1 Q.B. </w:t>
      </w:r>
      <w:r>
        <w:rPr>
          <w:rFonts w:ascii="Arial"/>
          <w:i/>
          <w:spacing w:val="-4"/>
          <w:sz w:val="20"/>
        </w:rPr>
        <w:t>416</w:t>
      </w:r>
      <w:r>
        <w:rPr>
          <w:spacing w:val="-4"/>
          <w:sz w:val="20"/>
        </w:rPr>
        <w:t>.</w:t>
      </w:r>
    </w:p>
    <w:p>
      <w:pPr>
        <w:pStyle w:val="BodyText"/>
        <w:spacing w:before="8"/>
      </w:pPr>
    </w:p>
    <w:p>
      <w:pPr>
        <w:pStyle w:val="BodyText"/>
        <w:spacing w:line="235" w:lineRule="auto" w:before="1"/>
        <w:ind w:left="563" w:right="25" w:hanging="541"/>
        <w:jc w:val="both"/>
      </w:pPr>
      <w:bookmarkStart w:name="_bookmark658" w:id="660"/>
      <w:bookmarkEnd w:id="660"/>
      <w:r>
        <w:rPr/>
      </w:r>
      <w:hyperlink w:history="true" w:anchor="_bookmark636">
        <w:r>
          <w:rPr>
            <w:color w:val="005DA1"/>
            <w:position w:val="5"/>
            <w:sz w:val="14"/>
            <w:u w:val="single" w:color="005DA1"/>
          </w:rPr>
          <w:t>345</w:t>
        </w:r>
      </w:hyperlink>
      <w:r>
        <w:rPr>
          <w:position w:val="5"/>
          <w:sz w:val="14"/>
        </w:rPr>
        <w:t>.</w:t>
      </w:r>
      <w:r>
        <w:rPr>
          <w:spacing w:val="80"/>
          <w:position w:val="5"/>
          <w:sz w:val="14"/>
        </w:rPr>
        <w:t>  </w:t>
      </w:r>
      <w:r>
        <w:rPr/>
        <w:t>Since the case related to planning matters, it would not be dealt with today in terms of </w:t>
      </w:r>
      <w:r>
        <w:rPr/>
        <w:t>estoppel; rather, as a public law matter, it would be dealt with in terms of legitimate expectation. See below, para.11-050.</w:t>
      </w:r>
    </w:p>
    <w:p>
      <w:pPr>
        <w:pStyle w:val="BodyText"/>
        <w:spacing w:before="8"/>
      </w:pPr>
    </w:p>
    <w:p>
      <w:pPr>
        <w:tabs>
          <w:tab w:pos="563" w:val="left" w:leader="none"/>
        </w:tabs>
        <w:spacing w:line="235" w:lineRule="auto" w:before="1"/>
        <w:ind w:left="563" w:right="26" w:hanging="541"/>
        <w:jc w:val="left"/>
        <w:rPr>
          <w:sz w:val="20"/>
        </w:rPr>
      </w:pPr>
      <w:bookmarkStart w:name="_bookmark659" w:id="661"/>
      <w:bookmarkEnd w:id="661"/>
      <w:r>
        <w:rPr/>
      </w:r>
      <w:hyperlink w:history="true" w:anchor="_bookmark637">
        <w:r>
          <w:rPr>
            <w:color w:val="005DA1"/>
            <w:spacing w:val="-4"/>
            <w:position w:val="5"/>
            <w:sz w:val="14"/>
            <w:u w:val="single" w:color="005DA1"/>
          </w:rPr>
          <w:t>346</w:t>
        </w:r>
      </w:hyperlink>
      <w:r>
        <w:rPr>
          <w:spacing w:val="-4"/>
          <w:position w:val="5"/>
          <w:sz w:val="14"/>
        </w:rPr>
        <w:t>.</w:t>
      </w:r>
      <w:r>
        <w:rPr>
          <w:position w:val="5"/>
          <w:sz w:val="14"/>
        </w:rPr>
        <w:tab/>
      </w:r>
      <w:r>
        <w:rPr>
          <w:rFonts w:ascii="Arial" w:hAnsi="Arial"/>
          <w:i/>
          <w:sz w:val="20"/>
        </w:rPr>
        <w:t>Southend-on-Sea Corp v Hodgson (Wickford) Ltd [1962] 1 Q.B. 416, 424</w:t>
      </w:r>
      <w:r>
        <w:rPr>
          <w:sz w:val="20"/>
        </w:rPr>
        <w:t>. For the principle </w:t>
      </w:r>
      <w:r>
        <w:rPr>
          <w:sz w:val="20"/>
        </w:rPr>
        <w:t>that a statutory body cannot fetter its discretion by contract see above paras 11-028—11-032.</w:t>
      </w:r>
    </w:p>
    <w:p>
      <w:pPr>
        <w:pStyle w:val="BodyText"/>
        <w:spacing w:before="5"/>
      </w:pPr>
    </w:p>
    <w:p>
      <w:pPr>
        <w:tabs>
          <w:tab w:pos="563" w:val="left" w:leader="none"/>
        </w:tabs>
        <w:spacing w:line="227" w:lineRule="exact" w:before="0"/>
        <w:ind w:left="23" w:right="0" w:firstLine="0"/>
        <w:jc w:val="left"/>
        <w:rPr>
          <w:sz w:val="20"/>
        </w:rPr>
      </w:pPr>
      <w:bookmarkStart w:name="_bookmark660" w:id="662"/>
      <w:bookmarkEnd w:id="662"/>
      <w:r>
        <w:rPr/>
      </w:r>
      <w:hyperlink w:history="true" w:anchor="_bookmark638">
        <w:r>
          <w:rPr>
            <w:color w:val="005DA1"/>
            <w:spacing w:val="-4"/>
            <w:position w:val="5"/>
            <w:sz w:val="14"/>
            <w:u w:val="single" w:color="005DA1"/>
          </w:rPr>
          <w:t>347</w:t>
        </w:r>
      </w:hyperlink>
      <w:r>
        <w:rPr>
          <w:spacing w:val="-4"/>
          <w:position w:val="5"/>
          <w:sz w:val="14"/>
        </w:rPr>
        <w:t>.</w:t>
      </w:r>
      <w:r>
        <w:rPr>
          <w:position w:val="5"/>
          <w:sz w:val="14"/>
        </w:rPr>
        <w:tab/>
      </w:r>
      <w:r>
        <w:rPr>
          <w:rFonts w:ascii="Arial"/>
          <w:i/>
          <w:sz w:val="20"/>
        </w:rPr>
        <w:t>Wells</w:t>
      </w:r>
      <w:r>
        <w:rPr>
          <w:rFonts w:ascii="Arial"/>
          <w:i/>
          <w:spacing w:val="9"/>
          <w:sz w:val="20"/>
        </w:rPr>
        <w:t> </w:t>
      </w:r>
      <w:r>
        <w:rPr>
          <w:rFonts w:ascii="Arial"/>
          <w:i/>
          <w:sz w:val="20"/>
        </w:rPr>
        <w:t>v</w:t>
      </w:r>
      <w:r>
        <w:rPr>
          <w:rFonts w:ascii="Arial"/>
          <w:i/>
          <w:spacing w:val="12"/>
          <w:sz w:val="20"/>
        </w:rPr>
        <w:t> </w:t>
      </w:r>
      <w:r>
        <w:rPr>
          <w:rFonts w:ascii="Arial"/>
          <w:i/>
          <w:sz w:val="20"/>
        </w:rPr>
        <w:t>Minister</w:t>
      </w:r>
      <w:r>
        <w:rPr>
          <w:rFonts w:ascii="Arial"/>
          <w:i/>
          <w:spacing w:val="12"/>
          <w:sz w:val="20"/>
        </w:rPr>
        <w:t> </w:t>
      </w:r>
      <w:r>
        <w:rPr>
          <w:rFonts w:ascii="Arial"/>
          <w:i/>
          <w:sz w:val="20"/>
        </w:rPr>
        <w:t>of</w:t>
      </w:r>
      <w:r>
        <w:rPr>
          <w:rFonts w:ascii="Arial"/>
          <w:i/>
          <w:spacing w:val="12"/>
          <w:sz w:val="20"/>
        </w:rPr>
        <w:t> </w:t>
      </w:r>
      <w:r>
        <w:rPr>
          <w:rFonts w:ascii="Arial"/>
          <w:i/>
          <w:sz w:val="20"/>
        </w:rPr>
        <w:t>Housing</w:t>
      </w:r>
      <w:r>
        <w:rPr>
          <w:rFonts w:ascii="Arial"/>
          <w:i/>
          <w:spacing w:val="12"/>
          <w:sz w:val="20"/>
        </w:rPr>
        <w:t> </w:t>
      </w:r>
      <w:r>
        <w:rPr>
          <w:rFonts w:ascii="Arial"/>
          <w:i/>
          <w:sz w:val="20"/>
        </w:rPr>
        <w:t>and</w:t>
      </w:r>
      <w:r>
        <w:rPr>
          <w:rFonts w:ascii="Arial"/>
          <w:i/>
          <w:spacing w:val="12"/>
          <w:sz w:val="20"/>
        </w:rPr>
        <w:t> </w:t>
      </w:r>
      <w:r>
        <w:rPr>
          <w:rFonts w:ascii="Arial"/>
          <w:i/>
          <w:sz w:val="20"/>
        </w:rPr>
        <w:t>Local</w:t>
      </w:r>
      <w:r>
        <w:rPr>
          <w:rFonts w:ascii="Arial"/>
          <w:i/>
          <w:spacing w:val="12"/>
          <w:sz w:val="20"/>
        </w:rPr>
        <w:t> </w:t>
      </w:r>
      <w:r>
        <w:rPr>
          <w:rFonts w:ascii="Arial"/>
          <w:i/>
          <w:sz w:val="20"/>
        </w:rPr>
        <w:t>Government</w:t>
      </w:r>
      <w:r>
        <w:rPr>
          <w:rFonts w:ascii="Arial"/>
          <w:i/>
          <w:spacing w:val="12"/>
          <w:sz w:val="20"/>
        </w:rPr>
        <w:t> </w:t>
      </w:r>
      <w:r>
        <w:rPr>
          <w:rFonts w:ascii="Arial"/>
          <w:i/>
          <w:sz w:val="20"/>
        </w:rPr>
        <w:t>[1967]</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1000,</w:t>
      </w:r>
      <w:r>
        <w:rPr>
          <w:rFonts w:ascii="Arial"/>
          <w:i/>
          <w:spacing w:val="12"/>
          <w:sz w:val="20"/>
        </w:rPr>
        <w:t> </w:t>
      </w:r>
      <w:r>
        <w:rPr>
          <w:rFonts w:ascii="Arial"/>
          <w:i/>
          <w:sz w:val="20"/>
        </w:rPr>
        <w:t>1007</w:t>
      </w:r>
      <w:r>
        <w:rPr>
          <w:sz w:val="20"/>
        </w:rPr>
        <w:t>.</w:t>
      </w:r>
      <w:r>
        <w:rPr>
          <w:spacing w:val="12"/>
          <w:sz w:val="20"/>
        </w:rPr>
        <w:t> </w:t>
      </w:r>
      <w:r>
        <w:rPr>
          <w:sz w:val="20"/>
        </w:rPr>
        <w:t>Lord</w:t>
      </w:r>
      <w:r>
        <w:rPr>
          <w:spacing w:val="12"/>
          <w:sz w:val="20"/>
        </w:rPr>
        <w:t> </w:t>
      </w:r>
      <w:r>
        <w:rPr>
          <w:spacing w:val="-2"/>
          <w:sz w:val="20"/>
        </w:rPr>
        <w:t>Denning</w:t>
      </w:r>
    </w:p>
    <w:p>
      <w:pPr>
        <w:pStyle w:val="BodyText"/>
        <w:spacing w:line="225" w:lineRule="exact"/>
        <w:ind w:left="563"/>
      </w:pPr>
      <w:r>
        <w:rPr/>
        <w:t>M.R.</w:t>
      </w:r>
      <w:r>
        <w:rPr>
          <w:spacing w:val="6"/>
        </w:rPr>
        <w:t> </w:t>
      </w:r>
      <w:r>
        <w:rPr/>
        <w:t>may</w:t>
      </w:r>
      <w:r>
        <w:rPr>
          <w:spacing w:val="6"/>
        </w:rPr>
        <w:t> </w:t>
      </w:r>
      <w:r>
        <w:rPr/>
        <w:t>have</w:t>
      </w:r>
      <w:r>
        <w:rPr>
          <w:spacing w:val="6"/>
        </w:rPr>
        <w:t> </w:t>
      </w:r>
      <w:r>
        <w:rPr/>
        <w:t>been</w:t>
      </w:r>
      <w:r>
        <w:rPr>
          <w:spacing w:val="6"/>
        </w:rPr>
        <w:t> </w:t>
      </w:r>
      <w:r>
        <w:rPr/>
        <w:t>mistaken</w:t>
      </w:r>
      <w:r>
        <w:rPr>
          <w:spacing w:val="6"/>
        </w:rPr>
        <w:t> </w:t>
      </w:r>
      <w:r>
        <w:rPr/>
        <w:t>in</w:t>
      </w:r>
      <w:r>
        <w:rPr>
          <w:spacing w:val="6"/>
        </w:rPr>
        <w:t> </w:t>
      </w:r>
      <w:r>
        <w:rPr/>
        <w:t>his</w:t>
      </w:r>
      <w:r>
        <w:rPr>
          <w:spacing w:val="6"/>
        </w:rPr>
        <w:t> </w:t>
      </w:r>
      <w:r>
        <w:rPr/>
        <w:t>application</w:t>
      </w:r>
      <w:r>
        <w:rPr>
          <w:spacing w:val="6"/>
        </w:rPr>
        <w:t> </w:t>
      </w:r>
      <w:r>
        <w:rPr/>
        <w:t>of</w:t>
      </w:r>
      <w:r>
        <w:rPr>
          <w:spacing w:val="6"/>
        </w:rPr>
        <w:t> </w:t>
      </w:r>
      <w:r>
        <w:rPr/>
        <w:t>this</w:t>
      </w:r>
      <w:r>
        <w:rPr>
          <w:spacing w:val="6"/>
        </w:rPr>
        <w:t> </w:t>
      </w:r>
      <w:r>
        <w:rPr/>
        <w:t>proposition</w:t>
      </w:r>
      <w:r>
        <w:rPr>
          <w:spacing w:val="6"/>
        </w:rPr>
        <w:t> </w:t>
      </w:r>
      <w:r>
        <w:rPr/>
        <w:t>to</w:t>
      </w:r>
      <w:r>
        <w:rPr>
          <w:spacing w:val="6"/>
        </w:rPr>
        <w:t> </w:t>
      </w:r>
      <w:r>
        <w:rPr/>
        <w:t>the</w:t>
      </w:r>
      <w:r>
        <w:rPr>
          <w:spacing w:val="6"/>
        </w:rPr>
        <w:t> </w:t>
      </w:r>
      <w:r>
        <w:rPr/>
        <w:t>facts</w:t>
      </w:r>
      <w:r>
        <w:rPr>
          <w:spacing w:val="6"/>
        </w:rPr>
        <w:t> </w:t>
      </w:r>
      <w:r>
        <w:rPr/>
        <w:t>of</w:t>
      </w:r>
      <w:r>
        <w:rPr>
          <w:spacing w:val="6"/>
        </w:rPr>
        <w:t> </w:t>
      </w:r>
      <w:r>
        <w:rPr/>
        <w:t>the</w:t>
      </w:r>
      <w:r>
        <w:rPr>
          <w:spacing w:val="6"/>
        </w:rPr>
        <w:t> </w:t>
      </w:r>
      <w:r>
        <w:rPr/>
        <w:t>case:</w:t>
      </w:r>
      <w:r>
        <w:rPr>
          <w:spacing w:val="6"/>
        </w:rPr>
        <w:t> </w:t>
      </w:r>
      <w:r>
        <w:rPr>
          <w:spacing w:val="-5"/>
        </w:rPr>
        <w:t>see</w:t>
      </w:r>
    </w:p>
    <w:p>
      <w:pPr>
        <w:spacing w:line="227" w:lineRule="exact" w:before="0"/>
        <w:ind w:left="563" w:right="0" w:firstLine="0"/>
        <w:jc w:val="left"/>
        <w:rPr>
          <w:sz w:val="20"/>
        </w:rPr>
      </w:pPr>
      <w:r>
        <w:rPr>
          <w:rFonts w:ascii="Arial"/>
          <w:i/>
          <w:sz w:val="20"/>
        </w:rPr>
        <w:t>R. (Reprotech (Pebsham) Ltd) v East Sussex CC [2003] 1 W.L.R. 348</w:t>
      </w:r>
      <w:r>
        <w:rPr>
          <w:rFonts w:ascii="Arial"/>
          <w:i/>
          <w:spacing w:val="-1"/>
          <w:sz w:val="20"/>
        </w:rPr>
        <w:t> </w:t>
      </w:r>
      <w:r>
        <w:rPr>
          <w:sz w:val="20"/>
        </w:rPr>
        <w:t>at </w:t>
      </w:r>
      <w:r>
        <w:rPr>
          <w:spacing w:val="-2"/>
          <w:sz w:val="20"/>
        </w:rPr>
        <w:t>[30].</w:t>
      </w:r>
    </w:p>
    <w:p>
      <w:pPr>
        <w:pStyle w:val="BodyText"/>
        <w:spacing w:before="5"/>
      </w:pPr>
    </w:p>
    <w:p>
      <w:pPr>
        <w:tabs>
          <w:tab w:pos="563" w:val="left" w:leader="none"/>
        </w:tabs>
        <w:spacing w:before="0"/>
        <w:ind w:left="23" w:right="0" w:firstLine="0"/>
        <w:jc w:val="left"/>
        <w:rPr>
          <w:sz w:val="20"/>
        </w:rPr>
      </w:pPr>
      <w:bookmarkStart w:name="_bookmark661" w:id="663"/>
      <w:bookmarkEnd w:id="663"/>
      <w:r>
        <w:rPr/>
      </w:r>
      <w:hyperlink w:history="true" w:anchor="_bookmark639">
        <w:r>
          <w:rPr>
            <w:color w:val="005DA1"/>
            <w:spacing w:val="-4"/>
            <w:position w:val="5"/>
            <w:sz w:val="14"/>
            <w:u w:val="single" w:color="005DA1"/>
          </w:rPr>
          <w:t>348</w:t>
        </w:r>
      </w:hyperlink>
      <w:r>
        <w:rPr>
          <w:spacing w:val="-4"/>
          <w:position w:val="5"/>
          <w:sz w:val="14"/>
        </w:rPr>
        <w:t>.</w:t>
      </w:r>
      <w:r>
        <w:rPr>
          <w:position w:val="5"/>
          <w:sz w:val="14"/>
        </w:rPr>
        <w:tab/>
      </w:r>
      <w:r>
        <w:rPr>
          <w:rFonts w:ascii="Arial"/>
          <w:i/>
          <w:sz w:val="20"/>
        </w:rPr>
        <w:t>R. (Reprotech (Pebsham) Ltd) v East Sussex CC [2003] 1 W.L.R. </w:t>
      </w:r>
      <w:r>
        <w:rPr>
          <w:rFonts w:ascii="Arial"/>
          <w:i/>
          <w:spacing w:val="-4"/>
          <w:sz w:val="20"/>
        </w:rPr>
        <w:t>348</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62" w:id="664"/>
      <w:bookmarkEnd w:id="664"/>
      <w:r>
        <w:rPr/>
      </w:r>
      <w:hyperlink w:history="true" w:anchor="_bookmark640">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Stancliffe Stone Co Ltd v Peak District National Park Authority [2004] EWHC 1475 (QB), </w:t>
      </w:r>
      <w:r>
        <w:rPr>
          <w:rFonts w:ascii="Arial"/>
          <w:i/>
          <w:sz w:val="20"/>
        </w:rPr>
        <w:t>[2005] Env. L.R. 4 </w:t>
      </w:r>
      <w:r>
        <w:rPr>
          <w:sz w:val="20"/>
        </w:rPr>
        <w:t>at [35].</w:t>
      </w:r>
    </w:p>
    <w:p>
      <w:pPr>
        <w:pStyle w:val="BodyText"/>
        <w:spacing w:before="9"/>
      </w:pPr>
    </w:p>
    <w:p>
      <w:pPr>
        <w:spacing w:line="235" w:lineRule="auto" w:before="0"/>
        <w:ind w:left="563" w:right="25" w:hanging="541"/>
        <w:jc w:val="both"/>
        <w:rPr>
          <w:sz w:val="20"/>
        </w:rPr>
      </w:pPr>
      <w:bookmarkStart w:name="_bookmark663" w:id="665"/>
      <w:bookmarkEnd w:id="665"/>
      <w:r>
        <w:rPr/>
      </w:r>
      <w:hyperlink w:history="true" w:anchor="_bookmark641">
        <w:r>
          <w:rPr>
            <w:color w:val="005DA1"/>
            <w:position w:val="5"/>
            <w:sz w:val="14"/>
            <w:u w:val="single" w:color="005DA1"/>
          </w:rPr>
          <w:t>350</w:t>
        </w:r>
      </w:hyperlink>
      <w:r>
        <w:rPr>
          <w:position w:val="5"/>
          <w:sz w:val="14"/>
        </w:rPr>
        <w:t>.</w:t>
      </w:r>
      <w:r>
        <w:rPr>
          <w:spacing w:val="80"/>
          <w:position w:val="5"/>
          <w:sz w:val="14"/>
        </w:rPr>
        <w:t> </w:t>
      </w:r>
      <w:r>
        <w:rPr>
          <w:rFonts w:ascii="Arial"/>
          <w:i/>
          <w:sz w:val="20"/>
        </w:rPr>
        <w:t>R. (Reprotech (Pebsham) Ltd) v East Sussex CC [2003] 1 W.L.R. 348 </w:t>
      </w:r>
      <w:r>
        <w:rPr>
          <w:sz w:val="20"/>
        </w:rPr>
        <w:t>at [34]; </w:t>
      </w:r>
      <w:r>
        <w:rPr>
          <w:rFonts w:ascii="Arial"/>
          <w:i/>
          <w:sz w:val="20"/>
        </w:rPr>
        <w:t>R. (on the application of Wandsworth LBC) v Secretary of State for Transport Local Government and the Regions [2003] EWHC 622 (Admin), [2004] 1 P. &amp; C.R. 32 </w:t>
      </w:r>
      <w:r>
        <w:rPr>
          <w:sz w:val="20"/>
        </w:rPr>
        <w:t>at [22].</w:t>
      </w:r>
    </w:p>
    <w:p>
      <w:pPr>
        <w:pStyle w:val="BodyText"/>
        <w:spacing w:before="5"/>
      </w:pPr>
    </w:p>
    <w:p>
      <w:pPr>
        <w:tabs>
          <w:tab w:pos="563" w:val="left" w:leader="none"/>
        </w:tabs>
        <w:spacing w:before="0"/>
        <w:ind w:left="23" w:right="0" w:firstLine="0"/>
        <w:jc w:val="left"/>
        <w:rPr>
          <w:sz w:val="20"/>
        </w:rPr>
      </w:pPr>
      <w:bookmarkStart w:name="_bookmark664" w:id="666"/>
      <w:bookmarkEnd w:id="666"/>
      <w:r>
        <w:rPr/>
      </w:r>
      <w:hyperlink w:history="true" w:anchor="_bookmark642">
        <w:r>
          <w:rPr>
            <w:color w:val="005DA1"/>
            <w:spacing w:val="-4"/>
            <w:position w:val="5"/>
            <w:sz w:val="14"/>
            <w:u w:val="single" w:color="005DA1"/>
          </w:rPr>
          <w:t>351</w:t>
        </w:r>
      </w:hyperlink>
      <w:r>
        <w:rPr>
          <w:spacing w:val="-4"/>
          <w:position w:val="5"/>
          <w:sz w:val="14"/>
        </w:rPr>
        <w:t>.</w:t>
      </w:r>
      <w:r>
        <w:rPr>
          <w:position w:val="5"/>
          <w:sz w:val="14"/>
        </w:rPr>
        <w:tab/>
      </w:r>
      <w:r>
        <w:rPr>
          <w:rFonts w:ascii="Arial"/>
          <w:i/>
          <w:sz w:val="20"/>
        </w:rPr>
        <w:t>R. (Reprotech (Pebsham) Ltd) v East Sussex CC [2003] 1 W.L.R. 348</w:t>
      </w:r>
      <w:r>
        <w:rPr>
          <w:rFonts w:ascii="Arial"/>
          <w:i/>
          <w:spacing w:val="-1"/>
          <w:sz w:val="20"/>
        </w:rPr>
        <w:t> </w:t>
      </w:r>
      <w:r>
        <w:rPr>
          <w:sz w:val="20"/>
        </w:rPr>
        <w:t>at </w:t>
      </w:r>
      <w:r>
        <w:rPr>
          <w:spacing w:val="-4"/>
          <w:sz w:val="20"/>
        </w:rPr>
        <w:t>[6].</w:t>
      </w:r>
    </w:p>
    <w:p>
      <w:pPr>
        <w:pStyle w:val="BodyText"/>
        <w:spacing w:before="9"/>
      </w:pPr>
    </w:p>
    <w:p>
      <w:pPr>
        <w:spacing w:line="235" w:lineRule="auto" w:before="0"/>
        <w:ind w:left="563" w:right="25" w:hanging="541"/>
        <w:jc w:val="both"/>
        <w:rPr>
          <w:sz w:val="20"/>
        </w:rPr>
      </w:pPr>
      <w:bookmarkStart w:name="_bookmark665" w:id="667"/>
      <w:bookmarkEnd w:id="667"/>
      <w:r>
        <w:rPr/>
      </w:r>
      <w:hyperlink w:history="true" w:anchor="_bookmark643">
        <w:r>
          <w:rPr>
            <w:color w:val="005DA1"/>
            <w:position w:val="5"/>
            <w:sz w:val="14"/>
            <w:u w:val="single" w:color="005DA1"/>
          </w:rPr>
          <w:t>352</w:t>
        </w:r>
      </w:hyperlink>
      <w:r>
        <w:rPr>
          <w:position w:val="5"/>
          <w:sz w:val="14"/>
        </w:rPr>
        <w:t>.</w:t>
      </w:r>
      <w:r>
        <w:rPr>
          <w:spacing w:val="80"/>
          <w:w w:val="150"/>
          <w:position w:val="5"/>
          <w:sz w:val="14"/>
        </w:rPr>
        <w:t> </w:t>
      </w:r>
      <w:r>
        <w:rPr>
          <w:rFonts w:ascii="Arial"/>
          <w:i/>
          <w:sz w:val="20"/>
        </w:rPr>
        <w:t>R. (Reprotech (Pebsham) Ltd) v East Sussex CC [2003] 1 W.L.R. 348</w:t>
      </w:r>
      <w:r>
        <w:rPr>
          <w:sz w:val="20"/>
        </w:rPr>
        <w:t>; </w:t>
      </w:r>
      <w:r>
        <w:rPr>
          <w:rFonts w:ascii="Arial"/>
          <w:i/>
          <w:sz w:val="20"/>
        </w:rPr>
        <w:t>South Bucks DC v Flanagan [2002] EWCA Civ 690, [2002] 1 W.L.R. 2601</w:t>
      </w:r>
      <w:r>
        <w:rPr>
          <w:sz w:val="20"/>
        </w:rPr>
        <w:t>; </w:t>
      </w:r>
      <w:r>
        <w:rPr>
          <w:rFonts w:ascii="Arial"/>
          <w:i/>
          <w:sz w:val="20"/>
        </w:rPr>
        <w:t>R. (on the application of Wandsworth LBC) v Secretary of State for Transport Local Government and the Regions [2003] EWHC 622 (Admin), [2004] 1 P. &amp; C.R. 32</w:t>
      </w:r>
      <w:r>
        <w:rPr>
          <w:sz w:val="20"/>
        </w:rPr>
        <w:t>; </w:t>
      </w:r>
      <w:r>
        <w:rPr>
          <w:rFonts w:ascii="Arial"/>
          <w:i/>
          <w:sz w:val="20"/>
        </w:rPr>
        <w:t>Stancliffe Stone Co Ltd v Peak District National Park Authority [2004] EWHC 1475 (QB), [2005] Env. L.R. 4</w:t>
      </w:r>
      <w:r>
        <w:rPr>
          <w:sz w:val="20"/>
        </w:rPr>
        <w:t>.</w:t>
      </w:r>
    </w:p>
    <w:p>
      <w:pPr>
        <w:pStyle w:val="BodyText"/>
        <w:spacing w:before="8"/>
      </w:pPr>
    </w:p>
    <w:p>
      <w:pPr>
        <w:tabs>
          <w:tab w:pos="563" w:val="left" w:leader="none"/>
        </w:tabs>
        <w:spacing w:line="235" w:lineRule="auto" w:before="0"/>
        <w:ind w:left="563" w:right="25" w:hanging="541"/>
        <w:jc w:val="left"/>
        <w:rPr>
          <w:sz w:val="20"/>
        </w:rPr>
      </w:pPr>
      <w:bookmarkStart w:name="_bookmark666" w:id="668"/>
      <w:bookmarkEnd w:id="668"/>
      <w:r>
        <w:rPr/>
      </w:r>
      <w:hyperlink w:history="true" w:anchor="_bookmark644">
        <w:r>
          <w:rPr>
            <w:color w:val="005DA1"/>
            <w:spacing w:val="-4"/>
            <w:position w:val="5"/>
            <w:sz w:val="14"/>
            <w:u w:val="single" w:color="005DA1"/>
          </w:rPr>
          <w:t>353</w:t>
        </w:r>
      </w:hyperlink>
      <w:r>
        <w:rPr>
          <w:spacing w:val="-4"/>
          <w:position w:val="5"/>
          <w:sz w:val="14"/>
        </w:rPr>
        <w:t>.</w:t>
      </w:r>
      <w:r>
        <w:rPr>
          <w:position w:val="5"/>
          <w:sz w:val="14"/>
        </w:rPr>
        <w:tab/>
      </w:r>
      <w:r>
        <w:rPr>
          <w:rFonts w:ascii="Arial"/>
          <w:i/>
          <w:sz w:val="20"/>
        </w:rPr>
        <w:t>Yarmouth (Isle of Wight) Harbour Commissioners v Harold Hayes (Yarmouth Isle of Wight) Ltd [2004] EWHC 3375 (Ch), [2004] All E.R. (D) 66 (Dec)</w:t>
      </w:r>
      <w:r>
        <w:rPr>
          <w:sz w:val="20"/>
        </w:rPr>
        <w:t>.</w:t>
      </w:r>
    </w:p>
    <w:p>
      <w:pPr>
        <w:pStyle w:val="BodyText"/>
        <w:spacing w:before="9"/>
      </w:pPr>
    </w:p>
    <w:p>
      <w:pPr>
        <w:spacing w:line="235" w:lineRule="auto" w:before="0"/>
        <w:ind w:left="563" w:right="25" w:hanging="541"/>
        <w:jc w:val="both"/>
        <w:rPr>
          <w:sz w:val="20"/>
        </w:rPr>
      </w:pPr>
      <w:bookmarkStart w:name="_bookmark667" w:id="669"/>
      <w:bookmarkEnd w:id="669"/>
      <w:r>
        <w:rPr/>
      </w:r>
      <w:hyperlink w:history="true" w:anchor="_bookmark645">
        <w:r>
          <w:rPr>
            <w:color w:val="005DA1"/>
            <w:position w:val="5"/>
            <w:sz w:val="14"/>
            <w:u w:val="single" w:color="005DA1"/>
          </w:rPr>
          <w:t>354</w:t>
        </w:r>
      </w:hyperlink>
      <w:r>
        <w:rPr>
          <w:position w:val="5"/>
          <w:sz w:val="14"/>
        </w:rPr>
        <w:t>.</w:t>
      </w:r>
      <w:r>
        <w:rPr>
          <w:spacing w:val="80"/>
          <w:w w:val="150"/>
          <w:position w:val="5"/>
          <w:sz w:val="14"/>
        </w:rPr>
        <w:t> </w:t>
      </w:r>
      <w:r>
        <w:rPr>
          <w:rFonts w:ascii="Arial" w:hAnsi="Arial"/>
          <w:i/>
          <w:sz w:val="20"/>
        </w:rPr>
        <w:t>Marubeni Hong Kong and South China Ltd v Government of Mongolia [2004] EWHC </w:t>
      </w:r>
      <w:r>
        <w:rPr>
          <w:rFonts w:ascii="Arial" w:hAnsi="Arial"/>
          <w:i/>
          <w:sz w:val="20"/>
        </w:rPr>
        <w:t>472 (Comm), [2004] 2 Lloyd’s Rep. 198 </w:t>
      </w:r>
      <w:r>
        <w:rPr>
          <w:sz w:val="20"/>
        </w:rPr>
        <w:t>especially at [97]–[102] (summarising counsel’s submission that public law concepts should apply), and [123]–[127] (rejecting that submission). The question of authority was not challenged on appeal: </w:t>
      </w:r>
      <w:r>
        <w:rPr>
          <w:rFonts w:ascii="Arial" w:hAnsi="Arial"/>
          <w:i/>
          <w:sz w:val="20"/>
        </w:rPr>
        <w:t>Marubeni Hong Kong and South China Ltd v Government of Mongolia [2005] EWCA Civ 395, [2005] 1 W.L.R. 2497 </w:t>
      </w:r>
      <w:r>
        <w:rPr>
          <w:sz w:val="20"/>
        </w:rPr>
        <w:t>at [6].</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6. - Public Procurement</w:t>
      </w:r>
    </w:p>
    <w:p>
      <w:pPr>
        <w:pStyle w:val="ListParagraph"/>
        <w:numPr>
          <w:ilvl w:val="0"/>
          <w:numId w:val="4"/>
        </w:numPr>
        <w:tabs>
          <w:tab w:pos="3043" w:val="left" w:leader="none"/>
        </w:tabs>
        <w:spacing w:line="240" w:lineRule="auto" w:before="2" w:after="0"/>
        <w:ind w:left="3043" w:right="0" w:hanging="360"/>
        <w:jc w:val="left"/>
        <w:rPr>
          <w:b/>
          <w:sz w:val="24"/>
        </w:rPr>
      </w:pPr>
      <w:r>
        <w:rPr>
          <w:b/>
          <w:sz w:val="24"/>
        </w:rPr>
        <w:t>- European Union </w:t>
      </w:r>
      <w:r>
        <w:rPr>
          <w:b/>
          <w:spacing w:val="-2"/>
          <w:sz w:val="24"/>
        </w:rPr>
        <w:t>Legislation</w:t>
      </w:r>
    </w:p>
    <w:p>
      <w:pPr>
        <w:pStyle w:val="BodyText"/>
        <w:rPr>
          <w:rFonts w:ascii="Arial"/>
          <w:b/>
          <w:sz w:val="24"/>
        </w:rPr>
      </w:pPr>
    </w:p>
    <w:p>
      <w:pPr>
        <w:pStyle w:val="BodyText"/>
        <w:spacing w:before="22"/>
        <w:rPr>
          <w:rFonts w:ascii="Arial"/>
          <w:b/>
          <w:sz w:val="24"/>
        </w:rPr>
      </w:pPr>
    </w:p>
    <w:p>
      <w:pPr>
        <w:spacing w:before="0"/>
        <w:ind w:left="23" w:right="0" w:firstLine="0"/>
        <w:jc w:val="left"/>
        <w:rPr>
          <w:rFonts w:ascii="Arial"/>
          <w:b/>
          <w:sz w:val="24"/>
        </w:rPr>
      </w:pPr>
      <w:r>
        <w:rPr>
          <w:rFonts w:ascii="Arial"/>
          <w:b/>
          <w:sz w:val="24"/>
        </w:rPr>
        <w:t>11-</w:t>
      </w:r>
      <w:r>
        <w:rPr>
          <w:rFonts w:ascii="Arial"/>
          <w:b/>
          <w:spacing w:val="-5"/>
          <w:sz w:val="24"/>
        </w:rPr>
        <w:t>051</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Contracts made by the Crown, by public bodies and by the European Union are subject to fundamental principles of EU law such as freedom of movement of goods, freedom of establishment </w:t>
      </w:r>
      <w:bookmarkStart w:name="_bookmark668" w:id="670"/>
      <w:bookmarkEnd w:id="670"/>
      <w:r>
        <w:rPr/>
        <w:t>and</w:t>
      </w:r>
      <w:r>
        <w:rPr/>
        <w:t> freedom to provide services. The EU has also made special legislative provision to regulate the </w:t>
      </w:r>
      <w:bookmarkStart w:name="_bookmark669" w:id="671"/>
      <w:bookmarkEnd w:id="671"/>
      <w:r>
        <w:rPr/>
        <w:t>formation</w:t>
      </w:r>
      <w:r>
        <w:rPr>
          <w:spacing w:val="13"/>
        </w:rPr>
        <w:t> </w:t>
      </w:r>
      <w:r>
        <w:rPr/>
        <w:t>of</w:t>
      </w:r>
      <w:r>
        <w:rPr>
          <w:spacing w:val="14"/>
        </w:rPr>
        <w:t> </w:t>
      </w:r>
      <w:r>
        <w:rPr/>
        <w:t>such</w:t>
      </w:r>
      <w:r>
        <w:rPr>
          <w:spacing w:val="14"/>
        </w:rPr>
        <w:t> </w:t>
      </w:r>
      <w:r>
        <w:rPr/>
        <w:t>contracts</w:t>
      </w:r>
      <w:r>
        <w:rPr>
          <w:spacing w:val="14"/>
        </w:rPr>
        <w:t> </w:t>
      </w:r>
      <w:r>
        <w:rPr/>
        <w:t>in</w:t>
      </w:r>
      <w:r>
        <w:rPr>
          <w:spacing w:val="14"/>
        </w:rPr>
        <w:t> </w:t>
      </w:r>
      <w:r>
        <w:rPr/>
        <w:t>a</w:t>
      </w:r>
      <w:r>
        <w:rPr>
          <w:spacing w:val="14"/>
        </w:rPr>
        <w:t> </w:t>
      </w:r>
      <w:r>
        <w:rPr/>
        <w:t>series</w:t>
      </w:r>
      <w:r>
        <w:rPr>
          <w:spacing w:val="14"/>
        </w:rPr>
        <w:t> </w:t>
      </w:r>
      <w:r>
        <w:rPr/>
        <w:t>of</w:t>
      </w:r>
      <w:r>
        <w:rPr>
          <w:spacing w:val="14"/>
        </w:rPr>
        <w:t> </w:t>
      </w:r>
      <w:r>
        <w:rPr/>
        <w:t>Directives,</w:t>
      </w:r>
      <w:r>
        <w:rPr>
          <w:spacing w:val="13"/>
        </w:rPr>
        <w:t> </w:t>
      </w:r>
      <w:r>
        <w:rPr>
          <w:color w:val="005DA1"/>
          <w:u w:val="single" w:color="005DA1"/>
          <w:vertAlign w:val="superscript"/>
        </w:rPr>
        <w:t>355</w:t>
      </w:r>
      <w:r>
        <w:rPr>
          <w:color w:val="005DA1"/>
          <w:spacing w:val="14"/>
          <w:vertAlign w:val="baseline"/>
        </w:rPr>
        <w:t> </w:t>
      </w:r>
      <w:r>
        <w:rPr>
          <w:vertAlign w:val="baseline"/>
        </w:rPr>
        <w:t>which</w:t>
      </w:r>
      <w:r>
        <w:rPr>
          <w:spacing w:val="14"/>
          <w:vertAlign w:val="baseline"/>
        </w:rPr>
        <w:t> </w:t>
      </w:r>
      <w:r>
        <w:rPr>
          <w:vertAlign w:val="baseline"/>
        </w:rPr>
        <w:t>have</w:t>
      </w:r>
      <w:r>
        <w:rPr>
          <w:spacing w:val="13"/>
          <w:vertAlign w:val="baseline"/>
        </w:rPr>
        <w:t> </w:t>
      </w:r>
      <w:r>
        <w:rPr>
          <w:vertAlign w:val="baseline"/>
        </w:rPr>
        <w:t>been</w:t>
      </w:r>
      <w:r>
        <w:rPr>
          <w:spacing w:val="14"/>
          <w:vertAlign w:val="baseline"/>
        </w:rPr>
        <w:t> </w:t>
      </w:r>
      <w:r>
        <w:rPr>
          <w:vertAlign w:val="baseline"/>
        </w:rPr>
        <w:t>implemented</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spacing w:val="-2"/>
          <w:vertAlign w:val="baseline"/>
        </w:rPr>
        <w:t>United</w:t>
      </w:r>
    </w:p>
    <w:p>
      <w:pPr>
        <w:pStyle w:val="BodyText"/>
        <w:spacing w:line="235" w:lineRule="auto" w:before="118"/>
        <w:ind w:left="22" w:right="25"/>
        <w:jc w:val="both"/>
      </w:pPr>
      <w:r>
        <w:rPr/>
        <w:t>Kingdom by statutory instruments. </w:t>
      </w:r>
      <w:r>
        <w:rPr>
          <w:color w:val="005DA1"/>
          <w:u w:val="single" w:color="005DA1"/>
          <w:vertAlign w:val="superscript"/>
        </w:rPr>
        <w:t>356</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The Directives make very detailed provision for every stage </w:t>
      </w:r>
      <w:bookmarkStart w:name="_bookmark670" w:id="672"/>
      <w:bookmarkEnd w:id="672"/>
      <w:r>
        <w:rPr>
          <w:vertAlign w:val="baseline"/>
        </w:rPr>
        <w:t>of</w:t>
      </w:r>
      <w:r>
        <w:rPr>
          <w:vertAlign w:val="baseline"/>
        </w:rPr>
        <w:t> the contracting process, and require public authorities to base the award of a contract on the “most economically advantageous tender”. </w:t>
      </w:r>
      <w:r>
        <w:rPr>
          <w:color w:val="005DA1"/>
          <w:u w:val="single" w:color="005DA1"/>
          <w:vertAlign w:val="superscript"/>
        </w:rPr>
        <w:t>357</w:t>
      </w:r>
    </w:p>
    <w:p>
      <w:pPr>
        <w:pStyle w:val="BodyText"/>
      </w:pPr>
    </w:p>
    <w:p>
      <w:pPr>
        <w:pStyle w:val="BodyText"/>
        <w:spacing w:before="38"/>
      </w:pPr>
    </w:p>
    <w:p>
      <w:pPr>
        <w:spacing w:before="0"/>
        <w:ind w:left="23" w:right="0" w:firstLine="0"/>
        <w:jc w:val="left"/>
        <w:rPr>
          <w:rFonts w:ascii="Arial"/>
          <w:b/>
          <w:sz w:val="18"/>
        </w:rPr>
      </w:pPr>
      <w:bookmarkStart w:name="_bookmark671" w:id="673"/>
      <w:bookmarkEnd w:id="673"/>
      <w:r>
        <w:rPr/>
      </w:r>
      <w:r>
        <w:rPr>
          <w:rFonts w:ascii="Arial"/>
          <w:b/>
          <w:sz w:val="18"/>
        </w:rPr>
        <w:t>Remedies for failure to follow the contract award procedure commenced after December 20, 2009</w:t>
      </w:r>
      <w:r>
        <w:rPr>
          <w:rFonts w:ascii="Arial"/>
          <w:b/>
          <w:spacing w:val="-1"/>
          <w:sz w:val="18"/>
        </w:rPr>
        <w:t> </w:t>
      </w:r>
      <w:r>
        <w:rPr>
          <w:rFonts w:ascii="Arial"/>
          <w:b/>
          <w:color w:val="005DA1"/>
          <w:spacing w:val="-5"/>
          <w:sz w:val="18"/>
          <w:u w:val="single" w:color="005DA1"/>
          <w:vertAlign w:val="superscript"/>
        </w:rPr>
        <w:t>358</w:t>
      </w:r>
    </w:p>
    <w:p>
      <w:pPr>
        <w:pStyle w:val="BodyText"/>
        <w:spacing w:before="41"/>
        <w:rPr>
          <w:rFonts w:ascii="Arial"/>
          <w:b/>
          <w:sz w:val="18"/>
        </w:rPr>
      </w:pPr>
    </w:p>
    <w:p>
      <w:pPr>
        <w:spacing w:before="0"/>
        <w:ind w:left="23" w:right="0" w:firstLine="0"/>
        <w:jc w:val="left"/>
        <w:rPr>
          <w:rFonts w:ascii="Arial"/>
          <w:b/>
          <w:sz w:val="24"/>
        </w:rPr>
      </w:pPr>
      <w:r>
        <w:rPr>
          <w:rFonts w:ascii="Arial"/>
          <w:b/>
          <w:sz w:val="24"/>
        </w:rPr>
        <w:t>11-</w:t>
      </w:r>
      <w:r>
        <w:rPr>
          <w:rFonts w:ascii="Arial"/>
          <w:b/>
          <w:spacing w:val="-5"/>
          <w:sz w:val="24"/>
        </w:rPr>
        <w:t>052</w:t>
      </w:r>
    </w:p>
    <w:p>
      <w:pPr>
        <w:pStyle w:val="BodyText"/>
        <w:spacing w:before="89"/>
        <w:rPr>
          <w:rFonts w:ascii="Arial"/>
          <w:b/>
        </w:rPr>
      </w:pPr>
    </w:p>
    <w:p>
      <w:pPr>
        <w:pStyle w:val="BodyText"/>
        <w:ind w:left="23"/>
      </w:pPr>
      <w:r>
        <w:rPr>
          <w:position w:val="-2"/>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bookmarkStart w:name="_bookmark672" w:id="674"/>
      <w:bookmarkEnd w:id="674"/>
      <w:r>
        <w:rPr>
          <w:rFonts w:ascii="Times New Roman"/>
          <w:spacing w:val="7"/>
        </w:rPr>
      </w:r>
      <w:r>
        <w:rPr/>
        <w:t>Where a contracting authority fails to follow the prescribed procedure, damages can be awarded</w:t>
      </w:r>
      <w:r>
        <w:rPr>
          <w:spacing w:val="-1"/>
        </w:rPr>
        <w:t> </w:t>
      </w:r>
      <w:r>
        <w:rPr>
          <w:color w:val="005DA1"/>
          <w:u w:val="single" w:color="005DA1"/>
          <w:vertAlign w:val="superscript"/>
        </w:rPr>
        <w:t>359</w:t>
      </w:r>
    </w:p>
    <w:p>
      <w:pPr>
        <w:pStyle w:val="BodyText"/>
        <w:spacing w:line="235" w:lineRule="auto" w:before="119"/>
        <w:ind w:left="23" w:firstLine="283"/>
      </w:pPr>
      <w:r>
        <w:rPr/>
        <w:drawing>
          <wp:anchor distT="0" distB="0" distL="0" distR="0" allowOverlap="1" layoutInCell="1" locked="0" behindDoc="0" simplePos="0" relativeHeight="15751680">
            <wp:simplePos x="0" y="0"/>
            <wp:positionH relativeFrom="page">
              <wp:posOffset>986231</wp:posOffset>
            </wp:positionH>
            <wp:positionV relativeFrom="paragraph">
              <wp:posOffset>101134</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14" cstate="print"/>
                    <a:stretch>
                      <a:fillRect/>
                    </a:stretch>
                  </pic:blipFill>
                  <pic:spPr>
                    <a:xfrm>
                      <a:off x="0" y="0"/>
                      <a:ext cx="107988" cy="107988"/>
                    </a:xfrm>
                    <a:prstGeom prst="rect">
                      <a:avLst/>
                    </a:prstGeom>
                  </pic:spPr>
                </pic:pic>
              </a:graphicData>
            </a:graphic>
          </wp:anchor>
        </w:drawing>
      </w:r>
      <w:r>
        <w:rPr/>
        <w:t>;</w:t>
      </w:r>
      <w:r>
        <w:rPr>
          <w:spacing w:val="-2"/>
        </w:rPr>
        <w:t> </w:t>
      </w:r>
      <w:r>
        <w:rPr/>
        <w:t>in</w:t>
      </w:r>
      <w:r>
        <w:rPr>
          <w:spacing w:val="-2"/>
        </w:rPr>
        <w:t> </w:t>
      </w:r>
      <w:r>
        <w:rPr/>
        <w:t>addition,</w:t>
      </w:r>
      <w:r>
        <w:rPr>
          <w:spacing w:val="-2"/>
        </w:rPr>
        <w:t> </w:t>
      </w:r>
      <w:r>
        <w:rPr/>
        <w:t>the</w:t>
      </w:r>
      <w:r>
        <w:rPr>
          <w:spacing w:val="-2"/>
        </w:rPr>
        <w:t> </w:t>
      </w:r>
      <w:r>
        <w:rPr/>
        <w:t>new</w:t>
      </w:r>
      <w:r>
        <w:rPr>
          <w:spacing w:val="-2"/>
        </w:rPr>
        <w:t> </w:t>
      </w:r>
      <w:r>
        <w:rPr/>
        <w:t>Regulations</w:t>
      </w:r>
      <w:r>
        <w:rPr>
          <w:spacing w:val="-2"/>
        </w:rPr>
        <w:t> </w:t>
      </w:r>
      <w:r>
        <w:rPr/>
        <w:t>specify</w:t>
      </w:r>
      <w:r>
        <w:rPr>
          <w:spacing w:val="-2"/>
        </w:rPr>
        <w:t> </w:t>
      </w:r>
      <w:r>
        <w:rPr/>
        <w:t>three</w:t>
      </w:r>
      <w:r>
        <w:rPr>
          <w:spacing w:val="-2"/>
        </w:rPr>
        <w:t> </w:t>
      </w:r>
      <w:r>
        <w:rPr/>
        <w:t>detailed</w:t>
      </w:r>
      <w:r>
        <w:rPr>
          <w:spacing w:val="-2"/>
        </w:rPr>
        <w:t> </w:t>
      </w:r>
      <w:r>
        <w:rPr/>
        <w:t>grounds</w:t>
      </w:r>
      <w:r>
        <w:rPr>
          <w:spacing w:val="-2"/>
        </w:rPr>
        <w:t> </w:t>
      </w:r>
      <w:r>
        <w:rPr/>
        <w:t>on</w:t>
      </w:r>
      <w:r>
        <w:rPr>
          <w:spacing w:val="-2"/>
        </w:rPr>
        <w:t> </w:t>
      </w:r>
      <w:r>
        <w:rPr/>
        <w:t>which</w:t>
      </w:r>
      <w:r>
        <w:rPr>
          <w:spacing w:val="-2"/>
        </w:rPr>
        <w:t> </w:t>
      </w:r>
      <w:r>
        <w:rPr/>
        <w:t>a</w:t>
      </w:r>
      <w:r>
        <w:rPr>
          <w:spacing w:val="-2"/>
        </w:rPr>
        <w:t> </w:t>
      </w:r>
      <w:r>
        <w:rPr/>
        <w:t>contract</w:t>
      </w:r>
      <w:r>
        <w:rPr>
          <w:spacing w:val="-2"/>
        </w:rPr>
        <w:t> </w:t>
      </w:r>
      <w:r>
        <w:rPr/>
        <w:t>that</w:t>
      </w:r>
      <w:r>
        <w:rPr>
          <w:spacing w:val="-2"/>
        </w:rPr>
        <w:t> </w:t>
      </w:r>
      <w:r>
        <w:rPr/>
        <w:t>has</w:t>
      </w:r>
      <w:r>
        <w:rPr>
          <w:spacing w:val="-2"/>
        </w:rPr>
        <w:t> </w:t>
      </w:r>
      <w:r>
        <w:rPr/>
        <w:t>been </w:t>
      </w:r>
      <w:bookmarkStart w:name="_bookmark673" w:id="675"/>
      <w:bookmarkEnd w:id="675"/>
      <w:r>
        <w:rPr/>
        <w:t>entered</w:t>
      </w:r>
      <w:r>
        <w:rPr>
          <w:spacing w:val="26"/>
        </w:rPr>
        <w:t> </w:t>
      </w:r>
      <w:r>
        <w:rPr/>
        <w:t>into</w:t>
      </w:r>
      <w:r>
        <w:rPr>
          <w:spacing w:val="26"/>
        </w:rPr>
        <w:t> </w:t>
      </w:r>
      <w:r>
        <w:rPr/>
        <w:t>shall</w:t>
      </w:r>
      <w:r>
        <w:rPr>
          <w:spacing w:val="26"/>
        </w:rPr>
        <w:t> </w:t>
      </w:r>
      <w:r>
        <w:rPr/>
        <w:t>be</w:t>
      </w:r>
      <w:r>
        <w:rPr>
          <w:spacing w:val="26"/>
        </w:rPr>
        <w:t> </w:t>
      </w:r>
      <w:r>
        <w:rPr/>
        <w:t>held</w:t>
      </w:r>
      <w:r>
        <w:rPr>
          <w:spacing w:val="26"/>
        </w:rPr>
        <w:t> </w:t>
      </w:r>
      <w:r>
        <w:rPr/>
        <w:t>ineffective,</w:t>
      </w:r>
      <w:r>
        <w:rPr>
          <w:spacing w:val="26"/>
        </w:rPr>
        <w:t> </w:t>
      </w:r>
      <w:r>
        <w:rPr/>
        <w:t>including,</w:t>
      </w:r>
      <w:r>
        <w:rPr>
          <w:spacing w:val="26"/>
        </w:rPr>
        <w:t> </w:t>
      </w:r>
      <w:r>
        <w:rPr/>
        <w:t>for</w:t>
      </w:r>
      <w:r>
        <w:rPr>
          <w:spacing w:val="26"/>
        </w:rPr>
        <w:t> </w:t>
      </w:r>
      <w:r>
        <w:rPr/>
        <w:t>instance,</w:t>
      </w:r>
      <w:r>
        <w:rPr>
          <w:spacing w:val="26"/>
        </w:rPr>
        <w:t> </w:t>
      </w:r>
      <w:r>
        <w:rPr/>
        <w:t>that</w:t>
      </w:r>
      <w:r>
        <w:rPr>
          <w:spacing w:val="26"/>
        </w:rPr>
        <w:t> </w:t>
      </w:r>
      <w:r>
        <w:rPr/>
        <w:t>the</w:t>
      </w:r>
      <w:r>
        <w:rPr>
          <w:spacing w:val="26"/>
        </w:rPr>
        <w:t> </w:t>
      </w:r>
      <w:r>
        <w:rPr/>
        <w:t>authority</w:t>
      </w:r>
      <w:r>
        <w:rPr>
          <w:spacing w:val="26"/>
        </w:rPr>
        <w:t> </w:t>
      </w:r>
      <w:r>
        <w:rPr/>
        <w:t>failed</w:t>
      </w:r>
      <w:r>
        <w:rPr>
          <w:spacing w:val="26"/>
        </w:rPr>
        <w:t> </w:t>
      </w:r>
      <w:r>
        <w:rPr/>
        <w:t>to</w:t>
      </w:r>
      <w:r>
        <w:rPr>
          <w:spacing w:val="26"/>
        </w:rPr>
        <w:t> </w:t>
      </w:r>
      <w:r>
        <w:rPr/>
        <w:t>publish</w:t>
      </w:r>
      <w:r>
        <w:rPr>
          <w:spacing w:val="26"/>
        </w:rPr>
        <w:t> </w:t>
      </w:r>
      <w:r>
        <w:rPr>
          <w:spacing w:val="-5"/>
        </w:rPr>
        <w:t>the</w:t>
      </w:r>
    </w:p>
    <w:p>
      <w:pPr>
        <w:pStyle w:val="BodyText"/>
        <w:tabs>
          <w:tab w:pos="2178" w:val="left" w:leader="none"/>
        </w:tabs>
        <w:spacing w:line="360" w:lineRule="auto" w:before="115"/>
        <w:ind w:left="23" w:right="25"/>
      </w:pPr>
      <w:bookmarkStart w:name="_bookmark674" w:id="676"/>
      <w:bookmarkEnd w:id="676"/>
      <w:r>
        <w:rPr/>
      </w:r>
      <w:r>
        <w:rPr/>
        <w:t>required contract notice. </w:t>
      </w:r>
      <w:r>
        <w:rPr>
          <w:color w:val="005DA1"/>
          <w:u w:val="single" w:color="005DA1"/>
          <w:vertAlign w:val="superscript"/>
        </w:rPr>
        <w:t>360</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spacing w:val="-3"/>
          <w:vertAlign w:val="baseline"/>
        </w:rPr>
        <w:t> </w:t>
      </w:r>
      <w:r>
        <w:rPr>
          <w:vertAlign w:val="baseline"/>
        </w:rPr>
        <w:t>If one of those grounds is satisfied, the court must make a declaration </w:t>
      </w:r>
      <w:bookmarkStart w:name="_bookmark675" w:id="677"/>
      <w:bookmarkEnd w:id="677"/>
      <w:r>
        <w:rPr>
          <w:vertAlign w:val="baseline"/>
        </w:rPr>
        <w:t>of</w:t>
      </w:r>
      <w:r>
        <w:rPr>
          <w:spacing w:val="26"/>
          <w:vertAlign w:val="baseline"/>
        </w:rPr>
        <w:t> </w:t>
      </w:r>
      <w:r>
        <w:rPr>
          <w:vertAlign w:val="baseline"/>
        </w:rPr>
        <w:t>ineffectiveness,</w:t>
      </w:r>
      <w:r>
        <w:rPr>
          <w:spacing w:val="26"/>
          <w:vertAlign w:val="baseline"/>
        </w:rPr>
        <w:t> </w:t>
      </w:r>
      <w:r>
        <w:rPr>
          <w:color w:val="005DA1"/>
          <w:spacing w:val="-5"/>
          <w:u w:val="single" w:color="005DA1"/>
          <w:vertAlign w:val="superscript"/>
        </w:rPr>
        <w:t>361</w:t>
      </w:r>
      <w:r>
        <w:rPr>
          <w:color w:val="005DA1"/>
          <w:vertAlign w:val="baseline"/>
        </w:rPr>
        <w:tab/>
      </w:r>
      <w:r>
        <w:rPr>
          <w:color w:val="005DA1"/>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9"/>
          <w:vertAlign w:val="baseline"/>
        </w:rPr>
        <w:t> </w:t>
      </w:r>
      <w:r>
        <w:rPr>
          <w:vertAlign w:val="baseline"/>
        </w:rPr>
        <w:t>unless</w:t>
      </w:r>
      <w:r>
        <w:rPr>
          <w:spacing w:val="23"/>
          <w:vertAlign w:val="baseline"/>
        </w:rPr>
        <w:t> </w:t>
      </w:r>
      <w:r>
        <w:rPr>
          <w:vertAlign w:val="baseline"/>
        </w:rPr>
        <w:t>“overriding</w:t>
      </w:r>
      <w:r>
        <w:rPr>
          <w:spacing w:val="23"/>
          <w:vertAlign w:val="baseline"/>
        </w:rPr>
        <w:t> </w:t>
      </w:r>
      <w:r>
        <w:rPr>
          <w:vertAlign w:val="baseline"/>
        </w:rPr>
        <w:t>reasons”</w:t>
      </w:r>
      <w:r>
        <w:rPr>
          <w:spacing w:val="23"/>
          <w:vertAlign w:val="baseline"/>
        </w:rPr>
        <w:t> </w:t>
      </w:r>
      <w:r>
        <w:rPr>
          <w:vertAlign w:val="baseline"/>
        </w:rPr>
        <w:t>of</w:t>
      </w:r>
      <w:r>
        <w:rPr>
          <w:spacing w:val="23"/>
          <w:vertAlign w:val="baseline"/>
        </w:rPr>
        <w:t> </w:t>
      </w:r>
      <w:r>
        <w:rPr>
          <w:vertAlign w:val="baseline"/>
        </w:rPr>
        <w:t>“general</w:t>
      </w:r>
      <w:r>
        <w:rPr>
          <w:spacing w:val="23"/>
          <w:vertAlign w:val="baseline"/>
        </w:rPr>
        <w:t> </w:t>
      </w:r>
      <w:r>
        <w:rPr>
          <w:vertAlign w:val="baseline"/>
        </w:rPr>
        <w:t>interest”</w:t>
      </w:r>
      <w:r>
        <w:rPr>
          <w:spacing w:val="23"/>
          <w:vertAlign w:val="baseline"/>
        </w:rPr>
        <w:t> </w:t>
      </w:r>
      <w:r>
        <w:rPr>
          <w:vertAlign w:val="baseline"/>
        </w:rPr>
        <w:t>require</w:t>
      </w:r>
      <w:r>
        <w:rPr>
          <w:spacing w:val="24"/>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contract</w:t>
      </w:r>
    </w:p>
    <w:p>
      <w:pPr>
        <w:pStyle w:val="BodyText"/>
        <w:tabs>
          <w:tab w:pos="2028" w:val="left" w:leader="none"/>
          <w:tab w:pos="5942" w:val="left" w:leader="none"/>
        </w:tabs>
        <w:spacing w:line="235" w:lineRule="auto" w:before="124"/>
        <w:ind w:left="23" w:right="26"/>
      </w:pPr>
      <w:bookmarkStart w:name="_bookmark676" w:id="678"/>
      <w:bookmarkEnd w:id="678"/>
      <w:r>
        <w:rPr/>
      </w:r>
      <w:r>
        <w:rPr/>
        <w:t>should continue, </w:t>
      </w:r>
      <w:r>
        <w:rPr>
          <w:color w:val="005DA1"/>
          <w:u w:val="single" w:color="005DA1"/>
          <w:vertAlign w:val="superscript"/>
        </w:rPr>
        <w:t>362</w:t>
      </w:r>
      <w:r>
        <w:rPr>
          <w:color w:val="005DA1"/>
          <w:vertAlign w:val="baseline"/>
        </w:rPr>
        <w:tab/>
      </w:r>
      <w:r>
        <w:rPr>
          <w:color w:val="005DA1"/>
          <w:position w:val="-2"/>
          <w:vertAlign w:val="baseline"/>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0"/>
          <w:vertAlign w:val="baseline"/>
        </w:rPr>
        <w:t> </w:t>
      </w:r>
      <w:r>
        <w:rPr>
          <w:vertAlign w:val="baseline"/>
        </w:rPr>
        <w:t>and it must also impose penalties. </w:t>
      </w:r>
      <w:r>
        <w:rPr>
          <w:color w:val="005DA1"/>
          <w:u w:val="single" w:color="005DA1"/>
          <w:vertAlign w:val="superscript"/>
        </w:rPr>
        <w:t>363</w:t>
      </w:r>
      <w:r>
        <w:rPr>
          <w:color w:val="005DA1"/>
          <w:vertAlign w:val="baseline"/>
        </w:rPr>
        <w:tab/>
      </w:r>
      <w:r>
        <w:rPr>
          <w:color w:val="005DA1"/>
          <w:position w:val="-2"/>
          <w:vertAlign w:val="baseline"/>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1"/>
          <w:vertAlign w:val="baseline"/>
        </w:rPr>
        <w:t> </w:t>
      </w:r>
      <w:r>
        <w:rPr>
          <w:vertAlign w:val="baseline"/>
        </w:rPr>
        <w:t>A declaration of </w:t>
      </w:r>
      <w:r>
        <w:rPr>
          <w:vertAlign w:val="baseline"/>
        </w:rPr>
        <w:t>ineffectiveness </w:t>
      </w:r>
      <w:bookmarkStart w:name="_bookmark677" w:id="679"/>
      <w:bookmarkEnd w:id="679"/>
      <w:r>
        <w:rPr>
          <w:vertAlign w:val="baseline"/>
        </w:rPr>
        <w:t>makes</w:t>
      </w:r>
      <w:r>
        <w:rPr>
          <w:spacing w:val="45"/>
          <w:vertAlign w:val="baseline"/>
        </w:rPr>
        <w:t> </w:t>
      </w:r>
      <w:r>
        <w:rPr>
          <w:vertAlign w:val="baseline"/>
        </w:rPr>
        <w:t>the</w:t>
      </w:r>
      <w:r>
        <w:rPr>
          <w:spacing w:val="45"/>
          <w:vertAlign w:val="baseline"/>
        </w:rPr>
        <w:t> </w:t>
      </w:r>
      <w:r>
        <w:rPr>
          <w:vertAlign w:val="baseline"/>
        </w:rPr>
        <w:t>contract</w:t>
      </w:r>
      <w:r>
        <w:rPr>
          <w:spacing w:val="45"/>
          <w:vertAlign w:val="baseline"/>
        </w:rPr>
        <w:t> </w:t>
      </w:r>
      <w:r>
        <w:rPr>
          <w:vertAlign w:val="baseline"/>
        </w:rPr>
        <w:t>“prospectively,</w:t>
      </w:r>
      <w:r>
        <w:rPr>
          <w:spacing w:val="45"/>
          <w:vertAlign w:val="baseline"/>
        </w:rPr>
        <w:t> </w:t>
      </w:r>
      <w:r>
        <w:rPr>
          <w:vertAlign w:val="baseline"/>
        </w:rPr>
        <w:t>but</w:t>
      </w:r>
      <w:r>
        <w:rPr>
          <w:spacing w:val="45"/>
          <w:vertAlign w:val="baseline"/>
        </w:rPr>
        <w:t> </w:t>
      </w:r>
      <w:r>
        <w:rPr>
          <w:vertAlign w:val="baseline"/>
        </w:rPr>
        <w:t>not</w:t>
      </w:r>
      <w:r>
        <w:rPr>
          <w:spacing w:val="45"/>
          <w:vertAlign w:val="baseline"/>
        </w:rPr>
        <w:t> </w:t>
      </w:r>
      <w:r>
        <w:rPr>
          <w:vertAlign w:val="baseline"/>
        </w:rPr>
        <w:t>retrospectively,</w:t>
      </w:r>
      <w:r>
        <w:rPr>
          <w:spacing w:val="45"/>
          <w:vertAlign w:val="baseline"/>
        </w:rPr>
        <w:t> </w:t>
      </w:r>
      <w:r>
        <w:rPr>
          <w:vertAlign w:val="baseline"/>
        </w:rPr>
        <w:t>ineffective</w:t>
      </w:r>
      <w:r>
        <w:rPr>
          <w:spacing w:val="45"/>
          <w:vertAlign w:val="baseline"/>
        </w:rPr>
        <w:t> </w:t>
      </w:r>
      <w:r>
        <w:rPr>
          <w:vertAlign w:val="baseline"/>
        </w:rPr>
        <w:t>as</w:t>
      </w:r>
      <w:r>
        <w:rPr>
          <w:spacing w:val="45"/>
          <w:vertAlign w:val="baseline"/>
        </w:rPr>
        <w:t> </w:t>
      </w:r>
      <w:r>
        <w:rPr>
          <w:vertAlign w:val="baseline"/>
        </w:rPr>
        <w:t>from</w:t>
      </w:r>
      <w:r>
        <w:rPr>
          <w:spacing w:val="45"/>
          <w:vertAlign w:val="baseline"/>
        </w:rPr>
        <w:t> </w:t>
      </w:r>
      <w:r>
        <w:rPr>
          <w:vertAlign w:val="baseline"/>
        </w:rPr>
        <w:t>the</w:t>
      </w:r>
      <w:r>
        <w:rPr>
          <w:spacing w:val="45"/>
          <w:vertAlign w:val="baseline"/>
        </w:rPr>
        <w:t> </w:t>
      </w:r>
      <w:r>
        <w:rPr>
          <w:vertAlign w:val="baseline"/>
        </w:rPr>
        <w:t>time</w:t>
      </w:r>
      <w:r>
        <w:rPr>
          <w:spacing w:val="45"/>
          <w:vertAlign w:val="baseline"/>
        </w:rPr>
        <w:t> </w:t>
      </w:r>
      <w:r>
        <w:rPr>
          <w:vertAlign w:val="baseline"/>
        </w:rPr>
        <w:t>when</w:t>
      </w:r>
      <w:r>
        <w:rPr>
          <w:spacing w:val="45"/>
          <w:vertAlign w:val="baseline"/>
        </w:rPr>
        <w:t> </w:t>
      </w:r>
      <w:r>
        <w:rPr>
          <w:spacing w:val="-5"/>
          <w:vertAlign w:val="baseline"/>
        </w:rPr>
        <w:t>the</w:t>
      </w:r>
    </w:p>
    <w:p>
      <w:pPr>
        <w:pStyle w:val="BodyText"/>
        <w:spacing w:before="116"/>
        <w:ind w:left="23"/>
      </w:pPr>
      <w:bookmarkStart w:name="_bookmark678" w:id="680"/>
      <w:bookmarkEnd w:id="680"/>
      <w:r>
        <w:rPr/>
      </w:r>
      <w:r>
        <w:rPr/>
        <w:t>declaration</w:t>
      </w:r>
      <w:r>
        <w:rPr>
          <w:spacing w:val="4"/>
        </w:rPr>
        <w:t> </w:t>
      </w:r>
      <w:r>
        <w:rPr/>
        <w:t>is</w:t>
      </w:r>
      <w:r>
        <w:rPr>
          <w:spacing w:val="4"/>
        </w:rPr>
        <w:t> </w:t>
      </w:r>
      <w:r>
        <w:rPr/>
        <w:t>made”.</w:t>
      </w:r>
      <w:r>
        <w:rPr>
          <w:spacing w:val="4"/>
        </w:rPr>
        <w:t> </w:t>
      </w:r>
      <w:r>
        <w:rPr>
          <w:color w:val="005DA1"/>
          <w:u w:val="single" w:color="005DA1"/>
          <w:vertAlign w:val="superscript"/>
        </w:rPr>
        <w:t>364</w:t>
      </w:r>
      <w:r>
        <w:rPr>
          <w:color w:val="005DA1"/>
          <w:spacing w:val="34"/>
          <w:vertAlign w:val="baseline"/>
        </w:rPr>
        <w:t>  </w:t>
      </w:r>
      <w:r>
        <w:rPr>
          <w:color w:val="005DA1"/>
          <w:spacing w:val="16"/>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5"/>
          <w:vertAlign w:val="baseline"/>
        </w:rPr>
        <w:t> </w:t>
      </w:r>
      <w:r>
        <w:rPr>
          <w:vertAlign w:val="baseline"/>
        </w:rPr>
        <w:t>Wherever</w:t>
      </w:r>
      <w:r>
        <w:rPr>
          <w:spacing w:val="4"/>
          <w:vertAlign w:val="baseline"/>
        </w:rPr>
        <w:t> </w:t>
      </w:r>
      <w:r>
        <w:rPr>
          <w:vertAlign w:val="baseline"/>
        </w:rPr>
        <w:t>such</w:t>
      </w:r>
      <w:r>
        <w:rPr>
          <w:spacing w:val="4"/>
          <w:vertAlign w:val="baseline"/>
        </w:rPr>
        <w:t> </w:t>
      </w:r>
      <w:r>
        <w:rPr>
          <w:vertAlign w:val="baseline"/>
        </w:rPr>
        <w:t>a</w:t>
      </w:r>
      <w:r>
        <w:rPr>
          <w:spacing w:val="4"/>
          <w:vertAlign w:val="baseline"/>
        </w:rPr>
        <w:t> </w:t>
      </w:r>
      <w:r>
        <w:rPr>
          <w:vertAlign w:val="baseline"/>
        </w:rPr>
        <w:t>declaration</w:t>
      </w:r>
      <w:r>
        <w:rPr>
          <w:spacing w:val="4"/>
          <w:vertAlign w:val="baseline"/>
        </w:rPr>
        <w:t> </w:t>
      </w:r>
      <w:r>
        <w:rPr>
          <w:vertAlign w:val="baseline"/>
        </w:rPr>
        <w:t>is</w:t>
      </w:r>
      <w:r>
        <w:rPr>
          <w:spacing w:val="4"/>
          <w:vertAlign w:val="baseline"/>
        </w:rPr>
        <w:t> </w:t>
      </w:r>
      <w:r>
        <w:rPr>
          <w:vertAlign w:val="baseline"/>
        </w:rPr>
        <w:t>made,</w:t>
      </w:r>
      <w:r>
        <w:rPr>
          <w:spacing w:val="4"/>
          <w:vertAlign w:val="baseline"/>
        </w:rPr>
        <w:t> </w:t>
      </w:r>
      <w:r>
        <w:rPr>
          <w:vertAlign w:val="baseline"/>
        </w:rPr>
        <w:t>the</w:t>
      </w:r>
      <w:r>
        <w:rPr>
          <w:spacing w:val="4"/>
          <w:vertAlign w:val="baseline"/>
        </w:rPr>
        <w:t> </w:t>
      </w:r>
      <w:r>
        <w:rPr>
          <w:vertAlign w:val="baseline"/>
        </w:rPr>
        <w:t>court</w:t>
      </w:r>
      <w:r>
        <w:rPr>
          <w:spacing w:val="4"/>
          <w:vertAlign w:val="baseline"/>
        </w:rPr>
        <w:t> </w:t>
      </w:r>
      <w:r>
        <w:rPr>
          <w:vertAlign w:val="baseline"/>
        </w:rPr>
        <w:t>must</w:t>
      </w:r>
      <w:r>
        <w:rPr>
          <w:spacing w:val="4"/>
          <w:vertAlign w:val="baseline"/>
        </w:rPr>
        <w:t> </w:t>
      </w:r>
      <w:r>
        <w:rPr>
          <w:vertAlign w:val="baseline"/>
        </w:rPr>
        <w:t>also</w:t>
      </w:r>
      <w:r>
        <w:rPr>
          <w:spacing w:val="4"/>
          <w:vertAlign w:val="baseline"/>
        </w:rPr>
        <w:t> </w:t>
      </w:r>
      <w:r>
        <w:rPr>
          <w:vertAlign w:val="baseline"/>
        </w:rPr>
        <w:t>impose</w:t>
      </w:r>
      <w:r>
        <w:rPr>
          <w:spacing w:val="5"/>
          <w:vertAlign w:val="baseline"/>
        </w:rPr>
        <w:t> </w:t>
      </w:r>
      <w:r>
        <w:rPr>
          <w:vertAlign w:val="baseline"/>
        </w:rPr>
        <w:t>a</w:t>
      </w:r>
      <w:r>
        <w:rPr>
          <w:spacing w:val="4"/>
          <w:vertAlign w:val="baseline"/>
        </w:rPr>
        <w:t> </w:t>
      </w:r>
      <w:r>
        <w:rPr>
          <w:spacing w:val="-2"/>
          <w:vertAlign w:val="baseline"/>
        </w:rPr>
        <w:t>fine,</w:t>
      </w:r>
    </w:p>
    <w:p>
      <w:pPr>
        <w:pStyle w:val="BodyText"/>
        <w:tabs>
          <w:tab w:pos="4724" w:val="left" w:leader="none"/>
        </w:tabs>
        <w:spacing w:line="235" w:lineRule="auto" w:before="118"/>
        <w:ind w:left="22" w:right="25"/>
      </w:pPr>
      <w:r>
        <w:rPr/>
        <w:t>payable to the Minister for the Cabinet Office </w:t>
      </w:r>
      <w:r>
        <w:rPr>
          <w:color w:val="005DA1"/>
          <w:u w:val="single" w:color="005DA1"/>
          <w:vertAlign w:val="superscript"/>
        </w:rPr>
        <w:t>365</w:t>
      </w:r>
      <w:r>
        <w:rPr>
          <w:color w:val="005DA1"/>
          <w:vertAlign w:val="baseline"/>
        </w:rPr>
        <w:tab/>
      </w:r>
      <w:r>
        <w:rPr>
          <w:color w:val="005DA1"/>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if a declaration is denied on the grounds </w:t>
      </w:r>
      <w:r>
        <w:rPr>
          <w:vertAlign w:val="baseline"/>
        </w:rPr>
        <w:t>of</w:t>
      </w:r>
      <w:r>
        <w:rPr>
          <w:spacing w:val="40"/>
          <w:vertAlign w:val="baseline"/>
        </w:rPr>
        <w:t> </w:t>
      </w:r>
      <w:bookmarkStart w:name="_bookmark679" w:id="681"/>
      <w:bookmarkEnd w:id="681"/>
      <w:r>
        <w:rPr>
          <w:vertAlign w:val="baseline"/>
        </w:rPr>
        <w:t>overriding</w:t>
      </w:r>
      <w:r>
        <w:rPr>
          <w:spacing w:val="26"/>
          <w:vertAlign w:val="baseline"/>
        </w:rPr>
        <w:t> </w:t>
      </w:r>
      <w:r>
        <w:rPr>
          <w:vertAlign w:val="baseline"/>
        </w:rPr>
        <w:t>general</w:t>
      </w:r>
      <w:r>
        <w:rPr>
          <w:spacing w:val="26"/>
          <w:vertAlign w:val="baseline"/>
        </w:rPr>
        <w:t> </w:t>
      </w:r>
      <w:r>
        <w:rPr>
          <w:vertAlign w:val="baseline"/>
        </w:rPr>
        <w:t>interest,</w:t>
      </w:r>
      <w:r>
        <w:rPr>
          <w:spacing w:val="26"/>
          <w:vertAlign w:val="baseline"/>
        </w:rPr>
        <w:t> </w:t>
      </w:r>
      <w:r>
        <w:rPr>
          <w:vertAlign w:val="baseline"/>
        </w:rPr>
        <w:t>either</w:t>
      </w:r>
      <w:r>
        <w:rPr>
          <w:spacing w:val="26"/>
          <w:vertAlign w:val="baseline"/>
        </w:rPr>
        <w:t> </w:t>
      </w:r>
      <w:r>
        <w:rPr>
          <w:vertAlign w:val="baseline"/>
        </w:rPr>
        <w:t>a</w:t>
      </w:r>
      <w:r>
        <w:rPr>
          <w:spacing w:val="26"/>
          <w:vertAlign w:val="baseline"/>
        </w:rPr>
        <w:t> </w:t>
      </w:r>
      <w:r>
        <w:rPr>
          <w:vertAlign w:val="baseline"/>
        </w:rPr>
        <w:t>financial</w:t>
      </w:r>
      <w:r>
        <w:rPr>
          <w:spacing w:val="26"/>
          <w:vertAlign w:val="baseline"/>
        </w:rPr>
        <w:t> </w:t>
      </w:r>
      <w:r>
        <w:rPr>
          <w:vertAlign w:val="baseline"/>
        </w:rPr>
        <w:t>penalty,</w:t>
      </w:r>
      <w:r>
        <w:rPr>
          <w:spacing w:val="26"/>
          <w:vertAlign w:val="baseline"/>
        </w:rPr>
        <w:t> </w:t>
      </w:r>
      <w:r>
        <w:rPr>
          <w:vertAlign w:val="baseline"/>
        </w:rPr>
        <w:t>a</w:t>
      </w:r>
      <w:r>
        <w:rPr>
          <w:spacing w:val="26"/>
          <w:vertAlign w:val="baseline"/>
        </w:rPr>
        <w:t> </w:t>
      </w:r>
      <w:r>
        <w:rPr>
          <w:vertAlign w:val="baseline"/>
        </w:rPr>
        <w:t>reduction</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duration</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contract,</w:t>
      </w:r>
      <w:r>
        <w:rPr>
          <w:spacing w:val="26"/>
          <w:vertAlign w:val="baseline"/>
        </w:rPr>
        <w:t> </w:t>
      </w:r>
      <w:r>
        <w:rPr>
          <w:spacing w:val="-5"/>
          <w:vertAlign w:val="baseline"/>
        </w:rPr>
        <w:t>or</w:t>
      </w:r>
    </w:p>
    <w:p>
      <w:pPr>
        <w:pStyle w:val="BodyText"/>
        <w:tabs>
          <w:tab w:pos="2560" w:val="left" w:leader="none"/>
        </w:tabs>
        <w:spacing w:line="235" w:lineRule="auto" w:before="120"/>
        <w:ind w:left="23" w:right="25"/>
      </w:pPr>
      <w:r>
        <w:rPr/>
        <w:t>both, must be ordered. </w:t>
      </w:r>
      <w:r>
        <w:rPr>
          <w:color w:val="005DA1"/>
          <w:u w:val="single" w:color="005DA1"/>
          <w:vertAlign w:val="superscript"/>
        </w:rPr>
        <w:t>366</w:t>
      </w:r>
      <w:r>
        <w:rPr>
          <w:color w:val="005DA1"/>
          <w:vertAlign w:val="baseline"/>
        </w:rPr>
        <w:tab/>
      </w:r>
      <w:r>
        <w:rPr>
          <w:color w:val="005DA1"/>
          <w:position w:val="-2"/>
          <w:vertAlign w:val="baseline"/>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In addition to these mandatory remedies, the Regulations also permit </w:t>
      </w:r>
      <w:bookmarkStart w:name="_bookmark680" w:id="682"/>
      <w:bookmarkEnd w:id="682"/>
      <w:r>
        <w:rPr>
          <w:vertAlign w:val="baseline"/>
        </w:rPr>
        <w:t>the</w:t>
      </w:r>
      <w:r>
        <w:rPr>
          <w:spacing w:val="21"/>
          <w:vertAlign w:val="baseline"/>
        </w:rPr>
        <w:t> </w:t>
      </w:r>
      <w:r>
        <w:rPr>
          <w:vertAlign w:val="baseline"/>
        </w:rPr>
        <w:t>courts</w:t>
      </w:r>
      <w:r>
        <w:rPr>
          <w:spacing w:val="21"/>
          <w:vertAlign w:val="baseline"/>
        </w:rPr>
        <w:t> </w:t>
      </w:r>
      <w:r>
        <w:rPr>
          <w:vertAlign w:val="baseline"/>
        </w:rPr>
        <w:t>to</w:t>
      </w:r>
      <w:r>
        <w:rPr>
          <w:spacing w:val="21"/>
          <w:vertAlign w:val="baseline"/>
        </w:rPr>
        <w:t> </w:t>
      </w:r>
      <w:r>
        <w:rPr>
          <w:vertAlign w:val="baseline"/>
        </w:rPr>
        <w:t>make</w:t>
      </w:r>
      <w:r>
        <w:rPr>
          <w:spacing w:val="21"/>
          <w:vertAlign w:val="baseline"/>
        </w:rPr>
        <w:t> </w:t>
      </w:r>
      <w:r>
        <w:rPr>
          <w:vertAlign w:val="baseline"/>
        </w:rPr>
        <w:t>orders</w:t>
      </w:r>
      <w:r>
        <w:rPr>
          <w:spacing w:val="21"/>
          <w:vertAlign w:val="baseline"/>
        </w:rPr>
        <w:t> </w:t>
      </w:r>
      <w:r>
        <w:rPr>
          <w:vertAlign w:val="baseline"/>
        </w:rPr>
        <w:t>addressing</w:t>
      </w:r>
      <w:r>
        <w:rPr>
          <w:spacing w:val="21"/>
          <w:vertAlign w:val="baseline"/>
        </w:rPr>
        <w:t> </w:t>
      </w:r>
      <w:r>
        <w:rPr>
          <w:vertAlign w:val="baseline"/>
        </w:rPr>
        <w:t>the</w:t>
      </w:r>
      <w:r>
        <w:rPr>
          <w:spacing w:val="21"/>
          <w:vertAlign w:val="baseline"/>
        </w:rPr>
        <w:t> </w:t>
      </w:r>
      <w:r>
        <w:rPr>
          <w:vertAlign w:val="baseline"/>
        </w:rPr>
        <w:t>consequences</w:t>
      </w:r>
      <w:r>
        <w:rPr>
          <w:spacing w:val="21"/>
          <w:vertAlign w:val="baseline"/>
        </w:rPr>
        <w:t> </w:t>
      </w:r>
      <w:r>
        <w:rPr>
          <w:vertAlign w:val="baseline"/>
        </w:rPr>
        <w:t>of</w:t>
      </w:r>
      <w:r>
        <w:rPr>
          <w:spacing w:val="21"/>
          <w:vertAlign w:val="baseline"/>
        </w:rPr>
        <w:t> </w:t>
      </w:r>
      <w:r>
        <w:rPr>
          <w:vertAlign w:val="baseline"/>
        </w:rPr>
        <w:t>declarations</w:t>
      </w:r>
      <w:r>
        <w:rPr>
          <w:spacing w:val="21"/>
          <w:vertAlign w:val="baseline"/>
        </w:rPr>
        <w:t> </w:t>
      </w:r>
      <w:r>
        <w:rPr>
          <w:vertAlign w:val="baseline"/>
        </w:rPr>
        <w:t>of</w:t>
      </w:r>
      <w:r>
        <w:rPr>
          <w:spacing w:val="21"/>
          <w:vertAlign w:val="baseline"/>
        </w:rPr>
        <w:t> </w:t>
      </w:r>
      <w:r>
        <w:rPr>
          <w:vertAlign w:val="baseline"/>
        </w:rPr>
        <w:t>ineffectiveness,</w:t>
      </w:r>
      <w:r>
        <w:rPr>
          <w:spacing w:val="21"/>
          <w:vertAlign w:val="baseline"/>
        </w:rPr>
        <w:t> </w:t>
      </w:r>
      <w:r>
        <w:rPr>
          <w:vertAlign w:val="baseline"/>
        </w:rPr>
        <w:t>such</w:t>
      </w:r>
      <w:r>
        <w:rPr>
          <w:spacing w:val="21"/>
          <w:vertAlign w:val="baseline"/>
        </w:rPr>
        <w:t> </w:t>
      </w:r>
      <w:r>
        <w:rPr>
          <w:spacing w:val="-5"/>
          <w:vertAlign w:val="baseline"/>
        </w:rPr>
        <w:t>as</w:t>
      </w:r>
    </w:p>
    <w:p>
      <w:pPr>
        <w:pStyle w:val="BodyText"/>
        <w:spacing w:before="115"/>
        <w:ind w:left="23"/>
        <w:rPr>
          <w:position w:val="-2"/>
        </w:rPr>
      </w:pPr>
      <w:r>
        <w:rPr/>
        <w:t>“issues of restitution and compensation”. </w:t>
      </w:r>
      <w:r>
        <w:rPr>
          <w:color w:val="005DA1"/>
          <w:u w:val="single" w:color="005DA1"/>
          <w:vertAlign w:val="superscript"/>
        </w:rPr>
        <w:t>367</w:t>
      </w:r>
      <w:r>
        <w:rPr>
          <w:color w:val="005DA1"/>
          <w:spacing w:val="80"/>
          <w:w w:val="150"/>
          <w:vertAlign w:val="baseline"/>
        </w:rPr>
        <w:t> </w:t>
      </w:r>
      <w:r>
        <w:rPr>
          <w:color w:val="005DA1"/>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4"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8"/>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186015</wp:posOffset>
                </wp:positionV>
                <wp:extent cx="572452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6863pt;width:450.75pt;height:.1pt;mso-position-horizontal-relative:page;mso-position-vertical-relative:paragraph;z-index:-15706112;mso-wrap-distance-left:0;mso-wrap-distance-right:0" id="docshape38"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563" w:right="25" w:hanging="541"/>
        <w:jc w:val="both"/>
      </w:pPr>
      <w:bookmarkStart w:name="_bookmark681" w:id="683"/>
      <w:bookmarkEnd w:id="683"/>
      <w:r>
        <w:rPr/>
      </w:r>
      <w:hyperlink w:history="true" w:anchor="_bookmark668">
        <w:r>
          <w:rPr>
            <w:color w:val="005DA1"/>
            <w:position w:val="5"/>
            <w:sz w:val="14"/>
            <w:u w:val="single" w:color="005DA1"/>
          </w:rPr>
          <w:t>355</w:t>
        </w:r>
      </w:hyperlink>
      <w:r>
        <w:rPr>
          <w:position w:val="5"/>
          <w:sz w:val="14"/>
        </w:rPr>
        <w:t>.</w:t>
      </w:r>
      <w:r>
        <w:rPr>
          <w:spacing w:val="80"/>
          <w:position w:val="5"/>
          <w:sz w:val="14"/>
        </w:rPr>
        <w:t>  </w:t>
      </w:r>
      <w:r>
        <w:rPr/>
        <w:t>The current Directives are Directive 2014/24/EU of the European Parliament and of the </w:t>
      </w:r>
      <w:r>
        <w:rPr/>
        <w:t>Council of 26 February 2014 on public procurement and repealing Directive 2004/18/EC ([2014] O.J. L 94/65), Directive 2014/25/EU on procurement by entities operating in the water, energy, transport</w:t>
      </w:r>
      <w:r>
        <w:rPr>
          <w:spacing w:val="-3"/>
        </w:rPr>
        <w:t> </w:t>
      </w:r>
      <w:r>
        <w:rPr/>
        <w:t>and</w:t>
      </w:r>
      <w:r>
        <w:rPr>
          <w:spacing w:val="-3"/>
        </w:rPr>
        <w:t> </w:t>
      </w:r>
      <w:r>
        <w:rPr/>
        <w:t>postal</w:t>
      </w:r>
      <w:r>
        <w:rPr>
          <w:spacing w:val="-3"/>
        </w:rPr>
        <w:t> </w:t>
      </w:r>
      <w:r>
        <w:rPr/>
        <w:t>services</w:t>
      </w:r>
      <w:r>
        <w:rPr>
          <w:spacing w:val="-3"/>
        </w:rPr>
        <w:t> </w:t>
      </w:r>
      <w:r>
        <w:rPr/>
        <w:t>sectors</w:t>
      </w:r>
      <w:r>
        <w:rPr>
          <w:spacing w:val="-3"/>
        </w:rPr>
        <w:t> </w:t>
      </w:r>
      <w:r>
        <w:rPr/>
        <w:t>and</w:t>
      </w:r>
      <w:r>
        <w:rPr>
          <w:spacing w:val="-3"/>
        </w:rPr>
        <w:t> </w:t>
      </w:r>
      <w:r>
        <w:rPr/>
        <w:t>repealing</w:t>
      </w:r>
      <w:r>
        <w:rPr>
          <w:spacing w:val="-3"/>
        </w:rPr>
        <w:t> </w:t>
      </w:r>
      <w:r>
        <w:rPr/>
        <w:t>Directive</w:t>
      </w:r>
      <w:r>
        <w:rPr>
          <w:spacing w:val="-3"/>
        </w:rPr>
        <w:t> </w:t>
      </w:r>
      <w:r>
        <w:rPr/>
        <w:t>2004/17/EC</w:t>
      </w:r>
      <w:r>
        <w:rPr>
          <w:spacing w:val="-3"/>
        </w:rPr>
        <w:t> </w:t>
      </w:r>
      <w:r>
        <w:rPr/>
        <w:t>([2014]</w:t>
      </w:r>
      <w:r>
        <w:rPr>
          <w:spacing w:val="-3"/>
        </w:rPr>
        <w:t> </w:t>
      </w:r>
      <w:r>
        <w:rPr/>
        <w:t>O.J.</w:t>
      </w:r>
      <w:r>
        <w:rPr>
          <w:spacing w:val="-3"/>
        </w:rPr>
        <w:t> </w:t>
      </w:r>
      <w:r>
        <w:rPr/>
        <w:t>L</w:t>
      </w:r>
      <w:r>
        <w:rPr>
          <w:spacing w:val="-3"/>
        </w:rPr>
        <w:t> </w:t>
      </w:r>
      <w:r>
        <w:rPr/>
        <w:t>94/243) and Directive 2007/66 amending Council Directives 89/665 and 92/13 with regard to improving the</w:t>
      </w:r>
      <w:r>
        <w:rPr>
          <w:spacing w:val="32"/>
        </w:rPr>
        <w:t> </w:t>
      </w:r>
      <w:r>
        <w:rPr/>
        <w:t>effectiveness</w:t>
      </w:r>
      <w:r>
        <w:rPr>
          <w:spacing w:val="32"/>
        </w:rPr>
        <w:t> </w:t>
      </w:r>
      <w:r>
        <w:rPr/>
        <w:t>of</w:t>
      </w:r>
      <w:r>
        <w:rPr>
          <w:spacing w:val="32"/>
        </w:rPr>
        <w:t> </w:t>
      </w:r>
      <w:r>
        <w:rPr/>
        <w:t>review</w:t>
      </w:r>
      <w:r>
        <w:rPr>
          <w:spacing w:val="32"/>
        </w:rPr>
        <w:t> </w:t>
      </w:r>
      <w:r>
        <w:rPr/>
        <w:t>procedures</w:t>
      </w:r>
      <w:r>
        <w:rPr>
          <w:spacing w:val="32"/>
        </w:rPr>
        <w:t> </w:t>
      </w:r>
      <w:r>
        <w:rPr/>
        <w:t>concerning</w:t>
      </w:r>
      <w:r>
        <w:rPr>
          <w:spacing w:val="32"/>
        </w:rPr>
        <w:t> </w:t>
      </w:r>
      <w:r>
        <w:rPr/>
        <w:t>the</w:t>
      </w:r>
      <w:r>
        <w:rPr>
          <w:spacing w:val="32"/>
        </w:rPr>
        <w:t> </w:t>
      </w:r>
      <w:r>
        <w:rPr/>
        <w:t>award</w:t>
      </w:r>
      <w:r>
        <w:rPr>
          <w:spacing w:val="32"/>
        </w:rPr>
        <w:t> </w:t>
      </w:r>
      <w:r>
        <w:rPr/>
        <w:t>of</w:t>
      </w:r>
      <w:r>
        <w:rPr>
          <w:spacing w:val="32"/>
        </w:rPr>
        <w:t> </w:t>
      </w:r>
      <w:r>
        <w:rPr/>
        <w:t>public</w:t>
      </w:r>
      <w:r>
        <w:rPr>
          <w:spacing w:val="32"/>
        </w:rPr>
        <w:t> </w:t>
      </w:r>
      <w:r>
        <w:rPr/>
        <w:t>contracts</w:t>
      </w:r>
      <w:r>
        <w:rPr>
          <w:spacing w:val="32"/>
        </w:rPr>
        <w:t> </w:t>
      </w:r>
      <w:r>
        <w:rPr/>
        <w:t>[2007]</w:t>
      </w:r>
      <w:r>
        <w:rPr>
          <w:spacing w:val="32"/>
        </w:rPr>
        <w:t> </w:t>
      </w:r>
      <w:r>
        <w:rPr>
          <w:spacing w:val="-4"/>
        </w:rPr>
        <w:t>O.J.</w:t>
      </w:r>
    </w:p>
    <w:p>
      <w:pPr>
        <w:pStyle w:val="BodyText"/>
        <w:spacing w:after="0" w:line="235" w:lineRule="auto"/>
        <w:jc w:val="both"/>
        <w:sectPr>
          <w:headerReference w:type="default" r:id="rId26"/>
          <w:pgSz w:w="11900" w:h="16840"/>
          <w:pgMar w:header="971" w:footer="0" w:top="1300" w:bottom="280" w:left="1417" w:right="1417"/>
          <w:pgNumType w:start="1"/>
        </w:sectPr>
      </w:pPr>
    </w:p>
    <w:p>
      <w:pPr>
        <w:pStyle w:val="BodyText"/>
        <w:spacing w:before="226"/>
        <w:ind w:left="563"/>
      </w:pPr>
      <w:r>
        <w:rPr>
          <w:spacing w:val="-2"/>
        </w:rPr>
        <w:t>L335/31.</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160530</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82" w:id="684"/>
      <w:bookmarkEnd w:id="684"/>
      <w:r>
        <w:rPr/>
      </w:r>
      <w:hyperlink w:history="true" w:anchor="_bookmark669">
        <w:r>
          <w:rPr>
            <w:color w:val="005DA1"/>
            <w:spacing w:val="-4"/>
            <w:sz w:val="14"/>
            <w:u w:val="single" w:color="005DA1"/>
          </w:rPr>
          <w:t>356</w:t>
        </w:r>
      </w:hyperlink>
      <w:r>
        <w:rPr>
          <w:spacing w:val="-4"/>
          <w:sz w:val="14"/>
        </w:rPr>
        <w:t>.</w:t>
      </w:r>
    </w:p>
    <w:p>
      <w:pPr>
        <w:pStyle w:val="BodyText"/>
        <w:spacing w:line="235" w:lineRule="auto" w:before="212"/>
        <w:ind w:left="23" w:firstLine="170"/>
      </w:pPr>
      <w:r>
        <w:rPr/>
        <w:br w:type="column"/>
      </w:r>
      <w:r>
        <w:rPr/>
        <w:t>Public Contracts Regulations 2015 (SI 2015/102) and Utilities Contracts Regulations 2016 </w:t>
      </w:r>
      <w:r>
        <w:rPr/>
        <w:t>(SI </w:t>
      </w:r>
      <w:r>
        <w:rPr>
          <w:spacing w:val="-2"/>
        </w:rPr>
        <w:t>2016/274).</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6"/>
      </w:pPr>
    </w:p>
    <w:p>
      <w:pPr>
        <w:pStyle w:val="BodyText"/>
        <w:tabs>
          <w:tab w:pos="563" w:val="left" w:leader="none"/>
        </w:tabs>
        <w:ind w:left="23"/>
      </w:pPr>
      <w:bookmarkStart w:name="_bookmark683" w:id="685"/>
      <w:bookmarkEnd w:id="685"/>
      <w:r>
        <w:rPr/>
      </w:r>
      <w:hyperlink w:history="true" w:anchor="_bookmark670">
        <w:r>
          <w:rPr>
            <w:color w:val="005DA1"/>
            <w:spacing w:val="-4"/>
            <w:position w:val="5"/>
            <w:sz w:val="14"/>
            <w:u w:val="single" w:color="005DA1"/>
          </w:rPr>
          <w:t>357</w:t>
        </w:r>
      </w:hyperlink>
      <w:r>
        <w:rPr>
          <w:spacing w:val="-4"/>
          <w:position w:val="5"/>
          <w:sz w:val="14"/>
        </w:rPr>
        <w:t>.</w:t>
      </w:r>
      <w:r>
        <w:rPr>
          <w:position w:val="5"/>
          <w:sz w:val="14"/>
        </w:rPr>
        <w:tab/>
      </w:r>
      <w:r>
        <w:rPr/>
        <w:t>2014/24/EU art.67; 2014/25/EU </w:t>
      </w:r>
      <w:r>
        <w:rPr>
          <w:spacing w:val="-2"/>
        </w:rPr>
        <w:t>art.82.</w:t>
      </w:r>
    </w:p>
    <w:p>
      <w:pPr>
        <w:pStyle w:val="BodyText"/>
        <w:spacing w:before="8"/>
      </w:pPr>
    </w:p>
    <w:p>
      <w:pPr>
        <w:pStyle w:val="BodyText"/>
        <w:tabs>
          <w:tab w:pos="563" w:val="left" w:leader="none"/>
        </w:tabs>
        <w:spacing w:line="235" w:lineRule="auto" w:before="1"/>
        <w:ind w:left="563" w:right="25" w:hanging="541"/>
      </w:pPr>
      <w:bookmarkStart w:name="_bookmark684" w:id="686"/>
      <w:bookmarkEnd w:id="686"/>
      <w:r>
        <w:rPr/>
      </w:r>
      <w:hyperlink w:history="true" w:anchor="_bookmark671">
        <w:r>
          <w:rPr>
            <w:color w:val="005DA1"/>
            <w:spacing w:val="-4"/>
            <w:position w:val="5"/>
            <w:sz w:val="14"/>
            <w:u w:val="single" w:color="005DA1"/>
          </w:rPr>
          <w:t>358</w:t>
        </w:r>
      </w:hyperlink>
      <w:r>
        <w:rPr>
          <w:spacing w:val="-4"/>
          <w:position w:val="5"/>
          <w:sz w:val="14"/>
        </w:rPr>
        <w:t>.</w:t>
      </w:r>
      <w:r>
        <w:rPr>
          <w:position w:val="5"/>
          <w:sz w:val="14"/>
        </w:rPr>
        <w:tab/>
      </w:r>
      <w:r>
        <w:rPr/>
        <w:t>For remedies relating to contract award procedures commenced before this date see the 31st edition of this work at para.10-050.</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160242</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85" w:id="687"/>
      <w:bookmarkEnd w:id="687"/>
      <w:r>
        <w:rPr/>
      </w:r>
      <w:hyperlink w:history="true" w:anchor="_bookmark672">
        <w:r>
          <w:rPr>
            <w:color w:val="005DA1"/>
            <w:spacing w:val="-4"/>
            <w:sz w:val="14"/>
            <w:u w:val="single" w:color="005DA1"/>
          </w:rPr>
          <w:t>359</w:t>
        </w:r>
      </w:hyperlink>
      <w:r>
        <w:rPr>
          <w:spacing w:val="-4"/>
          <w:sz w:val="14"/>
        </w:rPr>
        <w:t>.</w:t>
      </w:r>
    </w:p>
    <w:p>
      <w:pPr>
        <w:spacing w:line="235" w:lineRule="auto" w:before="212"/>
        <w:ind w:left="23" w:right="25" w:firstLine="170"/>
        <w:jc w:val="both"/>
        <w:rPr>
          <w:sz w:val="20"/>
        </w:rPr>
      </w:pPr>
      <w:r>
        <w:rPr/>
        <w:br w:type="column"/>
      </w:r>
      <w:r>
        <w:rPr>
          <w:sz w:val="20"/>
        </w:rPr>
        <w:t>Public Contracts Regulations 2015 (SI 2015/102) reg.98(2)(c) and Utilities </w:t>
      </w:r>
      <w:r>
        <w:rPr>
          <w:sz w:val="20"/>
        </w:rPr>
        <w:t>Contracts Regulations 2016 (SI 2016/274) reg.113(2)(c). See further </w:t>
      </w:r>
      <w:r>
        <w:rPr>
          <w:rFonts w:ascii="Arial"/>
          <w:i/>
          <w:sz w:val="20"/>
        </w:rPr>
        <w:t>EnergySolutions EU Ltd v Nuclear Decommissioning Authority [2017] UKSC 34, [2017] 1 W.L.R. 1373</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160159</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86" w:id="688"/>
      <w:bookmarkEnd w:id="688"/>
      <w:r>
        <w:rPr/>
      </w:r>
      <w:hyperlink w:history="true" w:anchor="_bookmark673">
        <w:r>
          <w:rPr>
            <w:color w:val="005DA1"/>
            <w:spacing w:val="-4"/>
            <w:sz w:val="14"/>
            <w:u w:val="single" w:color="005DA1"/>
          </w:rPr>
          <w:t>360</w:t>
        </w:r>
      </w:hyperlink>
      <w:r>
        <w:rPr>
          <w:spacing w:val="-4"/>
          <w:sz w:val="14"/>
        </w:rPr>
        <w:t>.</w:t>
      </w:r>
    </w:p>
    <w:p>
      <w:pPr>
        <w:pStyle w:val="BodyText"/>
        <w:spacing w:line="235" w:lineRule="auto" w:before="212"/>
        <w:ind w:left="23" w:firstLine="170"/>
      </w:pPr>
      <w:r>
        <w:rPr/>
        <w:br w:type="column"/>
      </w:r>
      <w:r>
        <w:rPr/>
        <w:t>Public Contracts Regulations 2015 (SI 2015/102) reg.99 and Utilities Contracts </w:t>
      </w:r>
      <w:r>
        <w:rPr/>
        <w:t>Regulations</w:t>
      </w:r>
      <w:r>
        <w:rPr>
          <w:spacing w:val="40"/>
        </w:rPr>
        <w:t> </w:t>
      </w:r>
      <w:r>
        <w:rPr/>
        <w:t>2016 (SI 2016/274) reg.114.</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160318</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87" w:id="689"/>
      <w:bookmarkEnd w:id="689"/>
      <w:r>
        <w:rPr/>
      </w:r>
      <w:hyperlink w:history="true" w:anchor="_bookmark674">
        <w:r>
          <w:rPr>
            <w:color w:val="005DA1"/>
            <w:spacing w:val="-4"/>
            <w:sz w:val="14"/>
            <w:u w:val="single" w:color="005DA1"/>
          </w:rPr>
          <w:t>361</w:t>
        </w:r>
      </w:hyperlink>
      <w:r>
        <w:rPr>
          <w:spacing w:val="-4"/>
          <w:sz w:val="14"/>
        </w:rPr>
        <w:t>.</w:t>
      </w:r>
    </w:p>
    <w:p>
      <w:pPr>
        <w:pStyle w:val="BodyText"/>
        <w:spacing w:line="235" w:lineRule="auto" w:before="212"/>
        <w:ind w:left="23" w:firstLine="170"/>
      </w:pPr>
      <w:r>
        <w:rPr/>
        <w:br w:type="column"/>
      </w:r>
      <w:r>
        <w:rPr/>
        <w:t>Public</w:t>
      </w:r>
      <w:r>
        <w:rPr>
          <w:spacing w:val="80"/>
        </w:rPr>
        <w:t> </w:t>
      </w:r>
      <w:r>
        <w:rPr/>
        <w:t>Contracts</w:t>
      </w:r>
      <w:r>
        <w:rPr>
          <w:spacing w:val="80"/>
        </w:rPr>
        <w:t> </w:t>
      </w:r>
      <w:r>
        <w:rPr/>
        <w:t>Regulations</w:t>
      </w:r>
      <w:r>
        <w:rPr>
          <w:spacing w:val="80"/>
        </w:rPr>
        <w:t> </w:t>
      </w:r>
      <w:r>
        <w:rPr/>
        <w:t>2015</w:t>
      </w:r>
      <w:r>
        <w:rPr>
          <w:spacing w:val="80"/>
        </w:rPr>
        <w:t> </w:t>
      </w:r>
      <w:r>
        <w:rPr/>
        <w:t>(SI</w:t>
      </w:r>
      <w:r>
        <w:rPr>
          <w:spacing w:val="80"/>
        </w:rPr>
        <w:t> </w:t>
      </w:r>
      <w:r>
        <w:rPr/>
        <w:t>2015/102)</w:t>
      </w:r>
      <w:r>
        <w:rPr>
          <w:spacing w:val="80"/>
        </w:rPr>
        <w:t> </w:t>
      </w:r>
      <w:r>
        <w:rPr/>
        <w:t>reg.98(2)(a)</w:t>
      </w:r>
      <w:r>
        <w:rPr>
          <w:spacing w:val="80"/>
        </w:rPr>
        <w:t> </w:t>
      </w:r>
      <w:r>
        <w:rPr/>
        <w:t>and</w:t>
      </w:r>
      <w:r>
        <w:rPr>
          <w:spacing w:val="80"/>
        </w:rPr>
        <w:t> </w:t>
      </w:r>
      <w:r>
        <w:rPr/>
        <w:t>Utilities</w:t>
      </w:r>
      <w:r>
        <w:rPr>
          <w:spacing w:val="80"/>
        </w:rPr>
        <w:t> </w:t>
      </w:r>
      <w:r>
        <w:rPr/>
        <w:t>Contracts Regulations 2016 (SI 2016/274) reg.113(2)(a).</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160477</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88" w:id="690"/>
      <w:bookmarkEnd w:id="690"/>
      <w:r>
        <w:rPr/>
      </w:r>
      <w:hyperlink w:history="true" w:anchor="_bookmark675">
        <w:r>
          <w:rPr>
            <w:color w:val="005DA1"/>
            <w:spacing w:val="-4"/>
            <w:sz w:val="14"/>
            <w:u w:val="single" w:color="005DA1"/>
          </w:rPr>
          <w:t>362</w:t>
        </w:r>
      </w:hyperlink>
      <w:r>
        <w:rPr>
          <w:spacing w:val="-4"/>
          <w:sz w:val="14"/>
        </w:rPr>
        <w:t>.</w:t>
      </w:r>
    </w:p>
    <w:p>
      <w:pPr>
        <w:pStyle w:val="BodyText"/>
        <w:spacing w:line="235" w:lineRule="auto" w:before="212"/>
        <w:ind w:left="23" w:firstLine="170"/>
      </w:pPr>
      <w:r>
        <w:rPr/>
        <w:br w:type="column"/>
      </w:r>
      <w:r>
        <w:rPr/>
        <w:t>Public Contracts Regulations 2015 (SI 2015/102) reg.100 and Utilities Contracts </w:t>
      </w:r>
      <w:r>
        <w:rPr/>
        <w:t>Regulations 2016 (SI 2016/274) reg.115.</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160636</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89" w:id="691"/>
      <w:bookmarkEnd w:id="691"/>
      <w:r>
        <w:rPr/>
      </w:r>
      <w:hyperlink w:history="true" w:anchor="_bookmark676">
        <w:r>
          <w:rPr>
            <w:color w:val="005DA1"/>
            <w:spacing w:val="-4"/>
            <w:sz w:val="14"/>
            <w:u w:val="single" w:color="005DA1"/>
          </w:rPr>
          <w:t>363</w:t>
        </w:r>
      </w:hyperlink>
      <w:r>
        <w:rPr>
          <w:spacing w:val="-4"/>
          <w:sz w:val="14"/>
        </w:rPr>
        <w:t>.</w:t>
      </w:r>
    </w:p>
    <w:p>
      <w:pPr>
        <w:pStyle w:val="BodyText"/>
        <w:spacing w:line="235" w:lineRule="auto" w:before="212"/>
        <w:ind w:left="23" w:firstLine="170"/>
      </w:pPr>
      <w:r>
        <w:rPr/>
        <w:br w:type="column"/>
      </w:r>
      <w:r>
        <w:rPr/>
        <w:t>Public</w:t>
      </w:r>
      <w:r>
        <w:rPr>
          <w:spacing w:val="24"/>
        </w:rPr>
        <w:t> </w:t>
      </w:r>
      <w:r>
        <w:rPr/>
        <w:t>Contracts</w:t>
      </w:r>
      <w:r>
        <w:rPr>
          <w:spacing w:val="24"/>
        </w:rPr>
        <w:t> </w:t>
      </w:r>
      <w:r>
        <w:rPr/>
        <w:t>Regulations</w:t>
      </w:r>
      <w:r>
        <w:rPr>
          <w:spacing w:val="24"/>
        </w:rPr>
        <w:t> </w:t>
      </w:r>
      <w:r>
        <w:rPr/>
        <w:t>2015</w:t>
      </w:r>
      <w:r>
        <w:rPr>
          <w:spacing w:val="24"/>
        </w:rPr>
        <w:t> </w:t>
      </w:r>
      <w:r>
        <w:rPr/>
        <w:t>(SI</w:t>
      </w:r>
      <w:r>
        <w:rPr>
          <w:spacing w:val="24"/>
        </w:rPr>
        <w:t> </w:t>
      </w:r>
      <w:r>
        <w:rPr/>
        <w:t>2015/102)</w:t>
      </w:r>
      <w:r>
        <w:rPr>
          <w:spacing w:val="24"/>
        </w:rPr>
        <w:t> </w:t>
      </w:r>
      <w:r>
        <w:rPr/>
        <w:t>regs</w:t>
      </w:r>
      <w:r>
        <w:rPr>
          <w:spacing w:val="24"/>
        </w:rPr>
        <w:t> </w:t>
      </w:r>
      <w:r>
        <w:rPr/>
        <w:t>98(2)(b)</w:t>
      </w:r>
      <w:r>
        <w:rPr>
          <w:spacing w:val="24"/>
        </w:rPr>
        <w:t> </w:t>
      </w:r>
      <w:r>
        <w:rPr/>
        <w:t>and</w:t>
      </w:r>
      <w:r>
        <w:rPr>
          <w:spacing w:val="24"/>
        </w:rPr>
        <w:t> </w:t>
      </w:r>
      <w:r>
        <w:rPr/>
        <w:t>102;</w:t>
      </w:r>
      <w:r>
        <w:rPr>
          <w:spacing w:val="24"/>
        </w:rPr>
        <w:t> </w:t>
      </w:r>
      <w:r>
        <w:rPr/>
        <w:t>Utilities</w:t>
      </w:r>
      <w:r>
        <w:rPr>
          <w:spacing w:val="24"/>
        </w:rPr>
        <w:t> </w:t>
      </w:r>
      <w:r>
        <w:rPr/>
        <w:t>Contracts Regulations 2016 (SI 2016/274) regs 113(2)(b) and 117.</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10"/>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160159</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90" w:id="692"/>
      <w:bookmarkEnd w:id="692"/>
      <w:r>
        <w:rPr/>
      </w:r>
      <w:hyperlink w:history="true" w:anchor="_bookmark677">
        <w:r>
          <w:rPr>
            <w:color w:val="005DA1"/>
            <w:spacing w:val="-4"/>
            <w:sz w:val="14"/>
            <w:u w:val="single" w:color="005DA1"/>
          </w:rPr>
          <w:t>364</w:t>
        </w:r>
      </w:hyperlink>
      <w:r>
        <w:rPr>
          <w:spacing w:val="-4"/>
          <w:sz w:val="14"/>
        </w:rPr>
        <w:t>.</w:t>
      </w:r>
    </w:p>
    <w:p>
      <w:pPr>
        <w:pStyle w:val="BodyText"/>
        <w:spacing w:line="235" w:lineRule="auto" w:before="212"/>
        <w:ind w:left="23" w:firstLine="170"/>
      </w:pPr>
      <w:r>
        <w:rPr/>
        <w:br w:type="column"/>
      </w:r>
      <w:r>
        <w:rPr/>
        <w:t>Public Contracts Regulations 2015 (SI 2015/102) reg.101 and Utilities Contracts </w:t>
      </w:r>
      <w:r>
        <w:rPr/>
        <w:t>Regulations 2016 (SI 2016/274) reg.116.</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5776">
            <wp:simplePos x="0" y="0"/>
            <wp:positionH relativeFrom="page">
              <wp:posOffset>1257846</wp:posOffset>
            </wp:positionH>
            <wp:positionV relativeFrom="paragraph">
              <wp:posOffset>160318</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91" w:id="693"/>
      <w:bookmarkEnd w:id="693"/>
      <w:r>
        <w:rPr/>
      </w:r>
      <w:hyperlink w:history="true" w:anchor="_bookmark678">
        <w:r>
          <w:rPr>
            <w:color w:val="005DA1"/>
            <w:spacing w:val="-4"/>
            <w:sz w:val="14"/>
            <w:u w:val="single" w:color="005DA1"/>
          </w:rPr>
          <w:t>365</w:t>
        </w:r>
      </w:hyperlink>
      <w:r>
        <w:rPr>
          <w:spacing w:val="-4"/>
          <w:sz w:val="14"/>
        </w:rPr>
        <w:t>.</w:t>
      </w:r>
    </w:p>
    <w:p>
      <w:pPr>
        <w:pStyle w:val="BodyText"/>
        <w:spacing w:line="235" w:lineRule="auto" w:before="212"/>
        <w:ind w:left="23" w:firstLine="170"/>
      </w:pPr>
      <w:r>
        <w:rPr/>
        <w:br w:type="column"/>
      </w:r>
      <w:r>
        <w:rPr/>
        <w:t>Public</w:t>
      </w:r>
      <w:r>
        <w:rPr>
          <w:spacing w:val="80"/>
        </w:rPr>
        <w:t> </w:t>
      </w:r>
      <w:r>
        <w:rPr/>
        <w:t>Contracts</w:t>
      </w:r>
      <w:r>
        <w:rPr>
          <w:spacing w:val="80"/>
        </w:rPr>
        <w:t> </w:t>
      </w:r>
      <w:r>
        <w:rPr/>
        <w:t>Regulations</w:t>
      </w:r>
      <w:r>
        <w:rPr>
          <w:spacing w:val="80"/>
        </w:rPr>
        <w:t> </w:t>
      </w:r>
      <w:r>
        <w:rPr/>
        <w:t>2015</w:t>
      </w:r>
      <w:r>
        <w:rPr>
          <w:spacing w:val="80"/>
        </w:rPr>
        <w:t> </w:t>
      </w:r>
      <w:r>
        <w:rPr/>
        <w:t>(SI</w:t>
      </w:r>
      <w:r>
        <w:rPr>
          <w:spacing w:val="80"/>
        </w:rPr>
        <w:t> </w:t>
      </w:r>
      <w:r>
        <w:rPr/>
        <w:t>2015/102)</w:t>
      </w:r>
      <w:r>
        <w:rPr>
          <w:spacing w:val="80"/>
        </w:rPr>
        <w:t> </w:t>
      </w:r>
      <w:r>
        <w:rPr/>
        <w:t>reg.102(7)</w:t>
      </w:r>
      <w:r>
        <w:rPr>
          <w:spacing w:val="80"/>
        </w:rPr>
        <w:t> </w:t>
      </w:r>
      <w:r>
        <w:rPr/>
        <w:t>and</w:t>
      </w:r>
      <w:r>
        <w:rPr>
          <w:spacing w:val="80"/>
        </w:rPr>
        <w:t> </w:t>
      </w:r>
      <w:r>
        <w:rPr/>
        <w:t>Utilities</w:t>
      </w:r>
      <w:r>
        <w:rPr>
          <w:spacing w:val="80"/>
        </w:rPr>
        <w:t> </w:t>
      </w:r>
      <w:r>
        <w:rPr/>
        <w:t>Contracts</w:t>
      </w:r>
      <w:r>
        <w:rPr>
          <w:spacing w:val="40"/>
        </w:rPr>
        <w:t> </w:t>
      </w:r>
      <w:r>
        <w:rPr/>
        <w:t>Regulations 2016 (SI 2016/274) reg.117(7).</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160477</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4" cstate="print"/>
                    <a:stretch>
                      <a:fillRect/>
                    </a:stretch>
                  </pic:blipFill>
                  <pic:spPr>
                    <a:xfrm>
                      <a:off x="0" y="0"/>
                      <a:ext cx="107988" cy="107988"/>
                    </a:xfrm>
                    <a:prstGeom prst="rect">
                      <a:avLst/>
                    </a:prstGeom>
                  </pic:spPr>
                </pic:pic>
              </a:graphicData>
            </a:graphic>
          </wp:anchor>
        </w:drawing>
      </w:r>
      <w:bookmarkStart w:name="_bookmark692" w:id="694"/>
      <w:bookmarkEnd w:id="694"/>
      <w:r>
        <w:rPr/>
      </w:r>
      <w:hyperlink w:history="true" w:anchor="_bookmark679">
        <w:r>
          <w:rPr>
            <w:color w:val="005DA1"/>
            <w:spacing w:val="-4"/>
            <w:sz w:val="14"/>
            <w:u w:val="single" w:color="005DA1"/>
          </w:rPr>
          <w:t>366</w:t>
        </w:r>
      </w:hyperlink>
      <w:r>
        <w:rPr>
          <w:spacing w:val="-4"/>
          <w:sz w:val="14"/>
        </w:rPr>
        <w:t>.</w:t>
      </w:r>
    </w:p>
    <w:p>
      <w:pPr>
        <w:pStyle w:val="BodyText"/>
        <w:spacing w:line="235" w:lineRule="auto" w:before="212"/>
        <w:ind w:left="23" w:firstLine="170"/>
      </w:pPr>
      <w:r>
        <w:rPr/>
        <w:br w:type="column"/>
      </w:r>
      <w:r>
        <w:rPr/>
        <w:t>Public</w:t>
      </w:r>
      <w:r>
        <w:rPr>
          <w:spacing w:val="80"/>
        </w:rPr>
        <w:t> </w:t>
      </w:r>
      <w:r>
        <w:rPr/>
        <w:t>Contracts</w:t>
      </w:r>
      <w:r>
        <w:rPr>
          <w:spacing w:val="80"/>
        </w:rPr>
        <w:t> </w:t>
      </w:r>
      <w:r>
        <w:rPr/>
        <w:t>Regulations</w:t>
      </w:r>
      <w:r>
        <w:rPr>
          <w:spacing w:val="80"/>
        </w:rPr>
        <w:t> </w:t>
      </w:r>
      <w:r>
        <w:rPr/>
        <w:t>2015</w:t>
      </w:r>
      <w:r>
        <w:rPr>
          <w:spacing w:val="80"/>
        </w:rPr>
        <w:t> </w:t>
      </w:r>
      <w:r>
        <w:rPr/>
        <w:t>(SI</w:t>
      </w:r>
      <w:r>
        <w:rPr>
          <w:spacing w:val="80"/>
        </w:rPr>
        <w:t> </w:t>
      </w:r>
      <w:r>
        <w:rPr/>
        <w:t>2015/102)</w:t>
      </w:r>
      <w:r>
        <w:rPr>
          <w:spacing w:val="80"/>
        </w:rPr>
        <w:t> </w:t>
      </w:r>
      <w:r>
        <w:rPr/>
        <w:t>reg.102(3)</w:t>
      </w:r>
      <w:r>
        <w:rPr>
          <w:spacing w:val="80"/>
        </w:rPr>
        <w:t> </w:t>
      </w:r>
      <w:r>
        <w:rPr/>
        <w:t>and</w:t>
      </w:r>
      <w:r>
        <w:rPr>
          <w:spacing w:val="80"/>
        </w:rPr>
        <w:t> </w:t>
      </w:r>
      <w:r>
        <w:rPr/>
        <w:t>Utilities</w:t>
      </w:r>
      <w:r>
        <w:rPr>
          <w:spacing w:val="80"/>
        </w:rPr>
        <w:t> </w:t>
      </w:r>
      <w:r>
        <w:rPr/>
        <w:t>Contracts</w:t>
      </w:r>
      <w:r>
        <w:rPr>
          <w:spacing w:val="40"/>
        </w:rPr>
        <w:t> </w:t>
      </w:r>
      <w:r>
        <w:rPr/>
        <w:t>Regulations 2016 (SI 2016/274) reg.117(3).</w:t>
      </w:r>
    </w:p>
    <w:p>
      <w:pPr>
        <w:pStyle w:val="BodyText"/>
        <w:spacing w:after="0" w:line="235" w:lineRule="auto"/>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693" w:id="695"/>
      <w:bookmarkEnd w:id="695"/>
      <w:r>
        <w:rPr/>
      </w:r>
      <w:hyperlink w:history="true" w:anchor="_bookmark680">
        <w:r>
          <w:rPr>
            <w:color w:val="005DA1"/>
            <w:spacing w:val="-4"/>
            <w:sz w:val="14"/>
            <w:u w:val="single" w:color="005DA1"/>
          </w:rPr>
          <w:t>367</w:t>
        </w:r>
      </w:hyperlink>
      <w:r>
        <w:rPr>
          <w:spacing w:val="-4"/>
          <w:sz w:val="14"/>
        </w:rPr>
        <w:t>.</w:t>
      </w:r>
    </w:p>
    <w:p>
      <w:pPr>
        <w:pStyle w:val="BodyText"/>
        <w:spacing w:line="235" w:lineRule="auto" w:before="212"/>
        <w:ind w:left="23" w:firstLine="170"/>
      </w:pPr>
      <w:r>
        <w:rPr/>
        <w:br w:type="column"/>
      </w:r>
      <w:r>
        <w:rPr/>
        <w:t>Public</w:t>
      </w:r>
      <w:r>
        <w:rPr>
          <w:spacing w:val="80"/>
        </w:rPr>
        <w:t> </w:t>
      </w:r>
      <w:r>
        <w:rPr/>
        <w:t>Contracts</w:t>
      </w:r>
      <w:r>
        <w:rPr>
          <w:spacing w:val="80"/>
        </w:rPr>
        <w:t> </w:t>
      </w:r>
      <w:r>
        <w:rPr/>
        <w:t>Regulations</w:t>
      </w:r>
      <w:r>
        <w:rPr>
          <w:spacing w:val="80"/>
        </w:rPr>
        <w:t> </w:t>
      </w:r>
      <w:r>
        <w:rPr/>
        <w:t>2015</w:t>
      </w:r>
      <w:r>
        <w:rPr>
          <w:spacing w:val="80"/>
        </w:rPr>
        <w:t> </w:t>
      </w:r>
      <w:r>
        <w:rPr/>
        <w:t>(SI</w:t>
      </w:r>
      <w:r>
        <w:rPr>
          <w:spacing w:val="80"/>
        </w:rPr>
        <w:t> </w:t>
      </w:r>
      <w:r>
        <w:rPr/>
        <w:t>2015/102)</w:t>
      </w:r>
      <w:r>
        <w:rPr>
          <w:spacing w:val="80"/>
        </w:rPr>
        <w:t> </w:t>
      </w:r>
      <w:r>
        <w:rPr/>
        <w:t>reg.101(4)</w:t>
      </w:r>
      <w:r>
        <w:rPr>
          <w:spacing w:val="80"/>
        </w:rPr>
        <w:t> </w:t>
      </w:r>
      <w:r>
        <w:rPr/>
        <w:t>and</w:t>
      </w:r>
      <w:r>
        <w:rPr>
          <w:spacing w:val="80"/>
        </w:rPr>
        <w:t> </w:t>
      </w:r>
      <w:r>
        <w:rPr/>
        <w:t>Utilities</w:t>
      </w:r>
      <w:r>
        <w:rPr>
          <w:spacing w:val="80"/>
        </w:rPr>
        <w:t> </w:t>
      </w:r>
      <w:r>
        <w:rPr/>
        <w:t>Contracts</w:t>
      </w:r>
      <w:r>
        <w:rPr>
          <w:spacing w:val="40"/>
        </w:rPr>
        <w:t> </w:t>
      </w:r>
      <w:r>
        <w:rPr/>
        <w:t>Regulations 2016 (SI 2016/274) reg.116(4).</w:t>
      </w:r>
    </w:p>
    <w:p>
      <w:pPr>
        <w:pStyle w:val="BodyText"/>
        <w:spacing w:before="193"/>
      </w:pPr>
    </w:p>
    <w:p>
      <w:pPr>
        <w:spacing w:before="0"/>
        <w:ind w:left="0" w:right="544" w:firstLine="0"/>
        <w:jc w:val="center"/>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-528810</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14" cstate="print"/>
                    <a:stretch>
                      <a:fillRect/>
                    </a:stretch>
                  </pic:blipFill>
                  <pic:spPr>
                    <a:xfrm>
                      <a:off x="0" y="0"/>
                      <a:ext cx="107988" cy="107988"/>
                    </a:xfrm>
                    <a:prstGeom prst="rect">
                      <a:avLst/>
                    </a:prstGeom>
                  </pic:spPr>
                </pic:pic>
              </a:graphicData>
            </a:graphic>
          </wp:anchor>
        </w:drawing>
      </w: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cols w:num="2" w:equalWidth="0">
            <w:col w:w="296" w:space="245"/>
            <w:col w:w="8525"/>
          </w:cols>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277" w:right="281" w:firstLine="0"/>
        <w:jc w:val="center"/>
        <w:rPr>
          <w:rFonts w:ascii="Arial"/>
          <w:b/>
          <w:sz w:val="24"/>
        </w:rPr>
      </w:pPr>
      <w:r>
        <w:rPr>
          <w:rFonts w:ascii="Arial"/>
          <w:b/>
          <w:sz w:val="24"/>
        </w:rPr>
        <w:t>Chapter</w:t>
      </w:r>
      <w:r>
        <w:rPr>
          <w:rFonts w:ascii="Arial"/>
          <w:b/>
          <w:spacing w:val="-4"/>
          <w:sz w:val="24"/>
        </w:rPr>
        <w:t> </w:t>
      </w:r>
      <w:r>
        <w:rPr>
          <w:rFonts w:ascii="Arial"/>
          <w:b/>
          <w:sz w:val="24"/>
        </w:rPr>
        <w:t>11</w:t>
      </w:r>
      <w:r>
        <w:rPr>
          <w:rFonts w:ascii="Arial"/>
          <w:b/>
          <w:spacing w:val="-4"/>
          <w:sz w:val="24"/>
        </w:rPr>
        <w:t> </w:t>
      </w:r>
      <w:r>
        <w:rPr>
          <w:rFonts w:ascii="Arial"/>
          <w:b/>
          <w:sz w:val="24"/>
        </w:rPr>
        <w:t>-</w:t>
      </w:r>
      <w:r>
        <w:rPr>
          <w:rFonts w:ascii="Arial"/>
          <w:b/>
          <w:spacing w:val="-4"/>
          <w:sz w:val="24"/>
        </w:rPr>
        <w:t> </w:t>
      </w:r>
      <w:r>
        <w:rPr>
          <w:rFonts w:ascii="Arial"/>
          <w:b/>
          <w:sz w:val="24"/>
        </w:rPr>
        <w:t>The</w:t>
      </w:r>
      <w:r>
        <w:rPr>
          <w:rFonts w:ascii="Arial"/>
          <w:b/>
          <w:spacing w:val="-4"/>
          <w:sz w:val="24"/>
        </w:rPr>
        <w:t> </w:t>
      </w:r>
      <w:r>
        <w:rPr>
          <w:rFonts w:ascii="Arial"/>
          <w:b/>
          <w:sz w:val="24"/>
        </w:rPr>
        <w:t>Crown,</w:t>
      </w:r>
      <w:r>
        <w:rPr>
          <w:rFonts w:ascii="Arial"/>
          <w:b/>
          <w:spacing w:val="-4"/>
          <w:sz w:val="24"/>
        </w:rPr>
        <w:t> </w:t>
      </w:r>
      <w:r>
        <w:rPr>
          <w:rFonts w:ascii="Arial"/>
          <w:b/>
          <w:sz w:val="24"/>
        </w:rPr>
        <w:t>Public</w:t>
      </w:r>
      <w:r>
        <w:rPr>
          <w:rFonts w:ascii="Arial"/>
          <w:b/>
          <w:spacing w:val="-4"/>
          <w:sz w:val="24"/>
        </w:rPr>
        <w:t> </w:t>
      </w:r>
      <w:r>
        <w:rPr>
          <w:rFonts w:ascii="Arial"/>
          <w:b/>
          <w:sz w:val="24"/>
        </w:rPr>
        <w:t>Authorities</w:t>
      </w:r>
      <w:r>
        <w:rPr>
          <w:rFonts w:ascii="Arial"/>
          <w:b/>
          <w:spacing w:val="-4"/>
          <w:sz w:val="24"/>
        </w:rPr>
        <w:t> </w:t>
      </w:r>
      <w:r>
        <w:rPr>
          <w:rFonts w:ascii="Arial"/>
          <w:b/>
          <w:sz w:val="24"/>
        </w:rPr>
        <w:t>and</w:t>
      </w:r>
      <w:r>
        <w:rPr>
          <w:rFonts w:ascii="Arial"/>
          <w:b/>
          <w:spacing w:val="-4"/>
          <w:sz w:val="24"/>
        </w:rPr>
        <w:t> </w:t>
      </w:r>
      <w:r>
        <w:rPr>
          <w:rFonts w:ascii="Arial"/>
          <w:b/>
          <w:sz w:val="24"/>
        </w:rPr>
        <w:t>the</w:t>
      </w:r>
      <w:r>
        <w:rPr>
          <w:rFonts w:ascii="Arial"/>
          <w:b/>
          <w:spacing w:val="-4"/>
          <w:sz w:val="24"/>
        </w:rPr>
        <w:t> </w:t>
      </w:r>
      <w:r>
        <w:rPr>
          <w:rFonts w:ascii="Arial"/>
          <w:b/>
          <w:sz w:val="24"/>
        </w:rPr>
        <w:t>European</w:t>
      </w:r>
      <w:r>
        <w:rPr>
          <w:rFonts w:ascii="Arial"/>
          <w:b/>
          <w:spacing w:val="-4"/>
          <w:sz w:val="24"/>
        </w:rPr>
        <w:t> </w:t>
      </w:r>
      <w:r>
        <w:rPr>
          <w:rFonts w:ascii="Arial"/>
          <w:b/>
          <w:sz w:val="24"/>
        </w:rPr>
        <w:t>Union Section 6. - Public Procurement</w:t>
      </w:r>
    </w:p>
    <w:p>
      <w:pPr>
        <w:pStyle w:val="ListParagraph"/>
        <w:numPr>
          <w:ilvl w:val="0"/>
          <w:numId w:val="4"/>
        </w:numPr>
        <w:tabs>
          <w:tab w:pos="1795" w:val="left" w:leader="none"/>
        </w:tabs>
        <w:spacing w:line="240" w:lineRule="auto" w:before="2" w:after="0"/>
        <w:ind w:left="1795" w:right="0" w:hanging="373"/>
        <w:jc w:val="left"/>
        <w:rPr>
          <w:b/>
          <w:sz w:val="24"/>
        </w:rPr>
      </w:pPr>
      <w:r>
        <w:rPr>
          <w:b/>
          <w:sz w:val="24"/>
        </w:rPr>
        <w:t>- International and Domestic Procurement </w:t>
      </w:r>
      <w:r>
        <w:rPr>
          <w:b/>
          <w:spacing w:val="-2"/>
          <w:sz w:val="24"/>
        </w:rPr>
        <w:t>Regimes</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z w:val="18"/>
        </w:rPr>
        <w:t>International </w:t>
      </w:r>
      <w:r>
        <w:rPr>
          <w:rFonts w:ascii="Arial"/>
          <w:b/>
          <w:spacing w:val="-2"/>
          <w:sz w:val="18"/>
        </w:rPr>
        <w:t>agreements</w:t>
      </w:r>
    </w:p>
    <w:p>
      <w:pPr>
        <w:pStyle w:val="BodyText"/>
        <w:spacing w:before="42"/>
        <w:rPr>
          <w:rFonts w:ascii="Arial"/>
          <w:b/>
          <w:sz w:val="18"/>
        </w:rPr>
      </w:pPr>
    </w:p>
    <w:p>
      <w:pPr>
        <w:spacing w:before="0"/>
        <w:ind w:left="22" w:right="0" w:firstLine="0"/>
        <w:jc w:val="left"/>
        <w:rPr>
          <w:rFonts w:ascii="Arial"/>
          <w:b/>
          <w:sz w:val="24"/>
        </w:rPr>
      </w:pPr>
      <w:r>
        <w:rPr>
          <w:rFonts w:ascii="Arial"/>
          <w:b/>
          <w:sz w:val="24"/>
        </w:rPr>
        <w:t>11-</w:t>
      </w:r>
      <w:r>
        <w:rPr>
          <w:rFonts w:ascii="Arial"/>
          <w:b/>
          <w:spacing w:val="-5"/>
          <w:sz w:val="24"/>
        </w:rPr>
        <w:t>053</w:t>
      </w:r>
    </w:p>
    <w:p>
      <w:pPr>
        <w:pStyle w:val="BodyText"/>
        <w:spacing w:line="235" w:lineRule="auto" w:before="202"/>
        <w:ind w:left="22" w:right="25"/>
        <w:jc w:val="both"/>
      </w:pPr>
      <w:r>
        <w:rPr/>
        <w:t>Various international agreements require the United Kingdom to open its markets to the industry </w:t>
      </w:r>
      <w:r>
        <w:rPr/>
        <w:t>of particular countries outside the European Union. Such agreements do not, typically, have direct effect in English law, and may be implemented by conferring on economic entities from those countries the same rights as would be available to them under the European procurement legislation. For example, the obligations of Member States under the World Trade Organization Agreement on Government </w:t>
      </w:r>
      <w:bookmarkStart w:name="_bookmark694" w:id="696"/>
      <w:bookmarkEnd w:id="696"/>
      <w:r>
        <w:rPr/>
        <w:t>Procurement</w:t>
      </w:r>
      <w:r>
        <w:rPr/>
        <w:t> will be satisfied by applying the Community Directives on procurement to economic operators from those countries. </w:t>
      </w:r>
      <w:r>
        <w:rPr>
          <w:color w:val="005DA1"/>
          <w:u w:val="single" w:color="005DA1"/>
          <w:vertAlign w:val="superscript"/>
        </w:rPr>
        <w:t>368</w:t>
      </w:r>
    </w:p>
    <w:p>
      <w:pPr>
        <w:pStyle w:val="BodyText"/>
      </w:pPr>
    </w:p>
    <w:p>
      <w:pPr>
        <w:pStyle w:val="BodyText"/>
        <w:spacing w:before="36"/>
      </w:pPr>
    </w:p>
    <w:p>
      <w:pPr>
        <w:spacing w:before="0"/>
        <w:ind w:left="23" w:right="0" w:firstLine="0"/>
        <w:jc w:val="both"/>
        <w:rPr>
          <w:rFonts w:ascii="Arial"/>
          <w:b/>
          <w:sz w:val="18"/>
        </w:rPr>
      </w:pPr>
      <w:r>
        <w:rPr>
          <w:rFonts w:ascii="Arial"/>
          <w:b/>
          <w:sz w:val="18"/>
        </w:rPr>
        <w:t>Domestic </w:t>
      </w:r>
      <w:r>
        <w:rPr>
          <w:rFonts w:ascii="Arial"/>
          <w:b/>
          <w:spacing w:val="-2"/>
          <w:sz w:val="18"/>
        </w:rPr>
        <w:t>legislation</w:t>
      </w:r>
    </w:p>
    <w:p>
      <w:pPr>
        <w:pStyle w:val="BodyText"/>
        <w:spacing w:before="41"/>
        <w:rPr>
          <w:rFonts w:ascii="Arial"/>
          <w:b/>
          <w:sz w:val="18"/>
        </w:rPr>
      </w:pPr>
    </w:p>
    <w:p>
      <w:pPr>
        <w:spacing w:before="1"/>
        <w:ind w:left="23" w:right="0" w:firstLine="0"/>
        <w:jc w:val="left"/>
        <w:rPr>
          <w:rFonts w:ascii="Arial"/>
          <w:b/>
          <w:sz w:val="24"/>
        </w:rPr>
      </w:pPr>
      <w:r>
        <w:rPr>
          <w:rFonts w:ascii="Arial"/>
          <w:b/>
          <w:sz w:val="24"/>
        </w:rPr>
        <w:t>11-</w:t>
      </w:r>
      <w:r>
        <w:rPr>
          <w:rFonts w:ascii="Arial"/>
          <w:b/>
          <w:spacing w:val="-5"/>
          <w:sz w:val="24"/>
        </w:rPr>
        <w:t>054</w:t>
      </w:r>
    </w:p>
    <w:p>
      <w:pPr>
        <w:pStyle w:val="BodyText"/>
        <w:spacing w:line="235" w:lineRule="auto" w:before="202"/>
        <w:ind w:left="23" w:right="25"/>
        <w:jc w:val="both"/>
      </w:pPr>
      <w:r>
        <w:rPr/>
        <w:t>Whilst there is no comprehensive domestic legislation dealing with public procurement, there </w:t>
      </w:r>
      <w:r>
        <w:rPr/>
        <w:t>are certain broad statutory obligations, especially in relation to public authorities, which may affect which contracts are entered, and on what terms. For instance, the Local Government Act 1999 imposes a duty on local authorities to:</w:t>
      </w:r>
    </w:p>
    <w:p>
      <w:pPr>
        <w:pStyle w:val="BodyText"/>
      </w:pPr>
    </w:p>
    <w:p>
      <w:pPr>
        <w:pStyle w:val="BodyText"/>
        <w:spacing w:before="125"/>
      </w:pPr>
    </w:p>
    <w:p>
      <w:pPr>
        <w:pStyle w:val="BodyText"/>
        <w:spacing w:line="235" w:lineRule="auto"/>
        <w:ind w:left="1103" w:right="25"/>
        <w:jc w:val="both"/>
      </w:pPr>
      <w:r>
        <w:rPr/>
        <w:t>“… make arrangements to secure continuous improvement in the way in which </w:t>
      </w:r>
      <w:r>
        <w:rPr/>
        <w:t>[their] </w:t>
      </w:r>
      <w:bookmarkStart w:name="_bookmark695" w:id="697"/>
      <w:bookmarkEnd w:id="697"/>
      <w:r>
        <w:rPr/>
        <w:t>functions</w:t>
      </w:r>
      <w:r>
        <w:rPr/>
        <w:t> are exercised, having regard to a combination of economy, efficiency and value.” </w:t>
      </w:r>
      <w:r>
        <w:rPr>
          <w:color w:val="005DA1"/>
          <w:u w:val="single" w:color="005DA1"/>
          <w:vertAlign w:val="superscript"/>
        </w:rPr>
        <w:t>369</w:t>
      </w:r>
    </w:p>
    <w:p>
      <w:pPr>
        <w:pStyle w:val="BodyText"/>
        <w:spacing w:before="116"/>
      </w:pPr>
    </w:p>
    <w:p>
      <w:pPr>
        <w:pStyle w:val="BodyText"/>
        <w:spacing w:line="235" w:lineRule="auto"/>
        <w:ind w:left="22" w:right="25"/>
        <w:jc w:val="both"/>
      </w:pPr>
      <w:bookmarkStart w:name="_bookmark696" w:id="698"/>
      <w:bookmarkEnd w:id="698"/>
      <w:r>
        <w:rPr/>
      </w:r>
      <w:r>
        <w:rPr/>
        <w:t>Similarly, the Local Government Act 1988 requires local authorities to exercise procurement functions without regard to certain “non-commercial” matters. </w:t>
      </w:r>
      <w:r>
        <w:rPr>
          <w:color w:val="005DA1"/>
          <w:u w:val="single" w:color="005DA1"/>
          <w:vertAlign w:val="superscript"/>
        </w:rPr>
        <w:t>370</w:t>
      </w:r>
      <w:r>
        <w:rPr>
          <w:color w:val="005DA1"/>
          <w:vertAlign w:val="baseline"/>
        </w:rPr>
        <w:t> </w:t>
      </w:r>
      <w:r>
        <w:rPr>
          <w:vertAlign w:val="baseline"/>
        </w:rPr>
        <w:t>This latter obligation will be particularly significant</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in</w:t>
      </w:r>
      <w:r>
        <w:rPr>
          <w:spacing w:val="-1"/>
          <w:vertAlign w:val="baseline"/>
        </w:rPr>
        <w:t> </w:t>
      </w:r>
      <w:r>
        <w:rPr>
          <w:vertAlign w:val="baseline"/>
        </w:rPr>
        <w:t>question</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European</w:t>
      </w:r>
      <w:r>
        <w:rPr>
          <w:spacing w:val="-1"/>
          <w:vertAlign w:val="baseline"/>
        </w:rPr>
        <w:t> </w:t>
      </w:r>
      <w:r>
        <w:rPr>
          <w:vertAlign w:val="baseline"/>
        </w:rPr>
        <w:t>public</w:t>
      </w:r>
      <w:r>
        <w:rPr>
          <w:spacing w:val="-1"/>
          <w:vertAlign w:val="baseline"/>
        </w:rPr>
        <w:t> </w:t>
      </w:r>
      <w:r>
        <w:rPr>
          <w:vertAlign w:val="baseline"/>
        </w:rPr>
        <w:t>procurement</w:t>
      </w:r>
      <w:r>
        <w:rPr>
          <w:spacing w:val="-1"/>
          <w:vertAlign w:val="baseline"/>
        </w:rPr>
        <w:t> </w:t>
      </w:r>
      <w:r>
        <w:rPr>
          <w:vertAlign w:val="baseline"/>
        </w:rPr>
        <w:t>regime because, for instance, its value falls below the minimum specified threshold.</w:t>
      </w:r>
    </w:p>
    <w:p>
      <w:pPr>
        <w:pStyle w:val="BodyText"/>
      </w:pPr>
    </w:p>
    <w:p>
      <w:pPr>
        <w:pStyle w:val="BodyText"/>
        <w:spacing w:before="38"/>
      </w:pPr>
      <w:r>
        <w:rPr/>
        <mc:AlternateContent>
          <mc:Choice Requires="wps">
            <w:drawing>
              <wp:anchor distT="0" distB="0" distL="0" distR="0" allowOverlap="1" layoutInCell="1" locked="0" behindDoc="1" simplePos="0" relativeHeight="487616512">
                <wp:simplePos x="0" y="0"/>
                <wp:positionH relativeFrom="page">
                  <wp:posOffset>914400</wp:posOffset>
                </wp:positionH>
                <wp:positionV relativeFrom="paragraph">
                  <wp:posOffset>185897</wp:posOffset>
                </wp:positionV>
                <wp:extent cx="572452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7609pt;width:450.75pt;height:.1pt;mso-position-horizontal-relative:page;mso-position-vertical-relative:paragraph;z-index:-15699968;mso-wrap-distance-left:0;mso-wrap-distance-right:0" id="docshape4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563" w:val="left" w:leader="none"/>
        </w:tabs>
        <w:spacing w:line="235" w:lineRule="auto"/>
        <w:ind w:left="563" w:right="25" w:hanging="541"/>
      </w:pPr>
      <w:bookmarkStart w:name="_bookmark697" w:id="699"/>
      <w:bookmarkEnd w:id="699"/>
      <w:r>
        <w:rPr/>
      </w:r>
      <w:hyperlink w:history="true" w:anchor="_bookmark694">
        <w:r>
          <w:rPr>
            <w:color w:val="005DA1"/>
            <w:spacing w:val="-4"/>
            <w:position w:val="5"/>
            <w:sz w:val="14"/>
            <w:u w:val="single" w:color="005DA1"/>
          </w:rPr>
          <w:t>368</w:t>
        </w:r>
      </w:hyperlink>
      <w:r>
        <w:rPr>
          <w:spacing w:val="-4"/>
          <w:position w:val="5"/>
          <w:sz w:val="14"/>
        </w:rPr>
        <w:t>.</w:t>
      </w:r>
      <w:r>
        <w:rPr>
          <w:position w:val="5"/>
          <w:sz w:val="14"/>
        </w:rPr>
        <w:tab/>
      </w:r>
      <w:r>
        <w:rPr/>
        <w:t>Directive</w:t>
      </w:r>
      <w:r>
        <w:rPr>
          <w:spacing w:val="40"/>
        </w:rPr>
        <w:t> </w:t>
      </w:r>
      <w:r>
        <w:rPr/>
        <w:t>2014/24</w:t>
      </w:r>
      <w:r>
        <w:rPr>
          <w:spacing w:val="40"/>
        </w:rPr>
        <w:t> </w:t>
      </w:r>
      <w:r>
        <w:rPr/>
        <w:t>preamble</w:t>
      </w:r>
      <w:r>
        <w:rPr>
          <w:spacing w:val="40"/>
        </w:rPr>
        <w:t> </w:t>
      </w:r>
      <w:r>
        <w:rPr/>
        <w:t>para.(17);</w:t>
      </w:r>
      <w:r>
        <w:rPr>
          <w:spacing w:val="40"/>
        </w:rPr>
        <w:t> </w:t>
      </w:r>
      <w:r>
        <w:rPr/>
        <w:t>Directive</w:t>
      </w:r>
      <w:r>
        <w:rPr>
          <w:spacing w:val="40"/>
        </w:rPr>
        <w:t> </w:t>
      </w:r>
      <w:r>
        <w:rPr/>
        <w:t>2004/25</w:t>
      </w:r>
      <w:r>
        <w:rPr>
          <w:spacing w:val="40"/>
        </w:rPr>
        <w:t> </w:t>
      </w:r>
      <w:r>
        <w:rPr/>
        <w:t>preamble</w:t>
      </w:r>
      <w:r>
        <w:rPr>
          <w:spacing w:val="40"/>
        </w:rPr>
        <w:t> </w:t>
      </w:r>
      <w:r>
        <w:rPr/>
        <w:t>para.(27).</w:t>
      </w:r>
      <w:r>
        <w:rPr>
          <w:spacing w:val="40"/>
        </w:rPr>
        <w:t> </w:t>
      </w:r>
      <w:r>
        <w:rPr/>
        <w:t>World</w:t>
      </w:r>
      <w:r>
        <w:rPr>
          <w:spacing w:val="40"/>
        </w:rPr>
        <w:t> </w:t>
      </w:r>
      <w:r>
        <w:rPr/>
        <w:t>Trade Organization, Revised Agreement on Government Procurement, art.IV.</w:t>
      </w:r>
    </w:p>
    <w:p>
      <w:pPr>
        <w:pStyle w:val="BodyText"/>
        <w:spacing w:before="5"/>
      </w:pPr>
    </w:p>
    <w:p>
      <w:pPr>
        <w:pStyle w:val="BodyText"/>
        <w:tabs>
          <w:tab w:pos="563" w:val="left" w:leader="none"/>
        </w:tabs>
        <w:ind w:left="23"/>
      </w:pPr>
      <w:bookmarkStart w:name="_bookmark698" w:id="700"/>
      <w:bookmarkEnd w:id="700"/>
      <w:r>
        <w:rPr/>
      </w:r>
      <w:hyperlink w:history="true" w:anchor="_bookmark695">
        <w:r>
          <w:rPr>
            <w:color w:val="005DA1"/>
            <w:spacing w:val="-4"/>
            <w:position w:val="5"/>
            <w:sz w:val="14"/>
            <w:u w:val="single" w:color="005DA1"/>
          </w:rPr>
          <w:t>369</w:t>
        </w:r>
      </w:hyperlink>
      <w:r>
        <w:rPr>
          <w:spacing w:val="-4"/>
          <w:position w:val="5"/>
          <w:sz w:val="14"/>
        </w:rPr>
        <w:t>.</w:t>
      </w:r>
      <w:r>
        <w:rPr>
          <w:position w:val="5"/>
          <w:sz w:val="14"/>
        </w:rPr>
        <w:tab/>
      </w:r>
      <w:r>
        <w:rPr/>
        <w:t>Local Government Act 1999 </w:t>
      </w:r>
      <w:r>
        <w:rPr>
          <w:spacing w:val="-2"/>
        </w:rPr>
        <w:t>s.3(1).</w:t>
      </w:r>
    </w:p>
    <w:p>
      <w:pPr>
        <w:pStyle w:val="BodyText"/>
        <w:spacing w:before="5"/>
      </w:pPr>
    </w:p>
    <w:p>
      <w:pPr>
        <w:pStyle w:val="BodyText"/>
        <w:tabs>
          <w:tab w:pos="563" w:val="left" w:leader="none"/>
        </w:tabs>
        <w:ind w:left="23"/>
      </w:pPr>
      <w:bookmarkStart w:name="_bookmark699" w:id="701"/>
      <w:bookmarkEnd w:id="701"/>
      <w:r>
        <w:rPr/>
      </w:r>
      <w:hyperlink w:history="true" w:anchor="_bookmark696">
        <w:r>
          <w:rPr>
            <w:color w:val="005DA1"/>
            <w:spacing w:val="-4"/>
            <w:position w:val="5"/>
            <w:sz w:val="14"/>
            <w:u w:val="single" w:color="005DA1"/>
          </w:rPr>
          <w:t>370</w:t>
        </w:r>
      </w:hyperlink>
      <w:r>
        <w:rPr>
          <w:spacing w:val="-4"/>
          <w:position w:val="5"/>
          <w:sz w:val="14"/>
        </w:rPr>
        <w:t>.</w:t>
      </w:r>
      <w:r>
        <w:rPr>
          <w:position w:val="5"/>
          <w:sz w:val="14"/>
        </w:rPr>
        <w:tab/>
      </w:r>
      <w:r>
        <w:rPr/>
        <w:t>Local Government Act 1988 </w:t>
      </w:r>
      <w:r>
        <w:rPr>
          <w:spacing w:val="-2"/>
        </w:rPr>
        <w:t>s.17.</w:t>
      </w:r>
    </w:p>
    <w:p>
      <w:pPr>
        <w:pStyle w:val="BodyText"/>
        <w:spacing w:after="0"/>
        <w:sectPr>
          <w:headerReference w:type="default" r:id="rId27"/>
          <w:pgSz w:w="11900" w:h="16840"/>
          <w:pgMar w:header="971" w:footer="0" w:top="1300" w:bottom="280" w:left="1417" w:right="1417"/>
          <w:pgNumType w:start="1"/>
        </w:sectPr>
      </w:pPr>
    </w:p>
    <w:p>
      <w:pPr>
        <w:pStyle w:val="BodyText"/>
        <w:spacing w:before="72"/>
        <w:rPr>
          <w:sz w:val="14"/>
        </w:rPr>
      </w:pPr>
    </w:p>
    <w:p>
      <w:pPr>
        <w:spacing w:before="1"/>
        <w:ind w:left="798" w:right="801" w:firstLine="0"/>
        <w:jc w:val="center"/>
        <w:rPr>
          <w:sz w:val="14"/>
        </w:rPr>
      </w:pPr>
      <w:r>
        <w:rPr>
          <w:sz w:val="14"/>
        </w:rPr>
        <w:t>© 2018 Sweet &amp; </w:t>
      </w:r>
      <w:r>
        <w:rPr>
          <w:spacing w:val="-2"/>
          <w:sz w:val="14"/>
        </w:rPr>
        <w:t>Maxwell</w:t>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3408">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7283072"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8016">
              <wp:simplePos x="0" y="0"/>
              <wp:positionH relativeFrom="page">
                <wp:posOffset>6278473</wp:posOffset>
              </wp:positionH>
              <wp:positionV relativeFrom="page">
                <wp:posOffset>617496</wp:posOffset>
              </wp:positionV>
              <wp:extent cx="386080" cy="1390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8464"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8528">
              <wp:simplePos x="0" y="0"/>
              <wp:positionH relativeFrom="page">
                <wp:posOffset>6278473</wp:posOffset>
              </wp:positionH>
              <wp:positionV relativeFrom="page">
                <wp:posOffset>617496</wp:posOffset>
              </wp:positionV>
              <wp:extent cx="386080" cy="1390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7952"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9040">
              <wp:simplePos x="0" y="0"/>
              <wp:positionH relativeFrom="page">
                <wp:posOffset>6278473</wp:posOffset>
              </wp:positionH>
              <wp:positionV relativeFrom="page">
                <wp:posOffset>617496</wp:posOffset>
              </wp:positionV>
              <wp:extent cx="386080" cy="1390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7440"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9552">
              <wp:simplePos x="0" y="0"/>
              <wp:positionH relativeFrom="page">
                <wp:posOffset>6278473</wp:posOffset>
              </wp:positionH>
              <wp:positionV relativeFrom="page">
                <wp:posOffset>617496</wp:posOffset>
              </wp:positionV>
              <wp:extent cx="386080" cy="1390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6928"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40064">
              <wp:simplePos x="0" y="0"/>
              <wp:positionH relativeFrom="page">
                <wp:posOffset>6278473</wp:posOffset>
              </wp:positionH>
              <wp:positionV relativeFrom="page">
                <wp:posOffset>617496</wp:posOffset>
              </wp:positionV>
              <wp:extent cx="386080" cy="139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6416"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40576">
              <wp:simplePos x="0" y="0"/>
              <wp:positionH relativeFrom="page">
                <wp:posOffset>6278473</wp:posOffset>
              </wp:positionH>
              <wp:positionV relativeFrom="page">
                <wp:posOffset>617496</wp:posOffset>
              </wp:positionV>
              <wp:extent cx="347980" cy="1390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275904"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41088">
              <wp:simplePos x="0" y="0"/>
              <wp:positionH relativeFrom="page">
                <wp:posOffset>6278473</wp:posOffset>
              </wp:positionH>
              <wp:positionV relativeFrom="page">
                <wp:posOffset>617496</wp:posOffset>
              </wp:positionV>
              <wp:extent cx="386080" cy="1390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5392"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41600">
              <wp:simplePos x="0" y="0"/>
              <wp:positionH relativeFrom="page">
                <wp:posOffset>6278473</wp:posOffset>
              </wp:positionH>
              <wp:positionV relativeFrom="page">
                <wp:posOffset>617496</wp:posOffset>
              </wp:positionV>
              <wp:extent cx="386080" cy="1390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4880"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42112">
              <wp:simplePos x="0" y="0"/>
              <wp:positionH relativeFrom="page">
                <wp:posOffset>6278473</wp:posOffset>
              </wp:positionH>
              <wp:positionV relativeFrom="page">
                <wp:posOffset>617496</wp:posOffset>
              </wp:positionV>
              <wp:extent cx="386080" cy="1390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4368"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42624">
              <wp:simplePos x="0" y="0"/>
              <wp:positionH relativeFrom="page">
                <wp:posOffset>6278473</wp:posOffset>
              </wp:positionH>
              <wp:positionV relativeFrom="page">
                <wp:posOffset>617496</wp:posOffset>
              </wp:positionV>
              <wp:extent cx="386080" cy="1390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3856"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3920">
              <wp:simplePos x="0" y="0"/>
              <wp:positionH relativeFrom="page">
                <wp:posOffset>6278473</wp:posOffset>
              </wp:positionH>
              <wp:positionV relativeFrom="page">
                <wp:posOffset>617496</wp:posOffset>
              </wp:positionV>
              <wp:extent cx="347980" cy="1390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282560"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43136">
              <wp:simplePos x="0" y="0"/>
              <wp:positionH relativeFrom="page">
                <wp:posOffset>6278473</wp:posOffset>
              </wp:positionH>
              <wp:positionV relativeFrom="page">
                <wp:posOffset>617496</wp:posOffset>
              </wp:positionV>
              <wp:extent cx="386080" cy="1390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3344" type="#_x0000_t202" id="docshape3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4432">
              <wp:simplePos x="0" y="0"/>
              <wp:positionH relativeFrom="page">
                <wp:posOffset>6278473</wp:posOffset>
              </wp:positionH>
              <wp:positionV relativeFrom="page">
                <wp:posOffset>617496</wp:posOffset>
              </wp:positionV>
              <wp:extent cx="34798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282048"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4944">
              <wp:simplePos x="0" y="0"/>
              <wp:positionH relativeFrom="page">
                <wp:posOffset>6278473</wp:posOffset>
              </wp:positionH>
              <wp:positionV relativeFrom="page">
                <wp:posOffset>617496</wp:posOffset>
              </wp:positionV>
              <wp:extent cx="386080"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81536"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5456">
              <wp:simplePos x="0" y="0"/>
              <wp:positionH relativeFrom="page">
                <wp:posOffset>6278473</wp:posOffset>
              </wp:positionH>
              <wp:positionV relativeFrom="page">
                <wp:posOffset>617496</wp:posOffset>
              </wp:positionV>
              <wp:extent cx="386080" cy="1390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81024"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5968">
              <wp:simplePos x="0" y="0"/>
              <wp:positionH relativeFrom="page">
                <wp:posOffset>6278473</wp:posOffset>
              </wp:positionH>
              <wp:positionV relativeFrom="page">
                <wp:posOffset>617496</wp:posOffset>
              </wp:positionV>
              <wp:extent cx="386080" cy="1390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80512"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6480">
              <wp:simplePos x="0" y="0"/>
              <wp:positionH relativeFrom="page">
                <wp:posOffset>6278473</wp:posOffset>
              </wp:positionH>
              <wp:positionV relativeFrom="page">
                <wp:posOffset>617496</wp:posOffset>
              </wp:positionV>
              <wp:extent cx="347980"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280000"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6992">
              <wp:simplePos x="0" y="0"/>
              <wp:positionH relativeFrom="page">
                <wp:posOffset>6278473</wp:posOffset>
              </wp:positionH>
              <wp:positionV relativeFrom="page">
                <wp:posOffset>617496</wp:posOffset>
              </wp:positionV>
              <wp:extent cx="3860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9488"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037504">
              <wp:simplePos x="0" y="0"/>
              <wp:positionH relativeFrom="page">
                <wp:posOffset>6278473</wp:posOffset>
              </wp:positionH>
              <wp:positionV relativeFrom="page">
                <wp:posOffset>617496</wp:posOffset>
              </wp:positionV>
              <wp:extent cx="386080" cy="1390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278976"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863"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480" w:hanging="361"/>
      </w:pPr>
      <w:rPr>
        <w:rFonts w:hint="default"/>
        <w:lang w:val="en-US" w:eastAsia="en-US" w:bidi="ar-SA"/>
      </w:rPr>
    </w:lvl>
    <w:lvl w:ilvl="2">
      <w:start w:val="0"/>
      <w:numFmt w:val="bullet"/>
      <w:lvlText w:val="•"/>
      <w:lvlJc w:val="left"/>
      <w:pPr>
        <w:ind w:left="4101" w:hanging="361"/>
      </w:pPr>
      <w:rPr>
        <w:rFonts w:hint="default"/>
        <w:lang w:val="en-US" w:eastAsia="en-US" w:bidi="ar-SA"/>
      </w:rPr>
    </w:lvl>
    <w:lvl w:ilvl="3">
      <w:start w:val="0"/>
      <w:numFmt w:val="bullet"/>
      <w:lvlText w:val="•"/>
      <w:lvlJc w:val="left"/>
      <w:pPr>
        <w:ind w:left="4721" w:hanging="361"/>
      </w:pPr>
      <w:rPr>
        <w:rFonts w:hint="default"/>
        <w:lang w:val="en-US" w:eastAsia="en-US" w:bidi="ar-SA"/>
      </w:rPr>
    </w:lvl>
    <w:lvl w:ilvl="4">
      <w:start w:val="0"/>
      <w:numFmt w:val="bullet"/>
      <w:lvlText w:val="•"/>
      <w:lvlJc w:val="left"/>
      <w:pPr>
        <w:ind w:left="5342" w:hanging="361"/>
      </w:pPr>
      <w:rPr>
        <w:rFonts w:hint="default"/>
        <w:lang w:val="en-US" w:eastAsia="en-US" w:bidi="ar-SA"/>
      </w:rPr>
    </w:lvl>
    <w:lvl w:ilvl="5">
      <w:start w:val="0"/>
      <w:numFmt w:val="bullet"/>
      <w:lvlText w:val="•"/>
      <w:lvlJc w:val="left"/>
      <w:pPr>
        <w:ind w:left="5963" w:hanging="361"/>
      </w:pPr>
      <w:rPr>
        <w:rFonts w:hint="default"/>
        <w:lang w:val="en-US" w:eastAsia="en-US" w:bidi="ar-SA"/>
      </w:rPr>
    </w:lvl>
    <w:lvl w:ilvl="6">
      <w:start w:val="0"/>
      <w:numFmt w:val="bullet"/>
      <w:lvlText w:val="•"/>
      <w:lvlJc w:val="left"/>
      <w:pPr>
        <w:ind w:left="6583" w:hanging="361"/>
      </w:pPr>
      <w:rPr>
        <w:rFonts w:hint="default"/>
        <w:lang w:val="en-US" w:eastAsia="en-US" w:bidi="ar-SA"/>
      </w:rPr>
    </w:lvl>
    <w:lvl w:ilvl="7">
      <w:start w:val="0"/>
      <w:numFmt w:val="bullet"/>
      <w:lvlText w:val="•"/>
      <w:lvlJc w:val="left"/>
      <w:pPr>
        <w:ind w:left="7204" w:hanging="361"/>
      </w:pPr>
      <w:rPr>
        <w:rFonts w:hint="default"/>
        <w:lang w:val="en-US" w:eastAsia="en-US" w:bidi="ar-SA"/>
      </w:rPr>
    </w:lvl>
    <w:lvl w:ilvl="8">
      <w:start w:val="0"/>
      <w:numFmt w:val="bullet"/>
      <w:lvlText w:val="•"/>
      <w:lvlJc w:val="left"/>
      <w:pPr>
        <w:ind w:left="7824" w:hanging="361"/>
      </w:pPr>
      <w:rPr>
        <w:rFonts w:hint="default"/>
        <w:lang w:val="en-US" w:eastAsia="en-US" w:bidi="ar-SA"/>
      </w:rPr>
    </w:lvl>
  </w:abstractNum>
  <w:abstractNum w:abstractNumId="3">
    <w:multiLevelType w:val="hybridMultilevel"/>
    <w:lvl w:ilvl="0">
      <w:start w:val="1"/>
      <w:numFmt w:val="lowerLetter"/>
      <w:lvlText w:val="(%1)"/>
      <w:lvlJc w:val="left"/>
      <w:pPr>
        <w:ind w:left="3043"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642" w:hanging="361"/>
      </w:pPr>
      <w:rPr>
        <w:rFonts w:hint="default"/>
        <w:lang w:val="en-US" w:eastAsia="en-US" w:bidi="ar-SA"/>
      </w:rPr>
    </w:lvl>
    <w:lvl w:ilvl="2">
      <w:start w:val="0"/>
      <w:numFmt w:val="bullet"/>
      <w:lvlText w:val="•"/>
      <w:lvlJc w:val="left"/>
      <w:pPr>
        <w:ind w:left="4245" w:hanging="361"/>
      </w:pPr>
      <w:rPr>
        <w:rFonts w:hint="default"/>
        <w:lang w:val="en-US" w:eastAsia="en-US" w:bidi="ar-SA"/>
      </w:rPr>
    </w:lvl>
    <w:lvl w:ilvl="3">
      <w:start w:val="0"/>
      <w:numFmt w:val="bullet"/>
      <w:lvlText w:val="•"/>
      <w:lvlJc w:val="left"/>
      <w:pPr>
        <w:ind w:left="4847" w:hanging="361"/>
      </w:pPr>
      <w:rPr>
        <w:rFonts w:hint="default"/>
        <w:lang w:val="en-US" w:eastAsia="en-US" w:bidi="ar-SA"/>
      </w:rPr>
    </w:lvl>
    <w:lvl w:ilvl="4">
      <w:start w:val="0"/>
      <w:numFmt w:val="bullet"/>
      <w:lvlText w:val="•"/>
      <w:lvlJc w:val="left"/>
      <w:pPr>
        <w:ind w:left="5450" w:hanging="361"/>
      </w:pPr>
      <w:rPr>
        <w:rFonts w:hint="default"/>
        <w:lang w:val="en-US" w:eastAsia="en-US" w:bidi="ar-SA"/>
      </w:rPr>
    </w:lvl>
    <w:lvl w:ilvl="5">
      <w:start w:val="0"/>
      <w:numFmt w:val="bullet"/>
      <w:lvlText w:val="•"/>
      <w:lvlJc w:val="left"/>
      <w:pPr>
        <w:ind w:left="6053" w:hanging="361"/>
      </w:pPr>
      <w:rPr>
        <w:rFonts w:hint="default"/>
        <w:lang w:val="en-US" w:eastAsia="en-US" w:bidi="ar-SA"/>
      </w:rPr>
    </w:lvl>
    <w:lvl w:ilvl="6">
      <w:start w:val="0"/>
      <w:numFmt w:val="bullet"/>
      <w:lvlText w:val="•"/>
      <w:lvlJc w:val="left"/>
      <w:pPr>
        <w:ind w:left="6655" w:hanging="361"/>
      </w:pPr>
      <w:rPr>
        <w:rFonts w:hint="default"/>
        <w:lang w:val="en-US" w:eastAsia="en-US" w:bidi="ar-SA"/>
      </w:rPr>
    </w:lvl>
    <w:lvl w:ilvl="7">
      <w:start w:val="0"/>
      <w:numFmt w:val="bullet"/>
      <w:lvlText w:val="•"/>
      <w:lvlJc w:val="left"/>
      <w:pPr>
        <w:ind w:left="7258" w:hanging="361"/>
      </w:pPr>
      <w:rPr>
        <w:rFonts w:hint="default"/>
        <w:lang w:val="en-US" w:eastAsia="en-US" w:bidi="ar-SA"/>
      </w:rPr>
    </w:lvl>
    <w:lvl w:ilvl="8">
      <w:start w:val="0"/>
      <w:numFmt w:val="bullet"/>
      <w:lvlText w:val="•"/>
      <w:lvlJc w:val="left"/>
      <w:pPr>
        <w:ind w:left="7860" w:hanging="361"/>
      </w:pPr>
      <w:rPr>
        <w:rFonts w:hint="default"/>
        <w:lang w:val="en-US" w:eastAsia="en-US" w:bidi="ar-SA"/>
      </w:rPr>
    </w:lvl>
  </w:abstractNum>
  <w:abstractNum w:abstractNumId="2">
    <w:multiLevelType w:val="hybridMultilevel"/>
    <w:lvl w:ilvl="0">
      <w:start w:val="1"/>
      <w:numFmt w:val="lowerLetter"/>
      <w:lvlText w:val="(%1)"/>
      <w:lvlJc w:val="left"/>
      <w:pPr>
        <w:ind w:left="1229"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004" w:hanging="361"/>
      </w:pPr>
      <w:rPr>
        <w:rFonts w:hint="default"/>
        <w:lang w:val="en-US" w:eastAsia="en-US" w:bidi="ar-SA"/>
      </w:rPr>
    </w:lvl>
    <w:lvl w:ilvl="2">
      <w:start w:val="0"/>
      <w:numFmt w:val="bullet"/>
      <w:lvlText w:val="•"/>
      <w:lvlJc w:val="left"/>
      <w:pPr>
        <w:ind w:left="2789" w:hanging="361"/>
      </w:pPr>
      <w:rPr>
        <w:rFonts w:hint="default"/>
        <w:lang w:val="en-US" w:eastAsia="en-US" w:bidi="ar-SA"/>
      </w:rPr>
    </w:lvl>
    <w:lvl w:ilvl="3">
      <w:start w:val="0"/>
      <w:numFmt w:val="bullet"/>
      <w:lvlText w:val="•"/>
      <w:lvlJc w:val="left"/>
      <w:pPr>
        <w:ind w:left="3573" w:hanging="361"/>
      </w:pPr>
      <w:rPr>
        <w:rFonts w:hint="default"/>
        <w:lang w:val="en-US" w:eastAsia="en-US" w:bidi="ar-SA"/>
      </w:rPr>
    </w:lvl>
    <w:lvl w:ilvl="4">
      <w:start w:val="0"/>
      <w:numFmt w:val="bullet"/>
      <w:lvlText w:val="•"/>
      <w:lvlJc w:val="left"/>
      <w:pPr>
        <w:ind w:left="4358" w:hanging="361"/>
      </w:pPr>
      <w:rPr>
        <w:rFonts w:hint="default"/>
        <w:lang w:val="en-US" w:eastAsia="en-US" w:bidi="ar-SA"/>
      </w:rPr>
    </w:lvl>
    <w:lvl w:ilvl="5">
      <w:start w:val="0"/>
      <w:numFmt w:val="bullet"/>
      <w:lvlText w:val="•"/>
      <w:lvlJc w:val="left"/>
      <w:pPr>
        <w:ind w:left="5143" w:hanging="361"/>
      </w:pPr>
      <w:rPr>
        <w:rFonts w:hint="default"/>
        <w:lang w:val="en-US" w:eastAsia="en-US" w:bidi="ar-SA"/>
      </w:rPr>
    </w:lvl>
    <w:lvl w:ilvl="6">
      <w:start w:val="0"/>
      <w:numFmt w:val="bullet"/>
      <w:lvlText w:val="•"/>
      <w:lvlJc w:val="left"/>
      <w:pPr>
        <w:ind w:left="5927" w:hanging="361"/>
      </w:pPr>
      <w:rPr>
        <w:rFonts w:hint="default"/>
        <w:lang w:val="en-US" w:eastAsia="en-US" w:bidi="ar-SA"/>
      </w:rPr>
    </w:lvl>
    <w:lvl w:ilvl="7">
      <w:start w:val="0"/>
      <w:numFmt w:val="bullet"/>
      <w:lvlText w:val="•"/>
      <w:lvlJc w:val="left"/>
      <w:pPr>
        <w:ind w:left="6712" w:hanging="361"/>
      </w:pPr>
      <w:rPr>
        <w:rFonts w:hint="default"/>
        <w:lang w:val="en-US" w:eastAsia="en-US" w:bidi="ar-SA"/>
      </w:rPr>
    </w:lvl>
    <w:lvl w:ilvl="8">
      <w:start w:val="0"/>
      <w:numFmt w:val="bullet"/>
      <w:lvlText w:val="•"/>
      <w:lvlJc w:val="left"/>
      <w:pPr>
        <w:ind w:left="7496" w:hanging="361"/>
      </w:pPr>
      <w:rPr>
        <w:rFonts w:hint="default"/>
        <w:lang w:val="en-US" w:eastAsia="en-US" w:bidi="ar-SA"/>
      </w:rPr>
    </w:lvl>
  </w:abstractNum>
  <w:abstractNum w:abstractNumId="0">
    <w:multiLevelType w:val="hybridMultilevel"/>
    <w:lvl w:ilvl="0">
      <w:start w:val="1"/>
      <w:numFmt w:val="lowerLetter"/>
      <w:lvlText w:val="(%1)"/>
      <w:lvlJc w:val="left"/>
      <w:pPr>
        <w:ind w:left="2076"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778" w:hanging="361"/>
      </w:pPr>
      <w:rPr>
        <w:rFonts w:hint="default"/>
        <w:lang w:val="en-US" w:eastAsia="en-US" w:bidi="ar-SA"/>
      </w:rPr>
    </w:lvl>
    <w:lvl w:ilvl="2">
      <w:start w:val="0"/>
      <w:numFmt w:val="bullet"/>
      <w:lvlText w:val="•"/>
      <w:lvlJc w:val="left"/>
      <w:pPr>
        <w:ind w:left="3477" w:hanging="361"/>
      </w:pPr>
      <w:rPr>
        <w:rFonts w:hint="default"/>
        <w:lang w:val="en-US" w:eastAsia="en-US" w:bidi="ar-SA"/>
      </w:rPr>
    </w:lvl>
    <w:lvl w:ilvl="3">
      <w:start w:val="0"/>
      <w:numFmt w:val="bullet"/>
      <w:lvlText w:val="•"/>
      <w:lvlJc w:val="left"/>
      <w:pPr>
        <w:ind w:left="4175" w:hanging="361"/>
      </w:pPr>
      <w:rPr>
        <w:rFonts w:hint="default"/>
        <w:lang w:val="en-US" w:eastAsia="en-US" w:bidi="ar-SA"/>
      </w:rPr>
    </w:lvl>
    <w:lvl w:ilvl="4">
      <w:start w:val="0"/>
      <w:numFmt w:val="bullet"/>
      <w:lvlText w:val="•"/>
      <w:lvlJc w:val="left"/>
      <w:pPr>
        <w:ind w:left="4874" w:hanging="361"/>
      </w:pPr>
      <w:rPr>
        <w:rFonts w:hint="default"/>
        <w:lang w:val="en-US" w:eastAsia="en-US" w:bidi="ar-SA"/>
      </w:rPr>
    </w:lvl>
    <w:lvl w:ilvl="5">
      <w:start w:val="0"/>
      <w:numFmt w:val="bullet"/>
      <w:lvlText w:val="•"/>
      <w:lvlJc w:val="left"/>
      <w:pPr>
        <w:ind w:left="5573" w:hanging="361"/>
      </w:pPr>
      <w:rPr>
        <w:rFonts w:hint="default"/>
        <w:lang w:val="en-US" w:eastAsia="en-US" w:bidi="ar-SA"/>
      </w:rPr>
    </w:lvl>
    <w:lvl w:ilvl="6">
      <w:start w:val="0"/>
      <w:numFmt w:val="bullet"/>
      <w:lvlText w:val="•"/>
      <w:lvlJc w:val="left"/>
      <w:pPr>
        <w:ind w:left="6271" w:hanging="361"/>
      </w:pPr>
      <w:rPr>
        <w:rFonts w:hint="default"/>
        <w:lang w:val="en-US" w:eastAsia="en-US" w:bidi="ar-SA"/>
      </w:rPr>
    </w:lvl>
    <w:lvl w:ilvl="7">
      <w:start w:val="0"/>
      <w:numFmt w:val="bullet"/>
      <w:lvlText w:val="•"/>
      <w:lvlJc w:val="left"/>
      <w:pPr>
        <w:ind w:left="6970"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2"/>
      <w:ind w:left="3363"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yperlink" Target="http://www.bailii.org/" TargetMode="External"/><Relationship Id="rId10" Type="http://schemas.openxmlformats.org/officeDocument/2006/relationships/header" Target="header5.xml"/><Relationship Id="rId11" Type="http://schemas.openxmlformats.org/officeDocument/2006/relationships/hyperlink" Target="http://www.justice.gov.uk/" TargetMode="Externa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image" Target="media/image1.png"/><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2025-03-18T09:25:01Z</dcterms:created>
  <dcterms:modified xsi:type="dcterms:W3CDTF">2025-03-18T09:25:01Z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