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6 - Common Mistake"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40" w:right="2544"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6156288">
                <wp:simplePos x="0" y="0"/>
                <wp:positionH relativeFrom="page">
                  <wp:posOffset>4826508</wp:posOffset>
                </wp:positionH>
                <wp:positionV relativeFrom="paragraph">
                  <wp:posOffset>377139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0192"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8"/>
          <w:sz w:val="24"/>
        </w:rPr>
        <w:t> </w:t>
      </w:r>
      <w:r>
        <w:rPr>
          <w:rFonts w:ascii="Arial"/>
          <w:b/>
          <w:sz w:val="24"/>
        </w:rPr>
        <w:t>1.</w:t>
      </w:r>
      <w:r>
        <w:rPr>
          <w:rFonts w:ascii="Arial"/>
          <w:b/>
          <w:spacing w:val="-8"/>
          <w:sz w:val="24"/>
        </w:rPr>
        <w:t> </w:t>
      </w:r>
      <w:r>
        <w:rPr>
          <w:rFonts w:ascii="Arial"/>
          <w:b/>
          <w:sz w:val="24"/>
        </w:rPr>
        <w:t>-</w:t>
      </w:r>
      <w:r>
        <w:rPr>
          <w:rFonts w:ascii="Arial"/>
          <w:b/>
          <w:spacing w:val="-8"/>
          <w:sz w:val="24"/>
        </w:rPr>
        <w:t> </w:t>
      </w:r>
      <w:r>
        <w:rPr>
          <w:rFonts w:ascii="Arial"/>
          <w:b/>
          <w:sz w:val="24"/>
        </w:rPr>
        <w:t>Introduction</w:t>
      </w:r>
      <w:r>
        <w:rPr>
          <w:rFonts w:ascii="Arial"/>
          <w:b/>
          <w:spacing w:val="-8"/>
          <w:sz w:val="24"/>
        </w:rPr>
        <w:t> </w:t>
      </w:r>
      <w:r>
        <w:rPr>
          <w:rFonts w:ascii="Arial"/>
          <w:b/>
          <w:sz w:val="24"/>
        </w:rPr>
        <w:t>to</w:t>
      </w:r>
      <w:r>
        <w:rPr>
          <w:rFonts w:ascii="Arial"/>
          <w:b/>
          <w:spacing w:val="-8"/>
          <w:sz w:val="24"/>
        </w:rPr>
        <w:t> </w:t>
      </w:r>
      <w:r>
        <w:rPr>
          <w:rFonts w:ascii="Arial"/>
          <w:b/>
          <w:sz w:val="24"/>
        </w:rPr>
        <w:t>Mistake</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Types of </w:t>
      </w:r>
      <w:r>
        <w:rPr>
          <w:rFonts w:ascii="Arial"/>
          <w:b/>
          <w:spacing w:val="-2"/>
          <w:sz w:val="18"/>
        </w:rPr>
        <w:t>mistake</w:t>
      </w:r>
    </w:p>
    <w:p>
      <w:pPr>
        <w:pStyle w:val="BodyText"/>
        <w:spacing w:before="41"/>
        <w:rPr>
          <w:rFonts w:ascii="Arial"/>
          <w:b/>
          <w:sz w:val="18"/>
        </w:rPr>
      </w:pPr>
    </w:p>
    <w:p>
      <w:pPr>
        <w:pStyle w:val="Heading2"/>
      </w:pPr>
      <w:r>
        <w:rPr/>
        <w:t>6-</w:t>
      </w:r>
      <w:r>
        <w:rPr>
          <w:spacing w:val="-5"/>
        </w:rPr>
        <w:t>001</w:t>
      </w:r>
    </w:p>
    <w:p>
      <w:pPr>
        <w:pStyle w:val="BodyText"/>
        <w:spacing w:before="93"/>
        <w:rPr>
          <w:rFonts w:ascii="Arial"/>
          <w:b/>
        </w:rPr>
      </w:pPr>
    </w:p>
    <w:p>
      <w:pPr>
        <w:pStyle w:val="BodyText"/>
        <w:spacing w:line="235" w:lineRule="auto"/>
        <w:ind w:left="164" w:right="167"/>
        <w:jc w:val="both"/>
      </w:pPr>
      <w:r>
        <w:rPr/>
        <mc:AlternateContent>
          <mc:Choice Requires="wps">
            <w:drawing>
              <wp:anchor distT="0" distB="0" distL="0" distR="0" allowOverlap="1" layoutInCell="1" locked="0" behindDoc="0" simplePos="0" relativeHeight="15729152">
                <wp:simplePos x="0" y="0"/>
                <wp:positionH relativeFrom="page">
                  <wp:posOffset>5725998</wp:posOffset>
                </wp:positionH>
                <wp:positionV relativeFrom="paragraph">
                  <wp:posOffset>1063917</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450.865997pt,83.773048pt" to="454.201997pt,83.77304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5621654</wp:posOffset>
                </wp:positionH>
                <wp:positionV relativeFrom="paragraph">
                  <wp:posOffset>1206792</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442.649994pt,95.023048pt" to="445.985994pt,95.02304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0176">
                <wp:simplePos x="0" y="0"/>
                <wp:positionH relativeFrom="page">
                  <wp:posOffset>1824901</wp:posOffset>
                </wp:positionH>
                <wp:positionV relativeFrom="paragraph">
                  <wp:posOffset>1349667</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43.692993pt,106.273048pt" to="147.028993pt,106.273048pt" stroked="true" strokeweight=".428pt" strokecolor="#005da1">
                <v:stroke dashstyle="solid"/>
                <w10:wrap type="none"/>
              </v:line>
            </w:pict>
          </mc:Fallback>
        </mc:AlternateContent>
      </w:r>
      <w:r>
        <w:rPr>
          <w:position w:val="-2"/>
        </w:rPr>
        <w:drawing>
          <wp:inline distT="0" distB="0" distL="0" distR="0">
            <wp:extent cx="107988" cy="10798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2"/>
        </w:rPr>
        <w:t> </w:t>
      </w:r>
      <w:r>
        <w:rPr/>
        <w:t>As explained in the Introduction to Ch.3, the doctrine of mistake in the law of contract deals with</w:t>
      </w:r>
      <w:r>
        <w:rPr>
          <w:spacing w:val="40"/>
        </w:rPr>
        <w:t> </w:t>
      </w:r>
      <w:r>
        <w:rPr/>
        <w:t>two rather different situations. In the first, there is some mistake or misunderstanding in </w:t>
      </w:r>
      <w:r>
        <w:rPr/>
        <w:t>the communications</w:t>
      </w:r>
      <w:r>
        <w:rPr>
          <w:spacing w:val="-2"/>
        </w:rPr>
        <w:t> </w:t>
      </w:r>
      <w:r>
        <w:rPr/>
        <w:t>between</w:t>
      </w:r>
      <w:r>
        <w:rPr>
          <w:spacing w:val="-2"/>
        </w:rPr>
        <w:t> </w:t>
      </w:r>
      <w:r>
        <w:rPr/>
        <w:t>the</w:t>
      </w:r>
      <w:r>
        <w:rPr>
          <w:spacing w:val="-2"/>
        </w:rPr>
        <w:t> </w:t>
      </w:r>
      <w:r>
        <w:rPr/>
        <w:t>parties</w:t>
      </w:r>
      <w:r>
        <w:rPr>
          <w:spacing w:val="-2"/>
        </w:rPr>
        <w:t> </w:t>
      </w:r>
      <w:r>
        <w:rPr/>
        <w:t>which</w:t>
      </w:r>
      <w:r>
        <w:rPr>
          <w:spacing w:val="-2"/>
        </w:rPr>
        <w:t> </w:t>
      </w:r>
      <w:r>
        <w:rPr/>
        <w:t>prevents</w:t>
      </w:r>
      <w:r>
        <w:rPr>
          <w:spacing w:val="-2"/>
        </w:rPr>
        <w:t> </w:t>
      </w:r>
      <w:r>
        <w:rPr/>
        <w:t>there</w:t>
      </w:r>
      <w:r>
        <w:rPr>
          <w:spacing w:val="-2"/>
        </w:rPr>
        <w:t> </w:t>
      </w:r>
      <w:r>
        <w:rPr/>
        <w:t>being</w:t>
      </w:r>
      <w:r>
        <w:rPr>
          <w:spacing w:val="-2"/>
        </w:rPr>
        <w:t> </w:t>
      </w:r>
      <w:r>
        <w:rPr/>
        <w:t>an</w:t>
      </w:r>
      <w:r>
        <w:rPr>
          <w:spacing w:val="-2"/>
        </w:rPr>
        <w:t> </w:t>
      </w:r>
      <w:r>
        <w:rPr/>
        <w:t>effective</w:t>
      </w:r>
      <w:r>
        <w:rPr>
          <w:spacing w:val="-2"/>
        </w:rPr>
        <w:t> </w:t>
      </w:r>
      <w:r>
        <w:rPr/>
        <w:t>agreement</w:t>
      </w:r>
      <w:r>
        <w:rPr>
          <w:spacing w:val="-2"/>
        </w:rPr>
        <w:t> </w:t>
      </w:r>
      <w:r>
        <w:rPr/>
        <w:t>(for</w:t>
      </w:r>
      <w:r>
        <w:rPr>
          <w:spacing w:val="-2"/>
        </w:rPr>
        <w:t> </w:t>
      </w:r>
      <w:r>
        <w:rPr/>
        <w:t>instance, if the parties misunderstand each other) or at least means that there is no agreement on the terms apparently stated (for instance, if one party in an offer states terms which the other party knows the first party does not intend, but nonetheless the other purports to accept). This first category of</w:t>
      </w:r>
      <w:r>
        <w:rPr>
          <w:spacing w:val="40"/>
        </w:rPr>
        <w:t> </w:t>
      </w:r>
      <w:bookmarkStart w:name="_bookmark0" w:id="2"/>
      <w:bookmarkEnd w:id="2"/>
      <w:r>
        <w:rPr/>
        <w:t>mistake,</w:t>
      </w:r>
      <w:r>
        <w:rPr/>
        <w:t> which can generally be referred to as “mistake as to the terms or identity”, includes “mutual </w:t>
      </w:r>
      <w:bookmarkStart w:name="_bookmark1" w:id="3"/>
      <w:bookmarkEnd w:id="3"/>
      <w:r>
        <w:rPr/>
        <w:t>misunderstanding”,</w:t>
      </w:r>
      <w:r>
        <w:rPr/>
        <w:t> where each is mistaken as to the terms intended by the other, </w:t>
      </w:r>
      <w:r>
        <w:rPr>
          <w:color w:val="005DA1"/>
          <w:vertAlign w:val="superscript"/>
        </w:rPr>
        <w:t>2</w:t>
      </w:r>
      <w:r>
        <w:rPr>
          <w:color w:val="005DA1"/>
          <w:vertAlign w:val="baseline"/>
        </w:rPr>
        <w:t> </w:t>
      </w:r>
      <w:r>
        <w:rPr>
          <w:vertAlign w:val="baseline"/>
        </w:rPr>
        <w:t>and “unilateral </w:t>
      </w:r>
      <w:bookmarkStart w:name="_bookmark2" w:id="4"/>
      <w:bookmarkEnd w:id="4"/>
      <w:r>
        <w:rPr>
          <w:vertAlign w:val="baseline"/>
        </w:rPr>
        <w:t>mistake”,</w:t>
      </w:r>
      <w:r>
        <w:rPr>
          <w:vertAlign w:val="baseline"/>
        </w:rPr>
        <w:t> where only one of the parties is mistaken over the terms of the contract </w:t>
      </w:r>
      <w:r>
        <w:rPr>
          <w:color w:val="005DA1"/>
          <w:vertAlign w:val="superscript"/>
        </w:rPr>
        <w:t>3</w:t>
      </w:r>
      <w:r>
        <w:rPr>
          <w:color w:val="005DA1"/>
          <w:vertAlign w:val="baseline"/>
        </w:rPr>
        <w:t> </w:t>
      </w:r>
      <w:r>
        <w:rPr>
          <w:vertAlign w:val="baseline"/>
        </w:rPr>
        <w:t>or the identity of the other party. </w:t>
      </w:r>
      <w:r>
        <w:rPr>
          <w:color w:val="005DA1"/>
          <w:vertAlign w:val="superscript"/>
        </w:rPr>
        <w:t>4</w:t>
      </w:r>
      <w:r>
        <w:rPr>
          <w:color w:val="005DA1"/>
          <w:vertAlign w:val="baseline"/>
        </w:rPr>
        <w:t> </w:t>
      </w:r>
      <w:r>
        <w:rPr>
          <w:vertAlign w:val="baseline"/>
        </w:rPr>
        <w:t>These issues are dealt with in Ch.3. In the second situation, the parties are agreed </w:t>
      </w:r>
      <w:bookmarkStart w:name="_bookmark3" w:id="5"/>
      <w:bookmarkEnd w:id="5"/>
      <w:r>
        <w:rPr>
          <w:vertAlign w:val="baseline"/>
        </w:rPr>
        <w:t>on</w:t>
      </w:r>
      <w:r>
        <w:rPr>
          <w:spacing w:val="4"/>
          <w:vertAlign w:val="baseline"/>
        </w:rPr>
        <w:t> </w:t>
      </w:r>
      <w:r>
        <w:rPr>
          <w:vertAlign w:val="baseline"/>
        </w:rPr>
        <w:t>the</w:t>
      </w:r>
      <w:r>
        <w:rPr>
          <w:spacing w:val="4"/>
          <w:vertAlign w:val="baseline"/>
        </w:rPr>
        <w:t> </w:t>
      </w:r>
      <w:r>
        <w:rPr>
          <w:vertAlign w:val="baseline"/>
        </w:rPr>
        <w:t>terms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contract</w:t>
      </w:r>
      <w:r>
        <w:rPr>
          <w:spacing w:val="4"/>
          <w:vertAlign w:val="baseline"/>
        </w:rPr>
        <w:t> </w:t>
      </w:r>
      <w:r>
        <w:rPr>
          <w:vertAlign w:val="baseline"/>
        </w:rPr>
        <w:t>but</w:t>
      </w:r>
      <w:r>
        <w:rPr>
          <w:spacing w:val="4"/>
          <w:vertAlign w:val="baseline"/>
        </w:rPr>
        <w:t> </w:t>
      </w:r>
      <w:r>
        <w:rPr>
          <w:vertAlign w:val="baseline"/>
        </w:rPr>
        <w:t>have</w:t>
      </w:r>
      <w:r>
        <w:rPr>
          <w:spacing w:val="4"/>
          <w:vertAlign w:val="baseline"/>
        </w:rPr>
        <w:t> </w:t>
      </w:r>
      <w:r>
        <w:rPr>
          <w:vertAlign w:val="baseline"/>
        </w:rPr>
        <w:t>entered</w:t>
      </w:r>
      <w:r>
        <w:rPr>
          <w:spacing w:val="4"/>
          <w:vertAlign w:val="baseline"/>
        </w:rPr>
        <w:t> </w:t>
      </w:r>
      <w:r>
        <w:rPr>
          <w:vertAlign w:val="baseline"/>
        </w:rPr>
        <w:t>it</w:t>
      </w:r>
      <w:r>
        <w:rPr>
          <w:spacing w:val="4"/>
          <w:vertAlign w:val="baseline"/>
        </w:rPr>
        <w:t> </w:t>
      </w:r>
      <w:r>
        <w:rPr>
          <w:vertAlign w:val="baseline"/>
        </w:rPr>
        <w:t>under</w:t>
      </w:r>
      <w:r>
        <w:rPr>
          <w:spacing w:val="4"/>
          <w:vertAlign w:val="baseline"/>
        </w:rPr>
        <w:t> </w:t>
      </w:r>
      <w:r>
        <w:rPr>
          <w:vertAlign w:val="baseline"/>
        </w:rPr>
        <w:t>a</w:t>
      </w:r>
      <w:r>
        <w:rPr>
          <w:spacing w:val="4"/>
          <w:vertAlign w:val="baseline"/>
        </w:rPr>
        <w:t> </w:t>
      </w:r>
      <w:r>
        <w:rPr>
          <w:vertAlign w:val="baseline"/>
        </w:rPr>
        <w:t>shared</w:t>
      </w:r>
      <w:r>
        <w:rPr>
          <w:spacing w:val="4"/>
          <w:vertAlign w:val="baseline"/>
        </w:rPr>
        <w:t> </w:t>
      </w:r>
      <w:r>
        <w:rPr>
          <w:vertAlign w:val="baseline"/>
        </w:rPr>
        <w:t>and</w:t>
      </w:r>
      <w:r>
        <w:rPr>
          <w:spacing w:val="4"/>
          <w:vertAlign w:val="baseline"/>
        </w:rPr>
        <w:t> </w:t>
      </w:r>
      <w:r>
        <w:rPr>
          <w:vertAlign w:val="baseline"/>
        </w:rPr>
        <w:t>fundamental</w:t>
      </w:r>
      <w:r>
        <w:rPr>
          <w:spacing w:val="4"/>
          <w:vertAlign w:val="baseline"/>
        </w:rPr>
        <w:t> </w:t>
      </w:r>
      <w:r>
        <w:rPr>
          <w:vertAlign w:val="baseline"/>
        </w:rPr>
        <w:t>misapprehension</w:t>
      </w:r>
      <w:r>
        <w:rPr>
          <w:spacing w:val="4"/>
          <w:vertAlign w:val="baseline"/>
        </w:rPr>
        <w:t> </w:t>
      </w:r>
      <w:r>
        <w:rPr>
          <w:spacing w:val="-5"/>
          <w:vertAlign w:val="baseline"/>
        </w:rPr>
        <w:t>as</w:t>
      </w:r>
    </w:p>
    <w:p>
      <w:pPr>
        <w:pStyle w:val="BodyText"/>
        <w:spacing w:line="235" w:lineRule="auto" w:before="116"/>
        <w:ind w:left="165" w:right="167"/>
        <w:jc w:val="both"/>
      </w:pPr>
      <w:r>
        <w:rPr/>
        <mc:AlternateContent>
          <mc:Choice Requires="wps">
            <w:drawing>
              <wp:anchor distT="0" distB="0" distL="0" distR="0" allowOverlap="1" layoutInCell="1" locked="0" behindDoc="0" simplePos="0" relativeHeight="15730688">
                <wp:simplePos x="0" y="0"/>
                <wp:positionH relativeFrom="page">
                  <wp:posOffset>2193442</wp:posOffset>
                </wp:positionH>
                <wp:positionV relativeFrom="paragraph">
                  <wp:posOffset>137332</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72.712006pt,10.813574pt" to="176.048006pt,10.813574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6381610</wp:posOffset>
                </wp:positionH>
                <wp:positionV relativeFrom="paragraph">
                  <wp:posOffset>137332</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502.489014pt,10.813574pt" to="505.825014pt,10.813574pt" stroked="true" strokeweight=".428pt" strokecolor="#005da1">
                <v:stroke dashstyle="solid"/>
                <w10:wrap type="none"/>
              </v:line>
            </w:pict>
          </mc:Fallback>
        </mc:AlternateContent>
      </w:r>
      <w:r>
        <w:rPr/>
        <w:t>to</w:t>
      </w:r>
      <w:r>
        <w:rPr>
          <w:spacing w:val="-2"/>
        </w:rPr>
        <w:t> </w:t>
      </w:r>
      <w:r>
        <w:rPr/>
        <w:t>the</w:t>
      </w:r>
      <w:r>
        <w:rPr>
          <w:spacing w:val="-2"/>
        </w:rPr>
        <w:t> </w:t>
      </w:r>
      <w:r>
        <w:rPr/>
        <w:t>facts</w:t>
      </w:r>
      <w:r>
        <w:rPr>
          <w:spacing w:val="-2"/>
        </w:rPr>
        <w:t> </w:t>
      </w:r>
      <w:r>
        <w:rPr/>
        <w:t>or</w:t>
      </w:r>
      <w:r>
        <w:rPr>
          <w:spacing w:val="-2"/>
        </w:rPr>
        <w:t> </w:t>
      </w:r>
      <w:r>
        <w:rPr/>
        <w:t>the</w:t>
      </w:r>
      <w:r>
        <w:rPr>
          <w:spacing w:val="-2"/>
        </w:rPr>
        <w:t> </w:t>
      </w:r>
      <w:r>
        <w:rPr/>
        <w:t>law.</w:t>
      </w:r>
      <w:r>
        <w:rPr>
          <w:spacing w:val="-2"/>
        </w:rPr>
        <w:t> </w:t>
      </w:r>
      <w:r>
        <w:rPr>
          <w:color w:val="005DA1"/>
          <w:vertAlign w:val="superscript"/>
        </w:rPr>
        <w:t>5</w:t>
      </w:r>
      <w:r>
        <w:rPr>
          <w:color w:val="005DA1"/>
          <w:spacing w:val="-2"/>
          <w:vertAlign w:val="baseline"/>
        </w:rPr>
        <w:t> </w:t>
      </w:r>
      <w:r>
        <w:rPr>
          <w:vertAlign w:val="baseline"/>
        </w:rPr>
        <w:t>Cases</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category</w:t>
      </w:r>
      <w:r>
        <w:rPr>
          <w:spacing w:val="-2"/>
          <w:vertAlign w:val="baseline"/>
        </w:rPr>
        <w:t> </w:t>
      </w:r>
      <w:r>
        <w:rPr>
          <w:vertAlign w:val="baseline"/>
        </w:rPr>
        <w:t>are</w:t>
      </w:r>
      <w:r>
        <w:rPr>
          <w:spacing w:val="-2"/>
          <w:vertAlign w:val="baseline"/>
        </w:rPr>
        <w:t> </w:t>
      </w:r>
      <w:r>
        <w:rPr>
          <w:vertAlign w:val="baseline"/>
        </w:rPr>
        <w:t>now</w:t>
      </w:r>
      <w:r>
        <w:rPr>
          <w:spacing w:val="-2"/>
          <w:vertAlign w:val="baseline"/>
        </w:rPr>
        <w:t> </w:t>
      </w:r>
      <w:r>
        <w:rPr>
          <w:vertAlign w:val="baseline"/>
        </w:rPr>
        <w:t>usually</w:t>
      </w:r>
      <w:r>
        <w:rPr>
          <w:spacing w:val="-2"/>
          <w:vertAlign w:val="baseline"/>
        </w:rPr>
        <w:t> </w:t>
      </w:r>
      <w:r>
        <w:rPr>
          <w:vertAlign w:val="baseline"/>
        </w:rPr>
        <w:t>referred</w:t>
      </w:r>
      <w:r>
        <w:rPr>
          <w:spacing w:val="-2"/>
          <w:vertAlign w:val="baseline"/>
        </w:rPr>
        <w:t> </w:t>
      </w:r>
      <w:r>
        <w:rPr>
          <w:vertAlign w:val="baseline"/>
        </w:rPr>
        <w:t>to</w:t>
      </w:r>
      <w:r>
        <w:rPr>
          <w:spacing w:val="-2"/>
          <w:vertAlign w:val="baseline"/>
        </w:rPr>
        <w:t> </w:t>
      </w:r>
      <w:r>
        <w:rPr>
          <w:vertAlign w:val="baseline"/>
        </w:rPr>
        <w:t>as</w:t>
      </w:r>
      <w:r>
        <w:rPr>
          <w:spacing w:val="-2"/>
          <w:vertAlign w:val="baseline"/>
        </w:rPr>
        <w:t> </w:t>
      </w:r>
      <w:r>
        <w:rPr>
          <w:vertAlign w:val="baseline"/>
        </w:rPr>
        <w:t>“common”</w:t>
      </w:r>
      <w:r>
        <w:rPr>
          <w:spacing w:val="-2"/>
          <w:vertAlign w:val="baseline"/>
        </w:rPr>
        <w:t> </w:t>
      </w:r>
      <w:r>
        <w:rPr>
          <w:vertAlign w:val="baseline"/>
        </w:rPr>
        <w:t>mistake,</w:t>
      </w:r>
      <w:r>
        <w:rPr>
          <w:spacing w:val="-3"/>
          <w:vertAlign w:val="baseline"/>
        </w:rPr>
        <w:t> </w:t>
      </w:r>
      <w:r>
        <w:rPr>
          <w:color w:val="005DA1"/>
          <w:vertAlign w:val="superscript"/>
        </w:rPr>
        <w:t>6</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position w:val="-2"/>
          <w:vertAlign w:val="baseline"/>
        </w:rPr>
        <w:t> </w:t>
      </w:r>
      <w:r>
        <w:rPr>
          <w:vertAlign w:val="baseline"/>
        </w:rPr>
        <w:t>for normally the mistake is legally relevant only if both parties have contracted under the </w:t>
      </w:r>
      <w:r>
        <w:rPr>
          <w:vertAlign w:val="baseline"/>
        </w:rPr>
        <w:t>same misapprehension. It is this second situation that is dealt with in this chapter.</w:t>
      </w:r>
    </w:p>
    <w:p>
      <w:pPr>
        <w:pStyle w:val="BodyText"/>
      </w:pPr>
    </w:p>
    <w:p>
      <w:pPr>
        <w:pStyle w:val="BodyText"/>
        <w:spacing w:before="37"/>
      </w:pPr>
    </w:p>
    <w:p>
      <w:pPr>
        <w:spacing w:before="0"/>
        <w:ind w:left="165" w:right="0" w:firstLine="0"/>
        <w:jc w:val="both"/>
        <w:rPr>
          <w:rFonts w:ascii="Arial"/>
          <w:b/>
          <w:sz w:val="18"/>
        </w:rPr>
      </w:pPr>
      <w:r>
        <w:rPr>
          <w:rFonts w:ascii="Arial"/>
          <w:b/>
          <w:sz w:val="18"/>
        </w:rPr>
        <w:t>Mistakes as to facts and mistakes as to </w:t>
      </w:r>
      <w:r>
        <w:rPr>
          <w:rFonts w:ascii="Arial"/>
          <w:b/>
          <w:spacing w:val="-2"/>
          <w:sz w:val="18"/>
        </w:rPr>
        <w:t>terms</w:t>
      </w:r>
    </w:p>
    <w:p>
      <w:pPr>
        <w:pStyle w:val="BodyText"/>
        <w:spacing w:before="42"/>
        <w:rPr>
          <w:rFonts w:ascii="Arial"/>
          <w:b/>
          <w:sz w:val="18"/>
        </w:rPr>
      </w:pPr>
    </w:p>
    <w:p>
      <w:pPr>
        <w:pStyle w:val="Heading2"/>
      </w:pPr>
      <w:r>
        <w:rPr/>
        <w:t>6-</w:t>
      </w:r>
      <w:r>
        <w:rPr>
          <w:spacing w:val="-5"/>
        </w:rPr>
        <w:t>002</w:t>
      </w:r>
    </w:p>
    <w:p>
      <w:pPr>
        <w:pStyle w:val="BodyText"/>
        <w:spacing w:before="92"/>
        <w:rPr>
          <w:rFonts w:ascii="Arial"/>
          <w:b/>
        </w:rPr>
      </w:pPr>
    </w:p>
    <w:p>
      <w:pPr>
        <w:pStyle w:val="BodyText"/>
        <w:spacing w:line="235" w:lineRule="auto"/>
        <w:ind w:left="164" w:right="167"/>
        <w:jc w:val="both"/>
      </w:pPr>
      <w:r>
        <w:rPr/>
        <mc:AlternateContent>
          <mc:Choice Requires="wps">
            <w:drawing>
              <wp:anchor distT="0" distB="0" distL="0" distR="0" allowOverlap="1" layoutInCell="1" locked="0" behindDoc="1" simplePos="0" relativeHeight="486159360">
                <wp:simplePos x="0" y="0"/>
                <wp:positionH relativeFrom="page">
                  <wp:posOffset>4864785</wp:posOffset>
                </wp:positionH>
                <wp:positionV relativeFrom="paragraph">
                  <wp:posOffset>206848</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7120" from="383.053986pt,16.287304pt" to="386.389986pt,16.2873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159872">
                <wp:simplePos x="0" y="0"/>
                <wp:positionH relativeFrom="page">
                  <wp:posOffset>4587113</wp:posOffset>
                </wp:positionH>
                <wp:positionV relativeFrom="paragraph">
                  <wp:posOffset>349723</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6608" from="361.190002pt,27.537304pt" to="364.526002pt,27.5373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160384">
                <wp:simplePos x="0" y="0"/>
                <wp:positionH relativeFrom="page">
                  <wp:posOffset>3840860</wp:posOffset>
                </wp:positionH>
                <wp:positionV relativeFrom="paragraph">
                  <wp:posOffset>492598</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6096" from="302.429993pt,38.787304pt" to="305.765993pt,38.787304pt" stroked="true" strokeweight=".428pt" strokecolor="#005da1">
                <v:stroke dashstyle="solid"/>
                <w10:wrap type="none"/>
              </v:line>
            </w:pict>
          </mc:Fallback>
        </mc:AlternateContent>
      </w: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 w:id="6"/>
      <w:bookmarkEnd w:id="6"/>
      <w:r>
        <w:rPr>
          <w:rFonts w:ascii="Times New Roman" w:hAnsi="Times New Roman"/>
          <w:spacing w:val="21"/>
        </w:rPr>
      </w:r>
      <w:r>
        <w:rPr/>
        <w:t>In other words, the distinction between the two situations drawn in the previous paragraph is one </w:t>
      </w:r>
      <w:bookmarkStart w:name="_bookmark5" w:id="7"/>
      <w:bookmarkEnd w:id="7"/>
      <w:r>
        <w:rPr/>
        <w:t>between</w:t>
      </w:r>
      <w:r>
        <w:rPr>
          <w:spacing w:val="-2"/>
        </w:rPr>
        <w:t> </w:t>
      </w:r>
      <w:r>
        <w:rPr/>
        <w:t>mistakes</w:t>
      </w:r>
      <w:r>
        <w:rPr>
          <w:spacing w:val="-2"/>
        </w:rPr>
        <w:t> </w:t>
      </w:r>
      <w:r>
        <w:rPr/>
        <w:t>as</w:t>
      </w:r>
      <w:r>
        <w:rPr>
          <w:spacing w:val="-2"/>
        </w:rPr>
        <w:t> </w:t>
      </w:r>
      <w:r>
        <w:rPr/>
        <w:t>to</w:t>
      </w:r>
      <w:r>
        <w:rPr>
          <w:spacing w:val="-2"/>
        </w:rPr>
        <w:t> </w:t>
      </w:r>
      <w:r>
        <w:rPr/>
        <w:t>the</w:t>
      </w:r>
      <w:r>
        <w:rPr>
          <w:spacing w:val="-2"/>
        </w:rPr>
        <w:t> </w:t>
      </w:r>
      <w:r>
        <w:rPr/>
        <w:t>terms</w:t>
      </w:r>
      <w:r>
        <w:rPr>
          <w:spacing w:val="-2"/>
        </w:rPr>
        <w:t> </w:t>
      </w:r>
      <w:r>
        <w:rPr/>
        <w:t>and</w:t>
      </w:r>
      <w:r>
        <w:rPr>
          <w:spacing w:val="-2"/>
        </w:rPr>
        <w:t> </w:t>
      </w:r>
      <w:r>
        <w:rPr/>
        <w:t>mistakes</w:t>
      </w:r>
      <w:r>
        <w:rPr>
          <w:spacing w:val="-2"/>
        </w:rPr>
        <w:t> </w:t>
      </w:r>
      <w:r>
        <w:rPr/>
        <w:t>as</w:t>
      </w:r>
      <w:r>
        <w:rPr>
          <w:spacing w:val="-2"/>
        </w:rPr>
        <w:t> </w:t>
      </w:r>
      <w:r>
        <w:rPr/>
        <w:t>to</w:t>
      </w:r>
      <w:r>
        <w:rPr>
          <w:spacing w:val="-2"/>
        </w:rPr>
        <w:t> </w:t>
      </w:r>
      <w:r>
        <w:rPr/>
        <w:t>the</w:t>
      </w:r>
      <w:r>
        <w:rPr>
          <w:spacing w:val="-2"/>
        </w:rPr>
        <w:t> </w:t>
      </w:r>
      <w:r>
        <w:rPr/>
        <w:t>facts</w:t>
      </w:r>
      <w:r>
        <w:rPr>
          <w:spacing w:val="-2"/>
        </w:rPr>
        <w:t> </w:t>
      </w:r>
      <w:r>
        <w:rPr/>
        <w:t>or</w:t>
      </w:r>
      <w:r>
        <w:rPr>
          <w:spacing w:val="-2"/>
        </w:rPr>
        <w:t> </w:t>
      </w:r>
      <w:r>
        <w:rPr/>
        <w:t>law.</w:t>
      </w:r>
      <w:r>
        <w:rPr>
          <w:spacing w:val="-2"/>
        </w:rPr>
        <w:t> </w:t>
      </w:r>
      <w:r>
        <w:rPr>
          <w:color w:val="005DA1"/>
          <w:vertAlign w:val="superscript"/>
        </w:rPr>
        <w:t>7</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common</w:t>
      </w:r>
      <w:r>
        <w:rPr>
          <w:spacing w:val="-2"/>
          <w:vertAlign w:val="baseline"/>
        </w:rPr>
        <w:t> </w:t>
      </w:r>
      <w:r>
        <w:rPr>
          <w:vertAlign w:val="baseline"/>
        </w:rPr>
        <w:t>to</w:t>
      </w:r>
      <w:r>
        <w:rPr>
          <w:spacing w:val="-2"/>
          <w:vertAlign w:val="baseline"/>
        </w:rPr>
        <w:t> </w:t>
      </w:r>
      <w:r>
        <w:rPr>
          <w:vertAlign w:val="baseline"/>
        </w:rPr>
        <w:t>categorise</w:t>
      </w:r>
      <w:r>
        <w:rPr>
          <w:spacing w:val="-2"/>
          <w:vertAlign w:val="baseline"/>
        </w:rPr>
        <w:t> </w:t>
      </w:r>
      <w:r>
        <w:rPr>
          <w:vertAlign w:val="baseline"/>
        </w:rPr>
        <w:t>the </w:t>
      </w:r>
      <w:bookmarkStart w:name="_bookmark6" w:id="8"/>
      <w:bookmarkEnd w:id="8"/>
      <w:r>
        <w:rPr>
          <w:vertAlign w:val="baseline"/>
        </w:rPr>
        <w:t>situations</w:t>
      </w:r>
      <w:r>
        <w:rPr>
          <w:vertAlign w:val="baseline"/>
        </w:rPr>
        <w:t> in which the doctrine of mistake affects a contract </w:t>
      </w:r>
      <w:r>
        <w:rPr>
          <w:color w:val="005DA1"/>
          <w:vertAlign w:val="superscript"/>
        </w:rPr>
        <w:t>8</w:t>
      </w:r>
      <w:r>
        <w:rPr>
          <w:color w:val="005DA1"/>
          <w:vertAlign w:val="baseline"/>
        </w:rPr>
        <w:t> </w:t>
      </w:r>
      <w:r>
        <w:rPr>
          <w:vertAlign w:val="baseline"/>
        </w:rPr>
        <w:t>into cases of “common mistake”, “unilateral mistake” or “mutual misunderstanding”. </w:t>
      </w:r>
      <w:r>
        <w:rPr>
          <w:color w:val="005DA1"/>
          <w:vertAlign w:val="superscript"/>
        </w:rPr>
        <w:t>9</w:t>
      </w:r>
      <w:r>
        <w:rPr>
          <w:color w:val="005DA1"/>
          <w:vertAlign w:val="baseline"/>
        </w:rPr>
        <w:t> </w:t>
      </w:r>
      <w:r>
        <w:rPr>
          <w:vertAlign w:val="baseline"/>
        </w:rPr>
        <w:t>This is useful, but it highlights only one of the distinctions between the cases. For the purposes of the law, there is a second and vital </w:t>
      </w:r>
      <w:r>
        <w:rPr>
          <w:vertAlign w:val="baseline"/>
        </w:rPr>
        <w:t>distinction between common mistake on the one hand and unilateral mistake or mutual misunderstanding on the other.</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mistake</w:t>
      </w:r>
      <w:r>
        <w:rPr>
          <w:spacing w:val="-1"/>
          <w:vertAlign w:val="baseline"/>
        </w:rPr>
        <w:t> </w:t>
      </w:r>
      <w:r>
        <w:rPr>
          <w:vertAlign w:val="baseline"/>
        </w:rPr>
        <w:t>takes</w:t>
      </w:r>
      <w:r>
        <w:rPr>
          <w:spacing w:val="-1"/>
          <w:vertAlign w:val="baseline"/>
        </w:rPr>
        <w:t> </w:t>
      </w:r>
      <w:r>
        <w:rPr>
          <w:vertAlign w:val="baseline"/>
        </w:rPr>
        <w:t>account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mistake</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factual</w:t>
      </w:r>
      <w:r>
        <w:rPr>
          <w:spacing w:val="-1"/>
          <w:vertAlign w:val="baseline"/>
        </w:rPr>
        <w:t> </w:t>
      </w:r>
      <w:r>
        <w:rPr>
          <w:vertAlign w:val="baseline"/>
        </w:rPr>
        <w:t>circumstances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 contract is made only if the mistake was common, i.e. both parties made substantially the same mistake—for example, when an agreement was made to rent a room overlooking the route of a </w:t>
      </w:r>
      <w:bookmarkStart w:name="_bookmark7" w:id="9"/>
      <w:bookmarkEnd w:id="9"/>
      <w:r>
        <w:rPr>
          <w:vertAlign w:val="baseline"/>
        </w:rPr>
        <w:t>coronation</w:t>
      </w:r>
      <w:r>
        <w:rPr>
          <w:vertAlign w:val="baseline"/>
        </w:rPr>
        <w:t> procession, that both parties believed that the procession was scheduled to take place on the date concerned when in fact it had been cancelled. </w:t>
      </w:r>
      <w:r>
        <w:rPr>
          <w:color w:val="005DA1"/>
          <w:u w:val="single" w:color="005DA1"/>
          <w:vertAlign w:val="superscript"/>
        </w:rPr>
        <w:t>10</w:t>
      </w:r>
      <w:r>
        <w:rPr>
          <w:color w:val="005DA1"/>
          <w:vertAlign w:val="baseline"/>
        </w:rPr>
        <w:t> </w:t>
      </w:r>
      <w:r>
        <w:rPr>
          <w:vertAlign w:val="baseline"/>
        </w:rPr>
        <w:t>Common mistake cases are ones in which:</w:t>
      </w:r>
    </w:p>
    <w:p>
      <w:pPr>
        <w:pStyle w:val="BodyText"/>
      </w:pPr>
    </w:p>
    <w:p>
      <w:pPr>
        <w:pStyle w:val="BodyText"/>
        <w:spacing w:before="119"/>
      </w:pPr>
    </w:p>
    <w:p>
      <w:pPr>
        <w:pStyle w:val="BodyText"/>
        <w:spacing w:line="360" w:lineRule="auto"/>
        <w:ind w:left="1244"/>
        <w:rPr>
          <w:position w:val="-2"/>
        </w:rPr>
      </w:pPr>
      <w:bookmarkStart w:name="_bookmark8" w:id="10"/>
      <w:bookmarkEnd w:id="10"/>
      <w:r>
        <w:rPr/>
      </w:r>
      <w:r>
        <w:rPr/>
        <w:t>“… both parties make the same mistake of fact or law relating to the subject-matter or </w:t>
      </w:r>
      <w:r>
        <w:rPr/>
        <w:t>the facts surrounding the formation of the contract.” </w:t>
      </w:r>
      <w:r>
        <w:rPr>
          <w:color w:val="005DA1"/>
          <w:u w:val="single" w:color="005DA1"/>
          <w:vertAlign w:val="superscript"/>
        </w:rPr>
        <w:t>11</w:t>
      </w:r>
      <w:r>
        <w:rPr>
          <w:color w:val="005DA1"/>
          <w:spacing w:val="80"/>
          <w:vertAlign w:val="baseline"/>
        </w:rPr>
        <w:t> </w:t>
      </w:r>
      <w:r>
        <w:rPr>
          <w:color w:val="005DA1"/>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
      </w:pPr>
    </w:p>
    <w:p>
      <w:pPr>
        <w:pStyle w:val="BodyText"/>
        <w:spacing w:line="235" w:lineRule="auto"/>
        <w:ind w:left="165" w:right="167"/>
      </w:pPr>
      <w:bookmarkStart w:name="_bookmark9" w:id="11"/>
      <w:bookmarkEnd w:id="11"/>
      <w:r>
        <w:rPr/>
      </w:r>
      <w:r>
        <w:rPr/>
        <w:t>(As will be seen, the mistake must also be fundamental. </w:t>
      </w:r>
      <w:r>
        <w:rPr>
          <w:color w:val="005DA1"/>
          <w:u w:val="single" w:color="005DA1"/>
          <w:vertAlign w:val="superscript"/>
        </w:rPr>
        <w:t>12</w:t>
      </w:r>
      <w:r>
        <w:rPr>
          <w:vertAlign w:val="baseline"/>
        </w:rPr>
        <w:t>) In contrast, where only one of the parties is</w:t>
      </w:r>
      <w:r>
        <w:rPr>
          <w:spacing w:val="1"/>
          <w:vertAlign w:val="baseline"/>
        </w:rPr>
        <w:t> </w:t>
      </w:r>
      <w:r>
        <w:rPr>
          <w:vertAlign w:val="baseline"/>
        </w:rPr>
        <w:t>mistaken</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facts—a</w:t>
      </w:r>
      <w:r>
        <w:rPr>
          <w:spacing w:val="1"/>
          <w:vertAlign w:val="baseline"/>
        </w:rPr>
        <w:t> </w:t>
      </w:r>
      <w:r>
        <w:rPr>
          <w:vertAlign w:val="baseline"/>
        </w:rPr>
        <w:t>“unilateral”</w:t>
      </w:r>
      <w:r>
        <w:rPr>
          <w:spacing w:val="1"/>
          <w:vertAlign w:val="baseline"/>
        </w:rPr>
        <w:t> </w:t>
      </w:r>
      <w:r>
        <w:rPr>
          <w:vertAlign w:val="baseline"/>
        </w:rPr>
        <w:t>mistake</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facts—there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basis</w:t>
      </w:r>
      <w:r>
        <w:rPr>
          <w:spacing w:val="1"/>
          <w:vertAlign w:val="baseline"/>
        </w:rPr>
        <w:t> </w:t>
      </w:r>
      <w:r>
        <w:rPr>
          <w:vertAlign w:val="baseline"/>
        </w:rPr>
        <w:t>for</w:t>
      </w:r>
      <w:r>
        <w:rPr>
          <w:spacing w:val="1"/>
          <w:vertAlign w:val="baseline"/>
        </w:rPr>
        <w:t> </w:t>
      </w:r>
      <w:r>
        <w:rPr>
          <w:vertAlign w:val="baseline"/>
        </w:rPr>
        <w:t>relief</w:t>
      </w:r>
      <w:r>
        <w:rPr>
          <w:spacing w:val="1"/>
          <w:vertAlign w:val="baseline"/>
        </w:rPr>
        <w:t> </w:t>
      </w:r>
      <w:r>
        <w:rPr>
          <w:vertAlign w:val="baseline"/>
        </w:rPr>
        <w:t>under</w:t>
      </w:r>
      <w:r>
        <w:rPr>
          <w:spacing w:val="1"/>
          <w:vertAlign w:val="baseline"/>
        </w:rPr>
        <w:t> </w:t>
      </w:r>
      <w:r>
        <w:rPr>
          <w:spacing w:val="-5"/>
          <w:vertAlign w:val="baseline"/>
        </w:rPr>
        <w:t>the</w:t>
      </w:r>
    </w:p>
    <w:p>
      <w:pPr>
        <w:pStyle w:val="BodyText"/>
        <w:spacing w:after="0" w:line="235" w:lineRule="auto"/>
        <w:sectPr>
          <w:headerReference w:type="default" r:id="rId5"/>
          <w:type w:val="continuous"/>
          <w:pgSz w:w="11900" w:h="16840"/>
          <w:pgMar w:header="971" w:footer="0" w:top="1300" w:bottom="280" w:left="1275" w:right="1275"/>
          <w:pgNumType w:start="1"/>
        </w:sectPr>
      </w:pPr>
    </w:p>
    <w:p>
      <w:pPr>
        <w:pStyle w:val="BodyText"/>
        <w:spacing w:line="235" w:lineRule="auto" w:before="110"/>
        <w:ind w:left="164" w:right="167"/>
        <w:jc w:val="both"/>
      </w:pPr>
      <w:bookmarkStart w:name="_bookmark10" w:id="12"/>
      <w:bookmarkEnd w:id="12"/>
      <w:r>
        <w:rPr/>
      </w:r>
      <w:r>
        <w:rPr/>
        <w:t>doctrine of mistake. </w:t>
      </w:r>
      <w:r>
        <w:rPr>
          <w:color w:val="005DA1"/>
          <w:u w:val="single" w:color="005DA1"/>
          <w:vertAlign w:val="superscript"/>
        </w:rPr>
        <w:t>13</w:t>
      </w:r>
      <w:r>
        <w:rPr>
          <w:color w:val="005DA1"/>
          <w:vertAlign w:val="baseline"/>
        </w:rPr>
        <w:t> </w:t>
      </w:r>
      <w:r>
        <w:rPr>
          <w:vertAlign w:val="baseline"/>
        </w:rPr>
        <w:t>A unilateral mistake or a mutual misunderstanding will only operate where the </w:t>
      </w:r>
      <w:bookmarkStart w:name="_bookmark11" w:id="13"/>
      <w:bookmarkEnd w:id="13"/>
      <w:r>
        <w:rPr>
          <w:vertAlign w:val="baseline"/>
        </w:rPr>
        <w:t>mistake</w:t>
      </w:r>
      <w:r>
        <w:rPr>
          <w:vertAlign w:val="baseline"/>
        </w:rPr>
        <w:t> or misunderstanding is about the terms of the contract—for example, the price or the contractual description of what is being sold, </w:t>
      </w:r>
      <w:r>
        <w:rPr>
          <w:color w:val="005DA1"/>
          <w:u w:val="single" w:color="005DA1"/>
          <w:vertAlign w:val="superscript"/>
        </w:rPr>
        <w:t>14</w:t>
      </w:r>
      <w:r>
        <w:rPr>
          <w:color w:val="005DA1"/>
          <w:vertAlign w:val="baseline"/>
        </w:rPr>
        <w:t> </w:t>
      </w:r>
      <w:r>
        <w:rPr>
          <w:vertAlign w:val="baseline"/>
        </w:rPr>
        <w:t>and in cases of mistaken identity. </w:t>
      </w:r>
      <w:r>
        <w:rPr>
          <w:color w:val="005DA1"/>
          <w:u w:val="single" w:color="005DA1"/>
          <w:vertAlign w:val="superscript"/>
        </w:rPr>
        <w:t>15</w:t>
      </w:r>
    </w:p>
    <w:p>
      <w:pPr>
        <w:pStyle w:val="BodyText"/>
      </w:pPr>
    </w:p>
    <w:p>
      <w:pPr>
        <w:pStyle w:val="BodyText"/>
        <w:spacing w:before="38"/>
      </w:pPr>
    </w:p>
    <w:p>
      <w:pPr>
        <w:spacing w:before="0"/>
        <w:ind w:left="165" w:right="0" w:firstLine="0"/>
        <w:jc w:val="both"/>
        <w:rPr>
          <w:rFonts w:ascii="Arial"/>
          <w:b/>
          <w:sz w:val="18"/>
        </w:rPr>
      </w:pPr>
      <w:r>
        <w:rPr>
          <w:rFonts w:ascii="Arial"/>
          <w:b/>
          <w:sz w:val="18"/>
        </w:rPr>
        <w:t>Money paid under mistake of </w:t>
      </w:r>
      <w:r>
        <w:rPr>
          <w:rFonts w:ascii="Arial"/>
          <w:b/>
          <w:spacing w:val="-4"/>
          <w:sz w:val="18"/>
        </w:rPr>
        <w:t>fact</w:t>
      </w:r>
    </w:p>
    <w:p>
      <w:pPr>
        <w:pStyle w:val="BodyText"/>
        <w:spacing w:before="41"/>
        <w:rPr>
          <w:rFonts w:ascii="Arial"/>
          <w:b/>
          <w:sz w:val="18"/>
        </w:rPr>
      </w:pPr>
    </w:p>
    <w:p>
      <w:pPr>
        <w:pStyle w:val="Heading2"/>
      </w:pPr>
      <w:r>
        <w:rPr/>
        <w:t>6-</w:t>
      </w:r>
      <w:r>
        <w:rPr>
          <w:spacing w:val="-5"/>
        </w:rPr>
        <w:t>003</w:t>
      </w:r>
    </w:p>
    <w:p>
      <w:pPr>
        <w:pStyle w:val="BodyText"/>
        <w:spacing w:line="235" w:lineRule="auto" w:before="203"/>
        <w:ind w:left="165" w:right="167"/>
        <w:jc w:val="both"/>
      </w:pPr>
      <w:bookmarkStart w:name="_bookmark12" w:id="14"/>
      <w:bookmarkEnd w:id="14"/>
      <w:r>
        <w:rPr/>
      </w:r>
      <w:r>
        <w:rPr/>
        <w:t>Mistake may also entitle a party who has paid money under the mistake to recover it back on </w:t>
      </w:r>
      <w:r>
        <w:rPr/>
        <w:t>the</w:t>
      </w:r>
      <w:r>
        <w:rPr>
          <w:spacing w:val="40"/>
        </w:rPr>
        <w:t> </w:t>
      </w:r>
      <w:r>
        <w:rPr/>
        <w:t>basis of restitution (or unjust enrichment). </w:t>
      </w:r>
      <w:r>
        <w:rPr>
          <w:color w:val="005DA1"/>
          <w:u w:val="single" w:color="005DA1"/>
          <w:vertAlign w:val="superscript"/>
        </w:rPr>
        <w:t>16</w:t>
      </w:r>
      <w:r>
        <w:rPr>
          <w:color w:val="005DA1"/>
          <w:vertAlign w:val="baseline"/>
        </w:rPr>
        <w:t> </w:t>
      </w:r>
      <w:r>
        <w:rPr>
          <w:vertAlign w:val="baseline"/>
        </w:rPr>
        <w:t>The subject of the recovery of money paid under a mistake is principally dealt with in Ch.29 of this work.</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“Mistake” implies a positive </w:t>
      </w:r>
      <w:r>
        <w:rPr>
          <w:rFonts w:ascii="Arial" w:hAnsi="Arial"/>
          <w:b/>
          <w:spacing w:val="-2"/>
          <w:sz w:val="18"/>
        </w:rPr>
        <w:t>belief</w:t>
      </w:r>
    </w:p>
    <w:p>
      <w:pPr>
        <w:pStyle w:val="BodyText"/>
        <w:spacing w:before="41"/>
        <w:rPr>
          <w:rFonts w:ascii="Arial"/>
          <w:b/>
          <w:sz w:val="18"/>
        </w:rPr>
      </w:pPr>
    </w:p>
    <w:p>
      <w:pPr>
        <w:pStyle w:val="Heading2"/>
        <w:spacing w:before="1"/>
      </w:pPr>
      <w:r>
        <w:rPr/>
        <w:t>6-</w:t>
      </w:r>
      <w:r>
        <w:rPr>
          <w:spacing w:val="-5"/>
        </w:rPr>
        <w:t>004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seems that relief will only be granted under the doctrine of mistake if one or both parties entered </w:t>
      </w:r>
      <w:bookmarkStart w:name="_bookmark13" w:id="15"/>
      <w:bookmarkEnd w:id="15"/>
      <w:r>
        <w:rPr/>
        <w:t>the</w:t>
      </w:r>
      <w:r>
        <w:rPr/>
        <w:t> contract under a positive belief which was incorrect, rather than merely not having thought about </w:t>
      </w:r>
      <w:r>
        <w:rPr>
          <w:spacing w:val="-10"/>
        </w:rPr>
        <w:t>a</w:t>
      </w:r>
    </w:p>
    <w:p>
      <w:pPr>
        <w:pStyle w:val="BodyText"/>
        <w:spacing w:line="235" w:lineRule="auto" w:before="119"/>
        <w:ind w:left="165" w:right="167"/>
        <w:jc w:val="both"/>
      </w:pPr>
      <w:bookmarkStart w:name="_bookmark14" w:id="16"/>
      <w:bookmarkEnd w:id="16"/>
      <w:r>
        <w:rPr/>
      </w:r>
      <w:r>
        <w:rPr/>
        <w:t>particular issue. </w:t>
      </w:r>
      <w:r>
        <w:rPr>
          <w:color w:val="005DA1"/>
          <w:u w:val="single" w:color="005DA1"/>
          <w:vertAlign w:val="superscript"/>
        </w:rPr>
        <w:t>17</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40"/>
          <w:vertAlign w:val="baseline"/>
        </w:rPr>
        <w:t> </w:t>
      </w:r>
      <w:r>
        <w:rPr>
          <w:vertAlign w:val="baseline"/>
        </w:rPr>
        <w:t>Thus in all the cases in which a contract has been held to be void </w:t>
      </w:r>
      <w:r>
        <w:rPr>
          <w:color w:val="005DA1"/>
          <w:u w:val="single" w:color="005DA1"/>
          <w:vertAlign w:val="superscript"/>
        </w:rPr>
        <w:t>18</w:t>
      </w:r>
      <w:r>
        <w:rPr>
          <w:color w:val="005DA1"/>
          <w:vertAlign w:val="baseline"/>
        </w:rPr>
        <w:t> </w:t>
      </w:r>
      <w:r>
        <w:rPr>
          <w:vertAlign w:val="baseline"/>
        </w:rPr>
        <w:t>for </w:t>
      </w:r>
      <w:bookmarkStart w:name="_bookmark15" w:id="17"/>
      <w:bookmarkEnd w:id="17"/>
      <w:r>
        <w:rPr>
          <w:vertAlign w:val="baseline"/>
        </w:rPr>
        <w:t>common</w:t>
      </w:r>
      <w:r>
        <w:rPr>
          <w:vertAlign w:val="baseline"/>
        </w:rPr>
        <w:t> mistake, it seems that the parties had a positive belief that X was the case when it was not, rather than merely making no assumptions about whether X was so or not. </w:t>
      </w:r>
      <w:r>
        <w:rPr>
          <w:color w:val="005DA1"/>
          <w:u w:val="single" w:color="005DA1"/>
          <w:vertAlign w:val="superscript"/>
        </w:rPr>
        <w:t>19</w:t>
      </w:r>
    </w:p>
    <w:p>
      <w:pPr>
        <w:pStyle w:val="BodyText"/>
      </w:pPr>
    </w:p>
    <w:p>
      <w:pPr>
        <w:pStyle w:val="BodyText"/>
        <w:spacing w:before="38"/>
      </w:pPr>
    </w:p>
    <w:p>
      <w:pPr>
        <w:spacing w:before="0"/>
        <w:ind w:left="165" w:right="0" w:firstLine="0"/>
        <w:jc w:val="both"/>
        <w:rPr>
          <w:rFonts w:ascii="Arial"/>
          <w:b/>
          <w:sz w:val="18"/>
        </w:rPr>
      </w:pPr>
      <w:r>
        <w:rPr>
          <w:rFonts w:ascii="Arial"/>
          <w:b/>
          <w:sz w:val="18"/>
        </w:rPr>
        <w:t>Mistakes that are not legally </w:t>
      </w:r>
      <w:r>
        <w:rPr>
          <w:rFonts w:ascii="Arial"/>
          <w:b/>
          <w:spacing w:val="-2"/>
          <w:sz w:val="18"/>
        </w:rPr>
        <w:t>relevant</w:t>
      </w:r>
    </w:p>
    <w:p>
      <w:pPr>
        <w:pStyle w:val="BodyText"/>
        <w:spacing w:before="41"/>
        <w:rPr>
          <w:rFonts w:ascii="Arial"/>
          <w:b/>
          <w:sz w:val="18"/>
        </w:rPr>
      </w:pPr>
    </w:p>
    <w:p>
      <w:pPr>
        <w:pStyle w:val="Heading2"/>
      </w:pPr>
      <w:r>
        <w:rPr/>
        <w:t>6-</w:t>
      </w:r>
      <w:r>
        <w:rPr>
          <w:spacing w:val="-5"/>
        </w:rPr>
        <w:t>005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Thus there are many situations that may loosely be called cases of “mistake” in which the contract </w:t>
      </w:r>
      <w:bookmarkStart w:name="_bookmark16" w:id="18"/>
      <w:bookmarkEnd w:id="18"/>
      <w:r>
        <w:rPr/>
        <w:t>will</w:t>
      </w:r>
      <w:r>
        <w:rPr/>
        <w:t> nonetheless be binding. One example is the case considered earlier, in which one party </w:t>
      </w:r>
      <w:r>
        <w:rPr/>
        <w:t>enters</w:t>
      </w:r>
      <w:r>
        <w:rPr>
          <w:spacing w:val="80"/>
        </w:rPr>
        <w:t> </w:t>
      </w:r>
      <w:bookmarkStart w:name="_bookmark17" w:id="19"/>
      <w:bookmarkEnd w:id="19"/>
      <w:r>
        <w:rPr/>
        <w:t>the</w:t>
      </w:r>
      <w:r>
        <w:rPr/>
        <w:t> contract under a mistake as to the facts which the other party does not share. </w:t>
      </w:r>
      <w:r>
        <w:rPr>
          <w:color w:val="005DA1"/>
          <w:u w:val="single" w:color="005DA1"/>
          <w:vertAlign w:val="superscript"/>
        </w:rPr>
        <w:t>20</w:t>
      </w:r>
      <w:r>
        <w:rPr>
          <w:color w:val="005DA1"/>
          <w:vertAlign w:val="baseline"/>
        </w:rPr>
        <w:t> </w:t>
      </w:r>
      <w:r>
        <w:rPr>
          <w:vertAlign w:val="baseline"/>
        </w:rPr>
        <w:t>Suppose I buy a ring</w:t>
      </w:r>
      <w:r>
        <w:rPr>
          <w:spacing w:val="2"/>
          <w:vertAlign w:val="baseline"/>
        </w:rPr>
        <w:t> </w:t>
      </w:r>
      <w:r>
        <w:rPr>
          <w:vertAlign w:val="baseline"/>
        </w:rPr>
        <w:t>mistakenly</w:t>
      </w:r>
      <w:r>
        <w:rPr>
          <w:spacing w:val="2"/>
          <w:vertAlign w:val="baseline"/>
        </w:rPr>
        <w:t> </w:t>
      </w:r>
      <w:r>
        <w:rPr>
          <w:vertAlign w:val="baseline"/>
        </w:rPr>
        <w:t>thinking</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gold</w:t>
      </w:r>
      <w:r>
        <w:rPr>
          <w:spacing w:val="2"/>
          <w:vertAlign w:val="baseline"/>
        </w:rPr>
        <w:t> </w:t>
      </w:r>
      <w:r>
        <w:rPr>
          <w:vertAlign w:val="baseline"/>
        </w:rPr>
        <w:t>ring.</w:t>
      </w:r>
      <w:r>
        <w:rPr>
          <w:spacing w:val="2"/>
          <w:vertAlign w:val="baseline"/>
        </w:rPr>
        <w:t> </w:t>
      </w:r>
      <w:r>
        <w:rPr>
          <w:vertAlign w:val="baseline"/>
        </w:rPr>
        <w:t>Nothing</w:t>
      </w:r>
      <w:r>
        <w:rPr>
          <w:spacing w:val="2"/>
          <w:vertAlign w:val="baseline"/>
        </w:rPr>
        <w:t> </w:t>
      </w:r>
      <w:r>
        <w:rPr>
          <w:vertAlign w:val="baseline"/>
        </w:rPr>
        <w:t>is</w:t>
      </w:r>
      <w:r>
        <w:rPr>
          <w:spacing w:val="2"/>
          <w:vertAlign w:val="baseline"/>
        </w:rPr>
        <w:t> </w:t>
      </w:r>
      <w:r>
        <w:rPr>
          <w:vertAlign w:val="baseline"/>
        </w:rPr>
        <w:t>said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vendor</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what</w:t>
      </w:r>
      <w:r>
        <w:rPr>
          <w:spacing w:val="2"/>
          <w:vertAlign w:val="baseline"/>
        </w:rPr>
        <w:t> </w:t>
      </w:r>
      <w:r>
        <w:rPr>
          <w:vertAlign w:val="baseline"/>
        </w:rPr>
        <w:t>the</w:t>
      </w:r>
      <w:r>
        <w:rPr>
          <w:spacing w:val="2"/>
          <w:vertAlign w:val="baseline"/>
        </w:rPr>
        <w:t> </w:t>
      </w:r>
      <w:r>
        <w:rPr>
          <w:vertAlign w:val="baseline"/>
        </w:rPr>
        <w:t>ring</w:t>
      </w:r>
      <w:r>
        <w:rPr>
          <w:spacing w:val="2"/>
          <w:vertAlign w:val="baseline"/>
        </w:rPr>
        <w:t> </w:t>
      </w:r>
      <w:r>
        <w:rPr>
          <w:vertAlign w:val="baseline"/>
        </w:rPr>
        <w:t>is</w:t>
      </w:r>
      <w:r>
        <w:rPr>
          <w:spacing w:val="2"/>
          <w:vertAlign w:val="baseline"/>
        </w:rPr>
        <w:t> </w:t>
      </w:r>
      <w:r>
        <w:rPr>
          <w:vertAlign w:val="baseline"/>
        </w:rPr>
        <w:t>made</w:t>
      </w:r>
      <w:r>
        <w:rPr>
          <w:spacing w:val="2"/>
          <w:vertAlign w:val="baseline"/>
        </w:rPr>
        <w:t> </w:t>
      </w:r>
      <w:r>
        <w:rPr>
          <w:vertAlign w:val="baseline"/>
        </w:rPr>
        <w:t>of </w:t>
      </w:r>
      <w:r>
        <w:rPr>
          <w:color w:val="005DA1"/>
          <w:spacing w:val="-10"/>
          <w:u w:val="single" w:color="005DA1"/>
          <w:vertAlign w:val="superscript"/>
        </w:rPr>
        <w:t>21</w:t>
      </w:r>
    </w:p>
    <w:p>
      <w:pPr>
        <w:pStyle w:val="BodyText"/>
        <w:spacing w:line="235" w:lineRule="auto"/>
        <w:ind w:left="165" w:right="167"/>
        <w:jc w:val="both"/>
      </w:pPr>
      <w:r>
        <w:rPr/>
        <w:t>; but he knows that it is not gold. Even if he knows that I think the ring to be made of gold, I cannot avoid the contract on the ground of mistake, though I would never have entered into it had I known</w:t>
      </w:r>
      <w:r>
        <w:rPr>
          <w:spacing w:val="40"/>
        </w:rPr>
        <w:t> </w:t>
      </w:r>
      <w:r>
        <w:rPr/>
        <w:t>the</w:t>
      </w:r>
      <w:r>
        <w:rPr>
          <w:spacing w:val="-1"/>
        </w:rPr>
        <w:t> </w:t>
      </w:r>
      <w:r>
        <w:rPr/>
        <w:t>true</w:t>
      </w:r>
      <w:r>
        <w:rPr>
          <w:spacing w:val="-1"/>
        </w:rPr>
        <w:t> </w:t>
      </w:r>
      <w:r>
        <w:rPr/>
        <w:t>position.</w:t>
      </w:r>
      <w:r>
        <w:rPr>
          <w:spacing w:val="-1"/>
        </w:rPr>
        <w:t> </w:t>
      </w:r>
      <w:r>
        <w:rPr/>
        <w:t>The</w:t>
      </w:r>
      <w:r>
        <w:rPr>
          <w:spacing w:val="-1"/>
        </w:rPr>
        <w:t> </w:t>
      </w:r>
      <w:r>
        <w:rPr/>
        <w:t>mistake</w:t>
      </w:r>
      <w:r>
        <w:rPr>
          <w:spacing w:val="-1"/>
        </w:rPr>
        <w:t> </w:t>
      </w:r>
      <w:r>
        <w:rPr/>
        <w:t>does</w:t>
      </w:r>
      <w:r>
        <w:rPr>
          <w:spacing w:val="-1"/>
        </w:rPr>
        <w:t> </w:t>
      </w:r>
      <w:r>
        <w:rPr/>
        <w:t>not</w:t>
      </w:r>
      <w:r>
        <w:rPr>
          <w:spacing w:val="-1"/>
        </w:rPr>
        <w:t> </w:t>
      </w:r>
      <w:r>
        <w:rPr/>
        <w:t>relate</w:t>
      </w:r>
      <w:r>
        <w:rPr>
          <w:spacing w:val="-1"/>
        </w:rPr>
        <w:t> </w:t>
      </w:r>
      <w:r>
        <w:rPr/>
        <w:t>to</w:t>
      </w:r>
      <w:r>
        <w:rPr>
          <w:spacing w:val="-1"/>
        </w:rPr>
        <w:t> </w:t>
      </w:r>
      <w:r>
        <w:rPr/>
        <w:t>the</w:t>
      </w:r>
      <w:r>
        <w:rPr>
          <w:spacing w:val="-1"/>
        </w:rPr>
        <w:t> </w:t>
      </w:r>
      <w:r>
        <w:rPr/>
        <w:t>terms</w:t>
      </w:r>
      <w:r>
        <w:rPr>
          <w:spacing w:val="-1"/>
        </w:rPr>
        <w:t> </w:t>
      </w:r>
      <w:r>
        <w:rPr/>
        <w:t>of</w:t>
      </w:r>
      <w:r>
        <w:rPr>
          <w:spacing w:val="-1"/>
        </w:rPr>
        <w:t> </w:t>
      </w:r>
      <w:r>
        <w:rPr/>
        <w:t>the</w:t>
      </w:r>
      <w:r>
        <w:rPr>
          <w:spacing w:val="-1"/>
        </w:rPr>
        <w:t> </w:t>
      </w:r>
      <w:r>
        <w:rPr/>
        <w:t>contract,</w:t>
      </w:r>
      <w:r>
        <w:rPr>
          <w:spacing w:val="-1"/>
        </w:rPr>
        <w:t> </w:t>
      </w:r>
      <w:r>
        <w:rPr/>
        <w:t>which</w:t>
      </w:r>
      <w:r>
        <w:rPr>
          <w:spacing w:val="-1"/>
        </w:rPr>
        <w:t> </w:t>
      </w:r>
      <w:r>
        <w:rPr/>
        <w:t>are</w:t>
      </w:r>
      <w:r>
        <w:rPr>
          <w:spacing w:val="-1"/>
        </w:rPr>
        <w:t> </w:t>
      </w:r>
      <w:r>
        <w:rPr/>
        <w:t>simply</w:t>
      </w:r>
      <w:r>
        <w:rPr>
          <w:spacing w:val="-1"/>
        </w:rPr>
        <w:t> </w:t>
      </w:r>
      <w:r>
        <w:rPr/>
        <w:t>to</w:t>
      </w:r>
      <w:r>
        <w:rPr>
          <w:spacing w:val="-1"/>
        </w:rPr>
        <w:t> </w:t>
      </w:r>
      <w:r>
        <w:rPr/>
        <w:t>sell</w:t>
      </w:r>
      <w:r>
        <w:rPr>
          <w:spacing w:val="-1"/>
        </w:rPr>
        <w:t> </w:t>
      </w:r>
      <w:r>
        <w:rPr/>
        <w:t>and </w:t>
      </w:r>
      <w:bookmarkStart w:name="_bookmark18" w:id="20"/>
      <w:bookmarkEnd w:id="20"/>
      <w:r>
        <w:rPr/>
        <w:t>buy</w:t>
      </w:r>
      <w:r>
        <w:rPr>
          <w:spacing w:val="27"/>
        </w:rPr>
        <w:t> </w:t>
      </w:r>
      <w:r>
        <w:rPr/>
        <w:t>the</w:t>
      </w:r>
      <w:r>
        <w:rPr>
          <w:spacing w:val="27"/>
        </w:rPr>
        <w:t> </w:t>
      </w:r>
      <w:r>
        <w:rPr/>
        <w:t>specific</w:t>
      </w:r>
      <w:r>
        <w:rPr>
          <w:spacing w:val="27"/>
        </w:rPr>
        <w:t> </w:t>
      </w:r>
      <w:r>
        <w:rPr/>
        <w:t>ring,</w:t>
      </w:r>
      <w:r>
        <w:rPr>
          <w:spacing w:val="27"/>
        </w:rPr>
        <w:t> </w:t>
      </w:r>
      <w:r>
        <w:rPr/>
        <w:t>so</w:t>
      </w:r>
      <w:r>
        <w:rPr>
          <w:spacing w:val="27"/>
        </w:rPr>
        <w:t> </w:t>
      </w:r>
      <w:r>
        <w:rPr/>
        <w:t>neither</w:t>
      </w:r>
      <w:r>
        <w:rPr>
          <w:spacing w:val="27"/>
        </w:rPr>
        <w:t> </w:t>
      </w:r>
      <w:r>
        <w:rPr/>
        <w:t>mutual</w:t>
      </w:r>
      <w:r>
        <w:rPr>
          <w:spacing w:val="27"/>
        </w:rPr>
        <w:t> </w:t>
      </w:r>
      <w:r>
        <w:rPr/>
        <w:t>not</w:t>
      </w:r>
      <w:r>
        <w:rPr>
          <w:spacing w:val="27"/>
        </w:rPr>
        <w:t> </w:t>
      </w:r>
      <w:r>
        <w:rPr/>
        <w:t>unilateral</w:t>
      </w:r>
      <w:r>
        <w:rPr>
          <w:spacing w:val="27"/>
        </w:rPr>
        <w:t> </w:t>
      </w:r>
      <w:r>
        <w:rPr/>
        <w:t>mistake</w:t>
      </w:r>
      <w:r>
        <w:rPr>
          <w:spacing w:val="27"/>
        </w:rPr>
        <w:t> </w:t>
      </w:r>
      <w:r>
        <w:rPr/>
        <w:t>is</w:t>
      </w:r>
      <w:r>
        <w:rPr>
          <w:spacing w:val="27"/>
        </w:rPr>
        <w:t> </w:t>
      </w:r>
      <w:r>
        <w:rPr/>
        <w:t>relevant.</w:t>
      </w:r>
      <w:r>
        <w:rPr>
          <w:spacing w:val="27"/>
        </w:rPr>
        <w:t> </w:t>
      </w:r>
      <w:r>
        <w:rPr/>
        <w:t>Nor</w:t>
      </w:r>
      <w:r>
        <w:rPr>
          <w:spacing w:val="27"/>
        </w:rPr>
        <w:t> </w:t>
      </w:r>
      <w:r>
        <w:rPr/>
        <w:t>does</w:t>
      </w:r>
      <w:r>
        <w:rPr>
          <w:spacing w:val="27"/>
        </w:rPr>
        <w:t> </w:t>
      </w:r>
      <w:r>
        <w:rPr/>
        <w:t>the</w:t>
      </w:r>
      <w:r>
        <w:rPr>
          <w:spacing w:val="27"/>
        </w:rPr>
        <w:t> </w:t>
      </w:r>
      <w:r>
        <w:rPr/>
        <w:t>doctrine</w:t>
      </w:r>
      <w:r>
        <w:rPr>
          <w:spacing w:val="27"/>
        </w:rPr>
        <w:t> </w:t>
      </w:r>
      <w:r>
        <w:rPr>
          <w:spacing w:val="-7"/>
        </w:rPr>
        <w:t>of</w:t>
      </w:r>
    </w:p>
    <w:p>
      <w:pPr>
        <w:pStyle w:val="BodyText"/>
        <w:spacing w:line="235" w:lineRule="auto" w:before="117"/>
        <w:ind w:left="165" w:right="168"/>
        <w:jc w:val="both"/>
      </w:pPr>
      <w:bookmarkStart w:name="_bookmark19" w:id="21"/>
      <w:bookmarkEnd w:id="21"/>
      <w:r>
        <w:rPr/>
      </w:r>
      <w:r>
        <w:rPr/>
        <w:t>common mistake apply: though the mistake may be fundamental, it is not shared. </w:t>
      </w:r>
      <w:r>
        <w:rPr>
          <w:color w:val="005DA1"/>
          <w:u w:val="single" w:color="005DA1"/>
          <w:vertAlign w:val="superscript"/>
        </w:rPr>
        <w:t>22</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12"/>
          <w:vertAlign w:val="baseline"/>
        </w:rPr>
        <w:t> </w:t>
      </w:r>
      <w:r>
        <w:rPr>
          <w:vertAlign w:val="baseline"/>
        </w:rPr>
        <w:t>A second </w:t>
      </w:r>
      <w:bookmarkStart w:name="_bookmark20" w:id="22"/>
      <w:bookmarkEnd w:id="22"/>
      <w:r>
        <w:rPr>
          <w:vertAlign w:val="baseline"/>
        </w:rPr>
        <w:t>example</w:t>
      </w:r>
      <w:r>
        <w:rPr>
          <w:vertAlign w:val="baseline"/>
        </w:rPr>
        <w:t> of a</w:t>
      </w:r>
      <w:r>
        <w:rPr>
          <w:spacing w:val="1"/>
          <w:vertAlign w:val="baseline"/>
        </w:rPr>
        <w:t> </w:t>
      </w:r>
      <w:r>
        <w:rPr>
          <w:vertAlign w:val="baseline"/>
        </w:rPr>
        <w:t>mistake that</w:t>
      </w:r>
      <w:r>
        <w:rPr>
          <w:spacing w:val="1"/>
          <w:vertAlign w:val="baseline"/>
        </w:rPr>
        <w:t> </w:t>
      </w:r>
      <w:r>
        <w:rPr>
          <w:vertAlign w:val="baseline"/>
        </w:rPr>
        <w:t>is not legally</w:t>
      </w:r>
      <w:r>
        <w:rPr>
          <w:spacing w:val="1"/>
          <w:vertAlign w:val="baseline"/>
        </w:rPr>
        <w:t> </w:t>
      </w:r>
      <w:r>
        <w:rPr>
          <w:vertAlign w:val="baseline"/>
        </w:rPr>
        <w:t>relevant is</w:t>
      </w:r>
      <w:r>
        <w:rPr>
          <w:spacing w:val="1"/>
          <w:vertAlign w:val="baseline"/>
        </w:rPr>
        <w:t> </w:t>
      </w:r>
      <w:r>
        <w:rPr>
          <w:vertAlign w:val="baseline"/>
        </w:rPr>
        <w:t>where the</w:t>
      </w:r>
      <w:r>
        <w:rPr>
          <w:spacing w:val="1"/>
          <w:vertAlign w:val="baseline"/>
        </w:rPr>
        <w:t> </w:t>
      </w:r>
      <w:r>
        <w:rPr>
          <w:vertAlign w:val="baseline"/>
        </w:rPr>
        <w:t>mistake is shared</w:t>
      </w:r>
      <w:r>
        <w:rPr>
          <w:spacing w:val="1"/>
          <w:vertAlign w:val="baseline"/>
        </w:rPr>
        <w:t> </w:t>
      </w:r>
      <w:r>
        <w:rPr>
          <w:vertAlign w:val="baseline"/>
        </w:rPr>
        <w:t>by both</w:t>
      </w:r>
      <w:r>
        <w:rPr>
          <w:spacing w:val="1"/>
          <w:vertAlign w:val="baseline"/>
        </w:rPr>
        <w:t> </w:t>
      </w:r>
      <w:r>
        <w:rPr>
          <w:vertAlign w:val="baseline"/>
        </w:rPr>
        <w:t>parties</w:t>
      </w:r>
      <w:r>
        <w:rPr>
          <w:spacing w:val="-2"/>
          <w:vertAlign w:val="baseline"/>
        </w:rPr>
        <w:t> </w:t>
      </w:r>
      <w:r>
        <w:rPr>
          <w:color w:val="005DA1"/>
          <w:u w:val="single" w:color="005DA1"/>
          <w:vertAlign w:val="superscript"/>
        </w:rPr>
        <w:t>23</w:t>
      </w:r>
      <w:r>
        <w:rPr>
          <w:color w:val="005DA1"/>
          <w:spacing w:val="1"/>
          <w:vertAlign w:val="baseline"/>
        </w:rPr>
        <w:t> </w:t>
      </w:r>
      <w:r>
        <w:rPr>
          <w:vertAlign w:val="baseline"/>
        </w:rPr>
        <w:t>but </w:t>
      </w:r>
      <w:r>
        <w:rPr>
          <w:spacing w:val="-5"/>
          <w:vertAlign w:val="baseline"/>
        </w:rPr>
        <w:t>it</w:t>
      </w:r>
    </w:p>
    <w:p>
      <w:pPr>
        <w:pStyle w:val="BodyText"/>
        <w:spacing w:before="115"/>
        <w:ind w:left="165"/>
        <w:jc w:val="both"/>
        <w:rPr>
          <w:position w:val="-2"/>
        </w:rPr>
      </w:pPr>
      <w:r>
        <w:rPr/>
        <w:t>is not sufficiently fundamental to render the contract void. </w:t>
      </w:r>
      <w:r>
        <w:rPr>
          <w:color w:val="005DA1"/>
          <w:u w:val="single" w:color="005DA1"/>
          <w:vertAlign w:val="superscript"/>
        </w:rPr>
        <w:t>24</w:t>
      </w:r>
      <w:r>
        <w:rPr>
          <w:color w:val="005DA1"/>
          <w:spacing w:val="80"/>
          <w:w w:val="150"/>
          <w:vertAlign w:val="baseline"/>
        </w:rPr>
        <w:t> </w:t>
      </w:r>
      <w:r>
        <w:rPr>
          <w:color w:val="005DA1"/>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Underlying </w:t>
      </w:r>
      <w:r>
        <w:rPr>
          <w:rFonts w:ascii="Arial"/>
          <w:b/>
          <w:spacing w:val="-2"/>
          <w:sz w:val="18"/>
        </w:rPr>
        <w:t>policy</w:t>
      </w:r>
    </w:p>
    <w:p>
      <w:pPr>
        <w:pStyle w:val="BodyText"/>
        <w:spacing w:before="41"/>
        <w:rPr>
          <w:rFonts w:ascii="Arial"/>
          <w:b/>
          <w:sz w:val="18"/>
        </w:rPr>
      </w:pPr>
    </w:p>
    <w:p>
      <w:pPr>
        <w:pStyle w:val="Heading2"/>
      </w:pPr>
      <w:r>
        <w:rPr/>
        <w:t>6-</w:t>
      </w:r>
      <w:r>
        <w:rPr>
          <w:spacing w:val="-5"/>
        </w:rPr>
        <w:t>006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There</w:t>
      </w:r>
      <w:r>
        <w:rPr>
          <w:spacing w:val="-1"/>
        </w:rPr>
        <w:t> </w:t>
      </w:r>
      <w:r>
        <w:rPr/>
        <w:t>are,</w:t>
      </w:r>
      <w:r>
        <w:rPr>
          <w:spacing w:val="-1"/>
        </w:rPr>
        <w:t> </w:t>
      </w:r>
      <w:r>
        <w:rPr/>
        <w:t>of</w:t>
      </w:r>
      <w:r>
        <w:rPr>
          <w:spacing w:val="-1"/>
        </w:rPr>
        <w:t> </w:t>
      </w:r>
      <w:r>
        <w:rPr/>
        <w:t>course,</w:t>
      </w:r>
      <w:r>
        <w:rPr>
          <w:spacing w:val="-1"/>
        </w:rPr>
        <w:t> </w:t>
      </w:r>
      <w:r>
        <w:rPr/>
        <w:t>in</w:t>
      </w:r>
      <w:r>
        <w:rPr>
          <w:spacing w:val="-1"/>
        </w:rPr>
        <w:t> </w:t>
      </w:r>
      <w:r>
        <w:rPr/>
        <w:t>modern</w:t>
      </w:r>
      <w:r>
        <w:rPr>
          <w:spacing w:val="-1"/>
        </w:rPr>
        <w:t> </w:t>
      </w:r>
      <w:r>
        <w:rPr/>
        <w:t>contract</w:t>
      </w:r>
      <w:r>
        <w:rPr>
          <w:spacing w:val="-1"/>
        </w:rPr>
        <w:t> </w:t>
      </w:r>
      <w:r>
        <w:rPr/>
        <w:t>law</w:t>
      </w:r>
      <w:r>
        <w:rPr>
          <w:spacing w:val="-1"/>
        </w:rPr>
        <w:t> </w:t>
      </w:r>
      <w:r>
        <w:rPr/>
        <w:t>many</w:t>
      </w:r>
      <w:r>
        <w:rPr>
          <w:spacing w:val="-1"/>
        </w:rPr>
        <w:t> </w:t>
      </w:r>
      <w:r>
        <w:rPr/>
        <w:t>circumstances</w:t>
      </w:r>
      <w:r>
        <w:rPr>
          <w:spacing w:val="-1"/>
        </w:rPr>
        <w:t> </w:t>
      </w:r>
      <w:r>
        <w:rPr/>
        <w:t>in</w:t>
      </w:r>
      <w:r>
        <w:rPr>
          <w:spacing w:val="-1"/>
        </w:rPr>
        <w:t> </w:t>
      </w:r>
      <w:r>
        <w:rPr/>
        <w:t>which</w:t>
      </w:r>
      <w:r>
        <w:rPr>
          <w:spacing w:val="-1"/>
        </w:rPr>
        <w:t> </w:t>
      </w:r>
      <w:r>
        <w:rPr/>
        <w:t>liability</w:t>
      </w:r>
      <w:r>
        <w:rPr>
          <w:spacing w:val="-1"/>
        </w:rPr>
        <w:t> </w:t>
      </w:r>
      <w:r>
        <w:rPr/>
        <w:t>may</w:t>
      </w:r>
      <w:r>
        <w:rPr>
          <w:spacing w:val="-1"/>
        </w:rPr>
        <w:t> </w:t>
      </w:r>
      <w:r>
        <w:rPr/>
        <w:t>be</w:t>
      </w:r>
      <w:r>
        <w:rPr>
          <w:spacing w:val="-1"/>
        </w:rPr>
        <w:t> </w:t>
      </w:r>
      <w:r>
        <w:rPr/>
        <w:t>imposed </w:t>
      </w:r>
      <w:bookmarkStart w:name="_bookmark21" w:id="23"/>
      <w:bookmarkEnd w:id="23"/>
      <w:r>
        <w:rPr/>
        <w:t>on</w:t>
      </w:r>
      <w:r>
        <w:rPr>
          <w:spacing w:val="-1"/>
        </w:rPr>
        <w:t> </w:t>
      </w:r>
      <w:r>
        <w:rPr/>
        <w:t>a</w:t>
      </w:r>
      <w:r>
        <w:rPr>
          <w:spacing w:val="-1"/>
        </w:rPr>
        <w:t> </w:t>
      </w:r>
      <w:r>
        <w:rPr/>
        <w:t>party</w:t>
      </w:r>
      <w:r>
        <w:rPr>
          <w:spacing w:val="-1"/>
        </w:rPr>
        <w:t> </w:t>
      </w:r>
      <w:r>
        <w:rPr/>
        <w:t>for</w:t>
      </w:r>
      <w:r>
        <w:rPr>
          <w:spacing w:val="-1"/>
        </w:rPr>
        <w:t> </w:t>
      </w:r>
      <w:r>
        <w:rPr/>
        <w:t>the</w:t>
      </w:r>
      <w:r>
        <w:rPr>
          <w:spacing w:val="-1"/>
        </w:rPr>
        <w:t> </w:t>
      </w:r>
      <w:r>
        <w:rPr/>
        <w:t>consequences</w:t>
      </w:r>
      <w:r>
        <w:rPr>
          <w:spacing w:val="-1"/>
        </w:rPr>
        <w:t> </w:t>
      </w:r>
      <w:r>
        <w:rPr/>
        <w:t>of</w:t>
      </w:r>
      <w:r>
        <w:rPr>
          <w:spacing w:val="-1"/>
        </w:rPr>
        <w:t> </w:t>
      </w:r>
      <w:r>
        <w:rPr/>
        <w:t>facts</w:t>
      </w:r>
      <w:r>
        <w:rPr>
          <w:spacing w:val="-1"/>
        </w:rPr>
        <w:t> </w:t>
      </w:r>
      <w:r>
        <w:rPr/>
        <w:t>that</w:t>
      </w:r>
      <w:r>
        <w:rPr>
          <w:spacing w:val="-1"/>
        </w:rPr>
        <w:t> </w:t>
      </w:r>
      <w:r>
        <w:rPr/>
        <w:t>are</w:t>
      </w:r>
      <w:r>
        <w:rPr>
          <w:spacing w:val="-1"/>
        </w:rPr>
        <w:t> </w:t>
      </w:r>
      <w:r>
        <w:rPr/>
        <w:t>unknown</w:t>
      </w:r>
      <w:r>
        <w:rPr>
          <w:spacing w:val="-1"/>
        </w:rPr>
        <w:t> </w:t>
      </w:r>
      <w:r>
        <w:rPr/>
        <w:t>to</w:t>
      </w:r>
      <w:r>
        <w:rPr>
          <w:spacing w:val="-1"/>
        </w:rPr>
        <w:t> </w:t>
      </w:r>
      <w:r>
        <w:rPr/>
        <w:t>one</w:t>
      </w:r>
      <w:r>
        <w:rPr>
          <w:spacing w:val="-1"/>
        </w:rPr>
        <w:t> </w:t>
      </w:r>
      <w:r>
        <w:rPr/>
        <w:t>of</w:t>
      </w:r>
      <w:r>
        <w:rPr>
          <w:spacing w:val="-1"/>
        </w:rPr>
        <w:t> </w:t>
      </w:r>
      <w:r>
        <w:rPr/>
        <w:t>(or</w:t>
      </w:r>
      <w:r>
        <w:rPr>
          <w:spacing w:val="-1"/>
        </w:rPr>
        <w:t> </w:t>
      </w:r>
      <w:r>
        <w:rPr/>
        <w:t>both)</w:t>
      </w:r>
      <w:r>
        <w:rPr>
          <w:spacing w:val="-1"/>
        </w:rPr>
        <w:t> </w:t>
      </w:r>
      <w:r>
        <w:rPr/>
        <w:t>the</w:t>
      </w:r>
      <w:r>
        <w:rPr>
          <w:spacing w:val="-1"/>
        </w:rPr>
        <w:t> </w:t>
      </w:r>
      <w:r>
        <w:rPr/>
        <w:t>parties.</w:t>
      </w:r>
      <w:r>
        <w:rPr>
          <w:spacing w:val="-1"/>
        </w:rPr>
        <w:t> </w:t>
      </w:r>
      <w:r>
        <w:rPr/>
        <w:t>This</w:t>
      </w:r>
      <w:r>
        <w:rPr>
          <w:spacing w:val="-1"/>
        </w:rPr>
        <w:t> </w:t>
      </w:r>
      <w:r>
        <w:rPr/>
        <w:t>may</w:t>
      </w:r>
      <w:r>
        <w:rPr>
          <w:spacing w:val="-1"/>
        </w:rPr>
        <w:t> </w:t>
      </w:r>
      <w:r>
        <w:rPr/>
        <w:t>be the result of the implication of appropriate terms by statute </w:t>
      </w:r>
      <w:r>
        <w:rPr>
          <w:color w:val="005DA1"/>
          <w:u w:val="single" w:color="005DA1"/>
          <w:vertAlign w:val="superscript"/>
        </w:rPr>
        <w:t>25</w:t>
      </w:r>
      <w:r>
        <w:rPr>
          <w:color w:val="005DA1"/>
          <w:vertAlign w:val="baseline"/>
        </w:rPr>
        <w:t> </w:t>
      </w:r>
      <w:r>
        <w:rPr>
          <w:vertAlign w:val="baseline"/>
        </w:rPr>
        <w:t>or at common law, or by the </w:t>
      </w:r>
      <w:r>
        <w:rPr>
          <w:vertAlign w:val="baseline"/>
        </w:rPr>
        <w:t>normal </w:t>
      </w:r>
      <w:bookmarkStart w:name="_bookmark22" w:id="24"/>
      <w:bookmarkEnd w:id="24"/>
      <w:r>
        <w:rPr>
          <w:vertAlign w:val="baseline"/>
        </w:rPr>
        <w:t>process</w:t>
      </w:r>
      <w:r>
        <w:rPr>
          <w:vertAlign w:val="baseline"/>
        </w:rPr>
        <w:t> of construction, or as the result of doctrines that have a limited application, such as misrepresentation</w:t>
      </w:r>
      <w:r>
        <w:rPr>
          <w:spacing w:val="-3"/>
          <w:vertAlign w:val="baseline"/>
        </w:rPr>
        <w:t> </w:t>
      </w:r>
      <w:r>
        <w:rPr>
          <w:color w:val="005DA1"/>
          <w:u w:val="single" w:color="005DA1"/>
          <w:vertAlign w:val="superscript"/>
        </w:rPr>
        <w:t>26</w:t>
      </w:r>
      <w:r>
        <w:rPr>
          <w:color w:val="005DA1"/>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vertAlign w:val="baseline"/>
        </w:rPr>
        <w:t>disclosure</w:t>
      </w:r>
      <w:r>
        <w:rPr>
          <w:spacing w:val="-2"/>
          <w:vertAlign w:val="baseline"/>
        </w:rPr>
        <w:t> </w:t>
      </w:r>
      <w:r>
        <w:rPr>
          <w:vertAlign w:val="baseline"/>
        </w:rPr>
        <w:t>that</w:t>
      </w:r>
      <w:r>
        <w:rPr>
          <w:spacing w:val="-2"/>
          <w:vertAlign w:val="baseline"/>
        </w:rPr>
        <w:t> </w:t>
      </w:r>
      <w:r>
        <w:rPr>
          <w:vertAlign w:val="baseline"/>
        </w:rPr>
        <w:t>applies</w:t>
      </w:r>
      <w:r>
        <w:rPr>
          <w:spacing w:val="-2"/>
          <w:vertAlign w:val="baseline"/>
        </w:rPr>
        <w:t> </w:t>
      </w:r>
      <w:r>
        <w:rPr>
          <w:vertAlign w:val="baseline"/>
        </w:rPr>
        <w:t>to</w:t>
      </w:r>
      <w:r>
        <w:rPr>
          <w:spacing w:val="-2"/>
          <w:vertAlign w:val="baseline"/>
        </w:rPr>
        <w:t> </w:t>
      </w:r>
      <w:r>
        <w:rPr>
          <w:vertAlign w:val="baseline"/>
        </w:rPr>
        <w:t>insurance</w:t>
      </w:r>
      <w:r>
        <w:rPr>
          <w:spacing w:val="-2"/>
          <w:vertAlign w:val="baseline"/>
        </w:rPr>
        <w:t> </w:t>
      </w:r>
      <w:r>
        <w:rPr>
          <w:vertAlign w:val="baseline"/>
        </w:rPr>
        <w:t>contracts.</w:t>
      </w:r>
      <w:r>
        <w:rPr>
          <w:spacing w:val="-3"/>
          <w:vertAlign w:val="baseline"/>
        </w:rPr>
        <w:t> </w:t>
      </w:r>
      <w:r>
        <w:rPr>
          <w:color w:val="005DA1"/>
          <w:u w:val="single" w:color="005DA1"/>
          <w:vertAlign w:val="superscript"/>
        </w:rPr>
        <w:t>27</w:t>
      </w:r>
      <w:r>
        <w:rPr>
          <w:color w:val="005DA1"/>
          <w:spacing w:val="-2"/>
          <w:vertAlign w:val="baseline"/>
        </w:rPr>
        <w:t> </w:t>
      </w:r>
      <w:r>
        <w:rPr>
          <w:vertAlign w:val="baseline"/>
        </w:rPr>
        <w:t>But</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this, a mistake about the facts surrounding the contract is relevant only if it is made by both parties and is </w:t>
      </w:r>
      <w:bookmarkStart w:name="_bookmark23" w:id="25"/>
      <w:bookmarkEnd w:id="25"/>
      <w:r>
        <w:rPr>
          <w:vertAlign w:val="baseline"/>
        </w:rPr>
        <w:t>fundamental.</w:t>
      </w:r>
      <w:r>
        <w:rPr>
          <w:vertAlign w:val="baseline"/>
        </w:rPr>
        <w:t> A mistake as to the facts made by party A only is legally irrelevant, even if the other party B knows of it, unless the mistake was caused by a misrepresentation by B. </w:t>
      </w:r>
      <w:r>
        <w:rPr>
          <w:color w:val="005DA1"/>
          <w:u w:val="single" w:color="005DA1"/>
          <w:vertAlign w:val="superscript"/>
        </w:rPr>
        <w:t>28</w:t>
      </w:r>
      <w:r>
        <w:rPr>
          <w:color w:val="005DA1"/>
          <w:vertAlign w:val="baseline"/>
        </w:rPr>
        <w:t> </w:t>
      </w:r>
      <w:r>
        <w:rPr>
          <w:vertAlign w:val="baseline"/>
        </w:rPr>
        <w:t>Mere silence as regards a material fact which the one party is not bound to disclose to the other is not a ground of </w:t>
      </w:r>
      <w:bookmarkStart w:name="_bookmark24" w:id="26"/>
      <w:bookmarkEnd w:id="26"/>
      <w:r>
        <w:rPr>
          <w:vertAlign w:val="baseline"/>
        </w:rPr>
        <w:t>invalidity,</w:t>
      </w:r>
      <w:r>
        <w:rPr>
          <w:vertAlign w:val="baseline"/>
        </w:rPr>
        <w:t> for the principle that in relation to sale is referred to as caveat emptor (“let the buyer beware”)</w:t>
      </w:r>
      <w:r>
        <w:rPr>
          <w:spacing w:val="21"/>
          <w:vertAlign w:val="baseline"/>
        </w:rPr>
        <w:t> </w:t>
      </w:r>
      <w:r>
        <w:rPr>
          <w:vertAlign w:val="baseline"/>
        </w:rPr>
        <w:t>is</w:t>
      </w:r>
      <w:r>
        <w:rPr>
          <w:spacing w:val="21"/>
          <w:vertAlign w:val="baseline"/>
        </w:rPr>
        <w:t> </w:t>
      </w:r>
      <w:r>
        <w:rPr>
          <w:vertAlign w:val="baseline"/>
        </w:rPr>
        <w:t>still</w:t>
      </w:r>
      <w:r>
        <w:rPr>
          <w:spacing w:val="22"/>
          <w:vertAlign w:val="baseline"/>
        </w:rPr>
        <w:t> </w:t>
      </w:r>
      <w:r>
        <w:rPr>
          <w:vertAlign w:val="baseline"/>
        </w:rPr>
        <w:t>the</w:t>
      </w:r>
      <w:r>
        <w:rPr>
          <w:spacing w:val="21"/>
          <w:vertAlign w:val="baseline"/>
        </w:rPr>
        <w:t> </w:t>
      </w:r>
      <w:r>
        <w:rPr>
          <w:vertAlign w:val="baseline"/>
        </w:rPr>
        <w:t>starting</w:t>
      </w:r>
      <w:r>
        <w:rPr>
          <w:spacing w:val="21"/>
          <w:vertAlign w:val="baseline"/>
        </w:rPr>
        <w:t> </w:t>
      </w:r>
      <w:r>
        <w:rPr>
          <w:vertAlign w:val="baseline"/>
        </w:rPr>
        <w:t>point</w:t>
      </w:r>
      <w:r>
        <w:rPr>
          <w:spacing w:val="22"/>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English</w:t>
      </w:r>
      <w:r>
        <w:rPr>
          <w:spacing w:val="22"/>
          <w:vertAlign w:val="baseline"/>
        </w:rPr>
        <w:t> </w:t>
      </w:r>
      <w:r>
        <w:rPr>
          <w:vertAlign w:val="baseline"/>
        </w:rPr>
        <w:t>law</w:t>
      </w:r>
      <w:r>
        <w:rPr>
          <w:spacing w:val="21"/>
          <w:vertAlign w:val="baseline"/>
        </w:rPr>
        <w:t> </w:t>
      </w:r>
      <w:r>
        <w:rPr>
          <w:vertAlign w:val="baseline"/>
        </w:rPr>
        <w:t>of</w:t>
      </w:r>
      <w:r>
        <w:rPr>
          <w:spacing w:val="21"/>
          <w:vertAlign w:val="baseline"/>
        </w:rPr>
        <w:t> </w:t>
      </w:r>
      <w:r>
        <w:rPr>
          <w:vertAlign w:val="baseline"/>
        </w:rPr>
        <w:t>contract.</w:t>
      </w:r>
      <w:r>
        <w:rPr>
          <w:spacing w:val="21"/>
          <w:vertAlign w:val="baseline"/>
        </w:rPr>
        <w:t> </w:t>
      </w:r>
      <w:r>
        <w:rPr>
          <w:color w:val="005DA1"/>
          <w:u w:val="single" w:color="005DA1"/>
          <w:vertAlign w:val="superscript"/>
        </w:rPr>
        <w:t>29</w:t>
      </w:r>
      <w:r>
        <w:rPr>
          <w:color w:val="005DA1"/>
          <w:spacing w:val="21"/>
          <w:vertAlign w:val="baseline"/>
        </w:rPr>
        <w:t> </w:t>
      </w:r>
      <w:r>
        <w:rPr>
          <w:vertAlign w:val="baseline"/>
        </w:rPr>
        <w:t>This</w:t>
      </w:r>
      <w:r>
        <w:rPr>
          <w:spacing w:val="22"/>
          <w:vertAlign w:val="baseline"/>
        </w:rPr>
        <w:t> </w:t>
      </w:r>
      <w:r>
        <w:rPr>
          <w:vertAlign w:val="baseline"/>
        </w:rPr>
        <w:t>sets</w:t>
      </w:r>
      <w:r>
        <w:rPr>
          <w:spacing w:val="21"/>
          <w:vertAlign w:val="baseline"/>
        </w:rPr>
        <w:t> </w:t>
      </w:r>
      <w:r>
        <w:rPr>
          <w:vertAlign w:val="baseline"/>
        </w:rPr>
        <w:t>English</w:t>
      </w:r>
      <w:r>
        <w:rPr>
          <w:spacing w:val="21"/>
          <w:vertAlign w:val="baseline"/>
        </w:rPr>
        <w:t> </w:t>
      </w:r>
      <w:r>
        <w:rPr>
          <w:vertAlign w:val="baseline"/>
        </w:rPr>
        <w:t>law</w:t>
      </w:r>
      <w:r>
        <w:rPr>
          <w:spacing w:val="22"/>
          <w:vertAlign w:val="baseline"/>
        </w:rPr>
        <w:t> </w:t>
      </w:r>
      <w:r>
        <w:rPr>
          <w:vertAlign w:val="baseline"/>
        </w:rPr>
        <w:t>apart</w:t>
      </w:r>
      <w:r>
        <w:rPr>
          <w:spacing w:val="21"/>
          <w:vertAlign w:val="baseline"/>
        </w:rPr>
        <w:t> </w:t>
      </w:r>
      <w:r>
        <w:rPr>
          <w:spacing w:val="-4"/>
          <w:vertAlign w:val="baseline"/>
        </w:rPr>
        <w:t>from</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many of the continental systems, which not only seem to give relief in cases of shared mistake more </w:t>
      </w:r>
      <w:bookmarkStart w:name="_bookmark25" w:id="27"/>
      <w:bookmarkEnd w:id="27"/>
      <w:r>
        <w:rPr/>
        <w:t>readily</w:t>
      </w:r>
      <w:r>
        <w:rPr>
          <w:spacing w:val="20"/>
        </w:rPr>
        <w:t> </w:t>
      </w:r>
      <w:r>
        <w:rPr/>
        <w:t>than</w:t>
      </w:r>
      <w:r>
        <w:rPr>
          <w:spacing w:val="20"/>
        </w:rPr>
        <w:t> </w:t>
      </w:r>
      <w:r>
        <w:rPr/>
        <w:t>does</w:t>
      </w:r>
      <w:r>
        <w:rPr>
          <w:spacing w:val="20"/>
        </w:rPr>
        <w:t> </w:t>
      </w:r>
      <w:r>
        <w:rPr/>
        <w:t>English</w:t>
      </w:r>
      <w:r>
        <w:rPr>
          <w:spacing w:val="20"/>
        </w:rPr>
        <w:t> </w:t>
      </w:r>
      <w:r>
        <w:rPr/>
        <w:t>law</w:t>
      </w:r>
      <w:r>
        <w:rPr>
          <w:spacing w:val="20"/>
        </w:rPr>
        <w:t> </w:t>
      </w:r>
      <w:r>
        <w:rPr/>
        <w:t>but</w:t>
      </w:r>
      <w:r>
        <w:rPr>
          <w:spacing w:val="20"/>
        </w:rPr>
        <w:t> </w:t>
      </w:r>
      <w:r>
        <w:rPr/>
        <w:t>which</w:t>
      </w:r>
      <w:r>
        <w:rPr>
          <w:spacing w:val="20"/>
        </w:rPr>
        <w:t> </w:t>
      </w:r>
      <w:r>
        <w:rPr/>
        <w:t>also</w:t>
      </w:r>
      <w:r>
        <w:rPr>
          <w:spacing w:val="20"/>
        </w:rPr>
        <w:t> </w:t>
      </w:r>
      <w:r>
        <w:rPr/>
        <w:t>may</w:t>
      </w:r>
      <w:r>
        <w:rPr>
          <w:spacing w:val="20"/>
        </w:rPr>
        <w:t> </w:t>
      </w:r>
      <w:r>
        <w:rPr/>
        <w:t>allow</w:t>
      </w:r>
      <w:r>
        <w:rPr>
          <w:spacing w:val="20"/>
        </w:rPr>
        <w:t> </w:t>
      </w:r>
      <w:r>
        <w:rPr/>
        <w:t>a</w:t>
      </w:r>
      <w:r>
        <w:rPr>
          <w:spacing w:val="20"/>
        </w:rPr>
        <w:t> </w:t>
      </w:r>
      <w:r>
        <w:rPr/>
        <w:t>party</w:t>
      </w:r>
      <w:r>
        <w:rPr>
          <w:spacing w:val="20"/>
        </w:rPr>
        <w:t> </w:t>
      </w:r>
      <w:r>
        <w:rPr/>
        <w:t>who</w:t>
      </w:r>
      <w:r>
        <w:rPr>
          <w:spacing w:val="20"/>
        </w:rPr>
        <w:t> </w:t>
      </w:r>
      <w:r>
        <w:rPr/>
        <w:t>has</w:t>
      </w:r>
      <w:r>
        <w:rPr>
          <w:spacing w:val="20"/>
        </w:rPr>
        <w:t> </w:t>
      </w:r>
      <w:r>
        <w:rPr/>
        <w:t>made</w:t>
      </w:r>
      <w:r>
        <w:rPr>
          <w:spacing w:val="20"/>
        </w:rPr>
        <w:t> </w:t>
      </w:r>
      <w:r>
        <w:rPr/>
        <w:t>a</w:t>
      </w:r>
      <w:r>
        <w:rPr>
          <w:spacing w:val="20"/>
        </w:rPr>
        <w:t> </w:t>
      </w:r>
      <w:r>
        <w:rPr/>
        <w:t>unilateral</w:t>
      </w:r>
      <w:r>
        <w:rPr>
          <w:spacing w:val="20"/>
        </w:rPr>
        <w:t> </w:t>
      </w:r>
      <w:r>
        <w:rPr>
          <w:spacing w:val="-2"/>
        </w:rPr>
        <w:t>mistake</w:t>
      </w:r>
    </w:p>
    <w:p>
      <w:pPr>
        <w:pStyle w:val="BodyText"/>
        <w:spacing w:line="235" w:lineRule="auto" w:before="119"/>
        <w:ind w:left="165" w:right="167"/>
        <w:jc w:val="both"/>
      </w:pPr>
      <w:r>
        <w:rPr/>
        <w:t>about</w:t>
      </w:r>
      <w:r>
        <w:rPr>
          <w:spacing w:val="-1"/>
        </w:rPr>
        <w:t> </w:t>
      </w:r>
      <w:r>
        <w:rPr/>
        <w:t>the</w:t>
      </w:r>
      <w:r>
        <w:rPr>
          <w:spacing w:val="-1"/>
        </w:rPr>
        <w:t> </w:t>
      </w:r>
      <w:r>
        <w:rPr/>
        <w:t>subject</w:t>
      </w:r>
      <w:r>
        <w:rPr>
          <w:spacing w:val="-1"/>
        </w:rPr>
        <w:t> </w:t>
      </w:r>
      <w:r>
        <w:rPr/>
        <w:t>matter</w:t>
      </w:r>
      <w:r>
        <w:rPr>
          <w:spacing w:val="-1"/>
        </w:rPr>
        <w:t> </w:t>
      </w:r>
      <w:r>
        <w:rPr/>
        <w:t>to</w:t>
      </w:r>
      <w:r>
        <w:rPr>
          <w:spacing w:val="-1"/>
        </w:rPr>
        <w:t> </w:t>
      </w:r>
      <w:r>
        <w:rPr/>
        <w:t>avoid</w:t>
      </w:r>
      <w:r>
        <w:rPr>
          <w:spacing w:val="-1"/>
        </w:rPr>
        <w:t> </w:t>
      </w:r>
      <w:r>
        <w:rPr/>
        <w:t>the</w:t>
      </w:r>
      <w:r>
        <w:rPr>
          <w:spacing w:val="-1"/>
        </w:rPr>
        <w:t> </w:t>
      </w:r>
      <w:r>
        <w:rPr/>
        <w:t>contract</w:t>
      </w:r>
      <w:r>
        <w:rPr>
          <w:spacing w:val="-1"/>
        </w:rPr>
        <w:t> </w:t>
      </w:r>
      <w:r>
        <w:rPr/>
        <w:t>provided</w:t>
      </w:r>
      <w:r>
        <w:rPr>
          <w:spacing w:val="-1"/>
        </w:rPr>
        <w:t> </w:t>
      </w:r>
      <w:r>
        <w:rPr/>
        <w:t>the</w:t>
      </w:r>
      <w:r>
        <w:rPr>
          <w:spacing w:val="-1"/>
        </w:rPr>
        <w:t> </w:t>
      </w:r>
      <w:r>
        <w:rPr/>
        <w:t>mistake</w:t>
      </w:r>
      <w:r>
        <w:rPr>
          <w:spacing w:val="-1"/>
        </w:rPr>
        <w:t> </w:t>
      </w:r>
      <w:r>
        <w:rPr/>
        <w:t>was</w:t>
      </w:r>
      <w:r>
        <w:rPr>
          <w:spacing w:val="-1"/>
        </w:rPr>
        <w:t> </w:t>
      </w:r>
      <w:r>
        <w:rPr/>
        <w:t>sufficiently</w:t>
      </w:r>
      <w:r>
        <w:rPr>
          <w:spacing w:val="-1"/>
        </w:rPr>
        <w:t> </w:t>
      </w:r>
      <w:r>
        <w:rPr/>
        <w:t>serious.</w:t>
      </w:r>
      <w:r>
        <w:rPr>
          <w:spacing w:val="-2"/>
        </w:rPr>
        <w:t> </w:t>
      </w:r>
      <w:r>
        <w:rPr>
          <w:color w:val="005DA1"/>
          <w:u w:val="single" w:color="005DA1"/>
          <w:vertAlign w:val="superscript"/>
        </w:rPr>
        <w:t>30</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1"/>
          <w:vertAlign w:val="baseline"/>
        </w:rPr>
        <w:t> </w:t>
      </w:r>
      <w:r>
        <w:rPr>
          <w:vertAlign w:val="baseline"/>
        </w:rPr>
        <w:t>The </w:t>
      </w:r>
      <w:bookmarkStart w:name="_bookmark26" w:id="28"/>
      <w:bookmarkEnd w:id="28"/>
      <w:r>
        <w:rPr>
          <w:vertAlign w:val="baseline"/>
        </w:rPr>
        <w:t>restrictive</w:t>
      </w:r>
      <w:r>
        <w:rPr>
          <w:spacing w:val="-1"/>
          <w:vertAlign w:val="baseline"/>
        </w:rPr>
        <w:t> </w:t>
      </w:r>
      <w:r>
        <w:rPr>
          <w:vertAlign w:val="baseline"/>
        </w:rPr>
        <w:t>approach</w:t>
      </w:r>
      <w:r>
        <w:rPr>
          <w:spacing w:val="-1"/>
          <w:vertAlign w:val="baseline"/>
        </w:rPr>
        <w:t> </w:t>
      </w:r>
      <w:r>
        <w:rPr>
          <w:vertAlign w:val="baseline"/>
        </w:rPr>
        <w:t>to</w:t>
      </w:r>
      <w:r>
        <w:rPr>
          <w:spacing w:val="-1"/>
          <w:vertAlign w:val="baseline"/>
        </w:rPr>
        <w:t> </w:t>
      </w:r>
      <w:r>
        <w:rPr>
          <w:vertAlign w:val="baseline"/>
        </w:rPr>
        <w:t>mistake</w:t>
      </w:r>
      <w:r>
        <w:rPr>
          <w:spacing w:val="-1"/>
          <w:vertAlign w:val="baseline"/>
        </w:rPr>
        <w:t> </w:t>
      </w:r>
      <w:r>
        <w:rPr>
          <w:vertAlign w:val="baseline"/>
        </w:rPr>
        <w:t>seems</w:t>
      </w:r>
      <w:r>
        <w:rPr>
          <w:spacing w:val="-1"/>
          <w:vertAlign w:val="baseline"/>
        </w:rPr>
        <w:t> </w:t>
      </w:r>
      <w:r>
        <w:rPr>
          <w:vertAlign w:val="baseline"/>
        </w:rPr>
        <w:t>to</w:t>
      </w:r>
      <w:r>
        <w:rPr>
          <w:spacing w:val="-1"/>
          <w:vertAlign w:val="baseline"/>
        </w:rPr>
        <w:t> </w:t>
      </w:r>
      <w:r>
        <w:rPr>
          <w:vertAlign w:val="baseline"/>
        </w:rPr>
        <w:t>represent</w:t>
      </w:r>
      <w:r>
        <w:rPr>
          <w:spacing w:val="-1"/>
          <w:vertAlign w:val="baseline"/>
        </w:rPr>
        <w:t> </w:t>
      </w:r>
      <w:r>
        <w:rPr>
          <w:vertAlign w:val="baseline"/>
        </w:rPr>
        <w:t>a</w:t>
      </w:r>
      <w:r>
        <w:rPr>
          <w:spacing w:val="-1"/>
          <w:vertAlign w:val="baseline"/>
        </w:rPr>
        <w:t> </w:t>
      </w:r>
      <w:r>
        <w:rPr>
          <w:vertAlign w:val="baseline"/>
        </w:rPr>
        <w:t>strong</w:t>
      </w:r>
      <w:r>
        <w:rPr>
          <w:spacing w:val="-1"/>
          <w:vertAlign w:val="baseline"/>
        </w:rPr>
        <w:t> </w:t>
      </w:r>
      <w:r>
        <w:rPr>
          <w:vertAlign w:val="baseline"/>
        </w:rPr>
        <w:t>policy</w:t>
      </w:r>
      <w:r>
        <w:rPr>
          <w:spacing w:val="-1"/>
          <w:vertAlign w:val="baseline"/>
        </w:rPr>
        <w:t> </w:t>
      </w:r>
      <w:r>
        <w:rPr>
          <w:vertAlign w:val="baseline"/>
        </w:rPr>
        <w:t>underlying</w:t>
      </w:r>
      <w:r>
        <w:rPr>
          <w:spacing w:val="-1"/>
          <w:vertAlign w:val="baseline"/>
        </w:rPr>
        <w:t> </w:t>
      </w:r>
      <w:r>
        <w:rPr>
          <w:vertAlign w:val="baseline"/>
        </w:rPr>
        <w:t>English</w:t>
      </w:r>
      <w:r>
        <w:rPr>
          <w:spacing w:val="-1"/>
          <w:vertAlign w:val="baseline"/>
        </w:rPr>
        <w:t> </w:t>
      </w:r>
      <w:r>
        <w:rPr>
          <w:vertAlign w:val="baseline"/>
        </w:rPr>
        <w:t>contract</w:t>
      </w:r>
      <w:r>
        <w:rPr>
          <w:spacing w:val="-1"/>
          <w:vertAlign w:val="baseline"/>
        </w:rPr>
        <w:t> </w:t>
      </w:r>
      <w:r>
        <w:rPr>
          <w:vertAlign w:val="baseline"/>
        </w:rPr>
        <w:t>law.</w:t>
      </w:r>
      <w:r>
        <w:rPr>
          <w:spacing w:val="-1"/>
          <w:vertAlign w:val="baseline"/>
        </w:rPr>
        <w:t> </w:t>
      </w:r>
      <w:r>
        <w:rPr>
          <w:vertAlign w:val="baseline"/>
        </w:rPr>
        <w:t>As Lord Atkin said </w:t>
      </w:r>
      <w:r>
        <w:rPr>
          <w:color w:val="005DA1"/>
          <w:u w:val="single" w:color="005DA1"/>
          <w:vertAlign w:val="superscript"/>
        </w:rPr>
        <w:t>31</w:t>
      </w:r>
      <w:r>
        <w:rPr>
          <w:vertAlign w:val="baseline"/>
        </w:rPr>
        <w:t>:</w:t>
      </w:r>
    </w:p>
    <w:p>
      <w:pPr>
        <w:pStyle w:val="BodyText"/>
      </w:pPr>
    </w:p>
    <w:p>
      <w:pPr>
        <w:pStyle w:val="BodyText"/>
        <w:spacing w:before="126"/>
      </w:pPr>
    </w:p>
    <w:p>
      <w:pPr>
        <w:pStyle w:val="BodyText"/>
        <w:spacing w:line="235" w:lineRule="auto"/>
        <w:ind w:left="1244" w:right="167"/>
        <w:jc w:val="both"/>
      </w:pPr>
      <w:r>
        <w:rPr/>
        <w:t>“It is of paramount importance that contracts should be observed, and that if parties honestly comply with the essentials of the formation of contracts—i.e. agree in the same </w:t>
      </w:r>
      <w:bookmarkStart w:name="_bookmark27" w:id="29"/>
      <w:bookmarkEnd w:id="29"/>
      <w:r>
        <w:rPr/>
        <w:t>terms</w:t>
      </w:r>
      <w:r>
        <w:rPr/>
        <w:t> on the same subject-matter—they are bound, and must rely on the stipulations of the contract for protection from the effect of facts unknown to them”. </w:t>
      </w:r>
      <w:r>
        <w:rPr>
          <w:color w:val="005DA1"/>
          <w:u w:val="single" w:color="005DA1"/>
          <w:vertAlign w:val="superscript"/>
        </w:rPr>
        <w:t>32</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Mistake and </w:t>
      </w:r>
      <w:r>
        <w:rPr>
          <w:rFonts w:ascii="Arial"/>
          <w:b/>
          <w:spacing w:val="-2"/>
          <w:sz w:val="18"/>
        </w:rPr>
        <w:t>unconscionability</w:t>
      </w:r>
    </w:p>
    <w:p>
      <w:pPr>
        <w:pStyle w:val="BodyText"/>
        <w:spacing w:before="41"/>
        <w:rPr>
          <w:rFonts w:ascii="Arial"/>
          <w:b/>
          <w:sz w:val="18"/>
        </w:rPr>
      </w:pPr>
    </w:p>
    <w:p>
      <w:pPr>
        <w:pStyle w:val="Heading2"/>
      </w:pPr>
      <w:r>
        <w:rPr/>
        <w:t>6-</w:t>
      </w:r>
      <w:r>
        <w:rPr>
          <w:spacing w:val="-5"/>
        </w:rPr>
        <w:t>007</w:t>
      </w:r>
    </w:p>
    <w:p>
      <w:pPr>
        <w:pStyle w:val="BodyText"/>
        <w:spacing w:line="235" w:lineRule="auto" w:before="203"/>
        <w:ind w:left="165" w:right="167"/>
        <w:jc w:val="both"/>
      </w:pPr>
      <w:r>
        <w:rPr/>
        <w:t>A qualification must be made to the general rule that a mistake as to the facts that is not shared, </w:t>
      </w:r>
      <w:r>
        <w:rPr/>
        <w:t>and was not induced by a misrepresentation by the other party, is legally irrelevant. Facts that bring a</w:t>
      </w:r>
      <w:r>
        <w:rPr>
          <w:spacing w:val="40"/>
        </w:rPr>
        <w:t> </w:t>
      </w:r>
      <w:bookmarkStart w:name="_bookmark28" w:id="30"/>
      <w:bookmarkEnd w:id="30"/>
      <w:r>
        <w:rPr/>
        <w:t>case</w:t>
      </w:r>
      <w:r>
        <w:rPr/>
        <w:t> within the category covered by the rules on “mistake” may, in an extreme case, give one party </w:t>
      </w:r>
      <w:bookmarkStart w:name="_bookmark29" w:id="31"/>
      <w:bookmarkEnd w:id="31"/>
      <w:r>
        <w:rPr/>
        <w:t>the</w:t>
      </w:r>
      <w:r>
        <w:rPr/>
        <w:t> right to avoid the contract on the ground of unconscionability. </w:t>
      </w:r>
      <w:r>
        <w:rPr>
          <w:color w:val="005DA1"/>
          <w:u w:val="single" w:color="005DA1"/>
          <w:vertAlign w:val="superscript"/>
        </w:rPr>
        <w:t>33</w:t>
      </w:r>
      <w:r>
        <w:rPr>
          <w:color w:val="005DA1"/>
          <w:vertAlign w:val="baseline"/>
        </w:rPr>
        <w:t> </w:t>
      </w:r>
      <w:r>
        <w:rPr>
          <w:vertAlign w:val="baseline"/>
        </w:rPr>
        <w:t>Broadly speaking, if one party is </w:t>
      </w:r>
      <w:bookmarkStart w:name="_bookmark30" w:id="32"/>
      <w:bookmarkEnd w:id="32"/>
      <w:r>
        <w:rPr>
          <w:vertAlign w:val="baseline"/>
        </w:rPr>
        <w:t>suffering</w:t>
      </w:r>
      <w:r>
        <w:rPr>
          <w:vertAlign w:val="baseline"/>
        </w:rPr>
        <w:t> from what is sometimes termed a “special disability”, </w:t>
      </w:r>
      <w:r>
        <w:rPr>
          <w:color w:val="005DA1"/>
          <w:u w:val="single" w:color="005DA1"/>
          <w:vertAlign w:val="superscript"/>
        </w:rPr>
        <w:t>34</w:t>
      </w:r>
      <w:r>
        <w:rPr>
          <w:color w:val="005DA1"/>
          <w:vertAlign w:val="baseline"/>
        </w:rPr>
        <w:t> </w:t>
      </w:r>
      <w:r>
        <w:rPr>
          <w:vertAlign w:val="baseline"/>
        </w:rPr>
        <w:t>such as “poverty, or ignorance, or lack of advice”, </w:t>
      </w:r>
      <w:r>
        <w:rPr>
          <w:color w:val="005DA1"/>
          <w:u w:val="single" w:color="005DA1"/>
          <w:vertAlign w:val="superscript"/>
        </w:rPr>
        <w:t>35</w:t>
      </w:r>
      <w:r>
        <w:rPr>
          <w:color w:val="005DA1"/>
          <w:vertAlign w:val="baseline"/>
        </w:rPr>
        <w:t> </w:t>
      </w:r>
      <w:r>
        <w:rPr>
          <w:vertAlign w:val="baseline"/>
        </w:rPr>
        <w:t>and the other party consciously takes advantage of the disability, the first party may be</w:t>
      </w:r>
      <w:r>
        <w:rPr>
          <w:spacing w:val="-2"/>
          <w:vertAlign w:val="baseline"/>
        </w:rPr>
        <w:t> </w:t>
      </w:r>
      <w:r>
        <w:rPr>
          <w:vertAlign w:val="baseline"/>
        </w:rPr>
        <w:t>entitled</w:t>
      </w:r>
      <w:r>
        <w:rPr>
          <w:spacing w:val="-2"/>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In</w:t>
      </w:r>
      <w:r>
        <w:rPr>
          <w:spacing w:val="-2"/>
          <w:vertAlign w:val="baseline"/>
        </w:rPr>
        <w:t> </w:t>
      </w:r>
      <w:r>
        <w:rPr>
          <w:vertAlign w:val="baseline"/>
        </w:rPr>
        <w:t>many</w:t>
      </w:r>
      <w:r>
        <w:rPr>
          <w:spacing w:val="-2"/>
          <w:vertAlign w:val="baseline"/>
        </w:rPr>
        <w:t> </w:t>
      </w:r>
      <w:r>
        <w:rPr>
          <w:vertAlign w:val="baseline"/>
        </w:rPr>
        <w:t>unconscionability</w:t>
      </w:r>
      <w:r>
        <w:rPr>
          <w:spacing w:val="-2"/>
          <w:vertAlign w:val="baseline"/>
        </w:rPr>
        <w:t> </w:t>
      </w:r>
      <w:r>
        <w:rPr>
          <w:vertAlign w:val="baseline"/>
        </w:rPr>
        <w:t>cases</w:t>
      </w:r>
      <w:r>
        <w:rPr>
          <w:spacing w:val="-2"/>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party</w:t>
      </w:r>
      <w:r>
        <w:rPr>
          <w:spacing w:val="-2"/>
          <w:vertAlign w:val="baseline"/>
        </w:rPr>
        <w:t> </w:t>
      </w:r>
      <w:r>
        <w:rPr>
          <w:vertAlign w:val="baseline"/>
        </w:rPr>
        <w:t>was</w:t>
      </w:r>
      <w:r>
        <w:rPr>
          <w:spacing w:val="-2"/>
          <w:vertAlign w:val="baseline"/>
        </w:rPr>
        <w:t> </w:t>
      </w:r>
      <w:r>
        <w:rPr>
          <w:vertAlign w:val="baseline"/>
        </w:rPr>
        <w:t>in</w:t>
      </w:r>
      <w:r>
        <w:rPr>
          <w:spacing w:val="-2"/>
          <w:vertAlign w:val="baseline"/>
        </w:rPr>
        <w:t> </w:t>
      </w:r>
      <w:r>
        <w:rPr>
          <w:vertAlign w:val="baseline"/>
        </w:rPr>
        <w:t>fact</w:t>
      </w:r>
      <w:r>
        <w:rPr>
          <w:spacing w:val="-2"/>
          <w:vertAlign w:val="baseline"/>
        </w:rPr>
        <w:t> </w:t>
      </w:r>
      <w:r>
        <w:rPr>
          <w:vertAlign w:val="baseline"/>
        </w:rPr>
        <w:t>making</w:t>
      </w:r>
      <w:r>
        <w:rPr>
          <w:spacing w:val="-2"/>
          <w:vertAlign w:val="baseline"/>
        </w:rPr>
        <w:t> </w:t>
      </w:r>
      <w:r>
        <w:rPr>
          <w:vertAlign w:val="baseline"/>
        </w:rPr>
        <w:t>the </w:t>
      </w:r>
      <w:bookmarkStart w:name="_bookmark31" w:id="33"/>
      <w:bookmarkEnd w:id="33"/>
      <w:r>
        <w:rPr>
          <w:vertAlign w:val="baseline"/>
        </w:rPr>
        <w:t>contract</w:t>
      </w:r>
      <w:r>
        <w:rPr>
          <w:vertAlign w:val="baseline"/>
        </w:rPr>
        <w:t> under a misapprehension as to the facts, typically as to the value of the property he was selling. </w:t>
      </w:r>
      <w:r>
        <w:rPr>
          <w:color w:val="005DA1"/>
          <w:u w:val="single" w:color="005DA1"/>
          <w:vertAlign w:val="superscript"/>
        </w:rPr>
        <w:t>36</w:t>
      </w:r>
      <w:r>
        <w:rPr>
          <w:color w:val="005DA1"/>
          <w:vertAlign w:val="baseline"/>
        </w:rPr>
        <w:t> </w:t>
      </w:r>
      <w:r>
        <w:rPr>
          <w:vertAlign w:val="baseline"/>
        </w:rPr>
        <w:t>There is some suggestion that the doctrine may sometimes be used more broadly to</w:t>
      </w:r>
      <w:r>
        <w:rPr>
          <w:spacing w:val="40"/>
          <w:vertAlign w:val="baseline"/>
        </w:rPr>
        <w:t> </w:t>
      </w:r>
      <w:bookmarkStart w:name="_bookmark32" w:id="34"/>
      <w:bookmarkEnd w:id="34"/>
      <w:r>
        <w:rPr>
          <w:vertAlign w:val="baseline"/>
        </w:rPr>
        <w:t>prevent</w:t>
      </w:r>
      <w:r>
        <w:rPr>
          <w:vertAlign w:val="baseline"/>
        </w:rPr>
        <w:t> one party taking unconscientious advantage of the other’s mistake. In </w:t>
      </w:r>
      <w:r>
        <w:rPr>
          <w:rFonts w:ascii="Arial" w:hAnsi="Arial"/>
          <w:i/>
          <w:vertAlign w:val="baseline"/>
        </w:rPr>
        <w:t>Bank of Credit and Commerce International SA (In Liquidation) v Ali (No.1) </w:t>
      </w:r>
      <w:r>
        <w:rPr>
          <w:color w:val="005DA1"/>
          <w:u w:val="single" w:color="005DA1"/>
          <w:vertAlign w:val="superscript"/>
        </w:rPr>
        <w:t>37</w:t>
      </w:r>
      <w:r>
        <w:rPr>
          <w:color w:val="005DA1"/>
          <w:vertAlign w:val="baseline"/>
        </w:rPr>
        <w:t> </w:t>
      </w:r>
      <w:r>
        <w:rPr>
          <w:vertAlign w:val="baseline"/>
        </w:rPr>
        <w:t>Lord Nicholls said that where the party to whom a general release was given knew that the other party has or might have a claim and knew that 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was</w:t>
      </w:r>
      <w:r>
        <w:rPr>
          <w:spacing w:val="-1"/>
          <w:vertAlign w:val="baseline"/>
        </w:rPr>
        <w:t> </w:t>
      </w:r>
      <w:r>
        <w:rPr>
          <w:vertAlign w:val="baseline"/>
        </w:rPr>
        <w:t>ignorant</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to</w:t>
      </w:r>
      <w:r>
        <w:rPr>
          <w:spacing w:val="-1"/>
          <w:vertAlign w:val="baseline"/>
        </w:rPr>
        <w:t> </w:t>
      </w:r>
      <w:r>
        <w:rPr>
          <w:vertAlign w:val="baseline"/>
        </w:rPr>
        <w:t>take</w:t>
      </w:r>
      <w:r>
        <w:rPr>
          <w:spacing w:val="-1"/>
          <w:vertAlign w:val="baseline"/>
        </w:rPr>
        <w:t> </w:t>
      </w:r>
      <w:r>
        <w:rPr>
          <w:vertAlign w:val="baseline"/>
        </w:rPr>
        <w:t>the</w:t>
      </w:r>
      <w:r>
        <w:rPr>
          <w:spacing w:val="-1"/>
          <w:vertAlign w:val="baseline"/>
        </w:rPr>
        <w:t> </w:t>
      </w:r>
      <w:r>
        <w:rPr>
          <w:vertAlign w:val="baseline"/>
        </w:rPr>
        <w:t>release</w:t>
      </w:r>
      <w:r>
        <w:rPr>
          <w:spacing w:val="-1"/>
          <w:vertAlign w:val="baseline"/>
        </w:rPr>
        <w:t> </w:t>
      </w:r>
      <w:r>
        <w:rPr>
          <w:vertAlign w:val="baseline"/>
        </w:rPr>
        <w:t>without</w:t>
      </w:r>
      <w:r>
        <w:rPr>
          <w:spacing w:val="-1"/>
          <w:vertAlign w:val="baseline"/>
        </w:rPr>
        <w:t> </w:t>
      </w:r>
      <w:r>
        <w:rPr>
          <w:vertAlign w:val="baseline"/>
        </w:rPr>
        <w:t>disclosing</w:t>
      </w:r>
      <w:r>
        <w:rPr>
          <w:spacing w:val="-1"/>
          <w:vertAlign w:val="baseline"/>
        </w:rPr>
        <w:t> </w:t>
      </w:r>
      <w:r>
        <w:rPr>
          <w:vertAlign w:val="baseline"/>
        </w:rPr>
        <w:t>the</w:t>
      </w:r>
      <w:r>
        <w:rPr>
          <w:spacing w:val="-1"/>
          <w:vertAlign w:val="baseline"/>
        </w:rPr>
        <w:t> </w:t>
      </w:r>
      <w:r>
        <w:rPr>
          <w:vertAlign w:val="baseline"/>
        </w:rPr>
        <w:t>existence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claim</w:t>
      </w:r>
      <w:r>
        <w:rPr>
          <w:spacing w:val="-1"/>
          <w:vertAlign w:val="baseline"/>
        </w:rPr>
        <w:t> </w:t>
      </w:r>
      <w:r>
        <w:rPr>
          <w:vertAlign w:val="baseline"/>
        </w:rPr>
        <w:t>or possible</w:t>
      </w:r>
      <w:r>
        <w:rPr>
          <w:spacing w:val="-1"/>
          <w:vertAlign w:val="baseline"/>
        </w:rPr>
        <w:t> </w:t>
      </w:r>
      <w:r>
        <w:rPr>
          <w:vertAlign w:val="baseline"/>
        </w:rPr>
        <w:t>claim</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unacceptable</w:t>
      </w:r>
      <w:r>
        <w:rPr>
          <w:spacing w:val="-1"/>
          <w:vertAlign w:val="baseline"/>
        </w:rPr>
        <w:t> </w:t>
      </w:r>
      <w:r>
        <w:rPr>
          <w:vertAlign w:val="baseline"/>
        </w:rPr>
        <w:t>sharp</w:t>
      </w:r>
      <w:r>
        <w:rPr>
          <w:spacing w:val="-1"/>
          <w:vertAlign w:val="baseline"/>
        </w:rPr>
        <w:t> </w:t>
      </w:r>
      <w:r>
        <w:rPr>
          <w:vertAlign w:val="baseline"/>
        </w:rPr>
        <w:t>practice.</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defective</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provide</w:t>
      </w:r>
      <w:r>
        <w:rPr>
          <w:spacing w:val="-1"/>
          <w:vertAlign w:val="baseline"/>
        </w:rPr>
        <w:t> </w:t>
      </w:r>
      <w:r>
        <w:rPr>
          <w:vertAlign w:val="baseline"/>
        </w:rPr>
        <w:t>a </w:t>
      </w:r>
      <w:bookmarkStart w:name="_bookmark33" w:id="35"/>
      <w:bookmarkEnd w:id="35"/>
      <w:r>
        <w:rPr>
          <w:vertAlign w:val="baseline"/>
        </w:rPr>
        <w:t>remedy,</w:t>
      </w:r>
      <w:r>
        <w:rPr>
          <w:vertAlign w:val="baseline"/>
        </w:rPr>
        <w:t> and while the case did not raise the issue, he had no doubt that the law would provide a remedy.</w:t>
      </w:r>
      <w:r>
        <w:rPr>
          <w:spacing w:val="-1"/>
          <w:vertAlign w:val="baseline"/>
        </w:rPr>
        <w:t> </w:t>
      </w:r>
      <w:r>
        <w:rPr>
          <w:color w:val="005DA1"/>
          <w:u w:val="single" w:color="005DA1"/>
          <w:vertAlign w:val="superscript"/>
        </w:rPr>
        <w:t>38</w:t>
      </w:r>
      <w:r>
        <w:rPr>
          <w:color w:val="005DA1"/>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obvious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unconscionability</w:t>
      </w:r>
      <w:r>
        <w:rPr>
          <w:spacing w:val="-1"/>
          <w:vertAlign w:val="baseline"/>
        </w:rPr>
        <w:t> </w:t>
      </w:r>
      <w:r>
        <w:rPr>
          <w:vertAlign w:val="baseline"/>
        </w:rPr>
        <w:t>doctrine</w:t>
      </w:r>
      <w:r>
        <w:rPr>
          <w:spacing w:val="-1"/>
          <w:vertAlign w:val="baseline"/>
        </w:rPr>
        <w:t> </w:t>
      </w:r>
      <w:r>
        <w:rPr>
          <w:vertAlign w:val="baseline"/>
        </w:rPr>
        <w:t>has</w:t>
      </w:r>
      <w:r>
        <w:rPr>
          <w:spacing w:val="-1"/>
          <w:vertAlign w:val="baseline"/>
        </w:rPr>
        <w:t> </w:t>
      </w:r>
      <w:r>
        <w:rPr>
          <w:vertAlign w:val="baseline"/>
        </w:rPr>
        <w:t>the</w:t>
      </w:r>
      <w:r>
        <w:rPr>
          <w:spacing w:val="-1"/>
          <w:vertAlign w:val="baseline"/>
        </w:rPr>
        <w:t> </w:t>
      </w:r>
      <w:r>
        <w:rPr>
          <w:vertAlign w:val="baseline"/>
        </w:rPr>
        <w:t>potential</w:t>
      </w:r>
      <w:r>
        <w:rPr>
          <w:spacing w:val="-1"/>
          <w:vertAlign w:val="baseline"/>
        </w:rPr>
        <w:t> </w:t>
      </w:r>
      <w:r>
        <w:rPr>
          <w:vertAlign w:val="baseline"/>
        </w:rPr>
        <w:t>to</w:t>
      </w:r>
      <w:r>
        <w:rPr>
          <w:spacing w:val="-1"/>
          <w:vertAlign w:val="baseline"/>
        </w:rPr>
        <w:t> </w:t>
      </w:r>
      <w:r>
        <w:rPr>
          <w:vertAlign w:val="baseline"/>
        </w:rPr>
        <w:t>undermine</w:t>
      </w:r>
      <w:r>
        <w:rPr>
          <w:spacing w:val="-1"/>
          <w:vertAlign w:val="baseline"/>
        </w:rPr>
        <w:t> </w:t>
      </w:r>
      <w:r>
        <w:rPr>
          <w:vertAlign w:val="baseline"/>
        </w:rPr>
        <w:t>the</w:t>
      </w:r>
      <w:r>
        <w:rPr>
          <w:spacing w:val="-1"/>
          <w:vertAlign w:val="baseline"/>
        </w:rPr>
        <w:t> </w:t>
      </w:r>
      <w:r>
        <w:rPr>
          <w:vertAlign w:val="baseline"/>
        </w:rPr>
        <w:t>principle that a mistake as to the factual circumstances is irrelevant unless it is a common mistake, and the courts will no doubt restrict it to cases of “special disability”.</w:t>
      </w:r>
    </w:p>
    <w:p>
      <w:pPr>
        <w:pStyle w:val="BodyText"/>
      </w:pPr>
    </w:p>
    <w:p>
      <w:pPr>
        <w:pStyle w:val="BodyText"/>
        <w:spacing w:before="32"/>
      </w:pPr>
    </w:p>
    <w:p>
      <w:pPr>
        <w:spacing w:before="0"/>
        <w:ind w:left="165" w:right="0" w:firstLine="0"/>
        <w:jc w:val="left"/>
        <w:rPr>
          <w:rFonts w:ascii="Arial"/>
          <w:b/>
          <w:sz w:val="18"/>
        </w:rPr>
      </w:pPr>
      <w:r>
        <w:rPr>
          <w:rFonts w:ascii="Arial"/>
          <w:b/>
          <w:sz w:val="18"/>
        </w:rPr>
        <w:t>Effects of </w:t>
      </w:r>
      <w:r>
        <w:rPr>
          <w:rFonts w:ascii="Arial"/>
          <w:b/>
          <w:spacing w:val="-2"/>
          <w:sz w:val="18"/>
        </w:rPr>
        <w:t>mistake</w:t>
      </w:r>
    </w:p>
    <w:p>
      <w:pPr>
        <w:pStyle w:val="BodyText"/>
        <w:spacing w:before="41"/>
        <w:rPr>
          <w:rFonts w:ascii="Arial"/>
          <w:b/>
          <w:sz w:val="18"/>
        </w:rPr>
      </w:pPr>
    </w:p>
    <w:p>
      <w:pPr>
        <w:pStyle w:val="Heading2"/>
      </w:pPr>
      <w:r>
        <w:rPr/>
        <w:t>6-</w:t>
      </w:r>
      <w:r>
        <w:rPr>
          <w:spacing w:val="-5"/>
        </w:rPr>
        <w:t>008</w:t>
      </w:r>
    </w:p>
    <w:p>
      <w:pPr>
        <w:pStyle w:val="BodyText"/>
        <w:spacing w:line="235" w:lineRule="auto" w:before="203"/>
        <w:ind w:left="165" w:right="167"/>
        <w:jc w:val="both"/>
      </w:pPr>
      <w:r>
        <w:rPr/>
        <w:t>The first type of mistake described in para.6-001 (termed above “mistake as to the terms or as to </w:t>
      </w:r>
      <w:bookmarkStart w:name="_bookmark34" w:id="36"/>
      <w:bookmarkEnd w:id="36"/>
      <w:r>
        <w:rPr/>
        <w:t>identity”)</w:t>
      </w:r>
      <w:r>
        <w:rPr/>
        <w:t> is sometimes said to operate so as to negative consent, the second (termed above</w:t>
      </w:r>
      <w:r>
        <w:rPr>
          <w:spacing w:val="80"/>
        </w:rPr>
        <w:t> </w:t>
      </w:r>
      <w:r>
        <w:rPr/>
        <w:t>“common mistake”) so as to nullify consent. </w:t>
      </w:r>
      <w:r>
        <w:rPr>
          <w:color w:val="005DA1"/>
          <w:u w:val="single" w:color="005DA1"/>
          <w:vertAlign w:val="superscript"/>
        </w:rPr>
        <w:t>39</w:t>
      </w:r>
      <w:r>
        <w:rPr>
          <w:color w:val="005DA1"/>
          <w:vertAlign w:val="baseline"/>
        </w:rPr>
        <w:t> </w:t>
      </w:r>
      <w:r>
        <w:rPr>
          <w:vertAlign w:val="baseline"/>
        </w:rPr>
        <w:t>In other words, in the first case, the parties may not have in fact reached an agreement; in the second, the common mistake renders the </w:t>
      </w:r>
      <w:r>
        <w:rPr>
          <w:vertAlign w:val="baseline"/>
        </w:rPr>
        <w:t>agreement ineffective as a contract. In either case, if the mistake is operative the contract is said to be void ab initio. This is correct in cases of common mistake; although until very recently there was authority for </w:t>
      </w:r>
      <w:bookmarkStart w:name="_bookmark35" w:id="37"/>
      <w:bookmarkEnd w:id="37"/>
      <w:r>
        <w:rPr>
          <w:vertAlign w:val="baseline"/>
        </w:rPr>
        <w:t>the</w:t>
      </w:r>
      <w:r>
        <w:rPr>
          <w:spacing w:val="-2"/>
          <w:vertAlign w:val="baseline"/>
        </w:rPr>
        <w:t> </w:t>
      </w:r>
      <w:r>
        <w:rPr>
          <w:vertAlign w:val="baseline"/>
        </w:rPr>
        <w:t>proposition</w:t>
      </w:r>
      <w:r>
        <w:rPr>
          <w:spacing w:val="-2"/>
          <w:vertAlign w:val="baseline"/>
        </w:rPr>
        <w:t> </w:t>
      </w:r>
      <w:r>
        <w:rPr>
          <w:vertAlign w:val="baseline"/>
        </w:rPr>
        <w:t>that</w:t>
      </w:r>
      <w:r>
        <w:rPr>
          <w:spacing w:val="-2"/>
          <w:vertAlign w:val="baseline"/>
        </w:rPr>
        <w:t> </w:t>
      </w:r>
      <w:r>
        <w:rPr>
          <w:vertAlign w:val="baseline"/>
        </w:rPr>
        <w:t>some</w:t>
      </w:r>
      <w:r>
        <w:rPr>
          <w:spacing w:val="-2"/>
          <w:vertAlign w:val="baseline"/>
        </w:rPr>
        <w:t> </w:t>
      </w:r>
      <w:r>
        <w:rPr>
          <w:vertAlign w:val="baseline"/>
        </w:rPr>
        <w:t>common</w:t>
      </w:r>
      <w:r>
        <w:rPr>
          <w:spacing w:val="-2"/>
          <w:vertAlign w:val="baseline"/>
        </w:rPr>
        <w:t> </w:t>
      </w:r>
      <w:r>
        <w:rPr>
          <w:vertAlign w:val="baseline"/>
        </w:rPr>
        <w:t>mistakes</w:t>
      </w:r>
      <w:r>
        <w:rPr>
          <w:spacing w:val="-2"/>
          <w:vertAlign w:val="baseline"/>
        </w:rPr>
        <w:t> </w:t>
      </w:r>
      <w:r>
        <w:rPr>
          <w:vertAlign w:val="baseline"/>
        </w:rPr>
        <w:t>that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make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void</w:t>
      </w:r>
      <w:r>
        <w:rPr>
          <w:spacing w:val="-2"/>
          <w:vertAlign w:val="baseline"/>
        </w:rPr>
        <w:t> </w:t>
      </w:r>
      <w:r>
        <w:rPr>
          <w:vertAlign w:val="baseline"/>
        </w:rPr>
        <w:t>would</w:t>
      </w:r>
      <w:r>
        <w:rPr>
          <w:spacing w:val="-2"/>
          <w:vertAlign w:val="baseline"/>
        </w:rPr>
        <w:t> </w:t>
      </w:r>
      <w:r>
        <w:rPr>
          <w:vertAlign w:val="baseline"/>
        </w:rPr>
        <w:t>nonetheless give either party the right to avoid it, the Court of Appeal has now disapproved this line of cases. </w:t>
      </w:r>
      <w:r>
        <w:rPr>
          <w:color w:val="005DA1"/>
          <w:u w:val="single" w:color="005DA1"/>
          <w:vertAlign w:val="superscript"/>
        </w:rPr>
        <w:t>40</w:t>
      </w:r>
      <w:r>
        <w:rPr>
          <w:color w:val="005DA1"/>
          <w:vertAlign w:val="baseline"/>
        </w:rPr>
        <w:t> </w:t>
      </w:r>
      <w:bookmarkStart w:name="_bookmark36" w:id="38"/>
      <w:bookmarkEnd w:id="38"/>
      <w:r>
        <w:rPr>
          <w:color w:val="005DA1"/>
          <w:w w:val="92"/>
          <w:vertAlign w:val="baseline"/>
        </w:rPr>
      </w:r>
      <w:r>
        <w:rPr>
          <w:vertAlign w:val="baseline"/>
        </w:rPr>
        <w:t>The proposition that in cases of unilateral mistake and of mutual misunderstanding the contract is</w:t>
      </w:r>
      <w:r>
        <w:rPr>
          <w:spacing w:val="80"/>
          <w:vertAlign w:val="baseline"/>
        </w:rPr>
        <w:t> </w:t>
      </w:r>
      <w:r>
        <w:rPr>
          <w:vertAlign w:val="baseline"/>
        </w:rPr>
        <w:t>also void ab initio must be treated with more reservation. This was explained in Ch.3. </w:t>
      </w:r>
      <w:r>
        <w:rPr>
          <w:color w:val="005DA1"/>
          <w:u w:val="single" w:color="005DA1"/>
          <w:vertAlign w:val="superscript"/>
        </w:rPr>
        <w:t>41</w:t>
      </w:r>
    </w:p>
    <w:p>
      <w:pPr>
        <w:pStyle w:val="BodyText"/>
      </w:pPr>
    </w:p>
    <w:p>
      <w:pPr>
        <w:pStyle w:val="BodyText"/>
        <w:spacing w:before="34"/>
      </w:pPr>
    </w:p>
    <w:p>
      <w:pPr>
        <w:spacing w:before="1"/>
        <w:ind w:left="165" w:right="0" w:firstLine="0"/>
        <w:jc w:val="left"/>
        <w:rPr>
          <w:rFonts w:ascii="Arial"/>
          <w:b/>
          <w:sz w:val="18"/>
        </w:rPr>
      </w:pPr>
      <w:r>
        <w:rPr>
          <w:rFonts w:ascii="Arial"/>
          <w:b/>
          <w:sz w:val="18"/>
        </w:rPr>
        <w:t>Common law and </w:t>
      </w:r>
      <w:r>
        <w:rPr>
          <w:rFonts w:ascii="Arial"/>
          <w:b/>
          <w:spacing w:val="-2"/>
          <w:sz w:val="18"/>
        </w:rPr>
        <w:t>equity</w:t>
      </w:r>
    </w:p>
    <w:p>
      <w:pPr>
        <w:pStyle w:val="BodyText"/>
        <w:spacing w:before="41"/>
        <w:rPr>
          <w:rFonts w:ascii="Arial"/>
          <w:b/>
          <w:sz w:val="18"/>
        </w:rPr>
      </w:pPr>
    </w:p>
    <w:p>
      <w:pPr>
        <w:pStyle w:val="Heading2"/>
      </w:pPr>
      <w:r>
        <w:rPr/>
        <w:t>6-</w:t>
      </w:r>
      <w:r>
        <w:rPr>
          <w:spacing w:val="-5"/>
        </w:rPr>
        <w:t>009</w:t>
      </w:r>
    </w:p>
    <w:p>
      <w:pPr>
        <w:pStyle w:val="BodyText"/>
        <w:spacing w:before="199"/>
        <w:ind w:left="165"/>
        <w:jc w:val="both"/>
      </w:pPr>
      <w:r>
        <w:rPr/>
        <w:t>Until</w:t>
      </w:r>
      <w:r>
        <w:rPr>
          <w:spacing w:val="6"/>
        </w:rPr>
        <w:t> </w:t>
      </w:r>
      <w:r>
        <w:rPr/>
        <w:t>recently</w:t>
      </w:r>
      <w:r>
        <w:rPr>
          <w:spacing w:val="6"/>
        </w:rPr>
        <w:t> </w:t>
      </w:r>
      <w:r>
        <w:rPr/>
        <w:t>it</w:t>
      </w:r>
      <w:r>
        <w:rPr>
          <w:spacing w:val="6"/>
        </w:rPr>
        <w:t> </w:t>
      </w:r>
      <w:r>
        <w:rPr/>
        <w:t>could</w:t>
      </w:r>
      <w:r>
        <w:rPr>
          <w:spacing w:val="6"/>
        </w:rPr>
        <w:t> </w:t>
      </w:r>
      <w:r>
        <w:rPr/>
        <w:t>be</w:t>
      </w:r>
      <w:r>
        <w:rPr>
          <w:spacing w:val="6"/>
        </w:rPr>
        <w:t> </w:t>
      </w:r>
      <w:r>
        <w:rPr/>
        <w:t>argued</w:t>
      </w:r>
      <w:r>
        <w:rPr>
          <w:spacing w:val="6"/>
        </w:rPr>
        <w:t> </w:t>
      </w:r>
      <w:r>
        <w:rPr/>
        <w:t>that</w:t>
      </w:r>
      <w:r>
        <w:rPr>
          <w:spacing w:val="6"/>
        </w:rPr>
        <w:t> </w:t>
      </w:r>
      <w:r>
        <w:rPr/>
        <w:t>what</w:t>
      </w:r>
      <w:r>
        <w:rPr>
          <w:spacing w:val="6"/>
        </w:rPr>
        <w:t> </w:t>
      </w:r>
      <w:r>
        <w:rPr/>
        <w:t>has</w:t>
      </w:r>
      <w:r>
        <w:rPr>
          <w:spacing w:val="6"/>
        </w:rPr>
        <w:t> </w:t>
      </w:r>
      <w:r>
        <w:rPr/>
        <w:t>been</w:t>
      </w:r>
      <w:r>
        <w:rPr>
          <w:spacing w:val="6"/>
        </w:rPr>
        <w:t> </w:t>
      </w:r>
      <w:r>
        <w:rPr/>
        <w:t>said</w:t>
      </w:r>
      <w:r>
        <w:rPr>
          <w:spacing w:val="6"/>
        </w:rPr>
        <w:t> </w:t>
      </w:r>
      <w:r>
        <w:rPr/>
        <w:t>above</w:t>
      </w:r>
      <w:r>
        <w:rPr>
          <w:spacing w:val="6"/>
        </w:rPr>
        <w:t> </w:t>
      </w:r>
      <w:r>
        <w:rPr/>
        <w:t>about</w:t>
      </w:r>
      <w:r>
        <w:rPr>
          <w:spacing w:val="6"/>
        </w:rPr>
        <w:t> </w:t>
      </w:r>
      <w:r>
        <w:rPr/>
        <w:t>the</w:t>
      </w:r>
      <w:r>
        <w:rPr>
          <w:spacing w:val="6"/>
        </w:rPr>
        <w:t> </w:t>
      </w:r>
      <w:r>
        <w:rPr/>
        <w:t>circumstances</w:t>
      </w:r>
      <w:r>
        <w:rPr>
          <w:spacing w:val="6"/>
        </w:rPr>
        <w:t> </w:t>
      </w:r>
      <w:r>
        <w:rPr/>
        <w:t>in</w:t>
      </w:r>
      <w:r>
        <w:rPr>
          <w:spacing w:val="6"/>
        </w:rPr>
        <w:t> </w:t>
      </w:r>
      <w:r>
        <w:rPr/>
        <w:t>which</w:t>
      </w:r>
      <w:r>
        <w:rPr>
          <w:spacing w:val="6"/>
        </w:rPr>
        <w:t> </w:t>
      </w:r>
      <w:r>
        <w:rPr>
          <w:spacing w:val="-5"/>
        </w:rPr>
        <w:t>the</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bookmarkStart w:name="_bookmark37" w:id="39"/>
      <w:bookmarkEnd w:id="39"/>
      <w:r>
        <w:rPr/>
      </w:r>
      <w:r>
        <w:rPr/>
        <w:t>law takes account of a mistake by both parties to a contract represented the position at common law; and that the rules of equity “cut across this distinction”. </w:t>
      </w:r>
      <w:r>
        <w:rPr>
          <w:color w:val="005DA1"/>
          <w:u w:val="single" w:color="005DA1"/>
          <w:vertAlign w:val="superscript"/>
        </w:rPr>
        <w:t>42</w:t>
      </w:r>
      <w:r>
        <w:rPr>
          <w:color w:val="005DA1"/>
          <w:vertAlign w:val="baseline"/>
        </w:rPr>
        <w:t> </w:t>
      </w:r>
      <w:r>
        <w:rPr>
          <w:vertAlign w:val="baseline"/>
        </w:rPr>
        <w:t>This referred to the line of cases to the</w:t>
      </w:r>
      <w:r>
        <w:rPr>
          <w:spacing w:val="40"/>
          <w:vertAlign w:val="baseline"/>
        </w:rPr>
        <w:t> </w:t>
      </w:r>
      <w:bookmarkStart w:name="_bookmark38" w:id="40"/>
      <w:bookmarkEnd w:id="40"/>
      <w:r>
        <w:rPr>
          <w:vertAlign w:val="baseline"/>
        </w:rPr>
        <w:t>effect</w:t>
      </w:r>
      <w:r>
        <w:rPr>
          <w:vertAlign w:val="baseline"/>
        </w:rPr>
        <w:t> that in some circumstances a common mistake would give either party the right to avoid </w:t>
      </w:r>
      <w:r>
        <w:rPr>
          <w:vertAlign w:val="baseline"/>
        </w:rPr>
        <w:t>a </w:t>
      </w:r>
      <w:bookmarkStart w:name="_bookmark39" w:id="41"/>
      <w:bookmarkEnd w:id="41"/>
      <w:r>
        <w:rPr>
          <w:vertAlign w:val="baseline"/>
        </w:rPr>
        <w:t>contract</w:t>
      </w:r>
      <w:r>
        <w:rPr>
          <w:vertAlign w:val="baseline"/>
        </w:rPr>
        <w:t> that was not void for mistake at common law, </w:t>
      </w:r>
      <w:r>
        <w:rPr>
          <w:color w:val="005DA1"/>
          <w:u w:val="single" w:color="005DA1"/>
          <w:vertAlign w:val="superscript"/>
        </w:rPr>
        <w:t>43</w:t>
      </w:r>
      <w:r>
        <w:rPr>
          <w:color w:val="005DA1"/>
          <w:vertAlign w:val="baseline"/>
        </w:rPr>
        <w:t> </w:t>
      </w:r>
      <w:r>
        <w:rPr>
          <w:vertAlign w:val="baseline"/>
        </w:rPr>
        <w:t>based on a rule of equity. Now that these </w:t>
      </w:r>
      <w:bookmarkStart w:name="_bookmark40" w:id="42"/>
      <w:bookmarkEnd w:id="42"/>
      <w:r>
        <w:rPr>
          <w:vertAlign w:val="baseline"/>
        </w:rPr>
        <w:t>cases</w:t>
      </w:r>
      <w:r>
        <w:rPr>
          <w:vertAlign w:val="baseline"/>
        </w:rPr>
        <w:t> have been disapproved, </w:t>
      </w:r>
      <w:r>
        <w:rPr>
          <w:color w:val="005DA1"/>
          <w:u w:val="single" w:color="005DA1"/>
          <w:vertAlign w:val="superscript"/>
        </w:rPr>
        <w:t>44</w:t>
      </w:r>
      <w:r>
        <w:rPr>
          <w:color w:val="005DA1"/>
          <w:vertAlign w:val="baseline"/>
        </w:rPr>
        <w:t> </w:t>
      </w:r>
      <w:r>
        <w:rPr>
          <w:vertAlign w:val="baseline"/>
        </w:rPr>
        <w:t>and if the interpretation of certain cases of unilateral mistake that was offered in Ch.3 </w:t>
      </w:r>
      <w:r>
        <w:rPr>
          <w:color w:val="005DA1"/>
          <w:u w:val="single" w:color="005DA1"/>
          <w:vertAlign w:val="superscript"/>
        </w:rPr>
        <w:t>45</w:t>
      </w:r>
      <w:r>
        <w:rPr>
          <w:color w:val="005DA1"/>
          <w:vertAlign w:val="baseline"/>
        </w:rPr>
        <w:t> </w:t>
      </w:r>
      <w:r>
        <w:rPr>
          <w:vertAlign w:val="baseline"/>
        </w:rPr>
        <w:t>is accepted, it seems that there is no inconsistency between common law and equity. Equity will on occasion supplement the remedies available at common law: for example, a mistake may entitle a party to a contract that has been reduced to writing to have the document </w:t>
      </w:r>
      <w:bookmarkStart w:name="_bookmark41" w:id="43"/>
      <w:bookmarkEnd w:id="43"/>
      <w:r>
        <w:rPr>
          <w:vertAlign w:val="baseline"/>
        </w:rPr>
        <w:t>rectified</w:t>
      </w:r>
      <w:r>
        <w:rPr>
          <w:vertAlign w:val="baseline"/>
        </w:rPr>
        <w:t> if it is not expressed in accordance with the parties’ true intentions, or does not reflect the terms that the claimant intended and the other party knew him to intend. </w:t>
      </w:r>
      <w:r>
        <w:rPr>
          <w:color w:val="005DA1"/>
          <w:u w:val="single" w:color="005DA1"/>
          <w:vertAlign w:val="superscript"/>
        </w:rPr>
        <w:t>46</w:t>
      </w:r>
    </w:p>
    <w:p>
      <w:pPr>
        <w:pStyle w:val="BodyText"/>
        <w:spacing w:before="78"/>
      </w:pPr>
    </w:p>
    <w:p>
      <w:pPr>
        <w:pStyle w:val="Heading2"/>
      </w:pPr>
      <w:r>
        <w:rPr/>
        <w:t>6-</w:t>
      </w:r>
      <w:r>
        <w:rPr>
          <w:spacing w:val="-5"/>
        </w:rPr>
        <w:t>010</w:t>
      </w:r>
    </w:p>
    <w:p>
      <w:pPr>
        <w:pStyle w:val="BodyText"/>
        <w:spacing w:line="235" w:lineRule="auto" w:before="202"/>
        <w:ind w:left="164" w:right="167"/>
        <w:jc w:val="both"/>
      </w:pPr>
      <w:r>
        <w:rPr/>
        <w:t>The only apparent “divergence” between the treatment of mistake cases in common law and in </w:t>
      </w:r>
      <w:r>
        <w:rPr/>
        <w:t>equity is that the hardship that would be caused by granting specific performance of a contract made under either unilateral or common mistake may lead to the court refusing specific performance as a matter</w:t>
      </w:r>
      <w:r>
        <w:rPr>
          <w:spacing w:val="40"/>
        </w:rPr>
        <w:t> </w:t>
      </w:r>
      <w:bookmarkStart w:name="_bookmark42" w:id="44"/>
      <w:bookmarkEnd w:id="44"/>
      <w:r>
        <w:rPr/>
        <w:t>of</w:t>
      </w:r>
      <w:r>
        <w:rPr/>
        <w:t> discretion even though the mistake does not render the contract void or have any other effect at common law. </w:t>
      </w:r>
      <w:r>
        <w:rPr>
          <w:color w:val="005DA1"/>
          <w:u w:val="single" w:color="005DA1"/>
          <w:vertAlign w:val="superscript"/>
        </w:rPr>
        <w:t>47</w:t>
      </w:r>
      <w:r>
        <w:rPr>
          <w:color w:val="005DA1"/>
          <w:vertAlign w:val="baseline"/>
        </w:rPr>
        <w:t> </w:t>
      </w:r>
      <w:r>
        <w:rPr>
          <w:vertAlign w:val="baseline"/>
        </w:rPr>
        <w:t>As this is merely the denial of a particular remedy, and the contract remains binding</w:t>
      </w:r>
      <w:r>
        <w:rPr>
          <w:spacing w:val="40"/>
          <w:vertAlign w:val="baseline"/>
        </w:rPr>
        <w:t> </w:t>
      </w:r>
      <w:bookmarkStart w:name="_bookmark43" w:id="45"/>
      <w:bookmarkEnd w:id="45"/>
      <w:r>
        <w:rPr>
          <w:vertAlign w:val="baseline"/>
        </w:rPr>
        <w:t>in</w:t>
      </w:r>
      <w:r>
        <w:rPr>
          <w:vertAlign w:val="baseline"/>
        </w:rPr>
        <w:t> other respects (e.g. the claimant would still be entitled to damages if the contract were not performed </w:t>
      </w:r>
      <w:r>
        <w:rPr>
          <w:color w:val="005DA1"/>
          <w:u w:val="single" w:color="005DA1"/>
          <w:vertAlign w:val="superscript"/>
        </w:rPr>
        <w:t>48</w:t>
      </w:r>
      <w:r>
        <w:rPr>
          <w:vertAlign w:val="baseline"/>
        </w:rPr>
        <w:t>) this is not a contradiction of the common law rules. </w:t>
      </w:r>
      <w:r>
        <w:rPr>
          <w:color w:val="005DA1"/>
          <w:u w:val="single" w:color="005DA1"/>
          <w:vertAlign w:val="superscript"/>
        </w:rPr>
        <w:t>49</w:t>
      </w:r>
      <w:r>
        <w:rPr>
          <w:color w:val="005DA1"/>
          <w:vertAlign w:val="baseline"/>
        </w:rPr>
        <w:t> </w:t>
      </w:r>
      <w:r>
        <w:rPr>
          <w:vertAlign w:val="baseline"/>
        </w:rPr>
        <w:t>Thus in cases of contractual </w:t>
      </w:r>
      <w:bookmarkStart w:name="_bookmark44" w:id="46"/>
      <w:bookmarkEnd w:id="46"/>
      <w:r>
        <w:rPr>
          <w:vertAlign w:val="baseline"/>
        </w:rPr>
        <w:t>mistake,</w:t>
      </w:r>
      <w:r>
        <w:rPr>
          <w:vertAlign w:val="baseline"/>
        </w:rPr>
        <w:t> common law and equity are consistent and equity plays only a minor role. Therefore in this edition of this work there is no separate treatment of “Mistake in Equity”. </w:t>
      </w:r>
      <w:r>
        <w:rPr>
          <w:color w:val="005DA1"/>
          <w:u w:val="single" w:color="005DA1"/>
          <w:vertAlign w:val="superscript"/>
        </w:rPr>
        <w:t>50</w:t>
      </w:r>
    </w:p>
    <w:p>
      <w:pPr>
        <w:pStyle w:val="BodyText"/>
      </w:pPr>
    </w:p>
    <w:p>
      <w:pPr>
        <w:pStyle w:val="BodyText"/>
        <w:spacing w:before="36"/>
      </w:pPr>
    </w:p>
    <w:p>
      <w:pPr>
        <w:spacing w:before="0"/>
        <w:ind w:left="165" w:right="0" w:firstLine="0"/>
        <w:jc w:val="left"/>
        <w:rPr>
          <w:rFonts w:ascii="Arial"/>
          <w:b/>
          <w:sz w:val="18"/>
        </w:rPr>
      </w:pPr>
      <w:r>
        <w:rPr>
          <w:rFonts w:ascii="Arial"/>
          <w:b/>
          <w:sz w:val="18"/>
        </w:rPr>
        <w:t>Is there a separate doctrine of </w:t>
      </w:r>
      <w:r>
        <w:rPr>
          <w:rFonts w:ascii="Arial"/>
          <w:b/>
          <w:spacing w:val="-2"/>
          <w:sz w:val="18"/>
        </w:rPr>
        <w:t>mistake?</w:t>
      </w:r>
    </w:p>
    <w:p>
      <w:pPr>
        <w:pStyle w:val="BodyText"/>
        <w:spacing w:before="41"/>
        <w:rPr>
          <w:rFonts w:ascii="Arial"/>
          <w:b/>
          <w:sz w:val="18"/>
        </w:rPr>
      </w:pPr>
    </w:p>
    <w:p>
      <w:pPr>
        <w:pStyle w:val="Heading2"/>
      </w:pPr>
      <w:r>
        <w:rPr/>
        <w:t>6-</w:t>
      </w:r>
      <w:r>
        <w:rPr>
          <w:spacing w:val="-5"/>
        </w:rPr>
        <w:t>011</w:t>
      </w:r>
    </w:p>
    <w:p>
      <w:pPr>
        <w:pStyle w:val="BodyText"/>
        <w:spacing w:line="235" w:lineRule="auto" w:before="203"/>
        <w:ind w:left="164" w:right="167"/>
        <w:jc w:val="both"/>
      </w:pPr>
      <w:bookmarkStart w:name="_bookmark45" w:id="47"/>
      <w:bookmarkEnd w:id="47"/>
      <w:r>
        <w:rPr/>
      </w:r>
      <w:r>
        <w:rPr/>
        <w:t>Any “doctrine” of mistake in English contract law seems to have emerged only in the late nineteenth</w:t>
      </w:r>
      <w:r>
        <w:rPr>
          <w:spacing w:val="40"/>
        </w:rPr>
        <w:t> </w:t>
      </w:r>
      <w:bookmarkStart w:name="_bookmark46" w:id="48"/>
      <w:bookmarkEnd w:id="48"/>
      <w:r>
        <w:rPr/>
        <w:t>or</w:t>
      </w:r>
      <w:r>
        <w:rPr/>
        <w:t> even the twentieth century, </w:t>
      </w:r>
      <w:r>
        <w:rPr>
          <w:color w:val="005DA1"/>
          <w:u w:val="single" w:color="005DA1"/>
          <w:vertAlign w:val="superscript"/>
        </w:rPr>
        <w:t>51</w:t>
      </w:r>
      <w:r>
        <w:rPr>
          <w:color w:val="005DA1"/>
          <w:vertAlign w:val="baseline"/>
        </w:rPr>
        <w:t> </w:t>
      </w:r>
      <w:r>
        <w:rPr>
          <w:vertAlign w:val="baseline"/>
        </w:rPr>
        <w:t>and from time to time commentators have argued that the doctrine </w:t>
      </w:r>
      <w:r>
        <w:rPr>
          <w:vertAlign w:val="baseline"/>
        </w:rPr>
        <w:t>is redundant or that the cases are better explained on some other basis. </w:t>
      </w:r>
      <w:r>
        <w:rPr>
          <w:color w:val="005DA1"/>
          <w:u w:val="single" w:color="005DA1"/>
          <w:vertAlign w:val="superscript"/>
        </w:rPr>
        <w:t>52</w:t>
      </w:r>
      <w:r>
        <w:rPr>
          <w:color w:val="005DA1"/>
          <w:vertAlign w:val="baseline"/>
        </w:rPr>
        <w:t> </w:t>
      </w:r>
      <w:r>
        <w:rPr>
          <w:vertAlign w:val="baseline"/>
        </w:rPr>
        <w:t>Thus it has been said that </w:t>
      </w:r>
      <w:bookmarkStart w:name="_bookmark47" w:id="49"/>
      <w:bookmarkEnd w:id="49"/>
      <w:r>
        <w:rPr>
          <w:vertAlign w:val="baseline"/>
        </w:rPr>
        <w:t>cases</w:t>
      </w:r>
      <w:r>
        <w:rPr>
          <w:vertAlign w:val="baseline"/>
        </w:rPr>
        <w:t> of common mistake may be explained as resting on the construction of the contract, and in </w:t>
      </w:r>
      <w:bookmarkStart w:name="_bookmark48" w:id="50"/>
      <w:bookmarkEnd w:id="50"/>
      <w:r>
        <w:rPr>
          <w:vertAlign w:val="baseline"/>
        </w:rPr>
        <w:t>particular</w:t>
      </w:r>
      <w:r>
        <w:rPr>
          <w:vertAlign w:val="baseline"/>
        </w:rPr>
        <w:t> on an implied condition precedent </w:t>
      </w:r>
      <w:r>
        <w:rPr>
          <w:color w:val="005DA1"/>
          <w:u w:val="single" w:color="005DA1"/>
          <w:vertAlign w:val="superscript"/>
        </w:rPr>
        <w:t>53</w:t>
      </w:r>
      <w:r>
        <w:rPr>
          <w:vertAlign w:val="baseline"/>
        </w:rPr>
        <w:t>; while cases of unilateral and mutual mistake may be no more than an application of the rules of offer and acceptance. </w:t>
      </w:r>
      <w:r>
        <w:rPr>
          <w:color w:val="005DA1"/>
          <w:u w:val="single" w:color="005DA1"/>
          <w:vertAlign w:val="superscript"/>
        </w:rPr>
        <w:t>54</w:t>
      </w:r>
      <w:r>
        <w:rPr>
          <w:color w:val="005DA1"/>
          <w:vertAlign w:val="baseline"/>
        </w:rPr>
        <w:t> </w:t>
      </w:r>
      <w:r>
        <w:rPr>
          <w:vertAlign w:val="baseline"/>
        </w:rPr>
        <w:t>From a conceptual point of view there is force in these arguments, and it is certainly hard to discern a single “doctrine” of mistake</w:t>
      </w:r>
      <w:r>
        <w:rPr>
          <w:spacing w:val="40"/>
          <w:vertAlign w:val="baseline"/>
        </w:rPr>
        <w:t> </w:t>
      </w:r>
      <w:r>
        <w:rPr>
          <w:vertAlign w:val="baseline"/>
        </w:rPr>
        <w:t>when the two categories of case described above are subject to quite different rules. However in this work it is assumed that there are distinct rules on mistake dealing with each category, and in</w:t>
      </w:r>
      <w:r>
        <w:rPr>
          <w:spacing w:val="40"/>
          <w:vertAlign w:val="baseline"/>
        </w:rPr>
        <w:t> </w:t>
      </w:r>
      <w:bookmarkStart w:name="_bookmark49" w:id="51"/>
      <w:bookmarkEnd w:id="51"/>
      <w:r>
        <w:rPr>
          <w:vertAlign w:val="baseline"/>
        </w:rPr>
        <w:t>particular</w:t>
      </w:r>
      <w:r>
        <w:rPr>
          <w:vertAlign w:val="baseline"/>
        </w:rPr>
        <w:t> in the case of the “common” mistakes dealt with in this chapter. This is partly because the courts have recognised distinct rules of common mistake </w:t>
      </w:r>
      <w:r>
        <w:rPr>
          <w:color w:val="005DA1"/>
          <w:u w:val="single" w:color="005DA1"/>
          <w:vertAlign w:val="superscript"/>
        </w:rPr>
        <w:t>55</w:t>
      </w:r>
      <w:r>
        <w:rPr>
          <w:color w:val="005DA1"/>
          <w:vertAlign w:val="baseline"/>
        </w:rPr>
        <w:t> </w:t>
      </w:r>
      <w:r>
        <w:rPr>
          <w:vertAlign w:val="baseline"/>
        </w:rPr>
        <w:t>and partly because common mistake is what may be called a “functional category”. In factual terms, a party may claim that both he and the </w:t>
      </w:r>
      <w:bookmarkStart w:name="_bookmark50" w:id="52"/>
      <w:bookmarkEnd w:id="52"/>
      <w:r>
        <w:rPr>
          <w:vertAlign w:val="baseline"/>
        </w:rPr>
        <w:t>other</w:t>
      </w:r>
      <w:r>
        <w:rPr>
          <w:vertAlign w:val="baseline"/>
        </w:rPr>
        <w:t> party made the contract under an unstated misapprehension of some kind as to some fact bearing on the contract. </w:t>
      </w:r>
      <w:r>
        <w:rPr>
          <w:color w:val="005DA1"/>
          <w:u w:val="single" w:color="005DA1"/>
          <w:vertAlign w:val="superscript"/>
        </w:rPr>
        <w:t>56</w:t>
      </w:r>
      <w:r>
        <w:rPr>
          <w:color w:val="005DA1"/>
          <w:vertAlign w:val="baseline"/>
        </w:rPr>
        <w:t> </w:t>
      </w:r>
      <w:r>
        <w:rPr>
          <w:vertAlign w:val="baseline"/>
        </w:rPr>
        <w:t>We need to know what self-induced “mistakes” or (to use a word that does not have legal connotations) “misapprehensions” the law will take account of and what the parties’ rights will be. Whether the rules that are applied are simply applications of more general rules, such</w:t>
      </w:r>
      <w:r>
        <w:rPr>
          <w:spacing w:val="40"/>
          <w:vertAlign w:val="baseline"/>
        </w:rPr>
        <w:t> </w:t>
      </w:r>
      <w:r>
        <w:rPr>
          <w:vertAlign w:val="baseline"/>
        </w:rPr>
        <w:t>as the doctrine of implied conditions is from a functional viewpoint irrelevant; they are the rules that govern these types of mistake.</w:t>
      </w:r>
    </w:p>
    <w:p>
      <w:pPr>
        <w:pStyle w:val="BodyText"/>
      </w:pPr>
    </w:p>
    <w:p>
      <w:pPr>
        <w:pStyle w:val="BodyText"/>
        <w:spacing w:before="31"/>
      </w:pPr>
    </w:p>
    <w:p>
      <w:pPr>
        <w:spacing w:before="0"/>
        <w:ind w:left="165" w:right="0" w:firstLine="0"/>
        <w:jc w:val="left"/>
        <w:rPr>
          <w:rFonts w:ascii="Arial"/>
          <w:b/>
          <w:sz w:val="18"/>
        </w:rPr>
      </w:pPr>
      <w:r>
        <w:rPr>
          <w:rFonts w:ascii="Arial"/>
          <w:b/>
          <w:sz w:val="18"/>
        </w:rPr>
        <w:t>Mistake and </w:t>
      </w:r>
      <w:r>
        <w:rPr>
          <w:rFonts w:ascii="Arial"/>
          <w:b/>
          <w:spacing w:val="-2"/>
          <w:sz w:val="18"/>
        </w:rPr>
        <w:t>misrepresentation</w:t>
      </w:r>
    </w:p>
    <w:p>
      <w:pPr>
        <w:pStyle w:val="BodyText"/>
        <w:spacing w:before="42"/>
        <w:rPr>
          <w:rFonts w:ascii="Arial"/>
          <w:b/>
          <w:sz w:val="18"/>
        </w:rPr>
      </w:pPr>
    </w:p>
    <w:p>
      <w:pPr>
        <w:pStyle w:val="Heading2"/>
      </w:pPr>
      <w:r>
        <w:rPr/>
        <w:t>6-</w:t>
      </w:r>
      <w:r>
        <w:rPr>
          <w:spacing w:val="-5"/>
        </w:rPr>
        <w:t>012</w:t>
      </w:r>
    </w:p>
    <w:p>
      <w:pPr>
        <w:pStyle w:val="BodyText"/>
        <w:spacing w:line="235" w:lineRule="auto" w:before="202"/>
        <w:ind w:left="164" w:right="167"/>
        <w:jc w:val="both"/>
      </w:pPr>
      <w:r>
        <w:rPr/>
        <w:t>In</w:t>
      </w:r>
      <w:r>
        <w:rPr>
          <w:spacing w:val="-1"/>
        </w:rPr>
        <w:t> </w:t>
      </w:r>
      <w:r>
        <w:rPr/>
        <w:t>earlier</w:t>
      </w:r>
      <w:r>
        <w:rPr>
          <w:spacing w:val="-1"/>
        </w:rPr>
        <w:t> </w:t>
      </w:r>
      <w:r>
        <w:rPr/>
        <w:t>paragraphs</w:t>
      </w:r>
      <w:r>
        <w:rPr>
          <w:spacing w:val="-1"/>
        </w:rPr>
        <w:t> </w:t>
      </w:r>
      <w:r>
        <w:rPr/>
        <w:t>the</w:t>
      </w:r>
      <w:r>
        <w:rPr>
          <w:spacing w:val="-1"/>
        </w:rPr>
        <w:t> </w:t>
      </w:r>
      <w:r>
        <w:rPr/>
        <w:t>factual</w:t>
      </w:r>
      <w:r>
        <w:rPr>
          <w:spacing w:val="-1"/>
        </w:rPr>
        <w:t> </w:t>
      </w:r>
      <w:r>
        <w:rPr/>
        <w:t>situation</w:t>
      </w:r>
      <w:r>
        <w:rPr>
          <w:spacing w:val="-1"/>
        </w:rPr>
        <w:t> </w:t>
      </w:r>
      <w:r>
        <w:rPr/>
        <w:t>to</w:t>
      </w:r>
      <w:r>
        <w:rPr>
          <w:spacing w:val="-1"/>
        </w:rPr>
        <w:t> </w:t>
      </w:r>
      <w:r>
        <w:rPr/>
        <w:t>which</w:t>
      </w:r>
      <w:r>
        <w:rPr>
          <w:spacing w:val="-1"/>
        </w:rPr>
        <w:t> </w:t>
      </w:r>
      <w:r>
        <w:rPr/>
        <w:t>the</w:t>
      </w:r>
      <w:r>
        <w:rPr>
          <w:spacing w:val="-1"/>
        </w:rPr>
        <w:t> </w:t>
      </w:r>
      <w:r>
        <w:rPr/>
        <w:t>rules</w:t>
      </w:r>
      <w:r>
        <w:rPr>
          <w:spacing w:val="-1"/>
        </w:rPr>
        <w:t> </w:t>
      </w:r>
      <w:r>
        <w:rPr/>
        <w:t>on</w:t>
      </w:r>
      <w:r>
        <w:rPr>
          <w:spacing w:val="-1"/>
        </w:rPr>
        <w:t> </w:t>
      </w:r>
      <w:r>
        <w:rPr/>
        <w:t>mistake</w:t>
      </w:r>
      <w:r>
        <w:rPr>
          <w:spacing w:val="-1"/>
        </w:rPr>
        <w:t> </w:t>
      </w:r>
      <w:r>
        <w:rPr/>
        <w:t>apply</w:t>
      </w:r>
      <w:r>
        <w:rPr>
          <w:spacing w:val="-1"/>
        </w:rPr>
        <w:t> </w:t>
      </w:r>
      <w:r>
        <w:rPr/>
        <w:t>was</w:t>
      </w:r>
      <w:r>
        <w:rPr>
          <w:spacing w:val="-1"/>
        </w:rPr>
        <w:t> </w:t>
      </w:r>
      <w:r>
        <w:rPr/>
        <w:t>described</w:t>
      </w:r>
      <w:r>
        <w:rPr>
          <w:spacing w:val="-1"/>
        </w:rPr>
        <w:t> </w:t>
      </w:r>
      <w:r>
        <w:rPr/>
        <w:t>as</w:t>
      </w:r>
      <w:r>
        <w:rPr>
          <w:spacing w:val="-1"/>
        </w:rPr>
        <w:t> </w:t>
      </w:r>
      <w:r>
        <w:rPr/>
        <w:t>one</w:t>
      </w:r>
      <w:r>
        <w:rPr>
          <w:spacing w:val="-1"/>
        </w:rPr>
        <w:t> </w:t>
      </w:r>
      <w:r>
        <w:rPr/>
        <w:t>in which one party, or both he and the other party, have entered the contract under a “self-induced” misapprehension. This is to differentiate it from a closely similar situation that the law treats in a different fashion, under the rubric of misrepresentation. If one party has entered the contract relying</w:t>
      </w:r>
      <w:r>
        <w:rPr>
          <w:spacing w:val="40"/>
        </w:rPr>
        <w:t> </w:t>
      </w:r>
      <w:r>
        <w:rPr/>
        <w:t>on a statement made by the other party about some fact that is material to the contract, and the </w:t>
      </w:r>
      <w:bookmarkStart w:name="_bookmark51" w:id="53"/>
      <w:bookmarkEnd w:id="53"/>
      <w:r>
        <w:rPr/>
        <w:t>statement</w:t>
      </w:r>
      <w:r>
        <w:rPr/>
        <w:t> was untrue, the first party will normally have a remedy for misrepresentation. At least if he acts promptly he will normally be entitled </w:t>
      </w:r>
      <w:r>
        <w:rPr>
          <w:color w:val="005DA1"/>
          <w:u w:val="single" w:color="005DA1"/>
          <w:vertAlign w:val="superscript"/>
        </w:rPr>
        <w:t>57</w:t>
      </w:r>
      <w:r>
        <w:rPr>
          <w:color w:val="005DA1"/>
          <w:vertAlign w:val="baseline"/>
        </w:rPr>
        <w:t> </w:t>
      </w:r>
      <w:r>
        <w:rPr>
          <w:vertAlign w:val="baseline"/>
        </w:rPr>
        <w:t>to avoid the contract for misrepresentation, and this is so whether</w:t>
      </w:r>
      <w:r>
        <w:rPr>
          <w:spacing w:val="4"/>
          <w:vertAlign w:val="baseline"/>
        </w:rPr>
        <w:t> </w:t>
      </w:r>
      <w:r>
        <w:rPr>
          <w:vertAlign w:val="baseline"/>
        </w:rPr>
        <w:t>the</w:t>
      </w:r>
      <w:r>
        <w:rPr>
          <w:spacing w:val="4"/>
          <w:vertAlign w:val="baseline"/>
        </w:rPr>
        <w:t> </w:t>
      </w:r>
      <w:r>
        <w:rPr>
          <w:vertAlign w:val="baseline"/>
        </w:rPr>
        <w:t>misrepresentor,</w:t>
      </w:r>
      <w:r>
        <w:rPr>
          <w:spacing w:val="4"/>
          <w:vertAlign w:val="baseline"/>
        </w:rPr>
        <w:t> </w:t>
      </w:r>
      <w:r>
        <w:rPr>
          <w:vertAlign w:val="baseline"/>
        </w:rPr>
        <w:t>when</w:t>
      </w:r>
      <w:r>
        <w:rPr>
          <w:spacing w:val="4"/>
          <w:vertAlign w:val="baseline"/>
        </w:rPr>
        <w:t> </w:t>
      </w:r>
      <w:r>
        <w:rPr>
          <w:vertAlign w:val="baseline"/>
        </w:rPr>
        <w:t>he</w:t>
      </w:r>
      <w:r>
        <w:rPr>
          <w:spacing w:val="4"/>
          <w:vertAlign w:val="baseline"/>
        </w:rPr>
        <w:t> </w:t>
      </w:r>
      <w:r>
        <w:rPr>
          <w:vertAlign w:val="baseline"/>
        </w:rPr>
        <w:t>made</w:t>
      </w:r>
      <w:r>
        <w:rPr>
          <w:spacing w:val="4"/>
          <w:vertAlign w:val="baseline"/>
        </w:rPr>
        <w:t> </w:t>
      </w:r>
      <w:r>
        <w:rPr>
          <w:vertAlign w:val="baseline"/>
        </w:rPr>
        <w:t>the</w:t>
      </w:r>
      <w:r>
        <w:rPr>
          <w:spacing w:val="4"/>
          <w:vertAlign w:val="baseline"/>
        </w:rPr>
        <w:t> </w:t>
      </w:r>
      <w:r>
        <w:rPr>
          <w:vertAlign w:val="baseline"/>
        </w:rPr>
        <w:t>untrue</w:t>
      </w:r>
      <w:r>
        <w:rPr>
          <w:spacing w:val="4"/>
          <w:vertAlign w:val="baseline"/>
        </w:rPr>
        <w:t> </w:t>
      </w:r>
      <w:r>
        <w:rPr>
          <w:vertAlign w:val="baseline"/>
        </w:rPr>
        <w:t>statement,</w:t>
      </w:r>
      <w:r>
        <w:rPr>
          <w:spacing w:val="4"/>
          <w:vertAlign w:val="baseline"/>
        </w:rPr>
        <w:t> </w:t>
      </w:r>
      <w:r>
        <w:rPr>
          <w:vertAlign w:val="baseline"/>
        </w:rPr>
        <w:t>was</w:t>
      </w:r>
      <w:r>
        <w:rPr>
          <w:spacing w:val="4"/>
          <w:vertAlign w:val="baseline"/>
        </w:rPr>
        <w:t> </w:t>
      </w:r>
      <w:r>
        <w:rPr>
          <w:vertAlign w:val="baseline"/>
        </w:rPr>
        <w:t>acting</w:t>
      </w:r>
      <w:r>
        <w:rPr>
          <w:spacing w:val="4"/>
          <w:vertAlign w:val="baseline"/>
        </w:rPr>
        <w:t> </w:t>
      </w:r>
      <w:r>
        <w:rPr>
          <w:vertAlign w:val="baseline"/>
        </w:rPr>
        <w:t>fraudulently,</w:t>
      </w:r>
      <w:r>
        <w:rPr>
          <w:spacing w:val="4"/>
          <w:vertAlign w:val="baseline"/>
        </w:rPr>
        <w:t> </w:t>
      </w:r>
      <w:r>
        <w:rPr>
          <w:spacing w:val="-2"/>
          <w:vertAlign w:val="baseline"/>
        </w:rPr>
        <w:t>negligently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52" w:id="54"/>
      <w:bookmarkEnd w:id="54"/>
      <w:r>
        <w:rPr/>
      </w:r>
      <w:r>
        <w:rPr/>
        <w:t>or wholly innocently. </w:t>
      </w:r>
      <w:r>
        <w:rPr>
          <w:color w:val="005DA1"/>
          <w:u w:val="single" w:color="005DA1"/>
          <w:vertAlign w:val="superscript"/>
        </w:rPr>
        <w:t>58</w:t>
      </w:r>
      <w:r>
        <w:rPr>
          <w:color w:val="005DA1"/>
          <w:vertAlign w:val="baseline"/>
        </w:rPr>
        <w:t> </w:t>
      </w:r>
      <w:r>
        <w:rPr>
          <w:vertAlign w:val="baseline"/>
        </w:rPr>
        <w:t>In one sense, all cases of misrepresentation are also cases </w:t>
      </w:r>
      <w:r>
        <w:rPr>
          <w:vertAlign w:val="baseline"/>
        </w:rPr>
        <w:t>of “misapprehension”, as at least one party, and often both the parties, entered the contract believing</w:t>
      </w:r>
      <w:r>
        <w:rPr>
          <w:spacing w:val="80"/>
          <w:vertAlign w:val="baseline"/>
        </w:rPr>
        <w:t> </w:t>
      </w:r>
      <w:bookmarkStart w:name="_bookmark53" w:id="55"/>
      <w:bookmarkEnd w:id="55"/>
      <w:r>
        <w:rPr>
          <w:vertAlign w:val="baseline"/>
        </w:rPr>
        <w:t>the</w:t>
      </w:r>
      <w:r>
        <w:rPr>
          <w:vertAlign w:val="baseline"/>
        </w:rPr>
        <w:t> facts to be different to what they were. Because one party has misled the other, the law gives</w:t>
      </w:r>
      <w:r>
        <w:rPr>
          <w:spacing w:val="40"/>
          <w:vertAlign w:val="baseline"/>
        </w:rPr>
        <w:t> </w:t>
      </w:r>
      <w:r>
        <w:rPr>
          <w:vertAlign w:val="baseline"/>
        </w:rPr>
        <w:t>relief even though the misapprehension is about the facts surrounding the contract </w:t>
      </w:r>
      <w:r>
        <w:rPr>
          <w:color w:val="005DA1"/>
          <w:u w:val="single" w:color="005DA1"/>
          <w:vertAlign w:val="superscript"/>
        </w:rPr>
        <w:t>59</w:t>
      </w:r>
      <w:r>
        <w:rPr>
          <w:color w:val="005DA1"/>
          <w:vertAlign w:val="baseline"/>
        </w:rPr>
        <w:t> </w:t>
      </w:r>
      <w:r>
        <w:rPr>
          <w:vertAlign w:val="baseline"/>
        </w:rPr>
        <w:t>and is not of the </w:t>
      </w:r>
      <w:bookmarkStart w:name="_bookmark54" w:id="56"/>
      <w:bookmarkEnd w:id="56"/>
      <w:r>
        <w:rPr>
          <w:vertAlign w:val="baseline"/>
        </w:rPr>
        <w:t>seriousness</w:t>
      </w:r>
      <w:r>
        <w:rPr>
          <w:spacing w:val="-1"/>
          <w:vertAlign w:val="baseline"/>
        </w:rPr>
        <w:t> </w:t>
      </w:r>
      <w:r>
        <w:rPr>
          <w:vertAlign w:val="baseline"/>
        </w:rPr>
        <w:t>that</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see</w:t>
      </w:r>
      <w:r>
        <w:rPr>
          <w:spacing w:val="-1"/>
          <w:vertAlign w:val="baseline"/>
        </w:rPr>
        <w:t> </w:t>
      </w:r>
      <w:r>
        <w:rPr>
          <w:vertAlign w:val="baseline"/>
        </w:rPr>
        <w:t>is</w:t>
      </w:r>
      <w:r>
        <w:rPr>
          <w:spacing w:val="-1"/>
          <w:vertAlign w:val="baseline"/>
        </w:rPr>
        <w:t> </w:t>
      </w:r>
      <w:r>
        <w:rPr>
          <w:vertAlign w:val="baseline"/>
        </w:rPr>
        <w:t>required</w:t>
      </w:r>
      <w:r>
        <w:rPr>
          <w:spacing w:val="-1"/>
          <w:vertAlign w:val="baseline"/>
        </w:rPr>
        <w:t> </w:t>
      </w:r>
      <w:r>
        <w:rPr>
          <w:vertAlign w:val="baseline"/>
        </w:rPr>
        <w:t>for</w:t>
      </w:r>
      <w:r>
        <w:rPr>
          <w:spacing w:val="-1"/>
          <w:vertAlign w:val="baseline"/>
        </w:rPr>
        <w:t> </w:t>
      </w:r>
      <w:r>
        <w:rPr>
          <w:vertAlign w:val="baseline"/>
        </w:rPr>
        <w:t>relief</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of</w:t>
      </w:r>
      <w:r>
        <w:rPr>
          <w:spacing w:val="-1"/>
          <w:vertAlign w:val="baseline"/>
        </w:rPr>
        <w:t> </w:t>
      </w:r>
      <w:r>
        <w:rPr>
          <w:vertAlign w:val="baseline"/>
        </w:rPr>
        <w:t>mistake.</w:t>
      </w:r>
      <w:r>
        <w:rPr>
          <w:spacing w:val="-1"/>
          <w:vertAlign w:val="baseline"/>
        </w:rPr>
        <w:t> </w:t>
      </w:r>
      <w:r>
        <w:rPr>
          <w:vertAlign w:val="baseline"/>
        </w:rPr>
        <w:t>However,</w:t>
      </w:r>
      <w:r>
        <w:rPr>
          <w:spacing w:val="-1"/>
          <w:vertAlign w:val="baseline"/>
        </w:rPr>
        <w:t> </w:t>
      </w:r>
      <w:r>
        <w:rPr>
          <w:vertAlign w:val="baseline"/>
        </w:rPr>
        <w:t>if</w:t>
      </w:r>
      <w:r>
        <w:rPr>
          <w:spacing w:val="-1"/>
          <w:vertAlign w:val="baseline"/>
        </w:rPr>
        <w:t> </w:t>
      </w:r>
      <w:r>
        <w:rPr>
          <w:vertAlign w:val="baseline"/>
        </w:rPr>
        <w:t>the right to rescind has been lost, for example because of the lapse of time, </w:t>
      </w:r>
      <w:r>
        <w:rPr>
          <w:color w:val="005DA1"/>
          <w:u w:val="single" w:color="005DA1"/>
          <w:vertAlign w:val="superscript"/>
        </w:rPr>
        <w:t>60</w:t>
      </w:r>
      <w:r>
        <w:rPr>
          <w:color w:val="005DA1"/>
          <w:vertAlign w:val="baseline"/>
        </w:rPr>
        <w:t> </w:t>
      </w:r>
      <w:r>
        <w:rPr>
          <w:vertAlign w:val="baseline"/>
        </w:rPr>
        <w:t>the misrepresentee may have an effective remedy only if he can show that the contract was void for mistake.</w:t>
      </w:r>
    </w:p>
    <w:p>
      <w:pPr>
        <w:pStyle w:val="BodyText"/>
      </w:pPr>
    </w:p>
    <w:p>
      <w:pPr>
        <w:pStyle w:val="BodyText"/>
        <w:spacing w:before="36"/>
      </w:pPr>
    </w:p>
    <w:p>
      <w:pPr>
        <w:spacing w:before="0"/>
        <w:ind w:left="165" w:right="0" w:firstLine="0"/>
        <w:jc w:val="both"/>
        <w:rPr>
          <w:rFonts w:ascii="Arial"/>
          <w:b/>
          <w:sz w:val="18"/>
        </w:rPr>
      </w:pPr>
      <w:r>
        <w:rPr>
          <w:rFonts w:ascii="Arial"/>
          <w:b/>
          <w:sz w:val="18"/>
        </w:rPr>
        <w:t>Misrepresentation and common </w:t>
      </w:r>
      <w:r>
        <w:rPr>
          <w:rFonts w:ascii="Arial"/>
          <w:b/>
          <w:spacing w:val="-2"/>
          <w:sz w:val="18"/>
        </w:rPr>
        <w:t>mistake</w:t>
      </w:r>
    </w:p>
    <w:p>
      <w:pPr>
        <w:pStyle w:val="BodyText"/>
        <w:spacing w:before="41"/>
        <w:rPr>
          <w:rFonts w:ascii="Arial"/>
          <w:b/>
          <w:sz w:val="18"/>
        </w:rPr>
      </w:pPr>
    </w:p>
    <w:p>
      <w:pPr>
        <w:pStyle w:val="Heading2"/>
        <w:spacing w:before="1"/>
      </w:pPr>
      <w:r>
        <w:rPr/>
        <w:t>6-</w:t>
      </w:r>
      <w:r>
        <w:rPr>
          <w:spacing w:val="-5"/>
        </w:rPr>
        <w:t>013</w:t>
      </w:r>
    </w:p>
    <w:p>
      <w:pPr>
        <w:pStyle w:val="BodyText"/>
        <w:spacing w:line="235" w:lineRule="auto" w:before="202"/>
        <w:ind w:left="165" w:right="167"/>
        <w:jc w:val="both"/>
      </w:pPr>
      <w:r>
        <w:rPr/>
        <w:t>Relief may be given on the ground of misrepresentation whether the resulting misapprehension </w:t>
      </w:r>
      <w:r>
        <w:rPr/>
        <w:t>was only on the part of the misrepresentee, as when he is the victim of a fraudulent misrepresentation by the other, or whether both parties were under the same misapprehension, as in cases of “innocent” </w:t>
      </w:r>
      <w:bookmarkStart w:name="_bookmark55" w:id="57"/>
      <w:bookmarkEnd w:id="57"/>
      <w:r>
        <w:rPr/>
        <w:t>misrepresentation.</w:t>
      </w:r>
      <w:r>
        <w:rPr/>
        <w:t> The misrepresentation cases are treated differently simply because one party chose to make a statement of fact on which the other party relied when he entered the contract. </w:t>
      </w:r>
      <w:r>
        <w:rPr>
          <w:color w:val="005DA1"/>
          <w:u w:val="single" w:color="005DA1"/>
          <w:vertAlign w:val="superscript"/>
        </w:rPr>
        <w:t>61</w:t>
      </w:r>
      <w:r>
        <w:rPr>
          <w:color w:val="005DA1"/>
          <w:vertAlign w:val="baseline"/>
        </w:rPr>
        <w:t> </w:t>
      </w:r>
      <w:r>
        <w:rPr>
          <w:vertAlign w:val="baseline"/>
        </w:rPr>
        <w:t>It </w:t>
      </w:r>
      <w:bookmarkStart w:name="_bookmark56" w:id="58"/>
      <w:bookmarkEnd w:id="58"/>
      <w:r>
        <w:rPr>
          <w:vertAlign w:val="baseline"/>
        </w:rPr>
        <w:t>probably</w:t>
      </w:r>
      <w:r>
        <w:rPr>
          <w:vertAlign w:val="baseline"/>
        </w:rPr>
        <w:t> happens far more frequently that one party states the facts as he believes them, and the other party enters the contract relying to some extent on that statement, </w:t>
      </w:r>
      <w:r>
        <w:rPr>
          <w:color w:val="005DA1"/>
          <w:u w:val="single" w:color="005DA1"/>
          <w:vertAlign w:val="superscript"/>
        </w:rPr>
        <w:t>62</w:t>
      </w:r>
      <w:r>
        <w:rPr>
          <w:color w:val="005DA1"/>
          <w:vertAlign w:val="baseline"/>
        </w:rPr>
        <w:t> </w:t>
      </w:r>
      <w:r>
        <w:rPr>
          <w:vertAlign w:val="baseline"/>
        </w:rPr>
        <w:t>than that each enters the contract relying on his own, equally mistaken view of the facts. This goes some way to explain why there are relatively few cases in which a party seeks to escape from a contract on the ground of common mistake: he will often be able to rescind the contract for misrepresentation, while it seems </w:t>
      </w:r>
      <w:bookmarkStart w:name="_bookmark57" w:id="59"/>
      <w:bookmarkEnd w:id="59"/>
      <w:r>
        <w:rPr>
          <w:vertAlign w:val="baseline"/>
        </w:rPr>
        <w:t>that</w:t>
      </w:r>
      <w:r>
        <w:rPr>
          <w:vertAlign w:val="baseline"/>
        </w:rPr>
        <w:t> the other party, the misrepresentor, will be precluded from arguing that the contract is void for common mistake. </w:t>
      </w:r>
      <w:r>
        <w:rPr>
          <w:color w:val="005DA1"/>
          <w:u w:val="single" w:color="005DA1"/>
          <w:vertAlign w:val="superscript"/>
        </w:rPr>
        <w:t>63</w:t>
      </w:r>
      <w:r>
        <w:rPr>
          <w:color w:val="005DA1"/>
          <w:vertAlign w:val="baseline"/>
        </w:rPr>
        <w:t> </w:t>
      </w:r>
      <w:r>
        <w:rPr>
          <w:vertAlign w:val="baseline"/>
        </w:rPr>
        <w:t>Nonetheless, shared “self-induced” mistake over the facts does happen, and the rules that apply in this type of case form the subject matter of the present chapter.</w:t>
      </w:r>
    </w:p>
    <w:p>
      <w:pPr>
        <w:pStyle w:val="BodyText"/>
      </w:pPr>
    </w:p>
    <w:p>
      <w:pPr>
        <w:pStyle w:val="BodyText"/>
        <w:spacing w:before="34"/>
      </w:pPr>
    </w:p>
    <w:p>
      <w:pPr>
        <w:spacing w:before="0"/>
        <w:ind w:left="165" w:right="0" w:firstLine="0"/>
        <w:jc w:val="left"/>
        <w:rPr>
          <w:rFonts w:ascii="Arial"/>
          <w:b/>
          <w:sz w:val="18"/>
        </w:rPr>
      </w:pPr>
      <w:r>
        <w:rPr>
          <w:rFonts w:ascii="Arial"/>
          <w:b/>
          <w:sz w:val="18"/>
        </w:rPr>
        <w:t>Common mistake and construction of the </w:t>
      </w:r>
      <w:r>
        <w:rPr>
          <w:rFonts w:ascii="Arial"/>
          <w:b/>
          <w:spacing w:val="-2"/>
          <w:sz w:val="18"/>
        </w:rPr>
        <w:t>contract</w:t>
      </w:r>
    </w:p>
    <w:p>
      <w:pPr>
        <w:pStyle w:val="BodyText"/>
        <w:spacing w:before="41"/>
        <w:rPr>
          <w:rFonts w:ascii="Arial"/>
          <w:b/>
          <w:sz w:val="18"/>
        </w:rPr>
      </w:pPr>
    </w:p>
    <w:p>
      <w:pPr>
        <w:pStyle w:val="Heading2"/>
      </w:pPr>
      <w:r>
        <w:rPr/>
        <w:t>6-</w:t>
      </w:r>
      <w:r>
        <w:rPr>
          <w:spacing w:val="-5"/>
        </w:rPr>
        <w:t>014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3"/>
        </w:rPr>
        <w:t> </w:t>
      </w:r>
      <w:bookmarkStart w:name="_bookmark58" w:id="60"/>
      <w:bookmarkEnd w:id="60"/>
      <w:r>
        <w:rPr>
          <w:rFonts w:ascii="Times New Roman"/>
          <w:spacing w:val="4"/>
        </w:rPr>
      </w:r>
      <w:r>
        <w:rPr/>
        <w:t>The question of the effect of common mistake in the law of contract is basically one of the allocation of risk as to the facts being as assumed.</w:t>
      </w:r>
      <w:r>
        <w:rPr>
          <w:spacing w:val="-1"/>
        </w:rPr>
        <w:t> </w:t>
      </w:r>
      <w:r>
        <w:rPr>
          <w:color w:val="005DA1"/>
          <w:u w:val="single" w:color="005DA1"/>
          <w:vertAlign w:val="superscript"/>
        </w:rPr>
        <w:t>64</w:t>
      </w:r>
      <w:r>
        <w:rPr>
          <w:color w:val="005DA1"/>
          <w:vertAlign w:val="baseline"/>
        </w:rPr>
        <w:t> </w:t>
      </w:r>
      <w:r>
        <w:rPr>
          <w:vertAlign w:val="baseline"/>
        </w:rPr>
        <w:t>In most situations one or other of the parties </w:t>
      </w:r>
      <w:r>
        <w:rPr>
          <w:vertAlign w:val="baseline"/>
        </w:rPr>
        <w:t>will </w:t>
      </w:r>
      <w:bookmarkStart w:name="_bookmark59" w:id="61"/>
      <w:bookmarkEnd w:id="61"/>
      <w:r>
        <w:rPr>
          <w:vertAlign w:val="baseline"/>
        </w:rPr>
        <w:t>be</w:t>
      </w:r>
      <w:r>
        <w:rPr>
          <w:spacing w:val="6"/>
          <w:vertAlign w:val="baseline"/>
        </w:rPr>
        <w:t> </w:t>
      </w:r>
      <w:r>
        <w:rPr>
          <w:vertAlign w:val="baseline"/>
        </w:rPr>
        <w:t>considered</w:t>
      </w:r>
      <w:r>
        <w:rPr>
          <w:spacing w:val="6"/>
          <w:vertAlign w:val="baseline"/>
        </w:rPr>
        <w:t> </w:t>
      </w:r>
      <w:r>
        <w:rPr>
          <w:vertAlign w:val="baseline"/>
        </w:rPr>
        <w:t>to</w:t>
      </w:r>
      <w:r>
        <w:rPr>
          <w:spacing w:val="6"/>
          <w:vertAlign w:val="baseline"/>
        </w:rPr>
        <w:t> </w:t>
      </w:r>
      <w:r>
        <w:rPr>
          <w:vertAlign w:val="baseline"/>
        </w:rPr>
        <w:t>have</w:t>
      </w:r>
      <w:r>
        <w:rPr>
          <w:spacing w:val="6"/>
          <w:vertAlign w:val="baseline"/>
        </w:rPr>
        <w:t> </w:t>
      </w:r>
      <w:r>
        <w:rPr>
          <w:vertAlign w:val="baseline"/>
        </w:rPr>
        <w:t>assumed</w:t>
      </w:r>
      <w:r>
        <w:rPr>
          <w:spacing w:val="6"/>
          <w:vertAlign w:val="baseline"/>
        </w:rPr>
        <w:t> </w:t>
      </w:r>
      <w:r>
        <w:rPr>
          <w:vertAlign w:val="baseline"/>
        </w:rPr>
        <w:t>the</w:t>
      </w:r>
      <w:r>
        <w:rPr>
          <w:spacing w:val="6"/>
          <w:vertAlign w:val="baseline"/>
        </w:rPr>
        <w:t> </w:t>
      </w:r>
      <w:r>
        <w:rPr>
          <w:vertAlign w:val="baseline"/>
        </w:rPr>
        <w:t>risk</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ordinary</w:t>
      </w:r>
      <w:r>
        <w:rPr>
          <w:spacing w:val="6"/>
          <w:vertAlign w:val="baseline"/>
        </w:rPr>
        <w:t> </w:t>
      </w:r>
      <w:r>
        <w:rPr>
          <w:vertAlign w:val="baseline"/>
        </w:rPr>
        <w:t>uncertainties</w:t>
      </w:r>
      <w:r>
        <w:rPr>
          <w:spacing w:val="6"/>
          <w:vertAlign w:val="baseline"/>
        </w:rPr>
        <w:t> </w:t>
      </w:r>
      <w:r>
        <w:rPr>
          <w:vertAlign w:val="baseline"/>
        </w:rPr>
        <w:t>which</w:t>
      </w:r>
      <w:r>
        <w:rPr>
          <w:spacing w:val="6"/>
          <w:vertAlign w:val="baseline"/>
        </w:rPr>
        <w:t> </w:t>
      </w:r>
      <w:r>
        <w:rPr>
          <w:vertAlign w:val="baseline"/>
        </w:rPr>
        <w:t>exist</w:t>
      </w:r>
      <w:r>
        <w:rPr>
          <w:spacing w:val="6"/>
          <w:vertAlign w:val="baseline"/>
        </w:rPr>
        <w:t> </w:t>
      </w:r>
      <w:r>
        <w:rPr>
          <w:vertAlign w:val="baseline"/>
        </w:rPr>
        <w:t>when</w:t>
      </w:r>
      <w:r>
        <w:rPr>
          <w:spacing w:val="6"/>
          <w:vertAlign w:val="baseline"/>
        </w:rPr>
        <w:t> </w:t>
      </w:r>
      <w:r>
        <w:rPr>
          <w:vertAlign w:val="baseline"/>
        </w:rPr>
        <w:t>an</w:t>
      </w:r>
      <w:r>
        <w:rPr>
          <w:spacing w:val="6"/>
          <w:vertAlign w:val="baseline"/>
        </w:rPr>
        <w:t> </w:t>
      </w:r>
      <w:r>
        <w:rPr>
          <w:spacing w:val="-2"/>
          <w:vertAlign w:val="baseline"/>
        </w:rPr>
        <w:t>agreement</w:t>
      </w:r>
    </w:p>
    <w:p>
      <w:pPr>
        <w:pStyle w:val="BodyText"/>
        <w:spacing w:line="235" w:lineRule="auto" w:before="119"/>
        <w:ind w:left="165" w:right="167"/>
        <w:jc w:val="both"/>
      </w:pPr>
      <w:r>
        <w:rPr/>
        <w:t>is concluded. </w:t>
      </w:r>
      <w:r>
        <w:rPr>
          <w:color w:val="005DA1"/>
          <w:u w:val="single" w:color="005DA1"/>
          <w:vertAlign w:val="superscript"/>
        </w:rPr>
        <w:t>65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vertAlign w:val="baseline"/>
        </w:rPr>
        <w:t> </w:t>
      </w:r>
      <w:r>
        <w:rPr>
          <w:vertAlign w:val="baseline"/>
        </w:rPr>
        <w:t>Where contracts of sale of goods are concerned, for example, the seller </w:t>
      </w:r>
      <w:r>
        <w:rPr>
          <w:vertAlign w:val="baseline"/>
        </w:rPr>
        <w:t>will normally be held to have assumed the risk that the goods do not correspond to their description, or, if the seller sells in the course of a business, that they may be defective, under express or implied </w:t>
      </w:r>
      <w:bookmarkStart w:name="_bookmark60" w:id="62"/>
      <w:bookmarkEnd w:id="62"/>
      <w:r>
        <w:rPr>
          <w:vertAlign w:val="baseline"/>
        </w:rPr>
        <w:t>terms,</w:t>
      </w:r>
      <w:r>
        <w:rPr>
          <w:vertAlign w:val="baseline"/>
        </w:rPr>
        <w:t> except insofar as the usual conditions are validly excluded, or may in the particular circumstances be inapplicable.</w:t>
      </w:r>
      <w:r>
        <w:rPr>
          <w:spacing w:val="-1"/>
          <w:vertAlign w:val="baseline"/>
        </w:rPr>
        <w:t> </w:t>
      </w:r>
      <w:r>
        <w:rPr>
          <w:color w:val="005DA1"/>
          <w:u w:val="single" w:color="005DA1"/>
          <w:vertAlign w:val="superscript"/>
        </w:rPr>
        <w:t>66</w:t>
      </w:r>
      <w:r>
        <w:rPr>
          <w:color w:val="005DA1"/>
          <w:vertAlign w:val="baseline"/>
        </w:rPr>
        <w:t> </w:t>
      </w:r>
      <w:r>
        <w:rPr>
          <w:vertAlign w:val="baseline"/>
        </w:rPr>
        <w:t>The risk that for other reasons the goods will be less useful than the parties envisaged will be borne by the buyer. Thus it has been said that one must first determine whether the contract itself, by express or implied condition (promissory or non-promissory) or </w:t>
      </w:r>
      <w:bookmarkStart w:name="_bookmark61" w:id="63"/>
      <w:bookmarkEnd w:id="63"/>
      <w:r>
        <w:rPr>
          <w:vertAlign w:val="baseline"/>
        </w:rPr>
        <w:t>otherwise,</w:t>
      </w:r>
      <w:r>
        <w:rPr>
          <w:vertAlign w:val="baseline"/>
        </w:rPr>
        <w:t> provides who bears the risk of the relevant mistake. Only if the contract is silent on the point is there scope for invoking the rules or “doctrine” of mistake.</w:t>
      </w:r>
      <w:r>
        <w:rPr>
          <w:spacing w:val="-1"/>
          <w:vertAlign w:val="baseline"/>
        </w:rPr>
        <w:t> </w:t>
      </w:r>
      <w:r>
        <w:rPr>
          <w:color w:val="005DA1"/>
          <w:u w:val="single" w:color="005DA1"/>
          <w:vertAlign w:val="superscript"/>
        </w:rPr>
        <w:t>67</w:t>
      </w:r>
      <w:r>
        <w:rPr>
          <w:color w:val="005DA1"/>
          <w:vertAlign w:val="baseline"/>
        </w:rPr>
        <w:t> </w:t>
      </w:r>
      <w:r>
        <w:rPr>
          <w:vertAlign w:val="baseline"/>
        </w:rPr>
        <w:t>It has been pointed out that if the enquiry whether the construction of the contract is only as to:</w:t>
      </w:r>
    </w:p>
    <w:p>
      <w:pPr>
        <w:pStyle w:val="BodyText"/>
      </w:pPr>
    </w:p>
    <w:p>
      <w:pPr>
        <w:pStyle w:val="BodyText"/>
        <w:spacing w:before="122"/>
      </w:pPr>
    </w:p>
    <w:p>
      <w:pPr>
        <w:pStyle w:val="BodyText"/>
        <w:spacing w:line="235" w:lineRule="auto" w:before="1"/>
        <w:ind w:left="1245" w:right="167"/>
        <w:jc w:val="both"/>
      </w:pPr>
      <w:r>
        <w:rPr/>
        <w:t>“whether</w:t>
      </w:r>
      <w:r>
        <w:rPr>
          <w:spacing w:val="-2"/>
        </w:rPr>
        <w:t> </w:t>
      </w:r>
      <w:r>
        <w:rPr/>
        <w:t>either</w:t>
      </w:r>
      <w:r>
        <w:rPr>
          <w:spacing w:val="-2"/>
        </w:rPr>
        <w:t> </w:t>
      </w:r>
      <w:r>
        <w:rPr/>
        <w:t>party</w:t>
      </w:r>
      <w:r>
        <w:rPr>
          <w:spacing w:val="-2"/>
        </w:rPr>
        <w:t> </w:t>
      </w:r>
      <w:r>
        <w:rPr/>
        <w:t>has</w:t>
      </w:r>
      <w:r>
        <w:rPr>
          <w:spacing w:val="-2"/>
        </w:rPr>
        <w:t> </w:t>
      </w:r>
      <w:r>
        <w:rPr/>
        <w:t>given</w:t>
      </w:r>
      <w:r>
        <w:rPr>
          <w:spacing w:val="-2"/>
        </w:rPr>
        <w:t> </w:t>
      </w:r>
      <w:r>
        <w:rPr/>
        <w:t>an</w:t>
      </w:r>
      <w:r>
        <w:rPr>
          <w:spacing w:val="-2"/>
        </w:rPr>
        <w:t> </w:t>
      </w:r>
      <w:r>
        <w:rPr/>
        <w:t>undertaking</w:t>
      </w:r>
      <w:r>
        <w:rPr>
          <w:spacing w:val="-2"/>
        </w:rPr>
        <w:t> </w:t>
      </w:r>
      <w:r>
        <w:rPr/>
        <w:t>as</w:t>
      </w:r>
      <w:r>
        <w:rPr>
          <w:spacing w:val="-2"/>
        </w:rPr>
        <w:t> </w:t>
      </w:r>
      <w:r>
        <w:rPr/>
        <w:t>to</w:t>
      </w:r>
      <w:r>
        <w:rPr>
          <w:spacing w:val="-2"/>
        </w:rPr>
        <w:t> </w:t>
      </w:r>
      <w:r>
        <w:rPr/>
        <w:t>the</w:t>
      </w:r>
      <w:r>
        <w:rPr>
          <w:spacing w:val="-2"/>
        </w:rPr>
        <w:t> </w:t>
      </w:r>
      <w:r>
        <w:rPr/>
        <w:t>matter</w:t>
      </w:r>
      <w:r>
        <w:rPr>
          <w:spacing w:val="-2"/>
        </w:rPr>
        <w:t> </w:t>
      </w:r>
      <w:r>
        <w:rPr/>
        <w:t>at</w:t>
      </w:r>
      <w:r>
        <w:rPr>
          <w:spacing w:val="-2"/>
        </w:rPr>
        <w:t> </w:t>
      </w:r>
      <w:r>
        <w:rPr/>
        <w:t>issue</w:t>
      </w:r>
      <w:r>
        <w:rPr>
          <w:spacing w:val="-2"/>
        </w:rPr>
        <w:t> </w:t>
      </w:r>
      <w:r>
        <w:rPr/>
        <w:t>(i.e.</w:t>
      </w:r>
      <w:r>
        <w:rPr>
          <w:spacing w:val="-2"/>
        </w:rPr>
        <w:t> </w:t>
      </w:r>
      <w:r>
        <w:rPr/>
        <w:t>if</w:t>
      </w:r>
      <w:r>
        <w:rPr>
          <w:spacing w:val="-2"/>
        </w:rPr>
        <w:t> </w:t>
      </w:r>
      <w:r>
        <w:rPr/>
        <w:t>that</w:t>
      </w:r>
      <w:r>
        <w:rPr>
          <w:spacing w:val="-2"/>
        </w:rPr>
        <w:t> </w:t>
      </w:r>
      <w:r>
        <w:rPr/>
        <w:t>is</w:t>
      </w:r>
      <w:r>
        <w:rPr>
          <w:spacing w:val="-2"/>
        </w:rPr>
        <w:t> </w:t>
      </w:r>
      <w:r>
        <w:rPr/>
        <w:t>what is</w:t>
      </w:r>
      <w:r>
        <w:rPr>
          <w:spacing w:val="-1"/>
        </w:rPr>
        <w:t> </w:t>
      </w:r>
      <w:r>
        <w:rPr/>
        <w:t>meant</w:t>
      </w:r>
      <w:r>
        <w:rPr>
          <w:spacing w:val="-2"/>
        </w:rPr>
        <w:t> </w:t>
      </w:r>
      <w:r>
        <w:rPr/>
        <w:t>by</w:t>
      </w:r>
      <w:r>
        <w:rPr>
          <w:spacing w:val="-1"/>
        </w:rPr>
        <w:t> </w:t>
      </w:r>
      <w:r>
        <w:rPr/>
        <w:t>a</w:t>
      </w:r>
      <w:r>
        <w:rPr>
          <w:spacing w:val="-2"/>
        </w:rPr>
        <w:t> </w:t>
      </w:r>
      <w:r>
        <w:rPr/>
        <w:t>provision</w:t>
      </w:r>
      <w:r>
        <w:rPr>
          <w:spacing w:val="-1"/>
        </w:rPr>
        <w:t> </w:t>
      </w:r>
      <w:r>
        <w:rPr/>
        <w:t>as</w:t>
      </w:r>
      <w:r>
        <w:rPr>
          <w:spacing w:val="-2"/>
        </w:rPr>
        <w:t> </w:t>
      </w:r>
      <w:r>
        <w:rPr/>
        <w:t>to</w:t>
      </w:r>
      <w:r>
        <w:rPr>
          <w:spacing w:val="-1"/>
        </w:rPr>
        <w:t> </w:t>
      </w:r>
      <w:r>
        <w:rPr/>
        <w:t>‘who</w:t>
      </w:r>
      <w:r>
        <w:rPr>
          <w:spacing w:val="-2"/>
        </w:rPr>
        <w:t> </w:t>
      </w:r>
      <w:r>
        <w:rPr/>
        <w:t>bears</w:t>
      </w:r>
      <w:r>
        <w:rPr>
          <w:spacing w:val="-1"/>
        </w:rPr>
        <w:t> </w:t>
      </w:r>
      <w:r>
        <w:rPr/>
        <w:t>the</w:t>
      </w:r>
      <w:r>
        <w:rPr>
          <w:spacing w:val="-2"/>
        </w:rPr>
        <w:t> </w:t>
      </w:r>
      <w:r>
        <w:rPr/>
        <w:t>risk</w:t>
      </w:r>
      <w:r>
        <w:rPr>
          <w:spacing w:val="-1"/>
        </w:rPr>
        <w:t> </w:t>
      </w:r>
      <w:r>
        <w:rPr/>
        <w:t>of</w:t>
      </w:r>
      <w:r>
        <w:rPr>
          <w:spacing w:val="-2"/>
        </w:rPr>
        <w:t> </w:t>
      </w:r>
      <w:r>
        <w:rPr/>
        <w:t>the</w:t>
      </w:r>
      <w:r>
        <w:rPr>
          <w:spacing w:val="-1"/>
        </w:rPr>
        <w:t> </w:t>
      </w:r>
      <w:r>
        <w:rPr/>
        <w:t>relevant</w:t>
      </w:r>
      <w:r>
        <w:rPr>
          <w:spacing w:val="-2"/>
        </w:rPr>
        <w:t> </w:t>
      </w:r>
      <w:r>
        <w:rPr/>
        <w:t>mistake’),</w:t>
      </w:r>
      <w:r>
        <w:rPr>
          <w:spacing w:val="-1"/>
        </w:rPr>
        <w:t> </w:t>
      </w:r>
      <w:r>
        <w:rPr/>
        <w:t>and</w:t>
      </w:r>
      <w:r>
        <w:rPr>
          <w:spacing w:val="-2"/>
        </w:rPr>
        <w:t> </w:t>
      </w:r>
      <w:r>
        <w:rPr/>
        <w:t>the</w:t>
      </w:r>
      <w:r>
        <w:rPr>
          <w:spacing w:val="-1"/>
        </w:rPr>
        <w:t> </w:t>
      </w:r>
      <w:r>
        <w:rPr/>
        <w:t>answer is that neither has”</w:t>
      </w:r>
    </w:p>
    <w:p>
      <w:pPr>
        <w:pStyle w:val="BodyText"/>
      </w:pPr>
    </w:p>
    <w:p>
      <w:pPr>
        <w:pStyle w:val="BodyText"/>
        <w:spacing w:before="205"/>
      </w:pPr>
    </w:p>
    <w:p>
      <w:pPr>
        <w:pStyle w:val="BodyText"/>
        <w:spacing w:line="235" w:lineRule="auto"/>
        <w:ind w:left="165" w:right="167"/>
        <w:jc w:val="both"/>
      </w:pPr>
      <w:r>
        <w:rPr/>
        <w:t>that does not preclude a second enquiry as to the effect of the mistake; but if it includes asking whether, if neither bears the risk, the contract is as a matter of construction subject to an </w:t>
      </w:r>
      <w:r>
        <w:rPr/>
        <w:t>implied </w:t>
      </w:r>
      <w:bookmarkStart w:name="_bookmark62" w:id="64"/>
      <w:bookmarkEnd w:id="64"/>
      <w:r>
        <w:rPr/>
        <w:t>condition</w:t>
      </w:r>
      <w:r>
        <w:rPr/>
        <w:t> precedent that the facts assumed existed, there seems to be no scope for asking whether </w:t>
      </w:r>
      <w:bookmarkStart w:name="_bookmark63" w:id="65"/>
      <w:bookmarkEnd w:id="65"/>
      <w:r>
        <w:rPr/>
        <w:t>the</w:t>
      </w:r>
      <w:r>
        <w:rPr/>
        <w:t> contract is void for mistake. </w:t>
      </w:r>
      <w:r>
        <w:rPr>
          <w:color w:val="005DA1"/>
          <w:u w:val="single" w:color="005DA1"/>
          <w:vertAlign w:val="superscript"/>
        </w:rPr>
        <w:t>68</w:t>
      </w:r>
      <w:r>
        <w:rPr>
          <w:color w:val="005DA1"/>
          <w:vertAlign w:val="baseline"/>
        </w:rPr>
        <w:t> </w:t>
      </w:r>
      <w:r>
        <w:rPr>
          <w:vertAlign w:val="baseline"/>
        </w:rPr>
        <w:t>In other words, if it does include asking whether the contract is </w:t>
      </w:r>
      <w:bookmarkStart w:name="_bookmark64" w:id="66"/>
      <w:bookmarkEnd w:id="66"/>
      <w:r>
        <w:rPr>
          <w:vertAlign w:val="baseline"/>
        </w:rPr>
        <w:t>subject</w:t>
      </w:r>
      <w:r>
        <w:rPr>
          <w:vertAlign w:val="baseline"/>
        </w:rPr>
        <w:t> to such a condition, there is no room for an independent doctrine of common mistake. </w:t>
      </w:r>
      <w:r>
        <w:rPr>
          <w:color w:val="005DA1"/>
          <w:u w:val="single" w:color="005DA1"/>
          <w:vertAlign w:val="superscript"/>
        </w:rPr>
        <w:t>69</w:t>
      </w:r>
      <w:r>
        <w:rPr>
          <w:color w:val="005DA1"/>
          <w:vertAlign w:val="baseline"/>
        </w:rPr>
        <w:t> </w:t>
      </w:r>
      <w:r>
        <w:rPr>
          <w:vertAlign w:val="baseline"/>
        </w:rPr>
        <w:t>Although</w:t>
      </w:r>
      <w:r>
        <w:rPr>
          <w:spacing w:val="31"/>
          <w:vertAlign w:val="baseline"/>
        </w:rPr>
        <w:t> </w:t>
      </w:r>
      <w:r>
        <w:rPr>
          <w:vertAlign w:val="baseline"/>
        </w:rPr>
        <w:t>the</w:t>
      </w:r>
      <w:r>
        <w:rPr>
          <w:spacing w:val="31"/>
          <w:vertAlign w:val="baseline"/>
        </w:rPr>
        <w:t> </w:t>
      </w:r>
      <w:r>
        <w:rPr>
          <w:vertAlign w:val="baseline"/>
        </w:rPr>
        <w:t>courts</w:t>
      </w:r>
      <w:r>
        <w:rPr>
          <w:spacing w:val="31"/>
          <w:vertAlign w:val="baseline"/>
        </w:rPr>
        <w:t> </w:t>
      </w:r>
      <w:r>
        <w:rPr>
          <w:vertAlign w:val="baseline"/>
        </w:rPr>
        <w:t>have</w:t>
      </w:r>
      <w:r>
        <w:rPr>
          <w:spacing w:val="32"/>
          <w:vertAlign w:val="baseline"/>
        </w:rPr>
        <w:t> </w:t>
      </w:r>
      <w:r>
        <w:rPr>
          <w:vertAlign w:val="baseline"/>
        </w:rPr>
        <w:t>held</w:t>
      </w:r>
      <w:r>
        <w:rPr>
          <w:spacing w:val="31"/>
          <w:vertAlign w:val="baseline"/>
        </w:rPr>
        <w:t> </w:t>
      </w:r>
      <w:r>
        <w:rPr>
          <w:vertAlign w:val="baseline"/>
        </w:rPr>
        <w:t>that</w:t>
      </w:r>
      <w:r>
        <w:rPr>
          <w:spacing w:val="31"/>
          <w:vertAlign w:val="baseline"/>
        </w:rPr>
        <w:t> </w:t>
      </w:r>
      <w:r>
        <w:rPr>
          <w:vertAlign w:val="baseline"/>
        </w:rPr>
        <w:t>there</w:t>
      </w:r>
      <w:r>
        <w:rPr>
          <w:spacing w:val="32"/>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separate</w:t>
      </w:r>
      <w:r>
        <w:rPr>
          <w:spacing w:val="32"/>
          <w:vertAlign w:val="baseline"/>
        </w:rPr>
        <w:t> </w:t>
      </w:r>
      <w:r>
        <w:rPr>
          <w:vertAlign w:val="baseline"/>
        </w:rPr>
        <w:t>doctrine</w:t>
      </w:r>
      <w:r>
        <w:rPr>
          <w:spacing w:val="31"/>
          <w:vertAlign w:val="baseline"/>
        </w:rPr>
        <w:t> </w:t>
      </w:r>
      <w:r>
        <w:rPr>
          <w:vertAlign w:val="baseline"/>
        </w:rPr>
        <w:t>of</w:t>
      </w:r>
      <w:r>
        <w:rPr>
          <w:spacing w:val="31"/>
          <w:vertAlign w:val="baseline"/>
        </w:rPr>
        <w:t> </w:t>
      </w:r>
      <w:r>
        <w:rPr>
          <w:vertAlign w:val="baseline"/>
        </w:rPr>
        <w:t>mistake,</w:t>
      </w:r>
      <w:r>
        <w:rPr>
          <w:spacing w:val="31"/>
          <w:vertAlign w:val="baseline"/>
        </w:rPr>
        <w:t> </w:t>
      </w:r>
      <w:r>
        <w:rPr>
          <w:color w:val="005DA1"/>
          <w:u w:val="single" w:color="005DA1"/>
          <w:vertAlign w:val="superscript"/>
        </w:rPr>
        <w:t>70</w:t>
      </w:r>
      <w:r>
        <w:rPr>
          <w:color w:val="005DA1"/>
          <w:spacing w:val="31"/>
          <w:vertAlign w:val="baseline"/>
        </w:rPr>
        <w:t> </w:t>
      </w:r>
      <w:r>
        <w:rPr>
          <w:vertAlign w:val="baseline"/>
        </w:rPr>
        <w:t>this</w:t>
      </w:r>
      <w:r>
        <w:rPr>
          <w:spacing w:val="31"/>
          <w:vertAlign w:val="baseline"/>
        </w:rPr>
        <w:t> </w:t>
      </w:r>
      <w:r>
        <w:rPr>
          <w:vertAlign w:val="baseline"/>
        </w:rPr>
        <w:t>is</w:t>
      </w:r>
      <w:r>
        <w:rPr>
          <w:spacing w:val="32"/>
          <w:vertAlign w:val="baseline"/>
        </w:rPr>
        <w:t> </w:t>
      </w:r>
      <w:r>
        <w:rPr>
          <w:vertAlign w:val="baseline"/>
        </w:rPr>
        <w:t>a</w:t>
      </w:r>
      <w:r>
        <w:rPr>
          <w:spacing w:val="31"/>
          <w:vertAlign w:val="baseline"/>
        </w:rPr>
        <w:t> </w:t>
      </w:r>
      <w:r>
        <w:rPr>
          <w:spacing w:val="-2"/>
          <w:vertAlign w:val="baseline"/>
        </w:rPr>
        <w:t>formidable</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4" w:right="167"/>
        <w:jc w:val="both"/>
      </w:pPr>
      <w:r>
        <w:rPr/>
        <w:t>argument. It will be submitted that it can really be met only by admitting that, in cases which </w:t>
      </w:r>
      <w:r>
        <w:rPr/>
        <w:t>involve the kind of facts to which the doctrine of common mistake might apply, the process of construction</w:t>
      </w:r>
      <w:r>
        <w:rPr>
          <w:spacing w:val="40"/>
        </w:rPr>
        <w:t> </w:t>
      </w:r>
      <w:bookmarkStart w:name="_bookmark65" w:id="67"/>
      <w:bookmarkEnd w:id="67"/>
      <w:r>
        <w:rPr/>
        <w:t>and</w:t>
      </w:r>
      <w:r>
        <w:rPr/>
        <w:t> the application of the rules of mistake are really merely alternative ways of formulating the same thing and reaching the same result. </w:t>
      </w:r>
      <w:r>
        <w:rPr>
          <w:color w:val="005DA1"/>
          <w:u w:val="single" w:color="005DA1"/>
          <w:vertAlign w:val="superscript"/>
        </w:rPr>
        <w:t>71</w:t>
      </w:r>
      <w:r>
        <w:rPr>
          <w:vertAlign w:val="baseline"/>
        </w:rPr>
        <w:t>We will see later, however, that sometimes courts have held a contract to be ineffective because as a matter of construction it was subject to an implied condition </w:t>
      </w:r>
      <w:bookmarkStart w:name="_bookmark66" w:id="68"/>
      <w:bookmarkEnd w:id="68"/>
      <w:r>
        <w:rPr>
          <w:vertAlign w:val="baseline"/>
        </w:rPr>
        <w:t>which</w:t>
      </w:r>
      <w:r>
        <w:rPr>
          <w:vertAlign w:val="baseline"/>
        </w:rPr>
        <w:t> has not been fulfilled, in circumstances in which the requirements of common mistake do not seem to have been met. </w:t>
      </w:r>
      <w:r>
        <w:rPr>
          <w:color w:val="005DA1"/>
          <w:u w:val="single" w:color="005DA1"/>
          <w:vertAlign w:val="superscript"/>
        </w:rPr>
        <w:t>72</w:t>
      </w:r>
    </w:p>
    <w:p>
      <w:pPr>
        <w:pStyle w:val="BodyText"/>
      </w:pPr>
    </w:p>
    <w:p>
      <w:pPr>
        <w:pStyle w:val="BodyText"/>
        <w:spacing w:before="37"/>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185246</wp:posOffset>
                </wp:positionV>
                <wp:extent cx="572452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6316pt;width:450.75pt;height:.1pt;mso-position-horizontal-relative:page;mso-position-vertical-relative:paragraph;z-index:-15724032;mso-wrap-distance-left:0;mso-wrap-distance-right:0" id="docshape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jc w:val="both"/>
      </w:pPr>
      <w:r>
        <w:rPr/>
        <mc:AlternateContent>
          <mc:Choice Requires="wps">
            <w:drawing>
              <wp:anchor distT="0" distB="0" distL="0" distR="0" allowOverlap="1" layoutInCell="1" locked="0" behindDoc="1" simplePos="0" relativeHeight="486161920">
                <wp:simplePos x="0" y="0"/>
                <wp:positionH relativeFrom="page">
                  <wp:posOffset>914400</wp:posOffset>
                </wp:positionH>
                <wp:positionV relativeFrom="paragraph">
                  <wp:posOffset>97116</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560" from="72pt,7.646976pt" to="75.892pt,7.646976pt" stroked="true" strokeweight=".5pt" strokecolor="#005da1">
                <v:stroke dashstyle="solid"/>
                <w10:wrap type="none"/>
              </v:line>
            </w:pict>
          </mc:Fallback>
        </mc:AlternateContent>
      </w:r>
      <w:hyperlink w:history="true" w:anchor="_bookmark528">
        <w:r>
          <w:rPr>
            <w:color w:val="005DA1"/>
            <w:spacing w:val="-5"/>
            <w:position w:val="5"/>
            <w:sz w:val="14"/>
          </w:rPr>
          <w:t>1</w:t>
        </w:r>
      </w:hyperlink>
      <w:r>
        <w:rPr>
          <w:spacing w:val="-5"/>
          <w:position w:val="5"/>
          <w:sz w:val="14"/>
        </w:rPr>
        <w:t>.</w:t>
      </w:r>
      <w:r>
        <w:rPr>
          <w:position w:val="5"/>
          <w:sz w:val="14"/>
        </w:rPr>
        <w:tab/>
      </w:r>
      <w:r>
        <w:rPr/>
        <w:t>See</w:t>
      </w:r>
      <w:r>
        <w:rPr>
          <w:spacing w:val="29"/>
        </w:rPr>
        <w:t> </w:t>
      </w:r>
      <w:r>
        <w:rPr/>
        <w:t>generally</w:t>
      </w:r>
      <w:r>
        <w:rPr>
          <w:spacing w:val="29"/>
        </w:rPr>
        <w:t> </w:t>
      </w:r>
      <w:r>
        <w:rPr/>
        <w:t>Cheshire</w:t>
      </w:r>
      <w:r>
        <w:rPr>
          <w:spacing w:val="29"/>
        </w:rPr>
        <w:t> </w:t>
      </w:r>
      <w:r>
        <w:rPr/>
        <w:t>(1944)</w:t>
      </w:r>
      <w:r>
        <w:rPr>
          <w:spacing w:val="29"/>
        </w:rPr>
        <w:t> </w:t>
      </w:r>
      <w:r>
        <w:rPr/>
        <w:t>60</w:t>
      </w:r>
      <w:r>
        <w:rPr>
          <w:spacing w:val="29"/>
        </w:rPr>
        <w:t> </w:t>
      </w:r>
      <w:r>
        <w:rPr/>
        <w:t>L.Q.R.</w:t>
      </w:r>
      <w:r>
        <w:rPr>
          <w:spacing w:val="29"/>
        </w:rPr>
        <w:t> </w:t>
      </w:r>
      <w:r>
        <w:rPr/>
        <w:t>175;</w:t>
      </w:r>
      <w:r>
        <w:rPr>
          <w:spacing w:val="29"/>
        </w:rPr>
        <w:t> </w:t>
      </w:r>
      <w:r>
        <w:rPr/>
        <w:t>Tylor</w:t>
      </w:r>
      <w:r>
        <w:rPr>
          <w:spacing w:val="29"/>
        </w:rPr>
        <w:t> </w:t>
      </w:r>
      <w:r>
        <w:rPr/>
        <w:t>(1948)</w:t>
      </w:r>
      <w:r>
        <w:rPr>
          <w:spacing w:val="29"/>
        </w:rPr>
        <w:t> </w:t>
      </w:r>
      <w:r>
        <w:rPr/>
        <w:t>11</w:t>
      </w:r>
      <w:r>
        <w:rPr>
          <w:spacing w:val="29"/>
        </w:rPr>
        <w:t> </w:t>
      </w:r>
      <w:r>
        <w:rPr/>
        <w:t>M.L.R.</w:t>
      </w:r>
      <w:r>
        <w:rPr>
          <w:spacing w:val="29"/>
        </w:rPr>
        <w:t> </w:t>
      </w:r>
      <w:r>
        <w:rPr/>
        <w:t>257;</w:t>
      </w:r>
      <w:r>
        <w:rPr>
          <w:spacing w:val="29"/>
        </w:rPr>
        <w:t> </w:t>
      </w:r>
      <w:r>
        <w:rPr/>
        <w:t>Slade</w:t>
      </w:r>
      <w:r>
        <w:rPr>
          <w:spacing w:val="29"/>
        </w:rPr>
        <w:t> </w:t>
      </w:r>
      <w:r>
        <w:rPr/>
        <w:t>(1954)</w:t>
      </w:r>
      <w:r>
        <w:rPr>
          <w:spacing w:val="29"/>
        </w:rPr>
        <w:t> </w:t>
      </w:r>
      <w:r>
        <w:rPr>
          <w:spacing w:val="-5"/>
        </w:rPr>
        <w:t>70</w:t>
      </w:r>
    </w:p>
    <w:p>
      <w:pPr>
        <w:spacing w:line="235" w:lineRule="auto" w:before="1"/>
        <w:ind w:left="705" w:right="167" w:firstLine="0"/>
        <w:jc w:val="both"/>
        <w:rPr>
          <w:sz w:val="20"/>
        </w:rPr>
      </w:pPr>
      <w:r>
        <w:rPr>
          <w:sz w:val="20"/>
        </w:rPr>
        <w:t>L.Q.R. 385; Stoljar (1965) 28 M.L.R. 265; Stoljar, </w:t>
      </w:r>
      <w:r>
        <w:rPr>
          <w:rFonts w:ascii="Arial"/>
          <w:i/>
          <w:sz w:val="20"/>
        </w:rPr>
        <w:t>Mistake and Misrepresentation: A Study in Contractual Principles </w:t>
      </w:r>
      <w:r>
        <w:rPr>
          <w:sz w:val="20"/>
        </w:rPr>
        <w:t>(1968); Smith (1994) 110 L.Q.R. 400; Friedmann (2003) 119 L.Q.R. </w:t>
      </w:r>
      <w:r>
        <w:rPr>
          <w:sz w:val="20"/>
        </w:rPr>
        <w:t>68; 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6162432">
                <wp:simplePos x="0" y="0"/>
                <wp:positionH relativeFrom="page">
                  <wp:posOffset>914400</wp:posOffset>
                </wp:positionH>
                <wp:positionV relativeFrom="paragraph">
                  <wp:posOffset>97120</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048" from="72pt,7.64727pt" to="75.892pt,7.64727pt" stroked="true" strokeweight=".5pt" strokecolor="#005da1">
                <v:stroke dashstyle="solid"/>
                <w10:wrap type="none"/>
              </v:line>
            </w:pict>
          </mc:Fallback>
        </mc:AlternateContent>
      </w:r>
      <w:bookmarkStart w:name="_bookmark67" w:id="69"/>
      <w:bookmarkEnd w:id="69"/>
      <w:r>
        <w:rPr/>
      </w:r>
      <w:hyperlink w:history="true" w:anchor="_bookmark0">
        <w:r>
          <w:rPr>
            <w:color w:val="005DA1"/>
            <w:spacing w:val="-5"/>
            <w:position w:val="5"/>
            <w:sz w:val="14"/>
          </w:rPr>
          <w:t>2</w:t>
        </w:r>
      </w:hyperlink>
      <w:r>
        <w:rPr>
          <w:spacing w:val="-5"/>
          <w:position w:val="5"/>
          <w:sz w:val="14"/>
        </w:rPr>
        <w:t>.</w:t>
      </w:r>
      <w:r>
        <w:rPr>
          <w:position w:val="5"/>
          <w:sz w:val="14"/>
        </w:rPr>
        <w:tab/>
      </w:r>
      <w:r>
        <w:rPr/>
        <w:t>See above, para.3-</w:t>
      </w:r>
      <w:r>
        <w:rPr>
          <w:spacing w:val="-5"/>
        </w:rPr>
        <w:t>019</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6162944">
                <wp:simplePos x="0" y="0"/>
                <wp:positionH relativeFrom="page">
                  <wp:posOffset>914400</wp:posOffset>
                </wp:positionH>
                <wp:positionV relativeFrom="paragraph">
                  <wp:posOffset>97145</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3536" from="72pt,7.649223pt" to="75.892pt,7.649223pt" stroked="true" strokeweight=".5pt" strokecolor="#005da1">
                <v:stroke dashstyle="solid"/>
                <w10:wrap type="none"/>
              </v:line>
            </w:pict>
          </mc:Fallback>
        </mc:AlternateContent>
      </w:r>
      <w:bookmarkStart w:name="_bookmark68" w:id="70"/>
      <w:bookmarkEnd w:id="70"/>
      <w:r>
        <w:rPr/>
      </w:r>
      <w:hyperlink w:history="true" w:anchor="_bookmark1">
        <w:r>
          <w:rPr>
            <w:color w:val="005DA1"/>
            <w:spacing w:val="-5"/>
            <w:position w:val="5"/>
            <w:sz w:val="14"/>
          </w:rPr>
          <w:t>3</w:t>
        </w:r>
      </w:hyperlink>
      <w:r>
        <w:rPr>
          <w:spacing w:val="-5"/>
          <w:position w:val="5"/>
          <w:sz w:val="14"/>
        </w:rPr>
        <w:t>.</w:t>
      </w:r>
      <w:r>
        <w:rPr>
          <w:position w:val="5"/>
          <w:sz w:val="14"/>
        </w:rPr>
        <w:tab/>
      </w:r>
      <w:r>
        <w:rPr/>
        <w:t>Above, paras 3-002 and 3-022 et </w:t>
      </w:r>
      <w:r>
        <w:rPr>
          <w:spacing w:val="-4"/>
        </w:rPr>
        <w:t>seq.</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6163456">
                <wp:simplePos x="0" y="0"/>
                <wp:positionH relativeFrom="page">
                  <wp:posOffset>914400</wp:posOffset>
                </wp:positionH>
                <wp:positionV relativeFrom="paragraph">
                  <wp:posOffset>94629</wp:posOffset>
                </wp:positionV>
                <wp:extent cx="495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3024" from="72pt,7.451176pt" to="75.892pt,7.451176pt" stroked="true" strokeweight=".5pt" strokecolor="#005da1">
                <v:stroke dashstyle="solid"/>
                <w10:wrap type="none"/>
              </v:line>
            </w:pict>
          </mc:Fallback>
        </mc:AlternateContent>
      </w:r>
      <w:bookmarkStart w:name="_bookmark69" w:id="71"/>
      <w:bookmarkEnd w:id="71"/>
      <w:r>
        <w:rPr/>
      </w:r>
      <w:hyperlink w:history="true" w:anchor="_bookmark2">
        <w:r>
          <w:rPr>
            <w:color w:val="005DA1"/>
            <w:spacing w:val="-6"/>
            <w:position w:val="5"/>
            <w:sz w:val="14"/>
          </w:rPr>
          <w:t>4</w:t>
        </w:r>
      </w:hyperlink>
      <w:r>
        <w:rPr>
          <w:spacing w:val="-6"/>
          <w:position w:val="5"/>
          <w:sz w:val="14"/>
        </w:rPr>
        <w:t>.</w:t>
      </w:r>
      <w:r>
        <w:rPr>
          <w:position w:val="5"/>
          <w:sz w:val="14"/>
        </w:rPr>
        <w:tab/>
      </w:r>
      <w:r>
        <w:rPr/>
        <w:t>Above, paras 3-036 et seq. The composite phrase “mistake as to terms or identity” is used as the “mistake of identity” cases do not involve a mistake over the terms of the contract; but as was seen, these cases depend on the terms of the offer or acceptance, so they are </w:t>
      </w:r>
      <w:r>
        <w:rPr/>
        <w:t>usefully considered in Ch.3 also. Chapter 3 also deals with non est factum and rectification, including rectification for common mistake, which is based on different principles to the doctrine of common mistake that is discussed in the current chapter.</w:t>
      </w:r>
    </w:p>
    <w:p>
      <w:pPr>
        <w:pStyle w:val="BodyText"/>
        <w:spacing w:before="4"/>
      </w:pPr>
    </w:p>
    <w:p>
      <w:pPr>
        <w:pStyle w:val="BodyText"/>
        <w:tabs>
          <w:tab w:pos="705" w:val="left" w:leader="none"/>
        </w:tabs>
        <w:ind w:left="165"/>
      </w:pPr>
      <w:r>
        <w:rPr/>
        <mc:AlternateContent>
          <mc:Choice Requires="wps">
            <w:drawing>
              <wp:anchor distT="0" distB="0" distL="0" distR="0" allowOverlap="1" layoutInCell="1" locked="0" behindDoc="1" simplePos="0" relativeHeight="486163968">
                <wp:simplePos x="0" y="0"/>
                <wp:positionH relativeFrom="page">
                  <wp:posOffset>914400</wp:posOffset>
                </wp:positionH>
                <wp:positionV relativeFrom="paragraph">
                  <wp:posOffset>97001</wp:posOffset>
                </wp:positionV>
                <wp:extent cx="4953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512" from="72pt,7.637895pt" to="75.892pt,7.637895pt" stroked="true" strokeweight=".5pt" strokecolor="#005da1">
                <v:stroke dashstyle="solid"/>
                <w10:wrap type="none"/>
              </v:line>
            </w:pict>
          </mc:Fallback>
        </mc:AlternateContent>
      </w:r>
      <w:bookmarkStart w:name="_bookmark70" w:id="72"/>
      <w:bookmarkEnd w:id="72"/>
      <w:r>
        <w:rPr/>
      </w:r>
      <w:hyperlink w:history="true" w:anchor="_bookmark3">
        <w:r>
          <w:rPr>
            <w:color w:val="005DA1"/>
            <w:spacing w:val="-5"/>
            <w:position w:val="5"/>
            <w:sz w:val="14"/>
          </w:rPr>
          <w:t>5</w:t>
        </w:r>
      </w:hyperlink>
      <w:r>
        <w:rPr>
          <w:spacing w:val="-5"/>
          <w:position w:val="5"/>
          <w:sz w:val="14"/>
        </w:rPr>
        <w:t>.</w:t>
      </w:r>
      <w:r>
        <w:rPr>
          <w:position w:val="5"/>
          <w:sz w:val="14"/>
        </w:rPr>
        <w:tab/>
      </w:r>
      <w:r>
        <w:rPr/>
        <w:t>On mistakes as to the law, see below, para.6-</w:t>
      </w:r>
      <w:r>
        <w:rPr>
          <w:spacing w:val="-4"/>
        </w:rPr>
        <w:t>052.</w:t>
      </w:r>
    </w:p>
    <w:p>
      <w:pPr>
        <w:pStyle w:val="BodyText"/>
        <w:spacing w:before="81"/>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92577</wp:posOffset>
                </wp:positionV>
                <wp:extent cx="495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89555pt;width:3.9pt;height:.1pt;mso-position-horizontal-relative:page;mso-position-vertical-relative:paragraph;z-index:-15723520;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6832">
            <wp:simplePos x="0" y="0"/>
            <wp:positionH relativeFrom="page">
              <wp:posOffset>1257846</wp:posOffset>
            </wp:positionH>
            <wp:positionV relativeFrom="paragraph">
              <wp:posOffset>99867</wp:posOffset>
            </wp:positionV>
            <wp:extent cx="107988" cy="10798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1" w:id="73"/>
      <w:bookmarkEnd w:id="73"/>
      <w:r>
        <w:rPr/>
      </w:r>
      <w:hyperlink w:history="true" w:anchor="_bookmark3">
        <w:r>
          <w:rPr>
            <w:color w:val="005DA1"/>
            <w:spacing w:val="-5"/>
            <w:sz w:val="14"/>
          </w:rPr>
          <w:t>6</w:t>
        </w:r>
      </w:hyperlink>
      <w:r>
        <w:rPr>
          <w:spacing w:val="-5"/>
          <w:sz w:val="14"/>
        </w:rPr>
        <w:t>.</w:t>
      </w:r>
    </w:p>
    <w:p>
      <w:pPr>
        <w:pStyle w:val="BodyText"/>
        <w:spacing w:line="189" w:lineRule="exact"/>
        <w:ind w:left="875"/>
        <w:jc w:val="both"/>
      </w:pPr>
      <w:r>
        <w:rPr/>
        <w:t>The</w:t>
      </w:r>
      <w:r>
        <w:rPr>
          <w:spacing w:val="32"/>
        </w:rPr>
        <w:t> </w:t>
      </w:r>
      <w:r>
        <w:rPr/>
        <w:t>29th</w:t>
      </w:r>
      <w:r>
        <w:rPr>
          <w:spacing w:val="32"/>
        </w:rPr>
        <w:t> </w:t>
      </w:r>
      <w:r>
        <w:rPr/>
        <w:t>and</w:t>
      </w:r>
      <w:r>
        <w:rPr>
          <w:spacing w:val="32"/>
        </w:rPr>
        <w:t> </w:t>
      </w:r>
      <w:r>
        <w:rPr/>
        <w:t>earlier</w:t>
      </w:r>
      <w:r>
        <w:rPr>
          <w:spacing w:val="32"/>
        </w:rPr>
        <w:t> </w:t>
      </w:r>
      <w:r>
        <w:rPr/>
        <w:t>editions</w:t>
      </w:r>
      <w:r>
        <w:rPr>
          <w:spacing w:val="32"/>
        </w:rPr>
        <w:t> </w:t>
      </w:r>
      <w:r>
        <w:rPr/>
        <w:t>of</w:t>
      </w:r>
      <w:r>
        <w:rPr>
          <w:spacing w:val="32"/>
        </w:rPr>
        <w:t> </w:t>
      </w:r>
      <w:r>
        <w:rPr/>
        <w:t>this</w:t>
      </w:r>
      <w:r>
        <w:rPr>
          <w:spacing w:val="32"/>
        </w:rPr>
        <w:t> </w:t>
      </w:r>
      <w:r>
        <w:rPr/>
        <w:t>work</w:t>
      </w:r>
      <w:r>
        <w:rPr>
          <w:spacing w:val="32"/>
        </w:rPr>
        <w:t> </w:t>
      </w:r>
      <w:r>
        <w:rPr/>
        <w:t>used</w:t>
      </w:r>
      <w:r>
        <w:rPr>
          <w:spacing w:val="32"/>
        </w:rPr>
        <w:t> </w:t>
      </w:r>
      <w:r>
        <w:rPr/>
        <w:t>the</w:t>
      </w:r>
      <w:r>
        <w:rPr>
          <w:spacing w:val="32"/>
        </w:rPr>
        <w:t> </w:t>
      </w:r>
      <w:r>
        <w:rPr/>
        <w:t>phrase</w:t>
      </w:r>
      <w:r>
        <w:rPr>
          <w:spacing w:val="32"/>
        </w:rPr>
        <w:t> </w:t>
      </w:r>
      <w:r>
        <w:rPr/>
        <w:t>“mutual</w:t>
      </w:r>
      <w:r>
        <w:rPr>
          <w:spacing w:val="32"/>
        </w:rPr>
        <w:t> </w:t>
      </w:r>
      <w:r>
        <w:rPr/>
        <w:t>mistake”,</w:t>
      </w:r>
      <w:r>
        <w:rPr>
          <w:spacing w:val="32"/>
        </w:rPr>
        <w:t> </w:t>
      </w:r>
      <w:r>
        <w:rPr/>
        <w:t>following</w:t>
      </w:r>
      <w:r>
        <w:rPr>
          <w:spacing w:val="32"/>
        </w:rPr>
        <w:t> </w:t>
      </w:r>
      <w:r>
        <w:rPr>
          <w:spacing w:val="-5"/>
        </w:rPr>
        <w:t>the</w:t>
      </w:r>
    </w:p>
    <w:p>
      <w:pPr>
        <w:spacing w:line="235" w:lineRule="auto" w:before="1"/>
        <w:ind w:left="705" w:right="167" w:firstLine="0"/>
        <w:jc w:val="both"/>
        <w:rPr>
          <w:sz w:val="20"/>
        </w:rPr>
      </w:pPr>
      <w:r>
        <w:rPr>
          <w:sz w:val="20"/>
        </w:rPr>
        <w:t>terminology used by Lord Atkin in </w:t>
      </w:r>
      <w:r>
        <w:rPr>
          <w:rFonts w:ascii="Arial" w:hAnsi="Arial"/>
          <w:i/>
          <w:sz w:val="20"/>
        </w:rPr>
        <w:t>Bell v Lever Bros [1932] A.C. 161</w:t>
      </w:r>
      <w:r>
        <w:rPr>
          <w:sz w:val="20"/>
        </w:rPr>
        <w:t>, and until recently </w:t>
      </w:r>
      <w:r>
        <w:rPr>
          <w:sz w:val="20"/>
        </w:rPr>
        <w:t>some other works adhered to this usage: e.g. Beatson, </w:t>
      </w:r>
      <w:r>
        <w:rPr>
          <w:rFonts w:ascii="Arial" w:hAnsi="Arial"/>
          <w:i/>
          <w:sz w:val="20"/>
        </w:rPr>
        <w:t>Anson’s Law of Contract</w:t>
      </w:r>
      <w:r>
        <w:rPr>
          <w:sz w:val="20"/>
        </w:rPr>
        <w:t>, 28th edn (2002), Ch.8. It is now more common to refer to this type of mistake as “common mistake” (e.g. Beatson, Burrows and Cartwright, </w:t>
      </w:r>
      <w:r>
        <w:rPr>
          <w:rFonts w:ascii="Arial" w:hAnsi="Arial"/>
          <w:i/>
          <w:sz w:val="20"/>
        </w:rPr>
        <w:t>Anson’s Law of Contract</w:t>
      </w:r>
      <w:r>
        <w:rPr>
          <w:sz w:val="20"/>
        </w:rPr>
        <w:t>, 30th edn (2015), Ch.8; Cheshire, Fifoot and Furmston, </w:t>
      </w:r>
      <w:r>
        <w:rPr>
          <w:rFonts w:ascii="Arial" w:hAnsi="Arial"/>
          <w:i/>
          <w:sz w:val="20"/>
        </w:rPr>
        <w:t>Law of Contract</w:t>
      </w:r>
      <w:r>
        <w:rPr>
          <w:sz w:val="20"/>
        </w:rPr>
        <w:t>, 16th edn (2012), Ch.8). The courts have also referred to common mistake: e.g. </w:t>
      </w:r>
      <w:r>
        <w:rPr>
          <w:rFonts w:ascii="Arial" w:hAnsi="Arial"/>
          <w:i/>
          <w:sz w:val="20"/>
        </w:rPr>
        <w:t>Great Peace Shipping Ltd v Tsavliris Salvage (International) Ltd (The Great Peace) [2002] EWCA Civ 1407, [2003] Q.B. 679</w:t>
      </w:r>
      <w:r>
        <w:rPr>
          <w:sz w:val="20"/>
        </w:rPr>
        <w:t>. One reason for using the phrase “common mistake” is to reduce the risk of confusion with what is termed here “mutual misunderstanding” (where the parties are at crosspurposes as to the terms of the contract): see above, para.3-019.</w:t>
      </w:r>
    </w:p>
    <w:p>
      <w:pPr>
        <w:pStyle w:val="BodyText"/>
        <w:spacing w:before="2"/>
      </w:pPr>
    </w:p>
    <w:p>
      <w:pPr>
        <w:pStyle w:val="BodyText"/>
        <w:tabs>
          <w:tab w:pos="705" w:val="left" w:leader="none"/>
        </w:tabs>
        <w:ind w:left="165"/>
      </w:pPr>
      <w:r>
        <w:rPr/>
        <mc:AlternateContent>
          <mc:Choice Requires="wps">
            <w:drawing>
              <wp:anchor distT="0" distB="0" distL="0" distR="0" allowOverlap="1" layoutInCell="1" locked="0" behindDoc="1" simplePos="0" relativeHeight="486164992">
                <wp:simplePos x="0" y="0"/>
                <wp:positionH relativeFrom="page">
                  <wp:posOffset>914400</wp:posOffset>
                </wp:positionH>
                <wp:positionV relativeFrom="paragraph">
                  <wp:posOffset>97306</wp:posOffset>
                </wp:positionV>
                <wp:extent cx="495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1488" from="72pt,7.661918pt" to="75.892pt,7.661918pt" stroked="true" strokeweight=".5pt" strokecolor="#005da1">
                <v:stroke dashstyle="solid"/>
                <w10:wrap type="none"/>
              </v:line>
            </w:pict>
          </mc:Fallback>
        </mc:AlternateContent>
      </w:r>
      <w:bookmarkStart w:name="_bookmark72" w:id="74"/>
      <w:bookmarkEnd w:id="74"/>
      <w:r>
        <w:rPr/>
      </w:r>
      <w:hyperlink w:history="true" w:anchor="_bookmark4">
        <w:r>
          <w:rPr>
            <w:color w:val="005DA1"/>
            <w:spacing w:val="-5"/>
            <w:position w:val="5"/>
            <w:sz w:val="14"/>
          </w:rPr>
          <w:t>7</w:t>
        </w:r>
      </w:hyperlink>
      <w:r>
        <w:rPr>
          <w:spacing w:val="-5"/>
          <w:position w:val="5"/>
          <w:sz w:val="14"/>
        </w:rPr>
        <w:t>.</w:t>
      </w:r>
      <w:r>
        <w:rPr>
          <w:position w:val="5"/>
          <w:sz w:val="14"/>
        </w:rPr>
        <w:tab/>
      </w:r>
      <w:r>
        <w:rPr/>
        <w:t>As to mistake of law, see below, para.6-</w:t>
      </w:r>
      <w:r>
        <w:rPr>
          <w:spacing w:val="-4"/>
        </w:rPr>
        <w:t>052.</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6165504">
                <wp:simplePos x="0" y="0"/>
                <wp:positionH relativeFrom="page">
                  <wp:posOffset>914400</wp:posOffset>
                </wp:positionH>
                <wp:positionV relativeFrom="paragraph">
                  <wp:posOffset>97331</wp:posOffset>
                </wp:positionV>
                <wp:extent cx="495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976" from="72pt,7.663871pt" to="75.892pt,7.663871pt" stroked="true" strokeweight=".5pt" strokecolor="#005da1">
                <v:stroke dashstyle="solid"/>
                <w10:wrap type="none"/>
              </v:line>
            </w:pict>
          </mc:Fallback>
        </mc:AlternateContent>
      </w:r>
      <w:bookmarkStart w:name="_bookmark73" w:id="75"/>
      <w:bookmarkEnd w:id="75"/>
      <w:r>
        <w:rPr/>
      </w:r>
      <w:hyperlink w:history="true" w:anchor="_bookmark5">
        <w:r>
          <w:rPr>
            <w:color w:val="005DA1"/>
            <w:spacing w:val="-5"/>
            <w:position w:val="5"/>
            <w:sz w:val="14"/>
          </w:rPr>
          <w:t>8</w:t>
        </w:r>
      </w:hyperlink>
      <w:r>
        <w:rPr>
          <w:spacing w:val="-5"/>
          <w:position w:val="5"/>
          <w:sz w:val="14"/>
        </w:rPr>
        <w:t>.</w:t>
      </w:r>
      <w:r>
        <w:rPr>
          <w:position w:val="5"/>
          <w:sz w:val="14"/>
        </w:rPr>
        <w:tab/>
      </w:r>
      <w:r>
        <w:rPr/>
        <w:t>Compare those cases in which the mistake is not legally relevant, below, para.6-</w:t>
      </w:r>
      <w:r>
        <w:rPr>
          <w:spacing w:val="-4"/>
        </w:rPr>
        <w:t>005.</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6166016">
                <wp:simplePos x="0" y="0"/>
                <wp:positionH relativeFrom="page">
                  <wp:posOffset>914400</wp:posOffset>
                </wp:positionH>
                <wp:positionV relativeFrom="paragraph">
                  <wp:posOffset>97355</wp:posOffset>
                </wp:positionV>
                <wp:extent cx="49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464" from="72pt,7.665824pt" to="75.892pt,7.665824pt" stroked="true" strokeweight=".5pt" strokecolor="#005da1">
                <v:stroke dashstyle="solid"/>
                <w10:wrap type="none"/>
              </v:line>
            </w:pict>
          </mc:Fallback>
        </mc:AlternateContent>
      </w:r>
      <w:bookmarkStart w:name="_bookmark74" w:id="76"/>
      <w:bookmarkEnd w:id="76"/>
      <w:r>
        <w:rPr/>
      </w:r>
      <w:hyperlink w:history="true" w:anchor="_bookmark6">
        <w:r>
          <w:rPr>
            <w:color w:val="005DA1"/>
            <w:spacing w:val="-5"/>
            <w:position w:val="5"/>
            <w:sz w:val="14"/>
          </w:rPr>
          <w:t>9</w:t>
        </w:r>
      </w:hyperlink>
      <w:r>
        <w:rPr>
          <w:spacing w:val="-5"/>
          <w:position w:val="5"/>
          <w:sz w:val="14"/>
        </w:rPr>
        <w:t>.</w:t>
      </w:r>
      <w:r>
        <w:rPr>
          <w:position w:val="5"/>
          <w:sz w:val="14"/>
        </w:rPr>
        <w:tab/>
      </w:r>
      <w:r>
        <w:rPr/>
        <w:t>Above, para.6-</w:t>
      </w:r>
      <w:r>
        <w:rPr>
          <w:spacing w:val="-4"/>
        </w:rPr>
        <w:t>001.</w:t>
      </w:r>
    </w:p>
    <w:p>
      <w:pPr>
        <w:pStyle w:val="BodyText"/>
        <w:spacing w:before="5"/>
      </w:pPr>
    </w:p>
    <w:p>
      <w:pPr>
        <w:tabs>
          <w:tab w:pos="705" w:val="left" w:leader="none"/>
        </w:tabs>
        <w:spacing w:before="1"/>
        <w:ind w:left="165" w:right="0" w:firstLine="0"/>
        <w:jc w:val="left"/>
        <w:rPr>
          <w:sz w:val="20"/>
        </w:rPr>
      </w:pPr>
      <w:bookmarkStart w:name="_bookmark75" w:id="77"/>
      <w:bookmarkEnd w:id="77"/>
      <w:r>
        <w:rPr/>
      </w:r>
      <w:hyperlink w:history="true" w:anchor="_bookmark7">
        <w:r>
          <w:rPr>
            <w:color w:val="005DA1"/>
            <w:spacing w:val="-5"/>
            <w:position w:val="5"/>
            <w:sz w:val="14"/>
            <w:u w:val="single" w:color="005DA1"/>
          </w:rPr>
          <w:t>10</w:t>
        </w:r>
      </w:hyperlink>
      <w:r>
        <w:rPr>
          <w:spacing w:val="-5"/>
          <w:position w:val="5"/>
          <w:sz w:val="14"/>
        </w:rPr>
        <w:t>.</w:t>
      </w:r>
      <w:r>
        <w:rPr>
          <w:position w:val="5"/>
          <w:sz w:val="14"/>
        </w:rPr>
        <w:tab/>
      </w:r>
      <w:r>
        <w:rPr>
          <w:rFonts w:ascii="Arial"/>
          <w:i/>
          <w:sz w:val="20"/>
        </w:rPr>
        <w:t>Griffith v Brymer (1903) 19 T.L.R. </w:t>
      </w:r>
      <w:r>
        <w:rPr>
          <w:rFonts w:ascii="Arial"/>
          <w:i/>
          <w:spacing w:val="-4"/>
          <w:sz w:val="20"/>
        </w:rPr>
        <w:t>434</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76" w:id="78"/>
      <w:bookmarkEnd w:id="78"/>
      <w:r>
        <w:rPr/>
      </w:r>
      <w:hyperlink w:history="true" w:anchor="_bookmark8">
        <w:r>
          <w:rPr>
            <w:color w:val="005DA1"/>
            <w:spacing w:val="-5"/>
            <w:sz w:val="14"/>
            <w:u w:val="single" w:color="005DA1"/>
          </w:rPr>
          <w:t>11</w:t>
        </w:r>
      </w:hyperlink>
      <w:r>
        <w:rPr>
          <w:spacing w:val="-5"/>
          <w:sz w:val="14"/>
        </w:rPr>
        <w:t>.</w:t>
      </w:r>
    </w:p>
    <w:p>
      <w:pPr>
        <w:spacing w:before="209"/>
        <w:ind w:left="335" w:right="0" w:firstLine="0"/>
        <w:jc w:val="left"/>
        <w:rPr>
          <w:sz w:val="20"/>
        </w:rPr>
      </w:pPr>
      <w:r>
        <w:rPr/>
        <w:br w:type="column"/>
      </w:r>
      <w:r>
        <w:rPr>
          <w:sz w:val="20"/>
        </w:rPr>
        <w:t>Beatson,</w:t>
      </w:r>
      <w:r>
        <w:rPr>
          <w:spacing w:val="-1"/>
          <w:sz w:val="20"/>
        </w:rPr>
        <w:t> </w:t>
      </w:r>
      <w:r>
        <w:rPr>
          <w:sz w:val="20"/>
        </w:rPr>
        <w:t>Burrows and Cartwright,</w:t>
      </w:r>
      <w:r>
        <w:rPr>
          <w:spacing w:val="-1"/>
          <w:sz w:val="20"/>
        </w:rPr>
        <w:t> </w:t>
      </w:r>
      <w:r>
        <w:rPr>
          <w:rFonts w:ascii="Arial" w:hAnsi="Arial"/>
          <w:i/>
          <w:sz w:val="20"/>
        </w:rPr>
        <w:t>Anson’s Law of Contract</w:t>
      </w:r>
      <w:r>
        <w:rPr>
          <w:sz w:val="20"/>
        </w:rPr>
        <w:t>, 30th edn (2015), </w:t>
      </w:r>
      <w:r>
        <w:rPr>
          <w:spacing w:val="-2"/>
          <w:sz w:val="20"/>
        </w:rPr>
        <w:t>p.300.</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4"/>
      </w:pPr>
    </w:p>
    <w:p>
      <w:pPr>
        <w:pStyle w:val="BodyText"/>
        <w:tabs>
          <w:tab w:pos="705" w:val="left" w:leader="none"/>
        </w:tabs>
        <w:spacing w:before="1"/>
        <w:ind w:left="165"/>
      </w:pPr>
      <w:r>
        <w:rPr/>
        <w:drawing>
          <wp:anchor distT="0" distB="0" distL="0" distR="0" allowOverlap="1" layoutInCell="1" locked="0" behindDoc="0" simplePos="0" relativeHeight="15738880">
            <wp:simplePos x="0" y="0"/>
            <wp:positionH relativeFrom="page">
              <wp:posOffset>1257846</wp:posOffset>
            </wp:positionH>
            <wp:positionV relativeFrom="paragraph">
              <wp:posOffset>-266759</wp:posOffset>
            </wp:positionV>
            <wp:extent cx="107988" cy="107988"/>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7" w:id="79"/>
      <w:bookmarkEnd w:id="79"/>
      <w:r>
        <w:rPr/>
      </w:r>
      <w:hyperlink w:history="true" w:anchor="_bookmark9">
        <w:r>
          <w:rPr>
            <w:color w:val="005DA1"/>
            <w:spacing w:val="-5"/>
            <w:position w:val="5"/>
            <w:sz w:val="14"/>
            <w:u w:val="single" w:color="005DA1"/>
          </w:rPr>
          <w:t>12</w:t>
        </w:r>
      </w:hyperlink>
      <w:r>
        <w:rPr>
          <w:spacing w:val="-5"/>
          <w:position w:val="5"/>
          <w:sz w:val="14"/>
        </w:rPr>
        <w:t>.</w:t>
      </w:r>
      <w:r>
        <w:rPr>
          <w:position w:val="5"/>
          <w:sz w:val="14"/>
        </w:rPr>
        <w:tab/>
      </w:r>
      <w:r>
        <w:rPr/>
        <w:t>Below, para.6-</w:t>
      </w:r>
      <w:r>
        <w:rPr>
          <w:spacing w:val="-4"/>
        </w:rPr>
        <w:t>015.</w:t>
      </w:r>
    </w:p>
    <w:p>
      <w:pPr>
        <w:pStyle w:val="BodyText"/>
        <w:spacing w:before="8"/>
      </w:pPr>
    </w:p>
    <w:p>
      <w:pPr>
        <w:tabs>
          <w:tab w:pos="705" w:val="left" w:leader="none"/>
        </w:tabs>
        <w:spacing w:line="235" w:lineRule="auto" w:before="0"/>
        <w:ind w:left="705" w:right="168" w:hanging="541"/>
        <w:jc w:val="left"/>
        <w:rPr>
          <w:sz w:val="20"/>
        </w:rPr>
      </w:pPr>
      <w:bookmarkStart w:name="_bookmark78" w:id="80"/>
      <w:bookmarkEnd w:id="80"/>
      <w:r>
        <w:rPr/>
      </w:r>
      <w:hyperlink w:history="true" w:anchor="_bookmark10">
        <w:r>
          <w:rPr>
            <w:color w:val="005DA1"/>
            <w:spacing w:val="-4"/>
            <w:position w:val="5"/>
            <w:sz w:val="14"/>
            <w:u w:val="single" w:color="005DA1"/>
          </w:rPr>
          <w:t>13</w:t>
        </w:r>
      </w:hyperlink>
      <w:r>
        <w:rPr>
          <w:spacing w:val="-4"/>
          <w:position w:val="5"/>
          <w:sz w:val="14"/>
        </w:rPr>
        <w:t>.</w:t>
      </w:r>
      <w:r>
        <w:rPr>
          <w:position w:val="5"/>
          <w:sz w:val="14"/>
        </w:rPr>
        <w:tab/>
      </w:r>
      <w:r>
        <w:rPr>
          <w:rFonts w:ascii="Arial" w:hAnsi="Arial"/>
          <w:i/>
          <w:sz w:val="20"/>
        </w:rPr>
        <w:t>Smith v Hughes (1871) L.R. 6 Q.B. 597</w:t>
      </w:r>
      <w:r>
        <w:rPr>
          <w:sz w:val="20"/>
        </w:rPr>
        <w:t>; </w:t>
      </w:r>
      <w:r>
        <w:rPr>
          <w:rFonts w:ascii="Arial" w:hAnsi="Arial"/>
          <w:i/>
          <w:sz w:val="20"/>
        </w:rPr>
        <w:t>Statoil ASA v Louis Dreyfus Energy Services LP (The Harriette N) [2008] EWHC 2257 (Comm), [2008] 2 Lloyd’s Rep. 685</w:t>
      </w:r>
      <w:r>
        <w:rPr>
          <w:sz w:val="20"/>
        </w:rPr>
        <w:t>.</w:t>
      </w:r>
    </w:p>
    <w:p>
      <w:pPr>
        <w:pStyle w:val="BodyText"/>
        <w:spacing w:before="6"/>
      </w:pPr>
    </w:p>
    <w:p>
      <w:pPr>
        <w:pStyle w:val="BodyText"/>
        <w:tabs>
          <w:tab w:pos="705" w:val="left" w:leader="none"/>
        </w:tabs>
        <w:ind w:left="165"/>
      </w:pPr>
      <w:bookmarkStart w:name="_bookmark79" w:id="81"/>
      <w:bookmarkEnd w:id="81"/>
      <w:r>
        <w:rPr/>
      </w:r>
      <w:hyperlink w:history="true" w:anchor="_bookmark11">
        <w:r>
          <w:rPr>
            <w:color w:val="005DA1"/>
            <w:spacing w:val="-5"/>
            <w:position w:val="5"/>
            <w:sz w:val="14"/>
            <w:u w:val="single" w:color="005DA1"/>
          </w:rPr>
          <w:t>14</w:t>
        </w:r>
      </w:hyperlink>
      <w:r>
        <w:rPr>
          <w:spacing w:val="-5"/>
          <w:position w:val="5"/>
          <w:sz w:val="14"/>
        </w:rPr>
        <w:t>.</w:t>
      </w:r>
      <w:r>
        <w:rPr>
          <w:position w:val="5"/>
          <w:sz w:val="14"/>
        </w:rPr>
        <w:tab/>
      </w:r>
      <w:r>
        <w:rPr/>
        <w:t>See</w:t>
      </w:r>
      <w:r>
        <w:rPr>
          <w:spacing w:val="-2"/>
        </w:rPr>
        <w:t> </w:t>
      </w:r>
      <w:r>
        <w:rPr/>
        <w:t>above, para.3-</w:t>
      </w:r>
      <w:r>
        <w:rPr>
          <w:spacing w:val="-4"/>
        </w:rPr>
        <w:t>025.</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11">
        <w:r>
          <w:rPr>
            <w:color w:val="005DA1"/>
            <w:spacing w:val="-5"/>
            <w:position w:val="5"/>
            <w:sz w:val="14"/>
            <w:u w:val="single" w:color="005DA1"/>
          </w:rPr>
          <w:t>15</w:t>
        </w:r>
      </w:hyperlink>
      <w:r>
        <w:rPr>
          <w:spacing w:val="-5"/>
          <w:position w:val="5"/>
          <w:sz w:val="14"/>
        </w:rPr>
        <w:t>.</w:t>
      </w:r>
      <w:r>
        <w:rPr>
          <w:position w:val="5"/>
          <w:sz w:val="14"/>
        </w:rPr>
        <w:tab/>
      </w:r>
      <w:r>
        <w:rPr/>
        <w:t>See above, paras 3-036 et </w:t>
      </w:r>
      <w:r>
        <w:rPr>
          <w:spacing w:val="-4"/>
        </w:rPr>
        <w:t>seq.</w:t>
      </w:r>
    </w:p>
    <w:p>
      <w:pPr>
        <w:pStyle w:val="BodyText"/>
        <w:spacing w:before="5"/>
      </w:pPr>
    </w:p>
    <w:p>
      <w:pPr>
        <w:pStyle w:val="BodyText"/>
        <w:tabs>
          <w:tab w:pos="705" w:val="left" w:leader="none"/>
        </w:tabs>
        <w:spacing w:before="1"/>
        <w:ind w:left="165"/>
      </w:pPr>
      <w:bookmarkStart w:name="_bookmark80" w:id="82"/>
      <w:bookmarkEnd w:id="82"/>
      <w:r>
        <w:rPr/>
      </w:r>
      <w:hyperlink w:history="true" w:anchor="_bookmark12">
        <w:r>
          <w:rPr>
            <w:color w:val="005DA1"/>
            <w:spacing w:val="-5"/>
            <w:position w:val="5"/>
            <w:sz w:val="14"/>
            <w:u w:val="single" w:color="005DA1"/>
          </w:rPr>
          <w:t>16</w:t>
        </w:r>
      </w:hyperlink>
      <w:r>
        <w:rPr>
          <w:spacing w:val="-5"/>
          <w:position w:val="5"/>
          <w:sz w:val="14"/>
        </w:rPr>
        <w:t>.</w:t>
      </w:r>
      <w:r>
        <w:rPr>
          <w:position w:val="5"/>
          <w:sz w:val="14"/>
        </w:rPr>
        <w:tab/>
      </w:r>
      <w:r>
        <w:rPr/>
        <w:t>See below, paras 29-033 et </w:t>
      </w:r>
      <w:r>
        <w:rPr>
          <w:spacing w:val="-4"/>
        </w:rPr>
        <w:t>seq.</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160555</wp:posOffset>
            </wp:positionV>
            <wp:extent cx="107988" cy="107988"/>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1" w:id="83"/>
      <w:bookmarkEnd w:id="83"/>
      <w:r>
        <w:rPr/>
      </w:r>
      <w:hyperlink w:history="true" w:anchor="_bookmark13">
        <w:r>
          <w:rPr>
            <w:color w:val="005DA1"/>
            <w:spacing w:val="-5"/>
            <w:sz w:val="14"/>
            <w:u w:val="single" w:color="005DA1"/>
          </w:rPr>
          <w:t>17</w:t>
        </w:r>
      </w:hyperlink>
      <w:r>
        <w:rPr>
          <w:spacing w:val="-5"/>
          <w:sz w:val="14"/>
        </w:rPr>
        <w:t>.</w:t>
      </w:r>
    </w:p>
    <w:p>
      <w:pPr>
        <w:pStyle w:val="BodyText"/>
        <w:spacing w:line="235" w:lineRule="auto" w:before="212"/>
        <w:ind w:left="165" w:right="167" w:firstLine="170"/>
        <w:jc w:val="both"/>
      </w:pPr>
      <w:r>
        <w:rPr/>
        <w:br w:type="column"/>
      </w:r>
      <w:r>
        <w:rPr/>
        <w:t>cf. Cartwright, </w:t>
      </w:r>
      <w:r>
        <w:rPr>
          <w:rFonts w:ascii="Arial" w:hAnsi="Arial"/>
          <w:i/>
        </w:rPr>
        <w:t>Misrepresentation, Mistake and Non-disclosure</w:t>
      </w:r>
      <w:r>
        <w:rPr/>
        <w:t>, 4th edn (2016), para.12-03. In </w:t>
      </w:r>
      <w:r>
        <w:rPr>
          <w:rFonts w:ascii="Arial" w:hAnsi="Arial"/>
          <w:i/>
        </w:rPr>
        <w:t>Pitt v Holt [2013] UKSC 26, [2013] 2 W.L.R. 1200</w:t>
      </w:r>
      <w:r>
        <w:rPr/>
        <w:t>, a case of a mistake affecting a voluntary settlement, Lord Walker said (at [108]–[109]) that a mistake is different from </w:t>
      </w:r>
      <w:r>
        <w:rPr/>
        <w:t>ignorance, inadvertence and misprediction as to the future. A mistake encompasses two states of mind, namely an incorrect conscious belief or an incorrect tacit assumption as to a present matter of fact</w:t>
      </w:r>
      <w:r>
        <w:rPr>
          <w:spacing w:val="-1"/>
        </w:rPr>
        <w:t> </w:t>
      </w:r>
      <w:r>
        <w:rPr/>
        <w:t>or</w:t>
      </w:r>
      <w:r>
        <w:rPr>
          <w:spacing w:val="-1"/>
        </w:rPr>
        <w:t> </w:t>
      </w:r>
      <w:r>
        <w:rPr/>
        <w:t>law,</w:t>
      </w:r>
      <w:r>
        <w:rPr>
          <w:spacing w:val="-1"/>
        </w:rPr>
        <w:t> </w:t>
      </w:r>
      <w:r>
        <w:rPr/>
        <w:t>but</w:t>
      </w:r>
      <w:r>
        <w:rPr>
          <w:spacing w:val="-1"/>
        </w:rPr>
        <w:t> </w:t>
      </w:r>
      <w:r>
        <w:rPr/>
        <w:t>does</w:t>
      </w:r>
      <w:r>
        <w:rPr>
          <w:spacing w:val="-1"/>
        </w:rPr>
        <w:t> </w:t>
      </w:r>
      <w:r>
        <w:rPr/>
        <w:t>not</w:t>
      </w:r>
      <w:r>
        <w:rPr>
          <w:spacing w:val="-1"/>
        </w:rPr>
        <w:t> </w:t>
      </w:r>
      <w:r>
        <w:rPr/>
        <w:t>encompass</w:t>
      </w:r>
      <w:r>
        <w:rPr>
          <w:spacing w:val="-1"/>
        </w:rPr>
        <w:t> </w:t>
      </w:r>
      <w:r>
        <w:rPr/>
        <w:t>mere</w:t>
      </w:r>
      <w:r>
        <w:rPr>
          <w:spacing w:val="-1"/>
        </w:rPr>
        <w:t> </w:t>
      </w:r>
      <w:r>
        <w:rPr/>
        <w:t>causative</w:t>
      </w:r>
      <w:r>
        <w:rPr>
          <w:spacing w:val="-1"/>
        </w:rPr>
        <w:t> </w:t>
      </w:r>
      <w:r>
        <w:rPr/>
        <w:t>ignorance</w:t>
      </w:r>
      <w:r>
        <w:rPr>
          <w:spacing w:val="-1"/>
        </w:rPr>
        <w:t> </w:t>
      </w:r>
      <w:r>
        <w:rPr/>
        <w:t>but</w:t>
      </w:r>
      <w:r>
        <w:rPr>
          <w:spacing w:val="-1"/>
        </w:rPr>
        <w:t> </w:t>
      </w:r>
      <w:r>
        <w:rPr/>
        <w:t>for</w:t>
      </w:r>
      <w:r>
        <w:rPr>
          <w:spacing w:val="-1"/>
        </w:rPr>
        <w:t> </w:t>
      </w:r>
      <w:r>
        <w:rPr/>
        <w:t>which</w:t>
      </w:r>
      <w:r>
        <w:rPr>
          <w:spacing w:val="-1"/>
        </w:rPr>
        <w:t> </w:t>
      </w:r>
      <w:r>
        <w:rPr/>
        <w:t>the</w:t>
      </w:r>
      <w:r>
        <w:rPr>
          <w:spacing w:val="-1"/>
        </w:rPr>
        <w:t> </w:t>
      </w:r>
      <w:r>
        <w:rPr/>
        <w:t>claimant</w:t>
      </w:r>
      <w:r>
        <w:rPr>
          <w:spacing w:val="-1"/>
        </w:rPr>
        <w:t> </w:t>
      </w:r>
      <w:r>
        <w:rPr/>
        <w:t>would not</w:t>
      </w:r>
      <w:r>
        <w:rPr>
          <w:spacing w:val="-2"/>
        </w:rPr>
        <w:t> </w:t>
      </w:r>
      <w:r>
        <w:rPr/>
        <w:t>have</w:t>
      </w:r>
      <w:r>
        <w:rPr>
          <w:spacing w:val="-2"/>
        </w:rPr>
        <w:t> </w:t>
      </w:r>
      <w:r>
        <w:rPr/>
        <w:t>acted</w:t>
      </w:r>
      <w:r>
        <w:rPr>
          <w:spacing w:val="-2"/>
        </w:rPr>
        <w:t> </w:t>
      </w:r>
      <w:r>
        <w:rPr/>
        <w:t>as</w:t>
      </w:r>
      <w:r>
        <w:rPr>
          <w:spacing w:val="-2"/>
        </w:rPr>
        <w:t> </w:t>
      </w:r>
      <w:r>
        <w:rPr/>
        <w:t>he</w:t>
      </w:r>
      <w:r>
        <w:rPr>
          <w:spacing w:val="-2"/>
        </w:rPr>
        <w:t> </w:t>
      </w:r>
      <w:r>
        <w:rPr/>
        <w:t>did;</w:t>
      </w:r>
      <w:r>
        <w:rPr>
          <w:spacing w:val="-2"/>
        </w:rPr>
        <w:t> </w:t>
      </w:r>
      <w:r>
        <w:rPr>
          <w:rFonts w:ascii="Arial" w:hAnsi="Arial"/>
          <w:i/>
        </w:rPr>
        <w:t>Co-operative</w:t>
      </w:r>
      <w:r>
        <w:rPr>
          <w:rFonts w:ascii="Arial" w:hAnsi="Arial"/>
          <w:i/>
          <w:spacing w:val="-2"/>
        </w:rPr>
        <w:t> </w:t>
      </w:r>
      <w:r>
        <w:rPr>
          <w:rFonts w:ascii="Arial" w:hAnsi="Arial"/>
          <w:i/>
        </w:rPr>
        <w:t>Bank</w:t>
      </w:r>
      <w:r>
        <w:rPr>
          <w:rFonts w:ascii="Arial" w:hAnsi="Arial"/>
          <w:i/>
          <w:spacing w:val="-2"/>
        </w:rPr>
        <w:t> </w:t>
      </w:r>
      <w:r>
        <w:rPr>
          <w:rFonts w:ascii="Arial" w:hAnsi="Arial"/>
          <w:i/>
        </w:rPr>
        <w:t>Plc</w:t>
      </w:r>
      <w:r>
        <w:rPr>
          <w:rFonts w:ascii="Arial" w:hAnsi="Arial"/>
          <w:i/>
          <w:spacing w:val="-2"/>
        </w:rPr>
        <w:t> </w:t>
      </w:r>
      <w:r>
        <w:rPr>
          <w:rFonts w:ascii="Arial" w:hAnsi="Arial"/>
          <w:i/>
        </w:rPr>
        <w:t>v</w:t>
      </w:r>
      <w:r>
        <w:rPr>
          <w:rFonts w:ascii="Arial" w:hAnsi="Arial"/>
          <w:i/>
          <w:spacing w:val="-2"/>
        </w:rPr>
        <w:t> </w:t>
      </w:r>
      <w:r>
        <w:rPr>
          <w:rFonts w:ascii="Arial" w:hAnsi="Arial"/>
          <w:i/>
        </w:rPr>
        <w:t>Hayes</w:t>
      </w:r>
      <w:r>
        <w:rPr>
          <w:rFonts w:ascii="Arial" w:hAnsi="Arial"/>
          <w:i/>
          <w:spacing w:val="-2"/>
        </w:rPr>
        <w:t> </w:t>
      </w:r>
      <w:r>
        <w:rPr>
          <w:rFonts w:ascii="Arial" w:hAnsi="Arial"/>
          <w:i/>
        </w:rPr>
        <w:t>Freehold</w:t>
      </w:r>
      <w:r>
        <w:rPr>
          <w:rFonts w:ascii="Arial" w:hAnsi="Arial"/>
          <w:i/>
          <w:spacing w:val="-2"/>
        </w:rPr>
        <w:t> </w:t>
      </w:r>
      <w:r>
        <w:rPr>
          <w:rFonts w:ascii="Arial" w:hAnsi="Arial"/>
          <w:i/>
        </w:rPr>
        <w:t>Ltd</w:t>
      </w:r>
      <w:r>
        <w:rPr>
          <w:rFonts w:ascii="Arial" w:hAnsi="Arial"/>
          <w:i/>
          <w:spacing w:val="-2"/>
        </w:rPr>
        <w:t> </w:t>
      </w:r>
      <w:r>
        <w:rPr>
          <w:rFonts w:ascii="Arial" w:hAnsi="Arial"/>
          <w:i/>
        </w:rPr>
        <w:t>[2017]</w:t>
      </w:r>
      <w:r>
        <w:rPr>
          <w:rFonts w:ascii="Arial" w:hAnsi="Arial"/>
          <w:i/>
          <w:spacing w:val="-2"/>
        </w:rPr>
        <w:t> </w:t>
      </w:r>
      <w:r>
        <w:rPr>
          <w:rFonts w:ascii="Arial" w:hAnsi="Arial"/>
          <w:i/>
        </w:rPr>
        <w:t>EWHC</w:t>
      </w:r>
      <w:r>
        <w:rPr>
          <w:rFonts w:ascii="Arial" w:hAnsi="Arial"/>
          <w:i/>
          <w:spacing w:val="-2"/>
        </w:rPr>
        <w:t> </w:t>
      </w:r>
      <w:r>
        <w:rPr>
          <w:rFonts w:ascii="Arial" w:hAnsi="Arial"/>
          <w:i/>
        </w:rPr>
        <w:t>1820</w:t>
      </w:r>
      <w:r>
        <w:rPr>
          <w:rFonts w:ascii="Arial" w:hAnsi="Arial"/>
          <w:i/>
          <w:spacing w:val="-2"/>
        </w:rPr>
        <w:t> </w:t>
      </w:r>
      <w:r>
        <w:rPr>
          <w:rFonts w:ascii="Arial" w:hAnsi="Arial"/>
          <w:i/>
        </w:rPr>
        <w:t>(Ch) </w:t>
      </w:r>
      <w:r>
        <w:rPr/>
        <w:t>at [143(i)], citing this paragraph of Chitty. The nature of the mistake that must be shown for a settlor to obtain rectification of a voluntary settlement was discussed extensively: see below, </w:t>
      </w:r>
      <w:r>
        <w:rPr>
          <w:spacing w:val="-2"/>
        </w:rPr>
        <w:t>para.29-052.</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6"/>
      </w:pPr>
    </w:p>
    <w:p>
      <w:pPr>
        <w:pStyle w:val="BodyText"/>
        <w:tabs>
          <w:tab w:pos="705" w:val="left" w:leader="none"/>
        </w:tabs>
        <w:spacing w:line="235" w:lineRule="auto" w:before="1"/>
        <w:ind w:left="705" w:right="167" w:hanging="541"/>
      </w:pPr>
      <w:bookmarkStart w:name="_bookmark82" w:id="84"/>
      <w:bookmarkEnd w:id="84"/>
      <w:r>
        <w:rPr/>
      </w:r>
      <w:hyperlink w:history="true" w:anchor="_bookmark14">
        <w:r>
          <w:rPr>
            <w:color w:val="005DA1"/>
            <w:spacing w:val="-4"/>
            <w:position w:val="5"/>
            <w:sz w:val="14"/>
            <w:u w:val="single" w:color="005DA1"/>
          </w:rPr>
          <w:t>18</w:t>
        </w:r>
      </w:hyperlink>
      <w:r>
        <w:rPr>
          <w:spacing w:val="-4"/>
          <w:position w:val="5"/>
          <w:sz w:val="14"/>
        </w:rPr>
        <w:t>.</w:t>
      </w:r>
      <w:r>
        <w:rPr>
          <w:position w:val="5"/>
          <w:sz w:val="14"/>
        </w:rPr>
        <w:tab/>
      </w:r>
      <w:r>
        <w:rPr/>
        <w:t>Or</w:t>
      </w:r>
      <w:r>
        <w:rPr>
          <w:spacing w:val="40"/>
        </w:rPr>
        <w:t> </w:t>
      </w:r>
      <w:r>
        <w:rPr/>
        <w:t>voidable</w:t>
      </w:r>
      <w:r>
        <w:rPr>
          <w:spacing w:val="40"/>
        </w:rPr>
        <w:t> </w:t>
      </w:r>
      <w:r>
        <w:rPr/>
        <w:t>in</w:t>
      </w:r>
      <w:r>
        <w:rPr>
          <w:spacing w:val="40"/>
        </w:rPr>
        <w:t> </w:t>
      </w:r>
      <w:r>
        <w:rPr/>
        <w:t>equity,</w:t>
      </w:r>
      <w:r>
        <w:rPr>
          <w:spacing w:val="40"/>
        </w:rPr>
        <w:t> </w:t>
      </w:r>
      <w:r>
        <w:rPr/>
        <w:t>under</w:t>
      </w:r>
      <w:r>
        <w:rPr>
          <w:spacing w:val="40"/>
        </w:rPr>
        <w:t> </w:t>
      </w:r>
      <w:r>
        <w:rPr/>
        <w:t>a</w:t>
      </w:r>
      <w:r>
        <w:rPr>
          <w:spacing w:val="40"/>
        </w:rPr>
        <w:t> </w:t>
      </w:r>
      <w:r>
        <w:rPr/>
        <w:t>line</w:t>
      </w:r>
      <w:r>
        <w:rPr>
          <w:spacing w:val="40"/>
        </w:rPr>
        <w:t> </w:t>
      </w:r>
      <w:r>
        <w:rPr/>
        <w:t>of</w:t>
      </w:r>
      <w:r>
        <w:rPr>
          <w:spacing w:val="40"/>
        </w:rPr>
        <w:t> </w:t>
      </w:r>
      <w:r>
        <w:rPr/>
        <w:t>cases</w:t>
      </w:r>
      <w:r>
        <w:rPr>
          <w:spacing w:val="40"/>
        </w:rPr>
        <w:t> </w:t>
      </w:r>
      <w:r>
        <w:rPr/>
        <w:t>no</w:t>
      </w:r>
      <w:r>
        <w:rPr>
          <w:spacing w:val="40"/>
        </w:rPr>
        <w:t> </w:t>
      </w:r>
      <w:r>
        <w:rPr/>
        <w:t>longer</w:t>
      </w:r>
      <w:r>
        <w:rPr>
          <w:spacing w:val="40"/>
        </w:rPr>
        <w:t> </w:t>
      </w:r>
      <w:r>
        <w:rPr/>
        <w:t>accepted</w:t>
      </w:r>
      <w:r>
        <w:rPr>
          <w:spacing w:val="40"/>
        </w:rPr>
        <w:t> </w:t>
      </w:r>
      <w:r>
        <w:rPr/>
        <w:t>as</w:t>
      </w:r>
      <w:r>
        <w:rPr>
          <w:spacing w:val="40"/>
        </w:rPr>
        <w:t> </w:t>
      </w:r>
      <w:r>
        <w:rPr/>
        <w:t>good</w:t>
      </w:r>
      <w:r>
        <w:rPr>
          <w:spacing w:val="40"/>
        </w:rPr>
        <w:t> </w:t>
      </w:r>
      <w:r>
        <w:rPr/>
        <w:t>law:</w:t>
      </w:r>
      <w:r>
        <w:rPr>
          <w:spacing w:val="40"/>
        </w:rPr>
        <w:t> </w:t>
      </w:r>
      <w:r>
        <w:rPr/>
        <w:t>see</w:t>
      </w:r>
      <w:r>
        <w:rPr>
          <w:spacing w:val="40"/>
        </w:rPr>
        <w:t> </w:t>
      </w:r>
      <w:r>
        <w:rPr/>
        <w:t>below, </w:t>
      </w:r>
      <w:r>
        <w:rPr>
          <w:spacing w:val="-2"/>
        </w:rPr>
        <w:t>para.6-055.</w:t>
      </w:r>
    </w:p>
    <w:p>
      <w:pPr>
        <w:pStyle w:val="BodyText"/>
        <w:spacing w:before="5"/>
      </w:pPr>
    </w:p>
    <w:p>
      <w:pPr>
        <w:pStyle w:val="BodyText"/>
        <w:tabs>
          <w:tab w:pos="705" w:val="left" w:leader="none"/>
        </w:tabs>
        <w:ind w:left="165"/>
      </w:pPr>
      <w:bookmarkStart w:name="_bookmark83" w:id="85"/>
      <w:bookmarkEnd w:id="85"/>
      <w:r>
        <w:rPr/>
      </w:r>
      <w:hyperlink w:history="true" w:anchor="_bookmark15">
        <w:r>
          <w:rPr>
            <w:color w:val="005DA1"/>
            <w:spacing w:val="-5"/>
            <w:position w:val="5"/>
            <w:sz w:val="14"/>
            <w:u w:val="single" w:color="005DA1"/>
          </w:rPr>
          <w:t>19</w:t>
        </w:r>
      </w:hyperlink>
      <w:r>
        <w:rPr>
          <w:spacing w:val="-5"/>
          <w:position w:val="5"/>
          <w:sz w:val="14"/>
        </w:rPr>
        <w:t>.</w:t>
      </w:r>
      <w:r>
        <w:rPr>
          <w:position w:val="5"/>
          <w:sz w:val="14"/>
        </w:rPr>
        <w:tab/>
      </w:r>
      <w:r>
        <w:rPr/>
        <w:t>As to cases of unilateral mistake as to the terms, see above, para.3-</w:t>
      </w:r>
      <w:r>
        <w:rPr>
          <w:spacing w:val="-4"/>
        </w:rPr>
        <w:t>022.</w:t>
      </w:r>
    </w:p>
    <w:p>
      <w:pPr>
        <w:pStyle w:val="BodyText"/>
        <w:spacing w:before="5"/>
      </w:pPr>
    </w:p>
    <w:p>
      <w:pPr>
        <w:pStyle w:val="BodyText"/>
        <w:tabs>
          <w:tab w:pos="705" w:val="left" w:leader="none"/>
        </w:tabs>
        <w:ind w:left="165"/>
      </w:pPr>
      <w:bookmarkStart w:name="_bookmark84" w:id="86"/>
      <w:bookmarkEnd w:id="86"/>
      <w:r>
        <w:rPr/>
      </w:r>
      <w:hyperlink w:history="true" w:anchor="_bookmark16">
        <w:r>
          <w:rPr>
            <w:color w:val="005DA1"/>
            <w:spacing w:val="-5"/>
            <w:position w:val="5"/>
            <w:sz w:val="14"/>
            <w:u w:val="single" w:color="005DA1"/>
          </w:rPr>
          <w:t>20</w:t>
        </w:r>
      </w:hyperlink>
      <w:r>
        <w:rPr>
          <w:spacing w:val="-5"/>
          <w:position w:val="5"/>
          <w:sz w:val="14"/>
        </w:rPr>
        <w:t>.</w:t>
      </w:r>
      <w:r>
        <w:rPr>
          <w:position w:val="5"/>
          <w:sz w:val="14"/>
        </w:rPr>
        <w:tab/>
      </w:r>
      <w:r>
        <w:rPr/>
        <w:t>See</w:t>
      </w:r>
      <w:r>
        <w:rPr>
          <w:spacing w:val="-2"/>
        </w:rPr>
        <w:t> </w:t>
      </w:r>
      <w:r>
        <w:rPr/>
        <w:t>above, para.6-</w:t>
      </w:r>
      <w:r>
        <w:rPr>
          <w:spacing w:val="-4"/>
        </w:rPr>
        <w:t>002.</w:t>
      </w:r>
    </w:p>
    <w:p>
      <w:pPr>
        <w:pStyle w:val="BodyText"/>
        <w:spacing w:before="5"/>
      </w:pPr>
    </w:p>
    <w:p>
      <w:pPr>
        <w:pStyle w:val="BodyText"/>
        <w:tabs>
          <w:tab w:pos="705" w:val="left" w:leader="none"/>
        </w:tabs>
        <w:ind w:left="165"/>
      </w:pPr>
      <w:bookmarkStart w:name="_bookmark85" w:id="87"/>
      <w:bookmarkEnd w:id="87"/>
      <w:r>
        <w:rPr/>
      </w:r>
      <w:hyperlink w:history="true" w:anchor="_bookmark17">
        <w:r>
          <w:rPr>
            <w:color w:val="005DA1"/>
            <w:spacing w:val="-5"/>
            <w:position w:val="5"/>
            <w:sz w:val="14"/>
            <w:u w:val="single" w:color="005DA1"/>
          </w:rPr>
          <w:t>21</w:t>
        </w:r>
      </w:hyperlink>
      <w:r>
        <w:rPr>
          <w:spacing w:val="-5"/>
          <w:position w:val="5"/>
          <w:sz w:val="14"/>
        </w:rPr>
        <w:t>.</w:t>
      </w:r>
      <w:r>
        <w:rPr>
          <w:position w:val="5"/>
          <w:sz w:val="14"/>
        </w:rPr>
        <w:tab/>
      </w:r>
      <w:r>
        <w:rPr/>
        <w:t>Therefore there is no misrepresentation: compare below, para.6-</w:t>
      </w:r>
      <w:r>
        <w:rPr>
          <w:spacing w:val="-4"/>
        </w:rPr>
        <w:t>012.</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86" w:id="88"/>
      <w:bookmarkEnd w:id="88"/>
      <w:r>
        <w:rPr/>
      </w:r>
      <w:hyperlink w:history="true" w:anchor="_bookmark18">
        <w:r>
          <w:rPr>
            <w:color w:val="005DA1"/>
            <w:spacing w:val="-5"/>
            <w:sz w:val="14"/>
            <w:u w:val="single" w:color="005DA1"/>
          </w:rPr>
          <w:t>22</w:t>
        </w:r>
      </w:hyperlink>
      <w:r>
        <w:rPr>
          <w:spacing w:val="-5"/>
          <w:sz w:val="14"/>
        </w:rPr>
        <w:t>.</w:t>
      </w:r>
    </w:p>
    <w:p>
      <w:pPr>
        <w:pStyle w:val="BodyText"/>
        <w:spacing w:line="227" w:lineRule="exact" w:before="208"/>
        <w:ind w:left="335"/>
        <w:jc w:val="both"/>
      </w:pPr>
      <w:r>
        <w:rPr/>
        <w:br w:type="column"/>
      </w:r>
      <w:r>
        <w:rPr/>
        <w:t>Compare</w:t>
      </w:r>
      <w:r>
        <w:rPr>
          <w:spacing w:val="43"/>
        </w:rPr>
        <w:t> </w:t>
      </w:r>
      <w:r>
        <w:rPr/>
        <w:t>Anson’s</w:t>
      </w:r>
      <w:r>
        <w:rPr>
          <w:spacing w:val="43"/>
        </w:rPr>
        <w:t> </w:t>
      </w:r>
      <w:r>
        <w:rPr/>
        <w:t>famous</w:t>
      </w:r>
      <w:r>
        <w:rPr>
          <w:spacing w:val="43"/>
        </w:rPr>
        <w:t> </w:t>
      </w:r>
      <w:r>
        <w:rPr/>
        <w:t>“Dresden</w:t>
      </w:r>
      <w:r>
        <w:rPr>
          <w:spacing w:val="43"/>
        </w:rPr>
        <w:t> </w:t>
      </w:r>
      <w:r>
        <w:rPr/>
        <w:t>china”</w:t>
      </w:r>
      <w:r>
        <w:rPr>
          <w:spacing w:val="43"/>
        </w:rPr>
        <w:t> </w:t>
      </w:r>
      <w:r>
        <w:rPr/>
        <w:t>example:</w:t>
      </w:r>
      <w:r>
        <w:rPr>
          <w:spacing w:val="43"/>
        </w:rPr>
        <w:t> </w:t>
      </w:r>
      <w:r>
        <w:rPr/>
        <w:t>Anson’s</w:t>
      </w:r>
      <w:r>
        <w:rPr>
          <w:spacing w:val="43"/>
        </w:rPr>
        <w:t> </w:t>
      </w:r>
      <w:r>
        <w:rPr/>
        <w:t>Law</w:t>
      </w:r>
      <w:r>
        <w:rPr>
          <w:spacing w:val="43"/>
        </w:rPr>
        <w:t> </w:t>
      </w:r>
      <w:r>
        <w:rPr/>
        <w:t>of</w:t>
      </w:r>
      <w:r>
        <w:rPr>
          <w:spacing w:val="43"/>
        </w:rPr>
        <w:t> </w:t>
      </w:r>
      <w:r>
        <w:rPr/>
        <w:t>Contract,</w:t>
      </w:r>
      <w:r>
        <w:rPr>
          <w:spacing w:val="43"/>
        </w:rPr>
        <w:t> </w:t>
      </w:r>
      <w:r>
        <w:rPr/>
        <w:t>28th</w:t>
      </w:r>
      <w:r>
        <w:rPr>
          <w:spacing w:val="43"/>
        </w:rPr>
        <w:t> </w:t>
      </w:r>
      <w:r>
        <w:rPr>
          <w:spacing w:val="-4"/>
        </w:rPr>
        <w:t>edn,</w:t>
      </w:r>
    </w:p>
    <w:p>
      <w:pPr>
        <w:pStyle w:val="BodyText"/>
        <w:spacing w:line="235" w:lineRule="auto" w:before="1"/>
        <w:ind w:left="165" w:right="167"/>
        <w:jc w:val="both"/>
      </w:pPr>
      <w:r>
        <w:rPr/>
        <w:drawing>
          <wp:anchor distT="0" distB="0" distL="0" distR="0" allowOverlap="1" layoutInCell="1" locked="0" behindDoc="0" simplePos="0" relativeHeight="15739904">
            <wp:simplePos x="0" y="0"/>
            <wp:positionH relativeFrom="page">
              <wp:posOffset>1257846</wp:posOffset>
            </wp:positionH>
            <wp:positionV relativeFrom="paragraph">
              <wp:posOffset>-116248</wp:posOffset>
            </wp:positionV>
            <wp:extent cx="107988" cy="1079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anchor>
        </w:drawing>
      </w:r>
      <w:r>
        <w:rPr/>
        <w:t>p.324 (second scenario). The example is omitted from the 30th edition by Beatson, Burrows</w:t>
      </w:r>
      <w:r>
        <w:rPr>
          <w:spacing w:val="40"/>
        </w:rPr>
        <w:t> </w:t>
      </w:r>
      <w:r>
        <w:rPr/>
        <w:t>and Cartwright (eds) (2015) but it is explained that a unilateral mistake of fact or law does not render the contract void or give rise to an equitable jurisdiction to set aside the contract: p.300. Friedmann (2003) 119 L.Q.R. 68, 79–81 argues that in such a case relief should be given, </w:t>
      </w:r>
      <w:r>
        <w:rPr/>
        <w:t>by analogy of cases of innocent misrepresentation.</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8"/>
      </w:pPr>
    </w:p>
    <w:p>
      <w:pPr>
        <w:pStyle w:val="BodyText"/>
        <w:tabs>
          <w:tab w:pos="705" w:val="left" w:leader="none"/>
        </w:tabs>
        <w:spacing w:line="235" w:lineRule="auto" w:before="1"/>
        <w:ind w:left="705" w:right="168" w:hanging="541"/>
      </w:pPr>
      <w:bookmarkStart w:name="_bookmark87" w:id="89"/>
      <w:bookmarkEnd w:id="89"/>
      <w:r>
        <w:rPr/>
      </w:r>
      <w:hyperlink w:history="true" w:anchor="_bookmark19">
        <w:r>
          <w:rPr>
            <w:color w:val="005DA1"/>
            <w:spacing w:val="-4"/>
            <w:position w:val="5"/>
            <w:sz w:val="14"/>
            <w:u w:val="single" w:color="005DA1"/>
          </w:rPr>
          <w:t>23</w:t>
        </w:r>
      </w:hyperlink>
      <w:r>
        <w:rPr>
          <w:spacing w:val="-4"/>
          <w:position w:val="5"/>
          <w:sz w:val="14"/>
        </w:rPr>
        <w:t>.</w:t>
      </w:r>
      <w:r>
        <w:rPr>
          <w:position w:val="5"/>
          <w:sz w:val="14"/>
        </w:rPr>
        <w:tab/>
      </w:r>
      <w:r>
        <w:rPr/>
        <w:t>Again it is assumed that neither party has stated what he believes to be the facts. If he had, the other might have a remedy for misrepresentation. See below, para.6-012.</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160208</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88" w:id="90"/>
      <w:bookmarkEnd w:id="90"/>
      <w:r>
        <w:rPr/>
      </w:r>
      <w:hyperlink w:history="true" w:anchor="_bookmark20">
        <w:r>
          <w:rPr>
            <w:color w:val="005DA1"/>
            <w:spacing w:val="-5"/>
            <w:sz w:val="14"/>
            <w:u w:val="single" w:color="005DA1"/>
          </w:rPr>
          <w:t>24</w:t>
        </w:r>
      </w:hyperlink>
      <w:r>
        <w:rPr>
          <w:spacing w:val="-5"/>
          <w:sz w:val="14"/>
        </w:rPr>
        <w:t>.</w:t>
      </w:r>
    </w:p>
    <w:p>
      <w:pPr>
        <w:spacing w:line="235" w:lineRule="auto" w:before="212"/>
        <w:ind w:left="165" w:right="167" w:firstLine="170"/>
        <w:jc w:val="both"/>
        <w:rPr>
          <w:rFonts w:ascii="Arial" w:hAnsi="Arial"/>
          <w:i/>
          <w:sz w:val="20"/>
        </w:rPr>
      </w:pPr>
      <w:r>
        <w:rPr/>
        <w:br w:type="column"/>
      </w:r>
      <w:r>
        <w:rPr>
          <w:sz w:val="20"/>
        </w:rPr>
        <w:t>See below, para.6-015. Note that the grounds on which a voluntary settlement may be </w:t>
      </w:r>
      <w:r>
        <w:rPr>
          <w:sz w:val="20"/>
        </w:rPr>
        <w:t>set aside because of a mistake on the part of the settlor are much wider: see </w:t>
      </w:r>
      <w:r>
        <w:rPr>
          <w:rFonts w:ascii="Arial" w:hAnsi="Arial"/>
          <w:i/>
          <w:sz w:val="20"/>
        </w:rPr>
        <w:t>Pitt v Holt [2013] UKSC 26</w:t>
      </w:r>
      <w:r>
        <w:rPr>
          <w:sz w:val="20"/>
        </w:rPr>
        <w:t>; </w:t>
      </w:r>
      <w:r>
        <w:rPr>
          <w:rFonts w:ascii="Arial" w:hAnsi="Arial"/>
          <w:i/>
          <w:sz w:val="20"/>
        </w:rPr>
        <w:t>Kennedy v Kennedy [2014] EWHC 4129 (Ch) </w:t>
      </w:r>
      <w:r>
        <w:rPr>
          <w:sz w:val="20"/>
        </w:rPr>
        <w:t>(rescission of self-contained and severable part of settlement); </w:t>
      </w:r>
      <w:r>
        <w:rPr>
          <w:rFonts w:ascii="Arial" w:hAnsi="Arial"/>
          <w:i/>
          <w:sz w:val="20"/>
        </w:rPr>
        <w:t>Co-operative Bank Plc v Hayes Freehold Ltd [2017] EWHC 1820 (Ch) </w:t>
      </w:r>
      <w:r>
        <w:rPr>
          <w:sz w:val="20"/>
        </w:rPr>
        <w:t>at</w:t>
      </w:r>
      <w:r>
        <w:rPr>
          <w:spacing w:val="-1"/>
          <w:sz w:val="20"/>
        </w:rPr>
        <w:t> </w:t>
      </w:r>
      <w:r>
        <w:rPr>
          <w:sz w:val="20"/>
        </w:rPr>
        <w:t>[130]–[132]; </w:t>
      </w:r>
      <w:r>
        <w:rPr>
          <w:rFonts w:ascii="Arial" w:hAnsi="Arial"/>
          <w:i/>
          <w:sz w:val="20"/>
        </w:rPr>
        <w:t>Bainbridge</w:t>
      </w:r>
      <w:r>
        <w:rPr>
          <w:rFonts w:ascii="Arial" w:hAnsi="Arial"/>
          <w:i/>
          <w:spacing w:val="-1"/>
          <w:sz w:val="20"/>
        </w:rPr>
        <w:t> </w:t>
      </w:r>
      <w:r>
        <w:rPr>
          <w:rFonts w:ascii="Arial" w:hAnsi="Arial"/>
          <w:i/>
          <w:sz w:val="20"/>
        </w:rPr>
        <w:t>v Bainbridge</w:t>
      </w:r>
      <w:r>
        <w:rPr>
          <w:rFonts w:ascii="Arial" w:hAnsi="Arial"/>
          <w:i/>
          <w:spacing w:val="-1"/>
          <w:sz w:val="20"/>
        </w:rPr>
        <w:t> </w:t>
      </w:r>
      <w:r>
        <w:rPr>
          <w:rFonts w:ascii="Arial" w:hAnsi="Arial"/>
          <w:i/>
          <w:sz w:val="20"/>
        </w:rPr>
        <w:t>[2016] EWHC</w:t>
      </w:r>
      <w:r>
        <w:rPr>
          <w:rFonts w:ascii="Arial" w:hAnsi="Arial"/>
          <w:i/>
          <w:spacing w:val="-1"/>
          <w:sz w:val="20"/>
        </w:rPr>
        <w:t> </w:t>
      </w:r>
      <w:r>
        <w:rPr>
          <w:rFonts w:ascii="Arial" w:hAnsi="Arial"/>
          <w:i/>
          <w:sz w:val="20"/>
        </w:rPr>
        <w:t>898 (Ch)</w:t>
      </w:r>
      <w:r>
        <w:rPr>
          <w:rFonts w:ascii="Arial" w:hAnsi="Arial"/>
          <w:i/>
          <w:spacing w:val="-1"/>
          <w:sz w:val="20"/>
        </w:rPr>
        <w:t> </w:t>
      </w:r>
      <w:r>
        <w:rPr>
          <w:sz w:val="20"/>
        </w:rPr>
        <w:t>at [6]</w:t>
      </w:r>
      <w:r>
        <w:rPr>
          <w:spacing w:val="-1"/>
          <w:sz w:val="20"/>
        </w:rPr>
        <w:t> </w:t>
      </w:r>
      <w:r>
        <w:rPr>
          <w:sz w:val="20"/>
        </w:rPr>
        <w:t>(applying the</w:t>
      </w:r>
      <w:r>
        <w:rPr>
          <w:spacing w:val="-1"/>
          <w:sz w:val="20"/>
        </w:rPr>
        <w:t> </w:t>
      </w:r>
      <w:r>
        <w:rPr>
          <w:sz w:val="20"/>
        </w:rPr>
        <w:t>remedy of rescission, as for misrepresentation, see below, para.7-126. Whether a transaction is subject to the narrower rules that apply to contracts or the wider grounds that apply to voluntary settlements depends on whether there was consideration for the transfer: </w:t>
      </w:r>
      <w:r>
        <w:rPr>
          <w:rFonts w:ascii="Arial" w:hAnsi="Arial"/>
          <w:i/>
          <w:sz w:val="20"/>
        </w:rPr>
        <w:t>Van der Merwe v Goldman [2016] EWHC 790 (Ch), [2016] 4 W.L.R. 71</w:t>
      </w:r>
    </w:p>
    <w:p>
      <w:pPr>
        <w:spacing w:after="0" w:line="235" w:lineRule="auto"/>
        <w:jc w:val="both"/>
        <w:rPr>
          <w:rFonts w:ascii="Arial" w:hAnsi="Arial"/>
          <w:i/>
          <w:sz w:val="20"/>
        </w:rPr>
        <w:sectPr>
          <w:type w:val="continuous"/>
          <w:pgSz w:w="11900" w:h="16840"/>
          <w:pgMar w:header="971" w:footer="0" w:top="1300" w:bottom="280" w:left="1275" w:right="1275"/>
          <w:cols w:num="2" w:equalWidth="0">
            <w:col w:w="400" w:space="141"/>
            <w:col w:w="8809"/>
          </w:cols>
        </w:sectPr>
      </w:pPr>
    </w:p>
    <w:p>
      <w:pPr>
        <w:pStyle w:val="BodyText"/>
        <w:spacing w:before="6"/>
        <w:rPr>
          <w:rFonts w:ascii="Arial"/>
          <w:i/>
        </w:rPr>
      </w:pPr>
    </w:p>
    <w:p>
      <w:pPr>
        <w:pStyle w:val="BodyText"/>
        <w:spacing w:line="235" w:lineRule="auto"/>
        <w:ind w:left="705" w:right="167" w:hanging="541"/>
        <w:jc w:val="both"/>
      </w:pPr>
      <w:bookmarkStart w:name="_bookmark89" w:id="91"/>
      <w:bookmarkEnd w:id="91"/>
      <w:r>
        <w:rPr/>
      </w:r>
      <w:hyperlink w:history="true" w:anchor="_bookmark21">
        <w:r>
          <w:rPr>
            <w:color w:val="005DA1"/>
            <w:position w:val="5"/>
            <w:sz w:val="14"/>
            <w:u w:val="single" w:color="005DA1"/>
          </w:rPr>
          <w:t>25</w:t>
        </w:r>
      </w:hyperlink>
      <w:r>
        <w:rPr>
          <w:position w:val="5"/>
          <w:sz w:val="14"/>
        </w:rPr>
        <w:t>.</w:t>
      </w:r>
      <w:r>
        <w:rPr>
          <w:spacing w:val="80"/>
          <w:position w:val="5"/>
          <w:sz w:val="14"/>
        </w:rPr>
        <w:t>  </w:t>
      </w:r>
      <w:r>
        <w:rPr/>
        <w:t>For example, the terms as to fitness for purpose that are implied into a contract for the sale of goods where the goods are sold in the course of a business: see Sale of Goods Act 1979 s.14, below, Vol.II, paras 44-094—44-112.</w:t>
      </w:r>
    </w:p>
    <w:p>
      <w:pPr>
        <w:pStyle w:val="BodyText"/>
        <w:spacing w:before="5"/>
      </w:pPr>
    </w:p>
    <w:p>
      <w:pPr>
        <w:pStyle w:val="BodyText"/>
        <w:tabs>
          <w:tab w:pos="705" w:val="left" w:leader="none"/>
        </w:tabs>
        <w:ind w:left="165"/>
      </w:pPr>
      <w:bookmarkStart w:name="_bookmark90" w:id="92"/>
      <w:bookmarkEnd w:id="92"/>
      <w:r>
        <w:rPr/>
      </w:r>
      <w:hyperlink w:history="true" w:anchor="_bookmark22">
        <w:r>
          <w:rPr>
            <w:color w:val="005DA1"/>
            <w:spacing w:val="-5"/>
            <w:position w:val="5"/>
            <w:sz w:val="14"/>
            <w:u w:val="single" w:color="005DA1"/>
          </w:rPr>
          <w:t>26</w:t>
        </w:r>
      </w:hyperlink>
      <w:r>
        <w:rPr>
          <w:spacing w:val="-5"/>
          <w:position w:val="5"/>
          <w:sz w:val="14"/>
        </w:rPr>
        <w:t>.</w:t>
      </w:r>
      <w:r>
        <w:rPr>
          <w:position w:val="5"/>
          <w:sz w:val="14"/>
        </w:rPr>
        <w:tab/>
      </w:r>
      <w:r>
        <w:rPr/>
        <w:t>See below, para.6-012 and generally </w:t>
      </w:r>
      <w:r>
        <w:rPr>
          <w:spacing w:val="-2"/>
        </w:rPr>
        <w:t>Ch.7.</w:t>
      </w:r>
    </w:p>
    <w:p>
      <w:pPr>
        <w:pStyle w:val="BodyText"/>
        <w:spacing w:before="5"/>
      </w:pPr>
    </w:p>
    <w:p>
      <w:pPr>
        <w:pStyle w:val="BodyText"/>
        <w:tabs>
          <w:tab w:pos="705" w:val="left" w:leader="none"/>
        </w:tabs>
        <w:spacing w:before="1"/>
        <w:ind w:left="165"/>
      </w:pPr>
      <w:bookmarkStart w:name="_bookmark91" w:id="93"/>
      <w:bookmarkEnd w:id="93"/>
      <w:r>
        <w:rPr/>
      </w:r>
      <w:hyperlink w:history="true" w:anchor="_bookmark22">
        <w:r>
          <w:rPr>
            <w:color w:val="005DA1"/>
            <w:spacing w:val="-5"/>
            <w:position w:val="5"/>
            <w:sz w:val="14"/>
            <w:u w:val="single" w:color="005DA1"/>
          </w:rPr>
          <w:t>27</w:t>
        </w:r>
      </w:hyperlink>
      <w:r>
        <w:rPr>
          <w:spacing w:val="-5"/>
          <w:position w:val="5"/>
          <w:sz w:val="14"/>
        </w:rPr>
        <w:t>.</w:t>
      </w:r>
      <w:r>
        <w:rPr>
          <w:position w:val="5"/>
          <w:sz w:val="14"/>
        </w:rPr>
        <w:tab/>
      </w:r>
      <w:r>
        <w:rPr/>
        <w:t>See below, paras 7-157 et </w:t>
      </w:r>
      <w:r>
        <w:rPr>
          <w:spacing w:val="-4"/>
        </w:rPr>
        <w:t>seq.</w:t>
      </w:r>
    </w:p>
    <w:p>
      <w:pPr>
        <w:pStyle w:val="BodyText"/>
        <w:spacing w:before="4"/>
      </w:pPr>
    </w:p>
    <w:p>
      <w:pPr>
        <w:pStyle w:val="BodyText"/>
        <w:tabs>
          <w:tab w:pos="705" w:val="left" w:leader="none"/>
        </w:tabs>
        <w:spacing w:before="1"/>
        <w:ind w:left="165"/>
      </w:pPr>
      <w:bookmarkStart w:name="_bookmark92" w:id="94"/>
      <w:bookmarkEnd w:id="94"/>
      <w:r>
        <w:rPr/>
      </w:r>
      <w:hyperlink w:history="true" w:anchor="_bookmark23">
        <w:r>
          <w:rPr>
            <w:color w:val="005DA1"/>
            <w:spacing w:val="-5"/>
            <w:position w:val="5"/>
            <w:sz w:val="14"/>
            <w:u w:val="single" w:color="005DA1"/>
          </w:rPr>
          <w:t>28</w:t>
        </w:r>
      </w:hyperlink>
      <w:r>
        <w:rPr>
          <w:spacing w:val="-5"/>
          <w:position w:val="5"/>
          <w:sz w:val="14"/>
        </w:rPr>
        <w:t>.</w:t>
      </w:r>
      <w:r>
        <w:rPr>
          <w:position w:val="5"/>
          <w:sz w:val="14"/>
        </w:rPr>
        <w:tab/>
      </w:r>
      <w:r>
        <w:rPr/>
        <w:t>In which case the rules on misrepresentation apply: see below, </w:t>
      </w:r>
      <w:r>
        <w:rPr>
          <w:spacing w:val="-2"/>
        </w:rPr>
        <w:t>Ch.7.</w:t>
      </w:r>
    </w:p>
    <w:p>
      <w:pPr>
        <w:pStyle w:val="BodyText"/>
        <w:spacing w:before="4"/>
      </w:pPr>
    </w:p>
    <w:p>
      <w:pPr>
        <w:tabs>
          <w:tab w:pos="705" w:val="left" w:leader="none"/>
        </w:tabs>
        <w:spacing w:line="227" w:lineRule="exact" w:before="1"/>
        <w:ind w:left="165" w:right="0" w:firstLine="0"/>
        <w:jc w:val="left"/>
        <w:rPr>
          <w:sz w:val="20"/>
        </w:rPr>
      </w:pPr>
      <w:bookmarkStart w:name="_bookmark93" w:id="95"/>
      <w:bookmarkEnd w:id="95"/>
      <w:r>
        <w:rPr/>
      </w:r>
      <w:hyperlink w:history="true" w:anchor="_bookmark24">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Bell</w:t>
      </w:r>
      <w:r>
        <w:rPr>
          <w:rFonts w:ascii="Arial"/>
          <w:i/>
          <w:spacing w:val="22"/>
          <w:sz w:val="20"/>
        </w:rPr>
        <w:t> </w:t>
      </w:r>
      <w:r>
        <w:rPr>
          <w:rFonts w:ascii="Arial"/>
          <w:i/>
          <w:sz w:val="20"/>
        </w:rPr>
        <w:t>v</w:t>
      </w:r>
      <w:r>
        <w:rPr>
          <w:rFonts w:ascii="Arial"/>
          <w:i/>
          <w:spacing w:val="23"/>
          <w:sz w:val="20"/>
        </w:rPr>
        <w:t> </w:t>
      </w:r>
      <w:r>
        <w:rPr>
          <w:rFonts w:ascii="Arial"/>
          <w:i/>
          <w:sz w:val="20"/>
        </w:rPr>
        <w:t>Lever</w:t>
      </w:r>
      <w:r>
        <w:rPr>
          <w:rFonts w:ascii="Arial"/>
          <w:i/>
          <w:spacing w:val="23"/>
          <w:sz w:val="20"/>
        </w:rPr>
        <w:t> </w:t>
      </w:r>
      <w:r>
        <w:rPr>
          <w:rFonts w:ascii="Arial"/>
          <w:i/>
          <w:sz w:val="20"/>
        </w:rPr>
        <w:t>Brothers</w:t>
      </w:r>
      <w:r>
        <w:rPr>
          <w:rFonts w:ascii="Arial"/>
          <w:i/>
          <w:spacing w:val="23"/>
          <w:sz w:val="20"/>
        </w:rPr>
        <w:t> </w:t>
      </w:r>
      <w:r>
        <w:rPr>
          <w:rFonts w:ascii="Arial"/>
          <w:i/>
          <w:sz w:val="20"/>
        </w:rPr>
        <w:t>Ltd</w:t>
      </w:r>
      <w:r>
        <w:rPr>
          <w:rFonts w:ascii="Arial"/>
          <w:i/>
          <w:spacing w:val="23"/>
          <w:sz w:val="20"/>
        </w:rPr>
        <w:t> </w:t>
      </w:r>
      <w:r>
        <w:rPr>
          <w:rFonts w:ascii="Arial"/>
          <w:i/>
          <w:sz w:val="20"/>
        </w:rPr>
        <w:t>[1932]</w:t>
      </w:r>
      <w:r>
        <w:rPr>
          <w:rFonts w:ascii="Arial"/>
          <w:i/>
          <w:spacing w:val="23"/>
          <w:sz w:val="20"/>
        </w:rPr>
        <w:t> </w:t>
      </w:r>
      <w:r>
        <w:rPr>
          <w:rFonts w:ascii="Arial"/>
          <w:i/>
          <w:sz w:val="20"/>
        </w:rPr>
        <w:t>A.C.</w:t>
      </w:r>
      <w:r>
        <w:rPr>
          <w:rFonts w:ascii="Arial"/>
          <w:i/>
          <w:spacing w:val="23"/>
          <w:sz w:val="20"/>
        </w:rPr>
        <w:t> </w:t>
      </w:r>
      <w:r>
        <w:rPr>
          <w:rFonts w:ascii="Arial"/>
          <w:i/>
          <w:sz w:val="20"/>
        </w:rPr>
        <w:t>161,</w:t>
      </w:r>
      <w:r>
        <w:rPr>
          <w:rFonts w:ascii="Arial"/>
          <w:i/>
          <w:spacing w:val="23"/>
          <w:sz w:val="20"/>
        </w:rPr>
        <w:t> </w:t>
      </w:r>
      <w:r>
        <w:rPr>
          <w:rFonts w:ascii="Arial"/>
          <w:i/>
          <w:sz w:val="20"/>
        </w:rPr>
        <w:t>227</w:t>
      </w:r>
      <w:r>
        <w:rPr>
          <w:sz w:val="20"/>
        </w:rPr>
        <w:t>;</w:t>
      </w:r>
      <w:r>
        <w:rPr>
          <w:spacing w:val="23"/>
          <w:sz w:val="20"/>
        </w:rPr>
        <w:t> </w:t>
      </w:r>
      <w:r>
        <w:rPr>
          <w:rFonts w:ascii="Arial"/>
          <w:i/>
          <w:sz w:val="20"/>
        </w:rPr>
        <w:t>Keates</w:t>
      </w:r>
      <w:r>
        <w:rPr>
          <w:rFonts w:ascii="Arial"/>
          <w:i/>
          <w:spacing w:val="23"/>
          <w:sz w:val="20"/>
        </w:rPr>
        <w:t> </w:t>
      </w:r>
      <w:r>
        <w:rPr>
          <w:rFonts w:ascii="Arial"/>
          <w:i/>
          <w:sz w:val="20"/>
        </w:rPr>
        <w:t>v</w:t>
      </w:r>
      <w:r>
        <w:rPr>
          <w:rFonts w:ascii="Arial"/>
          <w:i/>
          <w:spacing w:val="23"/>
          <w:sz w:val="20"/>
        </w:rPr>
        <w:t> </w:t>
      </w:r>
      <w:r>
        <w:rPr>
          <w:rFonts w:ascii="Arial"/>
          <w:i/>
          <w:sz w:val="20"/>
        </w:rPr>
        <w:t>Lord</w:t>
      </w:r>
      <w:r>
        <w:rPr>
          <w:rFonts w:ascii="Arial"/>
          <w:i/>
          <w:spacing w:val="23"/>
          <w:sz w:val="20"/>
        </w:rPr>
        <w:t> </w:t>
      </w:r>
      <w:r>
        <w:rPr>
          <w:rFonts w:ascii="Arial"/>
          <w:i/>
          <w:sz w:val="20"/>
        </w:rPr>
        <w:t>Cadogan</w:t>
      </w:r>
      <w:r>
        <w:rPr>
          <w:rFonts w:ascii="Arial"/>
          <w:i/>
          <w:spacing w:val="23"/>
          <w:sz w:val="20"/>
        </w:rPr>
        <w:t> </w:t>
      </w:r>
      <w:r>
        <w:rPr>
          <w:rFonts w:ascii="Arial"/>
          <w:i/>
          <w:sz w:val="20"/>
        </w:rPr>
        <w:t>(1851)</w:t>
      </w:r>
      <w:r>
        <w:rPr>
          <w:rFonts w:ascii="Arial"/>
          <w:i/>
          <w:spacing w:val="23"/>
          <w:sz w:val="20"/>
        </w:rPr>
        <w:t> </w:t>
      </w:r>
      <w:r>
        <w:rPr>
          <w:rFonts w:ascii="Arial"/>
          <w:i/>
          <w:sz w:val="20"/>
        </w:rPr>
        <w:t>10</w:t>
      </w:r>
      <w:r>
        <w:rPr>
          <w:rFonts w:ascii="Arial"/>
          <w:i/>
          <w:spacing w:val="23"/>
          <w:sz w:val="20"/>
        </w:rPr>
        <w:t> </w:t>
      </w:r>
      <w:r>
        <w:rPr>
          <w:rFonts w:ascii="Arial"/>
          <w:i/>
          <w:sz w:val="20"/>
        </w:rPr>
        <w:t>C.B.</w:t>
      </w:r>
      <w:r>
        <w:rPr>
          <w:rFonts w:ascii="Arial"/>
          <w:i/>
          <w:spacing w:val="23"/>
          <w:sz w:val="20"/>
        </w:rPr>
        <w:t> </w:t>
      </w:r>
      <w:r>
        <w:rPr>
          <w:rFonts w:ascii="Arial"/>
          <w:i/>
          <w:spacing w:val="-4"/>
          <w:sz w:val="20"/>
        </w:rPr>
        <w:t>591</w:t>
      </w:r>
      <w:r>
        <w:rPr>
          <w:spacing w:val="-4"/>
          <w:sz w:val="20"/>
        </w:rPr>
        <w:t>;</w:t>
      </w:r>
    </w:p>
    <w:p>
      <w:pPr>
        <w:spacing w:line="227" w:lineRule="exact" w:before="0"/>
        <w:ind w:left="705" w:right="0" w:firstLine="0"/>
        <w:jc w:val="left"/>
        <w:rPr>
          <w:sz w:val="20"/>
        </w:rPr>
      </w:pPr>
      <w:r>
        <w:rPr>
          <w:rFonts w:ascii="Arial"/>
          <w:i/>
          <w:sz w:val="20"/>
        </w:rPr>
        <w:t>Smith</w:t>
      </w:r>
      <w:r>
        <w:rPr>
          <w:rFonts w:ascii="Arial"/>
          <w:i/>
          <w:spacing w:val="-1"/>
          <w:sz w:val="20"/>
        </w:rPr>
        <w:t> </w:t>
      </w:r>
      <w:r>
        <w:rPr>
          <w:rFonts w:ascii="Arial"/>
          <w:i/>
          <w:sz w:val="20"/>
        </w:rPr>
        <w:t>v Hughes (1871) L.R. 6 Q.B. 597, 603</w:t>
      </w:r>
      <w:r>
        <w:rPr>
          <w:sz w:val="20"/>
        </w:rPr>
        <w:t>; </w:t>
      </w:r>
      <w:r>
        <w:rPr>
          <w:rFonts w:ascii="Arial"/>
          <w:i/>
          <w:sz w:val="20"/>
        </w:rPr>
        <w:t>Turner v Green [1895] 2 Ch. </w:t>
      </w:r>
      <w:r>
        <w:rPr>
          <w:rFonts w:ascii="Arial"/>
          <w:i/>
          <w:spacing w:val="-4"/>
          <w:sz w:val="20"/>
        </w:rPr>
        <w:t>203</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160600</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4" w:id="96"/>
      <w:bookmarkEnd w:id="96"/>
      <w:r>
        <w:rPr/>
      </w:r>
      <w:hyperlink w:history="true" w:anchor="_bookmark25">
        <w:r>
          <w:rPr>
            <w:color w:val="005DA1"/>
            <w:spacing w:val="-5"/>
            <w:sz w:val="14"/>
            <w:u w:val="single" w:color="005DA1"/>
          </w:rPr>
          <w:t>30</w:t>
        </w:r>
      </w:hyperlink>
      <w:r>
        <w:rPr>
          <w:spacing w:val="-5"/>
          <w:sz w:val="14"/>
        </w:rPr>
        <w:t>.</w:t>
      </w:r>
    </w:p>
    <w:p>
      <w:pPr>
        <w:pStyle w:val="BodyText"/>
        <w:spacing w:before="209"/>
        <w:ind w:left="335"/>
      </w:pPr>
      <w:r>
        <w:rPr/>
        <w:br w:type="column"/>
      </w:r>
      <w:r>
        <w:rPr/>
        <w:t>For</w:t>
      </w:r>
      <w:r>
        <w:rPr>
          <w:spacing w:val="3"/>
        </w:rPr>
        <w:t> </w:t>
      </w:r>
      <w:r>
        <w:rPr/>
        <w:t>French</w:t>
      </w:r>
      <w:r>
        <w:rPr>
          <w:spacing w:val="3"/>
        </w:rPr>
        <w:t> </w:t>
      </w:r>
      <w:r>
        <w:rPr/>
        <w:t>and</w:t>
      </w:r>
      <w:r>
        <w:rPr>
          <w:spacing w:val="3"/>
        </w:rPr>
        <w:t> </w:t>
      </w:r>
      <w:r>
        <w:rPr/>
        <w:t>German</w:t>
      </w:r>
      <w:r>
        <w:rPr>
          <w:spacing w:val="3"/>
        </w:rPr>
        <w:t> </w:t>
      </w:r>
      <w:r>
        <w:rPr/>
        <w:t>Law</w:t>
      </w:r>
      <w:r>
        <w:rPr>
          <w:spacing w:val="3"/>
        </w:rPr>
        <w:t> </w:t>
      </w:r>
      <w:r>
        <w:rPr/>
        <w:t>see</w:t>
      </w:r>
      <w:r>
        <w:rPr>
          <w:spacing w:val="3"/>
        </w:rPr>
        <w:t> </w:t>
      </w:r>
      <w:r>
        <w:rPr/>
        <w:t>Beale,</w:t>
      </w:r>
      <w:r>
        <w:rPr>
          <w:spacing w:val="3"/>
        </w:rPr>
        <w:t> </w:t>
      </w:r>
      <w:r>
        <w:rPr/>
        <w:t>Fauvarque-Cosson,</w:t>
      </w:r>
      <w:r>
        <w:rPr>
          <w:spacing w:val="3"/>
        </w:rPr>
        <w:t> </w:t>
      </w:r>
      <w:r>
        <w:rPr/>
        <w:t>Rutgers,</w:t>
      </w:r>
      <w:r>
        <w:rPr>
          <w:spacing w:val="3"/>
        </w:rPr>
        <w:t> </w:t>
      </w:r>
      <w:r>
        <w:rPr/>
        <w:t>Tallon</w:t>
      </w:r>
      <w:r>
        <w:rPr>
          <w:spacing w:val="3"/>
        </w:rPr>
        <w:t> </w:t>
      </w:r>
      <w:r>
        <w:rPr/>
        <w:t>and</w:t>
      </w:r>
      <w:r>
        <w:rPr>
          <w:spacing w:val="3"/>
        </w:rPr>
        <w:t> </w:t>
      </w:r>
      <w:r>
        <w:rPr>
          <w:spacing w:val="-2"/>
        </w:rPr>
        <w:t>Vogenauer,</w:t>
      </w:r>
    </w:p>
    <w:p>
      <w:pPr>
        <w:pStyle w:val="BodyText"/>
        <w:spacing w:after="0"/>
        <w:sectPr>
          <w:type w:val="continuous"/>
          <w:pgSz w:w="11900" w:h="16840"/>
          <w:pgMar w:header="971" w:footer="0" w:top="1300" w:bottom="280" w:left="1275" w:right="1275"/>
          <w:cols w:num="2" w:equalWidth="0">
            <w:col w:w="400" w:space="141"/>
            <w:col w:w="8809"/>
          </w:cols>
        </w:sectPr>
      </w:pPr>
    </w:p>
    <w:p>
      <w:pPr>
        <w:spacing w:line="235" w:lineRule="auto" w:before="110"/>
        <w:ind w:left="705" w:right="167" w:firstLine="0"/>
        <w:jc w:val="both"/>
        <w:rPr>
          <w:sz w:val="20"/>
        </w:rPr>
      </w:pPr>
      <w:r>
        <w:rPr>
          <w:rFonts w:ascii="Arial" w:hAnsi="Arial"/>
          <w:i/>
          <w:sz w:val="20"/>
        </w:rPr>
        <w:t>Casebooks on the Common Law of Europe: Contract Law</w:t>
      </w:r>
      <w:r>
        <w:rPr>
          <w:sz w:val="20"/>
        </w:rPr>
        <w:t>, 2nd edn (2010), Ch.3, section 2; for a broader survey of the European legal systems, Sefton-Green, </w:t>
      </w:r>
      <w:r>
        <w:rPr>
          <w:rFonts w:ascii="Arial" w:hAnsi="Arial"/>
          <w:i/>
          <w:sz w:val="20"/>
        </w:rPr>
        <w:t>Mistake, Fraud and Duties </w:t>
      </w:r>
      <w:r>
        <w:rPr>
          <w:rFonts w:ascii="Arial" w:hAnsi="Arial"/>
          <w:i/>
          <w:sz w:val="20"/>
        </w:rPr>
        <w:t>to Inform in European Contract Law</w:t>
      </w:r>
      <w:r>
        <w:rPr>
          <w:sz w:val="20"/>
        </w:rPr>
        <w:t>, 2nd edn (2009) and Cartwright, </w:t>
      </w:r>
      <w:r>
        <w:rPr>
          <w:rFonts w:ascii="Arial" w:hAnsi="Arial"/>
          <w:i/>
          <w:sz w:val="20"/>
        </w:rPr>
        <w:t>Misrepresentation, Mistake and</w:t>
      </w:r>
      <w:r>
        <w:rPr>
          <w:rFonts w:ascii="Arial" w:hAnsi="Arial"/>
          <w:i/>
          <w:spacing w:val="-2"/>
          <w:sz w:val="20"/>
        </w:rPr>
        <w:t> </w:t>
      </w:r>
      <w:r>
        <w:rPr>
          <w:rFonts w:ascii="Arial" w:hAnsi="Arial"/>
          <w:i/>
          <w:sz w:val="20"/>
        </w:rPr>
        <w:t>Nondisclosure</w:t>
      </w:r>
      <w:r>
        <w:rPr>
          <w:sz w:val="20"/>
        </w:rPr>
        <w:t>,</w:t>
      </w:r>
      <w:r>
        <w:rPr>
          <w:spacing w:val="-2"/>
          <w:sz w:val="20"/>
        </w:rPr>
        <w:t> </w:t>
      </w:r>
      <w:r>
        <w:rPr>
          <w:sz w:val="20"/>
        </w:rPr>
        <w:t>4th</w:t>
      </w:r>
      <w:r>
        <w:rPr>
          <w:spacing w:val="-2"/>
          <w:sz w:val="20"/>
        </w:rPr>
        <w:t> </w:t>
      </w:r>
      <w:r>
        <w:rPr>
          <w:sz w:val="20"/>
        </w:rPr>
        <w:t>edn</w:t>
      </w:r>
      <w:r>
        <w:rPr>
          <w:spacing w:val="-2"/>
          <w:sz w:val="20"/>
        </w:rPr>
        <w:t> </w:t>
      </w:r>
      <w:r>
        <w:rPr>
          <w:sz w:val="20"/>
        </w:rPr>
        <w:t>(2016),</w:t>
      </w:r>
      <w:r>
        <w:rPr>
          <w:spacing w:val="-2"/>
          <w:sz w:val="20"/>
        </w:rPr>
        <w:t> </w:t>
      </w:r>
      <w:r>
        <w:rPr>
          <w:sz w:val="20"/>
        </w:rPr>
        <w:t>para.15-34.</w:t>
      </w:r>
      <w:r>
        <w:rPr>
          <w:spacing w:val="-2"/>
          <w:sz w:val="20"/>
        </w:rPr>
        <w:t> </w:t>
      </w:r>
      <w:r>
        <w:rPr>
          <w:sz w:val="20"/>
        </w:rPr>
        <w:t>See</w:t>
      </w:r>
      <w:r>
        <w:rPr>
          <w:spacing w:val="-2"/>
          <w:sz w:val="20"/>
        </w:rPr>
        <w:t> </w:t>
      </w:r>
      <w:r>
        <w:rPr>
          <w:sz w:val="20"/>
        </w:rPr>
        <w:t>also</w:t>
      </w:r>
      <w:r>
        <w:rPr>
          <w:spacing w:val="-2"/>
          <w:sz w:val="20"/>
        </w:rPr>
        <w:t> </w:t>
      </w:r>
      <w:r>
        <w:rPr>
          <w:sz w:val="20"/>
        </w:rPr>
        <w:t>Friedmann</w:t>
      </w:r>
      <w:r>
        <w:rPr>
          <w:spacing w:val="-2"/>
          <w:sz w:val="20"/>
        </w:rPr>
        <w:t> </w:t>
      </w:r>
      <w:r>
        <w:rPr>
          <w:sz w:val="20"/>
        </w:rPr>
        <w:t>(2003)</w:t>
      </w:r>
      <w:r>
        <w:rPr>
          <w:spacing w:val="-2"/>
          <w:sz w:val="20"/>
        </w:rPr>
        <w:t> </w:t>
      </w:r>
      <w:r>
        <w:rPr>
          <w:sz w:val="20"/>
        </w:rPr>
        <w:t>119</w:t>
      </w:r>
      <w:r>
        <w:rPr>
          <w:spacing w:val="-2"/>
          <w:sz w:val="20"/>
        </w:rPr>
        <w:t> </w:t>
      </w:r>
      <w:r>
        <w:rPr>
          <w:sz w:val="20"/>
        </w:rPr>
        <w:t>L.Q.R.</w:t>
      </w:r>
      <w:r>
        <w:rPr>
          <w:spacing w:val="-2"/>
          <w:sz w:val="20"/>
        </w:rPr>
        <w:t> </w:t>
      </w:r>
      <w:r>
        <w:rPr>
          <w:sz w:val="20"/>
        </w:rPr>
        <w:t>68,</w:t>
      </w:r>
      <w:r>
        <w:rPr>
          <w:spacing w:val="-2"/>
          <w:sz w:val="20"/>
        </w:rPr>
        <w:t> </w:t>
      </w:r>
      <w:r>
        <w:rPr>
          <w:sz w:val="20"/>
        </w:rPr>
        <w:t>who demonstrates the links between the English doctrine of mistake and the “objective” principle in contract (on which see above, para.2-003); H. Beale, </w:t>
      </w:r>
      <w:r>
        <w:rPr>
          <w:rFonts w:ascii="Arial" w:hAnsi="Arial"/>
          <w:i/>
          <w:sz w:val="20"/>
        </w:rPr>
        <w:t>Mistake and Non-disclosure of Facts: Models for English Contract Law </w:t>
      </w:r>
      <w:r>
        <w:rPr>
          <w:sz w:val="20"/>
        </w:rPr>
        <w:t>(2012).</w:t>
      </w:r>
    </w:p>
    <w:p>
      <w:pPr>
        <w:pStyle w:val="BodyText"/>
        <w:spacing w:before="7"/>
      </w:pPr>
    </w:p>
    <w:p>
      <w:pPr>
        <w:tabs>
          <w:tab w:pos="705" w:val="left" w:leader="none"/>
        </w:tabs>
        <w:spacing w:line="235" w:lineRule="auto" w:before="1"/>
        <w:ind w:left="705" w:right="168" w:hanging="541"/>
        <w:jc w:val="left"/>
        <w:rPr>
          <w:sz w:val="20"/>
        </w:rPr>
      </w:pPr>
      <w:bookmarkStart w:name="_bookmark95" w:id="97"/>
      <w:bookmarkEnd w:id="97"/>
      <w:r>
        <w:rPr/>
      </w:r>
      <w:hyperlink w:history="true" w:anchor="_bookmark26">
        <w:r>
          <w:rPr>
            <w:color w:val="005DA1"/>
            <w:spacing w:val="-4"/>
            <w:position w:val="5"/>
            <w:sz w:val="14"/>
            <w:u w:val="single" w:color="005DA1"/>
          </w:rPr>
          <w:t>31</w:t>
        </w:r>
      </w:hyperlink>
      <w:r>
        <w:rPr>
          <w:spacing w:val="-4"/>
          <w:position w:val="5"/>
          <w:sz w:val="14"/>
        </w:rPr>
        <w:t>.</w:t>
      </w:r>
      <w:r>
        <w:rPr>
          <w:position w:val="5"/>
          <w:sz w:val="14"/>
        </w:rPr>
        <w:tab/>
      </w:r>
      <w:r>
        <w:rPr>
          <w:rFonts w:ascii="Arial"/>
          <w:i/>
          <w:sz w:val="20"/>
        </w:rPr>
        <w:t>Bell</w:t>
      </w:r>
      <w:r>
        <w:rPr>
          <w:rFonts w:ascii="Arial"/>
          <w:i/>
          <w:spacing w:val="-2"/>
          <w:sz w:val="20"/>
        </w:rPr>
        <w:t> </w:t>
      </w:r>
      <w:r>
        <w:rPr>
          <w:rFonts w:ascii="Arial"/>
          <w:i/>
          <w:sz w:val="20"/>
        </w:rPr>
        <w:t>v</w:t>
      </w:r>
      <w:r>
        <w:rPr>
          <w:rFonts w:ascii="Arial"/>
          <w:i/>
          <w:spacing w:val="-2"/>
          <w:sz w:val="20"/>
        </w:rPr>
        <w:t> </w:t>
      </w:r>
      <w:r>
        <w:rPr>
          <w:rFonts w:ascii="Arial"/>
          <w:i/>
          <w:sz w:val="20"/>
        </w:rPr>
        <w:t>Lever</w:t>
      </w:r>
      <w:r>
        <w:rPr>
          <w:rFonts w:ascii="Arial"/>
          <w:i/>
          <w:spacing w:val="-2"/>
          <w:sz w:val="20"/>
        </w:rPr>
        <w:t> </w:t>
      </w:r>
      <w:r>
        <w:rPr>
          <w:rFonts w:ascii="Arial"/>
          <w:i/>
          <w:sz w:val="20"/>
        </w:rPr>
        <w:t>Bros</w:t>
      </w:r>
      <w:r>
        <w:rPr>
          <w:rFonts w:ascii="Arial"/>
          <w:i/>
          <w:spacing w:val="-2"/>
          <w:sz w:val="20"/>
        </w:rPr>
        <w:t> </w:t>
      </w:r>
      <w:r>
        <w:rPr>
          <w:rFonts w:ascii="Arial"/>
          <w:i/>
          <w:sz w:val="20"/>
        </w:rPr>
        <w:t>Ltd</w:t>
      </w:r>
      <w:r>
        <w:rPr>
          <w:rFonts w:ascii="Arial"/>
          <w:i/>
          <w:spacing w:val="-2"/>
          <w:sz w:val="20"/>
        </w:rPr>
        <w:t> </w:t>
      </w:r>
      <w:r>
        <w:rPr>
          <w:rFonts w:ascii="Arial"/>
          <w:i/>
          <w:sz w:val="20"/>
        </w:rPr>
        <w:t>[1932]</w:t>
      </w:r>
      <w:r>
        <w:rPr>
          <w:rFonts w:ascii="Arial"/>
          <w:i/>
          <w:spacing w:val="-2"/>
          <w:sz w:val="20"/>
        </w:rPr>
        <w:t> </w:t>
      </w:r>
      <w:r>
        <w:rPr>
          <w:rFonts w:ascii="Arial"/>
          <w:i/>
          <w:sz w:val="20"/>
        </w:rPr>
        <w:t>A.C.</w:t>
      </w:r>
      <w:r>
        <w:rPr>
          <w:rFonts w:ascii="Arial"/>
          <w:i/>
          <w:spacing w:val="-2"/>
          <w:sz w:val="20"/>
        </w:rPr>
        <w:t> </w:t>
      </w:r>
      <w:r>
        <w:rPr>
          <w:rFonts w:ascii="Arial"/>
          <w:i/>
          <w:sz w:val="20"/>
        </w:rPr>
        <w:t>161,</w:t>
      </w:r>
      <w:r>
        <w:rPr>
          <w:rFonts w:ascii="Arial"/>
          <w:i/>
          <w:spacing w:val="-2"/>
          <w:sz w:val="20"/>
        </w:rPr>
        <w:t> </w:t>
      </w:r>
      <w:r>
        <w:rPr>
          <w:rFonts w:ascii="Arial"/>
          <w:i/>
          <w:sz w:val="20"/>
        </w:rPr>
        <w:t>224</w:t>
      </w:r>
      <w:r>
        <w:rPr>
          <w:rFonts w:ascii="Arial"/>
          <w:i/>
          <w:spacing w:val="-2"/>
          <w:sz w:val="20"/>
        </w:rPr>
        <w:t> </w:t>
      </w:r>
      <w:r>
        <w:rPr>
          <w:sz w:val="20"/>
        </w:rPr>
        <w:t>(referring</w:t>
      </w:r>
      <w:r>
        <w:rPr>
          <w:spacing w:val="-2"/>
          <w:sz w:val="20"/>
        </w:rPr>
        <w:t> </w:t>
      </w:r>
      <w:r>
        <w:rPr>
          <w:sz w:val="20"/>
        </w:rPr>
        <w:t>to</w:t>
      </w:r>
      <w:r>
        <w:rPr>
          <w:spacing w:val="-2"/>
          <w:sz w:val="20"/>
        </w:rPr>
        <w:t> </w:t>
      </w:r>
      <w:r>
        <w:rPr>
          <w:sz w:val="20"/>
        </w:rPr>
        <w:t>common</w:t>
      </w:r>
      <w:r>
        <w:rPr>
          <w:spacing w:val="-2"/>
          <w:sz w:val="20"/>
        </w:rPr>
        <w:t> </w:t>
      </w:r>
      <w:r>
        <w:rPr>
          <w:sz w:val="20"/>
        </w:rPr>
        <w:t>mistake,</w:t>
      </w:r>
      <w:r>
        <w:rPr>
          <w:spacing w:val="-2"/>
          <w:sz w:val="20"/>
        </w:rPr>
        <w:t> </w:t>
      </w:r>
      <w:r>
        <w:rPr>
          <w:sz w:val="20"/>
        </w:rPr>
        <w:t>but</w:t>
      </w:r>
      <w:r>
        <w:rPr>
          <w:spacing w:val="-2"/>
          <w:sz w:val="20"/>
        </w:rPr>
        <w:t> </w:t>
      </w:r>
      <w:r>
        <w:rPr>
          <w:sz w:val="20"/>
        </w:rPr>
        <w:t>the</w:t>
      </w:r>
      <w:r>
        <w:rPr>
          <w:spacing w:val="-2"/>
          <w:sz w:val="20"/>
        </w:rPr>
        <w:t> </w:t>
      </w:r>
      <w:r>
        <w:rPr>
          <w:sz w:val="20"/>
        </w:rPr>
        <w:t>policy</w:t>
      </w:r>
      <w:r>
        <w:rPr>
          <w:spacing w:val="-2"/>
          <w:sz w:val="20"/>
        </w:rPr>
        <w:t> </w:t>
      </w:r>
      <w:r>
        <w:rPr>
          <w:sz w:val="20"/>
        </w:rPr>
        <w:t>appears to be a general one).</w:t>
      </w:r>
    </w:p>
    <w:p>
      <w:pPr>
        <w:pStyle w:val="BodyText"/>
        <w:spacing w:before="9"/>
      </w:pPr>
    </w:p>
    <w:p>
      <w:pPr>
        <w:pStyle w:val="BodyText"/>
        <w:tabs>
          <w:tab w:pos="705" w:val="left" w:leader="none"/>
        </w:tabs>
        <w:spacing w:line="235" w:lineRule="auto"/>
        <w:ind w:left="705" w:right="168" w:hanging="541"/>
      </w:pPr>
      <w:bookmarkStart w:name="_bookmark96" w:id="98"/>
      <w:bookmarkEnd w:id="98"/>
      <w:r>
        <w:rPr/>
      </w:r>
      <w:hyperlink w:history="true" w:anchor="_bookmark27">
        <w:r>
          <w:rPr>
            <w:color w:val="005DA1"/>
            <w:spacing w:val="-4"/>
            <w:position w:val="5"/>
            <w:sz w:val="14"/>
            <w:u w:val="single" w:color="005DA1"/>
          </w:rPr>
          <w:t>32</w:t>
        </w:r>
      </w:hyperlink>
      <w:r>
        <w:rPr>
          <w:spacing w:val="-4"/>
          <w:position w:val="5"/>
          <w:sz w:val="14"/>
        </w:rPr>
        <w:t>.</w:t>
      </w:r>
      <w:r>
        <w:rPr>
          <w:position w:val="5"/>
          <w:sz w:val="14"/>
        </w:rPr>
        <w:tab/>
      </w:r>
      <w:r>
        <w:rPr/>
        <w:t>The reasons for this narrow approach in cases of common mistake are explored in MacMillan</w:t>
      </w:r>
      <w:r>
        <w:rPr>
          <w:spacing w:val="40"/>
        </w:rPr>
        <w:t> </w:t>
      </w:r>
      <w:r>
        <w:rPr/>
        <w:t>(2003) 119 L.Q.R. 625, 657–658.</w:t>
      </w:r>
    </w:p>
    <w:p>
      <w:pPr>
        <w:pStyle w:val="BodyText"/>
        <w:spacing w:before="5"/>
      </w:pPr>
    </w:p>
    <w:p>
      <w:pPr>
        <w:pStyle w:val="BodyText"/>
        <w:tabs>
          <w:tab w:pos="705" w:val="left" w:leader="none"/>
        </w:tabs>
        <w:ind w:left="165"/>
      </w:pPr>
      <w:bookmarkStart w:name="_bookmark97" w:id="99"/>
      <w:bookmarkEnd w:id="99"/>
      <w:r>
        <w:rPr/>
      </w:r>
      <w:hyperlink w:history="true" w:anchor="_bookmark28">
        <w:r>
          <w:rPr>
            <w:color w:val="005DA1"/>
            <w:spacing w:val="-5"/>
            <w:position w:val="5"/>
            <w:sz w:val="14"/>
            <w:u w:val="single" w:color="005DA1"/>
          </w:rPr>
          <w:t>33</w:t>
        </w:r>
      </w:hyperlink>
      <w:r>
        <w:rPr>
          <w:spacing w:val="-5"/>
          <w:position w:val="5"/>
          <w:sz w:val="14"/>
        </w:rPr>
        <w:t>.</w:t>
      </w:r>
      <w:r>
        <w:rPr>
          <w:position w:val="5"/>
          <w:sz w:val="14"/>
        </w:rPr>
        <w:tab/>
      </w:r>
      <w:r>
        <w:rPr/>
        <w:t>See below, paras 8-130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98" w:id="100"/>
      <w:bookmarkEnd w:id="100"/>
      <w:r>
        <w:rPr/>
      </w:r>
      <w:hyperlink w:history="true" w:anchor="_bookmark29">
        <w:r>
          <w:rPr>
            <w:color w:val="005DA1"/>
            <w:spacing w:val="-4"/>
            <w:position w:val="5"/>
            <w:sz w:val="14"/>
            <w:u w:val="single" w:color="005DA1"/>
          </w:rPr>
          <w:t>34</w:t>
        </w:r>
      </w:hyperlink>
      <w:r>
        <w:rPr>
          <w:spacing w:val="-4"/>
          <w:position w:val="5"/>
          <w:sz w:val="14"/>
        </w:rPr>
        <w:t>.</w:t>
      </w:r>
      <w:r>
        <w:rPr>
          <w:position w:val="5"/>
          <w:sz w:val="14"/>
        </w:rPr>
        <w:tab/>
      </w:r>
      <w:r>
        <w:rPr>
          <w:sz w:val="20"/>
        </w:rPr>
        <w:t>A phrase used by Deane J. in </w:t>
      </w:r>
      <w:r>
        <w:rPr>
          <w:rFonts w:ascii="Arial"/>
          <w:i/>
          <w:sz w:val="20"/>
        </w:rPr>
        <w:t>Commercial Bank of Australia v Amadio (1983) 151 C.L.R. </w:t>
      </w:r>
      <w:r>
        <w:rPr>
          <w:rFonts w:ascii="Arial"/>
          <w:i/>
          <w:sz w:val="20"/>
        </w:rPr>
        <w:t>447, 474</w:t>
      </w:r>
      <w:r>
        <w:rPr>
          <w:sz w:val="20"/>
        </w:rPr>
        <w:t>; see below, para.8-135.</w:t>
      </w:r>
    </w:p>
    <w:p>
      <w:pPr>
        <w:pStyle w:val="BodyText"/>
        <w:spacing w:before="9"/>
      </w:pPr>
    </w:p>
    <w:p>
      <w:pPr>
        <w:tabs>
          <w:tab w:pos="705" w:val="left" w:leader="none"/>
        </w:tabs>
        <w:spacing w:line="235" w:lineRule="auto" w:before="0"/>
        <w:ind w:left="705" w:right="168" w:hanging="541"/>
        <w:jc w:val="left"/>
        <w:rPr>
          <w:sz w:val="20"/>
        </w:rPr>
      </w:pPr>
      <w:bookmarkStart w:name="_bookmark99" w:id="101"/>
      <w:bookmarkEnd w:id="101"/>
      <w:r>
        <w:rPr/>
      </w:r>
      <w:hyperlink w:history="true" w:anchor="_bookmark30">
        <w:r>
          <w:rPr>
            <w:color w:val="005DA1"/>
            <w:spacing w:val="-4"/>
            <w:position w:val="5"/>
            <w:sz w:val="14"/>
            <w:u w:val="single" w:color="005DA1"/>
          </w:rPr>
          <w:t>35</w:t>
        </w:r>
      </w:hyperlink>
      <w:r>
        <w:rPr>
          <w:spacing w:val="-4"/>
          <w:position w:val="5"/>
          <w:sz w:val="14"/>
        </w:rPr>
        <w:t>.</w:t>
      </w:r>
      <w:r>
        <w:rPr>
          <w:position w:val="5"/>
          <w:sz w:val="14"/>
        </w:rPr>
        <w:tab/>
      </w:r>
      <w:r>
        <w:rPr>
          <w:rFonts w:ascii="Arial" w:hAnsi="Arial"/>
          <w:i/>
          <w:sz w:val="20"/>
        </w:rPr>
        <w:t>Alec Lobb Ltd v Total Oil (Great Britain) Ltd [1983] 1 W.L.R. 87, 94–95</w:t>
      </w:r>
      <w:r>
        <w:rPr>
          <w:sz w:val="20"/>
        </w:rPr>
        <w:t>, per Peter Millett Q.C.</w:t>
      </w:r>
      <w:r>
        <w:rPr>
          <w:spacing w:val="80"/>
          <w:sz w:val="20"/>
        </w:rPr>
        <w:t> </w:t>
      </w:r>
      <w:r>
        <w:rPr>
          <w:sz w:val="20"/>
        </w:rPr>
        <w:t>sitting</w:t>
      </w:r>
      <w:r>
        <w:rPr>
          <w:spacing w:val="-1"/>
          <w:sz w:val="20"/>
        </w:rPr>
        <w:t> </w:t>
      </w:r>
      <w:r>
        <w:rPr>
          <w:sz w:val="20"/>
        </w:rPr>
        <w:t>as a Deputy High Court Judge (reversed in part</w:t>
      </w:r>
      <w:r>
        <w:rPr>
          <w:spacing w:val="-1"/>
          <w:sz w:val="20"/>
        </w:rPr>
        <w:t> </w:t>
      </w:r>
      <w:r>
        <w:rPr>
          <w:rFonts w:ascii="Arial" w:hAnsi="Arial"/>
          <w:i/>
          <w:sz w:val="20"/>
        </w:rPr>
        <w:t>[1985] 1 W.L.R. 173</w:t>
      </w:r>
      <w:r>
        <w:rPr>
          <w:sz w:val="20"/>
        </w:rPr>
        <w:t>); below, para.8-</w:t>
      </w:r>
      <w:r>
        <w:rPr>
          <w:spacing w:val="-4"/>
          <w:sz w:val="20"/>
        </w:rPr>
        <w:t>135.</w:t>
      </w:r>
    </w:p>
    <w:p>
      <w:pPr>
        <w:pStyle w:val="BodyText"/>
        <w:spacing w:before="6"/>
      </w:pPr>
    </w:p>
    <w:p>
      <w:pPr>
        <w:tabs>
          <w:tab w:pos="705" w:val="left" w:leader="none"/>
        </w:tabs>
        <w:spacing w:before="0"/>
        <w:ind w:left="165" w:right="0" w:firstLine="0"/>
        <w:jc w:val="left"/>
        <w:rPr>
          <w:sz w:val="20"/>
        </w:rPr>
      </w:pPr>
      <w:bookmarkStart w:name="_bookmark100" w:id="102"/>
      <w:bookmarkEnd w:id="102"/>
      <w:r>
        <w:rPr/>
      </w:r>
      <w:hyperlink w:history="true" w:anchor="_bookmark31">
        <w:r>
          <w:rPr>
            <w:color w:val="005DA1"/>
            <w:spacing w:val="-5"/>
            <w:position w:val="5"/>
            <w:sz w:val="14"/>
            <w:u w:val="single" w:color="005DA1"/>
          </w:rPr>
          <w:t>36</w:t>
        </w:r>
      </w:hyperlink>
      <w:r>
        <w:rPr>
          <w:spacing w:val="-5"/>
          <w:position w:val="5"/>
          <w:sz w:val="14"/>
        </w:rPr>
        <w:t>.</w:t>
      </w:r>
      <w:r>
        <w:rPr>
          <w:position w:val="5"/>
          <w:sz w:val="14"/>
        </w:rPr>
        <w:tab/>
      </w:r>
      <w:r>
        <w:rPr>
          <w:sz w:val="20"/>
        </w:rPr>
        <w:t>e.g.</w:t>
      </w:r>
      <w:r>
        <w:rPr>
          <w:spacing w:val="-1"/>
          <w:sz w:val="20"/>
        </w:rPr>
        <w:t> </w:t>
      </w:r>
      <w:r>
        <w:rPr>
          <w:rFonts w:ascii="Arial"/>
          <w:i/>
          <w:sz w:val="20"/>
        </w:rPr>
        <w:t>Boustany v Piggott (1995) 69 P. &amp; C.R. 298 (PC)</w:t>
      </w:r>
      <w:r>
        <w:rPr>
          <w:sz w:val="20"/>
        </w:rPr>
        <w:t>; below, para.8-</w:t>
      </w:r>
      <w:r>
        <w:rPr>
          <w:spacing w:val="-4"/>
          <w:sz w:val="20"/>
        </w:rPr>
        <w:t>136.</w:t>
      </w:r>
    </w:p>
    <w:p>
      <w:pPr>
        <w:pStyle w:val="BodyText"/>
        <w:spacing w:before="8"/>
      </w:pPr>
    </w:p>
    <w:p>
      <w:pPr>
        <w:pStyle w:val="BodyText"/>
        <w:spacing w:line="235" w:lineRule="auto" w:before="1"/>
        <w:ind w:left="705" w:right="167" w:hanging="541"/>
        <w:jc w:val="both"/>
      </w:pPr>
      <w:bookmarkStart w:name="_bookmark101" w:id="103"/>
      <w:bookmarkEnd w:id="103"/>
      <w:r>
        <w:rPr/>
      </w:r>
      <w:hyperlink w:history="true" w:anchor="_bookmark32">
        <w:r>
          <w:rPr>
            <w:color w:val="005DA1"/>
            <w:position w:val="5"/>
            <w:sz w:val="14"/>
            <w:u w:val="single" w:color="005DA1"/>
          </w:rPr>
          <w:t>37</w:t>
        </w:r>
      </w:hyperlink>
      <w:r>
        <w:rPr>
          <w:position w:val="5"/>
          <w:sz w:val="14"/>
        </w:rPr>
        <w:t>.</w:t>
      </w:r>
      <w:r>
        <w:rPr>
          <w:spacing w:val="80"/>
          <w:w w:val="150"/>
          <w:position w:val="5"/>
          <w:sz w:val="14"/>
        </w:rPr>
        <w:t>  </w:t>
      </w:r>
      <w:r>
        <w:rPr>
          <w:rFonts w:ascii="Arial" w:hAnsi="Arial"/>
          <w:i/>
        </w:rPr>
        <w:t>[2001] UKHL 8, [2002] 1 A.C. 251</w:t>
      </w:r>
      <w:r>
        <w:rPr/>
        <w:t>, in which the House of Lords held that a general release was not effective to release a claim for “stigma” damages that neither party could have known about (see above, para.4-049).</w:t>
      </w:r>
    </w:p>
    <w:p>
      <w:pPr>
        <w:pStyle w:val="BodyText"/>
        <w:spacing w:before="8"/>
      </w:pPr>
    </w:p>
    <w:p>
      <w:pPr>
        <w:pStyle w:val="BodyText"/>
        <w:tabs>
          <w:tab w:pos="705" w:val="left" w:leader="none"/>
        </w:tabs>
        <w:spacing w:line="235" w:lineRule="auto" w:before="1"/>
        <w:ind w:left="705" w:right="168" w:hanging="541"/>
      </w:pPr>
      <w:bookmarkStart w:name="_bookmark102" w:id="104"/>
      <w:bookmarkEnd w:id="104"/>
      <w:r>
        <w:rPr/>
      </w:r>
      <w:hyperlink w:history="true" w:anchor="_bookmark33">
        <w:r>
          <w:rPr>
            <w:color w:val="005DA1"/>
            <w:spacing w:val="-4"/>
            <w:position w:val="5"/>
            <w:sz w:val="14"/>
            <w:u w:val="single" w:color="005DA1"/>
          </w:rPr>
          <w:t>38</w:t>
        </w:r>
      </w:hyperlink>
      <w:r>
        <w:rPr>
          <w:spacing w:val="-4"/>
          <w:position w:val="5"/>
          <w:sz w:val="14"/>
        </w:rPr>
        <w:t>.</w:t>
      </w:r>
      <w:r>
        <w:rPr>
          <w:position w:val="5"/>
          <w:sz w:val="14"/>
        </w:rPr>
        <w:tab/>
      </w:r>
      <w:r>
        <w:rPr>
          <w:rFonts w:ascii="Arial" w:hAnsi="Arial"/>
          <w:i/>
        </w:rPr>
        <w:t>[2001] UKHL 8 </w:t>
      </w:r>
      <w:r>
        <w:rPr/>
        <w:t>at [32]–[33]. Lord Bingham preferred not to address this question (at [20]), and so it seems did Lord Clyde (at [87]).</w:t>
      </w:r>
    </w:p>
    <w:p>
      <w:pPr>
        <w:pStyle w:val="BodyText"/>
        <w:spacing w:before="5"/>
      </w:pPr>
    </w:p>
    <w:p>
      <w:pPr>
        <w:tabs>
          <w:tab w:pos="705" w:val="left" w:leader="none"/>
        </w:tabs>
        <w:spacing w:before="0"/>
        <w:ind w:left="165" w:right="0" w:firstLine="0"/>
        <w:jc w:val="left"/>
        <w:rPr>
          <w:sz w:val="20"/>
        </w:rPr>
      </w:pPr>
      <w:bookmarkStart w:name="_bookmark103" w:id="105"/>
      <w:bookmarkEnd w:id="105"/>
      <w:r>
        <w:rPr/>
      </w:r>
      <w:hyperlink w:history="true" w:anchor="_bookmark34">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Bell v Lever Bros Ltd [1932] A.C. 161, </w:t>
      </w:r>
      <w:r>
        <w:rPr>
          <w:rFonts w:ascii="Arial"/>
          <w:i/>
          <w:spacing w:val="-4"/>
          <w:sz w:val="20"/>
        </w:rPr>
        <w:t>217</w:t>
      </w:r>
      <w:r>
        <w:rPr>
          <w:spacing w:val="-4"/>
          <w:sz w:val="20"/>
        </w:rPr>
        <w:t>.</w:t>
      </w:r>
    </w:p>
    <w:p>
      <w:pPr>
        <w:pStyle w:val="BodyText"/>
        <w:spacing w:before="5"/>
      </w:pPr>
    </w:p>
    <w:p>
      <w:pPr>
        <w:pStyle w:val="BodyText"/>
        <w:tabs>
          <w:tab w:pos="705" w:val="left" w:leader="none"/>
        </w:tabs>
        <w:ind w:left="165"/>
      </w:pPr>
      <w:bookmarkStart w:name="_bookmark104" w:id="106"/>
      <w:bookmarkEnd w:id="106"/>
      <w:r>
        <w:rPr/>
      </w:r>
      <w:hyperlink w:history="true" w:anchor="_bookmark35">
        <w:r>
          <w:rPr>
            <w:color w:val="005DA1"/>
            <w:spacing w:val="-5"/>
            <w:position w:val="5"/>
            <w:sz w:val="14"/>
            <w:u w:val="single" w:color="005DA1"/>
          </w:rPr>
          <w:t>40</w:t>
        </w:r>
      </w:hyperlink>
      <w:r>
        <w:rPr>
          <w:spacing w:val="-5"/>
          <w:position w:val="5"/>
          <w:sz w:val="14"/>
        </w:rPr>
        <w:t>.</w:t>
      </w:r>
      <w:r>
        <w:rPr>
          <w:position w:val="5"/>
          <w:sz w:val="14"/>
        </w:rPr>
        <w:tab/>
      </w:r>
      <w:r>
        <w:rPr/>
        <w:t>See below, paras 6-055 et </w:t>
      </w:r>
      <w:r>
        <w:rPr>
          <w:spacing w:val="-4"/>
        </w:rPr>
        <w:t>seq.</w:t>
      </w:r>
    </w:p>
    <w:p>
      <w:pPr>
        <w:pStyle w:val="BodyText"/>
        <w:spacing w:before="5"/>
      </w:pPr>
    </w:p>
    <w:p>
      <w:pPr>
        <w:pStyle w:val="BodyText"/>
        <w:tabs>
          <w:tab w:pos="705" w:val="left" w:leader="none"/>
        </w:tabs>
        <w:ind w:left="165"/>
      </w:pPr>
      <w:bookmarkStart w:name="_bookmark105" w:id="107"/>
      <w:bookmarkEnd w:id="107"/>
      <w:r>
        <w:rPr/>
      </w:r>
      <w:hyperlink w:history="true" w:anchor="_bookmark36">
        <w:r>
          <w:rPr>
            <w:color w:val="005DA1"/>
            <w:spacing w:val="-5"/>
            <w:position w:val="5"/>
            <w:sz w:val="14"/>
            <w:u w:val="single" w:color="005DA1"/>
          </w:rPr>
          <w:t>41</w:t>
        </w:r>
      </w:hyperlink>
      <w:r>
        <w:rPr>
          <w:spacing w:val="-5"/>
          <w:position w:val="5"/>
          <w:sz w:val="14"/>
        </w:rPr>
        <w:t>.</w:t>
      </w:r>
      <w:r>
        <w:rPr>
          <w:position w:val="5"/>
          <w:sz w:val="14"/>
        </w:rPr>
        <w:tab/>
      </w:r>
      <w:r>
        <w:rPr/>
        <w:t>See above, paras 3-029—3-</w:t>
      </w:r>
      <w:r>
        <w:rPr>
          <w:spacing w:val="-4"/>
        </w:rPr>
        <w:t>035.</w:t>
      </w:r>
    </w:p>
    <w:p>
      <w:pPr>
        <w:pStyle w:val="BodyText"/>
        <w:spacing w:before="5"/>
      </w:pPr>
    </w:p>
    <w:p>
      <w:pPr>
        <w:pStyle w:val="BodyText"/>
        <w:tabs>
          <w:tab w:pos="705" w:val="left" w:leader="none"/>
        </w:tabs>
        <w:ind w:left="165"/>
      </w:pPr>
      <w:bookmarkStart w:name="_bookmark106" w:id="108"/>
      <w:bookmarkEnd w:id="108"/>
      <w:r>
        <w:rPr/>
      </w:r>
      <w:hyperlink w:history="true" w:anchor="_bookmark37">
        <w:r>
          <w:rPr>
            <w:color w:val="005DA1"/>
            <w:spacing w:val="-5"/>
            <w:position w:val="5"/>
            <w:sz w:val="14"/>
            <w:u w:val="single" w:color="005DA1"/>
          </w:rPr>
          <w:t>42</w:t>
        </w:r>
      </w:hyperlink>
      <w:r>
        <w:rPr>
          <w:spacing w:val="-5"/>
          <w:position w:val="5"/>
          <w:sz w:val="14"/>
        </w:rPr>
        <w:t>.</w:t>
      </w:r>
      <w:r>
        <w:rPr>
          <w:position w:val="5"/>
          <w:sz w:val="14"/>
        </w:rPr>
        <w:tab/>
      </w:r>
      <w:r>
        <w:rPr/>
        <w:t>See the 28th edition of this work, para.5-</w:t>
      </w:r>
      <w:r>
        <w:rPr>
          <w:spacing w:val="-4"/>
        </w:rPr>
        <w:t>001.</w:t>
      </w:r>
    </w:p>
    <w:p>
      <w:pPr>
        <w:pStyle w:val="BodyText"/>
        <w:spacing w:before="5"/>
      </w:pPr>
    </w:p>
    <w:p>
      <w:pPr>
        <w:pStyle w:val="BodyText"/>
        <w:tabs>
          <w:tab w:pos="705" w:val="left" w:leader="none"/>
        </w:tabs>
        <w:ind w:left="165"/>
      </w:pPr>
      <w:bookmarkStart w:name="_bookmark107" w:id="109"/>
      <w:bookmarkEnd w:id="109"/>
      <w:r>
        <w:rPr/>
      </w:r>
      <w:hyperlink w:history="true" w:anchor="_bookmark38">
        <w:r>
          <w:rPr>
            <w:color w:val="005DA1"/>
            <w:spacing w:val="-5"/>
            <w:position w:val="5"/>
            <w:sz w:val="14"/>
            <w:u w:val="single" w:color="005DA1"/>
          </w:rPr>
          <w:t>43</w:t>
        </w:r>
      </w:hyperlink>
      <w:r>
        <w:rPr>
          <w:spacing w:val="-5"/>
          <w:position w:val="5"/>
          <w:sz w:val="14"/>
        </w:rPr>
        <w:t>.</w:t>
      </w:r>
      <w:r>
        <w:rPr>
          <w:position w:val="5"/>
          <w:sz w:val="14"/>
        </w:rPr>
        <w:tab/>
      </w:r>
      <w:r>
        <w:rPr/>
        <w:t>Above, para.6-</w:t>
      </w:r>
      <w:r>
        <w:rPr>
          <w:spacing w:val="-4"/>
        </w:rPr>
        <w:t>001.</w:t>
      </w:r>
    </w:p>
    <w:p>
      <w:pPr>
        <w:pStyle w:val="BodyText"/>
        <w:spacing w:before="5"/>
      </w:pPr>
    </w:p>
    <w:p>
      <w:pPr>
        <w:pStyle w:val="BodyText"/>
        <w:tabs>
          <w:tab w:pos="705" w:val="left" w:leader="none"/>
        </w:tabs>
        <w:ind w:left="165"/>
      </w:pPr>
      <w:bookmarkStart w:name="_bookmark108" w:id="110"/>
      <w:bookmarkEnd w:id="110"/>
      <w:r>
        <w:rPr/>
      </w:r>
      <w:hyperlink w:history="true" w:anchor="_bookmark39">
        <w:r>
          <w:rPr>
            <w:color w:val="005DA1"/>
            <w:spacing w:val="-5"/>
            <w:position w:val="5"/>
            <w:sz w:val="14"/>
            <w:u w:val="single" w:color="005DA1"/>
          </w:rPr>
          <w:t>44</w:t>
        </w:r>
      </w:hyperlink>
      <w:r>
        <w:rPr>
          <w:spacing w:val="-5"/>
          <w:position w:val="5"/>
          <w:sz w:val="14"/>
        </w:rPr>
        <w:t>.</w:t>
      </w:r>
      <w:r>
        <w:rPr>
          <w:position w:val="5"/>
          <w:sz w:val="14"/>
        </w:rPr>
        <w:tab/>
      </w:r>
      <w:r>
        <w:rPr/>
        <w:t>See below, paras 6-055 et </w:t>
      </w:r>
      <w:r>
        <w:rPr>
          <w:spacing w:val="-4"/>
        </w:rPr>
        <w:t>seq.</w:t>
      </w:r>
    </w:p>
    <w:p>
      <w:pPr>
        <w:pStyle w:val="BodyText"/>
        <w:spacing w:before="9"/>
      </w:pPr>
    </w:p>
    <w:p>
      <w:pPr>
        <w:pStyle w:val="BodyText"/>
        <w:spacing w:line="235" w:lineRule="auto"/>
        <w:ind w:left="705" w:right="167" w:hanging="541"/>
        <w:jc w:val="both"/>
      </w:pPr>
      <w:bookmarkStart w:name="_bookmark109" w:id="111"/>
      <w:bookmarkEnd w:id="111"/>
      <w:r>
        <w:rPr/>
      </w:r>
      <w:hyperlink w:history="true" w:anchor="_bookmark40">
        <w:r>
          <w:rPr>
            <w:color w:val="005DA1"/>
            <w:position w:val="5"/>
            <w:sz w:val="14"/>
            <w:u w:val="single" w:color="005DA1"/>
          </w:rPr>
          <w:t>45</w:t>
        </w:r>
      </w:hyperlink>
      <w:r>
        <w:rPr>
          <w:position w:val="5"/>
          <w:sz w:val="14"/>
        </w:rPr>
        <w:t>.</w:t>
      </w:r>
      <w:r>
        <w:rPr>
          <w:spacing w:val="80"/>
          <w:position w:val="5"/>
          <w:sz w:val="14"/>
        </w:rPr>
        <w:t>  </w:t>
      </w:r>
      <w:r>
        <w:rPr/>
        <w:t>Above, paras 3-029—3-035. These paragraphs discuss the relationship between </w:t>
      </w:r>
      <w:r>
        <w:rPr/>
        <w:t>rectification</w:t>
      </w:r>
      <w:r>
        <w:rPr>
          <w:spacing w:val="40"/>
        </w:rPr>
        <w:t> </w:t>
      </w:r>
      <w:r>
        <w:rPr/>
        <w:t>and unilateral mistake as to the terms at common law. There was very little authority to suggest that unilateral mistake as to the facts was a ground for rescission in equity, and what there was has recently been rejected.</w:t>
      </w:r>
    </w:p>
    <w:p>
      <w:pPr>
        <w:pStyle w:val="BodyText"/>
        <w:spacing w:before="5"/>
      </w:pPr>
    </w:p>
    <w:p>
      <w:pPr>
        <w:pStyle w:val="BodyText"/>
        <w:tabs>
          <w:tab w:pos="705" w:val="left" w:leader="none"/>
        </w:tabs>
        <w:ind w:left="165"/>
      </w:pPr>
      <w:bookmarkStart w:name="_bookmark110" w:id="112"/>
      <w:bookmarkEnd w:id="112"/>
      <w:r>
        <w:rPr/>
      </w:r>
      <w:hyperlink w:history="true" w:anchor="_bookmark41">
        <w:r>
          <w:rPr>
            <w:color w:val="005DA1"/>
            <w:spacing w:val="-5"/>
            <w:position w:val="5"/>
            <w:sz w:val="14"/>
            <w:u w:val="single" w:color="005DA1"/>
          </w:rPr>
          <w:t>46</w:t>
        </w:r>
      </w:hyperlink>
      <w:r>
        <w:rPr>
          <w:spacing w:val="-5"/>
          <w:position w:val="5"/>
          <w:sz w:val="14"/>
        </w:rPr>
        <w:t>.</w:t>
      </w:r>
      <w:r>
        <w:rPr>
          <w:position w:val="5"/>
          <w:sz w:val="14"/>
        </w:rPr>
        <w:tab/>
      </w:r>
      <w:r>
        <w:rPr/>
        <w:t>See above, paras 3-057 et </w:t>
      </w:r>
      <w:r>
        <w:rPr>
          <w:spacing w:val="-4"/>
        </w:rPr>
        <w:t>seq.</w:t>
      </w:r>
    </w:p>
    <w:p>
      <w:pPr>
        <w:pStyle w:val="BodyText"/>
        <w:spacing w:before="5"/>
      </w:pPr>
    </w:p>
    <w:p>
      <w:pPr>
        <w:pStyle w:val="BodyText"/>
        <w:tabs>
          <w:tab w:pos="705" w:val="left" w:leader="none"/>
        </w:tabs>
        <w:ind w:left="165"/>
      </w:pPr>
      <w:bookmarkStart w:name="_bookmark111" w:id="113"/>
      <w:bookmarkEnd w:id="113"/>
      <w:r>
        <w:rPr/>
      </w:r>
      <w:hyperlink w:history="true" w:anchor="_bookmark42">
        <w:r>
          <w:rPr>
            <w:color w:val="005DA1"/>
            <w:spacing w:val="-5"/>
            <w:position w:val="5"/>
            <w:sz w:val="14"/>
            <w:u w:val="single" w:color="005DA1"/>
          </w:rPr>
          <w:t>47</w:t>
        </w:r>
      </w:hyperlink>
      <w:r>
        <w:rPr>
          <w:spacing w:val="-5"/>
          <w:position w:val="5"/>
          <w:sz w:val="14"/>
        </w:rPr>
        <w:t>.</w:t>
      </w:r>
      <w:r>
        <w:rPr>
          <w:position w:val="5"/>
          <w:sz w:val="14"/>
        </w:rPr>
        <w:tab/>
      </w:r>
      <w:r>
        <w:rPr/>
        <w:t>See</w:t>
      </w:r>
      <w:r>
        <w:rPr>
          <w:spacing w:val="-2"/>
        </w:rPr>
        <w:t> </w:t>
      </w:r>
      <w:r>
        <w:rPr/>
        <w:t>below, para.6-</w:t>
      </w:r>
      <w:r>
        <w:rPr>
          <w:spacing w:val="-4"/>
        </w:rPr>
        <w:t>061.</w:t>
      </w:r>
    </w:p>
    <w:p>
      <w:pPr>
        <w:pStyle w:val="BodyText"/>
        <w:spacing w:before="5"/>
      </w:pPr>
    </w:p>
    <w:p>
      <w:pPr>
        <w:tabs>
          <w:tab w:pos="705" w:val="left" w:leader="none"/>
        </w:tabs>
        <w:spacing w:before="0"/>
        <w:ind w:left="165" w:right="0" w:firstLine="0"/>
        <w:jc w:val="left"/>
        <w:rPr>
          <w:sz w:val="20"/>
        </w:rPr>
      </w:pPr>
      <w:bookmarkStart w:name="_bookmark112" w:id="114"/>
      <w:bookmarkEnd w:id="114"/>
      <w:r>
        <w:rPr/>
      </w:r>
      <w:hyperlink w:history="true" w:anchor="_bookmark43">
        <w:r>
          <w:rPr>
            <w:color w:val="005DA1"/>
            <w:spacing w:val="-5"/>
            <w:position w:val="5"/>
            <w:sz w:val="14"/>
            <w:u w:val="single" w:color="005DA1"/>
          </w:rPr>
          <w:t>48</w:t>
        </w:r>
      </w:hyperlink>
      <w:r>
        <w:rPr>
          <w:spacing w:val="-5"/>
          <w:position w:val="5"/>
          <w:sz w:val="14"/>
        </w:rPr>
        <w:t>.</w:t>
      </w:r>
      <w:r>
        <w:rPr>
          <w:position w:val="5"/>
          <w:sz w:val="14"/>
        </w:rPr>
        <w:tab/>
      </w:r>
      <w:r>
        <w:rPr>
          <w:sz w:val="20"/>
        </w:rPr>
        <w:t>See, e.g. </w:t>
      </w:r>
      <w:r>
        <w:rPr>
          <w:rFonts w:ascii="Arial"/>
          <w:i/>
          <w:sz w:val="20"/>
        </w:rPr>
        <w:t>Wood v Scarth (1855) 2 K. &amp; J. 33 (equity), (1858) 1 F. &amp; F. 293</w:t>
      </w:r>
      <w:r>
        <w:rPr>
          <w:rFonts w:ascii="Arial"/>
          <w:i/>
          <w:spacing w:val="-1"/>
          <w:sz w:val="20"/>
        </w:rPr>
        <w:t> </w:t>
      </w:r>
      <w:r>
        <w:rPr>
          <w:spacing w:val="-2"/>
          <w:sz w:val="20"/>
        </w:rPr>
        <w:t>(law).</w:t>
      </w:r>
    </w:p>
    <w:p>
      <w:pPr>
        <w:pStyle w:val="BodyText"/>
        <w:spacing w:before="8"/>
      </w:pPr>
    </w:p>
    <w:p>
      <w:pPr>
        <w:pStyle w:val="BodyText"/>
        <w:spacing w:line="235" w:lineRule="auto" w:before="1"/>
        <w:ind w:left="705" w:right="167" w:hanging="541"/>
        <w:jc w:val="both"/>
      </w:pPr>
      <w:bookmarkStart w:name="_bookmark113" w:id="115"/>
      <w:bookmarkEnd w:id="115"/>
      <w:r>
        <w:rPr/>
      </w:r>
      <w:hyperlink w:history="true" w:anchor="_bookmark43">
        <w:r>
          <w:rPr>
            <w:color w:val="005DA1"/>
            <w:position w:val="5"/>
            <w:sz w:val="14"/>
            <w:u w:val="single" w:color="005DA1"/>
          </w:rPr>
          <w:t>49</w:t>
        </w:r>
      </w:hyperlink>
      <w:r>
        <w:rPr>
          <w:position w:val="5"/>
          <w:sz w:val="14"/>
        </w:rPr>
        <w:t>.</w:t>
      </w:r>
      <w:r>
        <w:rPr>
          <w:spacing w:val="80"/>
          <w:position w:val="5"/>
          <w:sz w:val="14"/>
        </w:rPr>
        <w:t>  </w:t>
      </w:r>
      <w:r>
        <w:rPr/>
        <w:t>cf. cases in which specific performance may be refused because of the hardship that </w:t>
      </w:r>
      <w:r>
        <w:rPr/>
        <w:t>would</w:t>
      </w:r>
      <w:r>
        <w:rPr>
          <w:spacing w:val="40"/>
        </w:rPr>
        <w:t> </w:t>
      </w:r>
      <w:r>
        <w:rPr/>
        <w:t>result</w:t>
      </w:r>
      <w:r>
        <w:rPr>
          <w:spacing w:val="40"/>
        </w:rPr>
        <w:t> </w:t>
      </w:r>
      <w:r>
        <w:rPr/>
        <w:t>because</w:t>
      </w:r>
      <w:r>
        <w:rPr>
          <w:spacing w:val="40"/>
        </w:rPr>
        <w:t> </w:t>
      </w:r>
      <w:r>
        <w:rPr/>
        <w:t>of</w:t>
      </w:r>
      <w:r>
        <w:rPr>
          <w:spacing w:val="40"/>
        </w:rPr>
        <w:t> </w:t>
      </w:r>
      <w:r>
        <w:rPr/>
        <w:t>a</w:t>
      </w:r>
      <w:r>
        <w:rPr>
          <w:spacing w:val="40"/>
        </w:rPr>
        <w:t> </w:t>
      </w:r>
      <w:r>
        <w:rPr/>
        <w:t>subsequent</w:t>
      </w:r>
      <w:r>
        <w:rPr>
          <w:spacing w:val="40"/>
        </w:rPr>
        <w:t> </w:t>
      </w:r>
      <w:r>
        <w:rPr/>
        <w:t>change</w:t>
      </w:r>
      <w:r>
        <w:rPr>
          <w:spacing w:val="40"/>
        </w:rPr>
        <w:t> </w:t>
      </w:r>
      <w:r>
        <w:rPr/>
        <w:t>of</w:t>
      </w:r>
      <w:r>
        <w:rPr>
          <w:spacing w:val="40"/>
        </w:rPr>
        <w:t> </w:t>
      </w:r>
      <w:r>
        <w:rPr/>
        <w:t>circumstances:</w:t>
      </w:r>
      <w:r>
        <w:rPr>
          <w:spacing w:val="40"/>
        </w:rPr>
        <w:t> </w:t>
      </w:r>
      <w:r>
        <w:rPr/>
        <w:t>see</w:t>
      </w:r>
      <w:r>
        <w:rPr>
          <w:spacing w:val="40"/>
        </w:rPr>
        <w:t> </w:t>
      </w:r>
      <w:r>
        <w:rPr/>
        <w:t>below,</w:t>
      </w:r>
      <w:r>
        <w:rPr>
          <w:spacing w:val="40"/>
        </w:rPr>
        <w:t> </w:t>
      </w:r>
      <w:r>
        <w:rPr/>
        <w:t>para.6-061</w:t>
      </w:r>
      <w:r>
        <w:rPr>
          <w:spacing w:val="40"/>
        </w:rPr>
        <w:t> </w:t>
      </w:r>
      <w:r>
        <w:rPr/>
        <w:t>and </w:t>
      </w:r>
      <w:r>
        <w:rPr>
          <w:spacing w:val="-2"/>
        </w:rPr>
        <w:t>para.27-036.</w:t>
      </w:r>
    </w:p>
    <w:p>
      <w:pPr>
        <w:pStyle w:val="BodyText"/>
        <w:spacing w:before="5"/>
      </w:pPr>
    </w:p>
    <w:p>
      <w:pPr>
        <w:pStyle w:val="BodyText"/>
        <w:tabs>
          <w:tab w:pos="705" w:val="left" w:leader="none"/>
        </w:tabs>
        <w:ind w:left="165"/>
      </w:pPr>
      <w:bookmarkStart w:name="_bookmark114" w:id="116"/>
      <w:bookmarkEnd w:id="116"/>
      <w:r>
        <w:rPr/>
      </w:r>
      <w:hyperlink w:history="true" w:anchor="_bookmark44">
        <w:r>
          <w:rPr>
            <w:color w:val="005DA1"/>
            <w:spacing w:val="-5"/>
            <w:position w:val="5"/>
            <w:sz w:val="14"/>
            <w:u w:val="single" w:color="005DA1"/>
          </w:rPr>
          <w:t>50</w:t>
        </w:r>
      </w:hyperlink>
      <w:r>
        <w:rPr>
          <w:spacing w:val="-5"/>
          <w:position w:val="5"/>
          <w:sz w:val="14"/>
        </w:rPr>
        <w:t>.</w:t>
      </w:r>
      <w:r>
        <w:rPr>
          <w:position w:val="5"/>
          <w:sz w:val="14"/>
        </w:rPr>
        <w:tab/>
      </w:r>
      <w:r>
        <w:rPr/>
        <w:t>cf. Chitty, 28th edn, paras 5-060 et </w:t>
      </w:r>
      <w:r>
        <w:rPr>
          <w:spacing w:val="-4"/>
        </w:rPr>
        <w:t>seq.</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45">
        <w:r>
          <w:rPr>
            <w:color w:val="005DA1"/>
            <w:spacing w:val="-5"/>
            <w:position w:val="5"/>
            <w:sz w:val="14"/>
            <w:u w:val="single" w:color="005DA1"/>
          </w:rPr>
          <w:t>51</w:t>
        </w:r>
      </w:hyperlink>
      <w:r>
        <w:rPr>
          <w:spacing w:val="-5"/>
          <w:position w:val="5"/>
          <w:sz w:val="14"/>
        </w:rPr>
        <w:t>.</w:t>
      </w:r>
      <w:r>
        <w:rPr>
          <w:position w:val="5"/>
          <w:sz w:val="14"/>
        </w:rPr>
        <w:tab/>
      </w:r>
      <w:r>
        <w:rPr/>
        <w:t>See below, paras 6-017 et </w:t>
      </w:r>
      <w:r>
        <w:rPr>
          <w:spacing w:val="-4"/>
        </w:rPr>
        <w:t>seq.</w:t>
      </w:r>
    </w:p>
    <w:p>
      <w:pPr>
        <w:pStyle w:val="BodyText"/>
        <w:spacing w:before="5"/>
      </w:pPr>
    </w:p>
    <w:p>
      <w:pPr>
        <w:pStyle w:val="BodyText"/>
        <w:tabs>
          <w:tab w:pos="705" w:val="left" w:leader="none"/>
        </w:tabs>
        <w:spacing w:before="1"/>
        <w:ind w:left="165"/>
      </w:pPr>
      <w:bookmarkStart w:name="_bookmark115" w:id="117"/>
      <w:bookmarkEnd w:id="117"/>
      <w:r>
        <w:rPr/>
      </w:r>
      <w:hyperlink w:history="true" w:anchor="_bookmark46">
        <w:r>
          <w:rPr>
            <w:color w:val="005DA1"/>
            <w:spacing w:val="-5"/>
            <w:position w:val="5"/>
            <w:sz w:val="14"/>
            <w:u w:val="single" w:color="005DA1"/>
          </w:rPr>
          <w:t>52</w:t>
        </w:r>
      </w:hyperlink>
      <w:r>
        <w:rPr>
          <w:spacing w:val="-5"/>
          <w:position w:val="5"/>
          <w:sz w:val="14"/>
        </w:rPr>
        <w:t>.</w:t>
      </w:r>
      <w:r>
        <w:rPr>
          <w:position w:val="5"/>
          <w:sz w:val="14"/>
        </w:rPr>
        <w:tab/>
      </w:r>
      <w:r>
        <w:rPr/>
        <w:t>e.g. Slade (1954) 70 L.Q.R. </w:t>
      </w:r>
      <w:r>
        <w:rPr>
          <w:spacing w:val="-4"/>
        </w:rPr>
        <w:t>385.</w:t>
      </w:r>
    </w:p>
    <w:p>
      <w:pPr>
        <w:pStyle w:val="BodyText"/>
        <w:spacing w:before="4"/>
      </w:pPr>
    </w:p>
    <w:p>
      <w:pPr>
        <w:pStyle w:val="BodyText"/>
        <w:tabs>
          <w:tab w:pos="705" w:val="left" w:leader="none"/>
        </w:tabs>
        <w:spacing w:before="1"/>
        <w:ind w:left="165"/>
      </w:pPr>
      <w:bookmarkStart w:name="_bookmark116" w:id="118"/>
      <w:bookmarkEnd w:id="118"/>
      <w:r>
        <w:rPr/>
      </w:r>
      <w:hyperlink w:history="true" w:anchor="_bookmark47">
        <w:r>
          <w:rPr>
            <w:color w:val="005DA1"/>
            <w:spacing w:val="-5"/>
            <w:position w:val="5"/>
            <w:sz w:val="14"/>
            <w:u w:val="single" w:color="005DA1"/>
          </w:rPr>
          <w:t>53</w:t>
        </w:r>
      </w:hyperlink>
      <w:r>
        <w:rPr>
          <w:spacing w:val="-5"/>
          <w:position w:val="5"/>
          <w:sz w:val="14"/>
        </w:rPr>
        <w:t>.</w:t>
      </w:r>
      <w:r>
        <w:rPr>
          <w:position w:val="5"/>
          <w:sz w:val="14"/>
        </w:rPr>
        <w:tab/>
      </w:r>
      <w:r>
        <w:rPr/>
        <w:t>Smith (1994) 110 L.Q.R. 400. See below, para.6-</w:t>
      </w:r>
      <w:r>
        <w:rPr>
          <w:spacing w:val="-4"/>
        </w:rPr>
        <w:t>016.</w:t>
      </w:r>
    </w:p>
    <w:p>
      <w:pPr>
        <w:pStyle w:val="BodyText"/>
        <w:spacing w:before="4"/>
      </w:pPr>
    </w:p>
    <w:p>
      <w:pPr>
        <w:tabs>
          <w:tab w:pos="705" w:val="left" w:leader="none"/>
        </w:tabs>
        <w:spacing w:before="1"/>
        <w:ind w:left="165" w:right="0" w:firstLine="0"/>
        <w:jc w:val="left"/>
        <w:rPr>
          <w:sz w:val="20"/>
        </w:rPr>
      </w:pPr>
      <w:bookmarkStart w:name="_bookmark117" w:id="119"/>
      <w:bookmarkEnd w:id="119"/>
      <w:r>
        <w:rPr/>
      </w:r>
      <w:hyperlink w:history="true" w:anchor="_bookmark48">
        <w:r>
          <w:rPr>
            <w:color w:val="005DA1"/>
            <w:spacing w:val="-5"/>
            <w:position w:val="5"/>
            <w:sz w:val="14"/>
            <w:u w:val="single" w:color="005DA1"/>
          </w:rPr>
          <w:t>54</w:t>
        </w:r>
      </w:hyperlink>
      <w:r>
        <w:rPr>
          <w:spacing w:val="-5"/>
          <w:position w:val="5"/>
          <w:sz w:val="14"/>
        </w:rPr>
        <w:t>.</w:t>
      </w:r>
      <w:r>
        <w:rPr>
          <w:position w:val="5"/>
          <w:sz w:val="14"/>
        </w:rPr>
        <w:tab/>
      </w:r>
      <w:r>
        <w:rPr>
          <w:sz w:val="20"/>
        </w:rPr>
        <w:t>e.g. Slade (1954) 70 L.Q.R. 385; Atiyah,</w:t>
      </w:r>
      <w:r>
        <w:rPr>
          <w:spacing w:val="-1"/>
          <w:sz w:val="20"/>
        </w:rPr>
        <w:t> </w:t>
      </w:r>
      <w:r>
        <w:rPr>
          <w:rFonts w:ascii="Arial"/>
          <w:i/>
          <w:sz w:val="20"/>
        </w:rPr>
        <w:t>Essays in Contract</w:t>
      </w:r>
      <w:r>
        <w:rPr>
          <w:rFonts w:ascii="Arial"/>
          <w:i/>
          <w:spacing w:val="-1"/>
          <w:sz w:val="20"/>
        </w:rPr>
        <w:t> </w:t>
      </w:r>
      <w:r>
        <w:rPr>
          <w:sz w:val="20"/>
        </w:rPr>
        <w:t>(1986), </w:t>
      </w:r>
      <w:r>
        <w:rPr>
          <w:spacing w:val="-2"/>
          <w:sz w:val="20"/>
        </w:rPr>
        <w:t>Ch.9.</w:t>
      </w:r>
    </w:p>
    <w:p>
      <w:pPr>
        <w:pStyle w:val="BodyText"/>
        <w:spacing w:before="8"/>
      </w:pPr>
    </w:p>
    <w:p>
      <w:pPr>
        <w:spacing w:line="235" w:lineRule="auto" w:before="0"/>
        <w:ind w:left="705" w:right="168" w:hanging="541"/>
        <w:jc w:val="both"/>
        <w:rPr>
          <w:sz w:val="20"/>
        </w:rPr>
      </w:pPr>
      <w:bookmarkStart w:name="_bookmark118" w:id="120"/>
      <w:bookmarkEnd w:id="120"/>
      <w:r>
        <w:rPr/>
      </w:r>
      <w:hyperlink w:history="true" w:anchor="_bookmark49">
        <w:r>
          <w:rPr>
            <w:color w:val="005DA1"/>
            <w:position w:val="5"/>
            <w:sz w:val="14"/>
            <w:u w:val="single" w:color="005DA1"/>
          </w:rPr>
          <w:t>55</w:t>
        </w:r>
      </w:hyperlink>
      <w:r>
        <w:rPr>
          <w:position w:val="5"/>
          <w:sz w:val="14"/>
        </w:rPr>
        <w:t>.</w:t>
      </w:r>
      <w:r>
        <w:rPr>
          <w:spacing w:val="80"/>
          <w:position w:val="5"/>
          <w:sz w:val="14"/>
        </w:rPr>
        <w:t>  </w:t>
      </w:r>
      <w:r>
        <w:rPr>
          <w:sz w:val="20"/>
        </w:rPr>
        <w:t>e.g. </w:t>
      </w:r>
      <w:r>
        <w:rPr>
          <w:rFonts w:ascii="Arial" w:hAnsi="Arial"/>
          <w:i/>
          <w:sz w:val="20"/>
        </w:rPr>
        <w:t>Bell v Lever Bros [1932] A.C. 161</w:t>
      </w:r>
      <w:r>
        <w:rPr>
          <w:sz w:val="20"/>
        </w:rPr>
        <w:t>; </w:t>
      </w:r>
      <w:r>
        <w:rPr>
          <w:rFonts w:ascii="Arial" w:hAnsi="Arial"/>
          <w:i/>
          <w:sz w:val="20"/>
        </w:rPr>
        <w:t>Associated Japanese Bank International Ltd v Crédit </w:t>
      </w:r>
      <w:r>
        <w:rPr>
          <w:rFonts w:ascii="Arial" w:hAnsi="Arial"/>
          <w:i/>
          <w:sz w:val="20"/>
        </w:rPr>
        <w:t>du Nord SA [1989] 1 W.L.R. 255</w:t>
      </w:r>
      <w:r>
        <w:rPr>
          <w:sz w:val="20"/>
        </w:rPr>
        <w:t>; </w:t>
      </w:r>
      <w:r>
        <w:rPr>
          <w:rFonts w:ascii="Arial" w:hAnsi="Arial"/>
          <w:i/>
          <w:sz w:val="20"/>
        </w:rPr>
        <w:t>Great Peace Shipping Ltd v Tsavliris Salvage (International) Ltd (The Great Peace) [2002] EWCA Civ 1407, [2003] Q.B. 679</w:t>
      </w:r>
      <w:r>
        <w:rPr>
          <w:sz w:val="20"/>
        </w:rPr>
        <w:t>.</w:t>
      </w:r>
    </w:p>
    <w:p>
      <w:pPr>
        <w:pStyle w:val="BodyText"/>
        <w:spacing w:before="9"/>
      </w:pPr>
    </w:p>
    <w:p>
      <w:pPr>
        <w:pStyle w:val="BodyText"/>
        <w:tabs>
          <w:tab w:pos="705" w:val="left" w:leader="none"/>
        </w:tabs>
        <w:spacing w:line="235" w:lineRule="auto"/>
        <w:ind w:left="705" w:right="168" w:hanging="541"/>
      </w:pPr>
      <w:bookmarkStart w:name="_bookmark119" w:id="121"/>
      <w:bookmarkEnd w:id="121"/>
      <w:r>
        <w:rPr/>
      </w:r>
      <w:hyperlink w:history="true" w:anchor="_bookmark50">
        <w:r>
          <w:rPr>
            <w:color w:val="005DA1"/>
            <w:spacing w:val="-4"/>
            <w:position w:val="5"/>
            <w:sz w:val="14"/>
            <w:u w:val="single" w:color="005DA1"/>
          </w:rPr>
          <w:t>56</w:t>
        </w:r>
      </w:hyperlink>
      <w:r>
        <w:rPr>
          <w:spacing w:val="-4"/>
          <w:position w:val="5"/>
          <w:sz w:val="14"/>
        </w:rPr>
        <w:t>.</w:t>
      </w:r>
      <w:r>
        <w:rPr>
          <w:position w:val="5"/>
          <w:sz w:val="14"/>
        </w:rPr>
        <w:tab/>
      </w:r>
      <w:r>
        <w:rPr/>
        <w:t>Or</w:t>
      </w:r>
      <w:r>
        <w:rPr>
          <w:spacing w:val="80"/>
          <w:w w:val="150"/>
        </w:rPr>
        <w:t> </w:t>
      </w:r>
      <w:r>
        <w:rPr/>
        <w:t>a</w:t>
      </w:r>
      <w:r>
        <w:rPr>
          <w:spacing w:val="80"/>
          <w:w w:val="150"/>
        </w:rPr>
        <w:t> </w:t>
      </w:r>
      <w:r>
        <w:rPr/>
        <w:t>“mistake”</w:t>
      </w:r>
      <w:r>
        <w:rPr>
          <w:spacing w:val="80"/>
          <w:w w:val="150"/>
        </w:rPr>
        <w:t> </w:t>
      </w:r>
      <w:r>
        <w:rPr/>
        <w:t>that</w:t>
      </w:r>
      <w:r>
        <w:rPr>
          <w:spacing w:val="80"/>
          <w:w w:val="150"/>
        </w:rPr>
        <w:t> </w:t>
      </w:r>
      <w:r>
        <w:rPr/>
        <w:t>resulted</w:t>
      </w:r>
      <w:r>
        <w:rPr>
          <w:spacing w:val="80"/>
          <w:w w:val="150"/>
        </w:rPr>
        <w:t> </w:t>
      </w:r>
      <w:r>
        <w:rPr/>
        <w:t>from</w:t>
      </w:r>
      <w:r>
        <w:rPr>
          <w:spacing w:val="80"/>
          <w:w w:val="150"/>
        </w:rPr>
        <w:t> </w:t>
      </w:r>
      <w:r>
        <w:rPr/>
        <w:t>a</w:t>
      </w:r>
      <w:r>
        <w:rPr>
          <w:spacing w:val="80"/>
          <w:w w:val="150"/>
        </w:rPr>
        <w:t> </w:t>
      </w:r>
      <w:r>
        <w:rPr/>
        <w:t>misrepresentation</w:t>
      </w:r>
      <w:r>
        <w:rPr>
          <w:spacing w:val="80"/>
          <w:w w:val="150"/>
        </w:rPr>
        <w:t> </w:t>
      </w:r>
      <w:r>
        <w:rPr/>
        <w:t>but</w:t>
      </w:r>
      <w:r>
        <w:rPr>
          <w:spacing w:val="80"/>
          <w:w w:val="150"/>
        </w:rPr>
        <w:t> </w:t>
      </w:r>
      <w:r>
        <w:rPr/>
        <w:t>the</w:t>
      </w:r>
      <w:r>
        <w:rPr>
          <w:spacing w:val="80"/>
          <w:w w:val="150"/>
        </w:rPr>
        <w:t> </w:t>
      </w:r>
      <w:r>
        <w:rPr/>
        <w:t>right</w:t>
      </w:r>
      <w:r>
        <w:rPr>
          <w:spacing w:val="80"/>
          <w:w w:val="150"/>
        </w:rPr>
        <w:t> </w:t>
      </w:r>
      <w:r>
        <w:rPr/>
        <w:t>to</w:t>
      </w:r>
      <w:r>
        <w:rPr>
          <w:spacing w:val="80"/>
          <w:w w:val="150"/>
        </w:rPr>
        <w:t> </w:t>
      </w:r>
      <w:r>
        <w:rPr/>
        <w:t>rescind</w:t>
      </w:r>
      <w:r>
        <w:rPr>
          <w:spacing w:val="80"/>
          <w:w w:val="150"/>
        </w:rPr>
        <w:t> </w:t>
      </w:r>
      <w:r>
        <w:rPr/>
        <w:t>for misrepresentation has been lost. See below, para.6-012.</w:t>
      </w:r>
    </w:p>
    <w:p>
      <w:pPr>
        <w:pStyle w:val="BodyText"/>
        <w:spacing w:before="6"/>
      </w:pPr>
    </w:p>
    <w:p>
      <w:pPr>
        <w:pStyle w:val="BodyText"/>
        <w:tabs>
          <w:tab w:pos="705" w:val="left" w:leader="none"/>
        </w:tabs>
        <w:ind w:left="165"/>
      </w:pPr>
      <w:bookmarkStart w:name="_bookmark120" w:id="122"/>
      <w:bookmarkEnd w:id="122"/>
      <w:r>
        <w:rPr/>
      </w:r>
      <w:hyperlink w:history="true" w:anchor="_bookmark51">
        <w:r>
          <w:rPr>
            <w:color w:val="005DA1"/>
            <w:spacing w:val="-5"/>
            <w:position w:val="5"/>
            <w:sz w:val="14"/>
            <w:u w:val="single" w:color="005DA1"/>
          </w:rPr>
          <w:t>57</w:t>
        </w:r>
      </w:hyperlink>
      <w:r>
        <w:rPr>
          <w:spacing w:val="-5"/>
          <w:position w:val="5"/>
          <w:sz w:val="14"/>
        </w:rPr>
        <w:t>.</w:t>
      </w:r>
      <w:r>
        <w:rPr>
          <w:position w:val="5"/>
          <w:sz w:val="14"/>
        </w:rPr>
        <w:tab/>
      </w:r>
      <w:r>
        <w:rPr/>
        <w:t>Subject in some cases to a statutory discretion in the court: see below, paras 7-104 et </w:t>
      </w:r>
      <w:r>
        <w:rPr>
          <w:spacing w:val="-4"/>
        </w:rPr>
        <w:t>seq.</w:t>
      </w:r>
    </w:p>
    <w:p>
      <w:pPr>
        <w:pStyle w:val="BodyText"/>
        <w:spacing w:before="5"/>
      </w:pPr>
    </w:p>
    <w:p>
      <w:pPr>
        <w:pStyle w:val="BodyText"/>
        <w:tabs>
          <w:tab w:pos="705" w:val="left" w:leader="none"/>
        </w:tabs>
        <w:ind w:left="165"/>
      </w:pPr>
      <w:bookmarkStart w:name="_bookmark121" w:id="123"/>
      <w:bookmarkEnd w:id="123"/>
      <w:r>
        <w:rPr/>
      </w:r>
      <w:hyperlink w:history="true" w:anchor="_bookmark52">
        <w:r>
          <w:rPr>
            <w:color w:val="005DA1"/>
            <w:spacing w:val="-5"/>
            <w:position w:val="5"/>
            <w:sz w:val="14"/>
            <w:u w:val="single" w:color="005DA1"/>
          </w:rPr>
          <w:t>58</w:t>
        </w:r>
      </w:hyperlink>
      <w:r>
        <w:rPr>
          <w:spacing w:val="-5"/>
          <w:position w:val="5"/>
          <w:sz w:val="14"/>
        </w:rPr>
        <w:t>.</w:t>
      </w:r>
      <w:r>
        <w:rPr>
          <w:position w:val="5"/>
          <w:sz w:val="14"/>
        </w:rPr>
        <w:tab/>
      </w:r>
      <w:r>
        <w:rPr/>
        <w:t>The law on misrepresentation is described in </w:t>
      </w:r>
      <w:r>
        <w:rPr>
          <w:spacing w:val="-2"/>
        </w:rPr>
        <w:t>Ch.7.</w:t>
      </w:r>
    </w:p>
    <w:p>
      <w:pPr>
        <w:pStyle w:val="BodyText"/>
        <w:spacing w:before="8"/>
      </w:pPr>
    </w:p>
    <w:p>
      <w:pPr>
        <w:pStyle w:val="BodyText"/>
        <w:spacing w:line="235" w:lineRule="auto" w:before="1"/>
        <w:ind w:left="705" w:right="167" w:hanging="541"/>
        <w:jc w:val="both"/>
      </w:pPr>
      <w:bookmarkStart w:name="_bookmark122" w:id="124"/>
      <w:bookmarkEnd w:id="124"/>
      <w:r>
        <w:rPr/>
      </w:r>
      <w:hyperlink w:history="true" w:anchor="_bookmark53">
        <w:r>
          <w:rPr>
            <w:color w:val="005DA1"/>
            <w:position w:val="5"/>
            <w:sz w:val="14"/>
            <w:u w:val="single" w:color="005DA1"/>
          </w:rPr>
          <w:t>59</w:t>
        </w:r>
      </w:hyperlink>
      <w:r>
        <w:rPr>
          <w:position w:val="5"/>
          <w:sz w:val="14"/>
        </w:rPr>
        <w:t>.</w:t>
      </w:r>
      <w:r>
        <w:rPr>
          <w:spacing w:val="73"/>
          <w:position w:val="5"/>
          <w:sz w:val="14"/>
        </w:rPr>
        <w:t>   </w:t>
      </w:r>
      <w:r>
        <w:rPr/>
        <w:t>One party might also make a misrepresentation as to the terms of the contract, for example </w:t>
      </w:r>
      <w:r>
        <w:rPr/>
        <w:t>as to the contents of a written contract that the other party is being asked to sign. Where the statement is that a particular term is or is not in the document, the result will normally be determined by the rules that determine the content of the contract: see Ch.13 (Express terms), in particular paras 13-099 et seq. (parol evidence rule) and Ch.15 (Exemption clauses). Where the misrepresentation is as to the meaning of a clause in the contract the courts have also fashioned a remedy: below, paras 7-020 and 15-146.</w:t>
      </w:r>
    </w:p>
    <w:p>
      <w:pPr>
        <w:pStyle w:val="BodyText"/>
        <w:spacing w:before="3"/>
      </w:pPr>
    </w:p>
    <w:p>
      <w:pPr>
        <w:pStyle w:val="BodyText"/>
        <w:tabs>
          <w:tab w:pos="705" w:val="left" w:leader="none"/>
        </w:tabs>
        <w:ind w:left="165"/>
      </w:pPr>
      <w:bookmarkStart w:name="_bookmark123" w:id="125"/>
      <w:bookmarkEnd w:id="125"/>
      <w:r>
        <w:rPr/>
      </w:r>
      <w:hyperlink w:history="true" w:anchor="_bookmark54">
        <w:r>
          <w:rPr>
            <w:color w:val="005DA1"/>
            <w:spacing w:val="-5"/>
            <w:position w:val="5"/>
            <w:sz w:val="14"/>
            <w:u w:val="single" w:color="005DA1"/>
          </w:rPr>
          <w:t>60</w:t>
        </w:r>
      </w:hyperlink>
      <w:r>
        <w:rPr>
          <w:spacing w:val="-5"/>
          <w:position w:val="5"/>
          <w:sz w:val="14"/>
        </w:rPr>
        <w:t>.</w:t>
      </w:r>
      <w:r>
        <w:rPr>
          <w:position w:val="5"/>
          <w:sz w:val="14"/>
        </w:rPr>
        <w:tab/>
      </w:r>
      <w:r>
        <w:rPr/>
        <w:t>See</w:t>
      </w:r>
      <w:r>
        <w:rPr>
          <w:spacing w:val="-2"/>
        </w:rPr>
        <w:t> </w:t>
      </w:r>
      <w:r>
        <w:rPr/>
        <w:t>below, para.7-</w:t>
      </w:r>
      <w:r>
        <w:rPr>
          <w:spacing w:val="-4"/>
        </w:rPr>
        <w:t>136.</w:t>
      </w:r>
    </w:p>
    <w:p>
      <w:pPr>
        <w:pStyle w:val="BodyText"/>
        <w:spacing w:before="9"/>
      </w:pPr>
    </w:p>
    <w:p>
      <w:pPr>
        <w:pStyle w:val="BodyText"/>
        <w:spacing w:line="235" w:lineRule="auto"/>
        <w:ind w:left="705" w:right="167" w:hanging="541"/>
        <w:jc w:val="both"/>
      </w:pPr>
      <w:bookmarkStart w:name="_bookmark124" w:id="126"/>
      <w:bookmarkEnd w:id="126"/>
      <w:r>
        <w:rPr/>
      </w:r>
      <w:hyperlink w:history="true" w:anchor="_bookmark55">
        <w:r>
          <w:rPr>
            <w:color w:val="005DA1"/>
            <w:position w:val="5"/>
            <w:sz w:val="14"/>
            <w:u w:val="single" w:color="005DA1"/>
          </w:rPr>
          <w:t>61</w:t>
        </w:r>
      </w:hyperlink>
      <w:r>
        <w:rPr>
          <w:position w:val="5"/>
          <w:sz w:val="14"/>
        </w:rPr>
        <w:t>.</w:t>
      </w:r>
      <w:r>
        <w:rPr>
          <w:spacing w:val="40"/>
          <w:position w:val="5"/>
          <w:sz w:val="14"/>
        </w:rPr>
        <w:t>  </w:t>
      </w:r>
      <w:r>
        <w:rPr/>
        <w:t>One justification given for granting a remedy even when the misrepresentor was acting wholly innocently is that the statement may put the other party off from making further enquires that might have revealed the truth: see below, para.7-042.</w:t>
      </w:r>
    </w:p>
    <w:p>
      <w:pPr>
        <w:pStyle w:val="BodyText"/>
        <w:spacing w:before="5"/>
      </w:pPr>
    </w:p>
    <w:p>
      <w:pPr>
        <w:pStyle w:val="BodyText"/>
        <w:tabs>
          <w:tab w:pos="705" w:val="left" w:leader="none"/>
        </w:tabs>
        <w:ind w:left="165"/>
      </w:pPr>
      <w:bookmarkStart w:name="_bookmark125" w:id="127"/>
      <w:bookmarkEnd w:id="127"/>
      <w:r>
        <w:rPr/>
      </w:r>
      <w:hyperlink w:history="true" w:anchor="_bookmark56">
        <w:r>
          <w:rPr>
            <w:color w:val="005DA1"/>
            <w:spacing w:val="-5"/>
            <w:position w:val="5"/>
            <w:sz w:val="14"/>
            <w:u w:val="single" w:color="005DA1"/>
          </w:rPr>
          <w:t>62</w:t>
        </w:r>
      </w:hyperlink>
      <w:r>
        <w:rPr>
          <w:spacing w:val="-5"/>
          <w:position w:val="5"/>
          <w:sz w:val="14"/>
        </w:rPr>
        <w:t>.</w:t>
      </w:r>
      <w:r>
        <w:rPr>
          <w:position w:val="5"/>
          <w:sz w:val="14"/>
        </w:rPr>
        <w:tab/>
      </w:r>
      <w:r>
        <w:rPr/>
        <w:t>See</w:t>
      </w:r>
      <w:r>
        <w:rPr>
          <w:spacing w:val="-2"/>
        </w:rPr>
        <w:t> </w:t>
      </w:r>
      <w:r>
        <w:rPr/>
        <w:t>below, para.7-</w:t>
      </w:r>
      <w:r>
        <w:rPr>
          <w:spacing w:val="-4"/>
        </w:rPr>
        <w:t>037.</w:t>
      </w:r>
    </w:p>
    <w:p>
      <w:pPr>
        <w:pStyle w:val="BodyText"/>
        <w:spacing w:before="5"/>
      </w:pPr>
    </w:p>
    <w:p>
      <w:pPr>
        <w:pStyle w:val="BodyText"/>
        <w:tabs>
          <w:tab w:pos="705" w:val="left" w:leader="none"/>
        </w:tabs>
        <w:ind w:left="165"/>
      </w:pPr>
      <w:bookmarkStart w:name="_bookmark126" w:id="128"/>
      <w:bookmarkEnd w:id="128"/>
      <w:r>
        <w:rPr/>
      </w:r>
      <w:hyperlink w:history="true" w:anchor="_bookmark57">
        <w:r>
          <w:rPr>
            <w:color w:val="005DA1"/>
            <w:spacing w:val="-5"/>
            <w:position w:val="5"/>
            <w:sz w:val="14"/>
            <w:u w:val="single" w:color="005DA1"/>
          </w:rPr>
          <w:t>63</w:t>
        </w:r>
      </w:hyperlink>
      <w:r>
        <w:rPr>
          <w:spacing w:val="-5"/>
          <w:position w:val="5"/>
          <w:sz w:val="14"/>
        </w:rPr>
        <w:t>.</w:t>
      </w:r>
      <w:r>
        <w:rPr>
          <w:position w:val="5"/>
          <w:sz w:val="14"/>
        </w:rPr>
        <w:tab/>
      </w:r>
      <w:r>
        <w:rPr/>
        <w:t>See</w:t>
      </w:r>
      <w:r>
        <w:rPr>
          <w:spacing w:val="-2"/>
        </w:rPr>
        <w:t> </w:t>
      </w:r>
      <w:r>
        <w:rPr/>
        <w:t>below, para.6-</w:t>
      </w:r>
      <w:r>
        <w:rPr>
          <w:spacing w:val="-4"/>
        </w:rPr>
        <w:t>040.</w:t>
      </w:r>
    </w:p>
    <w:p>
      <w:pPr>
        <w:pStyle w:val="BodyText"/>
        <w:spacing w:before="9"/>
      </w:pPr>
    </w:p>
    <w:p>
      <w:pPr>
        <w:spacing w:line="235" w:lineRule="auto" w:before="0"/>
        <w:ind w:left="705" w:right="167" w:hanging="541"/>
        <w:jc w:val="both"/>
        <w:rPr>
          <w:sz w:val="20"/>
        </w:rPr>
      </w:pPr>
      <w:bookmarkStart w:name="_bookmark127" w:id="129"/>
      <w:bookmarkEnd w:id="129"/>
      <w:r>
        <w:rPr/>
      </w:r>
      <w:hyperlink w:history="true" w:anchor="_bookmark58">
        <w:r>
          <w:rPr>
            <w:color w:val="005DA1"/>
            <w:position w:val="5"/>
            <w:sz w:val="14"/>
            <w:u w:val="single" w:color="005DA1"/>
          </w:rPr>
          <w:t>64</w:t>
        </w:r>
      </w:hyperlink>
      <w:r>
        <w:rPr>
          <w:position w:val="5"/>
          <w:sz w:val="14"/>
        </w:rPr>
        <w:t>.</w:t>
      </w:r>
      <w:r>
        <w:rPr>
          <w:spacing w:val="40"/>
          <w:position w:val="5"/>
          <w:sz w:val="14"/>
        </w:rPr>
        <w:t>  </w:t>
      </w:r>
      <w:r>
        <w:rPr>
          <w:rFonts w:ascii="Arial" w:hAnsi="Arial"/>
          <w:i/>
          <w:sz w:val="20"/>
        </w:rPr>
        <w:t>Amalgamated Investment &amp; Property Co Ltd v John Walker &amp; Sons Ltd [1977] 1 W.L.R. 164</w:t>
      </w:r>
      <w:r>
        <w:rPr>
          <w:sz w:val="20"/>
        </w:rPr>
        <w:t>; McTurnan, An Introduction to Common Mistake in English Law (1963) 41 Can. Bar Rev. 1; Swan, </w:t>
      </w:r>
      <w:r>
        <w:rPr>
          <w:rFonts w:ascii="Arial" w:hAnsi="Arial"/>
          <w:i/>
          <w:sz w:val="20"/>
        </w:rPr>
        <w:t>Studies in Contract Law </w:t>
      </w:r>
      <w:r>
        <w:rPr>
          <w:sz w:val="20"/>
        </w:rPr>
        <w:t>(1980); American Law Institute’s Restatement of Contracts </w:t>
      </w:r>
      <w:r>
        <w:rPr>
          <w:sz w:val="20"/>
        </w:rPr>
        <w:t>(2d), </w:t>
      </w:r>
      <w:r>
        <w:rPr>
          <w:spacing w:val="-2"/>
          <w:sz w:val="20"/>
        </w:rPr>
        <w:t>para.152.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160640</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 w:id="130"/>
      <w:bookmarkEnd w:id="130"/>
      <w:r>
        <w:rPr/>
      </w:r>
      <w:hyperlink w:history="true" w:anchor="_bookmark59">
        <w:r>
          <w:rPr>
            <w:color w:val="005DA1"/>
            <w:spacing w:val="-5"/>
            <w:sz w:val="14"/>
            <w:u w:val="single" w:color="005DA1"/>
          </w:rPr>
          <w:t>65</w:t>
        </w:r>
      </w:hyperlink>
      <w:r>
        <w:rPr>
          <w:spacing w:val="-5"/>
          <w:sz w:val="14"/>
        </w:rPr>
        <w:t>.</w:t>
      </w:r>
    </w:p>
    <w:p>
      <w:pPr>
        <w:spacing w:line="235" w:lineRule="auto" w:before="212"/>
        <w:ind w:left="165" w:right="0" w:firstLine="170"/>
        <w:jc w:val="left"/>
        <w:rPr>
          <w:sz w:val="20"/>
        </w:rPr>
      </w:pPr>
      <w:r>
        <w:rPr/>
        <w:br w:type="column"/>
      </w:r>
      <w:r>
        <w:rPr>
          <w:rFonts w:ascii="Arial"/>
          <w:i/>
          <w:sz w:val="20"/>
        </w:rPr>
        <w:t>Co-operative Bank Plc v Hayes Freehold Ltd [2017] EWHC 1820 (Ch) </w:t>
      </w:r>
      <w:r>
        <w:rPr>
          <w:sz w:val="20"/>
        </w:rPr>
        <w:t>at [143(ii)], citing </w:t>
      </w:r>
      <w:r>
        <w:rPr>
          <w:sz w:val="20"/>
        </w:rPr>
        <w:t>this</w:t>
      </w:r>
      <w:r>
        <w:rPr>
          <w:spacing w:val="40"/>
          <w:sz w:val="20"/>
        </w:rPr>
        <w:t> </w:t>
      </w:r>
      <w:r>
        <w:rPr>
          <w:sz w:val="20"/>
        </w:rPr>
        <w:t>sentence of the paragraph.</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10"/>
      </w:pPr>
    </w:p>
    <w:p>
      <w:pPr>
        <w:spacing w:line="235" w:lineRule="auto" w:before="0"/>
        <w:ind w:left="705" w:right="167" w:hanging="541"/>
        <w:jc w:val="both"/>
        <w:rPr>
          <w:sz w:val="20"/>
        </w:rPr>
      </w:pPr>
      <w:bookmarkStart w:name="_bookmark129" w:id="131"/>
      <w:bookmarkEnd w:id="131"/>
      <w:r>
        <w:rPr/>
      </w:r>
      <w:hyperlink w:history="true" w:anchor="_bookmark60">
        <w:r>
          <w:rPr>
            <w:color w:val="005DA1"/>
            <w:position w:val="5"/>
            <w:sz w:val="14"/>
            <w:u w:val="single" w:color="005DA1"/>
          </w:rPr>
          <w:t>66</w:t>
        </w:r>
      </w:hyperlink>
      <w:r>
        <w:rPr>
          <w:position w:val="5"/>
          <w:sz w:val="14"/>
        </w:rPr>
        <w:t>.</w:t>
      </w:r>
      <w:r>
        <w:rPr>
          <w:spacing w:val="80"/>
          <w:position w:val="5"/>
          <w:sz w:val="14"/>
        </w:rPr>
        <w:t>  </w:t>
      </w:r>
      <w:r>
        <w:rPr>
          <w:sz w:val="20"/>
        </w:rPr>
        <w:t>e.g. </w:t>
      </w:r>
      <w:r>
        <w:rPr>
          <w:rFonts w:ascii="Arial"/>
          <w:i/>
          <w:sz w:val="20"/>
        </w:rPr>
        <w:t>Gloucestershire CC v Richardson [1969] 1 A.C. 480 </w:t>
      </w:r>
      <w:r>
        <w:rPr>
          <w:sz w:val="20"/>
        </w:rPr>
        <w:t>(normal implied term did not apply</w:t>
      </w:r>
      <w:r>
        <w:rPr>
          <w:spacing w:val="80"/>
          <w:sz w:val="20"/>
        </w:rPr>
        <w:t> </w:t>
      </w:r>
      <w:r>
        <w:rPr>
          <w:sz w:val="20"/>
        </w:rPr>
        <w:t>when contractor had no right to object to supplier nominated by employer and supplier would contract only on limited liability terms).</w:t>
      </w:r>
    </w:p>
    <w:p>
      <w:pPr>
        <w:pStyle w:val="BodyText"/>
        <w:spacing w:before="8"/>
      </w:pPr>
    </w:p>
    <w:p>
      <w:pPr>
        <w:spacing w:line="235" w:lineRule="auto" w:before="1"/>
        <w:ind w:left="705" w:right="167" w:hanging="541"/>
        <w:jc w:val="both"/>
        <w:rPr>
          <w:sz w:val="20"/>
        </w:rPr>
      </w:pPr>
      <w:bookmarkStart w:name="_bookmark130" w:id="132"/>
      <w:bookmarkEnd w:id="132"/>
      <w:r>
        <w:rPr/>
      </w:r>
      <w:hyperlink w:history="true" w:anchor="_bookmark61">
        <w:r>
          <w:rPr>
            <w:color w:val="005DA1"/>
            <w:position w:val="5"/>
            <w:sz w:val="14"/>
            <w:u w:val="single" w:color="005DA1"/>
          </w:rPr>
          <w:t>67</w:t>
        </w:r>
      </w:hyperlink>
      <w:r>
        <w:rPr>
          <w:position w:val="5"/>
          <w:sz w:val="14"/>
        </w:rPr>
        <w:t>.</w:t>
      </w:r>
      <w:r>
        <w:rPr>
          <w:spacing w:val="80"/>
          <w:position w:val="5"/>
          <w:sz w:val="14"/>
        </w:rPr>
        <w:t>  </w:t>
      </w:r>
      <w:r>
        <w:rPr>
          <w:rFonts w:ascii="Arial" w:hAnsi="Arial"/>
          <w:i/>
          <w:sz w:val="20"/>
        </w:rPr>
        <w:t>Associated</w:t>
      </w:r>
      <w:r>
        <w:rPr>
          <w:rFonts w:ascii="Arial" w:hAnsi="Arial"/>
          <w:i/>
          <w:spacing w:val="34"/>
          <w:sz w:val="20"/>
        </w:rPr>
        <w:t> </w:t>
      </w:r>
      <w:r>
        <w:rPr>
          <w:rFonts w:ascii="Arial" w:hAnsi="Arial"/>
          <w:i/>
          <w:sz w:val="20"/>
        </w:rPr>
        <w:t>Japanese</w:t>
      </w:r>
      <w:r>
        <w:rPr>
          <w:rFonts w:ascii="Arial" w:hAnsi="Arial"/>
          <w:i/>
          <w:spacing w:val="34"/>
          <w:sz w:val="20"/>
        </w:rPr>
        <w:t> </w:t>
      </w:r>
      <w:r>
        <w:rPr>
          <w:rFonts w:ascii="Arial" w:hAnsi="Arial"/>
          <w:i/>
          <w:sz w:val="20"/>
        </w:rPr>
        <w:t>Bank</w:t>
      </w:r>
      <w:r>
        <w:rPr>
          <w:rFonts w:ascii="Arial" w:hAnsi="Arial"/>
          <w:i/>
          <w:spacing w:val="34"/>
          <w:sz w:val="20"/>
        </w:rPr>
        <w:t> </w:t>
      </w:r>
      <w:r>
        <w:rPr>
          <w:rFonts w:ascii="Arial" w:hAnsi="Arial"/>
          <w:i/>
          <w:sz w:val="20"/>
        </w:rPr>
        <w:t>International</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Crdit</w:t>
      </w:r>
      <w:r>
        <w:rPr>
          <w:rFonts w:ascii="Arial" w:hAnsi="Arial"/>
          <w:i/>
          <w:spacing w:val="34"/>
          <w:sz w:val="20"/>
        </w:rPr>
        <w:t> </w:t>
      </w:r>
      <w:r>
        <w:rPr>
          <w:rFonts w:ascii="Arial" w:hAnsi="Arial"/>
          <w:i/>
          <w:sz w:val="20"/>
        </w:rPr>
        <w:t>du</w:t>
      </w:r>
      <w:r>
        <w:rPr>
          <w:rFonts w:ascii="Arial" w:hAnsi="Arial"/>
          <w:i/>
          <w:spacing w:val="34"/>
          <w:sz w:val="20"/>
        </w:rPr>
        <w:t> </w:t>
      </w:r>
      <w:r>
        <w:rPr>
          <w:rFonts w:ascii="Arial" w:hAnsi="Arial"/>
          <w:i/>
          <w:sz w:val="20"/>
        </w:rPr>
        <w:t>Nord</w:t>
      </w:r>
      <w:r>
        <w:rPr>
          <w:rFonts w:ascii="Arial" w:hAnsi="Arial"/>
          <w:i/>
          <w:spacing w:val="34"/>
          <w:sz w:val="20"/>
        </w:rPr>
        <w:t> </w:t>
      </w:r>
      <w:r>
        <w:rPr>
          <w:rFonts w:ascii="Arial" w:hAnsi="Arial"/>
          <w:i/>
          <w:sz w:val="20"/>
        </w:rPr>
        <w:t>SA</w:t>
      </w:r>
      <w:r>
        <w:rPr>
          <w:rFonts w:ascii="Arial" w:hAnsi="Arial"/>
          <w:i/>
          <w:spacing w:val="34"/>
          <w:sz w:val="20"/>
        </w:rPr>
        <w:t> </w:t>
      </w:r>
      <w:r>
        <w:rPr>
          <w:rFonts w:ascii="Arial" w:hAnsi="Arial"/>
          <w:i/>
          <w:sz w:val="20"/>
        </w:rPr>
        <w:t>[1989]</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W.L.R.</w:t>
      </w:r>
      <w:r>
        <w:rPr>
          <w:rFonts w:ascii="Arial" w:hAnsi="Arial"/>
          <w:i/>
          <w:spacing w:val="34"/>
          <w:sz w:val="20"/>
        </w:rPr>
        <w:t> </w:t>
      </w:r>
      <w:r>
        <w:rPr>
          <w:rFonts w:ascii="Arial" w:hAnsi="Arial"/>
          <w:i/>
          <w:sz w:val="20"/>
        </w:rPr>
        <w:t>255,</w:t>
      </w:r>
      <w:r>
        <w:rPr>
          <w:rFonts w:ascii="Arial" w:hAnsi="Arial"/>
          <w:i/>
          <w:spacing w:val="34"/>
          <w:sz w:val="20"/>
        </w:rPr>
        <w:t> </w:t>
      </w:r>
      <w:r>
        <w:rPr>
          <w:rFonts w:ascii="Arial" w:hAnsi="Arial"/>
          <w:i/>
          <w:sz w:val="20"/>
        </w:rPr>
        <w:t>268</w:t>
      </w:r>
      <w:r>
        <w:rPr>
          <w:sz w:val="20"/>
        </w:rPr>
        <w:t>; </w:t>
      </w:r>
      <w:r>
        <w:rPr>
          <w:rFonts w:ascii="Arial" w:hAnsi="Arial"/>
          <w:i/>
          <w:sz w:val="20"/>
        </w:rPr>
        <w:t>Great Peace Shipping Ltd v Tsavliris Salvage (International) Ltd (The Great Peace) [2002] EWCA Civ 1407, [2003] Q.B. 679 </w:t>
      </w:r>
      <w:r>
        <w:rPr>
          <w:sz w:val="20"/>
        </w:rPr>
        <w:t>at [74]–[75]; </w:t>
      </w:r>
      <w:r>
        <w:rPr>
          <w:rFonts w:ascii="Arial" w:hAnsi="Arial"/>
          <w:i/>
          <w:sz w:val="20"/>
        </w:rPr>
        <w:t>Butters v BBC Worldwide Ltd [2009] EWHC</w:t>
      </w:r>
      <w:r>
        <w:rPr>
          <w:rFonts w:ascii="Arial" w:hAnsi="Arial"/>
          <w:i/>
          <w:spacing w:val="40"/>
          <w:sz w:val="20"/>
        </w:rPr>
        <w:t> </w:t>
      </w:r>
      <w:r>
        <w:rPr>
          <w:rFonts w:ascii="Arial" w:hAnsi="Arial"/>
          <w:i/>
          <w:sz w:val="20"/>
        </w:rPr>
        <w:t>1954 (Ch) </w:t>
      </w:r>
      <w:r>
        <w:rPr>
          <w:sz w:val="20"/>
        </w:rPr>
        <w:t>at [68]–[69], referring to this paragraph. See also </w:t>
      </w:r>
      <w:r>
        <w:rPr>
          <w:rFonts w:ascii="Arial" w:hAnsi="Arial"/>
          <w:i/>
          <w:sz w:val="20"/>
        </w:rPr>
        <w:t>William Sindall Plc v Cambridgeshire CC [1994] 1 W.L.R. 1016, 1035</w:t>
      </w:r>
      <w:r>
        <w:rPr>
          <w:sz w:val="20"/>
        </w:rPr>
        <w:t>; </w:t>
      </w:r>
      <w:r>
        <w:rPr>
          <w:rFonts w:ascii="Arial" w:hAnsi="Arial"/>
          <w:i/>
          <w:sz w:val="20"/>
        </w:rPr>
        <w:t>Grains &amp; Fourriers SA v Huyton [1997] 1 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628</w:t>
      </w:r>
      <w:r>
        <w:rPr>
          <w:sz w:val="20"/>
        </w:rPr>
        <w:t>.</w:t>
      </w:r>
      <w:r>
        <w:rPr>
          <w:spacing w:val="-2"/>
          <w:sz w:val="20"/>
        </w:rPr>
        <w:t> </w:t>
      </w:r>
      <w:r>
        <w:rPr>
          <w:sz w:val="20"/>
        </w:rPr>
        <w:t>Thus,</w:t>
      </w:r>
      <w:r>
        <w:rPr>
          <w:spacing w:val="-2"/>
          <w:sz w:val="20"/>
        </w:rPr>
        <w:t> </w:t>
      </w:r>
      <w:r>
        <w:rPr>
          <w:sz w:val="20"/>
        </w:rPr>
        <w:t>in</w:t>
      </w:r>
      <w:r>
        <w:rPr>
          <w:spacing w:val="-2"/>
          <w:sz w:val="20"/>
        </w:rPr>
        <w:t> </w:t>
      </w:r>
      <w:r>
        <w:rPr>
          <w:rFonts w:ascii="Arial" w:hAnsi="Arial"/>
          <w:i/>
          <w:sz w:val="20"/>
        </w:rPr>
        <w:t>Kalsep</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X-Flow</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Times,</w:t>
      </w:r>
      <w:r>
        <w:rPr>
          <w:rFonts w:ascii="Arial" w:hAnsi="Arial"/>
          <w:i/>
          <w:spacing w:val="-2"/>
          <w:sz w:val="20"/>
        </w:rPr>
        <w:t> </w:t>
      </w:r>
      <w:r>
        <w:rPr>
          <w:rFonts w:ascii="Arial" w:hAnsi="Arial"/>
          <w:i/>
          <w:sz w:val="20"/>
        </w:rPr>
        <w:t>May</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2001</w:t>
      </w:r>
      <w:r>
        <w:rPr>
          <w:rFonts w:ascii="Arial" w:hAnsi="Arial"/>
          <w:i/>
          <w:spacing w:val="-2"/>
          <w:sz w:val="20"/>
        </w:rPr>
        <w:t> </w:t>
      </w:r>
      <w:r>
        <w:rPr>
          <w:sz w:val="20"/>
        </w:rPr>
        <w:t>it</w:t>
      </w:r>
      <w:r>
        <w:rPr>
          <w:spacing w:val="-2"/>
          <w:sz w:val="20"/>
        </w:rPr>
        <w:t> </w:t>
      </w:r>
      <w:r>
        <w:rPr>
          <w:sz w:val="20"/>
        </w:rPr>
        <w:t>was</w:t>
      </w:r>
      <w:r>
        <w:rPr>
          <w:spacing w:val="-2"/>
          <w:sz w:val="20"/>
        </w:rPr>
        <w:t> </w:t>
      </w:r>
      <w:r>
        <w:rPr>
          <w:sz w:val="20"/>
        </w:rPr>
        <w:t>held</w:t>
      </w:r>
      <w:r>
        <w:rPr>
          <w:spacing w:val="-2"/>
          <w:sz w:val="20"/>
        </w:rPr>
        <w:t> </w:t>
      </w:r>
      <w:r>
        <w:rPr>
          <w:sz w:val="20"/>
        </w:rPr>
        <w:t>that</w:t>
      </w:r>
      <w:r>
        <w:rPr>
          <w:spacing w:val="-2"/>
          <w:sz w:val="20"/>
        </w:rPr>
        <w:t> </w:t>
      </w:r>
      <w:r>
        <w:rPr>
          <w:sz w:val="20"/>
        </w:rPr>
        <w:t>the risk of the mistake which had been made was allocated to one party by an express clause of</w:t>
      </w:r>
      <w:r>
        <w:rPr>
          <w:spacing w:val="40"/>
          <w:sz w:val="20"/>
        </w:rPr>
        <w:t> </w:t>
      </w:r>
      <w:r>
        <w:rPr>
          <w:sz w:val="20"/>
        </w:rPr>
        <w:t>the agreement. In </w:t>
      </w:r>
      <w:r>
        <w:rPr>
          <w:rFonts w:ascii="Arial" w:hAnsi="Arial"/>
          <w:i/>
          <w:sz w:val="20"/>
        </w:rPr>
        <w:t>Standard Chartered Bank v Banque Marocaine De Commerce Exterieur [2006]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413</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[2006]</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(D)</w:t>
      </w:r>
      <w:r>
        <w:rPr>
          <w:rFonts w:ascii="Arial" w:hAnsi="Arial"/>
          <w:i/>
          <w:spacing w:val="-2"/>
          <w:sz w:val="20"/>
        </w:rPr>
        <w:t> </w:t>
      </w:r>
      <w:r>
        <w:rPr>
          <w:rFonts w:ascii="Arial" w:hAnsi="Arial"/>
          <w:i/>
          <w:sz w:val="20"/>
        </w:rPr>
        <w:t>213</w:t>
      </w:r>
      <w:r>
        <w:rPr>
          <w:rFonts w:ascii="Arial" w:hAnsi="Arial"/>
          <w:i/>
          <w:spacing w:val="-2"/>
          <w:sz w:val="20"/>
        </w:rPr>
        <w:t> </w:t>
      </w:r>
      <w:r>
        <w:rPr>
          <w:rFonts w:ascii="Arial" w:hAnsi="Arial"/>
          <w:i/>
          <w:sz w:val="20"/>
        </w:rPr>
        <w:t>(Feb)</w:t>
      </w:r>
      <w:r>
        <w:rPr>
          <w:rFonts w:ascii="Arial" w:hAnsi="Arial"/>
          <w:i/>
          <w:spacing w:val="-2"/>
          <w:sz w:val="20"/>
        </w:rPr>
        <w:t> </w:t>
      </w:r>
      <w:r>
        <w:rPr>
          <w:sz w:val="20"/>
        </w:rPr>
        <w:t>the</w:t>
      </w:r>
      <w:r>
        <w:rPr>
          <w:spacing w:val="-2"/>
          <w:sz w:val="20"/>
        </w:rPr>
        <w:t> </w:t>
      </w:r>
      <w:r>
        <w:rPr>
          <w:sz w:val="20"/>
        </w:rPr>
        <w:t>contract</w:t>
      </w:r>
      <w:r>
        <w:rPr>
          <w:spacing w:val="-2"/>
          <w:sz w:val="20"/>
        </w:rPr>
        <w:t> </w:t>
      </w:r>
      <w:r>
        <w:rPr>
          <w:sz w:val="20"/>
        </w:rPr>
        <w:t>was</w:t>
      </w:r>
      <w:r>
        <w:rPr>
          <w:spacing w:val="-2"/>
          <w:sz w:val="20"/>
        </w:rPr>
        <w:t> </w:t>
      </w:r>
      <w:r>
        <w:rPr>
          <w:sz w:val="20"/>
        </w:rPr>
        <w:t>held</w:t>
      </w:r>
      <w:r>
        <w:rPr>
          <w:spacing w:val="-2"/>
          <w:sz w:val="20"/>
        </w:rPr>
        <w:t> </w:t>
      </w:r>
      <w:r>
        <w:rPr>
          <w:sz w:val="20"/>
        </w:rPr>
        <w:t>to</w:t>
      </w:r>
      <w:r>
        <w:rPr>
          <w:spacing w:val="-2"/>
          <w:sz w:val="20"/>
        </w:rPr>
        <w:t> </w:t>
      </w:r>
      <w:r>
        <w:rPr>
          <w:sz w:val="20"/>
        </w:rPr>
        <w:t>be</w:t>
      </w:r>
      <w:r>
        <w:rPr>
          <w:spacing w:val="-2"/>
          <w:sz w:val="20"/>
        </w:rPr>
        <w:t> </w:t>
      </w:r>
      <w:r>
        <w:rPr>
          <w:sz w:val="20"/>
        </w:rPr>
        <w:t>binding</w:t>
      </w:r>
      <w:r>
        <w:rPr>
          <w:spacing w:val="-2"/>
          <w:sz w:val="20"/>
        </w:rPr>
        <w:t> </w:t>
      </w:r>
      <w:r>
        <w:rPr>
          <w:sz w:val="20"/>
        </w:rPr>
        <w:t>on the alternative grounds that the mistake did not make the agreement essentially different and that the risk was clearly allocated to one party.</w:t>
      </w:r>
    </w:p>
    <w:p>
      <w:pPr>
        <w:spacing w:after="0" w:line="235" w:lineRule="auto"/>
        <w:jc w:val="both"/>
        <w:rPr>
          <w:sz w:val="20"/>
        </w:rPr>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62">
        <w:r>
          <w:rPr>
            <w:color w:val="005DA1"/>
            <w:spacing w:val="-5"/>
            <w:position w:val="5"/>
            <w:sz w:val="14"/>
            <w:u w:val="single" w:color="005DA1"/>
          </w:rPr>
          <w:t>68</w:t>
        </w:r>
      </w:hyperlink>
      <w:r>
        <w:rPr>
          <w:spacing w:val="-5"/>
          <w:position w:val="5"/>
          <w:sz w:val="14"/>
        </w:rPr>
        <w:t>.</w:t>
      </w:r>
      <w:r>
        <w:rPr>
          <w:position w:val="5"/>
          <w:sz w:val="14"/>
        </w:rPr>
        <w:tab/>
      </w:r>
      <w:r>
        <w:rPr/>
        <w:t>Smith (1994) 110 L.Q.R. 400, </w:t>
      </w:r>
      <w:r>
        <w:rPr>
          <w:spacing w:val="-4"/>
        </w:rPr>
        <w:t>407.</w:t>
      </w:r>
    </w:p>
    <w:p>
      <w:pPr>
        <w:pStyle w:val="BodyText"/>
        <w:spacing w:before="9"/>
      </w:pPr>
    </w:p>
    <w:p>
      <w:pPr>
        <w:pStyle w:val="BodyText"/>
        <w:spacing w:line="235" w:lineRule="auto"/>
        <w:ind w:left="705" w:right="167" w:hanging="541"/>
        <w:jc w:val="both"/>
      </w:pPr>
      <w:bookmarkStart w:name="_bookmark131" w:id="133"/>
      <w:bookmarkEnd w:id="133"/>
      <w:r>
        <w:rPr/>
      </w:r>
      <w:hyperlink w:history="true" w:anchor="_bookmark63">
        <w:r>
          <w:rPr>
            <w:color w:val="005DA1"/>
            <w:position w:val="5"/>
            <w:sz w:val="14"/>
            <w:u w:val="single" w:color="005DA1"/>
          </w:rPr>
          <w:t>69</w:t>
        </w:r>
      </w:hyperlink>
      <w:r>
        <w:rPr>
          <w:position w:val="5"/>
          <w:sz w:val="14"/>
        </w:rPr>
        <w:t>.</w:t>
      </w:r>
      <w:r>
        <w:rPr>
          <w:spacing w:val="80"/>
          <w:w w:val="150"/>
          <w:position w:val="5"/>
          <w:sz w:val="14"/>
        </w:rPr>
        <w:t>  </w:t>
      </w:r>
      <w:r>
        <w:rPr/>
        <w:t>Smith (1994) 110 L.Q.R. 400, 419. The court might conclude that the contract has not allocated the risk to either party, but the conditions for common mistake are not fulfilled (e.g. because the mistake is not sufficiently fundamental), so that the loss lies where it falls. But this does </w:t>
      </w:r>
      <w:r>
        <w:rPr/>
        <w:t>not demonstrate that there is a separate doctrine of mistake, as the same might occur on a “construction” approach.</w:t>
      </w:r>
    </w:p>
    <w:p>
      <w:pPr>
        <w:pStyle w:val="BodyText"/>
        <w:spacing w:before="8"/>
      </w:pPr>
    </w:p>
    <w:p>
      <w:pPr>
        <w:tabs>
          <w:tab w:pos="705" w:val="left" w:leader="none"/>
        </w:tabs>
        <w:spacing w:line="235" w:lineRule="auto" w:before="0"/>
        <w:ind w:left="705" w:right="168" w:hanging="541"/>
        <w:jc w:val="left"/>
        <w:rPr>
          <w:sz w:val="20"/>
        </w:rPr>
      </w:pPr>
      <w:bookmarkStart w:name="_bookmark132" w:id="134"/>
      <w:bookmarkEnd w:id="134"/>
      <w:r>
        <w:rPr/>
      </w:r>
      <w:hyperlink w:history="true" w:anchor="_bookmark64">
        <w:r>
          <w:rPr>
            <w:color w:val="005DA1"/>
            <w:spacing w:val="-4"/>
            <w:position w:val="5"/>
            <w:sz w:val="14"/>
            <w:u w:val="single" w:color="005DA1"/>
          </w:rPr>
          <w:t>70</w:t>
        </w:r>
      </w:hyperlink>
      <w:r>
        <w:rPr>
          <w:spacing w:val="-4"/>
          <w:position w:val="5"/>
          <w:sz w:val="14"/>
        </w:rPr>
        <w:t>.</w:t>
      </w:r>
      <w:r>
        <w:rPr>
          <w:position w:val="5"/>
          <w:sz w:val="14"/>
        </w:rPr>
        <w:tab/>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Shipping</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Tsavliris</w:t>
      </w:r>
      <w:r>
        <w:rPr>
          <w:rFonts w:ascii="Arial"/>
          <w:i/>
          <w:spacing w:val="39"/>
          <w:sz w:val="20"/>
        </w:rPr>
        <w:t> </w:t>
      </w:r>
      <w:r>
        <w:rPr>
          <w:rFonts w:ascii="Arial"/>
          <w:i/>
          <w:sz w:val="20"/>
        </w:rPr>
        <w:t>Salvage</w:t>
      </w:r>
      <w:r>
        <w:rPr>
          <w:rFonts w:ascii="Arial"/>
          <w:i/>
          <w:spacing w:val="39"/>
          <w:sz w:val="20"/>
        </w:rPr>
        <w:t> </w:t>
      </w:r>
      <w:r>
        <w:rPr>
          <w:rFonts w:ascii="Arial"/>
          <w:i/>
          <w:sz w:val="20"/>
        </w:rPr>
        <w:t>(International)</w:t>
      </w:r>
      <w:r>
        <w:rPr>
          <w:rFonts w:ascii="Arial"/>
          <w:i/>
          <w:spacing w:val="39"/>
          <w:sz w:val="20"/>
        </w:rPr>
        <w:t> </w:t>
      </w:r>
      <w:r>
        <w:rPr>
          <w:rFonts w:ascii="Arial"/>
          <w:i/>
          <w:sz w:val="20"/>
        </w:rPr>
        <w:t>Ltd</w:t>
      </w:r>
      <w:r>
        <w:rPr>
          <w:rFonts w:ascii="Arial"/>
          <w:i/>
          <w:spacing w:val="39"/>
          <w:sz w:val="20"/>
        </w:rPr>
        <w:t> </w:t>
      </w:r>
      <w:r>
        <w:rPr>
          <w:rFonts w:ascii="Arial"/>
          <w:i/>
          <w:sz w:val="20"/>
        </w:rPr>
        <w:t>(The</w:t>
      </w:r>
      <w:r>
        <w:rPr>
          <w:rFonts w:ascii="Arial"/>
          <w:i/>
          <w:spacing w:val="39"/>
          <w:sz w:val="20"/>
        </w:rPr>
        <w:t> </w:t>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[2002] EWCA Civ 1407, [2003] Q.B. 679 </w:t>
      </w:r>
      <w:r>
        <w:rPr>
          <w:sz w:val="20"/>
        </w:rPr>
        <w:t>at [73] and [82], discussed below, para.6-034.</w:t>
      </w:r>
    </w:p>
    <w:p>
      <w:pPr>
        <w:pStyle w:val="BodyText"/>
        <w:spacing w:before="6"/>
      </w:pPr>
    </w:p>
    <w:p>
      <w:pPr>
        <w:pStyle w:val="BodyText"/>
        <w:tabs>
          <w:tab w:pos="705" w:val="left" w:leader="none"/>
        </w:tabs>
        <w:ind w:left="165"/>
      </w:pPr>
      <w:bookmarkStart w:name="_bookmark133" w:id="135"/>
      <w:bookmarkEnd w:id="135"/>
      <w:r>
        <w:rPr/>
      </w:r>
      <w:hyperlink w:history="true" w:anchor="_bookmark65">
        <w:r>
          <w:rPr>
            <w:color w:val="005DA1"/>
            <w:spacing w:val="-5"/>
            <w:position w:val="5"/>
            <w:sz w:val="14"/>
            <w:u w:val="single" w:color="005DA1"/>
          </w:rPr>
          <w:t>71</w:t>
        </w:r>
      </w:hyperlink>
      <w:r>
        <w:rPr>
          <w:spacing w:val="-5"/>
          <w:position w:val="5"/>
          <w:sz w:val="14"/>
        </w:rPr>
        <w:t>.</w:t>
      </w:r>
      <w:r>
        <w:rPr>
          <w:position w:val="5"/>
          <w:sz w:val="14"/>
        </w:rPr>
        <w:tab/>
      </w:r>
      <w:r>
        <w:rPr/>
        <w:t>See below, paras 6-029 and 6-062—6-</w:t>
      </w:r>
      <w:r>
        <w:rPr>
          <w:spacing w:val="-4"/>
        </w:rPr>
        <w:t>063.</w:t>
      </w:r>
    </w:p>
    <w:p>
      <w:pPr>
        <w:pStyle w:val="BodyText"/>
        <w:spacing w:before="8"/>
      </w:pPr>
    </w:p>
    <w:p>
      <w:pPr>
        <w:tabs>
          <w:tab w:pos="705" w:val="left" w:leader="none"/>
        </w:tabs>
        <w:spacing w:line="235" w:lineRule="auto" w:before="1"/>
        <w:ind w:left="705" w:right="168" w:hanging="541"/>
        <w:jc w:val="left"/>
        <w:rPr>
          <w:sz w:val="20"/>
        </w:rPr>
      </w:pPr>
      <w:bookmarkStart w:name="_bookmark134" w:id="136"/>
      <w:bookmarkEnd w:id="136"/>
      <w:r>
        <w:rPr/>
      </w:r>
      <w:hyperlink w:history="true" w:anchor="_bookmark66">
        <w:r>
          <w:rPr>
            <w:color w:val="005DA1"/>
            <w:spacing w:val="-4"/>
            <w:position w:val="5"/>
            <w:sz w:val="14"/>
            <w:u w:val="single" w:color="005DA1"/>
          </w:rPr>
          <w:t>72</w:t>
        </w:r>
      </w:hyperlink>
      <w:r>
        <w:rPr>
          <w:spacing w:val="-4"/>
          <w:position w:val="5"/>
          <w:sz w:val="14"/>
        </w:rPr>
        <w:t>.</w:t>
      </w:r>
      <w:r>
        <w:rPr>
          <w:position w:val="5"/>
          <w:sz w:val="14"/>
        </w:rPr>
        <w:tab/>
      </w:r>
      <w:r>
        <w:rPr>
          <w:sz w:val="20"/>
        </w:rPr>
        <w:t>See</w:t>
      </w:r>
      <w:r>
        <w:rPr>
          <w:spacing w:val="29"/>
          <w:sz w:val="20"/>
        </w:rPr>
        <w:t> </w:t>
      </w:r>
      <w:r>
        <w:rPr>
          <w:rFonts w:ascii="Arial"/>
          <w:i/>
          <w:sz w:val="20"/>
        </w:rPr>
        <w:t>Graves</w:t>
      </w:r>
      <w:r>
        <w:rPr>
          <w:rFonts w:ascii="Arial"/>
          <w:i/>
          <w:spacing w:val="29"/>
          <w:sz w:val="20"/>
        </w:rPr>
        <w:t> </w:t>
      </w:r>
      <w:r>
        <w:rPr>
          <w:rFonts w:ascii="Arial"/>
          <w:i/>
          <w:sz w:val="20"/>
        </w:rPr>
        <w:t>v</w:t>
      </w:r>
      <w:r>
        <w:rPr>
          <w:rFonts w:ascii="Arial"/>
          <w:i/>
          <w:spacing w:val="29"/>
          <w:sz w:val="20"/>
        </w:rPr>
        <w:t> </w:t>
      </w:r>
      <w:r>
        <w:rPr>
          <w:rFonts w:ascii="Arial"/>
          <w:i/>
          <w:sz w:val="20"/>
        </w:rPr>
        <w:t>Graves</w:t>
      </w:r>
      <w:r>
        <w:rPr>
          <w:rFonts w:ascii="Arial"/>
          <w:i/>
          <w:spacing w:val="29"/>
          <w:sz w:val="20"/>
        </w:rPr>
        <w:t> </w:t>
      </w:r>
      <w:r>
        <w:rPr>
          <w:rFonts w:ascii="Arial"/>
          <w:i/>
          <w:sz w:val="20"/>
        </w:rPr>
        <w:t>[2007]</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660,</w:t>
      </w:r>
      <w:r>
        <w:rPr>
          <w:rFonts w:ascii="Arial"/>
          <w:i/>
          <w:spacing w:val="29"/>
          <w:sz w:val="20"/>
        </w:rPr>
        <w:t> </w:t>
      </w:r>
      <w:r>
        <w:rPr>
          <w:rFonts w:ascii="Arial"/>
          <w:i/>
          <w:sz w:val="20"/>
        </w:rPr>
        <w:t>[2007]</w:t>
      </w:r>
      <w:r>
        <w:rPr>
          <w:rFonts w:ascii="Arial"/>
          <w:i/>
          <w:spacing w:val="29"/>
          <w:sz w:val="20"/>
        </w:rPr>
        <w:t> </w:t>
      </w:r>
      <w:r>
        <w:rPr>
          <w:rFonts w:ascii="Arial"/>
          <w:i/>
          <w:sz w:val="20"/>
        </w:rPr>
        <w:t>All</w:t>
      </w:r>
      <w:r>
        <w:rPr>
          <w:rFonts w:ascii="Arial"/>
          <w:i/>
          <w:spacing w:val="29"/>
          <w:sz w:val="20"/>
        </w:rPr>
        <w:t> </w:t>
      </w:r>
      <w:r>
        <w:rPr>
          <w:rFonts w:ascii="Arial"/>
          <w:i/>
          <w:sz w:val="20"/>
        </w:rPr>
        <w:t>E.R.</w:t>
      </w:r>
      <w:r>
        <w:rPr>
          <w:rFonts w:ascii="Arial"/>
          <w:i/>
          <w:spacing w:val="29"/>
          <w:sz w:val="20"/>
        </w:rPr>
        <w:t> </w:t>
      </w:r>
      <w:r>
        <w:rPr>
          <w:rFonts w:ascii="Arial"/>
          <w:i/>
          <w:sz w:val="20"/>
        </w:rPr>
        <w:t>(D)</w:t>
      </w:r>
      <w:r>
        <w:rPr>
          <w:rFonts w:ascii="Arial"/>
          <w:i/>
          <w:spacing w:val="29"/>
          <w:sz w:val="20"/>
        </w:rPr>
        <w:t> </w:t>
      </w:r>
      <w:r>
        <w:rPr>
          <w:rFonts w:ascii="Arial"/>
          <w:i/>
          <w:sz w:val="20"/>
        </w:rPr>
        <w:t>32</w:t>
      </w:r>
      <w:r>
        <w:rPr>
          <w:rFonts w:ascii="Arial"/>
          <w:i/>
          <w:spacing w:val="29"/>
          <w:sz w:val="20"/>
        </w:rPr>
        <w:t> </w:t>
      </w:r>
      <w:r>
        <w:rPr>
          <w:rFonts w:ascii="Arial"/>
          <w:i/>
          <w:sz w:val="20"/>
        </w:rPr>
        <w:t>(Jul)</w:t>
      </w:r>
      <w:r>
        <w:rPr>
          <w:sz w:val="20"/>
        </w:rPr>
        <w:t>,</w:t>
      </w:r>
      <w:r>
        <w:rPr>
          <w:spacing w:val="29"/>
          <w:sz w:val="20"/>
        </w:rPr>
        <w:t> </w:t>
      </w:r>
      <w:r>
        <w:rPr>
          <w:sz w:val="20"/>
        </w:rPr>
        <w:t>discussed</w:t>
      </w:r>
      <w:r>
        <w:rPr>
          <w:spacing w:val="29"/>
          <w:sz w:val="20"/>
        </w:rPr>
        <w:t> </w:t>
      </w:r>
      <w:r>
        <w:rPr>
          <w:sz w:val="20"/>
        </w:rPr>
        <w:t>below, </w:t>
      </w:r>
      <w:r>
        <w:rPr>
          <w:spacing w:val="-2"/>
          <w:sz w:val="20"/>
        </w:rPr>
        <w:t>para.6-063.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4"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70112">
                <wp:simplePos x="0" y="0"/>
                <wp:positionH relativeFrom="page">
                  <wp:posOffset>4826508</wp:posOffset>
                </wp:positionH>
                <wp:positionV relativeFrom="paragraph">
                  <wp:posOffset>377139</wp:posOffset>
                </wp:positionV>
                <wp:extent cx="42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6368"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position w:val="11"/>
          <w:sz w:val="12"/>
        </w:rPr>
      </w:pPr>
      <w:bookmarkStart w:name="_bookmark135" w:id="137"/>
      <w:bookmarkEnd w:id="137"/>
      <w:r>
        <w:rPr/>
      </w:r>
      <w:r>
        <w:rPr>
          <w:rFonts w:ascii="Arial"/>
          <w:b/>
          <w:sz w:val="24"/>
        </w:rPr>
        <w:t>Section 2. - Introduction to Common Mistake </w:t>
      </w:r>
      <w:r>
        <w:rPr>
          <w:rFonts w:ascii="Arial"/>
          <w:b/>
          <w:color w:val="005DA1"/>
          <w:spacing w:val="-5"/>
          <w:position w:val="11"/>
          <w:sz w:val="12"/>
          <w:u w:val="single" w:color="005DA1"/>
        </w:rPr>
        <w:t>73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Common </w:t>
      </w:r>
      <w:r>
        <w:rPr>
          <w:rFonts w:ascii="Arial"/>
          <w:b/>
          <w:spacing w:val="-2"/>
          <w:sz w:val="18"/>
        </w:rPr>
        <w:t>mistake</w:t>
      </w:r>
    </w:p>
    <w:p>
      <w:pPr>
        <w:pStyle w:val="BodyText"/>
        <w:spacing w:before="41"/>
        <w:rPr>
          <w:rFonts w:ascii="Arial"/>
          <w:b/>
          <w:sz w:val="18"/>
        </w:rPr>
      </w:pPr>
    </w:p>
    <w:p>
      <w:pPr>
        <w:pStyle w:val="Heading2"/>
        <w:spacing w:before="1"/>
      </w:pPr>
      <w:r>
        <w:rPr/>
        <w:t>6-</w:t>
      </w:r>
      <w:r>
        <w:rPr>
          <w:spacing w:val="-5"/>
        </w:rPr>
        <w:t>015</w:t>
      </w:r>
    </w:p>
    <w:p>
      <w:pPr>
        <w:pStyle w:val="BodyText"/>
        <w:spacing w:line="235" w:lineRule="auto" w:before="202"/>
        <w:ind w:left="165" w:right="167"/>
        <w:jc w:val="both"/>
      </w:pPr>
      <w:bookmarkStart w:name="_bookmark136" w:id="138"/>
      <w:bookmarkEnd w:id="138"/>
      <w:r>
        <w:rPr/>
      </w:r>
      <w:r>
        <w:rPr/>
        <w:t>Where</w:t>
      </w:r>
      <w:r>
        <w:rPr>
          <w:spacing w:val="-1"/>
        </w:rPr>
        <w:t> </w:t>
      </w:r>
      <w:r>
        <w:rPr/>
        <w:t>the</w:t>
      </w:r>
      <w:r>
        <w:rPr>
          <w:spacing w:val="-1"/>
        </w:rPr>
        <w:t> </w:t>
      </w:r>
      <w:r>
        <w:rPr/>
        <w:t>mistake</w:t>
      </w:r>
      <w:r>
        <w:rPr>
          <w:spacing w:val="-1"/>
        </w:rPr>
        <w:t> </w:t>
      </w:r>
      <w:r>
        <w:rPr/>
        <w:t>is</w:t>
      </w:r>
      <w:r>
        <w:rPr>
          <w:spacing w:val="-1"/>
        </w:rPr>
        <w:t> </w:t>
      </w:r>
      <w:r>
        <w:rPr/>
        <w:t>common,</w:t>
      </w:r>
      <w:r>
        <w:rPr>
          <w:spacing w:val="-1"/>
        </w:rPr>
        <w:t> </w:t>
      </w:r>
      <w:r>
        <w:rPr/>
        <w:t>that</w:t>
      </w:r>
      <w:r>
        <w:rPr>
          <w:spacing w:val="-1"/>
        </w:rPr>
        <w:t> </w:t>
      </w:r>
      <w:r>
        <w:rPr/>
        <w:t>is</w:t>
      </w:r>
      <w:r>
        <w:rPr>
          <w:spacing w:val="-1"/>
        </w:rPr>
        <w:t> </w:t>
      </w:r>
      <w:r>
        <w:rPr/>
        <w:t>shared</w:t>
      </w:r>
      <w:r>
        <w:rPr>
          <w:spacing w:val="-1"/>
        </w:rPr>
        <w:t> </w:t>
      </w:r>
      <w:r>
        <w:rPr/>
        <w:t>by</w:t>
      </w:r>
      <w:r>
        <w:rPr>
          <w:spacing w:val="-1"/>
        </w:rPr>
        <w:t> </w:t>
      </w:r>
      <w:r>
        <w:rPr/>
        <w:t>both</w:t>
      </w:r>
      <w:r>
        <w:rPr>
          <w:spacing w:val="-1"/>
        </w:rPr>
        <w:t> </w:t>
      </w:r>
      <w:r>
        <w:rPr/>
        <w:t>parties,</w:t>
      </w:r>
      <w:r>
        <w:rPr>
          <w:spacing w:val="-1"/>
        </w:rPr>
        <w:t> </w:t>
      </w:r>
      <w:r>
        <w:rPr/>
        <w:t>there</w:t>
      </w:r>
      <w:r>
        <w:rPr>
          <w:spacing w:val="-1"/>
        </w:rPr>
        <w:t> </w:t>
      </w:r>
      <w:r>
        <w:rPr/>
        <w:t>is</w:t>
      </w:r>
      <w:r>
        <w:rPr>
          <w:spacing w:val="-1"/>
        </w:rPr>
        <w:t> </w:t>
      </w:r>
      <w:r>
        <w:rPr/>
        <w:t>consensus</w:t>
      </w:r>
      <w:r>
        <w:rPr>
          <w:spacing w:val="-1"/>
        </w:rPr>
        <w:t> </w:t>
      </w:r>
      <w:r>
        <w:rPr/>
        <w:t>ad</w:t>
      </w:r>
      <w:r>
        <w:rPr>
          <w:spacing w:val="-1"/>
        </w:rPr>
        <w:t> </w:t>
      </w:r>
      <w:r>
        <w:rPr/>
        <w:t>idem,</w:t>
      </w:r>
      <w:r>
        <w:rPr>
          <w:spacing w:val="-1"/>
        </w:rPr>
        <w:t> </w:t>
      </w:r>
      <w:r>
        <w:rPr/>
        <w:t>but</w:t>
      </w:r>
      <w:r>
        <w:rPr>
          <w:spacing w:val="-1"/>
        </w:rPr>
        <w:t> </w:t>
      </w:r>
      <w:r>
        <w:rPr/>
        <w:t>the</w:t>
      </w:r>
      <w:r>
        <w:rPr>
          <w:spacing w:val="-1"/>
        </w:rPr>
        <w:t> </w:t>
      </w:r>
      <w:r>
        <w:rPr/>
        <w:t>law may nullify this consent if the parties are mistaken as to some fact or point of law </w:t>
      </w:r>
      <w:r>
        <w:rPr>
          <w:color w:val="005DA1"/>
          <w:u w:val="single" w:color="005DA1"/>
          <w:vertAlign w:val="superscript"/>
        </w:rPr>
        <w:t>74</w:t>
      </w:r>
      <w:r>
        <w:rPr>
          <w:color w:val="005DA1"/>
          <w:vertAlign w:val="baseline"/>
        </w:rPr>
        <w:t> </w:t>
      </w:r>
      <w:r>
        <w:rPr>
          <w:vertAlign w:val="baseline"/>
        </w:rPr>
        <w:t>which lies at the </w:t>
      </w:r>
      <w:bookmarkStart w:name="_bookmark137" w:id="139"/>
      <w:bookmarkEnd w:id="139"/>
      <w:r>
        <w:rPr>
          <w:vertAlign w:val="baseline"/>
        </w:rPr>
        <w:t>basis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contract.</w:t>
      </w:r>
      <w:r>
        <w:rPr>
          <w:spacing w:val="35"/>
          <w:vertAlign w:val="baseline"/>
        </w:rPr>
        <w:t> </w:t>
      </w:r>
      <w:r>
        <w:rPr>
          <w:vertAlign w:val="baseline"/>
        </w:rPr>
        <w:t>In</w:t>
      </w:r>
      <w:r>
        <w:rPr>
          <w:spacing w:val="35"/>
          <w:vertAlign w:val="baseline"/>
        </w:rPr>
        <w:t> </w:t>
      </w:r>
      <w:r>
        <w:rPr>
          <w:vertAlign w:val="baseline"/>
        </w:rPr>
        <w:t>summary,</w:t>
      </w:r>
      <w:r>
        <w:rPr>
          <w:spacing w:val="35"/>
          <w:vertAlign w:val="baseline"/>
        </w:rPr>
        <w:t> </w:t>
      </w:r>
      <w:r>
        <w:rPr>
          <w:vertAlign w:val="baseline"/>
        </w:rPr>
        <w:t>if:</w:t>
      </w:r>
      <w:r>
        <w:rPr>
          <w:spacing w:val="35"/>
          <w:vertAlign w:val="baseline"/>
        </w:rPr>
        <w:t> </w:t>
      </w:r>
      <w:r>
        <w:rPr>
          <w:vertAlign w:val="baseline"/>
        </w:rPr>
        <w:t>(i)</w:t>
      </w:r>
      <w:r>
        <w:rPr>
          <w:spacing w:val="35"/>
          <w:vertAlign w:val="baseline"/>
        </w:rPr>
        <w:t> </w:t>
      </w:r>
      <w:r>
        <w:rPr>
          <w:vertAlign w:val="baseline"/>
        </w:rPr>
        <w:t>the</w:t>
      </w:r>
      <w:r>
        <w:rPr>
          <w:spacing w:val="35"/>
          <w:vertAlign w:val="baseline"/>
        </w:rPr>
        <w:t> </w:t>
      </w:r>
      <w:r>
        <w:rPr>
          <w:vertAlign w:val="baseline"/>
        </w:rPr>
        <w:t>parties</w:t>
      </w:r>
      <w:r>
        <w:rPr>
          <w:spacing w:val="35"/>
          <w:vertAlign w:val="baseline"/>
        </w:rPr>
        <w:t> </w:t>
      </w:r>
      <w:r>
        <w:rPr>
          <w:vertAlign w:val="baseline"/>
        </w:rPr>
        <w:t>have</w:t>
      </w:r>
      <w:r>
        <w:rPr>
          <w:spacing w:val="35"/>
          <w:vertAlign w:val="baseline"/>
        </w:rPr>
        <w:t> </w:t>
      </w:r>
      <w:r>
        <w:rPr>
          <w:vertAlign w:val="baseline"/>
        </w:rPr>
        <w:t>entered</w:t>
      </w:r>
      <w:r>
        <w:rPr>
          <w:spacing w:val="35"/>
          <w:vertAlign w:val="baseline"/>
        </w:rPr>
        <w:t> </w:t>
      </w:r>
      <w:r>
        <w:rPr>
          <w:vertAlign w:val="baseline"/>
        </w:rPr>
        <w:t>a</w:t>
      </w:r>
      <w:r>
        <w:rPr>
          <w:spacing w:val="35"/>
          <w:vertAlign w:val="baseline"/>
        </w:rPr>
        <w:t> </w:t>
      </w:r>
      <w:r>
        <w:rPr>
          <w:vertAlign w:val="baseline"/>
        </w:rPr>
        <w:t>contract</w:t>
      </w:r>
      <w:r>
        <w:rPr>
          <w:spacing w:val="35"/>
          <w:vertAlign w:val="baseline"/>
        </w:rPr>
        <w:t> </w:t>
      </w:r>
      <w:r>
        <w:rPr>
          <w:vertAlign w:val="baseline"/>
        </w:rPr>
        <w:t>under</w:t>
      </w:r>
      <w:r>
        <w:rPr>
          <w:spacing w:val="35"/>
          <w:vertAlign w:val="baseline"/>
        </w:rPr>
        <w:t> </w:t>
      </w:r>
      <w:r>
        <w:rPr>
          <w:vertAlign w:val="baseline"/>
        </w:rPr>
        <w:t>a</w:t>
      </w:r>
      <w:r>
        <w:rPr>
          <w:spacing w:val="35"/>
          <w:vertAlign w:val="baseline"/>
        </w:rPr>
        <w:t> </w:t>
      </w:r>
      <w:r>
        <w:rPr>
          <w:vertAlign w:val="baseline"/>
        </w:rPr>
        <w:t>shared</w:t>
      </w:r>
      <w:r>
        <w:rPr>
          <w:spacing w:val="35"/>
          <w:vertAlign w:val="baseline"/>
        </w:rPr>
        <w:t> </w:t>
      </w:r>
      <w:r>
        <w:rPr>
          <w:vertAlign w:val="baseline"/>
        </w:rPr>
        <w:t>and </w:t>
      </w:r>
      <w:bookmarkStart w:name="_bookmark138" w:id="140"/>
      <w:bookmarkEnd w:id="140"/>
      <w:r>
        <w:rPr>
          <w:vertAlign w:val="baseline"/>
        </w:rPr>
        <w:t>self</w:t>
      </w:r>
      <w:r>
        <w:rPr>
          <w:vertAlign w:val="baseline"/>
        </w:rPr>
        <w:t>-induced </w:t>
      </w:r>
      <w:r>
        <w:rPr>
          <w:color w:val="005DA1"/>
          <w:u w:val="single" w:color="005DA1"/>
          <w:vertAlign w:val="superscript"/>
        </w:rPr>
        <w:t>75</w:t>
      </w:r>
      <w:r>
        <w:rPr>
          <w:color w:val="005DA1"/>
          <w:vertAlign w:val="baseline"/>
        </w:rPr>
        <w:t> </w:t>
      </w:r>
      <w:r>
        <w:rPr>
          <w:vertAlign w:val="baseline"/>
        </w:rPr>
        <w:t>mistake as to the facts or law </w:t>
      </w:r>
      <w:r>
        <w:rPr>
          <w:color w:val="005DA1"/>
          <w:u w:val="single" w:color="005DA1"/>
          <w:vertAlign w:val="superscript"/>
        </w:rPr>
        <w:t>76</w:t>
      </w:r>
      <w:r>
        <w:rPr>
          <w:color w:val="005DA1"/>
          <w:vertAlign w:val="baseline"/>
        </w:rPr>
        <w:t> </w:t>
      </w:r>
      <w:r>
        <w:rPr>
          <w:vertAlign w:val="baseline"/>
        </w:rPr>
        <w:t>affecting the contract; (ii) under the express or implied </w:t>
      </w:r>
      <w:bookmarkStart w:name="_bookmark139" w:id="141"/>
      <w:bookmarkEnd w:id="141"/>
      <w:r>
        <w:rPr>
          <w:vertAlign w:val="baseline"/>
        </w:rPr>
        <w:t>terms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contract</w:t>
      </w:r>
      <w:r>
        <w:rPr>
          <w:spacing w:val="14"/>
          <w:vertAlign w:val="baseline"/>
        </w:rPr>
        <w:t> </w:t>
      </w:r>
      <w:r>
        <w:rPr>
          <w:vertAlign w:val="baseline"/>
        </w:rPr>
        <w:t>neither</w:t>
      </w:r>
      <w:r>
        <w:rPr>
          <w:spacing w:val="14"/>
          <w:vertAlign w:val="baseline"/>
        </w:rPr>
        <w:t> </w:t>
      </w:r>
      <w:r>
        <w:rPr>
          <w:vertAlign w:val="baseline"/>
        </w:rPr>
        <w:t>party</w:t>
      </w:r>
      <w:r>
        <w:rPr>
          <w:spacing w:val="14"/>
          <w:vertAlign w:val="baseline"/>
        </w:rPr>
        <w:t> </w:t>
      </w:r>
      <w:r>
        <w:rPr>
          <w:vertAlign w:val="baseline"/>
        </w:rPr>
        <w:t>is</w:t>
      </w:r>
      <w:r>
        <w:rPr>
          <w:spacing w:val="14"/>
          <w:vertAlign w:val="baseline"/>
        </w:rPr>
        <w:t> </w:t>
      </w:r>
      <w:r>
        <w:rPr>
          <w:vertAlign w:val="baseline"/>
        </w:rPr>
        <w:t>treated</w:t>
      </w:r>
      <w:r>
        <w:rPr>
          <w:spacing w:val="14"/>
          <w:vertAlign w:val="baseline"/>
        </w:rPr>
        <w:t> </w:t>
      </w:r>
      <w:r>
        <w:rPr>
          <w:vertAlign w:val="baseline"/>
        </w:rPr>
        <w:t>as</w:t>
      </w:r>
      <w:r>
        <w:rPr>
          <w:spacing w:val="14"/>
          <w:vertAlign w:val="baseline"/>
        </w:rPr>
        <w:t> </w:t>
      </w:r>
      <w:r>
        <w:rPr>
          <w:vertAlign w:val="baseline"/>
        </w:rPr>
        <w:t>taking</w:t>
      </w:r>
      <w:r>
        <w:rPr>
          <w:spacing w:val="14"/>
          <w:vertAlign w:val="baseline"/>
        </w:rPr>
        <w:t> </w:t>
      </w:r>
      <w:r>
        <w:rPr>
          <w:vertAlign w:val="baseline"/>
        </w:rPr>
        <w:t>the</w:t>
      </w:r>
      <w:r>
        <w:rPr>
          <w:spacing w:val="14"/>
          <w:vertAlign w:val="baseline"/>
        </w:rPr>
        <w:t> </w:t>
      </w:r>
      <w:r>
        <w:rPr>
          <w:vertAlign w:val="baseline"/>
        </w:rPr>
        <w:t>risk</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situation</w:t>
      </w:r>
      <w:r>
        <w:rPr>
          <w:spacing w:val="14"/>
          <w:vertAlign w:val="baseline"/>
        </w:rPr>
        <w:t> </w:t>
      </w:r>
      <w:r>
        <w:rPr>
          <w:vertAlign w:val="baseline"/>
        </w:rPr>
        <w:t>being</w:t>
      </w:r>
      <w:r>
        <w:rPr>
          <w:spacing w:val="14"/>
          <w:vertAlign w:val="baseline"/>
        </w:rPr>
        <w:t> </w:t>
      </w:r>
      <w:r>
        <w:rPr>
          <w:vertAlign w:val="baseline"/>
        </w:rPr>
        <w:t>as</w:t>
      </w:r>
      <w:r>
        <w:rPr>
          <w:spacing w:val="14"/>
          <w:vertAlign w:val="baseline"/>
        </w:rPr>
        <w:t> </w:t>
      </w:r>
      <w:r>
        <w:rPr>
          <w:vertAlign w:val="baseline"/>
        </w:rPr>
        <w:t>it</w:t>
      </w:r>
      <w:r>
        <w:rPr>
          <w:spacing w:val="14"/>
          <w:vertAlign w:val="baseline"/>
        </w:rPr>
        <w:t> </w:t>
      </w:r>
      <w:r>
        <w:rPr>
          <w:vertAlign w:val="baseline"/>
        </w:rPr>
        <w:t>really</w:t>
      </w:r>
      <w:r>
        <w:rPr>
          <w:spacing w:val="14"/>
          <w:vertAlign w:val="baseline"/>
        </w:rPr>
        <w:t> </w:t>
      </w:r>
      <w:r>
        <w:rPr>
          <w:vertAlign w:val="baseline"/>
        </w:rPr>
        <w:t>is</w:t>
      </w:r>
      <w:r>
        <w:rPr>
          <w:spacing w:val="13"/>
          <w:vertAlign w:val="baseline"/>
        </w:rPr>
        <w:t> </w:t>
      </w:r>
      <w:r>
        <w:rPr>
          <w:color w:val="005DA1"/>
          <w:spacing w:val="-5"/>
          <w:u w:val="single" w:color="005DA1"/>
          <w:vertAlign w:val="superscript"/>
        </w:rPr>
        <w:t>77</w:t>
      </w:r>
      <w:r>
        <w:rPr>
          <w:spacing w:val="-5"/>
          <w:vertAlign w:val="baseline"/>
        </w:rPr>
        <w:t>;</w:t>
      </w:r>
    </w:p>
    <w:p>
      <w:pPr>
        <w:pStyle w:val="BodyText"/>
        <w:spacing w:line="235" w:lineRule="auto"/>
        <w:ind w:left="165" w:right="167"/>
        <w:jc w:val="both"/>
      </w:pPr>
      <w:r>
        <w:rPr/>
        <w:t>(iii) neither party was responsible for or should have known of the true state of affairs </w:t>
      </w:r>
      <w:r>
        <w:rPr>
          <w:color w:val="005DA1"/>
          <w:u w:val="single" w:color="005DA1"/>
          <w:vertAlign w:val="superscript"/>
        </w:rPr>
        <w:t>78</w:t>
      </w:r>
      <w:r>
        <w:rPr>
          <w:vertAlign w:val="baseline"/>
        </w:rPr>
        <w:t>; and (iv) </w:t>
      </w:r>
      <w:r>
        <w:rPr>
          <w:vertAlign w:val="baseline"/>
        </w:rPr>
        <w:t>the </w:t>
      </w:r>
      <w:bookmarkStart w:name="_bookmark140" w:id="142"/>
      <w:bookmarkEnd w:id="142"/>
      <w:r>
        <w:rPr>
          <w:vertAlign w:val="baseline"/>
        </w:rPr>
        <w:t>mistake</w:t>
      </w:r>
      <w:r>
        <w:rPr>
          <w:vertAlign w:val="baseline"/>
        </w:rPr>
        <w:t> is so fundamental that it makes the “contractual adventure” impossible, or makes performance essentially different to what the parties anticipated, </w:t>
      </w:r>
      <w:r>
        <w:rPr>
          <w:color w:val="005DA1"/>
          <w:u w:val="single" w:color="005DA1"/>
          <w:vertAlign w:val="superscript"/>
        </w:rPr>
        <w:t>79</w:t>
      </w:r>
      <w:r>
        <w:rPr>
          <w:color w:val="005DA1"/>
          <w:vertAlign w:val="baseline"/>
        </w:rPr>
        <w:t> </w:t>
      </w:r>
      <w:r>
        <w:rPr>
          <w:vertAlign w:val="baseline"/>
        </w:rPr>
        <w:t>the contract will be void.</w:t>
      </w:r>
    </w:p>
    <w:p>
      <w:pPr>
        <w:pStyle w:val="BodyText"/>
      </w:pPr>
    </w:p>
    <w:p>
      <w:pPr>
        <w:pStyle w:val="BodyText"/>
        <w:spacing w:before="36"/>
      </w:pPr>
    </w:p>
    <w:p>
      <w:pPr>
        <w:spacing w:before="0"/>
        <w:ind w:left="165" w:right="0" w:firstLine="0"/>
        <w:jc w:val="both"/>
        <w:rPr>
          <w:rFonts w:ascii="Arial"/>
          <w:b/>
          <w:sz w:val="18"/>
        </w:rPr>
      </w:pPr>
      <w:r>
        <w:rPr>
          <w:rFonts w:ascii="Arial"/>
          <w:b/>
          <w:sz w:val="18"/>
        </w:rPr>
        <w:t>Different conceptual </w:t>
      </w:r>
      <w:r>
        <w:rPr>
          <w:rFonts w:ascii="Arial"/>
          <w:b/>
          <w:spacing w:val="-2"/>
          <w:sz w:val="18"/>
        </w:rPr>
        <w:t>bases</w:t>
      </w:r>
    </w:p>
    <w:p>
      <w:pPr>
        <w:pStyle w:val="BodyText"/>
        <w:spacing w:before="41"/>
        <w:rPr>
          <w:rFonts w:ascii="Arial"/>
          <w:b/>
          <w:sz w:val="18"/>
        </w:rPr>
      </w:pPr>
    </w:p>
    <w:p>
      <w:pPr>
        <w:pStyle w:val="Heading2"/>
      </w:pPr>
      <w:r>
        <w:rPr/>
        <w:t>6-</w:t>
      </w:r>
      <w:r>
        <w:rPr>
          <w:spacing w:val="-5"/>
        </w:rPr>
        <w:t>016</w:t>
      </w:r>
    </w:p>
    <w:p>
      <w:pPr>
        <w:pStyle w:val="BodyText"/>
        <w:spacing w:line="235" w:lineRule="auto" w:before="203"/>
        <w:ind w:left="164" w:right="167"/>
        <w:jc w:val="both"/>
      </w:pPr>
      <w:r>
        <w:rPr/>
        <w:t>While it is clear on the authorities that a doctrine of common mistake exists in English law, the situation is complicated by the fact that there are three possible conceptual routes which have been employed in considering whether a fundamental mistake has the result that a party can in effect escape from the contract and recover any payment made or other benefit transferred: (1) that there has been a total failure of consideration; (2) that the contract is subject to an express or </w:t>
      </w:r>
      <w:r>
        <w:rPr/>
        <w:t>implied condition that the facts were as the parties believed them to be, or (to use a modern formulation derived from the same argument) that it would be invalid if, on the true construction of the contract,</w:t>
      </w:r>
      <w:r>
        <w:rPr>
          <w:spacing w:val="40"/>
        </w:rPr>
        <w:t> </w:t>
      </w:r>
      <w:r>
        <w:rPr/>
        <w:t>the essence of the obligations are impossible to perform; and (3) that there is a separate doctrine of mistake. We will see that these grounds were not always kept distinct and the leading cases seem to combine the three in a way that makes it hard to state the rules in a simple form. A further issue is </w:t>
      </w:r>
      <w:bookmarkStart w:name="_bookmark141" w:id="143"/>
      <w:bookmarkEnd w:id="143"/>
      <w:r>
        <w:rPr/>
        <w:t>whether</w:t>
      </w:r>
      <w:r>
        <w:rPr/>
        <w:t> there is, or was, a separate rule for mistake in equity under which the contract would be treated as voidable rather than void. The Court of Appeal </w:t>
      </w:r>
      <w:r>
        <w:rPr>
          <w:color w:val="005DA1"/>
          <w:u w:val="single" w:color="005DA1"/>
          <w:vertAlign w:val="superscript"/>
        </w:rPr>
        <w:t>80</w:t>
      </w:r>
      <w:r>
        <w:rPr>
          <w:color w:val="005DA1"/>
          <w:vertAlign w:val="baseline"/>
        </w:rPr>
        <w:t> </w:t>
      </w:r>
      <w:r>
        <w:rPr>
          <w:vertAlign w:val="baseline"/>
        </w:rPr>
        <w:t>has now made it clear that no such </w:t>
      </w:r>
      <w:bookmarkStart w:name="_bookmark142" w:id="144"/>
      <w:bookmarkEnd w:id="144"/>
      <w:r>
        <w:rPr>
          <w:vertAlign w:val="baseline"/>
        </w:rPr>
        <w:t>doctrine</w:t>
      </w:r>
      <w:r>
        <w:rPr>
          <w:vertAlign w:val="baseline"/>
        </w:rPr>
        <w:t> can have survived the decision of the House of Lords in the leading case of common</w:t>
      </w:r>
      <w:r>
        <w:rPr>
          <w:spacing w:val="40"/>
          <w:vertAlign w:val="baseline"/>
        </w:rPr>
        <w:t> </w:t>
      </w:r>
      <w:r>
        <w:rPr>
          <w:vertAlign w:val="baseline"/>
        </w:rPr>
        <w:t>mistake, </w:t>
      </w:r>
      <w:r>
        <w:rPr>
          <w:rFonts w:ascii="Arial"/>
          <w:i/>
          <w:vertAlign w:val="baseline"/>
        </w:rPr>
        <w:t>Bell v Lever Bros</w:t>
      </w:r>
      <w:r>
        <w:rPr>
          <w:vertAlign w:val="baseline"/>
        </w:rPr>
        <w:t>. </w:t>
      </w:r>
      <w:r>
        <w:rPr>
          <w:color w:val="005DA1"/>
          <w:u w:val="single" w:color="005DA1"/>
          <w:vertAlign w:val="superscript"/>
        </w:rPr>
        <w:t>81</w:t>
      </w:r>
    </w:p>
    <w:p>
      <w:pPr>
        <w:pStyle w:val="BodyText"/>
      </w:pPr>
    </w:p>
    <w:p>
      <w:pPr>
        <w:pStyle w:val="BodyText"/>
        <w:spacing w:before="34"/>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183277</wp:posOffset>
                </wp:positionV>
                <wp:extent cx="572452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31336pt;width:450.75pt;height:.1pt;mso-position-horizontal-relative:page;mso-position-vertical-relative:paragraph;z-index:-15715328;mso-wrap-distance-left:0;mso-wrap-distance-right:0" id="docshape5"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jc w:val="both"/>
      </w:pPr>
      <w:r>
        <w:rPr/>
        <mc:AlternateContent>
          <mc:Choice Requires="wps">
            <w:drawing>
              <wp:anchor distT="0" distB="0" distL="0" distR="0" allowOverlap="1" layoutInCell="1" locked="0" behindDoc="1" simplePos="0" relativeHeight="486170624">
                <wp:simplePos x="0" y="0"/>
                <wp:positionH relativeFrom="page">
                  <wp:posOffset>914400</wp:posOffset>
                </wp:positionH>
                <wp:positionV relativeFrom="paragraph">
                  <wp:posOffset>97116</wp:posOffset>
                </wp:positionV>
                <wp:extent cx="495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5856" from="72pt,7.646976pt" to="75.892pt,7.646976pt" stroked="true" strokeweight=".5pt" strokecolor="#005da1">
                <v:stroke dashstyle="solid"/>
                <w10:wrap type="none"/>
              </v:line>
            </w:pict>
          </mc:Fallback>
        </mc:AlternateContent>
      </w:r>
      <w:hyperlink w:history="true" w:anchor="_bookmark528">
        <w:r>
          <w:rPr>
            <w:color w:val="005DA1"/>
            <w:spacing w:val="-5"/>
            <w:position w:val="5"/>
            <w:sz w:val="14"/>
          </w:rPr>
          <w:t>1</w:t>
        </w:r>
      </w:hyperlink>
      <w:r>
        <w:rPr>
          <w:spacing w:val="-5"/>
          <w:position w:val="5"/>
          <w:sz w:val="14"/>
        </w:rPr>
        <w:t>.</w:t>
      </w:r>
      <w:r>
        <w:rPr>
          <w:position w:val="5"/>
          <w:sz w:val="14"/>
        </w:rPr>
        <w:tab/>
      </w:r>
      <w:r>
        <w:rPr/>
        <w:t>See</w:t>
      </w:r>
      <w:r>
        <w:rPr>
          <w:spacing w:val="29"/>
        </w:rPr>
        <w:t> </w:t>
      </w:r>
      <w:r>
        <w:rPr/>
        <w:t>generally</w:t>
      </w:r>
      <w:r>
        <w:rPr>
          <w:spacing w:val="29"/>
        </w:rPr>
        <w:t> </w:t>
      </w:r>
      <w:r>
        <w:rPr/>
        <w:t>Cheshire</w:t>
      </w:r>
      <w:r>
        <w:rPr>
          <w:spacing w:val="29"/>
        </w:rPr>
        <w:t> </w:t>
      </w:r>
      <w:r>
        <w:rPr/>
        <w:t>(1944)</w:t>
      </w:r>
      <w:r>
        <w:rPr>
          <w:spacing w:val="29"/>
        </w:rPr>
        <w:t> </w:t>
      </w:r>
      <w:r>
        <w:rPr/>
        <w:t>60</w:t>
      </w:r>
      <w:r>
        <w:rPr>
          <w:spacing w:val="29"/>
        </w:rPr>
        <w:t> </w:t>
      </w:r>
      <w:r>
        <w:rPr/>
        <w:t>L.Q.R.</w:t>
      </w:r>
      <w:r>
        <w:rPr>
          <w:spacing w:val="29"/>
        </w:rPr>
        <w:t> </w:t>
      </w:r>
      <w:r>
        <w:rPr/>
        <w:t>175;</w:t>
      </w:r>
      <w:r>
        <w:rPr>
          <w:spacing w:val="29"/>
        </w:rPr>
        <w:t> </w:t>
      </w:r>
      <w:r>
        <w:rPr/>
        <w:t>Tylor</w:t>
      </w:r>
      <w:r>
        <w:rPr>
          <w:spacing w:val="29"/>
        </w:rPr>
        <w:t> </w:t>
      </w:r>
      <w:r>
        <w:rPr/>
        <w:t>(1948)</w:t>
      </w:r>
      <w:r>
        <w:rPr>
          <w:spacing w:val="29"/>
        </w:rPr>
        <w:t> </w:t>
      </w:r>
      <w:r>
        <w:rPr/>
        <w:t>11</w:t>
      </w:r>
      <w:r>
        <w:rPr>
          <w:spacing w:val="29"/>
        </w:rPr>
        <w:t> </w:t>
      </w:r>
      <w:r>
        <w:rPr/>
        <w:t>M.L.R.</w:t>
      </w:r>
      <w:r>
        <w:rPr>
          <w:spacing w:val="29"/>
        </w:rPr>
        <w:t> </w:t>
      </w:r>
      <w:r>
        <w:rPr/>
        <w:t>257;</w:t>
      </w:r>
      <w:r>
        <w:rPr>
          <w:spacing w:val="29"/>
        </w:rPr>
        <w:t> </w:t>
      </w:r>
      <w:r>
        <w:rPr/>
        <w:t>Slade</w:t>
      </w:r>
      <w:r>
        <w:rPr>
          <w:spacing w:val="29"/>
        </w:rPr>
        <w:t> </w:t>
      </w:r>
      <w:r>
        <w:rPr/>
        <w:t>(1954)</w:t>
      </w:r>
      <w:r>
        <w:rPr>
          <w:spacing w:val="29"/>
        </w:rPr>
        <w:t> </w:t>
      </w:r>
      <w:r>
        <w:rPr>
          <w:spacing w:val="-5"/>
        </w:rPr>
        <w:t>70</w:t>
      </w:r>
    </w:p>
    <w:p>
      <w:pPr>
        <w:spacing w:line="235" w:lineRule="auto" w:before="1"/>
        <w:ind w:left="705" w:right="167" w:firstLine="0"/>
        <w:jc w:val="both"/>
        <w:rPr>
          <w:sz w:val="20"/>
        </w:rPr>
      </w:pPr>
      <w:r>
        <w:rPr>
          <w:sz w:val="20"/>
        </w:rPr>
        <w:t>L.Q.R. 385; Stoljar (1965) 28 M.L.R. 265; Stoljar, </w:t>
      </w:r>
      <w:r>
        <w:rPr>
          <w:rFonts w:ascii="Arial"/>
          <w:i/>
          <w:sz w:val="20"/>
        </w:rPr>
        <w:t>Mistake and Misrepresentation: A Study in Contractual Principles </w:t>
      </w:r>
      <w:r>
        <w:rPr>
          <w:sz w:val="20"/>
        </w:rPr>
        <w:t>(1968); Smith (1994) 110 L.Q.R. 400; Friedmann (2003) 119 L.Q.R. </w:t>
      </w:r>
      <w:r>
        <w:rPr>
          <w:sz w:val="20"/>
        </w:rPr>
        <w:t>68; 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p>
      <w:pPr>
        <w:pStyle w:val="BodyText"/>
        <w:spacing w:before="5"/>
      </w:pPr>
    </w:p>
    <w:p>
      <w:pPr>
        <w:pStyle w:val="BodyText"/>
        <w:tabs>
          <w:tab w:pos="540" w:val="left" w:leader="none"/>
        </w:tabs>
        <w:spacing w:line="227" w:lineRule="exact"/>
        <w:ind w:right="167"/>
        <w:jc w:val="right"/>
      </w:pPr>
      <w:bookmarkStart w:name="_bookmark143" w:id="145"/>
      <w:bookmarkEnd w:id="145"/>
      <w:r>
        <w:rPr/>
      </w:r>
      <w:hyperlink w:history="true" w:anchor="_bookmark135">
        <w:r>
          <w:rPr>
            <w:color w:val="005DA1"/>
            <w:spacing w:val="-5"/>
            <w:position w:val="5"/>
            <w:sz w:val="14"/>
            <w:u w:val="single" w:color="005DA1"/>
          </w:rPr>
          <w:t>73</w:t>
        </w:r>
      </w:hyperlink>
      <w:r>
        <w:rPr>
          <w:spacing w:val="-5"/>
          <w:position w:val="5"/>
          <w:sz w:val="14"/>
        </w:rPr>
        <w:t>.</w:t>
      </w:r>
      <w:r>
        <w:rPr>
          <w:position w:val="5"/>
          <w:sz w:val="14"/>
        </w:rPr>
        <w:tab/>
      </w:r>
      <w:r>
        <w:rPr/>
        <w:t>See</w:t>
      </w:r>
      <w:r>
        <w:rPr>
          <w:spacing w:val="26"/>
        </w:rPr>
        <w:t> </w:t>
      </w:r>
      <w:r>
        <w:rPr/>
        <w:t>Cheshire</w:t>
      </w:r>
      <w:r>
        <w:rPr>
          <w:spacing w:val="26"/>
        </w:rPr>
        <w:t> </w:t>
      </w:r>
      <w:r>
        <w:rPr/>
        <w:t>(1944)</w:t>
      </w:r>
      <w:r>
        <w:rPr>
          <w:spacing w:val="26"/>
        </w:rPr>
        <w:t> </w:t>
      </w:r>
      <w:r>
        <w:rPr/>
        <w:t>60</w:t>
      </w:r>
      <w:r>
        <w:rPr>
          <w:spacing w:val="26"/>
        </w:rPr>
        <w:t> </w:t>
      </w:r>
      <w:r>
        <w:rPr/>
        <w:t>L.Q.R.</w:t>
      </w:r>
      <w:r>
        <w:rPr>
          <w:spacing w:val="26"/>
        </w:rPr>
        <w:t> </w:t>
      </w:r>
      <w:r>
        <w:rPr/>
        <w:t>175,</w:t>
      </w:r>
      <w:r>
        <w:rPr>
          <w:spacing w:val="26"/>
        </w:rPr>
        <w:t> </w:t>
      </w:r>
      <w:r>
        <w:rPr/>
        <w:t>177;</w:t>
      </w:r>
      <w:r>
        <w:rPr>
          <w:spacing w:val="26"/>
        </w:rPr>
        <w:t> </w:t>
      </w:r>
      <w:r>
        <w:rPr/>
        <w:t>Tylor</w:t>
      </w:r>
      <w:r>
        <w:rPr>
          <w:spacing w:val="26"/>
        </w:rPr>
        <w:t> </w:t>
      </w:r>
      <w:r>
        <w:rPr/>
        <w:t>(1948)</w:t>
      </w:r>
      <w:r>
        <w:rPr>
          <w:spacing w:val="26"/>
        </w:rPr>
        <w:t> </w:t>
      </w:r>
      <w:r>
        <w:rPr/>
        <w:t>11</w:t>
      </w:r>
      <w:r>
        <w:rPr>
          <w:spacing w:val="26"/>
        </w:rPr>
        <w:t> </w:t>
      </w:r>
      <w:r>
        <w:rPr/>
        <w:t>M.L.R.</w:t>
      </w:r>
      <w:r>
        <w:rPr>
          <w:spacing w:val="26"/>
        </w:rPr>
        <w:t> </w:t>
      </w:r>
      <w:r>
        <w:rPr/>
        <w:t>257,</w:t>
      </w:r>
      <w:r>
        <w:rPr>
          <w:spacing w:val="26"/>
        </w:rPr>
        <w:t> </w:t>
      </w:r>
      <w:r>
        <w:rPr/>
        <w:t>262;</w:t>
      </w:r>
      <w:r>
        <w:rPr>
          <w:spacing w:val="26"/>
        </w:rPr>
        <w:t> </w:t>
      </w:r>
      <w:r>
        <w:rPr/>
        <w:t>Slade</w:t>
      </w:r>
      <w:r>
        <w:rPr>
          <w:spacing w:val="26"/>
        </w:rPr>
        <w:t> </w:t>
      </w:r>
      <w:r>
        <w:rPr/>
        <w:t>(1954)</w:t>
      </w:r>
      <w:r>
        <w:rPr>
          <w:spacing w:val="26"/>
        </w:rPr>
        <w:t> </w:t>
      </w:r>
      <w:r>
        <w:rPr>
          <w:spacing w:val="-5"/>
        </w:rPr>
        <w:t>70</w:t>
      </w:r>
    </w:p>
    <w:p>
      <w:pPr>
        <w:pStyle w:val="BodyText"/>
        <w:spacing w:line="225" w:lineRule="exact"/>
        <w:ind w:right="168"/>
        <w:jc w:val="right"/>
      </w:pPr>
      <w:r>
        <w:rPr/>
        <w:t>L.Q.R.</w:t>
      </w:r>
      <w:r>
        <w:rPr>
          <w:spacing w:val="33"/>
        </w:rPr>
        <w:t> </w:t>
      </w:r>
      <w:r>
        <w:rPr/>
        <w:t>385,</w:t>
      </w:r>
      <w:r>
        <w:rPr>
          <w:spacing w:val="33"/>
        </w:rPr>
        <w:t> </w:t>
      </w:r>
      <w:r>
        <w:rPr/>
        <w:t>396;</w:t>
      </w:r>
      <w:r>
        <w:rPr>
          <w:spacing w:val="33"/>
        </w:rPr>
        <w:t> </w:t>
      </w:r>
      <w:r>
        <w:rPr/>
        <w:t>Bamford</w:t>
      </w:r>
      <w:r>
        <w:rPr>
          <w:spacing w:val="33"/>
        </w:rPr>
        <w:t> </w:t>
      </w:r>
      <w:r>
        <w:rPr/>
        <w:t>(1955)</w:t>
      </w:r>
      <w:r>
        <w:rPr>
          <w:spacing w:val="33"/>
        </w:rPr>
        <w:t> </w:t>
      </w:r>
      <w:r>
        <w:rPr/>
        <w:t>32</w:t>
      </w:r>
      <w:r>
        <w:rPr>
          <w:spacing w:val="33"/>
        </w:rPr>
        <w:t> </w:t>
      </w:r>
      <w:r>
        <w:rPr/>
        <w:t>S.A.L.J.</w:t>
      </w:r>
      <w:r>
        <w:rPr>
          <w:spacing w:val="33"/>
        </w:rPr>
        <w:t> </w:t>
      </w:r>
      <w:r>
        <w:rPr/>
        <w:t>166;</w:t>
      </w:r>
      <w:r>
        <w:rPr>
          <w:spacing w:val="33"/>
        </w:rPr>
        <w:t> </w:t>
      </w:r>
      <w:r>
        <w:rPr/>
        <w:t>Atiyah</w:t>
      </w:r>
      <w:r>
        <w:rPr>
          <w:spacing w:val="33"/>
        </w:rPr>
        <w:t> </w:t>
      </w:r>
      <w:r>
        <w:rPr/>
        <w:t>(1957)</w:t>
      </w:r>
      <w:r>
        <w:rPr>
          <w:spacing w:val="33"/>
        </w:rPr>
        <w:t> </w:t>
      </w:r>
      <w:r>
        <w:rPr/>
        <w:t>73</w:t>
      </w:r>
      <w:r>
        <w:rPr>
          <w:spacing w:val="33"/>
        </w:rPr>
        <w:t> </w:t>
      </w:r>
      <w:r>
        <w:rPr/>
        <w:t>L.Q.R.</w:t>
      </w:r>
      <w:r>
        <w:rPr>
          <w:spacing w:val="33"/>
        </w:rPr>
        <w:t> </w:t>
      </w:r>
      <w:r>
        <w:rPr/>
        <w:t>340;</w:t>
      </w:r>
      <w:r>
        <w:rPr>
          <w:spacing w:val="33"/>
        </w:rPr>
        <w:t> </w:t>
      </w:r>
      <w:r>
        <w:rPr/>
        <w:t>Atiyah</w:t>
      </w:r>
      <w:r>
        <w:rPr>
          <w:spacing w:val="33"/>
        </w:rPr>
        <w:t> </w:t>
      </w:r>
      <w:r>
        <w:rPr>
          <w:spacing w:val="-5"/>
        </w:rPr>
        <w:t>and</w:t>
      </w:r>
    </w:p>
    <w:p>
      <w:pPr>
        <w:pStyle w:val="BodyText"/>
        <w:spacing w:line="225" w:lineRule="exact"/>
        <w:ind w:left="705"/>
      </w:pPr>
      <w:r>
        <w:rPr/>
        <w:t>Bennion</w:t>
      </w:r>
      <w:r>
        <w:rPr>
          <w:spacing w:val="10"/>
        </w:rPr>
        <w:t> </w:t>
      </w:r>
      <w:r>
        <w:rPr/>
        <w:t>(1961)</w:t>
      </w:r>
      <w:r>
        <w:rPr>
          <w:spacing w:val="10"/>
        </w:rPr>
        <w:t> </w:t>
      </w:r>
      <w:r>
        <w:rPr/>
        <w:t>24</w:t>
      </w:r>
      <w:r>
        <w:rPr>
          <w:spacing w:val="10"/>
        </w:rPr>
        <w:t> </w:t>
      </w:r>
      <w:r>
        <w:rPr/>
        <w:t>M.L.R.</w:t>
      </w:r>
      <w:r>
        <w:rPr>
          <w:spacing w:val="10"/>
        </w:rPr>
        <w:t> </w:t>
      </w:r>
      <w:r>
        <w:rPr/>
        <w:t>421;</w:t>
      </w:r>
      <w:r>
        <w:rPr>
          <w:spacing w:val="10"/>
        </w:rPr>
        <w:t> </w:t>
      </w:r>
      <w:r>
        <w:rPr/>
        <w:t>McTurnan</w:t>
      </w:r>
      <w:r>
        <w:rPr>
          <w:spacing w:val="10"/>
        </w:rPr>
        <w:t> </w:t>
      </w:r>
      <w:r>
        <w:rPr/>
        <w:t>(1963)</w:t>
      </w:r>
      <w:r>
        <w:rPr>
          <w:spacing w:val="10"/>
        </w:rPr>
        <w:t> </w:t>
      </w:r>
      <w:r>
        <w:rPr/>
        <w:t>41</w:t>
      </w:r>
      <w:r>
        <w:rPr>
          <w:spacing w:val="10"/>
        </w:rPr>
        <w:t> </w:t>
      </w:r>
      <w:r>
        <w:rPr/>
        <w:t>Can.</w:t>
      </w:r>
      <w:r>
        <w:rPr>
          <w:spacing w:val="10"/>
        </w:rPr>
        <w:t> </w:t>
      </w:r>
      <w:r>
        <w:rPr/>
        <w:t>Bar</w:t>
      </w:r>
      <w:r>
        <w:rPr>
          <w:spacing w:val="10"/>
        </w:rPr>
        <w:t> </w:t>
      </w:r>
      <w:r>
        <w:rPr/>
        <w:t>Rev.</w:t>
      </w:r>
      <w:r>
        <w:rPr>
          <w:spacing w:val="10"/>
        </w:rPr>
        <w:t> </w:t>
      </w:r>
      <w:r>
        <w:rPr/>
        <w:t>1;</w:t>
      </w:r>
      <w:r>
        <w:rPr>
          <w:spacing w:val="10"/>
        </w:rPr>
        <w:t> </w:t>
      </w:r>
      <w:r>
        <w:rPr/>
        <w:t>Stoljar</w:t>
      </w:r>
      <w:r>
        <w:rPr>
          <w:spacing w:val="10"/>
        </w:rPr>
        <w:t> </w:t>
      </w:r>
      <w:r>
        <w:rPr/>
        <w:t>(1965)</w:t>
      </w:r>
      <w:r>
        <w:rPr>
          <w:spacing w:val="10"/>
        </w:rPr>
        <w:t> </w:t>
      </w:r>
      <w:r>
        <w:rPr/>
        <w:t>28</w:t>
      </w:r>
      <w:r>
        <w:rPr>
          <w:spacing w:val="10"/>
        </w:rPr>
        <w:t> </w:t>
      </w:r>
      <w:r>
        <w:rPr>
          <w:spacing w:val="-2"/>
        </w:rPr>
        <w:t>M.L.R.</w:t>
      </w:r>
    </w:p>
    <w:p>
      <w:pPr>
        <w:pStyle w:val="BodyText"/>
        <w:spacing w:line="227" w:lineRule="exact"/>
        <w:ind w:left="705"/>
      </w:pPr>
      <w:r>
        <w:rPr/>
        <w:t>265, 275; Smith (1994) 110 L.Q.R. </w:t>
      </w:r>
      <w:r>
        <w:rPr>
          <w:spacing w:val="-4"/>
        </w:rPr>
        <w:t>400.</w:t>
      </w:r>
    </w:p>
    <w:p>
      <w:pPr>
        <w:pStyle w:val="BodyText"/>
        <w:spacing w:after="0" w:line="227" w:lineRule="exact"/>
        <w:sectPr>
          <w:headerReference w:type="default" r:id="rId7"/>
          <w:pgSz w:w="11900" w:h="16840"/>
          <w:pgMar w:header="971" w:footer="0" w:top="1300" w:bottom="280" w:left="1275" w:right="1275"/>
          <w:pgNumType w:start="1"/>
        </w:sectPr>
      </w:pPr>
    </w:p>
    <w:p>
      <w:pPr>
        <w:pStyle w:val="BodyText"/>
        <w:tabs>
          <w:tab w:pos="705" w:val="left" w:leader="none"/>
        </w:tabs>
        <w:spacing w:before="166"/>
        <w:ind w:left="165"/>
      </w:pPr>
      <w:bookmarkStart w:name="_bookmark144" w:id="146"/>
      <w:bookmarkEnd w:id="146"/>
      <w:r>
        <w:rPr/>
      </w:r>
      <w:hyperlink w:history="true" w:anchor="_bookmark136">
        <w:r>
          <w:rPr>
            <w:color w:val="005DA1"/>
            <w:spacing w:val="-5"/>
            <w:position w:val="5"/>
            <w:sz w:val="14"/>
            <w:u w:val="single" w:color="005DA1"/>
          </w:rPr>
          <w:t>74</w:t>
        </w:r>
      </w:hyperlink>
      <w:r>
        <w:rPr>
          <w:spacing w:val="-5"/>
          <w:position w:val="5"/>
          <w:sz w:val="14"/>
        </w:rPr>
        <w:t>.</w:t>
      </w:r>
      <w:r>
        <w:rPr>
          <w:position w:val="5"/>
          <w:sz w:val="14"/>
        </w:rPr>
        <w:tab/>
      </w:r>
      <w:r>
        <w:rPr/>
        <w:t>On mistake of law see below, para.6-</w:t>
      </w:r>
      <w:r>
        <w:rPr>
          <w:spacing w:val="-4"/>
        </w:rPr>
        <w:t>052.</w:t>
      </w:r>
    </w:p>
    <w:p>
      <w:pPr>
        <w:pStyle w:val="BodyText"/>
        <w:spacing w:before="9"/>
      </w:pPr>
    </w:p>
    <w:p>
      <w:pPr>
        <w:pStyle w:val="BodyText"/>
        <w:spacing w:line="235" w:lineRule="auto"/>
        <w:ind w:left="705" w:right="167" w:hanging="541"/>
        <w:jc w:val="both"/>
      </w:pPr>
      <w:bookmarkStart w:name="_bookmark145" w:id="147"/>
      <w:bookmarkEnd w:id="147"/>
      <w:r>
        <w:rPr/>
      </w:r>
      <w:hyperlink w:history="true" w:anchor="_bookmark137">
        <w:r>
          <w:rPr>
            <w:color w:val="005DA1"/>
            <w:position w:val="5"/>
            <w:sz w:val="14"/>
            <w:u w:val="single" w:color="005DA1"/>
          </w:rPr>
          <w:t>75</w:t>
        </w:r>
      </w:hyperlink>
      <w:r>
        <w:rPr>
          <w:position w:val="5"/>
          <w:sz w:val="14"/>
        </w:rPr>
        <w:t>.</w:t>
      </w:r>
      <w:r>
        <w:rPr>
          <w:spacing w:val="40"/>
          <w:position w:val="5"/>
          <w:sz w:val="14"/>
        </w:rPr>
        <w:t>  </w:t>
      </w:r>
      <w:r>
        <w:rPr/>
        <w:t>In</w:t>
      </w:r>
      <w:r>
        <w:rPr>
          <w:spacing w:val="40"/>
        </w:rPr>
        <w:t> </w:t>
      </w:r>
      <w:r>
        <w:rPr/>
        <w:t>other</w:t>
      </w:r>
      <w:r>
        <w:rPr>
          <w:spacing w:val="40"/>
        </w:rPr>
        <w:t> </w:t>
      </w:r>
      <w:r>
        <w:rPr/>
        <w:t>words,</w:t>
      </w:r>
      <w:r>
        <w:rPr>
          <w:spacing w:val="40"/>
        </w:rPr>
        <w:t> </w:t>
      </w:r>
      <w:r>
        <w:rPr/>
        <w:t>it</w:t>
      </w:r>
      <w:r>
        <w:rPr>
          <w:spacing w:val="40"/>
        </w:rPr>
        <w:t> </w:t>
      </w:r>
      <w:r>
        <w:rPr/>
        <w:t>is</w:t>
      </w:r>
      <w:r>
        <w:rPr>
          <w:spacing w:val="40"/>
        </w:rPr>
        <w:t> </w:t>
      </w:r>
      <w:r>
        <w:rPr/>
        <w:t>not</w:t>
      </w:r>
      <w:r>
        <w:rPr>
          <w:spacing w:val="40"/>
        </w:rPr>
        <w:t> </w:t>
      </w:r>
      <w:r>
        <w:rPr/>
        <w:t>a</w:t>
      </w:r>
      <w:r>
        <w:rPr>
          <w:spacing w:val="40"/>
        </w:rPr>
        <w:t> </w:t>
      </w:r>
      <w:r>
        <w:rPr/>
        <w:t>case</w:t>
      </w:r>
      <w:r>
        <w:rPr>
          <w:spacing w:val="40"/>
        </w:rPr>
        <w:t> </w:t>
      </w:r>
      <w:r>
        <w:rPr/>
        <w:t>where</w:t>
      </w:r>
      <w:r>
        <w:rPr>
          <w:spacing w:val="40"/>
        </w:rPr>
        <w:t> </w:t>
      </w:r>
      <w:r>
        <w:rPr/>
        <w:t>one</w:t>
      </w:r>
      <w:r>
        <w:rPr>
          <w:spacing w:val="40"/>
        </w:rPr>
        <w:t> </w:t>
      </w:r>
      <w:r>
        <w:rPr/>
        <w:t>party’s</w:t>
      </w:r>
      <w:r>
        <w:rPr>
          <w:spacing w:val="40"/>
        </w:rPr>
        <w:t> </w:t>
      </w:r>
      <w:r>
        <w:rPr/>
        <w:t>mistaken</w:t>
      </w:r>
      <w:r>
        <w:rPr>
          <w:spacing w:val="40"/>
        </w:rPr>
        <w:t> </w:t>
      </w:r>
      <w:r>
        <w:rPr/>
        <w:t>belief</w:t>
      </w:r>
      <w:r>
        <w:rPr>
          <w:spacing w:val="40"/>
        </w:rPr>
        <w:t> </w:t>
      </w:r>
      <w:r>
        <w:rPr/>
        <w:t>was</w:t>
      </w:r>
      <w:r>
        <w:rPr>
          <w:spacing w:val="40"/>
        </w:rPr>
        <w:t> </w:t>
      </w:r>
      <w:r>
        <w:rPr/>
        <w:t>induced</w:t>
      </w:r>
      <w:r>
        <w:rPr>
          <w:spacing w:val="40"/>
        </w:rPr>
        <w:t> </w:t>
      </w:r>
      <w:r>
        <w:rPr/>
        <w:t>by</w:t>
      </w:r>
      <w:r>
        <w:rPr>
          <w:spacing w:val="40"/>
        </w:rPr>
        <w:t> </w:t>
      </w:r>
      <w:r>
        <w:rPr/>
        <w:t>a representation by the other party; cf. para.6-013, above. If it was, the first party will normally have a remedy for misrepresentation, see Ch.7, below.</w:t>
      </w:r>
    </w:p>
    <w:p>
      <w:pPr>
        <w:pStyle w:val="BodyText"/>
        <w:spacing w:before="5"/>
      </w:pPr>
    </w:p>
    <w:p>
      <w:pPr>
        <w:pStyle w:val="BodyText"/>
        <w:tabs>
          <w:tab w:pos="705" w:val="left" w:leader="none"/>
        </w:tabs>
        <w:ind w:left="165"/>
      </w:pPr>
      <w:bookmarkStart w:name="_bookmark146" w:id="148"/>
      <w:bookmarkEnd w:id="148"/>
      <w:r>
        <w:rPr/>
      </w:r>
      <w:hyperlink w:history="true" w:anchor="_bookmark137">
        <w:r>
          <w:rPr>
            <w:color w:val="005DA1"/>
            <w:spacing w:val="-5"/>
            <w:position w:val="5"/>
            <w:sz w:val="14"/>
            <w:u w:val="single" w:color="005DA1"/>
          </w:rPr>
          <w:t>76</w:t>
        </w:r>
      </w:hyperlink>
      <w:r>
        <w:rPr>
          <w:spacing w:val="-5"/>
          <w:position w:val="5"/>
          <w:sz w:val="14"/>
        </w:rPr>
        <w:t>.</w:t>
      </w:r>
      <w:r>
        <w:rPr>
          <w:position w:val="5"/>
          <w:sz w:val="14"/>
        </w:rPr>
        <w:tab/>
      </w:r>
      <w:r>
        <w:rPr/>
        <w:t>See</w:t>
      </w:r>
      <w:r>
        <w:rPr>
          <w:spacing w:val="-2"/>
        </w:rPr>
        <w:t> </w:t>
      </w:r>
      <w:r>
        <w:rPr/>
        <w:t>below, para.6-</w:t>
      </w:r>
      <w:r>
        <w:rPr>
          <w:spacing w:val="-4"/>
        </w:rPr>
        <w:t>052.</w:t>
      </w:r>
    </w:p>
    <w:p>
      <w:pPr>
        <w:pStyle w:val="BodyText"/>
        <w:spacing w:before="5"/>
      </w:pPr>
    </w:p>
    <w:p>
      <w:pPr>
        <w:pStyle w:val="BodyText"/>
        <w:tabs>
          <w:tab w:pos="705" w:val="left" w:leader="none"/>
        </w:tabs>
        <w:ind w:left="165"/>
      </w:pPr>
      <w:bookmarkStart w:name="_bookmark147" w:id="149"/>
      <w:bookmarkEnd w:id="149"/>
      <w:r>
        <w:rPr/>
      </w:r>
      <w:hyperlink w:history="true" w:anchor="_bookmark138">
        <w:r>
          <w:rPr>
            <w:color w:val="005DA1"/>
            <w:spacing w:val="-5"/>
            <w:position w:val="5"/>
            <w:sz w:val="14"/>
            <w:u w:val="single" w:color="005DA1"/>
          </w:rPr>
          <w:t>77</w:t>
        </w:r>
      </w:hyperlink>
      <w:r>
        <w:rPr>
          <w:spacing w:val="-5"/>
          <w:position w:val="5"/>
          <w:sz w:val="14"/>
        </w:rPr>
        <w:t>.</w:t>
      </w:r>
      <w:r>
        <w:rPr>
          <w:position w:val="5"/>
          <w:sz w:val="14"/>
        </w:rPr>
        <w:tab/>
      </w:r>
      <w:r>
        <w:rPr/>
        <w:t>See below, paras 6-037—6-</w:t>
      </w:r>
      <w:r>
        <w:rPr>
          <w:spacing w:val="-4"/>
        </w:rPr>
        <w:t>040.</w:t>
      </w:r>
    </w:p>
    <w:p>
      <w:pPr>
        <w:pStyle w:val="BodyText"/>
        <w:spacing w:before="9"/>
      </w:pPr>
    </w:p>
    <w:p>
      <w:pPr>
        <w:pStyle w:val="BodyText"/>
        <w:tabs>
          <w:tab w:pos="705" w:val="left" w:leader="none"/>
        </w:tabs>
        <w:spacing w:line="235" w:lineRule="auto"/>
        <w:ind w:left="705" w:right="168" w:hanging="541"/>
      </w:pPr>
      <w:bookmarkStart w:name="_bookmark148" w:id="150"/>
      <w:bookmarkEnd w:id="150"/>
      <w:r>
        <w:rPr/>
      </w:r>
      <w:hyperlink w:history="true" w:anchor="_bookmark139">
        <w:r>
          <w:rPr>
            <w:color w:val="005DA1"/>
            <w:spacing w:val="-4"/>
            <w:position w:val="5"/>
            <w:sz w:val="14"/>
            <w:u w:val="single" w:color="005DA1"/>
          </w:rPr>
          <w:t>78</w:t>
        </w:r>
      </w:hyperlink>
      <w:r>
        <w:rPr>
          <w:spacing w:val="-4"/>
          <w:position w:val="5"/>
          <w:sz w:val="14"/>
        </w:rPr>
        <w:t>.</w:t>
      </w:r>
      <w:r>
        <w:rPr>
          <w:position w:val="5"/>
          <w:sz w:val="14"/>
        </w:rPr>
        <w:tab/>
      </w:r>
      <w:r>
        <w:rPr/>
        <w:t>In such cases the relevant party will normally be treated as bearing the risk of the mistake: see below, para.6-039.</w:t>
      </w:r>
    </w:p>
    <w:p>
      <w:pPr>
        <w:pStyle w:val="BodyText"/>
        <w:spacing w:before="6"/>
      </w:pPr>
    </w:p>
    <w:p>
      <w:pPr>
        <w:pStyle w:val="BodyText"/>
        <w:tabs>
          <w:tab w:pos="705" w:val="left" w:leader="none"/>
        </w:tabs>
        <w:ind w:left="165"/>
      </w:pPr>
      <w:bookmarkStart w:name="_bookmark149" w:id="151"/>
      <w:bookmarkEnd w:id="151"/>
      <w:r>
        <w:rPr/>
      </w:r>
      <w:hyperlink w:history="true" w:anchor="_bookmark140">
        <w:r>
          <w:rPr>
            <w:color w:val="005DA1"/>
            <w:spacing w:val="-5"/>
            <w:position w:val="5"/>
            <w:sz w:val="14"/>
            <w:u w:val="single" w:color="005DA1"/>
          </w:rPr>
          <w:t>79</w:t>
        </w:r>
      </w:hyperlink>
      <w:r>
        <w:rPr>
          <w:spacing w:val="-5"/>
          <w:position w:val="5"/>
          <w:sz w:val="14"/>
        </w:rPr>
        <w:t>.</w:t>
      </w:r>
      <w:r>
        <w:rPr>
          <w:position w:val="5"/>
          <w:sz w:val="14"/>
        </w:rPr>
        <w:tab/>
      </w:r>
      <w:r>
        <w:rPr/>
        <w:t>See below, paras 6-041—6-</w:t>
      </w:r>
      <w:r>
        <w:rPr>
          <w:spacing w:val="-4"/>
        </w:rPr>
        <w:t>051.</w:t>
      </w:r>
    </w:p>
    <w:p>
      <w:pPr>
        <w:pStyle w:val="BodyText"/>
        <w:spacing w:before="8"/>
      </w:pPr>
    </w:p>
    <w:p>
      <w:pPr>
        <w:tabs>
          <w:tab w:pos="705" w:val="left" w:leader="none"/>
        </w:tabs>
        <w:spacing w:line="235" w:lineRule="auto" w:before="1"/>
        <w:ind w:left="705" w:right="168" w:hanging="541"/>
        <w:jc w:val="left"/>
        <w:rPr>
          <w:sz w:val="20"/>
        </w:rPr>
      </w:pPr>
      <w:bookmarkStart w:name="_bookmark150" w:id="152"/>
      <w:bookmarkEnd w:id="152"/>
      <w:r>
        <w:rPr/>
      </w:r>
      <w:hyperlink w:history="true" w:anchor="_bookmark141">
        <w:r>
          <w:rPr>
            <w:color w:val="005DA1"/>
            <w:spacing w:val="-4"/>
            <w:position w:val="5"/>
            <w:sz w:val="14"/>
            <w:u w:val="single" w:color="005DA1"/>
          </w:rPr>
          <w:t>80</w:t>
        </w:r>
      </w:hyperlink>
      <w:r>
        <w:rPr>
          <w:spacing w:val="-4"/>
          <w:position w:val="5"/>
          <w:sz w:val="14"/>
        </w:rPr>
        <w:t>.</w:t>
      </w:r>
      <w:r>
        <w:rPr>
          <w:position w:val="5"/>
          <w:sz w:val="14"/>
        </w:rPr>
        <w:tab/>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Shipping</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Tsavliris</w:t>
      </w:r>
      <w:r>
        <w:rPr>
          <w:rFonts w:ascii="Arial"/>
          <w:i/>
          <w:spacing w:val="39"/>
          <w:sz w:val="20"/>
        </w:rPr>
        <w:t> </w:t>
      </w:r>
      <w:r>
        <w:rPr>
          <w:rFonts w:ascii="Arial"/>
          <w:i/>
          <w:sz w:val="20"/>
        </w:rPr>
        <w:t>Salvage</w:t>
      </w:r>
      <w:r>
        <w:rPr>
          <w:rFonts w:ascii="Arial"/>
          <w:i/>
          <w:spacing w:val="39"/>
          <w:sz w:val="20"/>
        </w:rPr>
        <w:t> </w:t>
      </w:r>
      <w:r>
        <w:rPr>
          <w:rFonts w:ascii="Arial"/>
          <w:i/>
          <w:sz w:val="20"/>
        </w:rPr>
        <w:t>(International)</w:t>
      </w:r>
      <w:r>
        <w:rPr>
          <w:rFonts w:ascii="Arial"/>
          <w:i/>
          <w:spacing w:val="39"/>
          <w:sz w:val="20"/>
        </w:rPr>
        <w:t> </w:t>
      </w:r>
      <w:r>
        <w:rPr>
          <w:rFonts w:ascii="Arial"/>
          <w:i/>
          <w:sz w:val="20"/>
        </w:rPr>
        <w:t>Ltd</w:t>
      </w:r>
      <w:r>
        <w:rPr>
          <w:rFonts w:ascii="Arial"/>
          <w:i/>
          <w:spacing w:val="39"/>
          <w:sz w:val="20"/>
        </w:rPr>
        <w:t> </w:t>
      </w:r>
      <w:r>
        <w:rPr>
          <w:rFonts w:ascii="Arial"/>
          <w:i/>
          <w:sz w:val="20"/>
        </w:rPr>
        <w:t>(The</w:t>
      </w:r>
      <w:r>
        <w:rPr>
          <w:rFonts w:ascii="Arial"/>
          <w:i/>
          <w:spacing w:val="39"/>
          <w:sz w:val="20"/>
        </w:rPr>
        <w:t> </w:t>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[2002] EWCA Civ 1407, [2003] Q.B. 679</w:t>
      </w:r>
      <w:r>
        <w:rPr>
          <w:sz w:val="20"/>
        </w:rPr>
        <w:t>. See below, para.6-055.</w:t>
      </w:r>
    </w:p>
    <w:p>
      <w:pPr>
        <w:pStyle w:val="BodyText"/>
        <w:spacing w:before="5"/>
      </w:pPr>
    </w:p>
    <w:p>
      <w:pPr>
        <w:tabs>
          <w:tab w:pos="705" w:val="left" w:leader="none"/>
        </w:tabs>
        <w:spacing w:before="0"/>
        <w:ind w:left="165" w:right="0" w:firstLine="0"/>
        <w:jc w:val="left"/>
        <w:rPr>
          <w:sz w:val="20"/>
        </w:rPr>
      </w:pPr>
      <w:bookmarkStart w:name="_bookmark151" w:id="153"/>
      <w:bookmarkEnd w:id="153"/>
      <w:r>
        <w:rPr/>
      </w:r>
      <w:hyperlink w:history="true" w:anchor="_bookmark142">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[1932]</w:t>
      </w:r>
      <w:r>
        <w:rPr>
          <w:rFonts w:ascii="Arial"/>
          <w:i/>
          <w:spacing w:val="-2"/>
          <w:sz w:val="20"/>
        </w:rPr>
        <w:t> </w:t>
      </w:r>
      <w:r>
        <w:rPr>
          <w:rFonts w:ascii="Arial"/>
          <w:i/>
          <w:sz w:val="20"/>
        </w:rPr>
        <w:t>A.C. </w:t>
      </w:r>
      <w:r>
        <w:rPr>
          <w:rFonts w:ascii="Arial"/>
          <w:i/>
          <w:spacing w:val="-4"/>
          <w:sz w:val="20"/>
        </w:rPr>
        <w:t>161</w:t>
      </w:r>
      <w:r>
        <w:rPr>
          <w:spacing w:val="-4"/>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4"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71136">
                <wp:simplePos x="0" y="0"/>
                <wp:positionH relativeFrom="page">
                  <wp:posOffset>4826508</wp:posOffset>
                </wp:positionH>
                <wp:positionV relativeFrom="paragraph">
                  <wp:posOffset>377139</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5344"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3. - Different approaches before Bell v Lever </w:t>
      </w:r>
      <w:r>
        <w:rPr>
          <w:rFonts w:ascii="Arial"/>
          <w:b/>
          <w:spacing w:val="-4"/>
          <w:sz w:val="24"/>
        </w:rPr>
        <w:t>Bros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Total failure of </w:t>
      </w:r>
      <w:r>
        <w:rPr>
          <w:rFonts w:ascii="Arial"/>
          <w:b/>
          <w:spacing w:val="-2"/>
          <w:sz w:val="18"/>
        </w:rPr>
        <w:t>consideration</w:t>
      </w:r>
    </w:p>
    <w:p>
      <w:pPr>
        <w:pStyle w:val="BodyText"/>
        <w:spacing w:before="41"/>
        <w:rPr>
          <w:rFonts w:ascii="Arial"/>
          <w:b/>
          <w:sz w:val="18"/>
        </w:rPr>
      </w:pPr>
    </w:p>
    <w:p>
      <w:pPr>
        <w:pStyle w:val="Heading2"/>
        <w:spacing w:before="1"/>
      </w:pPr>
      <w:r>
        <w:rPr/>
        <w:t>6-</w:t>
      </w:r>
      <w:r>
        <w:rPr>
          <w:spacing w:val="-5"/>
        </w:rPr>
        <w:t>017</w:t>
      </w:r>
    </w:p>
    <w:p>
      <w:pPr>
        <w:pStyle w:val="BodyText"/>
        <w:spacing w:line="235" w:lineRule="auto" w:before="202"/>
        <w:ind w:left="165" w:right="166"/>
        <w:jc w:val="both"/>
      </w:pPr>
      <w:r>
        <w:rPr/>
        <w:t>There are a number of early cases in which the parties had bought and sold something which, </w:t>
      </w:r>
      <w:bookmarkStart w:name="_bookmark152" w:id="154"/>
      <w:bookmarkEnd w:id="154"/>
      <w:r>
        <w:rPr/>
        <w:t>unknown</w:t>
      </w:r>
      <w:r>
        <w:rPr/>
        <w:t> to either of them, was very different to what they thought or even did not exist at all; but the seller tried to claim the price or to retain the price paid. Thus in </w:t>
      </w:r>
      <w:r>
        <w:rPr>
          <w:rFonts w:ascii="Arial" w:hAnsi="Arial"/>
          <w:i/>
        </w:rPr>
        <w:t>Strickland v Turner </w:t>
      </w:r>
      <w:r>
        <w:rPr>
          <w:color w:val="005DA1"/>
          <w:u w:val="single" w:color="005DA1"/>
          <w:vertAlign w:val="superscript"/>
        </w:rPr>
        <w:t>82</w:t>
      </w:r>
      <w:r>
        <w:rPr>
          <w:color w:val="005DA1"/>
          <w:vertAlign w:val="baseline"/>
        </w:rPr>
        <w:t> </w:t>
      </w:r>
      <w:r>
        <w:rPr>
          <w:vertAlign w:val="baseline"/>
        </w:rPr>
        <w:t>the purchaser of an annuity on the life of a man who was, unknown to both parties, already dead, was able to </w:t>
      </w:r>
      <w:r>
        <w:rPr>
          <w:vertAlign w:val="baseline"/>
        </w:rPr>
        <w:t>recover </w:t>
      </w:r>
      <w:bookmarkStart w:name="_bookmark153" w:id="155"/>
      <w:bookmarkEnd w:id="155"/>
      <w:r>
        <w:rPr>
          <w:vertAlign w:val="baseline"/>
        </w:rPr>
        <w:t>the</w:t>
      </w:r>
      <w:r>
        <w:rPr>
          <w:vertAlign w:val="baseline"/>
        </w:rPr>
        <w:t> purchase price from the vendor on the basis of total failure of consideration, as the annuity had ceased to exist at the time of the contract for sale. In </w:t>
      </w:r>
      <w:r>
        <w:rPr>
          <w:rFonts w:ascii="Arial" w:hAnsi="Arial"/>
          <w:i/>
          <w:vertAlign w:val="baseline"/>
        </w:rPr>
        <w:t>Gompertz v Bartlett </w:t>
      </w:r>
      <w:r>
        <w:rPr>
          <w:color w:val="005DA1"/>
          <w:u w:val="single" w:color="005DA1"/>
          <w:vertAlign w:val="superscript"/>
        </w:rPr>
        <w:t>83</w:t>
      </w:r>
      <w:r>
        <w:rPr>
          <w:color w:val="005DA1"/>
          <w:vertAlign w:val="baseline"/>
        </w:rPr>
        <w:t> </w:t>
      </w:r>
      <w:r>
        <w:rPr>
          <w:vertAlign w:val="baseline"/>
        </w:rPr>
        <w:t>an unstamped bill of exchange</w:t>
      </w:r>
      <w:r>
        <w:rPr>
          <w:spacing w:val="-1"/>
          <w:vertAlign w:val="baseline"/>
        </w:rPr>
        <w:t> </w:t>
      </w:r>
      <w:r>
        <w:rPr>
          <w:vertAlign w:val="baseline"/>
        </w:rPr>
        <w:t>was</w:t>
      </w:r>
      <w:r>
        <w:rPr>
          <w:spacing w:val="-1"/>
          <w:vertAlign w:val="baseline"/>
        </w:rPr>
        <w:t> </w:t>
      </w:r>
      <w:r>
        <w:rPr>
          <w:vertAlign w:val="baseline"/>
        </w:rPr>
        <w:t>sold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non-recourse</w:t>
      </w:r>
      <w:r>
        <w:rPr>
          <w:spacing w:val="-1"/>
          <w:vertAlign w:val="baseline"/>
        </w:rPr>
        <w:t> </w:t>
      </w:r>
      <w:r>
        <w:rPr>
          <w:vertAlign w:val="baseline"/>
        </w:rPr>
        <w:t>basis.</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believed</w:t>
      </w:r>
      <w:r>
        <w:rPr>
          <w:spacing w:val="-1"/>
          <w:vertAlign w:val="baseline"/>
        </w:rPr>
        <w:t> </w:t>
      </w:r>
      <w:r>
        <w:rPr>
          <w:vertAlign w:val="baseline"/>
        </w:rPr>
        <w:t>that it was a foreign bill but it was shown in fact to have been drawn in England and it was therefore unenforceable for want of a stamp. The buyer sued to recover the price paid. The Court of Queen’s Bench held that this was not merely a case of the bill being of poor quality, when the seller would</w:t>
      </w:r>
      <w:r>
        <w:rPr>
          <w:spacing w:val="40"/>
          <w:vertAlign w:val="baseline"/>
        </w:rPr>
        <w:t> </w:t>
      </w:r>
      <w:r>
        <w:rPr>
          <w:vertAlign w:val="baseline"/>
        </w:rPr>
        <w:t>have been liable only if he had given an express warranty or had been fraudulent. The bill did not meet the description of “a foreign bill” by which it was sold and the buyer was entitled to recover the </w:t>
      </w:r>
      <w:r>
        <w:rPr>
          <w:spacing w:val="-2"/>
          <w:vertAlign w:val="baseline"/>
        </w:rPr>
        <w:t>price.</w:t>
      </w:r>
    </w:p>
    <w:p>
      <w:pPr>
        <w:pStyle w:val="BodyText"/>
      </w:pPr>
    </w:p>
    <w:p>
      <w:pPr>
        <w:pStyle w:val="BodyText"/>
        <w:spacing w:before="34"/>
      </w:pPr>
    </w:p>
    <w:p>
      <w:pPr>
        <w:spacing w:before="0"/>
        <w:ind w:left="165" w:right="0" w:firstLine="0"/>
        <w:jc w:val="left"/>
        <w:rPr>
          <w:rFonts w:ascii="Arial"/>
          <w:b/>
          <w:sz w:val="18"/>
        </w:rPr>
      </w:pPr>
      <w:r>
        <w:rPr>
          <w:rFonts w:ascii="Arial"/>
          <w:b/>
          <w:sz w:val="18"/>
        </w:rPr>
        <w:t>Couturier v </w:t>
      </w:r>
      <w:r>
        <w:rPr>
          <w:rFonts w:ascii="Arial"/>
          <w:b/>
          <w:spacing w:val="-2"/>
          <w:sz w:val="18"/>
        </w:rPr>
        <w:t>Hastie</w:t>
      </w:r>
    </w:p>
    <w:p>
      <w:pPr>
        <w:pStyle w:val="BodyText"/>
        <w:spacing w:before="41"/>
        <w:rPr>
          <w:rFonts w:ascii="Arial"/>
          <w:b/>
          <w:sz w:val="18"/>
        </w:rPr>
      </w:pPr>
    </w:p>
    <w:p>
      <w:pPr>
        <w:pStyle w:val="Heading2"/>
      </w:pPr>
      <w:r>
        <w:rPr/>
        <w:t>6-</w:t>
      </w:r>
      <w:r>
        <w:rPr>
          <w:spacing w:val="-5"/>
        </w:rPr>
        <w:t>018</w:t>
      </w:r>
    </w:p>
    <w:p>
      <w:pPr>
        <w:pStyle w:val="BodyText"/>
        <w:spacing w:line="235" w:lineRule="auto" w:before="203"/>
        <w:ind w:left="165" w:right="167"/>
        <w:jc w:val="both"/>
      </w:pPr>
      <w:bookmarkStart w:name="_bookmark154" w:id="156"/>
      <w:bookmarkEnd w:id="156"/>
      <w:r>
        <w:rPr/>
      </w:r>
      <w:r>
        <w:rPr/>
        <w:t>In </w:t>
      </w:r>
      <w:r>
        <w:rPr>
          <w:rFonts w:ascii="Arial"/>
          <w:i/>
        </w:rPr>
        <w:t>Couturier v Hastie </w:t>
      </w:r>
      <w:r>
        <w:rPr>
          <w:color w:val="005DA1"/>
          <w:u w:val="single" w:color="005DA1"/>
          <w:vertAlign w:val="superscript"/>
        </w:rPr>
        <w:t>84</w:t>
      </w:r>
      <w:r>
        <w:rPr>
          <w:color w:val="005DA1"/>
          <w:vertAlign w:val="baseline"/>
        </w:rPr>
        <w:t> </w:t>
      </w:r>
      <w:r>
        <w:rPr>
          <w:vertAlign w:val="baseline"/>
        </w:rPr>
        <w:t>there was a sale of a cargo of corn which was believed to be in transit from Salonica to the United Kingdom. Unknown to either party the cargo had deteriorated and had already been sold by the master of the ship. The liability of the purchaser to pay the price depended upon the construction of the contract. If the contract was a contract for the sale of that specific cargo of </w:t>
      </w:r>
      <w:r>
        <w:rPr>
          <w:vertAlign w:val="baseline"/>
        </w:rPr>
        <w:t>corn, then the consideration for the contract had totally failed and the seller was not entitled to the price. If, however, as the seller contended, it was a contract for the sale of the adventure, the seller had performed his side of the contract by offering to deliver the shipping documents and the purchaser was liable to pay the purchase price. The House of Lords, confirming the decision of the Exchequer Chamber that had reversed a contrary decision by the Court of Exchequer, held that the contract was for the sale of a cargo and therefore the purchaser was not bound to pay.</w:t>
      </w:r>
    </w:p>
    <w:p>
      <w:pPr>
        <w:pStyle w:val="BodyText"/>
      </w:pPr>
    </w:p>
    <w:p>
      <w:pPr>
        <w:pStyle w:val="BodyText"/>
        <w:spacing w:before="35"/>
      </w:pPr>
    </w:p>
    <w:p>
      <w:pPr>
        <w:spacing w:before="0"/>
        <w:ind w:left="165" w:right="0" w:firstLine="0"/>
        <w:jc w:val="left"/>
        <w:rPr>
          <w:rFonts w:ascii="Arial"/>
          <w:b/>
          <w:sz w:val="18"/>
        </w:rPr>
      </w:pPr>
      <w:r>
        <w:rPr>
          <w:rFonts w:ascii="Arial"/>
          <w:b/>
          <w:sz w:val="18"/>
        </w:rPr>
        <w:t>Seller liable for non-</w:t>
      </w:r>
      <w:r>
        <w:rPr>
          <w:rFonts w:ascii="Arial"/>
          <w:b/>
          <w:spacing w:val="-2"/>
          <w:sz w:val="18"/>
        </w:rPr>
        <w:t>delivery</w:t>
      </w:r>
    </w:p>
    <w:p>
      <w:pPr>
        <w:pStyle w:val="BodyText"/>
        <w:spacing w:before="41"/>
        <w:rPr>
          <w:rFonts w:ascii="Arial"/>
          <w:b/>
          <w:sz w:val="18"/>
        </w:rPr>
      </w:pPr>
    </w:p>
    <w:p>
      <w:pPr>
        <w:pStyle w:val="Heading2"/>
      </w:pPr>
      <w:r>
        <w:rPr/>
        <w:t>6-</w:t>
      </w:r>
      <w:r>
        <w:rPr>
          <w:spacing w:val="-5"/>
        </w:rPr>
        <w:t>019</w:t>
      </w:r>
    </w:p>
    <w:p>
      <w:pPr>
        <w:pStyle w:val="BodyText"/>
        <w:spacing w:line="235" w:lineRule="auto" w:before="203"/>
        <w:ind w:left="164" w:right="167"/>
        <w:jc w:val="both"/>
      </w:pPr>
      <w:bookmarkStart w:name="_bookmark155" w:id="157"/>
      <w:bookmarkEnd w:id="157"/>
      <w:r>
        <w:rPr/>
      </w:r>
      <w:r>
        <w:rPr/>
        <w:t>Neither </w:t>
      </w:r>
      <w:r>
        <w:rPr>
          <w:rFonts w:ascii="Arial"/>
          <w:i/>
        </w:rPr>
        <w:t>Couturier v Hastie </w:t>
      </w:r>
      <w:r>
        <w:rPr/>
        <w:t>nor </w:t>
      </w:r>
      <w:r>
        <w:rPr>
          <w:rFonts w:ascii="Arial"/>
          <w:i/>
        </w:rPr>
        <w:t>Gompertz v Bartlett </w:t>
      </w:r>
      <w:r>
        <w:rPr/>
        <w:t>was decided on the ground of mistake </w:t>
      </w:r>
      <w:r>
        <w:rPr/>
        <w:t>invalidating the contract. In each case there was what would later be termed a total failure of consideration. </w:t>
      </w:r>
      <w:r>
        <w:rPr>
          <w:color w:val="005DA1"/>
          <w:u w:val="single" w:color="005DA1"/>
          <w:vertAlign w:val="superscript"/>
        </w:rPr>
        <w:t>85</w:t>
      </w:r>
      <w:r>
        <w:rPr>
          <w:color w:val="005DA1"/>
          <w:vertAlign w:val="baseline"/>
        </w:rPr>
        <w:t> </w:t>
      </w:r>
      <w:r>
        <w:rPr>
          <w:vertAlign w:val="baseline"/>
        </w:rPr>
        <w:t>For the purposes of the decision it did not matter whether the contract was valid or void; the purchaser could not be compelled to pay for what he had never received. It seems more likely that the court thought that the contract was valid and that the seller would have been liable, had he been sued, for damages for failure to deliver the subject matter of the contract. Certainly this seems to have been </w:t>
      </w:r>
      <w:r>
        <w:rPr>
          <w:spacing w:val="-5"/>
          <w:vertAlign w:val="baseline"/>
        </w:rPr>
        <w:t>the</w:t>
      </w:r>
    </w:p>
    <w:p>
      <w:pPr>
        <w:pStyle w:val="BodyText"/>
        <w:spacing w:after="0" w:line="235" w:lineRule="auto"/>
        <w:jc w:val="both"/>
        <w:sectPr>
          <w:headerReference w:type="default" r:id="rId8"/>
          <w:pgSz w:w="11900" w:h="16840"/>
          <w:pgMar w:header="971" w:footer="0" w:top="1300" w:bottom="280" w:left="1275" w:right="1275"/>
          <w:pgNumType w:start="1"/>
        </w:sectPr>
      </w:pPr>
    </w:p>
    <w:p>
      <w:pPr>
        <w:pStyle w:val="BodyText"/>
        <w:spacing w:line="235" w:lineRule="auto" w:before="110"/>
        <w:ind w:left="165" w:right="167"/>
        <w:jc w:val="both"/>
      </w:pPr>
      <w:bookmarkStart w:name="_bookmark156" w:id="158"/>
      <w:bookmarkEnd w:id="158"/>
      <w:r>
        <w:rPr/>
      </w:r>
      <w:r>
        <w:rPr/>
        <w:t>view of Parke B. In </w:t>
      </w:r>
      <w:r>
        <w:rPr>
          <w:rFonts w:ascii="Arial" w:hAnsi="Arial"/>
          <w:i/>
        </w:rPr>
        <w:t>Barr v Gibson </w:t>
      </w:r>
      <w:r>
        <w:rPr>
          <w:color w:val="005DA1"/>
          <w:u w:val="single" w:color="005DA1"/>
          <w:vertAlign w:val="superscript"/>
        </w:rPr>
        <w:t>86</w:t>
      </w:r>
      <w:r>
        <w:rPr>
          <w:color w:val="005DA1"/>
          <w:vertAlign w:val="baseline"/>
        </w:rPr>
        <w:t> </w:t>
      </w:r>
      <w:r>
        <w:rPr>
          <w:vertAlign w:val="baseline"/>
        </w:rPr>
        <w:t>the parties had bought and sold a ship that, unknown to either </w:t>
      </w:r>
      <w:r>
        <w:rPr>
          <w:vertAlign w:val="baseline"/>
        </w:rPr>
        <w:t>of them, had already become stranded on rocks in the Gulf of St Lawrence. Parke B. said that the sale as a “ship” implied a contract that the subject of the transfer did exist in the character of a ship. In </w:t>
      </w:r>
      <w:bookmarkStart w:name="_bookmark157" w:id="159"/>
      <w:bookmarkEnd w:id="159"/>
      <w:r>
        <w:rPr>
          <w:vertAlign w:val="baseline"/>
        </w:rPr>
      </w:r>
      <w:r>
        <w:rPr>
          <w:rFonts w:ascii="Arial" w:hAnsi="Arial"/>
          <w:i/>
          <w:vertAlign w:val="baseline"/>
        </w:rPr>
        <w:t>Couturier v Hastie </w:t>
      </w:r>
      <w:r>
        <w:rPr>
          <w:vertAlign w:val="baseline"/>
        </w:rPr>
        <w:t>in the Court of Exchequer, he said that where there is a sale of a specific chattel, there is an implied undertaking that it exists. </w:t>
      </w:r>
      <w:r>
        <w:rPr>
          <w:color w:val="005DA1"/>
          <w:u w:val="single" w:color="005DA1"/>
          <w:vertAlign w:val="superscript"/>
        </w:rPr>
        <w:t>87</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Kennedy’s </w:t>
      </w:r>
      <w:r>
        <w:rPr>
          <w:rFonts w:ascii="Arial" w:hAnsi="Arial"/>
          <w:b/>
          <w:spacing w:val="-4"/>
          <w:sz w:val="18"/>
        </w:rPr>
        <w:t>case</w:t>
      </w:r>
    </w:p>
    <w:p>
      <w:pPr>
        <w:pStyle w:val="BodyText"/>
        <w:spacing w:before="41"/>
        <w:rPr>
          <w:rFonts w:ascii="Arial"/>
          <w:b/>
          <w:sz w:val="18"/>
        </w:rPr>
      </w:pPr>
    </w:p>
    <w:p>
      <w:pPr>
        <w:pStyle w:val="Heading2"/>
      </w:pPr>
      <w:r>
        <w:rPr/>
        <w:t>6-</w:t>
      </w:r>
      <w:r>
        <w:rPr>
          <w:spacing w:val="-5"/>
        </w:rPr>
        <w:t>020</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8" w:id="160"/>
      <w:bookmarkEnd w:id="160"/>
      <w:r>
        <w:rPr>
          <w:rFonts w:ascii="Times New Roman" w:hAnsi="Times New Roman"/>
          <w:spacing w:val="10"/>
        </w:rPr>
      </w:r>
      <w:r>
        <w:rPr/>
        <w:t>In </w:t>
      </w:r>
      <w:r>
        <w:rPr>
          <w:rFonts w:ascii="Arial" w:hAnsi="Arial"/>
          <w:i/>
        </w:rPr>
        <w:t>Kennedy v Panama, New Zealand and Australian Royal Mail Co </w:t>
      </w:r>
      <w:r>
        <w:rPr>
          <w:color w:val="005DA1"/>
          <w:u w:val="single" w:color="005DA1"/>
          <w:vertAlign w:val="superscript"/>
        </w:rPr>
        <w:t>88</w:t>
      </w:r>
      <w:r>
        <w:rPr>
          <w:color w:val="005DA1"/>
          <w:vertAlign w:val="baseline"/>
        </w:rPr>
        <w:t> </w:t>
      </w:r>
      <w:r>
        <w:rPr>
          <w:vertAlign w:val="baseline"/>
        </w:rPr>
        <w:t>the prospectus of a </w:t>
      </w:r>
      <w:r>
        <w:rPr>
          <w:vertAlign w:val="baseline"/>
        </w:rPr>
        <w:t>company offering shares stated that fresh capital was required in order to fulfil a lucrative mail contract with the Postmaster of New Zealand. The contract proved to be beyond the Postmaster’s authority to make and the plaintiff, who had purchased shares in reliance on the prospectus, claimed to repudiate the transaction on the ground that there had been a total failure of consideration. The Court of Queen’s Bench refused to allow him to do so. In deciding whether or not that had been a total failure of consideration</w:t>
      </w:r>
      <w:r>
        <w:rPr>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entitle</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to</w:t>
      </w:r>
      <w:r>
        <w:rPr>
          <w:spacing w:val="-2"/>
          <w:vertAlign w:val="baseline"/>
        </w:rPr>
        <w:t> </w:t>
      </w:r>
      <w:r>
        <w:rPr>
          <w:vertAlign w:val="baseline"/>
        </w:rPr>
        <w:t>get</w:t>
      </w:r>
      <w:r>
        <w:rPr>
          <w:spacing w:val="-2"/>
          <w:vertAlign w:val="baseline"/>
        </w:rPr>
        <w:t> </w:t>
      </w:r>
      <w:r>
        <w:rPr>
          <w:vertAlign w:val="baseline"/>
        </w:rPr>
        <w:t>his</w:t>
      </w:r>
      <w:r>
        <w:rPr>
          <w:spacing w:val="-2"/>
          <w:vertAlign w:val="baseline"/>
        </w:rPr>
        <w:t> </w:t>
      </w:r>
      <w:r>
        <w:rPr>
          <w:vertAlign w:val="baseline"/>
        </w:rPr>
        <w:t>money</w:t>
      </w:r>
      <w:r>
        <w:rPr>
          <w:spacing w:val="-2"/>
          <w:vertAlign w:val="baseline"/>
        </w:rPr>
        <w:t> </w:t>
      </w:r>
      <w:r>
        <w:rPr>
          <w:vertAlign w:val="baseline"/>
        </w:rPr>
        <w:t>back,</w:t>
      </w:r>
      <w:r>
        <w:rPr>
          <w:spacing w:val="-2"/>
          <w:vertAlign w:val="baseline"/>
        </w:rPr>
        <w:t> </w:t>
      </w:r>
      <w:r>
        <w:rPr>
          <w:vertAlign w:val="baseline"/>
        </w:rPr>
        <w:t>Blackburn</w:t>
      </w:r>
      <w:r>
        <w:rPr>
          <w:spacing w:val="-2"/>
          <w:vertAlign w:val="baseline"/>
        </w:rPr>
        <w:t> </w:t>
      </w:r>
      <w:r>
        <w:rPr>
          <w:vertAlign w:val="baseline"/>
        </w:rPr>
        <w:t>J.</w:t>
      </w:r>
      <w:r>
        <w:rPr>
          <w:spacing w:val="-2"/>
          <w:vertAlign w:val="baseline"/>
        </w:rPr>
        <w:t> </w:t>
      </w:r>
      <w:r>
        <w:rPr>
          <w:vertAlign w:val="baseline"/>
        </w:rPr>
        <w:t>referred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Roman</w:t>
      </w:r>
      <w:r>
        <w:rPr>
          <w:spacing w:val="-2"/>
          <w:vertAlign w:val="baseline"/>
        </w:rPr>
        <w:t> </w:t>
      </w:r>
      <w:r>
        <w:rPr>
          <w:vertAlign w:val="baseline"/>
        </w:rPr>
        <w:t>law </w:t>
      </w:r>
      <w:bookmarkStart w:name="_bookmark159" w:id="161"/>
      <w:bookmarkEnd w:id="161"/>
      <w:r>
        <w:rPr>
          <w:vertAlign w:val="baseline"/>
        </w:rPr>
        <w:t>on</w:t>
      </w:r>
      <w:r>
        <w:rPr>
          <w:vertAlign w:val="baseline"/>
        </w:rPr>
        <w:t> mistake and its distinction between mistakes as to substance, which in Roman law would</w:t>
      </w:r>
      <w:r>
        <w:rPr>
          <w:spacing w:val="40"/>
          <w:vertAlign w:val="baseline"/>
        </w:rPr>
        <w:t> </w:t>
      </w:r>
      <w:r>
        <w:rPr>
          <w:vertAlign w:val="baseline"/>
        </w:rPr>
        <w:t>invalidate the contract, </w:t>
      </w:r>
      <w:r>
        <w:rPr>
          <w:color w:val="005DA1"/>
          <w:u w:val="single" w:color="005DA1"/>
          <w:vertAlign w:val="superscript"/>
        </w:rPr>
        <w:t>89</w:t>
      </w:r>
      <w:r>
        <w:rPr>
          <w:color w:val="005DA1"/>
          <w:vertAlign w:val="baseline"/>
        </w:rPr>
        <w:t> </w:t>
      </w:r>
      <w:r>
        <w:rPr>
          <w:vertAlign w:val="baseline"/>
        </w:rPr>
        <w:t>and mistakes as to quality, which would not; and held that as the misunderstanding about the shares went only to quality, there was no total failure of consideration. It </w:t>
      </w:r>
      <w:bookmarkStart w:name="_bookmark160" w:id="162"/>
      <w:bookmarkEnd w:id="162"/>
      <w:r>
        <w:rPr>
          <w:vertAlign w:val="baseline"/>
        </w:rPr>
        <w:t>is</w:t>
      </w:r>
      <w:r>
        <w:rPr>
          <w:vertAlign w:val="baseline"/>
        </w:rPr>
        <w:t> easy to see how this might be interpreted as saying that a mistake as to substance might make the contract void in English law. It is not clear that this was what was meant </w:t>
      </w:r>
      <w:r>
        <w:rPr>
          <w:color w:val="005DA1"/>
          <w:u w:val="single" w:color="005DA1"/>
          <w:vertAlign w:val="superscript"/>
        </w:rPr>
        <w:t>90</w:t>
      </w:r>
      <w:r>
        <w:rPr>
          <w:vertAlign w:val="baseline"/>
        </w:rPr>
        <w:t>; and in any event, the fact that a mistake has led to there being a total failure of consideration cannot lead straight to the conclusion that the contract is void, since it might be that the seller is liable for non-performance. In </w:t>
      </w:r>
      <w:bookmarkStart w:name="_bookmark161" w:id="163"/>
      <w:bookmarkEnd w:id="163"/>
      <w:r>
        <w:rPr>
          <w:vertAlign w:val="baseline"/>
        </w:rPr>
        <w:t>other</w:t>
      </w:r>
      <w:r>
        <w:rPr>
          <w:spacing w:val="2"/>
          <w:vertAlign w:val="baseline"/>
        </w:rPr>
        <w:t> </w:t>
      </w:r>
      <w:r>
        <w:rPr>
          <w:vertAlign w:val="baseline"/>
        </w:rPr>
        <w:t>words,</w:t>
      </w:r>
      <w:r>
        <w:rPr>
          <w:spacing w:val="2"/>
          <w:vertAlign w:val="baseline"/>
        </w:rPr>
        <w:t> </w:t>
      </w:r>
      <w:r>
        <w:rPr>
          <w:vertAlign w:val="baseline"/>
        </w:rPr>
        <w:t>total</w:t>
      </w:r>
      <w:r>
        <w:rPr>
          <w:spacing w:val="2"/>
          <w:vertAlign w:val="baseline"/>
        </w:rPr>
        <w:t> </w:t>
      </w:r>
      <w:r>
        <w:rPr>
          <w:vertAlign w:val="baseline"/>
        </w:rPr>
        <w:t>failure</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an</w:t>
      </w:r>
      <w:r>
        <w:rPr>
          <w:spacing w:val="2"/>
          <w:vertAlign w:val="baseline"/>
        </w:rPr>
        <w:t> </w:t>
      </w:r>
      <w:r>
        <w:rPr>
          <w:vertAlign w:val="baseline"/>
        </w:rPr>
        <w:t>independent</w:t>
      </w:r>
      <w:r>
        <w:rPr>
          <w:spacing w:val="2"/>
          <w:vertAlign w:val="baseline"/>
        </w:rPr>
        <w:t> </w:t>
      </w:r>
      <w:r>
        <w:rPr>
          <w:vertAlign w:val="baseline"/>
        </w:rPr>
        <w:t>ground</w:t>
      </w:r>
      <w:r>
        <w:rPr>
          <w:spacing w:val="2"/>
          <w:vertAlign w:val="baseline"/>
        </w:rPr>
        <w:t> </w:t>
      </w:r>
      <w:r>
        <w:rPr>
          <w:vertAlign w:val="baseline"/>
        </w:rPr>
        <w:t>on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held</w:t>
      </w:r>
      <w:r>
        <w:rPr>
          <w:spacing w:val="2"/>
          <w:vertAlign w:val="baseline"/>
        </w:rPr>
        <w:t> </w:t>
      </w:r>
      <w:r>
        <w:rPr>
          <w:vertAlign w:val="baseline"/>
        </w:rPr>
        <w:t>void:</w:t>
      </w:r>
      <w:r>
        <w:rPr>
          <w:spacing w:val="2"/>
          <w:vertAlign w:val="baseline"/>
        </w:rPr>
        <w:t> </w:t>
      </w:r>
      <w:r>
        <w:rPr>
          <w:vertAlign w:val="baseline"/>
        </w:rPr>
        <w:t>rather,</w:t>
      </w:r>
      <w:r>
        <w:rPr>
          <w:spacing w:val="2"/>
          <w:vertAlign w:val="baseline"/>
        </w:rPr>
        <w:t> </w:t>
      </w:r>
      <w:r>
        <w:rPr>
          <w:spacing w:val="-5"/>
          <w:vertAlign w:val="baseline"/>
        </w:rPr>
        <w:t>it</w:t>
      </w:r>
    </w:p>
    <w:p>
      <w:pPr>
        <w:pStyle w:val="BodyText"/>
        <w:spacing w:line="235" w:lineRule="auto" w:before="114"/>
        <w:ind w:left="164" w:right="168"/>
        <w:jc w:val="both"/>
      </w:pPr>
      <w:bookmarkStart w:name="_bookmark162" w:id="164"/>
      <w:bookmarkEnd w:id="164"/>
      <w:r>
        <w:rPr/>
      </w:r>
      <w:r>
        <w:rPr/>
        <w:t>is a possible basis for an action for the recovery of money when the contract is void. </w:t>
      </w:r>
      <w:r>
        <w:rPr>
          <w:color w:val="005DA1"/>
          <w:u w:val="single" w:color="005DA1"/>
          <w:vertAlign w:val="superscript"/>
        </w:rPr>
        <w:t>91</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0"/>
          <w:vertAlign w:val="baseline"/>
        </w:rPr>
        <w:t> </w:t>
      </w:r>
      <w:r>
        <w:rPr>
          <w:vertAlign w:val="baseline"/>
        </w:rPr>
        <w:t>There will </w:t>
      </w:r>
      <w:bookmarkStart w:name="_bookmark163" w:id="165"/>
      <w:bookmarkEnd w:id="165"/>
      <w:r>
        <w:rPr>
          <w:vertAlign w:val="baseline"/>
        </w:rPr>
        <w:t>equally</w:t>
      </w:r>
      <w:r>
        <w:rPr>
          <w:vertAlign w:val="baseline"/>
        </w:rPr>
        <w:t> be a total failure of consideration when one party has simply failed to perform. </w:t>
      </w:r>
      <w:r>
        <w:rPr>
          <w:color w:val="005DA1"/>
          <w:u w:val="single" w:color="005DA1"/>
          <w:vertAlign w:val="superscript"/>
        </w:rPr>
        <w:t>92</w:t>
      </w:r>
      <w:r>
        <w:rPr>
          <w:color w:val="005DA1"/>
          <w:vertAlign w:val="baseline"/>
        </w:rPr>
        <w:t> </w:t>
      </w:r>
      <w:r>
        <w:rPr>
          <w:vertAlign w:val="baseline"/>
        </w:rPr>
        <w:t>Even in </w:t>
      </w:r>
      <w:bookmarkStart w:name="_bookmark164" w:id="166"/>
      <w:bookmarkEnd w:id="166"/>
      <w:r>
        <w:rPr>
          <w:vertAlign w:val="baseline"/>
        </w:rPr>
        <w:t>cases</w:t>
      </w:r>
      <w:r>
        <w:rPr>
          <w:vertAlign w:val="baseline"/>
        </w:rPr>
        <w:t> in which at the time of sale the goods might have been said no longer to exist </w:t>
      </w:r>
      <w:r>
        <w:rPr>
          <w:color w:val="005DA1"/>
          <w:u w:val="single" w:color="005DA1"/>
          <w:vertAlign w:val="superscript"/>
        </w:rPr>
        <w:t>93</w:t>
      </w:r>
      <w:r>
        <w:rPr>
          <w:color w:val="005DA1"/>
          <w:vertAlign w:val="baseline"/>
        </w:rPr>
        <w:t> </w:t>
      </w:r>
      <w:r>
        <w:rPr>
          <w:vertAlign w:val="baseline"/>
        </w:rPr>
        <w:t>(when in Roman law there could be no contract for want of an object </w:t>
      </w:r>
      <w:r>
        <w:rPr>
          <w:color w:val="005DA1"/>
          <w:u w:val="single" w:color="005DA1"/>
          <w:vertAlign w:val="superscript"/>
        </w:rPr>
        <w:t>94</w:t>
      </w:r>
      <w:r>
        <w:rPr>
          <w:vertAlign w:val="baseline"/>
        </w:rPr>
        <w:t>), in English law there might be an implied promise that the thing existed, so that the seller would be liable for failing to deliver.</w:t>
      </w:r>
    </w:p>
    <w:p>
      <w:pPr>
        <w:pStyle w:val="BodyText"/>
      </w:pPr>
    </w:p>
    <w:p>
      <w:pPr>
        <w:pStyle w:val="BodyText"/>
        <w:spacing w:before="37"/>
      </w:pPr>
    </w:p>
    <w:p>
      <w:pPr>
        <w:spacing w:before="0"/>
        <w:ind w:left="165" w:right="0" w:firstLine="0"/>
        <w:jc w:val="both"/>
        <w:rPr>
          <w:rFonts w:ascii="Arial"/>
          <w:b/>
          <w:sz w:val="18"/>
        </w:rPr>
      </w:pPr>
      <w:r>
        <w:rPr>
          <w:rFonts w:ascii="Arial"/>
          <w:b/>
          <w:sz w:val="18"/>
        </w:rPr>
        <w:t>Development of an independent doctrine of common </w:t>
      </w:r>
      <w:r>
        <w:rPr>
          <w:rFonts w:ascii="Arial"/>
          <w:b/>
          <w:spacing w:val="-2"/>
          <w:sz w:val="18"/>
        </w:rPr>
        <w:t>mistake</w:t>
      </w:r>
    </w:p>
    <w:p>
      <w:pPr>
        <w:pStyle w:val="BodyText"/>
        <w:spacing w:before="41"/>
        <w:rPr>
          <w:rFonts w:ascii="Arial"/>
          <w:b/>
          <w:sz w:val="18"/>
        </w:rPr>
      </w:pPr>
    </w:p>
    <w:p>
      <w:pPr>
        <w:pStyle w:val="Heading2"/>
      </w:pPr>
      <w:r>
        <w:rPr/>
        <w:t>6-</w:t>
      </w:r>
      <w:r>
        <w:rPr>
          <w:spacing w:val="-5"/>
        </w:rPr>
        <w:t>021</w:t>
      </w:r>
    </w:p>
    <w:p>
      <w:pPr>
        <w:pStyle w:val="BodyText"/>
        <w:spacing w:line="235" w:lineRule="auto" w:before="203"/>
        <w:ind w:left="165" w:right="167"/>
        <w:jc w:val="both"/>
      </w:pPr>
      <w:r>
        <w:rPr/>
        <w:t>The cases of total failure of consideration seem to have played a central role in the development of a </w:t>
      </w:r>
      <w:bookmarkStart w:name="_bookmark165" w:id="167"/>
      <w:bookmarkEnd w:id="167"/>
      <w:r>
        <w:rPr/>
        <w:t>doctrine</w:t>
      </w:r>
      <w:r>
        <w:rPr/>
        <w:t> of mistake in English law, but one that involved their being given a rather different interpretation. The great work of Pothier was very influential. </w:t>
      </w:r>
      <w:r>
        <w:rPr>
          <w:color w:val="005DA1"/>
          <w:u w:val="single" w:color="005DA1"/>
          <w:vertAlign w:val="superscript"/>
        </w:rPr>
        <w:t>95</w:t>
      </w:r>
      <w:r>
        <w:rPr>
          <w:color w:val="005DA1"/>
          <w:vertAlign w:val="baseline"/>
        </w:rPr>
        <w:t> </w:t>
      </w:r>
      <w:r>
        <w:rPr>
          <w:vertAlign w:val="baseline"/>
        </w:rPr>
        <w:t>His statement, derived from </w:t>
      </w:r>
      <w:r>
        <w:rPr>
          <w:vertAlign w:val="baseline"/>
        </w:rPr>
        <w:t>the </w:t>
      </w:r>
      <w:bookmarkStart w:name="_bookmark166" w:id="168"/>
      <w:bookmarkEnd w:id="168"/>
      <w:r>
        <w:rPr>
          <w:vertAlign w:val="baseline"/>
        </w:rPr>
        <w:t>Roman</w:t>
      </w:r>
      <w:r>
        <w:rPr>
          <w:vertAlign w:val="baseline"/>
        </w:rPr>
        <w:t> law, that if there was no object (because, for example, the thing sold had ceased to exist </w:t>
      </w:r>
      <w:bookmarkStart w:name="_bookmark167" w:id="169"/>
      <w:bookmarkEnd w:id="169"/>
      <w:r>
        <w:rPr>
          <w:vertAlign w:val="baseline"/>
        </w:rPr>
        <w:t>before</w:t>
      </w:r>
      <w:r>
        <w:rPr>
          <w:spacing w:val="10"/>
          <w:vertAlign w:val="baseline"/>
        </w:rPr>
        <w:t> </w:t>
      </w:r>
      <w:r>
        <w:rPr>
          <w:vertAlign w:val="baseline"/>
        </w:rPr>
        <w:t>the</w:t>
      </w:r>
      <w:r>
        <w:rPr>
          <w:spacing w:val="10"/>
          <w:vertAlign w:val="baseline"/>
        </w:rPr>
        <w:t> </w:t>
      </w:r>
      <w:r>
        <w:rPr>
          <w:vertAlign w:val="baseline"/>
        </w:rPr>
        <w:t>contract</w:t>
      </w:r>
      <w:r>
        <w:rPr>
          <w:spacing w:val="10"/>
          <w:vertAlign w:val="baseline"/>
        </w:rPr>
        <w:t> </w:t>
      </w:r>
      <w:r>
        <w:rPr>
          <w:vertAlign w:val="baseline"/>
        </w:rPr>
        <w:t>was</w:t>
      </w:r>
      <w:r>
        <w:rPr>
          <w:spacing w:val="10"/>
          <w:vertAlign w:val="baseline"/>
        </w:rPr>
        <w:t> </w:t>
      </w:r>
      <w:r>
        <w:rPr>
          <w:vertAlign w:val="baseline"/>
        </w:rPr>
        <w:t>made)</w:t>
      </w:r>
      <w:r>
        <w:rPr>
          <w:spacing w:val="10"/>
          <w:vertAlign w:val="baseline"/>
        </w:rPr>
        <w:t> </w:t>
      </w:r>
      <w:r>
        <w:rPr>
          <w:vertAlign w:val="baseline"/>
        </w:rPr>
        <w:t>there</w:t>
      </w:r>
      <w:r>
        <w:rPr>
          <w:spacing w:val="10"/>
          <w:vertAlign w:val="baseline"/>
        </w:rPr>
        <w:t> </w:t>
      </w:r>
      <w:r>
        <w:rPr>
          <w:vertAlign w:val="baseline"/>
        </w:rPr>
        <w:t>could</w:t>
      </w:r>
      <w:r>
        <w:rPr>
          <w:spacing w:val="10"/>
          <w:vertAlign w:val="baseline"/>
        </w:rPr>
        <w:t> </w:t>
      </w:r>
      <w:r>
        <w:rPr>
          <w:vertAlign w:val="baseline"/>
        </w:rPr>
        <w:t>be</w:t>
      </w:r>
      <w:r>
        <w:rPr>
          <w:spacing w:val="10"/>
          <w:vertAlign w:val="baseline"/>
        </w:rPr>
        <w:t> </w:t>
      </w:r>
      <w:r>
        <w:rPr>
          <w:vertAlign w:val="baseline"/>
        </w:rPr>
        <w:t>no</w:t>
      </w:r>
      <w:r>
        <w:rPr>
          <w:spacing w:val="10"/>
          <w:vertAlign w:val="baseline"/>
        </w:rPr>
        <w:t> </w:t>
      </w:r>
      <w:r>
        <w:rPr>
          <w:vertAlign w:val="baseline"/>
        </w:rPr>
        <w:t>contract</w:t>
      </w:r>
      <w:r>
        <w:rPr>
          <w:spacing w:val="10"/>
          <w:vertAlign w:val="baseline"/>
        </w:rPr>
        <w:t> </w:t>
      </w:r>
      <w:r>
        <w:rPr>
          <w:vertAlign w:val="baseline"/>
        </w:rPr>
        <w:t>of</w:t>
      </w:r>
      <w:r>
        <w:rPr>
          <w:spacing w:val="10"/>
          <w:vertAlign w:val="baseline"/>
        </w:rPr>
        <w:t> </w:t>
      </w:r>
      <w:r>
        <w:rPr>
          <w:vertAlign w:val="baseline"/>
        </w:rPr>
        <w:t>sale,</w:t>
      </w:r>
      <w:r>
        <w:rPr>
          <w:spacing w:val="10"/>
          <w:vertAlign w:val="baseline"/>
        </w:rPr>
        <w:t> </w:t>
      </w:r>
      <w:r>
        <w:rPr>
          <w:vertAlign w:val="baseline"/>
        </w:rPr>
        <w:t>was</w:t>
      </w:r>
      <w:r>
        <w:rPr>
          <w:spacing w:val="10"/>
          <w:vertAlign w:val="baseline"/>
        </w:rPr>
        <w:t> </w:t>
      </w:r>
      <w:r>
        <w:rPr>
          <w:vertAlign w:val="baseline"/>
        </w:rPr>
        <w:t>cited</w:t>
      </w:r>
      <w:r>
        <w:rPr>
          <w:spacing w:val="10"/>
          <w:vertAlign w:val="baseline"/>
        </w:rPr>
        <w:t> </w:t>
      </w:r>
      <w:r>
        <w:rPr>
          <w:vertAlign w:val="baseline"/>
        </w:rPr>
        <w:t>by</w:t>
      </w:r>
      <w:r>
        <w:rPr>
          <w:spacing w:val="10"/>
          <w:vertAlign w:val="baseline"/>
        </w:rPr>
        <w:t> </w:t>
      </w:r>
      <w:r>
        <w:rPr>
          <w:vertAlign w:val="baseline"/>
        </w:rPr>
        <w:t>counsel</w:t>
      </w:r>
      <w:r>
        <w:rPr>
          <w:spacing w:val="10"/>
          <w:vertAlign w:val="baseline"/>
        </w:rPr>
        <w:t> </w:t>
      </w:r>
      <w:r>
        <w:rPr>
          <w:vertAlign w:val="baseline"/>
        </w:rPr>
        <w:t>for</w:t>
      </w:r>
      <w:r>
        <w:rPr>
          <w:spacing w:val="10"/>
          <w:vertAlign w:val="baseline"/>
        </w:rPr>
        <w:t> </w:t>
      </w:r>
      <w:r>
        <w:rPr>
          <w:vertAlign w:val="baseline"/>
        </w:rPr>
        <w:t>the</w:t>
      </w:r>
      <w:r>
        <w:rPr>
          <w:spacing w:val="10"/>
          <w:vertAlign w:val="baseline"/>
        </w:rPr>
        <w:t> </w:t>
      </w:r>
      <w:r>
        <w:rPr>
          <w:spacing w:val="-2"/>
          <w:vertAlign w:val="baseline"/>
        </w:rPr>
        <w:t>seller</w:t>
      </w:r>
    </w:p>
    <w:p>
      <w:pPr>
        <w:pStyle w:val="BodyText"/>
        <w:spacing w:line="222" w:lineRule="exact"/>
        <w:ind w:left="165"/>
        <w:jc w:val="both"/>
      </w:pPr>
      <w:r>
        <w:rPr>
          <w:color w:val="005DA1"/>
          <w:u w:val="single" w:color="005DA1"/>
          <w:vertAlign w:val="superscript"/>
        </w:rPr>
        <w:t>96</w:t>
      </w:r>
      <w:r>
        <w:rPr>
          <w:color w:val="005DA1"/>
          <w:spacing w:val="16"/>
          <w:vertAlign w:val="baseline"/>
        </w:rPr>
        <w:t> </w:t>
      </w:r>
      <w:r>
        <w:rPr>
          <w:vertAlign w:val="baseline"/>
        </w:rPr>
        <w:t>in</w:t>
      </w:r>
      <w:r>
        <w:rPr>
          <w:spacing w:val="17"/>
          <w:vertAlign w:val="baseline"/>
        </w:rPr>
        <w:t> </w:t>
      </w:r>
      <w:r>
        <w:rPr>
          <w:rFonts w:ascii="Arial"/>
          <w:i/>
          <w:vertAlign w:val="baseline"/>
        </w:rPr>
        <w:t>Couturier</w:t>
      </w:r>
      <w:r>
        <w:rPr>
          <w:rFonts w:ascii="Arial"/>
          <w:i/>
          <w:spacing w:val="18"/>
          <w:vertAlign w:val="baseline"/>
        </w:rPr>
        <w:t> </w:t>
      </w:r>
      <w:r>
        <w:rPr>
          <w:rFonts w:ascii="Arial"/>
          <w:i/>
          <w:vertAlign w:val="baseline"/>
        </w:rPr>
        <w:t>v</w:t>
      </w:r>
      <w:r>
        <w:rPr>
          <w:rFonts w:ascii="Arial"/>
          <w:i/>
          <w:spacing w:val="18"/>
          <w:vertAlign w:val="baseline"/>
        </w:rPr>
        <w:t> </w:t>
      </w:r>
      <w:r>
        <w:rPr>
          <w:rFonts w:ascii="Arial"/>
          <w:i/>
          <w:vertAlign w:val="baseline"/>
        </w:rPr>
        <w:t>Hastie</w:t>
      </w:r>
      <w:r>
        <w:rPr>
          <w:rFonts w:ascii="Arial"/>
          <w:i/>
          <w:spacing w:val="17"/>
          <w:vertAlign w:val="baseline"/>
        </w:rPr>
        <w:t> </w:t>
      </w:r>
      <w:r>
        <w:rPr>
          <w:color w:val="005DA1"/>
          <w:u w:val="single" w:color="005DA1"/>
          <w:vertAlign w:val="superscript"/>
        </w:rPr>
        <w:t>97</w:t>
      </w:r>
      <w:r>
        <w:rPr>
          <w:color w:val="005DA1"/>
          <w:spacing w:val="17"/>
          <w:vertAlign w:val="baseline"/>
        </w:rPr>
        <w:t> </w:t>
      </w:r>
      <w:r>
        <w:rPr>
          <w:vertAlign w:val="baseline"/>
        </w:rPr>
        <w:t>and</w:t>
      </w:r>
      <w:r>
        <w:rPr>
          <w:spacing w:val="18"/>
          <w:vertAlign w:val="baseline"/>
        </w:rPr>
        <w:t> </w:t>
      </w:r>
      <w:r>
        <w:rPr>
          <w:vertAlign w:val="baseline"/>
        </w:rPr>
        <w:t>may</w:t>
      </w:r>
      <w:r>
        <w:rPr>
          <w:spacing w:val="18"/>
          <w:vertAlign w:val="baseline"/>
        </w:rPr>
        <w:t> </w:t>
      </w:r>
      <w:r>
        <w:rPr>
          <w:vertAlign w:val="baseline"/>
        </w:rPr>
        <w:t>have</w:t>
      </w:r>
      <w:r>
        <w:rPr>
          <w:spacing w:val="18"/>
          <w:vertAlign w:val="baseline"/>
        </w:rPr>
        <w:t> </w:t>
      </w:r>
      <w:r>
        <w:rPr>
          <w:vertAlign w:val="baseline"/>
        </w:rPr>
        <w:t>formed</w:t>
      </w:r>
      <w:r>
        <w:rPr>
          <w:spacing w:val="18"/>
          <w:vertAlign w:val="baseline"/>
        </w:rPr>
        <w:t> </w:t>
      </w:r>
      <w:r>
        <w:rPr>
          <w:vertAlign w:val="baseline"/>
        </w:rPr>
        <w:t>the</w:t>
      </w:r>
      <w:r>
        <w:rPr>
          <w:spacing w:val="17"/>
          <w:vertAlign w:val="baseline"/>
        </w:rPr>
        <w:t> </w:t>
      </w:r>
      <w:r>
        <w:rPr>
          <w:vertAlign w:val="baseline"/>
        </w:rPr>
        <w:t>basis</w:t>
      </w:r>
      <w:r>
        <w:rPr>
          <w:spacing w:val="18"/>
          <w:vertAlign w:val="baseline"/>
        </w:rPr>
        <w:t> </w:t>
      </w:r>
      <w:r>
        <w:rPr>
          <w:vertAlign w:val="baseline"/>
        </w:rPr>
        <w:t>for</w:t>
      </w:r>
      <w:r>
        <w:rPr>
          <w:spacing w:val="18"/>
          <w:vertAlign w:val="baseline"/>
        </w:rPr>
        <w:t> </w:t>
      </w:r>
      <w:r>
        <w:rPr>
          <w:vertAlign w:val="baseline"/>
        </w:rPr>
        <w:t>s.6</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Sale</w:t>
      </w:r>
      <w:r>
        <w:rPr>
          <w:spacing w:val="18"/>
          <w:vertAlign w:val="baseline"/>
        </w:rPr>
        <w:t> </w:t>
      </w:r>
      <w:r>
        <w:rPr>
          <w:vertAlign w:val="baseline"/>
        </w:rPr>
        <w:t>of</w:t>
      </w:r>
      <w:r>
        <w:rPr>
          <w:spacing w:val="18"/>
          <w:vertAlign w:val="baseline"/>
        </w:rPr>
        <w:t> </w:t>
      </w:r>
      <w:r>
        <w:rPr>
          <w:vertAlign w:val="baseline"/>
        </w:rPr>
        <w:t>Goods</w:t>
      </w:r>
      <w:r>
        <w:rPr>
          <w:spacing w:val="18"/>
          <w:vertAlign w:val="baseline"/>
        </w:rPr>
        <w:t> </w:t>
      </w:r>
      <w:r>
        <w:rPr>
          <w:vertAlign w:val="baseline"/>
        </w:rPr>
        <w:t>Act</w:t>
      </w:r>
      <w:r>
        <w:rPr>
          <w:spacing w:val="17"/>
          <w:vertAlign w:val="baseline"/>
        </w:rPr>
        <w:t> </w:t>
      </w:r>
      <w:r>
        <w:rPr>
          <w:vertAlign w:val="baseline"/>
        </w:rPr>
        <w:t>1893.</w:t>
      </w:r>
      <w:r>
        <w:rPr>
          <w:spacing w:val="17"/>
          <w:vertAlign w:val="baseline"/>
        </w:rPr>
        <w:t> </w:t>
      </w:r>
      <w:r>
        <w:rPr>
          <w:color w:val="005DA1"/>
          <w:spacing w:val="-5"/>
          <w:u w:val="single" w:color="005DA1"/>
          <w:vertAlign w:val="superscript"/>
        </w:rPr>
        <w:t>98</w:t>
      </w:r>
    </w:p>
    <w:p>
      <w:pPr>
        <w:pStyle w:val="BodyText"/>
        <w:spacing w:line="227" w:lineRule="exact"/>
        <w:ind w:left="165"/>
        <w:jc w:val="both"/>
      </w:pPr>
      <w:r>
        <w:rPr/>
        <w:t>This </w:t>
      </w:r>
      <w:r>
        <w:rPr>
          <w:spacing w:val="-2"/>
        </w:rPr>
        <w:t>stated:</w:t>
      </w:r>
    </w:p>
    <w:p>
      <w:pPr>
        <w:pStyle w:val="BodyText"/>
      </w:pPr>
    </w:p>
    <w:p>
      <w:pPr>
        <w:pStyle w:val="BodyText"/>
        <w:spacing w:before="125"/>
      </w:pPr>
    </w:p>
    <w:p>
      <w:pPr>
        <w:pStyle w:val="BodyText"/>
        <w:spacing w:line="235" w:lineRule="auto"/>
        <w:ind w:left="1245" w:right="167"/>
        <w:jc w:val="both"/>
      </w:pPr>
      <w:r>
        <w:rPr/>
        <w:t>“Where there is a contract for the sale of specific goods, and the goods without </w:t>
      </w:r>
      <w:r>
        <w:rPr/>
        <w:t>the knowledge of the seller have perished at the time when the contract was made, the contract is void.”</w:t>
      </w:r>
    </w:p>
    <w:p>
      <w:pPr>
        <w:pStyle w:val="BodyText"/>
        <w:spacing w:before="116"/>
      </w:pPr>
    </w:p>
    <w:p>
      <w:pPr>
        <w:pStyle w:val="BodyText"/>
        <w:spacing w:line="235" w:lineRule="auto"/>
        <w:ind w:left="165" w:right="167"/>
        <w:jc w:val="both"/>
      </w:pPr>
      <w:bookmarkStart w:name="_bookmark168" w:id="170"/>
      <w:bookmarkEnd w:id="170"/>
      <w:r>
        <w:rPr/>
      </w:r>
      <w:r>
        <w:rPr/>
        <w:t>The draftsman stated that the rule might be based on mutual mistake or impossibility of performance, and cited </w:t>
      </w:r>
      <w:r>
        <w:rPr>
          <w:rFonts w:ascii="Arial"/>
          <w:i/>
        </w:rPr>
        <w:t>Couturier v Hastie</w:t>
      </w:r>
      <w:r>
        <w:rPr/>
        <w:t>. </w:t>
      </w:r>
      <w:r>
        <w:rPr>
          <w:color w:val="005DA1"/>
          <w:u w:val="single" w:color="005DA1"/>
          <w:vertAlign w:val="superscript"/>
        </w:rPr>
        <w:t>99</w:t>
      </w:r>
    </w:p>
    <w:p>
      <w:pPr>
        <w:pStyle w:val="BodyText"/>
        <w:spacing w:before="81"/>
      </w:pPr>
    </w:p>
    <w:p>
      <w:pPr>
        <w:pStyle w:val="Heading2"/>
      </w:pPr>
      <w:r>
        <w:rPr/>
        <w:t>6-</w:t>
      </w:r>
      <w:r>
        <w:rPr>
          <w:spacing w:val="-5"/>
        </w:rPr>
        <w:t>022</w:t>
      </w:r>
    </w:p>
    <w:p>
      <w:pPr>
        <w:pStyle w:val="BodyText"/>
        <w:spacing w:line="235" w:lineRule="auto" w:before="202"/>
        <w:ind w:left="165" w:right="167"/>
        <w:jc w:val="both"/>
      </w:pPr>
      <w:r>
        <w:rPr/>
        <w:t>The notion that a contract might be void for mistake may also have been influenced by </w:t>
      </w:r>
      <w:r>
        <w:rPr/>
        <w:t>the development of the idea that a contract depends upon agreement. It has been said that with the emergence</w:t>
      </w:r>
      <w:r>
        <w:rPr>
          <w:spacing w:val="1"/>
        </w:rPr>
        <w:t> </w:t>
      </w:r>
      <w:r>
        <w:rPr/>
        <w:t>of</w:t>
      </w:r>
      <w:r>
        <w:rPr>
          <w:spacing w:val="1"/>
        </w:rPr>
        <w:t> </w:t>
      </w:r>
      <w:r>
        <w:rPr/>
        <w:t>the</w:t>
      </w:r>
      <w:r>
        <w:rPr>
          <w:spacing w:val="1"/>
        </w:rPr>
        <w:t> </w:t>
      </w:r>
      <w:r>
        <w:rPr/>
        <w:t>theory</w:t>
      </w:r>
      <w:r>
        <w:rPr>
          <w:spacing w:val="1"/>
        </w:rPr>
        <w:t> </w:t>
      </w:r>
      <w:r>
        <w:rPr/>
        <w:t>of</w:t>
      </w:r>
      <w:r>
        <w:rPr>
          <w:spacing w:val="1"/>
        </w:rPr>
        <w:t> </w:t>
      </w:r>
      <w:r>
        <w:rPr/>
        <w:t>consensus</w:t>
      </w:r>
      <w:r>
        <w:rPr>
          <w:spacing w:val="1"/>
        </w:rPr>
        <w:t> </w:t>
      </w:r>
      <w:r>
        <w:rPr/>
        <w:t>ad</w:t>
      </w:r>
      <w:r>
        <w:rPr>
          <w:spacing w:val="1"/>
        </w:rPr>
        <w:t> </w:t>
      </w:r>
      <w:r>
        <w:rPr/>
        <w:t>idem,</w:t>
      </w:r>
      <w:r>
        <w:rPr>
          <w:spacing w:val="1"/>
        </w:rPr>
        <w:t> </w:t>
      </w:r>
      <w:r>
        <w:rPr/>
        <w:t>“it</w:t>
      </w:r>
      <w:r>
        <w:rPr>
          <w:spacing w:val="1"/>
        </w:rPr>
        <w:t> </w:t>
      </w:r>
      <w:r>
        <w:rPr/>
        <w:t>became</w:t>
      </w:r>
      <w:r>
        <w:rPr>
          <w:spacing w:val="1"/>
        </w:rPr>
        <w:t> </w:t>
      </w:r>
      <w:r>
        <w:rPr/>
        <w:t>possible</w:t>
      </w:r>
      <w:r>
        <w:rPr>
          <w:spacing w:val="1"/>
        </w:rPr>
        <w:t> </w:t>
      </w:r>
      <w:r>
        <w:rPr/>
        <w:t>to</w:t>
      </w:r>
      <w:r>
        <w:rPr>
          <w:spacing w:val="1"/>
        </w:rPr>
        <w:t> </w:t>
      </w:r>
      <w:r>
        <w:rPr/>
        <w:t>treat</w:t>
      </w:r>
      <w:r>
        <w:rPr>
          <w:spacing w:val="1"/>
        </w:rPr>
        <w:t> </w:t>
      </w:r>
      <w:r>
        <w:rPr/>
        <w:t>misrepresentation,</w:t>
      </w:r>
      <w:r>
        <w:rPr>
          <w:spacing w:val="1"/>
        </w:rPr>
        <w:t> </w:t>
      </w:r>
      <w:r>
        <w:rPr>
          <w:spacing w:val="-2"/>
        </w:rPr>
        <w:t>undue</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bookmarkStart w:name="_bookmark169" w:id="171"/>
      <w:bookmarkEnd w:id="171"/>
      <w:r>
        <w:rPr/>
      </w:r>
      <w:r>
        <w:rPr/>
        <w:t>influence and mistake as factors vitiating consent”. </w:t>
      </w:r>
      <w:r>
        <w:rPr>
          <w:color w:val="005DA1"/>
          <w:u w:val="single" w:color="005DA1"/>
          <w:vertAlign w:val="superscript"/>
        </w:rPr>
        <w:t>100</w:t>
      </w:r>
      <w:r>
        <w:rPr>
          <w:color w:val="005DA1"/>
          <w:vertAlign w:val="baseline"/>
        </w:rPr>
        <w:t> </w:t>
      </w:r>
      <w:r>
        <w:rPr>
          <w:vertAlign w:val="baseline"/>
        </w:rPr>
        <w:t>At any event, in the early years of the last </w:t>
      </w:r>
      <w:bookmarkStart w:name="_bookmark170" w:id="172"/>
      <w:bookmarkEnd w:id="172"/>
      <w:r>
        <w:rPr>
          <w:vertAlign w:val="baseline"/>
        </w:rPr>
        <w:t>century</w:t>
      </w:r>
      <w:r>
        <w:rPr>
          <w:vertAlign w:val="baseline"/>
        </w:rPr>
        <w:t> there were a few cases in which contracts entered on the basis of a common mistake </w:t>
      </w:r>
      <w:r>
        <w:rPr>
          <w:vertAlign w:val="baseline"/>
        </w:rPr>
        <w:t>were held to be void. </w:t>
      </w:r>
      <w:r>
        <w:rPr>
          <w:color w:val="005DA1"/>
          <w:u w:val="single" w:color="005DA1"/>
          <w:vertAlign w:val="superscript"/>
        </w:rPr>
        <w:t>101</w:t>
      </w:r>
    </w:p>
    <w:p>
      <w:pPr>
        <w:pStyle w:val="BodyText"/>
      </w:pPr>
    </w:p>
    <w:p>
      <w:pPr>
        <w:pStyle w:val="BodyText"/>
        <w:spacing w:before="38"/>
      </w:pPr>
    </w:p>
    <w:p>
      <w:pPr>
        <w:spacing w:before="0"/>
        <w:ind w:left="165" w:right="0" w:firstLine="0"/>
        <w:jc w:val="both"/>
        <w:rPr>
          <w:rFonts w:ascii="Arial"/>
          <w:b/>
          <w:sz w:val="18"/>
        </w:rPr>
      </w:pPr>
      <w:r>
        <w:rPr>
          <w:rFonts w:ascii="Arial"/>
          <w:b/>
          <w:sz w:val="18"/>
        </w:rPr>
        <w:t>Express or implied </w:t>
      </w:r>
      <w:r>
        <w:rPr>
          <w:rFonts w:ascii="Arial"/>
          <w:b/>
          <w:spacing w:val="-2"/>
          <w:sz w:val="18"/>
        </w:rPr>
        <w:t>condition</w:t>
      </w:r>
    </w:p>
    <w:p>
      <w:pPr>
        <w:pStyle w:val="BodyText"/>
        <w:spacing w:before="41"/>
        <w:rPr>
          <w:rFonts w:ascii="Arial"/>
          <w:b/>
          <w:sz w:val="18"/>
        </w:rPr>
      </w:pPr>
    </w:p>
    <w:p>
      <w:pPr>
        <w:pStyle w:val="Heading2"/>
      </w:pPr>
      <w:r>
        <w:rPr/>
        <w:t>6-</w:t>
      </w:r>
      <w:r>
        <w:rPr>
          <w:spacing w:val="-5"/>
        </w:rPr>
        <w:t>023</w:t>
      </w:r>
    </w:p>
    <w:p>
      <w:pPr>
        <w:pStyle w:val="BodyText"/>
        <w:spacing w:line="235" w:lineRule="auto" w:before="203"/>
        <w:ind w:left="165" w:right="167"/>
        <w:jc w:val="both"/>
      </w:pPr>
      <w:r>
        <w:rPr/>
        <w:t>Meanwhile situations of “common mistake” were also sometimes approached on the basis of that the contract might be subject to a condition that the facts were as the parties believed them to be, just as “frustration” cases were explained on the basis that there was an implied condition that the facts</w:t>
      </w:r>
      <w:r>
        <w:rPr>
          <w:spacing w:val="40"/>
        </w:rPr>
        <w:t> </w:t>
      </w:r>
      <w:bookmarkStart w:name="_bookmark171" w:id="173"/>
      <w:bookmarkEnd w:id="173"/>
      <w:r>
        <w:rPr/>
        <w:t>would</w:t>
      </w:r>
      <w:r>
        <w:rPr/>
        <w:t> remain as they were. The foundations of the doctrine of frustration were laid in 1863 in </w:t>
      </w:r>
      <w:r>
        <w:rPr/>
        <w:t>the judgment of Blackburn J. in </w:t>
      </w:r>
      <w:r>
        <w:rPr>
          <w:rFonts w:ascii="Arial" w:hAnsi="Arial"/>
          <w:i/>
        </w:rPr>
        <w:t>Taylor v Caldwell</w:t>
      </w:r>
      <w:r>
        <w:rPr/>
        <w:t>. </w:t>
      </w:r>
      <w:r>
        <w:rPr>
          <w:color w:val="005DA1"/>
          <w:u w:val="single" w:color="005DA1"/>
          <w:vertAlign w:val="superscript"/>
        </w:rPr>
        <w:t>102</w:t>
      </w:r>
      <w:r>
        <w:rPr>
          <w:color w:val="005DA1"/>
          <w:vertAlign w:val="baseline"/>
        </w:rPr>
        <w:t> </w:t>
      </w:r>
      <w:r>
        <w:rPr>
          <w:vertAlign w:val="baseline"/>
        </w:rPr>
        <w:t>In that case the subject-matter of the contract had been destroyed by fire after the contract had been made and before the date for its performance. The Court of Queen’s Bench held that performance of the contract was excused by reason of an implied </w:t>
      </w:r>
      <w:r>
        <w:rPr>
          <w:spacing w:val="-2"/>
          <w:vertAlign w:val="baseline"/>
        </w:rPr>
        <w:t>term:</w:t>
      </w:r>
    </w:p>
    <w:p>
      <w:pPr>
        <w:pStyle w:val="BodyText"/>
      </w:pPr>
    </w:p>
    <w:p>
      <w:pPr>
        <w:pStyle w:val="BodyText"/>
        <w:spacing w:before="123"/>
      </w:pPr>
    </w:p>
    <w:p>
      <w:pPr>
        <w:pStyle w:val="BodyText"/>
        <w:spacing w:line="235" w:lineRule="auto"/>
        <w:ind w:left="1245" w:right="167"/>
        <w:jc w:val="both"/>
      </w:pPr>
      <w:r>
        <w:rPr/>
        <w:t>“… in contracts in which the performance depends on the continued existence of a given </w:t>
      </w:r>
      <w:bookmarkStart w:name="_bookmark172" w:id="174"/>
      <w:bookmarkEnd w:id="174"/>
      <w:r>
        <w:rPr/>
        <w:t>person</w:t>
      </w:r>
      <w:r>
        <w:rPr/>
        <w:t> or thing, a condition is implied that the impossibility of performance arising </w:t>
      </w:r>
      <w:r>
        <w:rPr/>
        <w:t>from the perishing of the person or thing shall excuse the performance.” </w:t>
      </w:r>
      <w:r>
        <w:rPr>
          <w:color w:val="005DA1"/>
          <w:u w:val="single" w:color="005DA1"/>
          <w:vertAlign w:val="superscript"/>
        </w:rPr>
        <w:t>103</w:t>
      </w:r>
    </w:p>
    <w:p>
      <w:pPr>
        <w:pStyle w:val="BodyText"/>
        <w:spacing w:before="116"/>
      </w:pPr>
    </w:p>
    <w:p>
      <w:pPr>
        <w:pStyle w:val="BodyText"/>
        <w:spacing w:line="235" w:lineRule="auto"/>
        <w:ind w:left="164" w:right="167"/>
        <w:jc w:val="both"/>
      </w:pPr>
      <w:bookmarkStart w:name="_bookmark173" w:id="175"/>
      <w:bookmarkEnd w:id="175"/>
      <w:r>
        <w:rPr/>
      </w:r>
      <w:r>
        <w:rPr/>
        <w:t>The same approach was applied when subsequent events made the contract a completely different </w:t>
      </w:r>
      <w:bookmarkStart w:name="_bookmark174" w:id="176"/>
      <w:bookmarkEnd w:id="176"/>
      <w:r>
        <w:rPr/>
        <w:t>venture</w:t>
      </w:r>
      <w:r>
        <w:rPr/>
        <w:t> from that which the parties had contemplated. </w:t>
      </w:r>
      <w:r>
        <w:rPr>
          <w:color w:val="005DA1"/>
          <w:u w:val="single" w:color="005DA1"/>
          <w:vertAlign w:val="superscript"/>
        </w:rPr>
        <w:t>104</w:t>
      </w:r>
      <w:r>
        <w:rPr>
          <w:color w:val="005DA1"/>
          <w:vertAlign w:val="baseline"/>
        </w:rPr>
        <w:t> </w:t>
      </w:r>
      <w:r>
        <w:rPr>
          <w:vertAlign w:val="baseline"/>
        </w:rPr>
        <w:t>The courts would later abandon the </w:t>
      </w:r>
      <w:r>
        <w:rPr>
          <w:vertAlign w:val="baseline"/>
        </w:rPr>
        <w:t>notion </w:t>
      </w:r>
      <w:bookmarkStart w:name="_bookmark175" w:id="177"/>
      <w:bookmarkEnd w:id="177"/>
      <w:r>
        <w:rPr>
          <w:vertAlign w:val="baseline"/>
        </w:rPr>
        <w:t>that</w:t>
      </w:r>
      <w:r>
        <w:rPr>
          <w:vertAlign w:val="baseline"/>
        </w:rPr>
        <w:t> the doctrine of frustration rests on an implied term. </w:t>
      </w:r>
      <w:r>
        <w:rPr>
          <w:color w:val="005DA1"/>
          <w:u w:val="single" w:color="005DA1"/>
          <w:vertAlign w:val="superscript"/>
        </w:rPr>
        <w:t>105</w:t>
      </w:r>
      <w:r>
        <w:rPr>
          <w:color w:val="005DA1"/>
          <w:vertAlign w:val="baseline"/>
        </w:rPr>
        <w:t> </w:t>
      </w:r>
      <w:r>
        <w:rPr>
          <w:vertAlign w:val="baseline"/>
        </w:rPr>
        <w:t>Though in 1916 Earl Loreburn was still </w:t>
      </w:r>
      <w:bookmarkStart w:name="_bookmark176" w:id="178"/>
      <w:bookmarkEnd w:id="178"/>
      <w:r>
        <w:rPr>
          <w:vertAlign w:val="baseline"/>
        </w:rPr>
        <w:t>basing</w:t>
      </w:r>
      <w:r>
        <w:rPr>
          <w:vertAlign w:val="baseline"/>
        </w:rPr>
        <w:t> frustration on an implied condition of the contract, </w:t>
      </w:r>
      <w:r>
        <w:rPr>
          <w:color w:val="005DA1"/>
          <w:u w:val="single" w:color="005DA1"/>
          <w:vertAlign w:val="superscript"/>
        </w:rPr>
        <w:t>106</w:t>
      </w:r>
      <w:r>
        <w:rPr>
          <w:color w:val="005DA1"/>
          <w:vertAlign w:val="baseline"/>
        </w:rPr>
        <w:t> </w:t>
      </w:r>
      <w:r>
        <w:rPr>
          <w:vertAlign w:val="baseline"/>
        </w:rPr>
        <w:t>in the “coronation cases” that arose out</w:t>
      </w:r>
      <w:r>
        <w:rPr>
          <w:spacing w:val="40"/>
          <w:vertAlign w:val="baseline"/>
        </w:rPr>
        <w:t> </w:t>
      </w:r>
      <w:r>
        <w:rPr>
          <w:vertAlign w:val="baseline"/>
        </w:rPr>
        <w:t>of the sudden cancellation of the coronation of King Edward VII </w:t>
      </w:r>
      <w:r>
        <w:rPr>
          <w:color w:val="005DA1"/>
          <w:u w:val="single" w:color="005DA1"/>
          <w:vertAlign w:val="superscript"/>
        </w:rPr>
        <w:t>107</w:t>
      </w:r>
      <w:r>
        <w:rPr>
          <w:color w:val="005DA1"/>
          <w:vertAlign w:val="baseline"/>
        </w:rPr>
        <w:t> </w:t>
      </w:r>
      <w:r>
        <w:rPr>
          <w:vertAlign w:val="baseline"/>
        </w:rPr>
        <w:t>the question was said to be whether the parties must have contemplated a particular state of affairs as forming the foundation of the</w:t>
      </w:r>
      <w:r>
        <w:rPr>
          <w:spacing w:val="-1"/>
          <w:vertAlign w:val="baseline"/>
        </w:rPr>
        <w:t> </w:t>
      </w:r>
      <w:r>
        <w:rPr>
          <w:vertAlign w:val="baseline"/>
        </w:rPr>
        <w:t>contract.</w:t>
      </w:r>
      <w:r>
        <w:rPr>
          <w:spacing w:val="-1"/>
          <w:vertAlign w:val="baseline"/>
        </w:rPr>
        <w:t> </w:t>
      </w:r>
      <w:r>
        <w:rPr>
          <w:vertAlign w:val="baseline"/>
        </w:rPr>
        <w:t>If,</w:t>
      </w:r>
      <w:r>
        <w:rPr>
          <w:spacing w:val="-1"/>
          <w:vertAlign w:val="baseline"/>
        </w:rPr>
        <w:t> </w:t>
      </w:r>
      <w:r>
        <w:rPr>
          <w:vertAlign w:val="baseline"/>
        </w:rPr>
        <w:t>because</w:t>
      </w:r>
      <w:r>
        <w:rPr>
          <w:spacing w:val="-1"/>
          <w:vertAlign w:val="baseline"/>
        </w:rPr>
        <w:t> </w:t>
      </w:r>
      <w:r>
        <w:rPr>
          <w:vertAlign w:val="baseline"/>
        </w:rPr>
        <w:t>of</w:t>
      </w:r>
      <w:r>
        <w:rPr>
          <w:spacing w:val="-1"/>
          <w:vertAlign w:val="baseline"/>
        </w:rPr>
        <w:t> </w:t>
      </w:r>
      <w:r>
        <w:rPr>
          <w:vertAlign w:val="baseline"/>
        </w:rPr>
        <w:t>some</w:t>
      </w:r>
      <w:r>
        <w:rPr>
          <w:spacing w:val="-1"/>
          <w:vertAlign w:val="baseline"/>
        </w:rPr>
        <w:t> </w:t>
      </w:r>
      <w:r>
        <w:rPr>
          <w:vertAlign w:val="baseline"/>
        </w:rPr>
        <w:t>event</w:t>
      </w:r>
      <w:r>
        <w:rPr>
          <w:spacing w:val="-1"/>
          <w:vertAlign w:val="baseline"/>
        </w:rPr>
        <w:t> </w:t>
      </w:r>
      <w:r>
        <w:rPr>
          <w:vertAlign w:val="baseline"/>
        </w:rPr>
        <w:t>for</w:t>
      </w:r>
      <w:r>
        <w:rPr>
          <w:spacing w:val="-1"/>
          <w:vertAlign w:val="baseline"/>
        </w:rPr>
        <w:t> </w:t>
      </w:r>
      <w:r>
        <w:rPr>
          <w:vertAlign w:val="baseline"/>
        </w:rPr>
        <w:t>which</w:t>
      </w:r>
      <w:r>
        <w:rPr>
          <w:spacing w:val="-1"/>
          <w:vertAlign w:val="baseline"/>
        </w:rPr>
        <w:t> </w:t>
      </w:r>
      <w:r>
        <w:rPr>
          <w:vertAlign w:val="baseline"/>
        </w:rPr>
        <w:t>neither</w:t>
      </w:r>
      <w:r>
        <w:rPr>
          <w:spacing w:val="-1"/>
          <w:vertAlign w:val="baseline"/>
        </w:rPr>
        <w:t> </w:t>
      </w:r>
      <w:r>
        <w:rPr>
          <w:vertAlign w:val="baseline"/>
        </w:rPr>
        <w:t>party</w:t>
      </w:r>
      <w:r>
        <w:rPr>
          <w:spacing w:val="-1"/>
          <w:vertAlign w:val="baseline"/>
        </w:rPr>
        <w:t> </w:t>
      </w:r>
      <w:r>
        <w:rPr>
          <w:vertAlign w:val="baseline"/>
        </w:rPr>
        <w:t>was</w:t>
      </w:r>
      <w:r>
        <w:rPr>
          <w:spacing w:val="-1"/>
          <w:vertAlign w:val="baseline"/>
        </w:rPr>
        <w:t> </w:t>
      </w:r>
      <w:r>
        <w:rPr>
          <w:vertAlign w:val="baseline"/>
        </w:rPr>
        <w:t>responsible,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becomes </w:t>
      </w:r>
      <w:bookmarkStart w:name="_bookmark177" w:id="179"/>
      <w:bookmarkEnd w:id="179"/>
      <w:r>
        <w:rPr>
          <w:vertAlign w:val="baseline"/>
        </w:rPr>
        <w:t>impossible</w:t>
      </w:r>
      <w:r>
        <w:rPr>
          <w:vertAlign w:val="baseline"/>
        </w:rPr>
        <w:t> because the state of things assumed by the parties as the foundation of the contract ceases to exist, the contract will be frustrated. </w:t>
      </w:r>
      <w:r>
        <w:rPr>
          <w:color w:val="005DA1"/>
          <w:u w:val="single" w:color="005DA1"/>
          <w:vertAlign w:val="superscript"/>
        </w:rPr>
        <w:t>108</w:t>
      </w:r>
      <w:r>
        <w:rPr>
          <w:color w:val="005DA1"/>
          <w:vertAlign w:val="baseline"/>
        </w:rPr>
        <w:t> </w:t>
      </w:r>
      <w:r>
        <w:rPr>
          <w:vertAlign w:val="baseline"/>
        </w:rPr>
        <w:t>In </w:t>
      </w:r>
      <w:r>
        <w:rPr>
          <w:rFonts w:ascii="Arial" w:hAnsi="Arial"/>
          <w:i/>
          <w:vertAlign w:val="baseline"/>
        </w:rPr>
        <w:t>Griffith v Brymer </w:t>
      </w:r>
      <w:r>
        <w:rPr>
          <w:color w:val="005DA1"/>
          <w:u w:val="single" w:color="005DA1"/>
          <w:vertAlign w:val="superscript"/>
        </w:rPr>
        <w:t>109</w:t>
      </w:r>
      <w:r>
        <w:rPr>
          <w:color w:val="005DA1"/>
          <w:vertAlign w:val="baseline"/>
        </w:rPr>
        <w:t> </w:t>
      </w:r>
      <w:r>
        <w:rPr>
          <w:vertAlign w:val="baseline"/>
        </w:rPr>
        <w:t>Wright J. applied the same principle to a case of common mistake, one in which the contract had been made after the announcement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cancellation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procession,</w:t>
      </w:r>
      <w:r>
        <w:rPr>
          <w:spacing w:val="-1"/>
          <w:vertAlign w:val="baseline"/>
        </w:rPr>
        <w:t> </w:t>
      </w:r>
      <w:r>
        <w:rPr>
          <w:vertAlign w:val="baseline"/>
        </w:rPr>
        <w:t>and</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vertAlign w:val="baseline"/>
        </w:rPr>
        <w:t>was</w:t>
      </w:r>
      <w:r>
        <w:rPr>
          <w:spacing w:val="-1"/>
          <w:vertAlign w:val="baseline"/>
        </w:rPr>
        <w:t> </w:t>
      </w:r>
      <w:r>
        <w:rPr>
          <w:vertAlign w:val="baseline"/>
        </w:rPr>
        <w:t>void</w:t>
      </w:r>
      <w:r>
        <w:rPr>
          <w:spacing w:val="-1"/>
          <w:vertAlign w:val="baseline"/>
        </w:rPr>
        <w:t> </w:t>
      </w:r>
      <w:r>
        <w:rPr>
          <w:vertAlign w:val="baseline"/>
        </w:rPr>
        <w:t>because</w:t>
      </w:r>
      <w:r>
        <w:rPr>
          <w:spacing w:val="-1"/>
          <w:vertAlign w:val="baseline"/>
        </w:rPr>
        <w:t> </w:t>
      </w:r>
      <w:r>
        <w:rPr>
          <w:vertAlign w:val="baseline"/>
        </w:rPr>
        <w:t>it was made on a missupposition that went to the whole root of the matter. Thus common mistake</w:t>
      </w:r>
      <w:r>
        <w:rPr>
          <w:spacing w:val="80"/>
          <w:vertAlign w:val="baseline"/>
        </w:rPr>
        <w:t> </w:t>
      </w:r>
      <w:r>
        <w:rPr>
          <w:vertAlign w:val="baseline"/>
        </w:rPr>
        <w:t>cases were sometimes dealt with by analogy to frustration, which was derived originally from the notion of an implied condition.</w:t>
      </w:r>
    </w:p>
    <w:p>
      <w:pPr>
        <w:pStyle w:val="BodyText"/>
      </w:pPr>
    </w:p>
    <w:p>
      <w:pPr>
        <w:pStyle w:val="BodyText"/>
        <w:spacing w:before="33"/>
      </w:pPr>
    </w:p>
    <w:p>
      <w:pPr>
        <w:spacing w:before="0"/>
        <w:ind w:left="165" w:right="0" w:firstLine="0"/>
        <w:jc w:val="left"/>
        <w:rPr>
          <w:rFonts w:ascii="Arial"/>
          <w:b/>
          <w:sz w:val="18"/>
        </w:rPr>
      </w:pPr>
      <w:r>
        <w:rPr>
          <w:rFonts w:ascii="Arial"/>
          <w:b/>
          <w:sz w:val="18"/>
        </w:rPr>
        <w:t>Cases in </w:t>
      </w:r>
      <w:r>
        <w:rPr>
          <w:rFonts w:ascii="Arial"/>
          <w:b/>
          <w:spacing w:val="-2"/>
          <w:sz w:val="18"/>
        </w:rPr>
        <w:t>equity</w:t>
      </w:r>
    </w:p>
    <w:p>
      <w:pPr>
        <w:pStyle w:val="BodyText"/>
        <w:spacing w:before="42"/>
        <w:rPr>
          <w:rFonts w:ascii="Arial"/>
          <w:b/>
          <w:sz w:val="18"/>
        </w:rPr>
      </w:pPr>
    </w:p>
    <w:p>
      <w:pPr>
        <w:pStyle w:val="Heading2"/>
      </w:pPr>
      <w:r>
        <w:rPr/>
        <w:t>6-</w:t>
      </w:r>
      <w:r>
        <w:rPr>
          <w:spacing w:val="-5"/>
        </w:rPr>
        <w:t>024</w:t>
      </w:r>
    </w:p>
    <w:p>
      <w:pPr>
        <w:pStyle w:val="BodyText"/>
        <w:spacing w:line="235" w:lineRule="auto" w:before="202"/>
        <w:ind w:left="165" w:right="167"/>
        <w:jc w:val="both"/>
      </w:pPr>
      <w:r>
        <w:rPr/>
        <w:t>In the eighteenth and nineteenth centuries there were many cases in the courts of equity in which it </w:t>
      </w:r>
      <w:bookmarkStart w:name="_bookmark178" w:id="180"/>
      <w:bookmarkEnd w:id="180"/>
      <w:r>
        <w:rPr/>
        <w:t>was</w:t>
      </w:r>
      <w:r>
        <w:rPr/>
        <w:t> held that relief could be given where an agreement had been made under a mistake. It is </w:t>
      </w:r>
      <w:r>
        <w:rPr/>
        <w:t>not </w:t>
      </w:r>
      <w:bookmarkStart w:name="_bookmark179" w:id="181"/>
      <w:bookmarkEnd w:id="181"/>
      <w:r>
        <w:rPr/>
        <w:t>easy</w:t>
      </w:r>
      <w:r>
        <w:rPr/>
        <w:t> to discern the basis for relief. Some cases were based on a wide notion of fraud in equity </w:t>
      </w:r>
      <w:r>
        <w:rPr>
          <w:color w:val="005DA1"/>
          <w:u w:val="single" w:color="005DA1"/>
          <w:vertAlign w:val="superscript"/>
        </w:rPr>
        <w:t>110</w:t>
      </w:r>
      <w:r>
        <w:rPr>
          <w:color w:val="005DA1"/>
          <w:vertAlign w:val="baseline"/>
        </w:rPr>
        <w:t> </w:t>
      </w:r>
      <w:bookmarkStart w:name="_bookmark180" w:id="182"/>
      <w:bookmarkEnd w:id="182"/>
      <w:r>
        <w:rPr>
          <w:color w:val="005DA1"/>
          <w:w w:val="92"/>
          <w:vertAlign w:val="baseline"/>
        </w:rPr>
      </w:r>
      <w:r>
        <w:rPr>
          <w:vertAlign w:val="baseline"/>
        </w:rPr>
        <w:t>which has probably not survived the decision of the House of Lords in </w:t>
      </w:r>
      <w:r>
        <w:rPr>
          <w:rFonts w:ascii="Arial" w:hAnsi="Arial"/>
          <w:i/>
          <w:vertAlign w:val="baseline"/>
        </w:rPr>
        <w:t>Derry v Peek</w:t>
      </w:r>
      <w:r>
        <w:rPr>
          <w:vertAlign w:val="baseline"/>
        </w:rPr>
        <w:t>. </w:t>
      </w:r>
      <w:r>
        <w:rPr>
          <w:color w:val="005DA1"/>
          <w:u w:val="single" w:color="005DA1"/>
          <w:vertAlign w:val="superscript"/>
        </w:rPr>
        <w:t>111</w:t>
      </w:r>
      <w:r>
        <w:rPr>
          <w:color w:val="005DA1"/>
          <w:vertAlign w:val="baseline"/>
        </w:rPr>
        <w:t> </w:t>
      </w:r>
      <w:r>
        <w:rPr>
          <w:vertAlign w:val="baseline"/>
        </w:rPr>
        <w:t>Others seem </w:t>
      </w:r>
      <w:bookmarkStart w:name="_bookmark181" w:id="183"/>
      <w:bookmarkEnd w:id="183"/>
      <w:r>
        <w:rPr>
          <w:vertAlign w:val="baseline"/>
        </w:rPr>
        <w:t>to</w:t>
      </w:r>
      <w:r>
        <w:rPr>
          <w:vertAlign w:val="baseline"/>
        </w:rPr>
        <w:t> have involved undue influence. </w:t>
      </w:r>
      <w:r>
        <w:rPr>
          <w:color w:val="005DA1"/>
          <w:u w:val="single" w:color="005DA1"/>
          <w:vertAlign w:val="superscript"/>
        </w:rPr>
        <w:t>112</w:t>
      </w:r>
      <w:r>
        <w:rPr>
          <w:color w:val="005DA1"/>
          <w:vertAlign w:val="baseline"/>
        </w:rPr>
        <w:t> </w:t>
      </w:r>
      <w:r>
        <w:rPr>
          <w:vertAlign w:val="baseline"/>
        </w:rPr>
        <w:t>Yet others give no real hint of the basis of relief but their facts were similar to those involving total failure of consideration. </w:t>
      </w:r>
      <w:r>
        <w:rPr>
          <w:color w:val="005DA1"/>
          <w:u w:val="single" w:color="005DA1"/>
          <w:vertAlign w:val="superscript"/>
        </w:rPr>
        <w:t>113</w:t>
      </w:r>
      <w:r>
        <w:rPr>
          <w:color w:val="005DA1"/>
          <w:vertAlign w:val="baseline"/>
        </w:rPr>
        <w:t> </w:t>
      </w:r>
      <w:r>
        <w:rPr>
          <w:vertAlign w:val="baseline"/>
        </w:rPr>
        <w:t>While some cases suggest that equity </w:t>
      </w:r>
      <w:bookmarkStart w:name="_bookmark182" w:id="184"/>
      <w:bookmarkEnd w:id="184"/>
      <w:r>
        <w:rPr>
          <w:vertAlign w:val="baseline"/>
        </w:rPr>
        <w:t>might</w:t>
      </w:r>
      <w:r>
        <w:rPr>
          <w:vertAlign w:val="baseline"/>
        </w:rPr>
        <w:t> grant rescission on the basis of a common mistake that was not induced by one of the parties, “no coherent equitable doctrine of mistake can be spelt from them”. </w:t>
      </w:r>
      <w:r>
        <w:rPr>
          <w:color w:val="005DA1"/>
          <w:u w:val="single" w:color="005DA1"/>
          <w:vertAlign w:val="superscript"/>
        </w:rPr>
        <w:t>114</w:t>
      </w:r>
    </w:p>
    <w:p>
      <w:pPr>
        <w:pStyle w:val="BodyText"/>
        <w:spacing w:before="79"/>
      </w:pPr>
    </w:p>
    <w:p>
      <w:pPr>
        <w:pStyle w:val="Heading2"/>
      </w:pPr>
      <w:r>
        <w:rPr/>
        <w:t>6-</w:t>
      </w:r>
      <w:r>
        <w:rPr>
          <w:spacing w:val="-5"/>
        </w:rPr>
        <w:t>025</w:t>
      </w:r>
    </w:p>
    <w:p>
      <w:pPr>
        <w:pStyle w:val="BodyText"/>
        <w:spacing w:line="235" w:lineRule="auto" w:before="202"/>
        <w:ind w:left="165" w:right="167"/>
        <w:jc w:val="both"/>
      </w:pPr>
      <w:bookmarkStart w:name="_bookmark183" w:id="185"/>
      <w:bookmarkEnd w:id="185"/>
      <w:r>
        <w:rPr/>
      </w:r>
      <w:r>
        <w:rPr/>
        <w:t>It appears that rescission was granted in </w:t>
      </w:r>
      <w:r>
        <w:rPr>
          <w:rFonts w:ascii="Arial"/>
          <w:i/>
        </w:rPr>
        <w:t>Cooper v Phibbs</w:t>
      </w:r>
      <w:r>
        <w:rPr/>
        <w:t>. </w:t>
      </w:r>
      <w:r>
        <w:rPr>
          <w:color w:val="005DA1"/>
          <w:u w:val="single" w:color="005DA1"/>
          <w:vertAlign w:val="superscript"/>
        </w:rPr>
        <w:t>115</w:t>
      </w:r>
      <w:r>
        <w:rPr>
          <w:color w:val="005DA1"/>
          <w:vertAlign w:val="baseline"/>
        </w:rPr>
        <w:t> </w:t>
      </w:r>
      <w:r>
        <w:rPr>
          <w:vertAlign w:val="baseline"/>
        </w:rPr>
        <w:t>A had agreed to take a lease of a </w:t>
      </w:r>
      <w:bookmarkStart w:name="_bookmark184" w:id="186"/>
      <w:bookmarkEnd w:id="186"/>
      <w:r>
        <w:rPr>
          <w:vertAlign w:val="baseline"/>
        </w:rPr>
        <w:t>fishery</w:t>
      </w:r>
      <w:r>
        <w:rPr>
          <w:vertAlign w:val="baseline"/>
        </w:rPr>
        <w:t> in Ireland from B, though contrary to the belief of both parties at the time A was himself </w:t>
      </w:r>
      <w:r>
        <w:rPr>
          <w:vertAlign w:val="baseline"/>
        </w:rPr>
        <w:t>tenant in tail of the fishery. The proceedings were brought in equity </w:t>
      </w:r>
      <w:r>
        <w:rPr>
          <w:color w:val="005DA1"/>
          <w:u w:val="single" w:color="005DA1"/>
          <w:vertAlign w:val="superscript"/>
        </w:rPr>
        <w:t>116</w:t>
      </w:r>
      <w:r>
        <w:rPr>
          <w:color w:val="005DA1"/>
          <w:vertAlign w:val="baseline"/>
        </w:rPr>
        <w:t> </w:t>
      </w:r>
      <w:r>
        <w:rPr>
          <w:vertAlign w:val="baseline"/>
        </w:rPr>
        <w:t>and the House of Lords ordered that the agreement should be set aside. However the respondents had a lien on the fishery for the money they</w:t>
      </w:r>
      <w:r>
        <w:rPr>
          <w:spacing w:val="-1"/>
          <w:vertAlign w:val="baseline"/>
        </w:rPr>
        <w:t> </w:t>
      </w:r>
      <w:r>
        <w:rPr>
          <w:vertAlign w:val="baseline"/>
        </w:rPr>
        <w:t>had</w:t>
      </w:r>
      <w:r>
        <w:rPr>
          <w:spacing w:val="1"/>
          <w:vertAlign w:val="baseline"/>
        </w:rPr>
        <w:t> </w:t>
      </w:r>
      <w:r>
        <w:rPr>
          <w:vertAlign w:val="baseline"/>
        </w:rPr>
        <w:t>spent</w:t>
      </w:r>
      <w:r>
        <w:rPr>
          <w:spacing w:val="1"/>
          <w:vertAlign w:val="baseline"/>
        </w:rPr>
        <w:t> </w:t>
      </w:r>
      <w:r>
        <w:rPr>
          <w:vertAlign w:val="baseline"/>
        </w:rPr>
        <w:t>on</w:t>
      </w:r>
      <w:r>
        <w:rPr>
          <w:spacing w:val="1"/>
          <w:vertAlign w:val="baseline"/>
        </w:rPr>
        <w:t> </w:t>
      </w:r>
      <w:r>
        <w:rPr>
          <w:vertAlign w:val="baseline"/>
        </w:rPr>
        <w:t>its</w:t>
      </w:r>
      <w:r>
        <w:rPr>
          <w:spacing w:val="1"/>
          <w:vertAlign w:val="baseline"/>
        </w:rPr>
        <w:t> </w:t>
      </w:r>
      <w:r>
        <w:rPr>
          <w:vertAlign w:val="baseline"/>
        </w:rPr>
        <w:t>improvement.</w:t>
      </w:r>
      <w:r>
        <w:rPr>
          <w:spacing w:val="1"/>
          <w:vertAlign w:val="baseline"/>
        </w:rPr>
        <w:t> </w:t>
      </w:r>
      <w:r>
        <w:rPr>
          <w:vertAlign w:val="baseline"/>
        </w:rPr>
        <w:t>Lord</w:t>
      </w:r>
      <w:r>
        <w:rPr>
          <w:spacing w:val="1"/>
          <w:vertAlign w:val="baseline"/>
        </w:rPr>
        <w:t> </w:t>
      </w:r>
      <w:r>
        <w:rPr>
          <w:vertAlign w:val="baseline"/>
        </w:rPr>
        <w:t>Westbury</w:t>
      </w:r>
      <w:r>
        <w:rPr>
          <w:spacing w:val="1"/>
          <w:vertAlign w:val="baseline"/>
        </w:rPr>
        <w:t> </w:t>
      </w:r>
      <w:r>
        <w:rPr>
          <w:vertAlign w:val="baseline"/>
        </w:rPr>
        <w:t>said</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vertAlign w:val="baseline"/>
        </w:rPr>
        <w:t>parties</w:t>
      </w:r>
      <w:r>
        <w:rPr>
          <w:spacing w:val="1"/>
          <w:vertAlign w:val="baseline"/>
        </w:rPr>
        <w:t> </w:t>
      </w:r>
      <w:r>
        <w:rPr>
          <w:vertAlign w:val="baseline"/>
        </w:rPr>
        <w:t>contract</w:t>
      </w:r>
      <w:r>
        <w:rPr>
          <w:spacing w:val="1"/>
          <w:vertAlign w:val="baseline"/>
        </w:rPr>
        <w:t> </w:t>
      </w:r>
      <w:r>
        <w:rPr>
          <w:vertAlign w:val="baseline"/>
        </w:rPr>
        <w:t>under</w:t>
      </w:r>
      <w:r>
        <w:rPr>
          <w:spacing w:val="1"/>
          <w:vertAlign w:val="baseline"/>
        </w:rPr>
        <w:t> </w:t>
      </w:r>
      <w:r>
        <w:rPr>
          <w:vertAlign w:val="baseline"/>
        </w:rPr>
        <w:t>a</w:t>
      </w:r>
      <w:r>
        <w:rPr>
          <w:spacing w:val="1"/>
          <w:vertAlign w:val="baseline"/>
        </w:rPr>
        <w:t> </w:t>
      </w:r>
      <w:r>
        <w:rPr>
          <w:vertAlign w:val="baseline"/>
        </w:rPr>
        <w:t>mutual</w:t>
      </w:r>
      <w:r>
        <w:rPr>
          <w:spacing w:val="1"/>
          <w:vertAlign w:val="baseline"/>
        </w:rPr>
        <w:t> </w:t>
      </w:r>
      <w:r>
        <w:rPr>
          <w:spacing w:val="-2"/>
          <w:vertAlign w:val="baseline"/>
        </w:rPr>
        <w:t>mistake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pPr>
      <w:bookmarkStart w:name="_bookmark185" w:id="187"/>
      <w:bookmarkEnd w:id="187"/>
      <w:r>
        <w:rPr/>
      </w:r>
      <w:r>
        <w:rPr/>
        <w:t>and</w:t>
      </w:r>
      <w:r>
        <w:rPr>
          <w:spacing w:val="30"/>
        </w:rPr>
        <w:t> </w:t>
      </w:r>
      <w:r>
        <w:rPr/>
        <w:t>misapprehension</w:t>
      </w:r>
      <w:r>
        <w:rPr>
          <w:spacing w:val="30"/>
        </w:rPr>
        <w:t> </w:t>
      </w:r>
      <w:r>
        <w:rPr/>
        <w:t>as</w:t>
      </w:r>
      <w:r>
        <w:rPr>
          <w:spacing w:val="30"/>
        </w:rPr>
        <w:t> </w:t>
      </w:r>
      <w:r>
        <w:rPr/>
        <w:t>to</w:t>
      </w:r>
      <w:r>
        <w:rPr>
          <w:spacing w:val="30"/>
        </w:rPr>
        <w:t> </w:t>
      </w:r>
      <w:r>
        <w:rPr/>
        <w:t>their</w:t>
      </w:r>
      <w:r>
        <w:rPr>
          <w:spacing w:val="30"/>
        </w:rPr>
        <w:t> </w:t>
      </w:r>
      <w:r>
        <w:rPr/>
        <w:t>relative</w:t>
      </w:r>
      <w:r>
        <w:rPr>
          <w:spacing w:val="30"/>
        </w:rPr>
        <w:t> </w:t>
      </w:r>
      <w:r>
        <w:rPr/>
        <w:t>and</w:t>
      </w:r>
      <w:r>
        <w:rPr>
          <w:spacing w:val="30"/>
        </w:rPr>
        <w:t> </w:t>
      </w:r>
      <w:r>
        <w:rPr/>
        <w:t>respective</w:t>
      </w:r>
      <w:r>
        <w:rPr>
          <w:spacing w:val="30"/>
        </w:rPr>
        <w:t> </w:t>
      </w:r>
      <w:r>
        <w:rPr/>
        <w:t>rights,</w:t>
      </w:r>
      <w:r>
        <w:rPr>
          <w:spacing w:val="30"/>
        </w:rPr>
        <w:t> </w:t>
      </w:r>
      <w:r>
        <w:rPr/>
        <w:t>the</w:t>
      </w:r>
      <w:r>
        <w:rPr>
          <w:spacing w:val="30"/>
        </w:rPr>
        <w:t> </w:t>
      </w:r>
      <w:r>
        <w:rPr/>
        <w:t>result</w:t>
      </w:r>
      <w:r>
        <w:rPr>
          <w:spacing w:val="30"/>
        </w:rPr>
        <w:t> </w:t>
      </w:r>
      <w:r>
        <w:rPr/>
        <w:t>is</w:t>
      </w:r>
      <w:r>
        <w:rPr>
          <w:spacing w:val="30"/>
        </w:rPr>
        <w:t> </w:t>
      </w:r>
      <w:r>
        <w:rPr/>
        <w:t>that</w:t>
      </w:r>
      <w:r>
        <w:rPr>
          <w:spacing w:val="30"/>
        </w:rPr>
        <w:t> </w:t>
      </w:r>
      <w:r>
        <w:rPr/>
        <w:t>the</w:t>
      </w:r>
      <w:r>
        <w:rPr>
          <w:spacing w:val="30"/>
        </w:rPr>
        <w:t> </w:t>
      </w:r>
      <w:r>
        <w:rPr/>
        <w:t>agreement</w:t>
      </w:r>
      <w:r>
        <w:rPr>
          <w:spacing w:val="30"/>
        </w:rPr>
        <w:t> </w:t>
      </w:r>
      <w:r>
        <w:rPr/>
        <w:t>is liable to be set aside as proceeding upon a common mistake. </w:t>
      </w:r>
      <w:r>
        <w:rPr>
          <w:color w:val="005DA1"/>
          <w:u w:val="single" w:color="005DA1"/>
          <w:vertAlign w:val="superscript"/>
        </w:rPr>
        <w:t>117</w:t>
      </w:r>
    </w:p>
    <w:p>
      <w:pPr>
        <w:pStyle w:val="BodyText"/>
      </w:pPr>
    </w:p>
    <w:p>
      <w:pPr>
        <w:pStyle w:val="BodyText"/>
        <w:spacing w:before="39"/>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186455</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1531pt;width:450.75pt;height:.1pt;mso-position-horizontal-relative:page;mso-position-vertical-relative:paragraph;z-index:-15713280;mso-wrap-distance-left:0;mso-wrap-distance-right:0" id="docshape7" coordorigin="1440,294" coordsize="9015,0" path="m1440,294l10454,294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jc w:val="both"/>
      </w:pPr>
      <w:r>
        <w:rPr/>
        <mc:AlternateContent>
          <mc:Choice Requires="wps">
            <w:drawing>
              <wp:anchor distT="0" distB="0" distL="0" distR="0" allowOverlap="1" layoutInCell="1" locked="0" behindDoc="1" simplePos="0" relativeHeight="486172160">
                <wp:simplePos x="0" y="0"/>
                <wp:positionH relativeFrom="page">
                  <wp:posOffset>914400</wp:posOffset>
                </wp:positionH>
                <wp:positionV relativeFrom="paragraph">
                  <wp:posOffset>97116</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4320" from="72pt,7.646976pt" to="75.892pt,7.646976pt" stroked="true" strokeweight=".5pt" strokecolor="#005da1">
                <v:stroke dashstyle="solid"/>
                <w10:wrap type="none"/>
              </v:line>
            </w:pict>
          </mc:Fallback>
        </mc:AlternateContent>
      </w:r>
      <w:hyperlink w:history="true" w:anchor="_bookmark528">
        <w:r>
          <w:rPr>
            <w:color w:val="005DA1"/>
            <w:spacing w:val="-5"/>
            <w:position w:val="5"/>
            <w:sz w:val="14"/>
          </w:rPr>
          <w:t>1</w:t>
        </w:r>
      </w:hyperlink>
      <w:r>
        <w:rPr>
          <w:spacing w:val="-5"/>
          <w:position w:val="5"/>
          <w:sz w:val="14"/>
        </w:rPr>
        <w:t>.</w:t>
      </w:r>
      <w:r>
        <w:rPr>
          <w:position w:val="5"/>
          <w:sz w:val="14"/>
        </w:rPr>
        <w:tab/>
      </w:r>
      <w:r>
        <w:rPr/>
        <w:t>See</w:t>
      </w:r>
      <w:r>
        <w:rPr>
          <w:spacing w:val="29"/>
        </w:rPr>
        <w:t> </w:t>
      </w:r>
      <w:r>
        <w:rPr/>
        <w:t>generally</w:t>
      </w:r>
      <w:r>
        <w:rPr>
          <w:spacing w:val="29"/>
        </w:rPr>
        <w:t> </w:t>
      </w:r>
      <w:r>
        <w:rPr/>
        <w:t>Cheshire</w:t>
      </w:r>
      <w:r>
        <w:rPr>
          <w:spacing w:val="29"/>
        </w:rPr>
        <w:t> </w:t>
      </w:r>
      <w:r>
        <w:rPr/>
        <w:t>(1944)</w:t>
      </w:r>
      <w:r>
        <w:rPr>
          <w:spacing w:val="29"/>
        </w:rPr>
        <w:t> </w:t>
      </w:r>
      <w:r>
        <w:rPr/>
        <w:t>60</w:t>
      </w:r>
      <w:r>
        <w:rPr>
          <w:spacing w:val="29"/>
        </w:rPr>
        <w:t> </w:t>
      </w:r>
      <w:r>
        <w:rPr/>
        <w:t>L.Q.R.</w:t>
      </w:r>
      <w:r>
        <w:rPr>
          <w:spacing w:val="29"/>
        </w:rPr>
        <w:t> </w:t>
      </w:r>
      <w:r>
        <w:rPr/>
        <w:t>175;</w:t>
      </w:r>
      <w:r>
        <w:rPr>
          <w:spacing w:val="29"/>
        </w:rPr>
        <w:t> </w:t>
      </w:r>
      <w:r>
        <w:rPr/>
        <w:t>Tylor</w:t>
      </w:r>
      <w:r>
        <w:rPr>
          <w:spacing w:val="29"/>
        </w:rPr>
        <w:t> </w:t>
      </w:r>
      <w:r>
        <w:rPr/>
        <w:t>(1948)</w:t>
      </w:r>
      <w:r>
        <w:rPr>
          <w:spacing w:val="29"/>
        </w:rPr>
        <w:t> </w:t>
      </w:r>
      <w:r>
        <w:rPr/>
        <w:t>11</w:t>
      </w:r>
      <w:r>
        <w:rPr>
          <w:spacing w:val="29"/>
        </w:rPr>
        <w:t> </w:t>
      </w:r>
      <w:r>
        <w:rPr/>
        <w:t>M.L.R.</w:t>
      </w:r>
      <w:r>
        <w:rPr>
          <w:spacing w:val="29"/>
        </w:rPr>
        <w:t> </w:t>
      </w:r>
      <w:r>
        <w:rPr/>
        <w:t>257;</w:t>
      </w:r>
      <w:r>
        <w:rPr>
          <w:spacing w:val="29"/>
        </w:rPr>
        <w:t> </w:t>
      </w:r>
      <w:r>
        <w:rPr/>
        <w:t>Slade</w:t>
      </w:r>
      <w:r>
        <w:rPr>
          <w:spacing w:val="29"/>
        </w:rPr>
        <w:t> </w:t>
      </w:r>
      <w:r>
        <w:rPr/>
        <w:t>(1954)</w:t>
      </w:r>
      <w:r>
        <w:rPr>
          <w:spacing w:val="29"/>
        </w:rPr>
        <w:t> </w:t>
      </w:r>
      <w:r>
        <w:rPr>
          <w:spacing w:val="-5"/>
        </w:rPr>
        <w:t>70</w:t>
      </w:r>
    </w:p>
    <w:p>
      <w:pPr>
        <w:spacing w:line="235" w:lineRule="auto" w:before="1"/>
        <w:ind w:left="705" w:right="167" w:firstLine="0"/>
        <w:jc w:val="both"/>
        <w:rPr>
          <w:sz w:val="20"/>
        </w:rPr>
      </w:pPr>
      <w:r>
        <w:rPr>
          <w:sz w:val="20"/>
        </w:rPr>
        <w:t>L.Q.R. 385; Stoljar (1965) 28 M.L.R. 265; Stoljar, </w:t>
      </w:r>
      <w:r>
        <w:rPr>
          <w:rFonts w:ascii="Arial"/>
          <w:i/>
          <w:sz w:val="20"/>
        </w:rPr>
        <w:t>Mistake and Misrepresentation: A Study in Contractual Principles </w:t>
      </w:r>
      <w:r>
        <w:rPr>
          <w:sz w:val="20"/>
        </w:rPr>
        <w:t>(1968); Smith (1994) 110 L.Q.R. 400; Friedmann (2003) 119 L.Q.R. </w:t>
      </w:r>
      <w:r>
        <w:rPr>
          <w:sz w:val="20"/>
        </w:rPr>
        <w:t>68; 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p>
      <w:pPr>
        <w:pStyle w:val="BodyText"/>
        <w:spacing w:before="5"/>
      </w:pPr>
    </w:p>
    <w:p>
      <w:pPr>
        <w:tabs>
          <w:tab w:pos="705" w:val="left" w:leader="none"/>
        </w:tabs>
        <w:spacing w:before="0"/>
        <w:ind w:left="165" w:right="0" w:firstLine="0"/>
        <w:jc w:val="left"/>
        <w:rPr>
          <w:sz w:val="20"/>
        </w:rPr>
      </w:pPr>
      <w:bookmarkStart w:name="_bookmark186" w:id="188"/>
      <w:bookmarkEnd w:id="188"/>
      <w:r>
        <w:rPr/>
      </w:r>
      <w:hyperlink w:history="true" w:anchor="_bookmark152">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(1852) 7 Exch. 208, 155 E.R. </w:t>
      </w:r>
      <w:r>
        <w:rPr>
          <w:rFonts w:ascii="Arial"/>
          <w:i/>
          <w:spacing w:val="-4"/>
          <w:sz w:val="20"/>
        </w:rPr>
        <w:t>919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7" w:id="189"/>
      <w:bookmarkEnd w:id="189"/>
      <w:r>
        <w:rPr/>
      </w:r>
      <w:hyperlink w:history="true" w:anchor="_bookmark153">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(1853) 2 El. &amp; Bl. 849, 118 E.R. </w:t>
      </w:r>
      <w:r>
        <w:rPr>
          <w:rFonts w:ascii="Arial"/>
          <w:i/>
          <w:spacing w:val="-4"/>
          <w:sz w:val="20"/>
        </w:rPr>
        <w:t>985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8" w:id="190"/>
      <w:bookmarkEnd w:id="190"/>
      <w:r>
        <w:rPr/>
      </w:r>
      <w:hyperlink w:history="true" w:anchor="_bookmark154">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(1856) 5 H.L.C. 673, HL; (1853) 9 Exch. 102 (Ex.Ch.); (1852) 8 Exch. </w:t>
      </w:r>
      <w:r>
        <w:rPr>
          <w:rFonts w:ascii="Arial"/>
          <w:i/>
          <w:spacing w:val="-5"/>
          <w:sz w:val="20"/>
        </w:rPr>
        <w:t>40</w:t>
      </w:r>
      <w:r>
        <w:rPr>
          <w:spacing w:val="-5"/>
          <w:sz w:val="20"/>
        </w:rPr>
        <w:t>.</w:t>
      </w:r>
    </w:p>
    <w:p>
      <w:pPr>
        <w:pStyle w:val="BodyText"/>
        <w:spacing w:before="9"/>
      </w:pPr>
    </w:p>
    <w:p>
      <w:pPr>
        <w:spacing w:line="235" w:lineRule="auto" w:before="0"/>
        <w:ind w:left="705" w:right="167" w:hanging="541"/>
        <w:jc w:val="both"/>
        <w:rPr>
          <w:sz w:val="20"/>
        </w:rPr>
      </w:pPr>
      <w:bookmarkStart w:name="_bookmark189" w:id="191"/>
      <w:bookmarkEnd w:id="191"/>
      <w:r>
        <w:rPr/>
      </w:r>
      <w:hyperlink w:history="true" w:anchor="_bookmark155">
        <w:r>
          <w:rPr>
            <w:color w:val="005DA1"/>
            <w:position w:val="5"/>
            <w:sz w:val="14"/>
            <w:u w:val="single" w:color="005DA1"/>
          </w:rPr>
          <w:t>85</w:t>
        </w:r>
      </w:hyperlink>
      <w:r>
        <w:rPr>
          <w:position w:val="5"/>
          <w:sz w:val="14"/>
        </w:rPr>
        <w:t>.</w:t>
      </w:r>
      <w:r>
        <w:rPr>
          <w:spacing w:val="80"/>
          <w:w w:val="150"/>
          <w:position w:val="5"/>
          <w:sz w:val="14"/>
        </w:rPr>
        <w:t>  </w:t>
      </w:r>
      <w:r>
        <w:rPr>
          <w:sz w:val="20"/>
        </w:rPr>
        <w:t>In </w:t>
      </w:r>
      <w:r>
        <w:rPr>
          <w:rFonts w:ascii="Arial" w:hAnsi="Arial"/>
          <w:i/>
          <w:sz w:val="20"/>
        </w:rPr>
        <w:t>Gompertz v Bartlett (1853) 2 El. &amp; Bl. 849, 854, 118 E.R. 985, 987 </w:t>
      </w:r>
      <w:r>
        <w:rPr>
          <w:sz w:val="20"/>
        </w:rPr>
        <w:t>Lord Campbell C.J. said that the money paid for the bill could be recovered as it was paid in mistake of the facts. See Lord Atkin’s comment in </w:t>
      </w:r>
      <w:r>
        <w:rPr>
          <w:rFonts w:ascii="Arial" w:hAnsi="Arial"/>
          <w:i/>
          <w:sz w:val="20"/>
        </w:rPr>
        <w:t>Bell v Lever Bros [1932] A.C. 161, 222</w:t>
      </w:r>
      <w:r>
        <w:rPr>
          <w:sz w:val="20"/>
        </w:rPr>
        <w:t>, on </w:t>
      </w:r>
      <w:r>
        <w:rPr>
          <w:rFonts w:ascii="Arial" w:hAnsi="Arial"/>
          <w:i/>
          <w:sz w:val="20"/>
        </w:rPr>
        <w:t>Gompertz v Bartlett </w:t>
      </w:r>
      <w:r>
        <w:rPr>
          <w:sz w:val="20"/>
        </w:rPr>
        <w:t>and </w:t>
      </w:r>
      <w:r>
        <w:rPr>
          <w:rFonts w:ascii="Arial" w:hAnsi="Arial"/>
          <w:i/>
          <w:sz w:val="20"/>
        </w:rPr>
        <w:t>Gurney v Wormesley (1854) 3 El &amp; Bl 133</w:t>
      </w:r>
      <w:r>
        <w:rPr>
          <w:sz w:val="20"/>
        </w:rPr>
        <w:t>: “In these cases I am inclined to think that the true analysis is that there is a contract, but that the one party is not able to supply the very thing whether goods or services that the other party contracted to take; and therefore the contract is unenforceable</w:t>
      </w:r>
      <w:r>
        <w:rPr>
          <w:spacing w:val="-1"/>
          <w:sz w:val="20"/>
        </w:rPr>
        <w:t> </w:t>
      </w:r>
      <w:r>
        <w:rPr>
          <w:sz w:val="20"/>
        </w:rPr>
        <w:t>by</w:t>
      </w:r>
      <w:r>
        <w:rPr>
          <w:spacing w:val="-1"/>
          <w:sz w:val="20"/>
        </w:rPr>
        <w:t> </w:t>
      </w:r>
      <w:r>
        <w:rPr>
          <w:sz w:val="20"/>
        </w:rPr>
        <w:t>the</w:t>
      </w:r>
      <w:r>
        <w:rPr>
          <w:spacing w:val="-1"/>
          <w:sz w:val="20"/>
        </w:rPr>
        <w:t> </w:t>
      </w:r>
      <w:r>
        <w:rPr>
          <w:sz w:val="20"/>
        </w:rPr>
        <w:t>one</w:t>
      </w:r>
      <w:r>
        <w:rPr>
          <w:spacing w:val="-1"/>
          <w:sz w:val="20"/>
        </w:rPr>
        <w:t> </w:t>
      </w:r>
      <w:r>
        <w:rPr>
          <w:sz w:val="20"/>
        </w:rPr>
        <w:t>if</w:t>
      </w:r>
      <w:r>
        <w:rPr>
          <w:spacing w:val="-1"/>
          <w:sz w:val="20"/>
        </w:rPr>
        <w:t> </w:t>
      </w:r>
      <w:r>
        <w:rPr>
          <w:sz w:val="20"/>
        </w:rPr>
        <w:t>executory,</w:t>
      </w:r>
      <w:r>
        <w:rPr>
          <w:spacing w:val="-1"/>
          <w:sz w:val="20"/>
        </w:rPr>
        <w:t> </w:t>
      </w:r>
      <w:r>
        <w:rPr>
          <w:sz w:val="20"/>
        </w:rPr>
        <w:t>while</w:t>
      </w:r>
      <w:r>
        <w:rPr>
          <w:spacing w:val="-1"/>
          <w:sz w:val="20"/>
        </w:rPr>
        <w:t> </w:t>
      </w:r>
      <w:r>
        <w:rPr>
          <w:sz w:val="20"/>
        </w:rPr>
        <w:t>if</w:t>
      </w:r>
      <w:r>
        <w:rPr>
          <w:spacing w:val="-1"/>
          <w:sz w:val="20"/>
        </w:rPr>
        <w:t> </w:t>
      </w:r>
      <w:r>
        <w:rPr>
          <w:sz w:val="20"/>
        </w:rPr>
        <w:t>executed</w:t>
      </w:r>
      <w:r>
        <w:rPr>
          <w:spacing w:val="-1"/>
          <w:sz w:val="20"/>
        </w:rPr>
        <w:t> </w:t>
      </w:r>
      <w:r>
        <w:rPr>
          <w:sz w:val="20"/>
        </w:rPr>
        <w:t>the</w:t>
      </w:r>
      <w:r>
        <w:rPr>
          <w:spacing w:val="-1"/>
          <w:sz w:val="20"/>
        </w:rPr>
        <w:t> </w:t>
      </w:r>
      <w:r>
        <w:rPr>
          <w:sz w:val="20"/>
        </w:rPr>
        <w:t>other</w:t>
      </w:r>
      <w:r>
        <w:rPr>
          <w:spacing w:val="-1"/>
          <w:sz w:val="20"/>
        </w:rPr>
        <w:t> </w:t>
      </w:r>
      <w:r>
        <w:rPr>
          <w:sz w:val="20"/>
        </w:rPr>
        <w:t>can</w:t>
      </w:r>
      <w:r>
        <w:rPr>
          <w:spacing w:val="-1"/>
          <w:sz w:val="20"/>
        </w:rPr>
        <w:t> </w:t>
      </w:r>
      <w:r>
        <w:rPr>
          <w:sz w:val="20"/>
        </w:rPr>
        <w:t>recover</w:t>
      </w:r>
      <w:r>
        <w:rPr>
          <w:spacing w:val="-1"/>
          <w:sz w:val="20"/>
        </w:rPr>
        <w:t> </w:t>
      </w:r>
      <w:r>
        <w:rPr>
          <w:sz w:val="20"/>
        </w:rPr>
        <w:t>back</w:t>
      </w:r>
      <w:r>
        <w:rPr>
          <w:spacing w:val="-1"/>
          <w:sz w:val="20"/>
        </w:rPr>
        <w:t> </w:t>
      </w:r>
      <w:r>
        <w:rPr>
          <w:sz w:val="20"/>
        </w:rPr>
        <w:t>money</w:t>
      </w:r>
      <w:r>
        <w:rPr>
          <w:spacing w:val="-1"/>
          <w:sz w:val="20"/>
        </w:rPr>
        <w:t> </w:t>
      </w:r>
      <w:r>
        <w:rPr>
          <w:sz w:val="20"/>
        </w:rPr>
        <w:t>paid on the ground of failure of the consideration.”</w:t>
      </w:r>
    </w:p>
    <w:p>
      <w:pPr>
        <w:pStyle w:val="BodyText"/>
        <w:spacing w:before="3"/>
      </w:pPr>
    </w:p>
    <w:p>
      <w:pPr>
        <w:tabs>
          <w:tab w:pos="705" w:val="left" w:leader="none"/>
        </w:tabs>
        <w:spacing w:before="0"/>
        <w:ind w:left="165" w:right="0" w:firstLine="0"/>
        <w:jc w:val="left"/>
        <w:rPr>
          <w:sz w:val="20"/>
        </w:rPr>
      </w:pPr>
      <w:bookmarkStart w:name="_bookmark190" w:id="192"/>
      <w:bookmarkEnd w:id="192"/>
      <w:r>
        <w:rPr/>
      </w:r>
      <w:hyperlink w:history="true" w:anchor="_bookmark156">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(1838) 3 M. &amp; W. 390; 150 E.R. </w:t>
      </w:r>
      <w:r>
        <w:rPr>
          <w:rFonts w:ascii="Arial"/>
          <w:i/>
          <w:spacing w:val="-2"/>
          <w:sz w:val="20"/>
        </w:rPr>
        <w:t>1196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91" w:id="193"/>
      <w:bookmarkEnd w:id="193"/>
      <w:r>
        <w:rPr/>
      </w:r>
      <w:hyperlink w:history="true" w:anchor="_bookmark157">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8 Ex. 40, 55; 155 E.R. 1250, </w:t>
      </w:r>
      <w:r>
        <w:rPr>
          <w:rFonts w:ascii="Arial"/>
          <w:i/>
          <w:spacing w:val="-2"/>
          <w:sz w:val="20"/>
        </w:rPr>
        <w:t>1257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92" w:id="194"/>
      <w:bookmarkEnd w:id="194"/>
      <w:r>
        <w:rPr/>
      </w:r>
      <w:hyperlink w:history="true" w:anchor="_bookmark158">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(1867)</w:t>
      </w:r>
      <w:r>
        <w:rPr>
          <w:rFonts w:ascii="Arial"/>
          <w:i/>
          <w:spacing w:val="-2"/>
          <w:sz w:val="20"/>
        </w:rPr>
        <w:t> </w:t>
      </w:r>
      <w:r>
        <w:rPr>
          <w:rFonts w:ascii="Arial"/>
          <w:i/>
          <w:sz w:val="20"/>
        </w:rPr>
        <w:t>L.R. 2 Q.B. </w:t>
      </w:r>
      <w:r>
        <w:rPr>
          <w:rFonts w:ascii="Arial"/>
          <w:i/>
          <w:spacing w:val="-4"/>
          <w:sz w:val="20"/>
        </w:rPr>
        <w:t>580</w:t>
      </w:r>
      <w:r>
        <w:rPr>
          <w:spacing w:val="-4"/>
          <w:sz w:val="20"/>
        </w:rPr>
        <w:t>.</w:t>
      </w:r>
    </w:p>
    <w:p>
      <w:pPr>
        <w:pStyle w:val="BodyText"/>
        <w:spacing w:before="9"/>
      </w:pPr>
    </w:p>
    <w:p>
      <w:pPr>
        <w:pStyle w:val="BodyText"/>
        <w:spacing w:line="235" w:lineRule="auto"/>
        <w:ind w:left="705" w:right="167" w:hanging="541"/>
        <w:jc w:val="both"/>
      </w:pPr>
      <w:bookmarkStart w:name="_bookmark193" w:id="195"/>
      <w:bookmarkEnd w:id="195"/>
      <w:r>
        <w:rPr/>
      </w:r>
      <w:hyperlink w:history="true" w:anchor="_bookmark159">
        <w:r>
          <w:rPr>
            <w:color w:val="005DA1"/>
            <w:position w:val="5"/>
            <w:sz w:val="14"/>
            <w:u w:val="single" w:color="005DA1"/>
          </w:rPr>
          <w:t>89</w:t>
        </w:r>
      </w:hyperlink>
      <w:r>
        <w:rPr>
          <w:position w:val="5"/>
          <w:sz w:val="14"/>
        </w:rPr>
        <w:t>.</w:t>
      </w:r>
      <w:r>
        <w:rPr>
          <w:spacing w:val="80"/>
          <w:position w:val="5"/>
          <w:sz w:val="14"/>
        </w:rPr>
        <w:t>  </w:t>
      </w:r>
      <w:r>
        <w:rPr/>
        <w:t>Lawson (1936) 52 L.Q.R. 79 argued that the Roman texts were not wholly clear on the effect of such a mistake. If the thing did not exist at all, there would be no object and therefore </w:t>
      </w:r>
      <w:r>
        <w:rPr/>
        <w:t>no contract; that did not depend on a doctrine of mistake but on the lack of an object.</w:t>
      </w:r>
    </w:p>
    <w:p>
      <w:pPr>
        <w:pStyle w:val="BodyText"/>
        <w:spacing w:before="9"/>
      </w:pPr>
    </w:p>
    <w:p>
      <w:pPr>
        <w:tabs>
          <w:tab w:pos="705" w:val="left" w:leader="none"/>
        </w:tabs>
        <w:spacing w:line="235" w:lineRule="auto" w:before="0"/>
        <w:ind w:left="705" w:right="168" w:hanging="541"/>
        <w:jc w:val="left"/>
        <w:rPr>
          <w:sz w:val="20"/>
        </w:rPr>
      </w:pPr>
      <w:bookmarkStart w:name="_bookmark194" w:id="196"/>
      <w:bookmarkEnd w:id="196"/>
      <w:r>
        <w:rPr/>
      </w:r>
      <w:hyperlink w:history="true" w:anchor="_bookmark160">
        <w:r>
          <w:rPr>
            <w:color w:val="005DA1"/>
            <w:spacing w:val="-4"/>
            <w:position w:val="5"/>
            <w:sz w:val="14"/>
            <w:u w:val="single" w:color="005DA1"/>
          </w:rPr>
          <w:t>90</w:t>
        </w:r>
      </w:hyperlink>
      <w:r>
        <w:rPr>
          <w:spacing w:val="-4"/>
          <w:position w:val="5"/>
          <w:sz w:val="14"/>
        </w:rPr>
        <w:t>.</w:t>
      </w:r>
      <w:r>
        <w:rPr>
          <w:position w:val="5"/>
          <w:sz w:val="14"/>
        </w:rPr>
        <w:tab/>
      </w:r>
      <w:r>
        <w:rPr>
          <w:sz w:val="20"/>
        </w:rPr>
        <w:t>In </w:t>
      </w:r>
      <w:r>
        <w:rPr>
          <w:rFonts w:ascii="Arial"/>
          <w:i/>
          <w:sz w:val="20"/>
        </w:rPr>
        <w:t>Great Peace Shipping Ltd v Tsavliris Salvage (International) Ltd (The Great Peace) </w:t>
      </w:r>
      <w:r>
        <w:rPr>
          <w:rFonts w:ascii="Arial"/>
          <w:i/>
          <w:sz w:val="20"/>
        </w:rPr>
        <w:t>[2002]</w:t>
      </w:r>
      <w:r>
        <w:rPr>
          <w:rFonts w:ascii="Arial"/>
          <w:i/>
          <w:spacing w:val="80"/>
          <w:sz w:val="20"/>
        </w:rPr>
        <w:t> </w:t>
      </w:r>
      <w:r>
        <w:rPr>
          <w:rFonts w:ascii="Arial"/>
          <w:i/>
          <w:sz w:val="20"/>
        </w:rPr>
        <w:t>EWCA Civ 1407, [2003] Q.B. 679 </w:t>
      </w:r>
      <w:r>
        <w:rPr>
          <w:sz w:val="20"/>
        </w:rPr>
        <w:t>at [59] the Court of Appeal agreed with this comment.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160502</wp:posOffset>
            </wp:positionV>
            <wp:extent cx="107988" cy="10798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5" w:id="197"/>
      <w:bookmarkEnd w:id="197"/>
      <w:r>
        <w:rPr/>
      </w:r>
      <w:hyperlink w:history="true" w:anchor="_bookmark161">
        <w:r>
          <w:rPr>
            <w:color w:val="005DA1"/>
            <w:spacing w:val="-5"/>
            <w:sz w:val="14"/>
            <w:u w:val="single" w:color="005DA1"/>
          </w:rPr>
          <w:t>91</w:t>
        </w:r>
      </w:hyperlink>
      <w:r>
        <w:rPr>
          <w:spacing w:val="-5"/>
          <w:sz w:val="14"/>
        </w:rPr>
        <w:t>.</w:t>
      </w:r>
    </w:p>
    <w:p>
      <w:pPr>
        <w:pStyle w:val="BodyText"/>
        <w:spacing w:line="235" w:lineRule="auto" w:before="212"/>
        <w:ind w:left="165" w:right="167" w:firstLine="170"/>
        <w:jc w:val="both"/>
      </w:pPr>
      <w:r>
        <w:rPr/>
        <w:br w:type="column"/>
      </w:r>
      <w:r>
        <w:rPr/>
        <w:t>Although when a contract is void for common mistake either party will be able to </w:t>
      </w:r>
      <w:r>
        <w:rPr/>
        <w:t>obtain restitution (see, e.g. Peel, </w:t>
      </w:r>
      <w:r>
        <w:rPr>
          <w:rFonts w:ascii="Arial" w:hAnsi="Arial"/>
          <w:i/>
        </w:rPr>
        <w:t>Treitel on The Law of Contract</w:t>
      </w:r>
      <w:r>
        <w:rPr/>
        <w:t>, 14th edn (2015), para.22-013), there is</w:t>
      </w:r>
      <w:r>
        <w:rPr>
          <w:spacing w:val="-3"/>
        </w:rPr>
        <w:t> </w:t>
      </w:r>
      <w:r>
        <w:rPr/>
        <w:t>some</w:t>
      </w:r>
      <w:r>
        <w:rPr>
          <w:spacing w:val="-3"/>
        </w:rPr>
        <w:t> </w:t>
      </w:r>
      <w:r>
        <w:rPr/>
        <w:t>uncertainty</w:t>
      </w:r>
      <w:r>
        <w:rPr>
          <w:spacing w:val="-3"/>
        </w:rPr>
        <w:t> </w:t>
      </w:r>
      <w:r>
        <w:rPr/>
        <w:t>as</w:t>
      </w:r>
      <w:r>
        <w:rPr>
          <w:spacing w:val="-3"/>
        </w:rPr>
        <w:t> </w:t>
      </w:r>
      <w:r>
        <w:rPr/>
        <w:t>to</w:t>
      </w:r>
      <w:r>
        <w:rPr>
          <w:spacing w:val="-3"/>
        </w:rPr>
        <w:t> </w:t>
      </w:r>
      <w:r>
        <w:rPr/>
        <w:t>the</w:t>
      </w:r>
      <w:r>
        <w:rPr>
          <w:spacing w:val="-3"/>
        </w:rPr>
        <w:t> </w:t>
      </w:r>
      <w:r>
        <w:rPr/>
        <w:t>basis</w:t>
      </w:r>
      <w:r>
        <w:rPr>
          <w:spacing w:val="-3"/>
        </w:rPr>
        <w:t> </w:t>
      </w:r>
      <w:r>
        <w:rPr/>
        <w:t>of</w:t>
      </w:r>
      <w:r>
        <w:rPr>
          <w:spacing w:val="-3"/>
        </w:rPr>
        <w:t> </w:t>
      </w:r>
      <w:r>
        <w:rPr/>
        <w:t>the</w:t>
      </w:r>
      <w:r>
        <w:rPr>
          <w:spacing w:val="-3"/>
        </w:rPr>
        <w:t> </w:t>
      </w:r>
      <w:r>
        <w:rPr/>
        <w:t>restitutionary</w:t>
      </w:r>
      <w:r>
        <w:rPr>
          <w:spacing w:val="-3"/>
        </w:rPr>
        <w:t> </w:t>
      </w:r>
      <w:r>
        <w:rPr/>
        <w:t>remedy.</w:t>
      </w:r>
      <w:r>
        <w:rPr>
          <w:spacing w:val="-3"/>
        </w:rPr>
        <w:t> </w:t>
      </w:r>
      <w:r>
        <w:rPr/>
        <w:t>One</w:t>
      </w:r>
      <w:r>
        <w:rPr>
          <w:spacing w:val="-3"/>
        </w:rPr>
        <w:t> </w:t>
      </w:r>
      <w:r>
        <w:rPr/>
        <w:t>possibility</w:t>
      </w:r>
      <w:r>
        <w:rPr>
          <w:spacing w:val="-3"/>
        </w:rPr>
        <w:t> </w:t>
      </w:r>
      <w:r>
        <w:rPr/>
        <w:t>is</w:t>
      </w:r>
      <w:r>
        <w:rPr>
          <w:spacing w:val="-3"/>
        </w:rPr>
        <w:t> </w:t>
      </w:r>
      <w:r>
        <w:rPr/>
        <w:t>that</w:t>
      </w:r>
      <w:r>
        <w:rPr>
          <w:spacing w:val="-3"/>
        </w:rPr>
        <w:t> </w:t>
      </w:r>
      <w:r>
        <w:rPr/>
        <w:t>restitution is permitted simply because the contract is void: Treitel at paras 22-014—22-015. When a contract is void for mistake there will usually be a total failure of consideration, as was held to</w:t>
      </w:r>
      <w:r>
        <w:rPr>
          <w:spacing w:val="40"/>
        </w:rPr>
        <w:t> </w:t>
      </w:r>
      <w:r>
        <w:rPr/>
        <w:t>be the case in </w:t>
      </w:r>
      <w:r>
        <w:rPr>
          <w:rFonts w:ascii="Arial" w:hAnsi="Arial"/>
          <w:i/>
        </w:rPr>
        <w:t>Strickland v Turner (1852) 7 Exch. 208</w:t>
      </w:r>
      <w:r>
        <w:rPr/>
        <w:t>, but it has been argued that this does not necessarily follow from the fact that the contract is void, as it might nonetheless have been completely executed: Burrows, </w:t>
      </w:r>
      <w:r>
        <w:rPr>
          <w:rFonts w:ascii="Arial" w:hAnsi="Arial"/>
          <w:i/>
        </w:rPr>
        <w:t>Law of Restitution</w:t>
      </w:r>
      <w:r>
        <w:rPr/>
        <w:t>, 3rd edn (2011), p.386. But even in such a case it seems that either party would be able to recover on the basis that he had performed under a mistake: see Treitel at para.22-016. Mistake appears to have been the basis of</w:t>
      </w:r>
      <w:r>
        <w:rPr>
          <w:spacing w:val="40"/>
        </w:rPr>
        <w:t> </w:t>
      </w:r>
      <w:r>
        <w:rPr/>
        <w:t>recovery in </w:t>
      </w:r>
      <w:r>
        <w:rPr>
          <w:rFonts w:ascii="Arial" w:hAnsi="Arial"/>
          <w:i/>
        </w:rPr>
        <w:t>Pritchard v Merchant’s and Tradesman’s Mutual Life Assurance Society (1858) 3 C.B.(N.S.) 622, 645</w:t>
      </w:r>
      <w:r>
        <w:rPr/>
        <w:t>. See Burrows at pp.387–388.</w:t>
      </w:r>
    </w:p>
    <w:p>
      <w:pPr>
        <w:pStyle w:val="BodyText"/>
        <w:spacing w:after="0" w:line="235" w:lineRule="auto"/>
        <w:jc w:val="both"/>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spacing w:line="235" w:lineRule="auto" w:before="1"/>
        <w:ind w:left="705" w:right="168" w:hanging="541"/>
      </w:pPr>
      <w:bookmarkStart w:name="_bookmark196" w:id="198"/>
      <w:bookmarkEnd w:id="198"/>
      <w:r>
        <w:rPr/>
      </w:r>
      <w:hyperlink w:history="true" w:anchor="_bookmark162">
        <w:r>
          <w:rPr>
            <w:color w:val="005DA1"/>
            <w:spacing w:val="-4"/>
            <w:position w:val="5"/>
            <w:sz w:val="14"/>
            <w:u w:val="single" w:color="005DA1"/>
          </w:rPr>
          <w:t>92</w:t>
        </w:r>
      </w:hyperlink>
      <w:r>
        <w:rPr>
          <w:spacing w:val="-4"/>
          <w:position w:val="5"/>
          <w:sz w:val="14"/>
        </w:rPr>
        <w:t>.</w:t>
      </w:r>
      <w:r>
        <w:rPr>
          <w:position w:val="5"/>
          <w:sz w:val="14"/>
        </w:rPr>
        <w:tab/>
      </w:r>
      <w:r>
        <w:rPr/>
        <w:t>See below, paras 29-057 et seq., which follows modern terminology by referring to “failure of</w:t>
      </w:r>
      <w:r>
        <w:rPr>
          <w:spacing w:val="80"/>
        </w:rPr>
        <w:t> </w:t>
      </w:r>
      <w:r>
        <w:rPr/>
        <w:t>basis” rather than the traditional “failure of consideration”.</w:t>
      </w:r>
    </w:p>
    <w:p>
      <w:pPr>
        <w:pStyle w:val="BodyText"/>
        <w:spacing w:before="5"/>
      </w:pPr>
    </w:p>
    <w:p>
      <w:pPr>
        <w:tabs>
          <w:tab w:pos="705" w:val="left" w:leader="none"/>
        </w:tabs>
        <w:spacing w:before="0"/>
        <w:ind w:left="165" w:right="0" w:firstLine="0"/>
        <w:jc w:val="left"/>
        <w:rPr>
          <w:sz w:val="20"/>
        </w:rPr>
      </w:pPr>
      <w:bookmarkStart w:name="_bookmark197" w:id="199"/>
      <w:bookmarkEnd w:id="199"/>
      <w:r>
        <w:rPr/>
      </w:r>
      <w:hyperlink w:history="true" w:anchor="_bookmark163">
        <w:r>
          <w:rPr>
            <w:color w:val="005DA1"/>
            <w:spacing w:val="-5"/>
            <w:position w:val="5"/>
            <w:sz w:val="14"/>
            <w:u w:val="single" w:color="005DA1"/>
          </w:rPr>
          <w:t>93</w:t>
        </w:r>
      </w:hyperlink>
      <w:r>
        <w:rPr>
          <w:spacing w:val="-5"/>
          <w:position w:val="5"/>
          <w:sz w:val="14"/>
        </w:rPr>
        <w:t>.</w:t>
      </w:r>
      <w:r>
        <w:rPr>
          <w:position w:val="5"/>
          <w:sz w:val="14"/>
        </w:rPr>
        <w:tab/>
      </w:r>
      <w:r>
        <w:rPr>
          <w:sz w:val="20"/>
        </w:rPr>
        <w:t>As</w:t>
      </w:r>
      <w:r>
        <w:rPr>
          <w:spacing w:val="-2"/>
          <w:sz w:val="20"/>
        </w:rPr>
        <w:t> </w:t>
      </w:r>
      <w:r>
        <w:rPr>
          <w:sz w:val="20"/>
        </w:rPr>
        <w:t>in</w:t>
      </w:r>
      <w:r>
        <w:rPr>
          <w:spacing w:val="-1"/>
          <w:sz w:val="20"/>
        </w:rPr>
        <w:t> </w:t>
      </w:r>
      <w:r>
        <w:rPr>
          <w:rFonts w:ascii="Arial"/>
          <w:i/>
          <w:sz w:val="20"/>
        </w:rPr>
        <w:t>Barr v Gibson (1838) 3 M. &amp; W. 390, 150 E.R. </w:t>
      </w:r>
      <w:r>
        <w:rPr>
          <w:rFonts w:ascii="Arial"/>
          <w:i/>
          <w:spacing w:val="-2"/>
          <w:sz w:val="20"/>
        </w:rPr>
        <w:t>1196</w:t>
      </w:r>
      <w:r>
        <w:rPr>
          <w:spacing w:val="-2"/>
          <w:sz w:val="20"/>
        </w:rPr>
        <w:t>.</w:t>
      </w:r>
    </w:p>
    <w:p>
      <w:pPr>
        <w:pStyle w:val="BodyText"/>
        <w:spacing w:before="5"/>
      </w:pPr>
    </w:p>
    <w:p>
      <w:pPr>
        <w:pStyle w:val="BodyText"/>
        <w:tabs>
          <w:tab w:pos="705" w:val="left" w:leader="none"/>
        </w:tabs>
        <w:ind w:left="165"/>
      </w:pPr>
      <w:bookmarkStart w:name="_bookmark198" w:id="200"/>
      <w:bookmarkEnd w:id="200"/>
      <w:r>
        <w:rPr/>
      </w:r>
      <w:hyperlink w:history="true" w:anchor="_bookmark164">
        <w:r>
          <w:rPr>
            <w:color w:val="005DA1"/>
            <w:spacing w:val="-5"/>
            <w:position w:val="5"/>
            <w:sz w:val="14"/>
            <w:u w:val="single" w:color="005DA1"/>
          </w:rPr>
          <w:t>94</w:t>
        </w:r>
      </w:hyperlink>
      <w:r>
        <w:rPr>
          <w:spacing w:val="-5"/>
          <w:position w:val="5"/>
          <w:sz w:val="14"/>
        </w:rPr>
        <w:t>.</w:t>
      </w:r>
      <w:r>
        <w:rPr>
          <w:position w:val="5"/>
          <w:sz w:val="14"/>
        </w:rPr>
        <w:tab/>
      </w:r>
      <w:r>
        <w:rPr/>
        <w:t>See above, </w:t>
      </w:r>
      <w:r>
        <w:rPr>
          <w:spacing w:val="-2"/>
        </w:rPr>
        <w:t>n.90.</w:t>
      </w:r>
    </w:p>
    <w:p>
      <w:pPr>
        <w:pStyle w:val="BodyText"/>
        <w:spacing w:after="0"/>
        <w:sectPr>
          <w:type w:val="continuous"/>
          <w:pgSz w:w="11900" w:h="16840"/>
          <w:pgMar w:header="971" w:footer="0" w:top="1300" w:bottom="280" w:left="1275" w:right="1275"/>
        </w:sectPr>
      </w:pPr>
    </w:p>
    <w:p>
      <w:pPr>
        <w:pStyle w:val="BodyText"/>
        <w:tabs>
          <w:tab w:pos="705" w:val="left" w:leader="none"/>
        </w:tabs>
        <w:spacing w:before="166"/>
        <w:ind w:left="165"/>
      </w:pPr>
      <w:hyperlink w:history="true" w:anchor="_bookmark165">
        <w:r>
          <w:rPr>
            <w:color w:val="005DA1"/>
            <w:spacing w:val="-5"/>
            <w:position w:val="5"/>
            <w:sz w:val="14"/>
            <w:u w:val="single" w:color="005DA1"/>
          </w:rPr>
          <w:t>95</w:t>
        </w:r>
      </w:hyperlink>
      <w:r>
        <w:rPr>
          <w:spacing w:val="-5"/>
          <w:position w:val="5"/>
          <w:sz w:val="14"/>
        </w:rPr>
        <w:t>.</w:t>
      </w:r>
      <w:r>
        <w:rPr>
          <w:position w:val="5"/>
          <w:sz w:val="14"/>
        </w:rPr>
        <w:tab/>
      </w:r>
      <w:r>
        <w:rPr/>
        <w:t>See Simpson (1975) 91 L.Q.R. 247, </w:t>
      </w:r>
      <w:r>
        <w:rPr>
          <w:spacing w:val="-2"/>
        </w:rPr>
        <w:t>266–269.</w:t>
      </w:r>
    </w:p>
    <w:p>
      <w:pPr>
        <w:pStyle w:val="BodyText"/>
        <w:spacing w:before="9"/>
      </w:pPr>
    </w:p>
    <w:p>
      <w:pPr>
        <w:pStyle w:val="BodyText"/>
        <w:tabs>
          <w:tab w:pos="705" w:val="left" w:leader="none"/>
        </w:tabs>
        <w:spacing w:line="235" w:lineRule="auto"/>
        <w:ind w:left="705" w:right="168" w:hanging="541"/>
      </w:pPr>
      <w:bookmarkStart w:name="_bookmark199" w:id="201"/>
      <w:bookmarkEnd w:id="201"/>
      <w:r>
        <w:rPr/>
      </w:r>
      <w:hyperlink w:history="true" w:anchor="_bookmark166">
        <w:r>
          <w:rPr>
            <w:color w:val="005DA1"/>
            <w:spacing w:val="-4"/>
            <w:position w:val="5"/>
            <w:sz w:val="14"/>
            <w:u w:val="single" w:color="005DA1"/>
          </w:rPr>
          <w:t>96</w:t>
        </w:r>
      </w:hyperlink>
      <w:r>
        <w:rPr>
          <w:spacing w:val="-4"/>
          <w:position w:val="5"/>
          <w:sz w:val="14"/>
        </w:rPr>
        <w:t>.</w:t>
      </w:r>
      <w:r>
        <w:rPr>
          <w:position w:val="5"/>
          <w:sz w:val="14"/>
        </w:rPr>
        <w:tab/>
      </w:r>
      <w:r>
        <w:rPr/>
        <w:t>Who argued that this was not a case of a sale of something that had ceased to exist but a sale of an expectation. Counsel for the defendant was not called upon.</w:t>
      </w:r>
    </w:p>
    <w:p>
      <w:pPr>
        <w:pStyle w:val="BodyText"/>
        <w:spacing w:before="6"/>
      </w:pPr>
    </w:p>
    <w:p>
      <w:pPr>
        <w:tabs>
          <w:tab w:pos="705" w:val="left" w:leader="none"/>
        </w:tabs>
        <w:spacing w:before="0"/>
        <w:ind w:left="165" w:right="0" w:firstLine="0"/>
        <w:jc w:val="left"/>
        <w:rPr>
          <w:sz w:val="20"/>
        </w:rPr>
      </w:pPr>
      <w:bookmarkStart w:name="_bookmark200" w:id="202"/>
      <w:bookmarkEnd w:id="202"/>
      <w:r>
        <w:rPr/>
      </w:r>
      <w:hyperlink w:history="true" w:anchor="_bookmark167">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(1856)</w:t>
      </w:r>
      <w:r>
        <w:rPr>
          <w:rFonts w:ascii="Arial"/>
          <w:i/>
          <w:spacing w:val="-2"/>
          <w:sz w:val="20"/>
        </w:rPr>
        <w:t> </w:t>
      </w:r>
      <w:r>
        <w:rPr>
          <w:rFonts w:ascii="Arial"/>
          <w:i/>
          <w:sz w:val="20"/>
        </w:rPr>
        <w:t>5 H.L.C. </w:t>
      </w:r>
      <w:r>
        <w:rPr>
          <w:rFonts w:ascii="Arial"/>
          <w:i/>
          <w:spacing w:val="-4"/>
          <w:sz w:val="20"/>
        </w:rPr>
        <w:t>673</w:t>
      </w:r>
      <w:r>
        <w:rPr>
          <w:spacing w:val="-4"/>
          <w:sz w:val="20"/>
        </w:rPr>
        <w:t>.</w:t>
      </w:r>
    </w:p>
    <w:p>
      <w:pPr>
        <w:pStyle w:val="BodyText"/>
        <w:spacing w:before="5"/>
      </w:pPr>
    </w:p>
    <w:p>
      <w:pPr>
        <w:pStyle w:val="BodyText"/>
        <w:tabs>
          <w:tab w:pos="705" w:val="left" w:leader="none"/>
        </w:tabs>
        <w:ind w:left="165"/>
      </w:pPr>
      <w:bookmarkStart w:name="_bookmark201" w:id="203"/>
      <w:bookmarkEnd w:id="203"/>
      <w:r>
        <w:rPr/>
      </w:r>
      <w:hyperlink w:history="true" w:anchor="_bookmark167">
        <w:r>
          <w:rPr>
            <w:color w:val="005DA1"/>
            <w:spacing w:val="-5"/>
            <w:position w:val="5"/>
            <w:sz w:val="14"/>
            <w:u w:val="single" w:color="005DA1"/>
          </w:rPr>
          <w:t>98</w:t>
        </w:r>
      </w:hyperlink>
      <w:r>
        <w:rPr>
          <w:spacing w:val="-5"/>
          <w:position w:val="5"/>
          <w:sz w:val="14"/>
        </w:rPr>
        <w:t>.</w:t>
      </w:r>
      <w:r>
        <w:rPr>
          <w:position w:val="5"/>
          <w:sz w:val="14"/>
        </w:rPr>
        <w:tab/>
      </w:r>
      <w:r>
        <w:rPr/>
        <w:t>See now Sale of Goods Act 1979 s.6, which is </w:t>
      </w:r>
      <w:r>
        <w:rPr>
          <w:spacing w:val="-2"/>
        </w:rPr>
        <w:t>identical.</w:t>
      </w:r>
    </w:p>
    <w:p>
      <w:pPr>
        <w:pStyle w:val="BodyText"/>
        <w:spacing w:before="8"/>
      </w:pPr>
    </w:p>
    <w:p>
      <w:pPr>
        <w:spacing w:line="235" w:lineRule="auto" w:before="1"/>
        <w:ind w:left="705" w:right="167" w:hanging="541"/>
        <w:jc w:val="both"/>
        <w:rPr>
          <w:sz w:val="20"/>
        </w:rPr>
      </w:pPr>
      <w:bookmarkStart w:name="_bookmark202" w:id="204"/>
      <w:bookmarkEnd w:id="204"/>
      <w:r>
        <w:rPr/>
      </w:r>
      <w:hyperlink w:history="true" w:anchor="_bookmark168">
        <w:r>
          <w:rPr>
            <w:color w:val="005DA1"/>
            <w:position w:val="5"/>
            <w:sz w:val="14"/>
            <w:u w:val="single" w:color="005DA1"/>
          </w:rPr>
          <w:t>99</w:t>
        </w:r>
      </w:hyperlink>
      <w:r>
        <w:rPr>
          <w:position w:val="5"/>
          <w:sz w:val="14"/>
        </w:rPr>
        <w:t>.</w:t>
      </w:r>
      <w:r>
        <w:rPr>
          <w:spacing w:val="80"/>
          <w:position w:val="5"/>
          <w:sz w:val="14"/>
        </w:rPr>
        <w:t>  </w:t>
      </w:r>
      <w:r>
        <w:rPr>
          <w:sz w:val="20"/>
        </w:rPr>
        <w:t>See Chalmers, </w:t>
      </w:r>
      <w:r>
        <w:rPr>
          <w:rFonts w:ascii="Arial"/>
          <w:i/>
          <w:sz w:val="20"/>
        </w:rPr>
        <w:t>The Sale of Goods Act 1893 </w:t>
      </w:r>
      <w:r>
        <w:rPr>
          <w:sz w:val="20"/>
        </w:rPr>
        <w:t>(1894), p.17, cited in </w:t>
      </w:r>
      <w:r>
        <w:rPr>
          <w:rFonts w:ascii="Arial"/>
          <w:i/>
          <w:sz w:val="20"/>
        </w:rPr>
        <w:t>Great Peace Shipping Ltd v Tsavliris</w:t>
      </w:r>
      <w:r>
        <w:rPr>
          <w:rFonts w:ascii="Arial"/>
          <w:i/>
          <w:spacing w:val="-3"/>
          <w:sz w:val="20"/>
        </w:rPr>
        <w:t> </w:t>
      </w:r>
      <w:r>
        <w:rPr>
          <w:rFonts w:ascii="Arial"/>
          <w:i/>
          <w:sz w:val="20"/>
        </w:rPr>
        <w:t>Salvage</w:t>
      </w:r>
      <w:r>
        <w:rPr>
          <w:rFonts w:ascii="Arial"/>
          <w:i/>
          <w:spacing w:val="-3"/>
          <w:sz w:val="20"/>
        </w:rPr>
        <w:t> </w:t>
      </w:r>
      <w:r>
        <w:rPr>
          <w:rFonts w:ascii="Arial"/>
          <w:i/>
          <w:sz w:val="20"/>
        </w:rPr>
        <w:t>(International)</w:t>
      </w:r>
      <w:r>
        <w:rPr>
          <w:rFonts w:ascii="Arial"/>
          <w:i/>
          <w:spacing w:val="-3"/>
          <w:sz w:val="20"/>
        </w:rPr>
        <w:t> </w:t>
      </w:r>
      <w:r>
        <w:rPr>
          <w:rFonts w:ascii="Arial"/>
          <w:i/>
          <w:sz w:val="20"/>
        </w:rPr>
        <w:t>Ltd</w:t>
      </w:r>
      <w:r>
        <w:rPr>
          <w:rFonts w:ascii="Arial"/>
          <w:i/>
          <w:spacing w:val="-3"/>
          <w:sz w:val="20"/>
        </w:rPr>
        <w:t> </w:t>
      </w:r>
      <w:r>
        <w:rPr>
          <w:rFonts w:ascii="Arial"/>
          <w:i/>
          <w:sz w:val="20"/>
        </w:rPr>
        <w:t>(The</w:t>
      </w:r>
      <w:r>
        <w:rPr>
          <w:rFonts w:ascii="Arial"/>
          <w:i/>
          <w:spacing w:val="-3"/>
          <w:sz w:val="20"/>
        </w:rPr>
        <w:t> </w:t>
      </w:r>
      <w:r>
        <w:rPr>
          <w:rFonts w:ascii="Arial"/>
          <w:i/>
          <w:sz w:val="20"/>
        </w:rPr>
        <w:t>Great</w:t>
      </w:r>
      <w:r>
        <w:rPr>
          <w:rFonts w:ascii="Arial"/>
          <w:i/>
          <w:spacing w:val="-3"/>
          <w:sz w:val="20"/>
        </w:rPr>
        <w:t> </w:t>
      </w:r>
      <w:r>
        <w:rPr>
          <w:rFonts w:ascii="Arial"/>
          <w:i/>
          <w:sz w:val="20"/>
        </w:rPr>
        <w:t>Peace)</w:t>
      </w:r>
      <w:r>
        <w:rPr>
          <w:rFonts w:ascii="Arial"/>
          <w:i/>
          <w:spacing w:val="-3"/>
          <w:sz w:val="20"/>
        </w:rPr>
        <w:t> </w:t>
      </w:r>
      <w:r>
        <w:rPr>
          <w:rFonts w:ascii="Arial"/>
          <w:i/>
          <w:sz w:val="20"/>
        </w:rPr>
        <w:t>[2002]</w:t>
      </w:r>
      <w:r>
        <w:rPr>
          <w:rFonts w:ascii="Arial"/>
          <w:i/>
          <w:spacing w:val="-3"/>
          <w:sz w:val="20"/>
        </w:rPr>
        <w:t> </w:t>
      </w:r>
      <w:r>
        <w:rPr>
          <w:rFonts w:ascii="Arial"/>
          <w:i/>
          <w:sz w:val="20"/>
        </w:rPr>
        <w:t>EWCA</w:t>
      </w:r>
      <w:r>
        <w:rPr>
          <w:rFonts w:ascii="Arial"/>
          <w:i/>
          <w:spacing w:val="-3"/>
          <w:sz w:val="20"/>
        </w:rPr>
        <w:t> </w:t>
      </w:r>
      <w:r>
        <w:rPr>
          <w:rFonts w:ascii="Arial"/>
          <w:i/>
          <w:sz w:val="20"/>
        </w:rPr>
        <w:t>Civ</w:t>
      </w:r>
      <w:r>
        <w:rPr>
          <w:rFonts w:ascii="Arial"/>
          <w:i/>
          <w:spacing w:val="-3"/>
          <w:sz w:val="20"/>
        </w:rPr>
        <w:t> </w:t>
      </w:r>
      <w:r>
        <w:rPr>
          <w:rFonts w:ascii="Arial"/>
          <w:i/>
          <w:sz w:val="20"/>
        </w:rPr>
        <w:t>1407,</w:t>
      </w:r>
      <w:r>
        <w:rPr>
          <w:rFonts w:ascii="Arial"/>
          <w:i/>
          <w:spacing w:val="-3"/>
          <w:sz w:val="20"/>
        </w:rPr>
        <w:t> </w:t>
      </w:r>
      <w:r>
        <w:rPr>
          <w:rFonts w:ascii="Arial"/>
          <w:i/>
          <w:sz w:val="20"/>
        </w:rPr>
        <w:t>[2003]</w:t>
      </w:r>
      <w:r>
        <w:rPr>
          <w:rFonts w:ascii="Arial"/>
          <w:i/>
          <w:spacing w:val="-3"/>
          <w:sz w:val="20"/>
        </w:rPr>
        <w:t> </w:t>
      </w:r>
      <w:r>
        <w:rPr>
          <w:rFonts w:ascii="Arial"/>
          <w:i/>
          <w:sz w:val="20"/>
        </w:rPr>
        <w:t>Q.B.</w:t>
      </w:r>
      <w:r>
        <w:rPr>
          <w:rFonts w:ascii="Arial"/>
          <w:i/>
          <w:spacing w:val="-3"/>
          <w:sz w:val="20"/>
        </w:rPr>
        <w:t> </w:t>
      </w:r>
      <w:r>
        <w:rPr>
          <w:rFonts w:ascii="Arial"/>
          <w:i/>
          <w:sz w:val="20"/>
        </w:rPr>
        <w:t>679 </w:t>
      </w:r>
      <w:r>
        <w:rPr>
          <w:sz w:val="20"/>
        </w:rPr>
        <w:t>at [52].</w:t>
      </w:r>
    </w:p>
    <w:p>
      <w:pPr>
        <w:pStyle w:val="BodyText"/>
        <w:spacing w:before="8"/>
      </w:pPr>
    </w:p>
    <w:p>
      <w:pPr>
        <w:tabs>
          <w:tab w:pos="705" w:val="left" w:leader="none"/>
        </w:tabs>
        <w:spacing w:line="235" w:lineRule="auto" w:before="0"/>
        <w:ind w:left="705" w:right="168" w:hanging="541"/>
        <w:jc w:val="left"/>
        <w:rPr>
          <w:sz w:val="20"/>
        </w:rPr>
      </w:pPr>
      <w:bookmarkStart w:name="_bookmark203" w:id="205"/>
      <w:bookmarkEnd w:id="205"/>
      <w:r>
        <w:rPr/>
      </w:r>
      <w:hyperlink w:history="true" w:anchor="_bookmark169">
        <w:r>
          <w:rPr>
            <w:color w:val="005DA1"/>
            <w:spacing w:val="-4"/>
            <w:position w:val="5"/>
            <w:sz w:val="14"/>
            <w:u w:val="single" w:color="005DA1"/>
          </w:rPr>
          <w:t>100</w:t>
        </w:r>
      </w:hyperlink>
      <w:r>
        <w:rPr>
          <w:spacing w:val="-4"/>
          <w:position w:val="5"/>
          <w:sz w:val="14"/>
        </w:rPr>
        <w:t>.</w:t>
      </w:r>
      <w:r>
        <w:rPr>
          <w:position w:val="5"/>
          <w:sz w:val="14"/>
        </w:rPr>
        <w:tab/>
      </w:r>
      <w:r>
        <w:rPr>
          <w:sz w:val="20"/>
        </w:rPr>
        <w:t>Steyn J. in </w:t>
      </w:r>
      <w:r>
        <w:rPr>
          <w:rFonts w:ascii="Arial"/>
          <w:i/>
          <w:sz w:val="20"/>
        </w:rPr>
        <w:t>Associated Japanese Bank International Ltd v Credit du Nord SA [1989] 1 </w:t>
      </w:r>
      <w:r>
        <w:rPr>
          <w:rFonts w:ascii="Arial"/>
          <w:i/>
          <w:sz w:val="20"/>
        </w:rPr>
        <w:t>W.L.R.</w:t>
      </w:r>
      <w:r>
        <w:rPr>
          <w:rFonts w:ascii="Arial"/>
          <w:i/>
          <w:spacing w:val="80"/>
          <w:sz w:val="20"/>
        </w:rPr>
        <w:t> </w:t>
      </w:r>
      <w:r>
        <w:rPr>
          <w:rFonts w:ascii="Arial"/>
          <w:i/>
          <w:sz w:val="20"/>
        </w:rPr>
        <w:t>255, 264</w:t>
      </w:r>
      <w:r>
        <w:rPr>
          <w:sz w:val="20"/>
        </w:rPr>
        <w:t>.</w:t>
      </w:r>
    </w:p>
    <w:p>
      <w:pPr>
        <w:pStyle w:val="BodyText"/>
        <w:spacing w:before="10"/>
      </w:pPr>
    </w:p>
    <w:p>
      <w:pPr>
        <w:spacing w:line="235" w:lineRule="auto" w:before="0"/>
        <w:ind w:left="705" w:right="167" w:hanging="541"/>
        <w:jc w:val="both"/>
        <w:rPr>
          <w:sz w:val="20"/>
        </w:rPr>
      </w:pPr>
      <w:bookmarkStart w:name="_bookmark204" w:id="206"/>
      <w:bookmarkEnd w:id="206"/>
      <w:r>
        <w:rPr/>
      </w:r>
      <w:hyperlink w:history="true" w:anchor="_bookmark170">
        <w:r>
          <w:rPr>
            <w:color w:val="005DA1"/>
            <w:position w:val="5"/>
            <w:sz w:val="14"/>
            <w:u w:val="single" w:color="005DA1"/>
          </w:rPr>
          <w:t>101</w:t>
        </w:r>
      </w:hyperlink>
      <w:r>
        <w:rPr>
          <w:position w:val="5"/>
          <w:sz w:val="14"/>
        </w:rPr>
        <w:t>.</w:t>
      </w:r>
      <w:r>
        <w:rPr>
          <w:spacing w:val="80"/>
          <w:position w:val="5"/>
          <w:sz w:val="14"/>
        </w:rPr>
        <w:t>  </w:t>
      </w:r>
      <w:r>
        <w:rPr>
          <w:rFonts w:ascii="Arial"/>
          <w:i/>
          <w:sz w:val="20"/>
        </w:rPr>
        <w:t>Scott v Coulson [1903] 2 Ch. 249 </w:t>
      </w:r>
      <w:r>
        <w:rPr>
          <w:sz w:val="20"/>
        </w:rPr>
        <w:t>(contract for sale of life assurance policy when person </w:t>
      </w:r>
      <w:r>
        <w:rPr>
          <w:sz w:val="20"/>
        </w:rPr>
        <w:t>whose life was assured was already dead. Vaughan Williams L.J. at p.252, said the contract was void at law); </w:t>
      </w:r>
      <w:r>
        <w:rPr>
          <w:rFonts w:ascii="Arial"/>
          <w:i/>
          <w:sz w:val="20"/>
        </w:rPr>
        <w:t>Galloway v Galloway (1914) 30 T.L.R. 531 </w:t>
      </w:r>
      <w:r>
        <w:rPr>
          <w:sz w:val="20"/>
        </w:rPr>
        <w:t>(separation deed between parties who incorrectly thought they were married held void).</w:t>
      </w:r>
    </w:p>
    <w:p>
      <w:pPr>
        <w:pStyle w:val="BodyText"/>
        <w:spacing w:before="4"/>
      </w:pPr>
    </w:p>
    <w:p>
      <w:pPr>
        <w:tabs>
          <w:tab w:pos="705" w:val="left" w:leader="none"/>
        </w:tabs>
        <w:spacing w:before="0"/>
        <w:ind w:left="165" w:right="0" w:firstLine="0"/>
        <w:jc w:val="left"/>
        <w:rPr>
          <w:sz w:val="20"/>
        </w:rPr>
      </w:pPr>
      <w:bookmarkStart w:name="_bookmark205" w:id="207"/>
      <w:bookmarkEnd w:id="207"/>
      <w:r>
        <w:rPr/>
      </w:r>
      <w:hyperlink w:history="true" w:anchor="_bookmark171">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(1863) 3 B. &amp; S. 826, 122 E.R. </w:t>
      </w:r>
      <w:r>
        <w:rPr>
          <w:rFonts w:ascii="Arial"/>
          <w:i/>
          <w:spacing w:val="-4"/>
          <w:sz w:val="20"/>
        </w:rPr>
        <w:t>309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06" w:id="208"/>
      <w:bookmarkEnd w:id="208"/>
      <w:r>
        <w:rPr/>
      </w:r>
      <w:hyperlink w:history="true" w:anchor="_bookmark172">
        <w:r>
          <w:rPr>
            <w:color w:val="005DA1"/>
            <w:spacing w:val="-4"/>
            <w:position w:val="5"/>
            <w:sz w:val="14"/>
            <w:u w:val="single" w:color="005DA1"/>
          </w:rPr>
          <w:t>103</w:t>
        </w:r>
      </w:hyperlink>
      <w:r>
        <w:rPr>
          <w:spacing w:val="-4"/>
          <w:position w:val="5"/>
          <w:sz w:val="14"/>
        </w:rPr>
        <w:t>.</w:t>
      </w:r>
      <w:r>
        <w:rPr>
          <w:position w:val="5"/>
          <w:sz w:val="14"/>
        </w:rPr>
        <w:tab/>
      </w:r>
      <w:r>
        <w:rPr>
          <w:rFonts w:ascii="Arial" w:hAnsi="Arial"/>
          <w:i/>
          <w:sz w:val="20"/>
        </w:rPr>
        <w:t>(1863) 3 B. &amp; S. 826, </w:t>
      </w:r>
      <w:r>
        <w:rPr>
          <w:rFonts w:ascii="Arial" w:hAnsi="Arial"/>
          <w:i/>
          <w:spacing w:val="-2"/>
          <w:sz w:val="20"/>
        </w:rPr>
        <w:t>833–834</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207" w:id="209"/>
      <w:bookmarkEnd w:id="209"/>
      <w:r>
        <w:rPr/>
      </w:r>
      <w:hyperlink w:history="true" w:anchor="_bookmark173">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Jackson v Union Marine Insurance Co Ltd (1874) L.R. 10 C.P. </w:t>
      </w:r>
      <w:r>
        <w:rPr>
          <w:rFonts w:ascii="Arial"/>
          <w:i/>
          <w:spacing w:val="-4"/>
          <w:sz w:val="20"/>
        </w:rPr>
        <w:t>125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08" w:id="210"/>
      <w:bookmarkEnd w:id="210"/>
      <w:r>
        <w:rPr/>
      </w:r>
      <w:hyperlink w:history="true" w:anchor="_bookmark174">
        <w:r>
          <w:rPr>
            <w:color w:val="005DA1"/>
            <w:spacing w:val="-4"/>
            <w:position w:val="5"/>
            <w:sz w:val="14"/>
            <w:u w:val="single" w:color="005DA1"/>
          </w:rPr>
          <w:t>105</w:t>
        </w:r>
      </w:hyperlink>
      <w:r>
        <w:rPr>
          <w:spacing w:val="-4"/>
          <w:position w:val="5"/>
          <w:sz w:val="14"/>
        </w:rPr>
        <w:t>.</w:t>
      </w:r>
      <w:r>
        <w:rPr>
          <w:position w:val="5"/>
          <w:sz w:val="14"/>
        </w:rPr>
        <w:tab/>
      </w:r>
      <w:r>
        <w:rPr>
          <w:sz w:val="20"/>
        </w:rPr>
        <w:t>See below, </w:t>
      </w:r>
      <w:r>
        <w:rPr>
          <w:spacing w:val="-2"/>
          <w:sz w:val="20"/>
        </w:rPr>
        <w:t>Ch.23.</w:t>
      </w:r>
    </w:p>
    <w:p>
      <w:pPr>
        <w:pStyle w:val="BodyText"/>
        <w:spacing w:before="4"/>
      </w:pPr>
    </w:p>
    <w:p>
      <w:pPr>
        <w:tabs>
          <w:tab w:pos="705" w:val="left" w:leader="none"/>
        </w:tabs>
        <w:spacing w:before="1"/>
        <w:ind w:left="165" w:right="0" w:firstLine="0"/>
        <w:jc w:val="left"/>
        <w:rPr>
          <w:sz w:val="20"/>
        </w:rPr>
      </w:pPr>
      <w:bookmarkStart w:name="_bookmark209" w:id="211"/>
      <w:bookmarkEnd w:id="211"/>
      <w:r>
        <w:rPr/>
      </w:r>
      <w:hyperlink w:history="true" w:anchor="_bookmark175">
        <w:r>
          <w:rPr>
            <w:color w:val="005DA1"/>
            <w:spacing w:val="-4"/>
            <w:position w:val="5"/>
            <w:sz w:val="14"/>
            <w:u w:val="single" w:color="005DA1"/>
          </w:rPr>
          <w:t>106</w:t>
        </w:r>
      </w:hyperlink>
      <w:r>
        <w:rPr>
          <w:spacing w:val="-4"/>
          <w:position w:val="5"/>
          <w:sz w:val="14"/>
        </w:rPr>
        <w:t>.</w:t>
      </w:r>
      <w:r>
        <w:rPr>
          <w:position w:val="5"/>
          <w:sz w:val="14"/>
        </w:rPr>
        <w:tab/>
      </w:r>
      <w:r>
        <w:rPr>
          <w:rFonts w:ascii="Arial" w:hAnsi="Arial"/>
          <w:i/>
          <w:sz w:val="20"/>
        </w:rPr>
        <w:t>F.A.</w:t>
      </w:r>
      <w:r>
        <w:rPr>
          <w:rFonts w:ascii="Arial" w:hAnsi="Arial"/>
          <w:i/>
          <w:spacing w:val="-2"/>
          <w:sz w:val="20"/>
        </w:rPr>
        <w:t> </w:t>
      </w:r>
      <w:r>
        <w:rPr>
          <w:rFonts w:ascii="Arial" w:hAnsi="Arial"/>
          <w:i/>
          <w:sz w:val="20"/>
        </w:rPr>
        <w:t>Tamplin Steamship Co Ltd v Anglo-Mexican Products Co Ltd [1916] 2 A.C. 397, </w:t>
      </w:r>
      <w:r>
        <w:rPr>
          <w:rFonts w:ascii="Arial" w:hAnsi="Arial"/>
          <w:i/>
          <w:spacing w:val="-2"/>
          <w:sz w:val="20"/>
        </w:rPr>
        <w:t>403–404</w:t>
      </w:r>
      <w:r>
        <w:rPr>
          <w:spacing w:val="-2"/>
          <w:sz w:val="20"/>
        </w:rPr>
        <w:t>.</w:t>
      </w:r>
    </w:p>
    <w:p>
      <w:pPr>
        <w:pStyle w:val="BodyText"/>
        <w:spacing w:before="4"/>
      </w:pPr>
    </w:p>
    <w:p>
      <w:pPr>
        <w:pStyle w:val="BodyText"/>
        <w:tabs>
          <w:tab w:pos="705" w:val="left" w:leader="none"/>
        </w:tabs>
        <w:spacing w:before="1"/>
        <w:ind w:left="165"/>
      </w:pPr>
      <w:bookmarkStart w:name="_bookmark210" w:id="212"/>
      <w:bookmarkEnd w:id="212"/>
      <w:r>
        <w:rPr/>
      </w:r>
      <w:hyperlink w:history="true" w:anchor="_bookmark176">
        <w:r>
          <w:rPr>
            <w:color w:val="005DA1"/>
            <w:spacing w:val="-4"/>
            <w:position w:val="5"/>
            <w:sz w:val="14"/>
            <w:u w:val="single" w:color="005DA1"/>
          </w:rPr>
          <w:t>107</w:t>
        </w:r>
      </w:hyperlink>
      <w:r>
        <w:rPr>
          <w:spacing w:val="-4"/>
          <w:position w:val="5"/>
          <w:sz w:val="14"/>
        </w:rPr>
        <w:t>.</w:t>
      </w:r>
      <w:r>
        <w:rPr>
          <w:position w:val="5"/>
          <w:sz w:val="14"/>
        </w:rPr>
        <w:tab/>
      </w:r>
      <w:r>
        <w:rPr/>
        <w:t>See below, paras 23-033—23-</w:t>
      </w:r>
      <w:r>
        <w:rPr>
          <w:spacing w:val="-4"/>
        </w:rPr>
        <w:t>034.</w:t>
      </w:r>
    </w:p>
    <w:p>
      <w:pPr>
        <w:pStyle w:val="BodyText"/>
        <w:spacing w:before="8"/>
      </w:pPr>
    </w:p>
    <w:p>
      <w:pPr>
        <w:spacing w:line="235" w:lineRule="auto" w:before="0"/>
        <w:ind w:left="705" w:right="168" w:hanging="541"/>
        <w:jc w:val="both"/>
        <w:rPr>
          <w:sz w:val="20"/>
        </w:rPr>
      </w:pPr>
      <w:bookmarkStart w:name="_bookmark211" w:id="213"/>
      <w:bookmarkEnd w:id="213"/>
      <w:r>
        <w:rPr/>
      </w:r>
      <w:hyperlink w:history="true" w:anchor="_bookmark177">
        <w:r>
          <w:rPr>
            <w:color w:val="005DA1"/>
            <w:position w:val="5"/>
            <w:sz w:val="14"/>
            <w:u w:val="single" w:color="005DA1"/>
          </w:rPr>
          <w:t>108</w:t>
        </w:r>
      </w:hyperlink>
      <w:r>
        <w:rPr>
          <w:position w:val="5"/>
          <w:sz w:val="14"/>
        </w:rPr>
        <w:t>.</w:t>
      </w:r>
      <w:r>
        <w:rPr>
          <w:spacing w:val="80"/>
          <w:position w:val="5"/>
          <w:sz w:val="14"/>
        </w:rPr>
        <w:t>  </w:t>
      </w:r>
      <w:r>
        <w:rPr>
          <w:sz w:val="20"/>
        </w:rPr>
        <w:t>See the judgments of Lord Alverstone C.J. in </w:t>
      </w:r>
      <w:r>
        <w:rPr>
          <w:rFonts w:ascii="Arial"/>
          <w:i/>
          <w:sz w:val="20"/>
        </w:rPr>
        <w:t>Hobson v Pattenden &amp; Co (1903) 19 T.L.R. 186 </w:t>
      </w:r>
      <w:r>
        <w:rPr>
          <w:sz w:val="20"/>
        </w:rPr>
        <w:t>and </w:t>
      </w:r>
      <w:r>
        <w:rPr>
          <w:rFonts w:ascii="Arial"/>
          <w:i/>
          <w:sz w:val="20"/>
        </w:rPr>
        <w:t>Clark v Lindsay (1903) 19 T.L.R. 202</w:t>
      </w:r>
      <w:r>
        <w:rPr>
          <w:sz w:val="20"/>
        </w:rPr>
        <w:t>; and of Vaughan Williams L.J. in </w:t>
      </w:r>
      <w:r>
        <w:rPr>
          <w:rFonts w:ascii="Arial"/>
          <w:i/>
          <w:sz w:val="20"/>
        </w:rPr>
        <w:t>Krell v Henry [1903] 2 K.B. 740, 749</w:t>
      </w:r>
      <w:r>
        <w:rPr>
          <w:sz w:val="20"/>
        </w:rPr>
        <w:t>.</w:t>
      </w:r>
    </w:p>
    <w:p>
      <w:pPr>
        <w:pStyle w:val="BodyText"/>
        <w:spacing w:before="5"/>
      </w:pPr>
    </w:p>
    <w:p>
      <w:pPr>
        <w:tabs>
          <w:tab w:pos="705" w:val="left" w:leader="none"/>
        </w:tabs>
        <w:spacing w:before="1"/>
        <w:ind w:left="165" w:right="0" w:firstLine="0"/>
        <w:jc w:val="left"/>
        <w:rPr>
          <w:sz w:val="20"/>
        </w:rPr>
      </w:pPr>
      <w:bookmarkStart w:name="_bookmark212" w:id="214"/>
      <w:bookmarkEnd w:id="214"/>
      <w:r>
        <w:rPr/>
      </w:r>
      <w:hyperlink w:history="true" w:anchor="_bookmark177">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(1903)</w:t>
      </w:r>
      <w:r>
        <w:rPr>
          <w:rFonts w:ascii="Arial"/>
          <w:i/>
          <w:spacing w:val="-2"/>
          <w:sz w:val="20"/>
        </w:rPr>
        <w:t> </w:t>
      </w:r>
      <w:r>
        <w:rPr>
          <w:rFonts w:ascii="Arial"/>
          <w:i/>
          <w:sz w:val="20"/>
        </w:rPr>
        <w:t>19 T.L.R. </w:t>
      </w:r>
      <w:r>
        <w:rPr>
          <w:rFonts w:ascii="Arial"/>
          <w:i/>
          <w:spacing w:val="-4"/>
          <w:sz w:val="20"/>
        </w:rPr>
        <w:t>434</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13" w:id="215"/>
      <w:bookmarkEnd w:id="215"/>
      <w:r>
        <w:rPr/>
      </w:r>
      <w:hyperlink w:history="true" w:anchor="_bookmark178">
        <w:r>
          <w:rPr>
            <w:color w:val="005DA1"/>
            <w:spacing w:val="-4"/>
            <w:position w:val="5"/>
            <w:sz w:val="14"/>
            <w:u w:val="single" w:color="005DA1"/>
          </w:rPr>
          <w:t>110</w:t>
        </w:r>
      </w:hyperlink>
      <w:r>
        <w:rPr>
          <w:spacing w:val="-4"/>
          <w:position w:val="5"/>
          <w:sz w:val="14"/>
        </w:rPr>
        <w:t>.</w:t>
      </w:r>
      <w:r>
        <w:rPr>
          <w:position w:val="5"/>
          <w:sz w:val="14"/>
        </w:rPr>
        <w:tab/>
      </w:r>
      <w:r>
        <w:rPr>
          <w:sz w:val="20"/>
        </w:rPr>
        <w:t>e.g.</w:t>
      </w:r>
      <w:r>
        <w:rPr>
          <w:spacing w:val="37"/>
          <w:sz w:val="20"/>
        </w:rPr>
        <w:t> </w:t>
      </w:r>
      <w:r>
        <w:rPr>
          <w:rFonts w:ascii="Arial"/>
          <w:i/>
          <w:sz w:val="20"/>
        </w:rPr>
        <w:t>Hitchcock</w:t>
      </w:r>
      <w:r>
        <w:rPr>
          <w:rFonts w:ascii="Arial"/>
          <w:i/>
          <w:spacing w:val="37"/>
          <w:sz w:val="20"/>
        </w:rPr>
        <w:t> </w:t>
      </w:r>
      <w:r>
        <w:rPr>
          <w:rFonts w:ascii="Arial"/>
          <w:i/>
          <w:sz w:val="20"/>
        </w:rPr>
        <w:t>v</w:t>
      </w:r>
      <w:r>
        <w:rPr>
          <w:rFonts w:ascii="Arial"/>
          <w:i/>
          <w:spacing w:val="37"/>
          <w:sz w:val="20"/>
        </w:rPr>
        <w:t> </w:t>
      </w:r>
      <w:r>
        <w:rPr>
          <w:rFonts w:ascii="Arial"/>
          <w:i/>
          <w:sz w:val="20"/>
        </w:rPr>
        <w:t>Giddings</w:t>
      </w:r>
      <w:r>
        <w:rPr>
          <w:rFonts w:ascii="Arial"/>
          <w:i/>
          <w:spacing w:val="37"/>
          <w:sz w:val="20"/>
        </w:rPr>
        <w:t> </w:t>
      </w:r>
      <w:r>
        <w:rPr>
          <w:rFonts w:ascii="Arial"/>
          <w:i/>
          <w:sz w:val="20"/>
        </w:rPr>
        <w:t>(1817)</w:t>
      </w:r>
      <w:r>
        <w:rPr>
          <w:rFonts w:ascii="Arial"/>
          <w:i/>
          <w:spacing w:val="37"/>
          <w:sz w:val="20"/>
        </w:rPr>
        <w:t> </w:t>
      </w:r>
      <w:r>
        <w:rPr>
          <w:rFonts w:ascii="Arial"/>
          <w:i/>
          <w:sz w:val="20"/>
        </w:rPr>
        <w:t>4</w:t>
      </w:r>
      <w:r>
        <w:rPr>
          <w:rFonts w:ascii="Arial"/>
          <w:i/>
          <w:spacing w:val="37"/>
          <w:sz w:val="20"/>
        </w:rPr>
        <w:t> </w:t>
      </w:r>
      <w:r>
        <w:rPr>
          <w:rFonts w:ascii="Arial"/>
          <w:i/>
          <w:sz w:val="20"/>
        </w:rPr>
        <w:t>Price</w:t>
      </w:r>
      <w:r>
        <w:rPr>
          <w:rFonts w:ascii="Arial"/>
          <w:i/>
          <w:spacing w:val="37"/>
          <w:sz w:val="20"/>
        </w:rPr>
        <w:t> </w:t>
      </w:r>
      <w:r>
        <w:rPr>
          <w:rFonts w:ascii="Arial"/>
          <w:i/>
          <w:sz w:val="20"/>
        </w:rPr>
        <w:t>135,</w:t>
      </w:r>
      <w:r>
        <w:rPr>
          <w:rFonts w:ascii="Arial"/>
          <w:i/>
          <w:spacing w:val="37"/>
          <w:sz w:val="20"/>
        </w:rPr>
        <w:t> </w:t>
      </w:r>
      <w:r>
        <w:rPr>
          <w:rFonts w:ascii="Arial"/>
          <w:i/>
          <w:sz w:val="20"/>
        </w:rPr>
        <w:t>146</w:t>
      </w:r>
      <w:r>
        <w:rPr>
          <w:rFonts w:ascii="Arial"/>
          <w:i/>
          <w:spacing w:val="37"/>
          <w:sz w:val="20"/>
        </w:rPr>
        <w:t> </w:t>
      </w:r>
      <w:r>
        <w:rPr>
          <w:rFonts w:ascii="Arial"/>
          <w:i/>
          <w:sz w:val="20"/>
        </w:rPr>
        <w:t>E.R.</w:t>
      </w:r>
      <w:r>
        <w:rPr>
          <w:rFonts w:ascii="Arial"/>
          <w:i/>
          <w:spacing w:val="37"/>
          <w:sz w:val="20"/>
        </w:rPr>
        <w:t> </w:t>
      </w:r>
      <w:r>
        <w:rPr>
          <w:rFonts w:ascii="Arial"/>
          <w:i/>
          <w:sz w:val="20"/>
        </w:rPr>
        <w:t>418</w:t>
      </w:r>
      <w:r>
        <w:rPr>
          <w:rFonts w:ascii="Arial"/>
          <w:i/>
          <w:spacing w:val="36"/>
          <w:sz w:val="20"/>
        </w:rPr>
        <w:t> </w:t>
      </w:r>
      <w:r>
        <w:rPr>
          <w:sz w:val="20"/>
        </w:rPr>
        <w:t>(fraud</w:t>
      </w:r>
      <w:r>
        <w:rPr>
          <w:spacing w:val="37"/>
          <w:sz w:val="20"/>
        </w:rPr>
        <w:t> </w:t>
      </w:r>
      <w:r>
        <w:rPr>
          <w:sz w:val="20"/>
        </w:rPr>
        <w:t>in</w:t>
      </w:r>
      <w:r>
        <w:rPr>
          <w:spacing w:val="37"/>
          <w:sz w:val="20"/>
        </w:rPr>
        <w:t> </w:t>
      </w:r>
      <w:r>
        <w:rPr>
          <w:sz w:val="20"/>
        </w:rPr>
        <w:t>equity</w:t>
      </w:r>
      <w:r>
        <w:rPr>
          <w:spacing w:val="37"/>
          <w:sz w:val="20"/>
        </w:rPr>
        <w:t> </w:t>
      </w:r>
      <w:r>
        <w:rPr>
          <w:sz w:val="20"/>
        </w:rPr>
        <w:t>for</w:t>
      </w:r>
      <w:r>
        <w:rPr>
          <w:spacing w:val="37"/>
          <w:sz w:val="20"/>
        </w:rPr>
        <w:t> </w:t>
      </w:r>
      <w:r>
        <w:rPr>
          <w:sz w:val="20"/>
        </w:rPr>
        <w:t>a</w:t>
      </w:r>
      <w:r>
        <w:rPr>
          <w:spacing w:val="37"/>
          <w:sz w:val="20"/>
        </w:rPr>
        <w:t> </w:t>
      </w:r>
      <w:r>
        <w:rPr>
          <w:sz w:val="20"/>
        </w:rPr>
        <w:t>party</w:t>
      </w:r>
      <w:r>
        <w:rPr>
          <w:spacing w:val="37"/>
          <w:sz w:val="20"/>
        </w:rPr>
        <w:t> </w:t>
      </w:r>
      <w:r>
        <w:rPr>
          <w:sz w:val="20"/>
        </w:rPr>
        <w:t>to bargain and sell as if he had title to the property when he had none).</w:t>
      </w:r>
    </w:p>
    <w:p>
      <w:pPr>
        <w:pStyle w:val="BodyText"/>
        <w:spacing w:before="6"/>
      </w:pPr>
    </w:p>
    <w:p>
      <w:pPr>
        <w:tabs>
          <w:tab w:pos="705" w:val="left" w:leader="none"/>
        </w:tabs>
        <w:spacing w:before="0"/>
        <w:ind w:left="165" w:right="0" w:firstLine="0"/>
        <w:jc w:val="left"/>
        <w:rPr>
          <w:sz w:val="20"/>
        </w:rPr>
      </w:pPr>
      <w:bookmarkStart w:name="_bookmark214" w:id="216"/>
      <w:bookmarkEnd w:id="216"/>
      <w:r>
        <w:rPr/>
      </w:r>
      <w:hyperlink w:history="true" w:anchor="_bookmark179">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(1889)</w:t>
      </w:r>
      <w:r>
        <w:rPr>
          <w:rFonts w:ascii="Arial"/>
          <w:i/>
          <w:spacing w:val="-1"/>
          <w:sz w:val="20"/>
        </w:rPr>
        <w:t> </w:t>
      </w:r>
      <w:r>
        <w:rPr>
          <w:rFonts w:ascii="Arial"/>
          <w:i/>
          <w:sz w:val="20"/>
        </w:rPr>
        <w:t>14 App. Cas. 337</w:t>
      </w:r>
      <w:r>
        <w:rPr>
          <w:sz w:val="20"/>
        </w:rPr>
        <w:t>: below, para.7-</w:t>
      </w:r>
      <w:r>
        <w:rPr>
          <w:spacing w:val="-4"/>
          <w:sz w:val="20"/>
        </w:rPr>
        <w:t>048.</w:t>
      </w:r>
    </w:p>
    <w:p>
      <w:pPr>
        <w:pStyle w:val="BodyText"/>
        <w:spacing w:before="8"/>
      </w:pPr>
    </w:p>
    <w:p>
      <w:pPr>
        <w:tabs>
          <w:tab w:pos="705" w:val="left" w:leader="none"/>
        </w:tabs>
        <w:spacing w:line="235" w:lineRule="auto" w:before="1"/>
        <w:ind w:left="705" w:right="168" w:hanging="541"/>
        <w:jc w:val="left"/>
        <w:rPr>
          <w:sz w:val="20"/>
        </w:rPr>
      </w:pPr>
      <w:bookmarkStart w:name="_bookmark215" w:id="217"/>
      <w:bookmarkEnd w:id="217"/>
      <w:r>
        <w:rPr/>
      </w:r>
      <w:hyperlink w:history="true" w:anchor="_bookmark180">
        <w:r>
          <w:rPr>
            <w:color w:val="005DA1"/>
            <w:spacing w:val="-4"/>
            <w:position w:val="5"/>
            <w:sz w:val="14"/>
            <w:u w:val="single" w:color="005DA1"/>
          </w:rPr>
          <w:t>112</w:t>
        </w:r>
      </w:hyperlink>
      <w:r>
        <w:rPr>
          <w:spacing w:val="-4"/>
          <w:position w:val="5"/>
          <w:sz w:val="14"/>
        </w:rPr>
        <w:t>.</w:t>
      </w:r>
      <w:r>
        <w:rPr>
          <w:position w:val="5"/>
          <w:sz w:val="14"/>
        </w:rPr>
        <w:tab/>
      </w:r>
      <w:r>
        <w:rPr>
          <w:sz w:val="20"/>
        </w:rPr>
        <w:t>e.g.</w:t>
      </w:r>
      <w:r>
        <w:rPr>
          <w:spacing w:val="27"/>
          <w:sz w:val="20"/>
        </w:rPr>
        <w:t> </w:t>
      </w:r>
      <w:r>
        <w:rPr>
          <w:rFonts w:ascii="Arial"/>
          <w:i/>
          <w:sz w:val="20"/>
        </w:rPr>
        <w:t>Cocking</w:t>
      </w:r>
      <w:r>
        <w:rPr>
          <w:rFonts w:ascii="Arial"/>
          <w:i/>
          <w:spacing w:val="27"/>
          <w:sz w:val="20"/>
        </w:rPr>
        <w:t> </w:t>
      </w:r>
      <w:r>
        <w:rPr>
          <w:rFonts w:ascii="Arial"/>
          <w:i/>
          <w:sz w:val="20"/>
        </w:rPr>
        <w:t>v</w:t>
      </w:r>
      <w:r>
        <w:rPr>
          <w:rFonts w:ascii="Arial"/>
          <w:i/>
          <w:spacing w:val="27"/>
          <w:sz w:val="20"/>
        </w:rPr>
        <w:t> </w:t>
      </w:r>
      <w:r>
        <w:rPr>
          <w:rFonts w:ascii="Arial"/>
          <w:i/>
          <w:sz w:val="20"/>
        </w:rPr>
        <w:t>Pratt</w:t>
      </w:r>
      <w:r>
        <w:rPr>
          <w:rFonts w:ascii="Arial"/>
          <w:i/>
          <w:spacing w:val="27"/>
          <w:sz w:val="20"/>
        </w:rPr>
        <w:t> </w:t>
      </w:r>
      <w:r>
        <w:rPr>
          <w:rFonts w:ascii="Arial"/>
          <w:i/>
          <w:sz w:val="20"/>
        </w:rPr>
        <w:t>(1750)</w:t>
      </w:r>
      <w:r>
        <w:rPr>
          <w:rFonts w:ascii="Arial"/>
          <w:i/>
          <w:spacing w:val="27"/>
          <w:sz w:val="20"/>
        </w:rPr>
        <w:t> </w:t>
      </w:r>
      <w:r>
        <w:rPr>
          <w:rFonts w:ascii="Arial"/>
          <w:i/>
          <w:sz w:val="20"/>
        </w:rPr>
        <w:t>1</w:t>
      </w:r>
      <w:r>
        <w:rPr>
          <w:rFonts w:ascii="Arial"/>
          <w:i/>
          <w:spacing w:val="27"/>
          <w:sz w:val="20"/>
        </w:rPr>
        <w:t> </w:t>
      </w:r>
      <w:r>
        <w:rPr>
          <w:rFonts w:ascii="Arial"/>
          <w:i/>
          <w:sz w:val="20"/>
        </w:rPr>
        <w:t>Ves.</w:t>
      </w:r>
      <w:r>
        <w:rPr>
          <w:rFonts w:ascii="Arial"/>
          <w:i/>
          <w:spacing w:val="27"/>
          <w:sz w:val="20"/>
        </w:rPr>
        <w:t> </w:t>
      </w:r>
      <w:r>
        <w:rPr>
          <w:rFonts w:ascii="Arial"/>
          <w:i/>
          <w:sz w:val="20"/>
        </w:rPr>
        <w:t>Snr.</w:t>
      </w:r>
      <w:r>
        <w:rPr>
          <w:rFonts w:ascii="Arial"/>
          <w:i/>
          <w:spacing w:val="27"/>
          <w:sz w:val="20"/>
        </w:rPr>
        <w:t> </w:t>
      </w:r>
      <w:r>
        <w:rPr>
          <w:rFonts w:ascii="Arial"/>
          <w:i/>
          <w:sz w:val="20"/>
        </w:rPr>
        <w:t>400;</w:t>
      </w:r>
      <w:r>
        <w:rPr>
          <w:rFonts w:ascii="Arial"/>
          <w:i/>
          <w:spacing w:val="27"/>
          <w:sz w:val="20"/>
        </w:rPr>
        <w:t> </w:t>
      </w:r>
      <w:r>
        <w:rPr>
          <w:rFonts w:ascii="Arial"/>
          <w:i/>
          <w:sz w:val="20"/>
        </w:rPr>
        <w:t>27</w:t>
      </w:r>
      <w:r>
        <w:rPr>
          <w:rFonts w:ascii="Arial"/>
          <w:i/>
          <w:spacing w:val="27"/>
          <w:sz w:val="20"/>
        </w:rPr>
        <w:t> </w:t>
      </w:r>
      <w:r>
        <w:rPr>
          <w:rFonts w:ascii="Arial"/>
          <w:i/>
          <w:sz w:val="20"/>
        </w:rPr>
        <w:t>E.R.</w:t>
      </w:r>
      <w:r>
        <w:rPr>
          <w:rFonts w:ascii="Arial"/>
          <w:i/>
          <w:spacing w:val="27"/>
          <w:sz w:val="20"/>
        </w:rPr>
        <w:t> </w:t>
      </w:r>
      <w:r>
        <w:rPr>
          <w:rFonts w:ascii="Arial"/>
          <w:i/>
          <w:sz w:val="20"/>
        </w:rPr>
        <w:t>1150</w:t>
      </w:r>
      <w:r>
        <w:rPr>
          <w:sz w:val="20"/>
        </w:rPr>
        <w:t>.</w:t>
      </w:r>
      <w:r>
        <w:rPr>
          <w:spacing w:val="27"/>
          <w:sz w:val="20"/>
        </w:rPr>
        <w:t> </w:t>
      </w:r>
      <w:r>
        <w:rPr>
          <w:sz w:val="20"/>
        </w:rPr>
        <w:t>On</w:t>
      </w:r>
      <w:r>
        <w:rPr>
          <w:spacing w:val="27"/>
          <w:sz w:val="20"/>
        </w:rPr>
        <w:t> </w:t>
      </w:r>
      <w:r>
        <w:rPr>
          <w:sz w:val="20"/>
        </w:rPr>
        <w:t>undue</w:t>
      </w:r>
      <w:r>
        <w:rPr>
          <w:spacing w:val="27"/>
          <w:sz w:val="20"/>
        </w:rPr>
        <w:t> </w:t>
      </w:r>
      <w:r>
        <w:rPr>
          <w:sz w:val="20"/>
        </w:rPr>
        <w:t>influence,</w:t>
      </w:r>
      <w:r>
        <w:rPr>
          <w:spacing w:val="27"/>
          <w:sz w:val="20"/>
        </w:rPr>
        <w:t> </w:t>
      </w:r>
      <w:r>
        <w:rPr>
          <w:sz w:val="20"/>
        </w:rPr>
        <w:t>see</w:t>
      </w:r>
      <w:r>
        <w:rPr>
          <w:spacing w:val="27"/>
          <w:sz w:val="20"/>
        </w:rPr>
        <w:t> </w:t>
      </w:r>
      <w:r>
        <w:rPr>
          <w:sz w:val="20"/>
        </w:rPr>
        <w:t>below, paras 8-057 et seq.</w:t>
      </w:r>
    </w:p>
    <w:p>
      <w:pPr>
        <w:pStyle w:val="BodyText"/>
        <w:spacing w:before="9"/>
      </w:pPr>
    </w:p>
    <w:p>
      <w:pPr>
        <w:spacing w:line="235" w:lineRule="auto" w:before="0"/>
        <w:ind w:left="705" w:right="167" w:hanging="541"/>
        <w:jc w:val="both"/>
        <w:rPr>
          <w:sz w:val="20"/>
        </w:rPr>
      </w:pPr>
      <w:bookmarkStart w:name="_bookmark216" w:id="218"/>
      <w:bookmarkEnd w:id="218"/>
      <w:r>
        <w:rPr/>
      </w:r>
      <w:hyperlink w:history="true" w:anchor="_bookmark181">
        <w:r>
          <w:rPr>
            <w:color w:val="005DA1"/>
            <w:position w:val="5"/>
            <w:sz w:val="14"/>
            <w:u w:val="single" w:color="005DA1"/>
          </w:rPr>
          <w:t>113</w:t>
        </w:r>
      </w:hyperlink>
      <w:r>
        <w:rPr>
          <w:position w:val="5"/>
          <w:sz w:val="14"/>
        </w:rPr>
        <w:t>.</w:t>
      </w:r>
      <w:r>
        <w:rPr>
          <w:spacing w:val="80"/>
          <w:position w:val="5"/>
          <w:sz w:val="14"/>
        </w:rPr>
        <w:t>  </w:t>
      </w:r>
      <w:r>
        <w:rPr>
          <w:sz w:val="20"/>
        </w:rPr>
        <w:t>e.g. </w:t>
      </w:r>
      <w:r>
        <w:rPr>
          <w:rFonts w:ascii="Arial" w:hAnsi="Arial"/>
          <w:i/>
          <w:sz w:val="20"/>
        </w:rPr>
        <w:t>Bingham v Bingham (1748) 1 Ves. Snr. 126; 27 E.R. 934 </w:t>
      </w:r>
      <w:r>
        <w:rPr>
          <w:sz w:val="20"/>
        </w:rPr>
        <w:t>(purchaser bought an estate</w:t>
      </w:r>
      <w:r>
        <w:rPr>
          <w:spacing w:val="40"/>
          <w:sz w:val="20"/>
        </w:rPr>
        <w:t> </w:t>
      </w:r>
      <w:r>
        <w:rPr>
          <w:sz w:val="20"/>
        </w:rPr>
        <w:t>which later was found already to have belonged to him; “a plain mistake such as the court was warranted to give relief against”). In </w:t>
      </w:r>
      <w:r>
        <w:rPr>
          <w:rFonts w:ascii="Arial" w:hAnsi="Arial"/>
          <w:i/>
          <w:sz w:val="20"/>
        </w:rPr>
        <w:t>Cochrane v Willis (1865) L.R. 1 Ch. 58 </w:t>
      </w:r>
      <w:r>
        <w:rPr>
          <w:sz w:val="20"/>
        </w:rPr>
        <w:t>an agreement was made on the basis that a tenant for life was alive when in fact he had died. The Court of Appeal held that it would be contrary to all the rules of equity and common law to enforce it or hold </w:t>
      </w:r>
      <w:r>
        <w:rPr>
          <w:sz w:val="20"/>
        </w:rPr>
        <w:t>a party bound by it.</w:t>
      </w:r>
    </w:p>
    <w:p>
      <w:pPr>
        <w:pStyle w:val="BodyText"/>
        <w:spacing w:before="7"/>
      </w:pPr>
    </w:p>
    <w:p>
      <w:pPr>
        <w:spacing w:line="235" w:lineRule="auto" w:before="1"/>
        <w:ind w:left="705" w:right="167" w:hanging="541"/>
        <w:jc w:val="both"/>
        <w:rPr>
          <w:sz w:val="20"/>
        </w:rPr>
      </w:pPr>
      <w:bookmarkStart w:name="_bookmark217" w:id="219"/>
      <w:bookmarkEnd w:id="219"/>
      <w:r>
        <w:rPr/>
      </w:r>
      <w:hyperlink w:history="true" w:anchor="_bookmark182">
        <w:r>
          <w:rPr>
            <w:color w:val="005DA1"/>
            <w:position w:val="5"/>
            <w:sz w:val="14"/>
            <w:u w:val="single" w:color="005DA1"/>
          </w:rPr>
          <w:t>114</w:t>
        </w:r>
      </w:hyperlink>
      <w:r>
        <w:rPr>
          <w:position w:val="5"/>
          <w:sz w:val="14"/>
        </w:rPr>
        <w:t>.</w:t>
      </w:r>
      <w:r>
        <w:rPr>
          <w:spacing w:val="40"/>
          <w:position w:val="5"/>
          <w:sz w:val="14"/>
        </w:rPr>
        <w:t>  </w:t>
      </w:r>
      <w:r>
        <w:rPr>
          <w:rFonts w:ascii="Arial" w:hAnsi="Arial"/>
          <w:i/>
          <w:sz w:val="20"/>
        </w:rPr>
        <w:t>Great Peace Shipping Ltd v Tsavliris Salvage (International) Ltd (The Great Peace) </w:t>
      </w:r>
      <w:r>
        <w:rPr>
          <w:rFonts w:ascii="Arial" w:hAnsi="Arial"/>
          <w:i/>
          <w:sz w:val="20"/>
        </w:rPr>
        <w:t>[2002]</w:t>
      </w:r>
      <w:r>
        <w:rPr>
          <w:rFonts w:ascii="Arial" w:hAnsi="Arial"/>
          <w:i/>
          <w:spacing w:val="40"/>
          <w:sz w:val="20"/>
        </w:rPr>
        <w:t> </w:t>
      </w:r>
      <w:r>
        <w:rPr>
          <w:rFonts w:ascii="Arial" w:hAnsi="Arial"/>
          <w:i/>
          <w:sz w:val="20"/>
        </w:rPr>
        <w:t>EWCA Civ 1407, [2003] Q.B. 679 </w:t>
      </w:r>
      <w:r>
        <w:rPr>
          <w:sz w:val="20"/>
        </w:rPr>
        <w:t>at [100], quoting Goff and Jones, </w:t>
      </w:r>
      <w:r>
        <w:rPr>
          <w:rFonts w:ascii="Arial" w:hAnsi="Arial"/>
          <w:i/>
          <w:sz w:val="20"/>
        </w:rPr>
        <w:t>Law of Restitution</w:t>
      </w:r>
      <w:r>
        <w:rPr>
          <w:sz w:val="20"/>
        </w:rPr>
        <w:t>, 5th edn (1998), 288 (see more recently 7th edn (2007), para.9-044). On the “mistake” cases in equity before 1875 see Macmillan, </w:t>
      </w:r>
      <w:r>
        <w:rPr>
          <w:rFonts w:ascii="Arial" w:hAnsi="Arial"/>
          <w:i/>
          <w:sz w:val="20"/>
        </w:rPr>
        <w:t>Mistakes in Contract Law </w:t>
      </w:r>
      <w:r>
        <w:rPr>
          <w:sz w:val="20"/>
        </w:rPr>
        <w:t>(2010), Ch.3.</w:t>
      </w:r>
    </w:p>
    <w:p>
      <w:pPr>
        <w:pStyle w:val="BodyText"/>
        <w:spacing w:before="4"/>
      </w:pPr>
    </w:p>
    <w:p>
      <w:pPr>
        <w:tabs>
          <w:tab w:pos="705" w:val="left" w:leader="none"/>
        </w:tabs>
        <w:spacing w:before="0"/>
        <w:ind w:left="165" w:right="0" w:firstLine="0"/>
        <w:jc w:val="left"/>
        <w:rPr>
          <w:sz w:val="20"/>
        </w:rPr>
      </w:pPr>
      <w:bookmarkStart w:name="_bookmark218" w:id="220"/>
      <w:bookmarkEnd w:id="220"/>
      <w:r>
        <w:rPr/>
      </w:r>
      <w:hyperlink w:history="true" w:anchor="_bookmark183">
        <w:r>
          <w:rPr>
            <w:color w:val="005DA1"/>
            <w:spacing w:val="-4"/>
            <w:position w:val="5"/>
            <w:sz w:val="14"/>
            <w:u w:val="single" w:color="005DA1"/>
          </w:rPr>
          <w:t>115</w:t>
        </w:r>
      </w:hyperlink>
      <w:r>
        <w:rPr>
          <w:spacing w:val="-4"/>
          <w:position w:val="5"/>
          <w:sz w:val="14"/>
        </w:rPr>
        <w:t>.</w:t>
      </w:r>
      <w:r>
        <w:rPr>
          <w:position w:val="5"/>
          <w:sz w:val="14"/>
        </w:rPr>
        <w:tab/>
      </w:r>
      <w:r>
        <w:rPr>
          <w:rFonts w:ascii="Arial"/>
          <w:i/>
          <w:sz w:val="20"/>
        </w:rPr>
        <w:t>(1867)</w:t>
      </w:r>
      <w:r>
        <w:rPr>
          <w:rFonts w:ascii="Arial"/>
          <w:i/>
          <w:spacing w:val="-2"/>
          <w:sz w:val="20"/>
        </w:rPr>
        <w:t> </w:t>
      </w:r>
      <w:r>
        <w:rPr>
          <w:rFonts w:ascii="Arial"/>
          <w:i/>
          <w:sz w:val="20"/>
        </w:rPr>
        <w:t>L.R. 2 H.L. </w:t>
      </w:r>
      <w:r>
        <w:rPr>
          <w:rFonts w:ascii="Arial"/>
          <w:i/>
          <w:spacing w:val="-4"/>
          <w:sz w:val="20"/>
        </w:rPr>
        <w:t>149</w:t>
      </w:r>
      <w:r>
        <w:rPr>
          <w:spacing w:val="-4"/>
          <w:sz w:val="20"/>
        </w:rPr>
        <w:t>.</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184">
        <w:r>
          <w:rPr>
            <w:color w:val="005DA1"/>
            <w:spacing w:val="-4"/>
            <w:position w:val="5"/>
            <w:sz w:val="14"/>
            <w:u w:val="single" w:color="005DA1"/>
          </w:rPr>
          <w:t>116</w:t>
        </w:r>
      </w:hyperlink>
      <w:r>
        <w:rPr>
          <w:spacing w:val="-4"/>
          <w:position w:val="5"/>
          <w:sz w:val="14"/>
        </w:rPr>
        <w:t>.</w:t>
      </w:r>
      <w:r>
        <w:rPr>
          <w:position w:val="5"/>
          <w:sz w:val="14"/>
        </w:rPr>
        <w:tab/>
      </w:r>
      <w:r>
        <w:rPr/>
        <w:t>See Matthews (1989) 105 L.Q.R. </w:t>
      </w:r>
      <w:r>
        <w:rPr>
          <w:spacing w:val="-4"/>
        </w:rPr>
        <w:t>599.</w:t>
      </w:r>
    </w:p>
    <w:p>
      <w:pPr>
        <w:pStyle w:val="BodyText"/>
        <w:spacing w:before="9"/>
      </w:pPr>
    </w:p>
    <w:p>
      <w:pPr>
        <w:spacing w:line="235" w:lineRule="auto" w:before="0"/>
        <w:ind w:left="705" w:right="167" w:hanging="541"/>
        <w:jc w:val="both"/>
        <w:rPr>
          <w:sz w:val="20"/>
        </w:rPr>
      </w:pPr>
      <w:bookmarkStart w:name="_bookmark219" w:id="221"/>
      <w:bookmarkEnd w:id="221"/>
      <w:r>
        <w:rPr/>
      </w:r>
      <w:hyperlink w:history="true" w:anchor="_bookmark185">
        <w:r>
          <w:rPr>
            <w:color w:val="005DA1"/>
            <w:position w:val="5"/>
            <w:sz w:val="14"/>
            <w:u w:val="single" w:color="005DA1"/>
          </w:rPr>
          <w:t>117</w:t>
        </w:r>
      </w:hyperlink>
      <w:r>
        <w:rPr>
          <w:position w:val="5"/>
          <w:sz w:val="14"/>
        </w:rPr>
        <w:t>.</w:t>
      </w:r>
      <w:r>
        <w:rPr>
          <w:spacing w:val="80"/>
          <w:position w:val="5"/>
          <w:sz w:val="14"/>
        </w:rPr>
        <w:t>  </w:t>
      </w:r>
      <w:r>
        <w:rPr>
          <w:sz w:val="20"/>
        </w:rPr>
        <w:t>See also </w:t>
      </w:r>
      <w:r>
        <w:rPr>
          <w:rFonts w:ascii="Arial" w:hAnsi="Arial"/>
          <w:i/>
          <w:sz w:val="20"/>
        </w:rPr>
        <w:t>Earl of Beauchamp v Winn (1873) L.R. 6 H.L. 223, 233</w:t>
      </w:r>
      <w:r>
        <w:rPr>
          <w:sz w:val="20"/>
        </w:rPr>
        <w:t>. Lord Westbury’s suggestion that the contract is merely “liable to be set aside” has been criticised in the House of Lords: see below, para.6-056.</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3"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6173184">
                <wp:simplePos x="0" y="0"/>
                <wp:positionH relativeFrom="page">
                  <wp:posOffset>4826508</wp:posOffset>
                </wp:positionH>
                <wp:positionV relativeFrom="paragraph">
                  <wp:posOffset>377139</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296"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Mistake</w:t>
      </w:r>
      <w:r>
        <w:rPr>
          <w:rFonts w:ascii="Arial"/>
          <w:b/>
          <w:spacing w:val="-7"/>
          <w:sz w:val="24"/>
        </w:rPr>
        <w:t> </w:t>
      </w:r>
      <w:r>
        <w:rPr>
          <w:rFonts w:ascii="Arial"/>
          <w:b/>
          <w:sz w:val="24"/>
        </w:rPr>
        <w:t>at</w:t>
      </w:r>
      <w:r>
        <w:rPr>
          <w:rFonts w:ascii="Arial"/>
          <w:b/>
          <w:spacing w:val="-7"/>
          <w:sz w:val="24"/>
        </w:rPr>
        <w:t> </w:t>
      </w:r>
      <w:r>
        <w:rPr>
          <w:rFonts w:ascii="Arial"/>
          <w:b/>
          <w:sz w:val="24"/>
        </w:rPr>
        <w:t>Common</w:t>
      </w:r>
      <w:r>
        <w:rPr>
          <w:rFonts w:ascii="Arial"/>
          <w:b/>
          <w:spacing w:val="-7"/>
          <w:sz w:val="24"/>
        </w:rPr>
        <w:t> </w:t>
      </w:r>
      <w:r>
        <w:rPr>
          <w:rFonts w:ascii="Arial"/>
          <w:b/>
          <w:sz w:val="24"/>
        </w:rPr>
        <w:t>Law</w:t>
      </w:r>
    </w:p>
    <w:p>
      <w:pPr>
        <w:pStyle w:val="ListParagraph"/>
        <w:numPr>
          <w:ilvl w:val="0"/>
          <w:numId w:val="1"/>
        </w:numPr>
        <w:tabs>
          <w:tab w:pos="3798" w:val="left" w:leader="none"/>
        </w:tabs>
        <w:spacing w:line="240" w:lineRule="auto" w:before="3" w:after="0"/>
        <w:ind w:left="3798" w:right="0" w:hanging="360"/>
        <w:jc w:val="left"/>
        <w:rPr>
          <w:b/>
          <w:sz w:val="24"/>
        </w:rPr>
      </w:pPr>
      <w:r>
        <w:rPr>
          <w:b/>
          <w:sz w:val="24"/>
        </w:rPr>
        <w:t>- Bell v Lever </w:t>
      </w:r>
      <w:r>
        <w:rPr>
          <w:b/>
          <w:spacing w:val="-4"/>
          <w:sz w:val="24"/>
        </w:rPr>
        <w:t>Bros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Bell v Lever </w:t>
      </w:r>
      <w:r>
        <w:rPr>
          <w:rFonts w:ascii="Arial"/>
          <w:b/>
          <w:spacing w:val="-4"/>
          <w:sz w:val="18"/>
        </w:rPr>
        <w:t>Bros</w:t>
      </w:r>
    </w:p>
    <w:p>
      <w:pPr>
        <w:pStyle w:val="BodyText"/>
        <w:spacing w:before="41"/>
        <w:rPr>
          <w:rFonts w:ascii="Arial"/>
          <w:b/>
          <w:sz w:val="18"/>
        </w:rPr>
      </w:pPr>
    </w:p>
    <w:p>
      <w:pPr>
        <w:pStyle w:val="Heading2"/>
        <w:spacing w:before="1"/>
      </w:pPr>
      <w:r>
        <w:rPr/>
        <w:t>6-</w:t>
      </w:r>
      <w:r>
        <w:rPr>
          <w:spacing w:val="-5"/>
        </w:rPr>
        <w:t>026</w:t>
      </w:r>
    </w:p>
    <w:p>
      <w:pPr>
        <w:pStyle w:val="BodyText"/>
        <w:spacing w:line="235" w:lineRule="auto" w:before="202"/>
        <w:ind w:left="165" w:right="167"/>
        <w:jc w:val="both"/>
      </w:pPr>
      <w:bookmarkStart w:name="_bookmark220" w:id="222"/>
      <w:bookmarkEnd w:id="222"/>
      <w:r>
        <w:rPr/>
      </w:r>
      <w:r>
        <w:rPr/>
        <w:t>The</w:t>
      </w:r>
      <w:r>
        <w:rPr>
          <w:spacing w:val="-1"/>
        </w:rPr>
        <w:t> </w:t>
      </w:r>
      <w:r>
        <w:rPr/>
        <w:t>law</w:t>
      </w:r>
      <w:r>
        <w:rPr>
          <w:spacing w:val="-1"/>
        </w:rPr>
        <w:t> </w:t>
      </w:r>
      <w:r>
        <w:rPr/>
        <w:t>on</w:t>
      </w:r>
      <w:r>
        <w:rPr>
          <w:spacing w:val="-1"/>
        </w:rPr>
        <w:t> </w:t>
      </w:r>
      <w:r>
        <w:rPr/>
        <w:t>common</w:t>
      </w:r>
      <w:r>
        <w:rPr>
          <w:spacing w:val="-1"/>
        </w:rPr>
        <w:t> </w:t>
      </w:r>
      <w:r>
        <w:rPr/>
        <w:t>mistake</w:t>
      </w:r>
      <w:r>
        <w:rPr>
          <w:spacing w:val="-1"/>
        </w:rPr>
        <w:t> </w:t>
      </w:r>
      <w:r>
        <w:rPr/>
        <w:t>was</w:t>
      </w:r>
      <w:r>
        <w:rPr>
          <w:spacing w:val="-1"/>
        </w:rPr>
        <w:t> </w:t>
      </w:r>
      <w:r>
        <w:rPr/>
        <w:t>extensively</w:t>
      </w:r>
      <w:r>
        <w:rPr>
          <w:spacing w:val="-1"/>
        </w:rPr>
        <w:t> </w:t>
      </w:r>
      <w:r>
        <w:rPr/>
        <w:t>reviewed</w:t>
      </w:r>
      <w:r>
        <w:rPr>
          <w:spacing w:val="-1"/>
        </w:rPr>
        <w:t> </w:t>
      </w:r>
      <w:r>
        <w:rPr/>
        <w:t>by</w:t>
      </w:r>
      <w:r>
        <w:rPr>
          <w:spacing w:val="-1"/>
        </w:rPr>
        <w:t> </w:t>
      </w:r>
      <w:r>
        <w:rPr/>
        <w:t>the</w:t>
      </w:r>
      <w:r>
        <w:rPr>
          <w:spacing w:val="-1"/>
        </w:rPr>
        <w:t> </w:t>
      </w:r>
      <w:r>
        <w:rPr/>
        <w:t>House</w:t>
      </w:r>
      <w:r>
        <w:rPr>
          <w:spacing w:val="-1"/>
        </w:rPr>
        <w:t> </w:t>
      </w:r>
      <w:r>
        <w:rPr/>
        <w:t>of</w:t>
      </w:r>
      <w:r>
        <w:rPr>
          <w:spacing w:val="-1"/>
        </w:rPr>
        <w:t> </w:t>
      </w:r>
      <w:r>
        <w:rPr/>
        <w:t>Lords</w:t>
      </w:r>
      <w:r>
        <w:rPr>
          <w:spacing w:val="-1"/>
        </w:rPr>
        <w:t> </w:t>
      </w:r>
      <w:r>
        <w:rPr/>
        <w:t>in</w:t>
      </w:r>
      <w:r>
        <w:rPr>
          <w:spacing w:val="-2"/>
        </w:rPr>
        <w:t> </w:t>
      </w:r>
      <w:r>
        <w:rPr>
          <w:rFonts w:ascii="Arial"/>
          <w:i/>
        </w:rPr>
        <w:t>Bell</w:t>
      </w:r>
      <w:r>
        <w:rPr>
          <w:rFonts w:ascii="Arial"/>
          <w:i/>
          <w:spacing w:val="-1"/>
        </w:rPr>
        <w:t> </w:t>
      </w:r>
      <w:r>
        <w:rPr>
          <w:rFonts w:ascii="Arial"/>
          <w:i/>
        </w:rPr>
        <w:t>v</w:t>
      </w:r>
      <w:r>
        <w:rPr>
          <w:rFonts w:ascii="Arial"/>
          <w:i/>
          <w:spacing w:val="-1"/>
        </w:rPr>
        <w:t> </w:t>
      </w:r>
      <w:r>
        <w:rPr>
          <w:rFonts w:ascii="Arial"/>
          <w:i/>
        </w:rPr>
        <w:t>Lever</w:t>
      </w:r>
      <w:r>
        <w:rPr>
          <w:rFonts w:ascii="Arial"/>
          <w:i/>
          <w:spacing w:val="-1"/>
        </w:rPr>
        <w:t> </w:t>
      </w:r>
      <w:r>
        <w:rPr>
          <w:rFonts w:ascii="Arial"/>
          <w:i/>
        </w:rPr>
        <w:t>Brothers Ltd</w:t>
      </w:r>
      <w:r>
        <w:rPr/>
        <w:t>. </w:t>
      </w:r>
      <w:r>
        <w:rPr>
          <w:color w:val="005DA1"/>
          <w:u w:val="single" w:color="005DA1"/>
          <w:vertAlign w:val="superscript"/>
        </w:rPr>
        <w:t>118</w:t>
      </w:r>
      <w:r>
        <w:rPr>
          <w:color w:val="005DA1"/>
          <w:vertAlign w:val="baseline"/>
        </w:rPr>
        <w:t> </w:t>
      </w:r>
      <w:r>
        <w:rPr>
          <w:vertAlign w:val="baseline"/>
        </w:rPr>
        <w:t>There an action was brought by Lever Brothers for the recovery of money paid to the two defendants under the following circumstances. Lever Brothers had large interests in Africa and set up a subsidiary company, called the Niger Company, to control them there. The defendants were members of the board of the Niger Company and received large salaries in respect of their service agreements with Lever Brothers. One of the conditions of their service agreements was that they</w:t>
      </w:r>
      <w:r>
        <w:rPr>
          <w:spacing w:val="40"/>
          <w:vertAlign w:val="baseline"/>
        </w:rPr>
        <w:t> </w:t>
      </w:r>
      <w:r>
        <w:rPr>
          <w:vertAlign w:val="baseline"/>
        </w:rPr>
        <w:t>were not to make any private profit for themselves by doing business on their own account while serving the company. The defendants did in fact make such profits, unknown to Lever Brothers and undisclosed by the defendants. Lever Brothers, having made other arrangements for their interests in Africa, desired to terminate the service agreements with the defendants before their expiry, and accordingly entered into compensation agreements with them whereby the defendants consented to terminate their service agreements in consideration of the payment to them of large sums of money. After the money had been paid, Lever Brothers discovered the breaches of their service agreements committed by the defendants, which would have entitled the company to dismiss them summarily without notice or compensation. They therefore claimed to recover the sums which they had paid on the ground, inter alia, that they had entered into the compensation agreements under the mistaken assumption that the service contracts could only have been determined by them with the consent of the defendants.</w:t>
      </w:r>
    </w:p>
    <w:p>
      <w:pPr>
        <w:pStyle w:val="BodyText"/>
        <w:spacing w:before="75"/>
      </w:pPr>
    </w:p>
    <w:p>
      <w:pPr>
        <w:pStyle w:val="Heading2"/>
      </w:pPr>
      <w:r>
        <w:rPr/>
        <w:t>6-</w:t>
      </w:r>
      <w:r>
        <w:rPr>
          <w:spacing w:val="-5"/>
        </w:rPr>
        <w:t>027</w:t>
      </w:r>
    </w:p>
    <w:p>
      <w:pPr>
        <w:pStyle w:val="BodyText"/>
        <w:spacing w:line="235" w:lineRule="auto" w:before="202"/>
        <w:ind w:left="165" w:right="167"/>
        <w:jc w:val="both"/>
      </w:pPr>
      <w:r>
        <w:rPr/>
        <w:t>At the trial of the action, the jury found that there was no evidence of fraud on the part of the defendants, and that when they entered into the compensation agreements they had not </w:t>
      </w:r>
      <w:r>
        <w:rPr/>
        <w:t>directed</w:t>
      </w:r>
      <w:r>
        <w:rPr>
          <w:spacing w:val="80"/>
        </w:rPr>
        <w:t> </w:t>
      </w:r>
      <w:bookmarkStart w:name="_bookmark221" w:id="223"/>
      <w:bookmarkEnd w:id="223"/>
      <w:r>
        <w:rPr/>
        <w:t>their</w:t>
      </w:r>
      <w:r>
        <w:rPr/>
        <w:t> minds to their previous breaches of duty. The case was therefore one of common (or as their Lordships described it, mutual) </w:t>
      </w:r>
      <w:r>
        <w:rPr>
          <w:color w:val="005DA1"/>
          <w:u w:val="single" w:color="005DA1"/>
          <w:vertAlign w:val="superscript"/>
        </w:rPr>
        <w:t>119</w:t>
      </w:r>
      <w:r>
        <w:rPr>
          <w:color w:val="005DA1"/>
          <w:vertAlign w:val="baseline"/>
        </w:rPr>
        <w:t> </w:t>
      </w:r>
      <w:r>
        <w:rPr>
          <w:vertAlign w:val="baseline"/>
        </w:rPr>
        <w:t>mistake, as both parties had made the same mistaken assumption. Wright J. held that this assumption that a state of facts existed which entitled the defendants to compensation was essential to the agreement; consequently there could be no binding contract, and Lever Brothers were therefore entitled to recover the money paid. This decision was unanimously affirmed by the Court of Appeal. Scrutton and Greer L.JJ. both held that if the contract is made on the </w:t>
      </w:r>
      <w:bookmarkStart w:name="_bookmark222" w:id="224"/>
      <w:bookmarkEnd w:id="224"/>
      <w:r>
        <w:rPr>
          <w:vertAlign w:val="baseline"/>
        </w:rPr>
        <w:t>basis</w:t>
      </w:r>
      <w:r>
        <w:rPr>
          <w:vertAlign w:val="baseline"/>
        </w:rPr>
        <w:t> of a state of facts which is fundamental to the contract, and which turns out not to exist, the contract is void. Greer L.J. based this on an implied condition, </w:t>
      </w:r>
      <w:r>
        <w:rPr>
          <w:color w:val="005DA1"/>
          <w:u w:val="single" w:color="005DA1"/>
          <w:vertAlign w:val="superscript"/>
        </w:rPr>
        <w:t>120</w:t>
      </w:r>
      <w:r>
        <w:rPr>
          <w:color w:val="005DA1"/>
          <w:vertAlign w:val="baseline"/>
        </w:rPr>
        <w:t> </w:t>
      </w:r>
      <w:r>
        <w:rPr>
          <w:vertAlign w:val="baseline"/>
        </w:rPr>
        <w:t>Scrutton L.J. on either an implied </w:t>
      </w:r>
      <w:bookmarkStart w:name="_bookmark223" w:id="225"/>
      <w:bookmarkEnd w:id="225"/>
      <w:r>
        <w:rPr>
          <w:vertAlign w:val="baseline"/>
        </w:rPr>
        <w:t>term</w:t>
      </w:r>
      <w:r>
        <w:rPr>
          <w:vertAlign w:val="baseline"/>
        </w:rPr>
        <w:t> or mutual mistake as to the assumed foundation of the contract, which he regarded as “only </w:t>
      </w:r>
      <w:bookmarkStart w:name="_bookmark224" w:id="226"/>
      <w:bookmarkEnd w:id="226"/>
      <w:r>
        <w:rPr>
          <w:vertAlign w:val="baseline"/>
        </w:rPr>
        <w:t>another</w:t>
      </w:r>
      <w:r>
        <w:rPr>
          <w:vertAlign w:val="baseline"/>
        </w:rPr>
        <w:t> way of putting the proposition”. </w:t>
      </w:r>
      <w:r>
        <w:rPr>
          <w:color w:val="005DA1"/>
          <w:u w:val="single" w:color="005DA1"/>
          <w:vertAlign w:val="superscript"/>
        </w:rPr>
        <w:t>121</w:t>
      </w:r>
      <w:r>
        <w:rPr>
          <w:color w:val="005DA1"/>
          <w:vertAlign w:val="baseline"/>
        </w:rPr>
        <w:t> </w:t>
      </w:r>
      <w:r>
        <w:rPr>
          <w:vertAlign w:val="baseline"/>
        </w:rPr>
        <w:t>In the House of Lords an appeal by the defendants was allowed by a majority of three to two. Lord Blanesburgh, </w:t>
      </w:r>
      <w:r>
        <w:rPr>
          <w:color w:val="005DA1"/>
          <w:u w:val="single" w:color="005DA1"/>
          <w:vertAlign w:val="superscript"/>
        </w:rPr>
        <w:t>122</w:t>
      </w:r>
      <w:r>
        <w:rPr>
          <w:color w:val="005DA1"/>
          <w:vertAlign w:val="baseline"/>
        </w:rPr>
        <w:t> </w:t>
      </w:r>
      <w:r>
        <w:rPr>
          <w:vertAlign w:val="baseline"/>
        </w:rPr>
        <w:t>one of the majority, based his opinion </w:t>
      </w:r>
      <w:bookmarkStart w:name="_bookmark225" w:id="227"/>
      <w:bookmarkEnd w:id="227"/>
      <w:r>
        <w:rPr>
          <w:vertAlign w:val="baseline"/>
        </w:rPr>
        <w:t>largely</w:t>
      </w:r>
      <w:r>
        <w:rPr>
          <w:vertAlign w:val="baseline"/>
        </w:rPr>
        <w:t> on the fact that mutual mistake had not been originally pleaded. The other two majority opinions, those of Lord Atkin </w:t>
      </w:r>
      <w:r>
        <w:rPr>
          <w:color w:val="005DA1"/>
          <w:u w:val="single" w:color="005DA1"/>
          <w:vertAlign w:val="superscript"/>
        </w:rPr>
        <w:t>123</w:t>
      </w:r>
      <w:r>
        <w:rPr>
          <w:color w:val="005DA1"/>
          <w:vertAlign w:val="baseline"/>
        </w:rPr>
        <w:t> </w:t>
      </w:r>
      <w:r>
        <w:rPr>
          <w:vertAlign w:val="baseline"/>
        </w:rPr>
        <w:t>and Lord Thankerton, </w:t>
      </w:r>
      <w:r>
        <w:rPr>
          <w:color w:val="005DA1"/>
          <w:u w:val="single" w:color="005DA1"/>
          <w:vertAlign w:val="superscript"/>
        </w:rPr>
        <w:t>124</w:t>
      </w:r>
      <w:r>
        <w:rPr>
          <w:color w:val="005DA1"/>
          <w:vertAlign w:val="baseline"/>
        </w:rPr>
        <w:t> </w:t>
      </w:r>
      <w:r>
        <w:rPr>
          <w:vertAlign w:val="baseline"/>
        </w:rPr>
        <w:t>both rested on the ground that the mistake was not sufficiently fundamental to avoid the contract, although they reached this conclusion by </w:t>
      </w:r>
      <w:bookmarkStart w:name="_bookmark226" w:id="228"/>
      <w:bookmarkEnd w:id="228"/>
      <w:r>
        <w:rPr>
          <w:vertAlign w:val="baseline"/>
        </w:rPr>
        <w:t>somewhat</w:t>
      </w:r>
      <w:r>
        <w:rPr>
          <w:vertAlign w:val="baseline"/>
        </w:rPr>
        <w:t> different paths. Lord Warrington of Clyffe (with whom Lord Hailsham agreed) dissented,</w:t>
      </w:r>
      <w:r>
        <w:rPr>
          <w:spacing w:val="40"/>
          <w:vertAlign w:val="baseline"/>
        </w:rPr>
        <w:t> </w:t>
      </w:r>
      <w:r>
        <w:rPr>
          <w:vertAlign w:val="baseline"/>
        </w:rPr>
        <w:t>not on the law but on its application to the facts. </w:t>
      </w:r>
      <w:r>
        <w:rPr>
          <w:color w:val="005DA1"/>
          <w:u w:val="single" w:color="005DA1"/>
          <w:vertAlign w:val="superscript"/>
        </w:rPr>
        <w:t>125</w:t>
      </w:r>
    </w:p>
    <w:p>
      <w:pPr>
        <w:pStyle w:val="BodyText"/>
        <w:spacing w:after="0" w:line="235" w:lineRule="auto"/>
        <w:jc w:val="both"/>
        <w:sectPr>
          <w:headerReference w:type="default" r:id="rId9"/>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hAnsi="Arial"/>
          <w:b/>
          <w:sz w:val="18"/>
        </w:rPr>
      </w:pPr>
      <w:r>
        <w:rPr>
          <w:rFonts w:ascii="Arial" w:hAnsi="Arial"/>
          <w:b/>
          <w:sz w:val="18"/>
        </w:rPr>
        <w:t>Lord Atkin’s </w:t>
      </w:r>
      <w:r>
        <w:rPr>
          <w:rFonts w:ascii="Arial" w:hAnsi="Arial"/>
          <w:b/>
          <w:spacing w:val="-2"/>
          <w:sz w:val="18"/>
        </w:rPr>
        <w:t>analysis</w:t>
      </w:r>
    </w:p>
    <w:p>
      <w:pPr>
        <w:pStyle w:val="BodyText"/>
        <w:spacing w:before="41"/>
        <w:rPr>
          <w:rFonts w:ascii="Arial"/>
          <w:b/>
          <w:sz w:val="18"/>
        </w:rPr>
      </w:pPr>
    </w:p>
    <w:p>
      <w:pPr>
        <w:pStyle w:val="Heading2"/>
      </w:pPr>
      <w:r>
        <w:rPr/>
        <w:t>6-</w:t>
      </w:r>
      <w:r>
        <w:rPr>
          <w:spacing w:val="-5"/>
        </w:rPr>
        <w:t>028</w:t>
      </w:r>
    </w:p>
    <w:p>
      <w:pPr>
        <w:pStyle w:val="BodyText"/>
        <w:spacing w:line="235" w:lineRule="auto" w:before="203"/>
        <w:ind w:left="165" w:right="167"/>
        <w:jc w:val="both"/>
      </w:pPr>
      <w:r>
        <w:rPr/>
        <w:t>In his speech Lord Atkin gave a number of instances in which a common mistake would nullify </w:t>
      </w:r>
      <w:r>
        <w:rPr/>
        <w:t>the </w:t>
      </w:r>
      <w:bookmarkStart w:name="_bookmark227" w:id="229"/>
      <w:bookmarkEnd w:id="229"/>
      <w:r>
        <w:rPr/>
        <w:t>parties’</w:t>
      </w:r>
      <w:r>
        <w:rPr/>
        <w:t> consent. He accepted that there is indeed a separate doctrine of mistake that, when the mistake is shared, may “nullify consent”. </w:t>
      </w:r>
      <w:r>
        <w:rPr>
          <w:color w:val="005DA1"/>
          <w:u w:val="single" w:color="005DA1"/>
          <w:vertAlign w:val="superscript"/>
        </w:rPr>
        <w:t>126</w:t>
      </w:r>
      <w:r>
        <w:rPr>
          <w:color w:val="005DA1"/>
          <w:vertAlign w:val="baseline"/>
        </w:rPr>
        <w:t> </w:t>
      </w:r>
      <w:r>
        <w:rPr>
          <w:vertAlign w:val="baseline"/>
        </w:rPr>
        <w:t>First, he said that when there is a sale of a thing that has ceased to exist, or that already belongs to the buyer, the contract will be void. Then he stated that:</w:t>
      </w:r>
    </w:p>
    <w:p>
      <w:pPr>
        <w:pStyle w:val="BodyText"/>
      </w:pPr>
    </w:p>
    <w:p>
      <w:pPr>
        <w:pStyle w:val="BodyText"/>
        <w:spacing w:before="125"/>
      </w:pPr>
    </w:p>
    <w:p>
      <w:pPr>
        <w:pStyle w:val="BodyText"/>
        <w:spacing w:line="235" w:lineRule="auto"/>
        <w:ind w:left="1245" w:right="167"/>
        <w:jc w:val="both"/>
      </w:pPr>
      <w:r>
        <w:rPr/>
        <w:t>“…</w:t>
      </w:r>
      <w:r>
        <w:rPr>
          <w:spacing w:val="-1"/>
        </w:rPr>
        <w:t> </w:t>
      </w:r>
      <w:r>
        <w:rPr/>
        <w:t>mistake</w:t>
      </w:r>
      <w:r>
        <w:rPr>
          <w:spacing w:val="-1"/>
        </w:rPr>
        <w:t> </w:t>
      </w:r>
      <w:r>
        <w:rPr/>
        <w:t>as</w:t>
      </w:r>
      <w:r>
        <w:rPr>
          <w:spacing w:val="-1"/>
        </w:rPr>
        <w:t> </w:t>
      </w:r>
      <w:r>
        <w:rPr/>
        <w:t>to</w:t>
      </w:r>
      <w:r>
        <w:rPr>
          <w:spacing w:val="-1"/>
        </w:rPr>
        <w:t> </w:t>
      </w:r>
      <w:r>
        <w:rPr/>
        <w:t>quality</w:t>
      </w:r>
      <w:r>
        <w:rPr>
          <w:spacing w:val="-1"/>
        </w:rPr>
        <w:t> </w:t>
      </w:r>
      <w:r>
        <w:rPr/>
        <w:t>of</w:t>
      </w:r>
      <w:r>
        <w:rPr>
          <w:spacing w:val="-1"/>
        </w:rPr>
        <w:t> </w:t>
      </w:r>
      <w:r>
        <w:rPr/>
        <w:t>the</w:t>
      </w:r>
      <w:r>
        <w:rPr>
          <w:spacing w:val="-1"/>
        </w:rPr>
        <w:t> </w:t>
      </w:r>
      <w:r>
        <w:rPr/>
        <w:t>thing</w:t>
      </w:r>
      <w:r>
        <w:rPr>
          <w:spacing w:val="-1"/>
        </w:rPr>
        <w:t> </w:t>
      </w:r>
      <w:r>
        <w:rPr/>
        <w:t>contracted</w:t>
      </w:r>
      <w:r>
        <w:rPr>
          <w:spacing w:val="-1"/>
        </w:rPr>
        <w:t> </w:t>
      </w:r>
      <w:r>
        <w:rPr/>
        <w:t>for</w:t>
      </w:r>
      <w:r>
        <w:rPr>
          <w:spacing w:val="-1"/>
        </w:rPr>
        <w:t> </w:t>
      </w:r>
      <w:r>
        <w:rPr/>
        <w:t>raises</w:t>
      </w:r>
      <w:r>
        <w:rPr>
          <w:spacing w:val="-1"/>
        </w:rPr>
        <w:t> </w:t>
      </w:r>
      <w:r>
        <w:rPr/>
        <w:t>more</w:t>
      </w:r>
      <w:r>
        <w:rPr>
          <w:spacing w:val="-1"/>
        </w:rPr>
        <w:t> </w:t>
      </w:r>
      <w:r>
        <w:rPr/>
        <w:t>difficult</w:t>
      </w:r>
      <w:r>
        <w:rPr>
          <w:spacing w:val="-1"/>
        </w:rPr>
        <w:t> </w:t>
      </w:r>
      <w:r>
        <w:rPr/>
        <w:t>questions.</w:t>
      </w:r>
      <w:r>
        <w:rPr>
          <w:spacing w:val="-1"/>
        </w:rPr>
        <w:t> </w:t>
      </w:r>
      <w:r>
        <w:rPr/>
        <w:t>In</w:t>
      </w:r>
      <w:r>
        <w:rPr>
          <w:spacing w:val="-1"/>
        </w:rPr>
        <w:t> </w:t>
      </w:r>
      <w:r>
        <w:rPr/>
        <w:t>such a case a mistake will not affect assent unless it is the mistake of both parties, and is as to </w:t>
      </w:r>
      <w:bookmarkStart w:name="_bookmark228" w:id="230"/>
      <w:bookmarkEnd w:id="230"/>
      <w:r>
        <w:rPr/>
        <w:t>the</w:t>
      </w:r>
      <w:r>
        <w:rPr/>
        <w:t> existence of some quality which makes the thing without the quality essentially different from the thing as it was believed to be.” </w:t>
      </w:r>
      <w:r>
        <w:rPr>
          <w:color w:val="005DA1"/>
          <w:u w:val="single" w:color="005DA1"/>
          <w:vertAlign w:val="superscript"/>
        </w:rPr>
        <w:t>127</w:t>
      </w:r>
    </w:p>
    <w:p>
      <w:pPr>
        <w:pStyle w:val="BodyText"/>
        <w:spacing w:before="115"/>
      </w:pPr>
    </w:p>
    <w:p>
      <w:pPr>
        <w:pStyle w:val="BodyText"/>
        <w:spacing w:line="235" w:lineRule="auto"/>
        <w:ind w:left="165" w:right="167"/>
        <w:jc w:val="both"/>
      </w:pPr>
      <w:r>
        <w:rPr/>
        <w:t>Applying this test to the facts of the case, Lord Atkin concluded that the contracts to terminate the defendants’ service agreements were not void merely because it turned out that the agreements </w:t>
      </w:r>
      <w:r>
        <w:rPr/>
        <w:t>had already been broken and could have been terminated otherwise.</w:t>
      </w:r>
    </w:p>
    <w:p>
      <w:pPr>
        <w:pStyle w:val="BodyText"/>
      </w:pPr>
    </w:p>
    <w:p>
      <w:pPr>
        <w:pStyle w:val="BodyText"/>
        <w:spacing w:before="126"/>
      </w:pPr>
    </w:p>
    <w:p>
      <w:pPr>
        <w:pStyle w:val="BodyText"/>
        <w:spacing w:line="235" w:lineRule="auto"/>
        <w:ind w:left="1245" w:right="167"/>
        <w:jc w:val="both"/>
      </w:pPr>
      <w:bookmarkStart w:name="_bookmark229" w:id="231"/>
      <w:bookmarkEnd w:id="231"/>
      <w:r>
        <w:rPr/>
      </w:r>
      <w:r>
        <w:rPr/>
        <w:t>“The contract released is the identical contract in both cases, and the party paying for </w:t>
      </w:r>
      <w:r>
        <w:rPr/>
        <w:t>the release gets exactly what he bargains for.” </w:t>
      </w:r>
      <w:r>
        <w:rPr>
          <w:color w:val="005DA1"/>
          <w:u w:val="single" w:color="005DA1"/>
          <w:vertAlign w:val="superscript"/>
        </w:rPr>
        <w:t>128</w:t>
      </w:r>
    </w:p>
    <w:p>
      <w:pPr>
        <w:pStyle w:val="BodyText"/>
      </w:pPr>
    </w:p>
    <w:p>
      <w:pPr>
        <w:pStyle w:val="BodyText"/>
        <w:spacing w:before="197"/>
      </w:pPr>
    </w:p>
    <w:p>
      <w:pPr>
        <w:pStyle w:val="Heading2"/>
      </w:pPr>
      <w:r>
        <w:rPr/>
        <w:t>6-</w:t>
      </w:r>
      <w:r>
        <w:rPr>
          <w:spacing w:val="-5"/>
        </w:rPr>
        <w:t>029</w:t>
      </w:r>
    </w:p>
    <w:p>
      <w:pPr>
        <w:pStyle w:val="BodyText"/>
        <w:spacing w:line="235" w:lineRule="auto" w:before="203"/>
        <w:ind w:left="165" w:right="167"/>
        <w:jc w:val="both"/>
      </w:pPr>
      <w:r>
        <w:rPr/>
        <w:t>Lastly, Lord Atkin turned to what he calls “an alternative way of expressing the result of a </w:t>
      </w:r>
      <w:r>
        <w:rPr/>
        <w:t>mutual mistake”. He accepted a proposition formulated by counsel for the respondents:</w:t>
      </w:r>
    </w:p>
    <w:p>
      <w:pPr>
        <w:pStyle w:val="BodyText"/>
      </w:pPr>
    </w:p>
    <w:p>
      <w:pPr>
        <w:pStyle w:val="BodyText"/>
        <w:spacing w:before="126"/>
      </w:pPr>
    </w:p>
    <w:p>
      <w:pPr>
        <w:pStyle w:val="BodyText"/>
        <w:spacing w:line="235" w:lineRule="auto"/>
        <w:ind w:left="1245" w:right="167"/>
        <w:jc w:val="both"/>
      </w:pPr>
      <w:r>
        <w:rPr/>
        <w:t>“Whenever it is to be inferred from the terms of a contract or its </w:t>
      </w:r>
      <w:r>
        <w:rPr/>
        <w:t>surrounding circumstances that the consensus has been reached upon the basis of a particular contractual assumption, and that assumption is not true, the contract is avoided; i.e. it is </w:t>
      </w:r>
      <w:bookmarkStart w:name="_bookmark230" w:id="232"/>
      <w:bookmarkEnd w:id="232"/>
      <w:r>
        <w:rPr/>
        <w:t>void</w:t>
      </w:r>
      <w:r>
        <w:rPr/>
        <w:t> ab initio if the assumption is of present fact and it ceases to bind if the assumption is of future fact.” </w:t>
      </w:r>
      <w:r>
        <w:rPr>
          <w:color w:val="005DA1"/>
          <w:u w:val="single" w:color="005DA1"/>
          <w:vertAlign w:val="superscript"/>
        </w:rPr>
        <w:t>129</w:t>
      </w:r>
    </w:p>
    <w:p>
      <w:pPr>
        <w:pStyle w:val="BodyText"/>
        <w:spacing w:before="115"/>
      </w:pPr>
    </w:p>
    <w:p>
      <w:pPr>
        <w:pStyle w:val="BodyText"/>
        <w:spacing w:line="235" w:lineRule="auto"/>
        <w:ind w:left="164" w:right="167"/>
        <w:jc w:val="both"/>
      </w:pPr>
      <w:r>
        <w:rPr/>
        <w:t>However, Lord Atkin seemed to think this alternative way of expressing the result of a mutual mistake as one that gives little guidance as to when a condition should be implied that the facts are as </w:t>
      </w:r>
      <w:r>
        <w:rPr/>
        <w:t>the parties believed them to be:</w:t>
      </w:r>
    </w:p>
    <w:p>
      <w:pPr>
        <w:pStyle w:val="BodyText"/>
      </w:pPr>
    </w:p>
    <w:p>
      <w:pPr>
        <w:pStyle w:val="BodyText"/>
        <w:spacing w:before="125"/>
      </w:pPr>
    </w:p>
    <w:p>
      <w:pPr>
        <w:pStyle w:val="BodyText"/>
        <w:spacing w:line="235" w:lineRule="auto" w:before="1"/>
        <w:ind w:left="1244" w:right="167"/>
        <w:jc w:val="both"/>
      </w:pPr>
      <w:r>
        <w:rPr/>
        <w:t>“…</w:t>
      </w:r>
      <w:r>
        <w:rPr>
          <w:spacing w:val="-1"/>
        </w:rPr>
        <w:t> </w:t>
      </w:r>
      <w:r>
        <w:rPr/>
        <w:t>[if]</w:t>
      </w:r>
      <w:r>
        <w:rPr>
          <w:spacing w:val="-1"/>
        </w:rPr>
        <w:t> </w:t>
      </w:r>
      <w:r>
        <w:rPr/>
        <w:t>the</w:t>
      </w:r>
      <w:r>
        <w:rPr>
          <w:spacing w:val="-1"/>
        </w:rPr>
        <w:t> </w:t>
      </w:r>
      <w:r>
        <w:rPr/>
        <w:t>contract</w:t>
      </w:r>
      <w:r>
        <w:rPr>
          <w:spacing w:val="-1"/>
        </w:rPr>
        <w:t> </w:t>
      </w:r>
      <w:r>
        <w:rPr/>
        <w:t>expressly</w:t>
      </w:r>
      <w:r>
        <w:rPr>
          <w:spacing w:val="-1"/>
        </w:rPr>
        <w:t> </w:t>
      </w:r>
      <w:r>
        <w:rPr/>
        <w:t>or</w:t>
      </w:r>
      <w:r>
        <w:rPr>
          <w:spacing w:val="-1"/>
        </w:rPr>
        <w:t> </w:t>
      </w:r>
      <w:r>
        <w:rPr/>
        <w:t>impliedly</w:t>
      </w:r>
      <w:r>
        <w:rPr>
          <w:spacing w:val="-1"/>
        </w:rPr>
        <w:t> </w:t>
      </w:r>
      <w:r>
        <w:rPr/>
        <w:t>contains</w:t>
      </w:r>
      <w:r>
        <w:rPr>
          <w:spacing w:val="-1"/>
        </w:rPr>
        <w:t> </w:t>
      </w:r>
      <w:r>
        <w:rPr/>
        <w:t>a</w:t>
      </w:r>
      <w:r>
        <w:rPr>
          <w:spacing w:val="-1"/>
        </w:rPr>
        <w:t> </w:t>
      </w:r>
      <w:r>
        <w:rPr/>
        <w:t>term</w:t>
      </w:r>
      <w:r>
        <w:rPr>
          <w:spacing w:val="-1"/>
        </w:rPr>
        <w:t> </w:t>
      </w:r>
      <w:r>
        <w:rPr/>
        <w:t>that</w:t>
      </w:r>
      <w:r>
        <w:rPr>
          <w:spacing w:val="-1"/>
        </w:rPr>
        <w:t> </w:t>
      </w:r>
      <w:r>
        <w:rPr/>
        <w:t>a</w:t>
      </w:r>
      <w:r>
        <w:rPr>
          <w:spacing w:val="-1"/>
        </w:rPr>
        <w:t> </w:t>
      </w:r>
      <w:r>
        <w:rPr/>
        <w:t>particular</w:t>
      </w:r>
      <w:r>
        <w:rPr>
          <w:spacing w:val="-1"/>
        </w:rPr>
        <w:t> </w:t>
      </w:r>
      <w:r>
        <w:rPr/>
        <w:t>assumption</w:t>
      </w:r>
      <w:r>
        <w:rPr>
          <w:spacing w:val="-1"/>
        </w:rPr>
        <w:t> </w:t>
      </w:r>
      <w:r>
        <w:rPr/>
        <w:t>is</w:t>
      </w:r>
      <w:r>
        <w:rPr>
          <w:spacing w:val="-1"/>
        </w:rPr>
        <w:t> </w:t>
      </w:r>
      <w:r>
        <w:rPr/>
        <w:t>a condition of the contract, the contract is avoided if the assumption is not true. But we</w:t>
      </w:r>
      <w:r>
        <w:rPr>
          <w:spacing w:val="40"/>
        </w:rPr>
        <w:t> </w:t>
      </w:r>
      <w:r>
        <w:rPr/>
        <w:t>have</w:t>
      </w:r>
      <w:r>
        <w:rPr>
          <w:spacing w:val="8"/>
        </w:rPr>
        <w:t> </w:t>
      </w:r>
      <w:r>
        <w:rPr/>
        <w:t>not</w:t>
      </w:r>
      <w:r>
        <w:rPr>
          <w:spacing w:val="10"/>
        </w:rPr>
        <w:t> </w:t>
      </w:r>
      <w:r>
        <w:rPr/>
        <w:t>advanced</w:t>
      </w:r>
      <w:r>
        <w:rPr>
          <w:spacing w:val="10"/>
        </w:rPr>
        <w:t> </w:t>
      </w:r>
      <w:r>
        <w:rPr/>
        <w:t>far</w:t>
      </w:r>
      <w:r>
        <w:rPr>
          <w:spacing w:val="10"/>
        </w:rPr>
        <w:t> </w:t>
      </w:r>
      <w:r>
        <w:rPr/>
        <w:t>on</w:t>
      </w:r>
      <w:r>
        <w:rPr>
          <w:spacing w:val="10"/>
        </w:rPr>
        <w:t> </w:t>
      </w:r>
      <w:r>
        <w:rPr/>
        <w:t>the</w:t>
      </w:r>
      <w:r>
        <w:rPr>
          <w:spacing w:val="10"/>
        </w:rPr>
        <w:t> </w:t>
      </w:r>
      <w:r>
        <w:rPr/>
        <w:t>inquiry</w:t>
      </w:r>
      <w:r>
        <w:rPr>
          <w:spacing w:val="10"/>
        </w:rPr>
        <w:t> </w:t>
      </w:r>
      <w:r>
        <w:rPr/>
        <w:t>whether</w:t>
      </w:r>
      <w:r>
        <w:rPr>
          <w:spacing w:val="10"/>
        </w:rPr>
        <w:t> </w:t>
      </w:r>
      <w:r>
        <w:rPr/>
        <w:t>the</w:t>
      </w:r>
      <w:r>
        <w:rPr>
          <w:spacing w:val="10"/>
        </w:rPr>
        <w:t> </w:t>
      </w:r>
      <w:r>
        <w:rPr/>
        <w:t>contract</w:t>
      </w:r>
      <w:r>
        <w:rPr>
          <w:spacing w:val="10"/>
        </w:rPr>
        <w:t> </w:t>
      </w:r>
      <w:r>
        <w:rPr/>
        <w:t>does</w:t>
      </w:r>
      <w:r>
        <w:rPr>
          <w:spacing w:val="10"/>
        </w:rPr>
        <w:t> </w:t>
      </w:r>
      <w:r>
        <w:rPr/>
        <w:t>contain</w:t>
      </w:r>
      <w:r>
        <w:rPr>
          <w:spacing w:val="10"/>
        </w:rPr>
        <w:t> </w:t>
      </w:r>
      <w:r>
        <w:rPr/>
        <w:t>such</w:t>
      </w:r>
      <w:r>
        <w:rPr>
          <w:spacing w:val="10"/>
        </w:rPr>
        <w:t> </w:t>
      </w:r>
      <w:r>
        <w:rPr/>
        <w:t>a</w:t>
      </w:r>
      <w:r>
        <w:rPr>
          <w:spacing w:val="10"/>
        </w:rPr>
        <w:t> </w:t>
      </w:r>
      <w:r>
        <w:rPr>
          <w:spacing w:val="-2"/>
        </w:rPr>
        <w:t>condition</w:t>
      </w:r>
    </w:p>
    <w:p>
      <w:pPr>
        <w:pStyle w:val="BodyText"/>
        <w:spacing w:line="235" w:lineRule="auto"/>
        <w:ind w:left="1244" w:right="167"/>
        <w:jc w:val="both"/>
      </w:pPr>
      <w:r>
        <w:rPr/>
        <w:t>… The implications to be made are to be no more than are ‘necessary’ for giving</w:t>
      </w:r>
      <w:r>
        <w:rPr>
          <w:spacing w:val="40"/>
        </w:rPr>
        <w:t> </w:t>
      </w:r>
      <w:r>
        <w:rPr/>
        <w:t>business efficacy to the transaction; and it appears to me that as to both existing and future facts a condition should not be implied unless the new state of facts makes the contract something different in kind from the contract in the original state of facts [Lord Atkin referred to a number of cases on frustration] … We therefore get a common </w:t>
      </w:r>
      <w:bookmarkStart w:name="_bookmark231" w:id="233"/>
      <w:bookmarkEnd w:id="233"/>
      <w:r>
        <w:rPr/>
        <w:t>standard</w:t>
      </w:r>
      <w:r>
        <w:rPr/>
        <w:t> for mutual mistake and implied conditions, whether as to existing or as to </w:t>
      </w:r>
      <w:r>
        <w:rPr/>
        <w:t>future facts.” </w:t>
      </w:r>
      <w:r>
        <w:rPr>
          <w:color w:val="005DA1"/>
          <w:u w:val="single" w:color="005DA1"/>
          <w:vertAlign w:val="superscript"/>
        </w:rPr>
        <w:t>130</w:t>
      </w:r>
    </w:p>
    <w:p>
      <w:pPr>
        <w:pStyle w:val="BodyText"/>
        <w:spacing w:before="112"/>
      </w:pPr>
    </w:p>
    <w:p>
      <w:pPr>
        <w:pStyle w:val="BodyText"/>
        <w:spacing w:line="235" w:lineRule="auto" w:before="1"/>
        <w:ind w:left="164" w:right="167"/>
        <w:jc w:val="both"/>
      </w:pPr>
      <w:r>
        <w:rPr/>
        <w:t>Thus it seems that Lord Atkin viewed saying that the contract was subject to an implied </w:t>
      </w:r>
      <w:r>
        <w:rPr/>
        <w:t>condition precedent and saying that it was void for mutual mistake as different ways of putting the same thing, and</w:t>
      </w:r>
      <w:r>
        <w:rPr>
          <w:spacing w:val="22"/>
        </w:rPr>
        <w:t> </w:t>
      </w:r>
      <w:r>
        <w:rPr/>
        <w:t>that</w:t>
      </w:r>
      <w:r>
        <w:rPr>
          <w:spacing w:val="22"/>
        </w:rPr>
        <w:t> </w:t>
      </w:r>
      <w:r>
        <w:rPr/>
        <w:t>he</w:t>
      </w:r>
      <w:r>
        <w:rPr>
          <w:spacing w:val="22"/>
        </w:rPr>
        <w:t> </w:t>
      </w:r>
      <w:r>
        <w:rPr/>
        <w:t>regarded</w:t>
      </w:r>
      <w:r>
        <w:rPr>
          <w:spacing w:val="22"/>
        </w:rPr>
        <w:t> </w:t>
      </w:r>
      <w:r>
        <w:rPr/>
        <w:t>the</w:t>
      </w:r>
      <w:r>
        <w:rPr>
          <w:spacing w:val="22"/>
        </w:rPr>
        <w:t> </w:t>
      </w:r>
      <w:r>
        <w:rPr/>
        <w:t>latter</w:t>
      </w:r>
      <w:r>
        <w:rPr>
          <w:spacing w:val="22"/>
        </w:rPr>
        <w:t> </w:t>
      </w:r>
      <w:r>
        <w:rPr/>
        <w:t>as</w:t>
      </w:r>
      <w:r>
        <w:rPr>
          <w:spacing w:val="22"/>
        </w:rPr>
        <w:t> </w:t>
      </w:r>
      <w:r>
        <w:rPr/>
        <w:t>having</w:t>
      </w:r>
      <w:r>
        <w:rPr>
          <w:spacing w:val="22"/>
        </w:rPr>
        <w:t> </w:t>
      </w:r>
      <w:r>
        <w:rPr/>
        <w:t>more</w:t>
      </w:r>
      <w:r>
        <w:rPr>
          <w:spacing w:val="22"/>
        </w:rPr>
        <w:t> </w:t>
      </w:r>
      <w:r>
        <w:rPr/>
        <w:t>explanatory</w:t>
      </w:r>
      <w:r>
        <w:rPr>
          <w:spacing w:val="22"/>
        </w:rPr>
        <w:t> </w:t>
      </w:r>
      <w:r>
        <w:rPr/>
        <w:t>power</w:t>
      </w:r>
      <w:r>
        <w:rPr>
          <w:spacing w:val="22"/>
        </w:rPr>
        <w:t> </w:t>
      </w:r>
      <w:r>
        <w:rPr/>
        <w:t>as</w:t>
      </w:r>
      <w:r>
        <w:rPr>
          <w:spacing w:val="22"/>
        </w:rPr>
        <w:t> </w:t>
      </w:r>
      <w:r>
        <w:rPr/>
        <w:t>to</w:t>
      </w:r>
      <w:r>
        <w:rPr>
          <w:spacing w:val="22"/>
        </w:rPr>
        <w:t> </w:t>
      </w:r>
      <w:r>
        <w:rPr/>
        <w:t>when</w:t>
      </w:r>
      <w:r>
        <w:rPr>
          <w:spacing w:val="22"/>
        </w:rPr>
        <w:t> </w:t>
      </w:r>
      <w:r>
        <w:rPr/>
        <w:t>the</w:t>
      </w:r>
      <w:r>
        <w:rPr>
          <w:spacing w:val="22"/>
        </w:rPr>
        <w:t> </w:t>
      </w:r>
      <w:r>
        <w:rPr/>
        <w:t>contract</w:t>
      </w:r>
      <w:r>
        <w:rPr>
          <w:spacing w:val="22"/>
        </w:rPr>
        <w:t> </w:t>
      </w:r>
      <w:r>
        <w:rPr/>
        <w:t>will</w:t>
      </w:r>
      <w:r>
        <w:rPr>
          <w:spacing w:val="22"/>
        </w:rPr>
        <w:t> </w:t>
      </w:r>
      <w:r>
        <w:rPr>
          <w:spacing w:val="-2"/>
        </w:rPr>
        <w:t>fail.</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last sentence of the passage quoted also suggests that he thought there is a direct parallel between common mistake and frustration. Lord Thankerton, in contrast, rejected the implied </w:t>
      </w:r>
      <w:r>
        <w:rPr/>
        <w:t>term </w:t>
      </w:r>
      <w:bookmarkStart w:name="_bookmark232" w:id="234"/>
      <w:bookmarkEnd w:id="234"/>
      <w:r>
        <w:rPr/>
        <w:t>approach:</w:t>
      </w:r>
      <w:r>
        <w:rPr/>
        <w:t> the frustration cases had “no bearing on the question of error or mistake as rendering a contract void owing to failure of consideration”. </w:t>
      </w:r>
      <w:r>
        <w:rPr>
          <w:color w:val="005DA1"/>
          <w:u w:val="single" w:color="005DA1"/>
          <w:vertAlign w:val="superscript"/>
        </w:rPr>
        <w:t>131</w:t>
      </w:r>
    </w:p>
    <w:p>
      <w:pPr>
        <w:pStyle w:val="BodyText"/>
      </w:pPr>
    </w:p>
    <w:p>
      <w:pPr>
        <w:pStyle w:val="BodyText"/>
        <w:spacing w:before="37"/>
      </w:pPr>
    </w:p>
    <w:p>
      <w:pPr>
        <w:spacing w:before="0"/>
        <w:ind w:left="165" w:right="0" w:firstLine="0"/>
        <w:jc w:val="both"/>
        <w:rPr>
          <w:rFonts w:ascii="Arial"/>
          <w:b/>
          <w:sz w:val="18"/>
        </w:rPr>
      </w:pPr>
      <w:r>
        <w:rPr>
          <w:rFonts w:ascii="Arial"/>
          <w:b/>
          <w:sz w:val="18"/>
        </w:rPr>
        <w:t>A separate </w:t>
      </w:r>
      <w:r>
        <w:rPr>
          <w:rFonts w:ascii="Arial"/>
          <w:b/>
          <w:spacing w:val="-2"/>
          <w:sz w:val="18"/>
        </w:rPr>
        <w:t>doctrine</w:t>
      </w:r>
    </w:p>
    <w:p>
      <w:pPr>
        <w:pStyle w:val="BodyText"/>
        <w:spacing w:before="42"/>
        <w:rPr>
          <w:rFonts w:ascii="Arial"/>
          <w:b/>
          <w:sz w:val="18"/>
        </w:rPr>
      </w:pPr>
    </w:p>
    <w:p>
      <w:pPr>
        <w:pStyle w:val="Heading2"/>
      </w:pPr>
      <w:r>
        <w:rPr/>
        <w:t>6-</w:t>
      </w:r>
      <w:r>
        <w:rPr>
          <w:spacing w:val="-5"/>
        </w:rPr>
        <w:t>030</w:t>
      </w:r>
    </w:p>
    <w:p>
      <w:pPr>
        <w:pStyle w:val="BodyText"/>
        <w:spacing w:line="235" w:lineRule="auto" w:before="202"/>
        <w:ind w:left="165" w:right="167"/>
        <w:jc w:val="both"/>
      </w:pPr>
      <w:r>
        <w:rPr/>
        <w:t>Thus </w:t>
      </w:r>
      <w:r>
        <w:rPr>
          <w:rFonts w:ascii="Arial"/>
          <w:i/>
        </w:rPr>
        <w:t>Bell v Lever Bros </w:t>
      </w:r>
      <w:r>
        <w:rPr/>
        <w:t>seemed to establish the existence in English law of a doctrine of common mistake which is separate from the effect of an implied condition, though often it will lead to the same </w:t>
      </w:r>
      <w:r>
        <w:rPr>
          <w:spacing w:val="-2"/>
        </w:rPr>
        <w:t>results.</w:t>
      </w:r>
    </w:p>
    <w:p>
      <w:pPr>
        <w:pStyle w:val="BodyText"/>
      </w:pPr>
    </w:p>
    <w:p>
      <w:pPr>
        <w:pStyle w:val="BodyText"/>
        <w:spacing w:before="39"/>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186260</wp:posOffset>
                </wp:positionV>
                <wp:extent cx="572452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62pt;width:450.75pt;height:.1pt;mso-position-horizontal-relative:page;mso-position-vertical-relative:paragraph;z-index:-15711232;mso-wrap-distance-left:0;mso-wrap-distance-right:0" id="docshape9"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67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6174208">
                      <wp:simplePos x="0" y="0"/>
                      <wp:positionH relativeFrom="column">
                        <wp:posOffset>31750</wp:posOffset>
                      </wp:positionH>
                      <wp:positionV relativeFrom="paragraph">
                        <wp:posOffset>89101</wp:posOffset>
                      </wp:positionV>
                      <wp:extent cx="49530" cy="63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9530" cy="6350"/>
                                <a:chExt cx="49530" cy="6350"/>
                              </a:xfrm>
                            </wpg:grpSpPr>
                            <wps:wsp>
                              <wps:cNvPr id="56" name="Graphic 56"/>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17142272" id="docshapegroup10" coordorigin="50,140" coordsize="78,10">
                      <v:line style="position:absolute" from="50,145" to="128,145" stroked="true" strokeweight=".5pt" strokecolor="#005da1">
                        <v:stroke dashstyle="solid"/>
                      </v:line>
                      <w10:wrap type="none"/>
                    </v:group>
                  </w:pict>
                </mc:Fallback>
              </mc:AlternateContent>
            </w:r>
            <w:hyperlink w:history="true" w:anchor="_bookmark528">
              <w:r>
                <w:rPr>
                  <w:color w:val="005DA1"/>
                  <w:spacing w:val="-5"/>
                  <w:sz w:val="14"/>
                </w:rPr>
                <w:t>1</w:t>
              </w:r>
            </w:hyperlink>
            <w:r>
              <w:rPr>
                <w:spacing w:val="-5"/>
                <w:sz w:val="14"/>
              </w:rPr>
              <w:t>.</w:t>
            </w:r>
          </w:p>
        </w:tc>
        <w:tc>
          <w:tcPr>
            <w:tcW w:w="8659" w:type="dxa"/>
          </w:tcPr>
          <w:p>
            <w:pPr>
              <w:pStyle w:val="TableParagraph"/>
              <w:spacing w:line="221" w:lineRule="exact" w:before="0"/>
              <w:rPr>
                <w:sz w:val="20"/>
              </w:rPr>
            </w:pPr>
            <w:r>
              <w:rPr>
                <w:sz w:val="20"/>
              </w:rPr>
              <w:t>See</w:t>
            </w:r>
            <w:r>
              <w:rPr>
                <w:spacing w:val="29"/>
                <w:sz w:val="20"/>
              </w:rPr>
              <w:t> </w:t>
            </w:r>
            <w:r>
              <w:rPr>
                <w:sz w:val="20"/>
              </w:rPr>
              <w:t>generally</w:t>
            </w:r>
            <w:r>
              <w:rPr>
                <w:spacing w:val="29"/>
                <w:sz w:val="20"/>
              </w:rPr>
              <w:t> </w:t>
            </w:r>
            <w:r>
              <w:rPr>
                <w:sz w:val="20"/>
              </w:rPr>
              <w:t>Cheshire</w:t>
            </w:r>
            <w:r>
              <w:rPr>
                <w:spacing w:val="29"/>
                <w:sz w:val="20"/>
              </w:rPr>
              <w:t> </w:t>
            </w:r>
            <w:r>
              <w:rPr>
                <w:sz w:val="20"/>
              </w:rPr>
              <w:t>(1944)</w:t>
            </w:r>
            <w:r>
              <w:rPr>
                <w:spacing w:val="29"/>
                <w:sz w:val="20"/>
              </w:rPr>
              <w:t> </w:t>
            </w:r>
            <w:r>
              <w:rPr>
                <w:sz w:val="20"/>
              </w:rPr>
              <w:t>60</w:t>
            </w:r>
            <w:r>
              <w:rPr>
                <w:spacing w:val="29"/>
                <w:sz w:val="20"/>
              </w:rPr>
              <w:t> </w:t>
            </w:r>
            <w:r>
              <w:rPr>
                <w:sz w:val="20"/>
              </w:rPr>
              <w:t>L.Q.R.</w:t>
            </w:r>
            <w:r>
              <w:rPr>
                <w:spacing w:val="29"/>
                <w:sz w:val="20"/>
              </w:rPr>
              <w:t> </w:t>
            </w:r>
            <w:r>
              <w:rPr>
                <w:sz w:val="20"/>
              </w:rPr>
              <w:t>175;</w:t>
            </w:r>
            <w:r>
              <w:rPr>
                <w:spacing w:val="29"/>
                <w:sz w:val="20"/>
              </w:rPr>
              <w:t> </w:t>
            </w:r>
            <w:r>
              <w:rPr>
                <w:sz w:val="20"/>
              </w:rPr>
              <w:t>Tylor</w:t>
            </w:r>
            <w:r>
              <w:rPr>
                <w:spacing w:val="29"/>
                <w:sz w:val="20"/>
              </w:rPr>
              <w:t> </w:t>
            </w:r>
            <w:r>
              <w:rPr>
                <w:sz w:val="20"/>
              </w:rPr>
              <w:t>(1948)</w:t>
            </w:r>
            <w:r>
              <w:rPr>
                <w:spacing w:val="29"/>
                <w:sz w:val="20"/>
              </w:rPr>
              <w:t> </w:t>
            </w:r>
            <w:r>
              <w:rPr>
                <w:sz w:val="20"/>
              </w:rPr>
              <w:t>11</w:t>
            </w:r>
            <w:r>
              <w:rPr>
                <w:spacing w:val="29"/>
                <w:sz w:val="20"/>
              </w:rPr>
              <w:t> </w:t>
            </w:r>
            <w:r>
              <w:rPr>
                <w:sz w:val="20"/>
              </w:rPr>
              <w:t>M.L.R.</w:t>
            </w:r>
            <w:r>
              <w:rPr>
                <w:spacing w:val="29"/>
                <w:sz w:val="20"/>
              </w:rPr>
              <w:t> </w:t>
            </w:r>
            <w:r>
              <w:rPr>
                <w:sz w:val="20"/>
              </w:rPr>
              <w:t>257;</w:t>
            </w:r>
            <w:r>
              <w:rPr>
                <w:spacing w:val="29"/>
                <w:sz w:val="20"/>
              </w:rPr>
              <w:t> </w:t>
            </w:r>
            <w:r>
              <w:rPr>
                <w:sz w:val="20"/>
              </w:rPr>
              <w:t>Slade</w:t>
            </w:r>
            <w:r>
              <w:rPr>
                <w:spacing w:val="29"/>
                <w:sz w:val="20"/>
              </w:rPr>
              <w:t> </w:t>
            </w:r>
            <w:r>
              <w:rPr>
                <w:sz w:val="20"/>
              </w:rPr>
              <w:t>(1954)</w:t>
            </w:r>
            <w:r>
              <w:rPr>
                <w:spacing w:val="29"/>
                <w:sz w:val="20"/>
              </w:rPr>
              <w:t> </w:t>
            </w:r>
            <w:r>
              <w:rPr>
                <w:spacing w:val="-5"/>
                <w:sz w:val="20"/>
              </w:rPr>
              <w:t>70</w:t>
            </w:r>
          </w:p>
          <w:p>
            <w:pPr>
              <w:pStyle w:val="TableParagraph"/>
              <w:spacing w:line="226" w:lineRule="exact" w:before="0"/>
              <w:rPr>
                <w:sz w:val="20"/>
              </w:rPr>
            </w:pPr>
            <w:r>
              <w:rPr>
                <w:sz w:val="20"/>
              </w:rPr>
              <w:t>L.Q.R.</w:t>
            </w:r>
            <w:r>
              <w:rPr>
                <w:spacing w:val="23"/>
                <w:sz w:val="20"/>
              </w:rPr>
              <w:t> </w:t>
            </w:r>
            <w:r>
              <w:rPr>
                <w:sz w:val="20"/>
              </w:rPr>
              <w:t>385;</w:t>
            </w:r>
            <w:r>
              <w:rPr>
                <w:spacing w:val="23"/>
                <w:sz w:val="20"/>
              </w:rPr>
              <w:t> </w:t>
            </w:r>
            <w:r>
              <w:rPr>
                <w:sz w:val="20"/>
              </w:rPr>
              <w:t>Stoljar</w:t>
            </w:r>
            <w:r>
              <w:rPr>
                <w:spacing w:val="23"/>
                <w:sz w:val="20"/>
              </w:rPr>
              <w:t> </w:t>
            </w:r>
            <w:r>
              <w:rPr>
                <w:sz w:val="20"/>
              </w:rPr>
              <w:t>(1965)</w:t>
            </w:r>
            <w:r>
              <w:rPr>
                <w:spacing w:val="23"/>
                <w:sz w:val="20"/>
              </w:rPr>
              <w:t> </w:t>
            </w:r>
            <w:r>
              <w:rPr>
                <w:sz w:val="20"/>
              </w:rPr>
              <w:t>28</w:t>
            </w:r>
            <w:r>
              <w:rPr>
                <w:spacing w:val="23"/>
                <w:sz w:val="20"/>
              </w:rPr>
              <w:t> </w:t>
            </w:r>
            <w:r>
              <w:rPr>
                <w:sz w:val="20"/>
              </w:rPr>
              <w:t>M.L.R.</w:t>
            </w:r>
            <w:r>
              <w:rPr>
                <w:spacing w:val="23"/>
                <w:sz w:val="20"/>
              </w:rPr>
              <w:t> </w:t>
            </w:r>
            <w:r>
              <w:rPr>
                <w:sz w:val="20"/>
              </w:rPr>
              <w:t>265;</w:t>
            </w:r>
            <w:r>
              <w:rPr>
                <w:spacing w:val="23"/>
                <w:sz w:val="20"/>
              </w:rPr>
              <w:t> </w:t>
            </w:r>
            <w:r>
              <w:rPr>
                <w:sz w:val="20"/>
              </w:rPr>
              <w:t>Stoljar,</w:t>
            </w:r>
            <w:r>
              <w:rPr>
                <w:spacing w:val="23"/>
                <w:sz w:val="20"/>
              </w:rPr>
              <w:t> </w:t>
            </w:r>
            <w:r>
              <w:rPr>
                <w:rFonts w:ascii="Arial"/>
                <w:i/>
                <w:sz w:val="20"/>
              </w:rPr>
              <w:t>Mistake</w:t>
            </w:r>
            <w:r>
              <w:rPr>
                <w:rFonts w:ascii="Arial"/>
                <w:i/>
                <w:spacing w:val="23"/>
                <w:sz w:val="20"/>
              </w:rPr>
              <w:t> </w:t>
            </w:r>
            <w:r>
              <w:rPr>
                <w:rFonts w:ascii="Arial"/>
                <w:i/>
                <w:sz w:val="20"/>
              </w:rPr>
              <w:t>and</w:t>
            </w:r>
            <w:r>
              <w:rPr>
                <w:rFonts w:ascii="Arial"/>
                <w:i/>
                <w:spacing w:val="23"/>
                <w:sz w:val="20"/>
              </w:rPr>
              <w:t> </w:t>
            </w:r>
            <w:r>
              <w:rPr>
                <w:rFonts w:ascii="Arial"/>
                <w:i/>
                <w:sz w:val="20"/>
              </w:rPr>
              <w:t>Misrepresentation:</w:t>
            </w:r>
            <w:r>
              <w:rPr>
                <w:rFonts w:ascii="Arial"/>
                <w:i/>
                <w:spacing w:val="23"/>
                <w:sz w:val="20"/>
              </w:rPr>
              <w:t> </w:t>
            </w:r>
            <w:r>
              <w:rPr>
                <w:rFonts w:ascii="Arial"/>
                <w:i/>
                <w:sz w:val="20"/>
              </w:rPr>
              <w:t>A</w:t>
            </w:r>
            <w:r>
              <w:rPr>
                <w:rFonts w:ascii="Arial"/>
                <w:i/>
                <w:spacing w:val="23"/>
                <w:sz w:val="20"/>
              </w:rPr>
              <w:t> </w:t>
            </w:r>
            <w:r>
              <w:rPr>
                <w:rFonts w:ascii="Arial"/>
                <w:i/>
                <w:sz w:val="20"/>
              </w:rPr>
              <w:t>Study</w:t>
            </w:r>
            <w:r>
              <w:rPr>
                <w:rFonts w:ascii="Arial"/>
                <w:i/>
                <w:spacing w:val="23"/>
                <w:sz w:val="20"/>
              </w:rPr>
              <w:t> </w:t>
            </w:r>
            <w:r>
              <w:rPr>
                <w:rFonts w:ascii="Arial"/>
                <w:i/>
                <w:sz w:val="20"/>
              </w:rPr>
              <w:t>in Contractual</w:t>
            </w:r>
            <w:r>
              <w:rPr>
                <w:rFonts w:ascii="Arial"/>
                <w:i/>
                <w:spacing w:val="14"/>
                <w:sz w:val="20"/>
              </w:rPr>
              <w:t> </w:t>
            </w:r>
            <w:r>
              <w:rPr>
                <w:rFonts w:ascii="Arial"/>
                <w:i/>
                <w:sz w:val="20"/>
              </w:rPr>
              <w:t>Principles</w:t>
            </w:r>
            <w:r>
              <w:rPr>
                <w:rFonts w:ascii="Arial"/>
                <w:i/>
                <w:spacing w:val="13"/>
                <w:sz w:val="20"/>
              </w:rPr>
              <w:t> </w:t>
            </w:r>
            <w:r>
              <w:rPr>
                <w:sz w:val="20"/>
              </w:rPr>
              <w:t>(1968);</w:t>
            </w:r>
            <w:r>
              <w:rPr>
                <w:spacing w:val="14"/>
                <w:sz w:val="20"/>
              </w:rPr>
              <w:t> </w:t>
            </w:r>
            <w:r>
              <w:rPr>
                <w:sz w:val="20"/>
              </w:rPr>
              <w:t>Smith</w:t>
            </w:r>
            <w:r>
              <w:rPr>
                <w:spacing w:val="14"/>
                <w:sz w:val="20"/>
              </w:rPr>
              <w:t> </w:t>
            </w:r>
            <w:r>
              <w:rPr>
                <w:sz w:val="20"/>
              </w:rPr>
              <w:t>(1994)</w:t>
            </w:r>
            <w:r>
              <w:rPr>
                <w:spacing w:val="14"/>
                <w:sz w:val="20"/>
              </w:rPr>
              <w:t> </w:t>
            </w:r>
            <w:r>
              <w:rPr>
                <w:sz w:val="20"/>
              </w:rPr>
              <w:t>110</w:t>
            </w:r>
            <w:r>
              <w:rPr>
                <w:spacing w:val="14"/>
                <w:sz w:val="20"/>
              </w:rPr>
              <w:t> </w:t>
            </w:r>
            <w:r>
              <w:rPr>
                <w:sz w:val="20"/>
              </w:rPr>
              <w:t>L.Q.R.</w:t>
            </w:r>
            <w:r>
              <w:rPr>
                <w:spacing w:val="14"/>
                <w:sz w:val="20"/>
              </w:rPr>
              <w:t> </w:t>
            </w:r>
            <w:r>
              <w:rPr>
                <w:sz w:val="20"/>
              </w:rPr>
              <w:t>400;</w:t>
            </w:r>
            <w:r>
              <w:rPr>
                <w:spacing w:val="14"/>
                <w:sz w:val="20"/>
              </w:rPr>
              <w:t> </w:t>
            </w:r>
            <w:r>
              <w:rPr>
                <w:sz w:val="20"/>
              </w:rPr>
              <w:t>Friedmann</w:t>
            </w:r>
            <w:r>
              <w:rPr>
                <w:spacing w:val="14"/>
                <w:sz w:val="20"/>
              </w:rPr>
              <w:t> </w:t>
            </w:r>
            <w:r>
              <w:rPr>
                <w:sz w:val="20"/>
              </w:rPr>
              <w:t>(2003)</w:t>
            </w:r>
            <w:r>
              <w:rPr>
                <w:spacing w:val="14"/>
                <w:sz w:val="20"/>
              </w:rPr>
              <w:t> </w:t>
            </w:r>
            <w:r>
              <w:rPr>
                <w:sz w:val="20"/>
              </w:rPr>
              <w:t>119</w:t>
            </w:r>
            <w:r>
              <w:rPr>
                <w:spacing w:val="14"/>
                <w:sz w:val="20"/>
              </w:rPr>
              <w:t> </w:t>
            </w:r>
            <w:r>
              <w:rPr>
                <w:sz w:val="20"/>
              </w:rPr>
              <w:t>L.Q.R.</w:t>
            </w:r>
            <w:r>
              <w:rPr>
                <w:spacing w:val="14"/>
                <w:sz w:val="20"/>
              </w:rPr>
              <w:t> </w:t>
            </w:r>
            <w:r>
              <w:rPr>
                <w:spacing w:val="-5"/>
                <w:sz w:val="20"/>
              </w:rPr>
              <w:t>68</w:t>
            </w:r>
            <w:r>
              <w:rPr>
                <w:spacing w:val="-5"/>
                <w:sz w:val="20"/>
              </w:rPr>
              <w:t>;</w:t>
            </w:r>
          </w:p>
        </w:tc>
      </w:tr>
      <w:tr>
        <w:trPr>
          <w:trHeight w:val="570" w:hRule="atLeast"/>
        </w:trPr>
        <w:tc>
          <w:tcPr>
            <w:tcW w:w="457" w:type="dxa"/>
          </w:tcPr>
          <w:p>
            <w:pPr>
              <w:pStyle w:val="TableParagraph"/>
              <w:spacing w:before="0"/>
              <w:ind w:left="0"/>
              <w:rPr>
                <w:rFonts w:ascii="Times New Roman"/>
                <w:sz w:val="18"/>
              </w:rPr>
            </w:pPr>
          </w:p>
        </w:tc>
        <w:tc>
          <w:tcPr>
            <w:tcW w:w="8659" w:type="dxa"/>
          </w:tcPr>
          <w:p>
            <w:pPr>
              <w:pStyle w:val="TableParagraph"/>
              <w:spacing w:line="235" w:lineRule="auto" w:before="0"/>
              <w:rPr>
                <w:sz w:val="20"/>
              </w:rPr>
            </w:pPr>
            <w:r>
              <w:rPr>
                <w:sz w:val="20"/>
              </w:rPr>
              <w:t>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tc>
      </w:tr>
      <w:tr>
        <w:trPr>
          <w:trHeight w:val="690" w:hRule="atLeast"/>
        </w:trPr>
        <w:tc>
          <w:tcPr>
            <w:tcW w:w="457" w:type="dxa"/>
          </w:tcPr>
          <w:p>
            <w:pPr>
              <w:pStyle w:val="TableParagraph"/>
              <w:ind w:left="50"/>
              <w:rPr>
                <w:sz w:val="14"/>
              </w:rPr>
            </w:pPr>
            <w:bookmarkStart w:name="_bookmark233" w:id="235"/>
            <w:bookmarkEnd w:id="235"/>
            <w:r>
              <w:rPr/>
            </w:r>
            <w:hyperlink w:history="true" w:anchor="_bookmark220">
              <w:r>
                <w:rPr>
                  <w:color w:val="005DA1"/>
                  <w:spacing w:val="-4"/>
                  <w:sz w:val="14"/>
                  <w:u w:val="single" w:color="005DA1"/>
                </w:rPr>
                <w:t>118</w:t>
              </w:r>
            </w:hyperlink>
            <w:r>
              <w:rPr>
                <w:spacing w:val="-4"/>
                <w:sz w:val="14"/>
              </w:rPr>
              <w:t>.</w:t>
            </w:r>
          </w:p>
        </w:tc>
        <w:tc>
          <w:tcPr>
            <w:tcW w:w="8659" w:type="dxa"/>
          </w:tcPr>
          <w:p>
            <w:pPr>
              <w:pStyle w:val="TableParagraph"/>
              <w:spacing w:line="235" w:lineRule="auto" w:before="118"/>
              <w:ind w:right="76"/>
              <w:rPr>
                <w:sz w:val="20"/>
              </w:rPr>
            </w:pPr>
            <w:r>
              <w:rPr>
                <w:rFonts w:ascii="Arial"/>
                <w:i/>
                <w:sz w:val="20"/>
              </w:rPr>
              <w:t>[1932] A.C. 161</w:t>
            </w:r>
            <w:r>
              <w:rPr>
                <w:sz w:val="20"/>
              </w:rPr>
              <w:t>. The background to the case and its progress through the courts are </w:t>
            </w:r>
            <w:r>
              <w:rPr>
                <w:sz w:val="20"/>
              </w:rPr>
              <w:t>explored</w:t>
            </w:r>
            <w:r>
              <w:rPr>
                <w:spacing w:val="40"/>
                <w:sz w:val="20"/>
              </w:rPr>
              <w:t> </w:t>
            </w:r>
            <w:r>
              <w:rPr>
                <w:sz w:val="20"/>
              </w:rPr>
              <w:t>in MacMillan (2003) 119 L.Q.R. 625.</w:t>
            </w:r>
          </w:p>
        </w:tc>
      </w:tr>
      <w:tr>
        <w:trPr>
          <w:trHeight w:val="465" w:hRule="atLeast"/>
        </w:trPr>
        <w:tc>
          <w:tcPr>
            <w:tcW w:w="457" w:type="dxa"/>
          </w:tcPr>
          <w:p>
            <w:pPr>
              <w:pStyle w:val="TableParagraph"/>
              <w:ind w:left="50"/>
              <w:rPr>
                <w:sz w:val="14"/>
              </w:rPr>
            </w:pPr>
            <w:bookmarkStart w:name="_bookmark234" w:id="236"/>
            <w:bookmarkEnd w:id="236"/>
            <w:r>
              <w:rPr/>
            </w:r>
            <w:hyperlink w:history="true" w:anchor="_bookmark221">
              <w:r>
                <w:rPr>
                  <w:color w:val="005DA1"/>
                  <w:spacing w:val="-4"/>
                  <w:sz w:val="14"/>
                  <w:u w:val="single" w:color="005DA1"/>
                </w:rPr>
                <w:t>119</w:t>
              </w:r>
            </w:hyperlink>
            <w:r>
              <w:rPr>
                <w:spacing w:val="-4"/>
                <w:sz w:val="14"/>
              </w:rPr>
              <w:t>.</w:t>
            </w:r>
          </w:p>
        </w:tc>
        <w:tc>
          <w:tcPr>
            <w:tcW w:w="8659" w:type="dxa"/>
          </w:tcPr>
          <w:p>
            <w:pPr>
              <w:pStyle w:val="TableParagraph"/>
              <w:spacing w:before="114"/>
              <w:rPr>
                <w:sz w:val="20"/>
              </w:rPr>
            </w:pPr>
            <w:r>
              <w:rPr>
                <w:sz w:val="20"/>
              </w:rPr>
              <w:t>See above, para.6-001 </w:t>
            </w:r>
            <w:r>
              <w:rPr>
                <w:spacing w:val="-4"/>
                <w:sz w:val="20"/>
              </w:rPr>
              <w:t>n.7.</w:t>
            </w:r>
          </w:p>
        </w:tc>
      </w:tr>
      <w:tr>
        <w:trPr>
          <w:trHeight w:val="465" w:hRule="atLeast"/>
        </w:trPr>
        <w:tc>
          <w:tcPr>
            <w:tcW w:w="457" w:type="dxa"/>
          </w:tcPr>
          <w:p>
            <w:pPr>
              <w:pStyle w:val="TableParagraph"/>
              <w:ind w:left="50"/>
              <w:rPr>
                <w:sz w:val="14"/>
              </w:rPr>
            </w:pPr>
            <w:bookmarkStart w:name="_bookmark235" w:id="237"/>
            <w:bookmarkEnd w:id="237"/>
            <w:r>
              <w:rPr/>
            </w:r>
            <w:hyperlink w:history="true" w:anchor="_bookmark222">
              <w:r>
                <w:rPr>
                  <w:color w:val="005DA1"/>
                  <w:spacing w:val="-4"/>
                  <w:sz w:val="14"/>
                  <w:u w:val="single" w:color="005DA1"/>
                </w:rPr>
                <w:t>120</w:t>
              </w:r>
            </w:hyperlink>
            <w:r>
              <w:rPr>
                <w:spacing w:val="-4"/>
                <w:sz w:val="14"/>
              </w:rPr>
              <w:t>.</w:t>
            </w:r>
          </w:p>
        </w:tc>
        <w:tc>
          <w:tcPr>
            <w:tcW w:w="8659" w:type="dxa"/>
          </w:tcPr>
          <w:p>
            <w:pPr>
              <w:pStyle w:val="TableParagraph"/>
              <w:spacing w:before="114"/>
              <w:rPr>
                <w:sz w:val="20"/>
              </w:rPr>
            </w:pPr>
            <w:r>
              <w:rPr>
                <w:sz w:val="20"/>
              </w:rPr>
              <w:t>[1931] 1 K.B. 577, </w:t>
            </w:r>
            <w:r>
              <w:rPr>
                <w:spacing w:val="-4"/>
                <w:sz w:val="20"/>
              </w:rPr>
              <w:t>595.</w:t>
            </w:r>
          </w:p>
        </w:tc>
      </w:tr>
      <w:tr>
        <w:trPr>
          <w:trHeight w:val="465" w:hRule="atLeast"/>
        </w:trPr>
        <w:tc>
          <w:tcPr>
            <w:tcW w:w="457" w:type="dxa"/>
          </w:tcPr>
          <w:p>
            <w:pPr>
              <w:pStyle w:val="TableParagraph"/>
              <w:ind w:left="50"/>
              <w:rPr>
                <w:sz w:val="14"/>
              </w:rPr>
            </w:pPr>
            <w:bookmarkStart w:name="_bookmark236" w:id="238"/>
            <w:bookmarkEnd w:id="238"/>
            <w:r>
              <w:rPr/>
            </w:r>
            <w:hyperlink w:history="true" w:anchor="_bookmark223">
              <w:r>
                <w:rPr>
                  <w:color w:val="005DA1"/>
                  <w:spacing w:val="-4"/>
                  <w:sz w:val="14"/>
                  <w:u w:val="single" w:color="005DA1"/>
                </w:rPr>
                <w:t>121</w:t>
              </w:r>
            </w:hyperlink>
            <w:r>
              <w:rPr>
                <w:spacing w:val="-4"/>
                <w:sz w:val="14"/>
              </w:rPr>
              <w:t>.</w:t>
            </w:r>
          </w:p>
        </w:tc>
        <w:tc>
          <w:tcPr>
            <w:tcW w:w="8659" w:type="dxa"/>
          </w:tcPr>
          <w:p>
            <w:pPr>
              <w:pStyle w:val="TableParagraph"/>
              <w:spacing w:before="114"/>
              <w:rPr>
                <w:sz w:val="20"/>
              </w:rPr>
            </w:pPr>
            <w:r>
              <w:rPr>
                <w:sz w:val="20"/>
              </w:rPr>
              <w:t>[1931] 1 K.B. 577, </w:t>
            </w:r>
            <w:r>
              <w:rPr>
                <w:spacing w:val="-4"/>
                <w:sz w:val="20"/>
              </w:rPr>
              <w:t>585.</w:t>
            </w:r>
          </w:p>
        </w:tc>
      </w:tr>
      <w:tr>
        <w:trPr>
          <w:trHeight w:val="1140" w:hRule="atLeast"/>
        </w:trPr>
        <w:tc>
          <w:tcPr>
            <w:tcW w:w="457" w:type="dxa"/>
          </w:tcPr>
          <w:p>
            <w:pPr>
              <w:pStyle w:val="TableParagraph"/>
              <w:ind w:left="50"/>
              <w:rPr>
                <w:sz w:val="14"/>
              </w:rPr>
            </w:pPr>
            <w:bookmarkStart w:name="_bookmark237" w:id="239"/>
            <w:bookmarkEnd w:id="239"/>
            <w:r>
              <w:rPr/>
            </w:r>
            <w:hyperlink w:history="true" w:anchor="_bookmark224">
              <w:r>
                <w:rPr>
                  <w:color w:val="005DA1"/>
                  <w:spacing w:val="-4"/>
                  <w:sz w:val="14"/>
                  <w:u w:val="single" w:color="005DA1"/>
                </w:rPr>
                <w:t>122</w:t>
              </w:r>
            </w:hyperlink>
            <w:r>
              <w:rPr>
                <w:spacing w:val="-4"/>
                <w:sz w:val="14"/>
              </w:rPr>
              <w:t>.</w:t>
            </w:r>
          </w:p>
        </w:tc>
        <w:tc>
          <w:tcPr>
            <w:tcW w:w="8659" w:type="dxa"/>
          </w:tcPr>
          <w:p>
            <w:pPr>
              <w:pStyle w:val="TableParagraph"/>
              <w:spacing w:line="235" w:lineRule="auto" w:before="118"/>
              <w:ind w:right="48"/>
              <w:jc w:val="both"/>
              <w:rPr>
                <w:sz w:val="20"/>
              </w:rPr>
            </w:pPr>
            <w:r>
              <w:rPr>
                <w:rFonts w:ascii="Arial" w:hAnsi="Arial"/>
                <w:i/>
                <w:sz w:val="20"/>
              </w:rPr>
              <w:t>[1932] A.C. 161, 167</w:t>
            </w:r>
            <w:r>
              <w:rPr>
                <w:sz w:val="20"/>
              </w:rPr>
              <w:t>. Lord Blanesburgh also held that the payments were irrecoverable as: (i) the</w:t>
            </w:r>
            <w:r>
              <w:rPr>
                <w:spacing w:val="-3"/>
                <w:sz w:val="20"/>
              </w:rPr>
              <w:t> </w:t>
            </w:r>
            <w:r>
              <w:rPr>
                <w:sz w:val="20"/>
              </w:rPr>
              <w:t>defendants’</w:t>
            </w:r>
            <w:r>
              <w:rPr>
                <w:spacing w:val="-3"/>
                <w:sz w:val="20"/>
              </w:rPr>
              <w:t> </w:t>
            </w:r>
            <w:r>
              <w:rPr>
                <w:sz w:val="20"/>
              </w:rPr>
              <w:t>service</w:t>
            </w:r>
            <w:r>
              <w:rPr>
                <w:spacing w:val="-3"/>
                <w:sz w:val="20"/>
              </w:rPr>
              <w:t> </w:t>
            </w:r>
            <w:r>
              <w:rPr>
                <w:sz w:val="20"/>
              </w:rPr>
              <w:t>contracts</w:t>
            </w:r>
            <w:r>
              <w:rPr>
                <w:spacing w:val="-3"/>
                <w:sz w:val="20"/>
              </w:rPr>
              <w:t> </w:t>
            </w:r>
            <w:r>
              <w:rPr>
                <w:sz w:val="20"/>
              </w:rPr>
              <w:t>were</w:t>
            </w:r>
            <w:r>
              <w:rPr>
                <w:spacing w:val="-3"/>
                <w:sz w:val="20"/>
              </w:rPr>
              <w:t> </w:t>
            </w:r>
            <w:r>
              <w:rPr>
                <w:sz w:val="20"/>
              </w:rPr>
              <w:t>made</w:t>
            </w:r>
            <w:r>
              <w:rPr>
                <w:spacing w:val="-3"/>
                <w:sz w:val="20"/>
              </w:rPr>
              <w:t> </w:t>
            </w:r>
            <w:r>
              <w:rPr>
                <w:sz w:val="20"/>
              </w:rPr>
              <w:t>with</w:t>
            </w:r>
            <w:r>
              <w:rPr>
                <w:spacing w:val="-3"/>
                <w:sz w:val="20"/>
              </w:rPr>
              <w:t> </w:t>
            </w:r>
            <w:r>
              <w:rPr>
                <w:sz w:val="20"/>
              </w:rPr>
              <w:t>the</w:t>
            </w:r>
            <w:r>
              <w:rPr>
                <w:spacing w:val="-3"/>
                <w:sz w:val="20"/>
              </w:rPr>
              <w:t> </w:t>
            </w:r>
            <w:r>
              <w:rPr>
                <w:sz w:val="20"/>
              </w:rPr>
              <w:t>Niger</w:t>
            </w:r>
            <w:r>
              <w:rPr>
                <w:spacing w:val="-3"/>
                <w:sz w:val="20"/>
              </w:rPr>
              <w:t> </w:t>
            </w:r>
            <w:r>
              <w:rPr>
                <w:sz w:val="20"/>
              </w:rPr>
              <w:t>Company</w:t>
            </w:r>
            <w:r>
              <w:rPr>
                <w:spacing w:val="-3"/>
                <w:sz w:val="20"/>
              </w:rPr>
              <w:t> </w:t>
            </w:r>
            <w:r>
              <w:rPr>
                <w:sz w:val="20"/>
              </w:rPr>
              <w:t>and</w:t>
            </w:r>
            <w:r>
              <w:rPr>
                <w:spacing w:val="-3"/>
                <w:sz w:val="20"/>
              </w:rPr>
              <w:t> </w:t>
            </w:r>
            <w:r>
              <w:rPr>
                <w:sz w:val="20"/>
              </w:rPr>
              <w:t>not</w:t>
            </w:r>
            <w:r>
              <w:rPr>
                <w:spacing w:val="-3"/>
                <w:sz w:val="20"/>
              </w:rPr>
              <w:t> </w:t>
            </w:r>
            <w:r>
              <w:rPr>
                <w:sz w:val="20"/>
              </w:rPr>
              <w:t>with</w:t>
            </w:r>
            <w:r>
              <w:rPr>
                <w:spacing w:val="-3"/>
                <w:sz w:val="20"/>
              </w:rPr>
              <w:t> </w:t>
            </w:r>
            <w:r>
              <w:rPr>
                <w:sz w:val="20"/>
              </w:rPr>
              <w:t>the</w:t>
            </w:r>
            <w:r>
              <w:rPr>
                <w:spacing w:val="-3"/>
                <w:sz w:val="20"/>
              </w:rPr>
              <w:t> </w:t>
            </w:r>
            <w:r>
              <w:rPr>
                <w:sz w:val="20"/>
              </w:rPr>
              <w:t>plaintiffs; and</w:t>
            </w:r>
            <w:r>
              <w:rPr>
                <w:spacing w:val="-1"/>
                <w:sz w:val="20"/>
              </w:rPr>
              <w:t> </w:t>
            </w:r>
            <w:r>
              <w:rPr>
                <w:sz w:val="20"/>
              </w:rPr>
              <w:t>(ii)</w:t>
            </w:r>
            <w:r>
              <w:rPr>
                <w:spacing w:val="-1"/>
                <w:sz w:val="20"/>
              </w:rPr>
              <w:t> </w:t>
            </w:r>
            <w:r>
              <w:rPr>
                <w:sz w:val="20"/>
              </w:rPr>
              <w:t>the</w:t>
            </w:r>
            <w:r>
              <w:rPr>
                <w:spacing w:val="-1"/>
                <w:sz w:val="20"/>
              </w:rPr>
              <w:t> </w:t>
            </w:r>
            <w:r>
              <w:rPr>
                <w:sz w:val="20"/>
              </w:rPr>
              <w:t>payments</w:t>
            </w:r>
            <w:r>
              <w:rPr>
                <w:spacing w:val="-1"/>
                <w:sz w:val="20"/>
              </w:rPr>
              <w:t> </w:t>
            </w:r>
            <w:r>
              <w:rPr>
                <w:sz w:val="20"/>
              </w:rPr>
              <w:t>were</w:t>
            </w:r>
            <w:r>
              <w:rPr>
                <w:spacing w:val="-1"/>
                <w:sz w:val="20"/>
              </w:rPr>
              <w:t> </w:t>
            </w:r>
            <w:r>
              <w:rPr>
                <w:sz w:val="20"/>
              </w:rPr>
              <w:t>in</w:t>
            </w:r>
            <w:r>
              <w:rPr>
                <w:spacing w:val="-1"/>
                <w:sz w:val="20"/>
              </w:rPr>
              <w:t> </w:t>
            </w:r>
            <w:r>
              <w:rPr>
                <w:sz w:val="20"/>
              </w:rPr>
              <w:t>part</w:t>
            </w:r>
            <w:r>
              <w:rPr>
                <w:spacing w:val="-1"/>
                <w:sz w:val="20"/>
              </w:rPr>
              <w:t> </w:t>
            </w:r>
            <w:r>
              <w:rPr>
                <w:sz w:val="20"/>
              </w:rPr>
              <w:t>voluntary,</w:t>
            </w:r>
            <w:r>
              <w:rPr>
                <w:spacing w:val="-1"/>
                <w:sz w:val="20"/>
              </w:rPr>
              <w:t> </w:t>
            </w:r>
            <w:r>
              <w:rPr>
                <w:sz w:val="20"/>
              </w:rPr>
              <w:t>since</w:t>
            </w:r>
            <w:r>
              <w:rPr>
                <w:spacing w:val="-1"/>
                <w:sz w:val="20"/>
              </w:rPr>
              <w:t> </w:t>
            </w:r>
            <w:r>
              <w:rPr>
                <w:sz w:val="20"/>
              </w:rPr>
              <w:t>they</w:t>
            </w:r>
            <w:r>
              <w:rPr>
                <w:spacing w:val="-1"/>
                <w:sz w:val="20"/>
              </w:rPr>
              <w:t> </w:t>
            </w:r>
            <w:r>
              <w:rPr>
                <w:sz w:val="20"/>
              </w:rPr>
              <w:t>greatly</w:t>
            </w:r>
            <w:r>
              <w:rPr>
                <w:spacing w:val="-1"/>
                <w:sz w:val="20"/>
              </w:rPr>
              <w:t> </w:t>
            </w:r>
            <w:r>
              <w:rPr>
                <w:sz w:val="20"/>
              </w:rPr>
              <w:t>exceeded</w:t>
            </w:r>
            <w:r>
              <w:rPr>
                <w:spacing w:val="-1"/>
                <w:sz w:val="20"/>
              </w:rPr>
              <w:t> </w:t>
            </w:r>
            <w:r>
              <w:rPr>
                <w:sz w:val="20"/>
              </w:rPr>
              <w:t>in</w:t>
            </w:r>
            <w:r>
              <w:rPr>
                <w:spacing w:val="-1"/>
                <w:sz w:val="20"/>
              </w:rPr>
              <w:t> </w:t>
            </w:r>
            <w:r>
              <w:rPr>
                <w:sz w:val="20"/>
              </w:rPr>
              <w:t>value</w:t>
            </w:r>
            <w:r>
              <w:rPr>
                <w:spacing w:val="-1"/>
                <w:sz w:val="20"/>
              </w:rPr>
              <w:t> </w:t>
            </w:r>
            <w:r>
              <w:rPr>
                <w:sz w:val="20"/>
              </w:rPr>
              <w:t>the</w:t>
            </w:r>
            <w:r>
              <w:rPr>
                <w:spacing w:val="-1"/>
                <w:sz w:val="20"/>
              </w:rPr>
              <w:t> </w:t>
            </w:r>
            <w:r>
              <w:rPr>
                <w:sz w:val="20"/>
              </w:rPr>
              <w:t>unexpired portion of the service agreements.</w:t>
            </w:r>
          </w:p>
        </w:tc>
      </w:tr>
      <w:tr>
        <w:trPr>
          <w:trHeight w:val="465" w:hRule="atLeast"/>
        </w:trPr>
        <w:tc>
          <w:tcPr>
            <w:tcW w:w="457" w:type="dxa"/>
          </w:tcPr>
          <w:p>
            <w:pPr>
              <w:pStyle w:val="TableParagraph"/>
              <w:ind w:left="50"/>
              <w:rPr>
                <w:sz w:val="14"/>
              </w:rPr>
            </w:pPr>
            <w:bookmarkStart w:name="_bookmark238" w:id="240"/>
            <w:bookmarkEnd w:id="240"/>
            <w:r>
              <w:rPr/>
            </w:r>
            <w:hyperlink w:history="true" w:anchor="_bookmark225">
              <w:r>
                <w:rPr>
                  <w:color w:val="005DA1"/>
                  <w:spacing w:val="-4"/>
                  <w:sz w:val="14"/>
                  <w:u w:val="single" w:color="005DA1"/>
                </w:rPr>
                <w:t>123</w:t>
              </w:r>
            </w:hyperlink>
            <w:r>
              <w:rPr>
                <w:spacing w:val="-4"/>
                <w:sz w:val="14"/>
              </w:rPr>
              <w:t>.</w:t>
            </w:r>
          </w:p>
        </w:tc>
        <w:tc>
          <w:tcPr>
            <w:tcW w:w="8659" w:type="dxa"/>
          </w:tcPr>
          <w:p>
            <w:pPr>
              <w:pStyle w:val="TableParagraph"/>
              <w:spacing w:before="114"/>
              <w:rPr>
                <w:sz w:val="20"/>
              </w:rPr>
            </w:pPr>
            <w:r>
              <w:rPr>
                <w:rFonts w:ascii="Arial"/>
                <w:i/>
                <w:sz w:val="20"/>
              </w:rPr>
              <w:t>[1932]</w:t>
            </w:r>
            <w:r>
              <w:rPr>
                <w:rFonts w:ascii="Arial"/>
                <w:i/>
                <w:spacing w:val="-2"/>
                <w:sz w:val="20"/>
              </w:rPr>
              <w:t> </w:t>
            </w:r>
            <w:r>
              <w:rPr>
                <w:rFonts w:ascii="Arial"/>
                <w:i/>
                <w:sz w:val="20"/>
              </w:rPr>
              <w:t>A.C. 161, </w:t>
            </w:r>
            <w:r>
              <w:rPr>
                <w:rFonts w:ascii="Arial"/>
                <w:i/>
                <w:spacing w:val="-4"/>
                <w:sz w:val="20"/>
              </w:rPr>
              <w:t>210</w:t>
            </w:r>
            <w:r>
              <w:rPr>
                <w:spacing w:val="-4"/>
                <w:sz w:val="20"/>
              </w:rPr>
              <w:t>.</w:t>
            </w:r>
          </w:p>
        </w:tc>
      </w:tr>
      <w:tr>
        <w:trPr>
          <w:trHeight w:val="465" w:hRule="atLeast"/>
        </w:trPr>
        <w:tc>
          <w:tcPr>
            <w:tcW w:w="457" w:type="dxa"/>
          </w:tcPr>
          <w:p>
            <w:pPr>
              <w:pStyle w:val="TableParagraph"/>
              <w:ind w:left="50"/>
              <w:rPr>
                <w:sz w:val="14"/>
              </w:rPr>
            </w:pPr>
            <w:bookmarkStart w:name="_bookmark239" w:id="241"/>
            <w:bookmarkEnd w:id="241"/>
            <w:r>
              <w:rPr/>
            </w:r>
            <w:hyperlink w:history="true" w:anchor="_bookmark225">
              <w:r>
                <w:rPr>
                  <w:color w:val="005DA1"/>
                  <w:spacing w:val="-4"/>
                  <w:sz w:val="14"/>
                  <w:u w:val="single" w:color="005DA1"/>
                </w:rPr>
                <w:t>124</w:t>
              </w:r>
            </w:hyperlink>
            <w:r>
              <w:rPr>
                <w:spacing w:val="-4"/>
                <w:sz w:val="14"/>
              </w:rPr>
              <w:t>.</w:t>
            </w:r>
          </w:p>
        </w:tc>
        <w:tc>
          <w:tcPr>
            <w:tcW w:w="8659" w:type="dxa"/>
          </w:tcPr>
          <w:p>
            <w:pPr>
              <w:pStyle w:val="TableParagraph"/>
              <w:spacing w:before="114"/>
              <w:rPr>
                <w:sz w:val="20"/>
              </w:rPr>
            </w:pPr>
            <w:r>
              <w:rPr>
                <w:rFonts w:ascii="Arial"/>
                <w:i/>
                <w:sz w:val="20"/>
              </w:rPr>
              <w:t>[1932]</w:t>
            </w:r>
            <w:r>
              <w:rPr>
                <w:rFonts w:ascii="Arial"/>
                <w:i/>
                <w:spacing w:val="-2"/>
                <w:sz w:val="20"/>
              </w:rPr>
              <w:t> </w:t>
            </w:r>
            <w:r>
              <w:rPr>
                <w:rFonts w:ascii="Arial"/>
                <w:i/>
                <w:sz w:val="20"/>
              </w:rPr>
              <w:t>A.C. 161, </w:t>
            </w:r>
            <w:r>
              <w:rPr>
                <w:rFonts w:ascii="Arial"/>
                <w:i/>
                <w:spacing w:val="-4"/>
                <w:sz w:val="20"/>
              </w:rPr>
              <w:t>229</w:t>
            </w:r>
            <w:r>
              <w:rPr>
                <w:spacing w:val="-4"/>
                <w:sz w:val="20"/>
              </w:rPr>
              <w:t>.</w:t>
            </w:r>
          </w:p>
        </w:tc>
      </w:tr>
      <w:tr>
        <w:trPr>
          <w:trHeight w:val="690" w:hRule="atLeast"/>
        </w:trPr>
        <w:tc>
          <w:tcPr>
            <w:tcW w:w="457" w:type="dxa"/>
          </w:tcPr>
          <w:p>
            <w:pPr>
              <w:pStyle w:val="TableParagraph"/>
              <w:ind w:left="50"/>
              <w:rPr>
                <w:sz w:val="14"/>
              </w:rPr>
            </w:pPr>
            <w:bookmarkStart w:name="_bookmark240" w:id="242"/>
            <w:bookmarkEnd w:id="242"/>
            <w:r>
              <w:rPr/>
            </w:r>
            <w:hyperlink w:history="true" w:anchor="_bookmark226">
              <w:r>
                <w:rPr>
                  <w:color w:val="005DA1"/>
                  <w:spacing w:val="-4"/>
                  <w:sz w:val="14"/>
                  <w:u w:val="single" w:color="005DA1"/>
                </w:rPr>
                <w:t>125</w:t>
              </w:r>
            </w:hyperlink>
            <w:r>
              <w:rPr>
                <w:spacing w:val="-4"/>
                <w:sz w:val="14"/>
              </w:rPr>
              <w:t>.</w:t>
            </w:r>
          </w:p>
        </w:tc>
        <w:tc>
          <w:tcPr>
            <w:tcW w:w="8659" w:type="dxa"/>
          </w:tcPr>
          <w:p>
            <w:pPr>
              <w:pStyle w:val="TableParagraph"/>
              <w:spacing w:line="235" w:lineRule="auto" w:before="118"/>
              <w:rPr>
                <w:sz w:val="20"/>
              </w:rPr>
            </w:pPr>
            <w:r>
              <w:rPr>
                <w:rFonts w:ascii="Arial"/>
                <w:i/>
                <w:sz w:val="20"/>
              </w:rPr>
              <w:t>[1932]</w:t>
            </w:r>
            <w:r>
              <w:rPr>
                <w:rFonts w:ascii="Arial"/>
                <w:i/>
                <w:spacing w:val="24"/>
                <w:sz w:val="20"/>
              </w:rPr>
              <w:t> </w:t>
            </w:r>
            <w:r>
              <w:rPr>
                <w:rFonts w:ascii="Arial"/>
                <w:i/>
                <w:sz w:val="20"/>
              </w:rPr>
              <w:t>A.C.</w:t>
            </w:r>
            <w:r>
              <w:rPr>
                <w:rFonts w:ascii="Arial"/>
                <w:i/>
                <w:spacing w:val="24"/>
                <w:sz w:val="20"/>
              </w:rPr>
              <w:t> </w:t>
            </w:r>
            <w:r>
              <w:rPr>
                <w:rFonts w:ascii="Arial"/>
                <w:i/>
                <w:sz w:val="20"/>
              </w:rPr>
              <w:t>161,</w:t>
            </w:r>
            <w:r>
              <w:rPr>
                <w:rFonts w:ascii="Arial"/>
                <w:i/>
                <w:spacing w:val="24"/>
                <w:sz w:val="20"/>
              </w:rPr>
              <w:t> </w:t>
            </w:r>
            <w:r>
              <w:rPr>
                <w:rFonts w:ascii="Arial"/>
                <w:i/>
                <w:sz w:val="20"/>
              </w:rPr>
              <w:t>200</w:t>
            </w:r>
            <w:r>
              <w:rPr>
                <w:sz w:val="20"/>
              </w:rPr>
              <w:t>.</w:t>
            </w:r>
            <w:r>
              <w:rPr>
                <w:spacing w:val="24"/>
                <w:sz w:val="20"/>
              </w:rPr>
              <w:t> </w:t>
            </w:r>
            <w:r>
              <w:rPr>
                <w:sz w:val="20"/>
              </w:rPr>
              <w:t>On</w:t>
            </w:r>
            <w:r>
              <w:rPr>
                <w:spacing w:val="24"/>
                <w:sz w:val="20"/>
              </w:rPr>
              <w:t> </w:t>
            </w:r>
            <w:r>
              <w:rPr>
                <w:sz w:val="20"/>
              </w:rPr>
              <w:t>the</w:t>
            </w:r>
            <w:r>
              <w:rPr>
                <w:spacing w:val="24"/>
                <w:sz w:val="20"/>
              </w:rPr>
              <w:t> </w:t>
            </w:r>
            <w:r>
              <w:rPr>
                <w:sz w:val="20"/>
              </w:rPr>
              <w:t>difference</w:t>
            </w:r>
            <w:r>
              <w:rPr>
                <w:spacing w:val="24"/>
                <w:sz w:val="20"/>
              </w:rPr>
              <w:t> </w:t>
            </w:r>
            <w:r>
              <w:rPr>
                <w:sz w:val="20"/>
              </w:rPr>
              <w:t>between</w:t>
            </w:r>
            <w:r>
              <w:rPr>
                <w:spacing w:val="24"/>
                <w:sz w:val="20"/>
              </w:rPr>
              <w:t> </w:t>
            </w:r>
            <w:r>
              <w:rPr>
                <w:sz w:val="20"/>
              </w:rPr>
              <w:t>the</w:t>
            </w:r>
            <w:r>
              <w:rPr>
                <w:spacing w:val="24"/>
                <w:sz w:val="20"/>
              </w:rPr>
              <w:t> </w:t>
            </w:r>
            <w:r>
              <w:rPr>
                <w:sz w:val="20"/>
              </w:rPr>
              <w:t>majority</w:t>
            </w:r>
            <w:r>
              <w:rPr>
                <w:spacing w:val="24"/>
                <w:sz w:val="20"/>
              </w:rPr>
              <w:t> </w:t>
            </w:r>
            <w:r>
              <w:rPr>
                <w:sz w:val="20"/>
              </w:rPr>
              <w:t>and</w:t>
            </w:r>
            <w:r>
              <w:rPr>
                <w:spacing w:val="24"/>
                <w:sz w:val="20"/>
              </w:rPr>
              <w:t> </w:t>
            </w:r>
            <w:r>
              <w:rPr>
                <w:sz w:val="20"/>
              </w:rPr>
              <w:t>minority</w:t>
            </w:r>
            <w:r>
              <w:rPr>
                <w:spacing w:val="24"/>
                <w:sz w:val="20"/>
              </w:rPr>
              <w:t> </w:t>
            </w:r>
            <w:r>
              <w:rPr>
                <w:sz w:val="20"/>
              </w:rPr>
              <w:t>views</w:t>
            </w:r>
            <w:r>
              <w:rPr>
                <w:spacing w:val="24"/>
                <w:sz w:val="20"/>
              </w:rPr>
              <w:t> </w:t>
            </w:r>
            <w:r>
              <w:rPr>
                <w:sz w:val="20"/>
              </w:rPr>
              <w:t>see</w:t>
            </w:r>
            <w:r>
              <w:rPr>
                <w:spacing w:val="24"/>
                <w:sz w:val="20"/>
              </w:rPr>
              <w:t> </w:t>
            </w:r>
            <w:r>
              <w:rPr>
                <w:sz w:val="20"/>
              </w:rPr>
              <w:t>below, </w:t>
            </w:r>
            <w:r>
              <w:rPr>
                <w:spacing w:val="-2"/>
                <w:sz w:val="20"/>
              </w:rPr>
              <w:t>n.129.</w:t>
            </w:r>
          </w:p>
        </w:tc>
      </w:tr>
      <w:tr>
        <w:trPr>
          <w:trHeight w:val="465" w:hRule="atLeast"/>
        </w:trPr>
        <w:tc>
          <w:tcPr>
            <w:tcW w:w="457" w:type="dxa"/>
          </w:tcPr>
          <w:p>
            <w:pPr>
              <w:pStyle w:val="TableParagraph"/>
              <w:ind w:left="50"/>
              <w:rPr>
                <w:sz w:val="14"/>
              </w:rPr>
            </w:pPr>
            <w:bookmarkStart w:name="_bookmark241" w:id="243"/>
            <w:bookmarkEnd w:id="243"/>
            <w:r>
              <w:rPr/>
            </w:r>
            <w:hyperlink w:history="true" w:anchor="_bookmark227">
              <w:r>
                <w:rPr>
                  <w:color w:val="005DA1"/>
                  <w:spacing w:val="-4"/>
                  <w:sz w:val="14"/>
                  <w:u w:val="single" w:color="005DA1"/>
                </w:rPr>
                <w:t>126</w:t>
              </w:r>
            </w:hyperlink>
            <w:r>
              <w:rPr>
                <w:spacing w:val="-4"/>
                <w:sz w:val="14"/>
              </w:rPr>
              <w:t>.</w:t>
            </w:r>
          </w:p>
        </w:tc>
        <w:tc>
          <w:tcPr>
            <w:tcW w:w="8659" w:type="dxa"/>
          </w:tcPr>
          <w:p>
            <w:pPr>
              <w:pStyle w:val="TableParagraph"/>
              <w:spacing w:before="114"/>
              <w:rPr>
                <w:sz w:val="20"/>
              </w:rPr>
            </w:pPr>
            <w:r>
              <w:rPr>
                <w:rFonts w:ascii="Arial"/>
                <w:i/>
                <w:sz w:val="20"/>
              </w:rPr>
              <w:t>[1932]</w:t>
            </w:r>
            <w:r>
              <w:rPr>
                <w:rFonts w:ascii="Arial"/>
                <w:i/>
                <w:spacing w:val="-2"/>
                <w:sz w:val="20"/>
              </w:rPr>
              <w:t> </w:t>
            </w:r>
            <w:r>
              <w:rPr>
                <w:rFonts w:ascii="Arial"/>
                <w:i/>
                <w:sz w:val="20"/>
              </w:rPr>
              <w:t>A.C. 161, </w:t>
            </w:r>
            <w:r>
              <w:rPr>
                <w:rFonts w:ascii="Arial"/>
                <w:i/>
                <w:spacing w:val="-4"/>
                <w:sz w:val="20"/>
              </w:rPr>
              <w:t>217</w:t>
            </w:r>
            <w:r>
              <w:rPr>
                <w:spacing w:val="-4"/>
                <w:sz w:val="20"/>
              </w:rPr>
              <w:t>.</w:t>
            </w:r>
          </w:p>
        </w:tc>
      </w:tr>
      <w:tr>
        <w:trPr>
          <w:trHeight w:val="465" w:hRule="atLeast"/>
        </w:trPr>
        <w:tc>
          <w:tcPr>
            <w:tcW w:w="457" w:type="dxa"/>
          </w:tcPr>
          <w:p>
            <w:pPr>
              <w:pStyle w:val="TableParagraph"/>
              <w:ind w:left="50"/>
              <w:rPr>
                <w:sz w:val="14"/>
              </w:rPr>
            </w:pPr>
            <w:bookmarkStart w:name="_bookmark242" w:id="244"/>
            <w:bookmarkEnd w:id="244"/>
            <w:r>
              <w:rPr/>
            </w:r>
            <w:hyperlink w:history="true" w:anchor="_bookmark228">
              <w:r>
                <w:rPr>
                  <w:color w:val="005DA1"/>
                  <w:spacing w:val="-4"/>
                  <w:sz w:val="14"/>
                  <w:u w:val="single" w:color="005DA1"/>
                </w:rPr>
                <w:t>127</w:t>
              </w:r>
            </w:hyperlink>
            <w:r>
              <w:rPr>
                <w:spacing w:val="-4"/>
                <w:sz w:val="14"/>
              </w:rPr>
              <w:t>.</w:t>
            </w:r>
          </w:p>
        </w:tc>
        <w:tc>
          <w:tcPr>
            <w:tcW w:w="8659" w:type="dxa"/>
          </w:tcPr>
          <w:p>
            <w:pPr>
              <w:pStyle w:val="TableParagraph"/>
              <w:spacing w:before="114"/>
              <w:rPr>
                <w:sz w:val="20"/>
              </w:rPr>
            </w:pPr>
            <w:r>
              <w:rPr>
                <w:rFonts w:ascii="Arial"/>
                <w:i/>
                <w:sz w:val="20"/>
              </w:rPr>
              <w:t>[1932] A.C. 161</w:t>
            </w:r>
            <w:r>
              <w:rPr>
                <w:rFonts w:ascii="Arial"/>
                <w:i/>
                <w:spacing w:val="-1"/>
                <w:sz w:val="20"/>
              </w:rPr>
              <w:t> </w:t>
            </w:r>
            <w:r>
              <w:rPr>
                <w:sz w:val="20"/>
              </w:rPr>
              <w:t>at </w:t>
            </w:r>
            <w:r>
              <w:rPr>
                <w:spacing w:val="-4"/>
                <w:sz w:val="20"/>
              </w:rPr>
              <w:t>218.</w:t>
            </w:r>
          </w:p>
        </w:tc>
      </w:tr>
      <w:tr>
        <w:trPr>
          <w:trHeight w:val="915" w:hRule="atLeast"/>
        </w:trPr>
        <w:tc>
          <w:tcPr>
            <w:tcW w:w="457" w:type="dxa"/>
          </w:tcPr>
          <w:p>
            <w:pPr>
              <w:pStyle w:val="TableParagraph"/>
              <w:ind w:left="50"/>
              <w:rPr>
                <w:sz w:val="14"/>
              </w:rPr>
            </w:pPr>
            <w:bookmarkStart w:name="_bookmark243" w:id="245"/>
            <w:bookmarkEnd w:id="245"/>
            <w:r>
              <w:rPr/>
            </w:r>
            <w:hyperlink w:history="true" w:anchor="_bookmark229">
              <w:r>
                <w:rPr>
                  <w:color w:val="005DA1"/>
                  <w:spacing w:val="-4"/>
                  <w:sz w:val="14"/>
                  <w:u w:val="single" w:color="005DA1"/>
                </w:rPr>
                <w:t>128</w:t>
              </w:r>
            </w:hyperlink>
            <w:r>
              <w:rPr>
                <w:spacing w:val="-4"/>
                <w:sz w:val="14"/>
              </w:rPr>
              <w:t>.</w:t>
            </w:r>
          </w:p>
        </w:tc>
        <w:tc>
          <w:tcPr>
            <w:tcW w:w="8659" w:type="dxa"/>
          </w:tcPr>
          <w:p>
            <w:pPr>
              <w:pStyle w:val="TableParagraph"/>
              <w:spacing w:line="235" w:lineRule="auto" w:before="118"/>
              <w:ind w:right="49"/>
              <w:jc w:val="both"/>
              <w:rPr>
                <w:sz w:val="20"/>
              </w:rPr>
            </w:pPr>
            <w:r>
              <w:rPr>
                <w:rFonts w:ascii="Arial" w:hAnsi="Arial"/>
                <w:i/>
                <w:sz w:val="20"/>
              </w:rPr>
              <w:t>[1932]</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161,</w:t>
            </w:r>
            <w:r>
              <w:rPr>
                <w:rFonts w:ascii="Arial" w:hAnsi="Arial"/>
                <w:i/>
                <w:spacing w:val="-2"/>
                <w:sz w:val="20"/>
              </w:rPr>
              <w:t> </w:t>
            </w:r>
            <w:r>
              <w:rPr>
                <w:rFonts w:ascii="Arial" w:hAnsi="Arial"/>
                <w:i/>
                <w:sz w:val="20"/>
              </w:rPr>
              <w:t>223–224</w:t>
            </w:r>
            <w:r>
              <w:rPr>
                <w:sz w:val="20"/>
              </w:rPr>
              <w:t>.</w:t>
            </w:r>
            <w:r>
              <w:rPr>
                <w:spacing w:val="-2"/>
                <w:sz w:val="20"/>
              </w:rPr>
              <w:t> </w:t>
            </w:r>
            <w:r>
              <w:rPr>
                <w:sz w:val="20"/>
              </w:rPr>
              <w:t>In</w:t>
            </w:r>
            <w:r>
              <w:rPr>
                <w:spacing w:val="-2"/>
                <w:sz w:val="20"/>
              </w:rPr>
              <w:t> </w:t>
            </w:r>
            <w:r>
              <w:rPr>
                <w:sz w:val="20"/>
              </w:rPr>
              <w:t>contrast,</w:t>
            </w:r>
            <w:r>
              <w:rPr>
                <w:spacing w:val="-2"/>
                <w:sz w:val="20"/>
              </w:rPr>
              <w:t> </w:t>
            </w:r>
            <w:r>
              <w:rPr>
                <w:sz w:val="20"/>
              </w:rPr>
              <w:t>it</w:t>
            </w:r>
            <w:r>
              <w:rPr>
                <w:spacing w:val="-2"/>
                <w:sz w:val="20"/>
              </w:rPr>
              <w:t> </w:t>
            </w:r>
            <w:r>
              <w:rPr>
                <w:sz w:val="20"/>
              </w:rPr>
              <w:t>seems</w:t>
            </w:r>
            <w:r>
              <w:rPr>
                <w:spacing w:val="-2"/>
                <w:sz w:val="20"/>
              </w:rPr>
              <w:t> </w:t>
            </w:r>
            <w:r>
              <w:rPr>
                <w:sz w:val="20"/>
              </w:rPr>
              <w:t>the</w:t>
            </w:r>
            <w:r>
              <w:rPr>
                <w:spacing w:val="-2"/>
                <w:sz w:val="20"/>
              </w:rPr>
              <w:t> </w:t>
            </w:r>
            <w:r>
              <w:rPr>
                <w:sz w:val="20"/>
              </w:rPr>
              <w:t>minority</w:t>
            </w:r>
            <w:r>
              <w:rPr>
                <w:spacing w:val="-2"/>
                <w:sz w:val="20"/>
              </w:rPr>
              <w:t> </w:t>
            </w:r>
            <w:r>
              <w:rPr>
                <w:sz w:val="20"/>
              </w:rPr>
              <w:t>considered</w:t>
            </w:r>
            <w:r>
              <w:rPr>
                <w:spacing w:val="-2"/>
                <w:sz w:val="20"/>
              </w:rPr>
              <w:t> </w:t>
            </w:r>
            <w:r>
              <w:rPr>
                <w:sz w:val="20"/>
              </w:rPr>
              <w:t>the</w:t>
            </w:r>
            <w:r>
              <w:rPr>
                <w:spacing w:val="-2"/>
                <w:sz w:val="20"/>
              </w:rPr>
              <w:t> </w:t>
            </w:r>
            <w:r>
              <w:rPr>
                <w:sz w:val="20"/>
              </w:rPr>
              <w:t>subject-matter</w:t>
            </w:r>
            <w:r>
              <w:rPr>
                <w:spacing w:val="-2"/>
                <w:sz w:val="20"/>
              </w:rPr>
              <w:t> </w:t>
            </w:r>
            <w:r>
              <w:rPr>
                <w:sz w:val="20"/>
              </w:rPr>
              <w:t>to</w:t>
            </w:r>
            <w:r>
              <w:rPr>
                <w:spacing w:val="-2"/>
                <w:sz w:val="20"/>
              </w:rPr>
              <w:t> </w:t>
            </w:r>
            <w:r>
              <w:rPr>
                <w:sz w:val="20"/>
              </w:rPr>
              <w:t>be not just a contract of employment but a binding contract of employment: see </w:t>
            </w:r>
            <w:r>
              <w:rPr>
                <w:rFonts w:ascii="Arial" w:hAnsi="Arial"/>
                <w:i/>
                <w:sz w:val="20"/>
              </w:rPr>
              <w:t>[1932] A.C. 161 </w:t>
            </w:r>
            <w:r>
              <w:rPr>
                <w:sz w:val="20"/>
              </w:rPr>
              <w:t>at </w:t>
            </w:r>
            <w:r>
              <w:rPr>
                <w:spacing w:val="-2"/>
                <w:sz w:val="20"/>
              </w:rPr>
              <w:t>208–209.</w:t>
            </w:r>
          </w:p>
        </w:tc>
      </w:tr>
      <w:tr>
        <w:trPr>
          <w:trHeight w:val="465" w:hRule="atLeast"/>
        </w:trPr>
        <w:tc>
          <w:tcPr>
            <w:tcW w:w="457" w:type="dxa"/>
          </w:tcPr>
          <w:p>
            <w:pPr>
              <w:pStyle w:val="TableParagraph"/>
              <w:ind w:left="50"/>
              <w:rPr>
                <w:sz w:val="14"/>
              </w:rPr>
            </w:pPr>
            <w:bookmarkStart w:name="_bookmark244" w:id="246"/>
            <w:bookmarkEnd w:id="246"/>
            <w:r>
              <w:rPr/>
            </w:r>
            <w:hyperlink w:history="true" w:anchor="_bookmark230">
              <w:r>
                <w:rPr>
                  <w:color w:val="005DA1"/>
                  <w:spacing w:val="-4"/>
                  <w:sz w:val="14"/>
                  <w:u w:val="single" w:color="005DA1"/>
                </w:rPr>
                <w:t>129</w:t>
              </w:r>
            </w:hyperlink>
            <w:r>
              <w:rPr>
                <w:spacing w:val="-4"/>
                <w:sz w:val="14"/>
              </w:rPr>
              <w:t>.</w:t>
            </w:r>
          </w:p>
        </w:tc>
        <w:tc>
          <w:tcPr>
            <w:tcW w:w="8659" w:type="dxa"/>
          </w:tcPr>
          <w:p>
            <w:pPr>
              <w:pStyle w:val="TableParagraph"/>
              <w:spacing w:before="114"/>
              <w:rPr>
                <w:sz w:val="20"/>
              </w:rPr>
            </w:pPr>
            <w:r>
              <w:rPr>
                <w:rFonts w:ascii="Arial"/>
                <w:i/>
                <w:sz w:val="20"/>
              </w:rPr>
              <w:t>[1932]</w:t>
            </w:r>
            <w:r>
              <w:rPr>
                <w:rFonts w:ascii="Arial"/>
                <w:i/>
                <w:spacing w:val="-2"/>
                <w:sz w:val="20"/>
              </w:rPr>
              <w:t> </w:t>
            </w:r>
            <w:r>
              <w:rPr>
                <w:rFonts w:ascii="Arial"/>
                <w:i/>
                <w:sz w:val="20"/>
              </w:rPr>
              <w:t>A.C. 161, </w:t>
            </w:r>
            <w:r>
              <w:rPr>
                <w:rFonts w:ascii="Arial"/>
                <w:i/>
                <w:spacing w:val="-4"/>
                <w:sz w:val="20"/>
              </w:rPr>
              <w:t>225</w:t>
            </w:r>
            <w:r>
              <w:rPr>
                <w:spacing w:val="-4"/>
                <w:sz w:val="20"/>
              </w:rPr>
              <w:t>.</w:t>
            </w:r>
          </w:p>
        </w:tc>
      </w:tr>
      <w:tr>
        <w:trPr>
          <w:trHeight w:val="465" w:hRule="atLeast"/>
        </w:trPr>
        <w:tc>
          <w:tcPr>
            <w:tcW w:w="457" w:type="dxa"/>
          </w:tcPr>
          <w:p>
            <w:pPr>
              <w:pStyle w:val="TableParagraph"/>
              <w:ind w:left="50"/>
              <w:rPr>
                <w:sz w:val="14"/>
              </w:rPr>
            </w:pPr>
            <w:bookmarkStart w:name="_bookmark245" w:id="247"/>
            <w:bookmarkEnd w:id="247"/>
            <w:r>
              <w:rPr/>
            </w:r>
            <w:hyperlink w:history="true" w:anchor="_bookmark231">
              <w:r>
                <w:rPr>
                  <w:color w:val="005DA1"/>
                  <w:spacing w:val="-4"/>
                  <w:sz w:val="14"/>
                  <w:u w:val="single" w:color="005DA1"/>
                </w:rPr>
                <w:t>130</w:t>
              </w:r>
            </w:hyperlink>
            <w:r>
              <w:rPr>
                <w:spacing w:val="-4"/>
                <w:sz w:val="14"/>
              </w:rPr>
              <w:t>.</w:t>
            </w:r>
          </w:p>
        </w:tc>
        <w:tc>
          <w:tcPr>
            <w:tcW w:w="8659" w:type="dxa"/>
          </w:tcPr>
          <w:p>
            <w:pPr>
              <w:pStyle w:val="TableParagraph"/>
              <w:spacing w:before="114"/>
              <w:rPr>
                <w:sz w:val="20"/>
              </w:rPr>
            </w:pPr>
            <w:r>
              <w:rPr>
                <w:rFonts w:ascii="Arial" w:hAnsi="Arial"/>
                <w:i/>
                <w:sz w:val="20"/>
              </w:rPr>
              <w:t>[1932] A.C. 161, </w:t>
            </w:r>
            <w:r>
              <w:rPr>
                <w:rFonts w:ascii="Arial" w:hAnsi="Arial"/>
                <w:i/>
                <w:spacing w:val="-2"/>
                <w:sz w:val="20"/>
              </w:rPr>
              <w:t>225–226</w:t>
            </w:r>
            <w:r>
              <w:rPr>
                <w:spacing w:val="-2"/>
                <w:sz w:val="20"/>
              </w:rPr>
              <w:t>.</w:t>
            </w:r>
          </w:p>
        </w:tc>
      </w:tr>
      <w:tr>
        <w:trPr>
          <w:trHeight w:val="344" w:hRule="atLeast"/>
        </w:trPr>
        <w:tc>
          <w:tcPr>
            <w:tcW w:w="457" w:type="dxa"/>
          </w:tcPr>
          <w:p>
            <w:pPr>
              <w:pStyle w:val="TableParagraph"/>
              <w:ind w:left="50"/>
              <w:rPr>
                <w:sz w:val="14"/>
              </w:rPr>
            </w:pPr>
            <w:bookmarkStart w:name="_bookmark246" w:id="248"/>
            <w:bookmarkEnd w:id="248"/>
            <w:r>
              <w:rPr/>
            </w:r>
            <w:hyperlink w:history="true" w:anchor="_bookmark232">
              <w:r>
                <w:rPr>
                  <w:color w:val="005DA1"/>
                  <w:spacing w:val="-4"/>
                  <w:sz w:val="14"/>
                  <w:u w:val="single" w:color="005DA1"/>
                </w:rPr>
                <w:t>131</w:t>
              </w:r>
            </w:hyperlink>
            <w:r>
              <w:rPr>
                <w:spacing w:val="-4"/>
                <w:sz w:val="14"/>
              </w:rPr>
              <w:t>.</w:t>
            </w:r>
          </w:p>
        </w:tc>
        <w:tc>
          <w:tcPr>
            <w:tcW w:w="8659" w:type="dxa"/>
          </w:tcPr>
          <w:p>
            <w:pPr>
              <w:pStyle w:val="TableParagraph"/>
              <w:spacing w:line="210" w:lineRule="exact" w:before="114"/>
              <w:rPr>
                <w:sz w:val="20"/>
              </w:rPr>
            </w:pPr>
            <w:r>
              <w:rPr>
                <w:sz w:val="20"/>
              </w:rPr>
              <w:t>[1932] A.C. </w:t>
            </w:r>
            <w:r>
              <w:rPr>
                <w:spacing w:val="-4"/>
                <w:sz w:val="20"/>
              </w:rPr>
              <w:t>237.</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3"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6174720">
                <wp:simplePos x="0" y="0"/>
                <wp:positionH relativeFrom="page">
                  <wp:posOffset>4826508</wp:posOffset>
                </wp:positionH>
                <wp:positionV relativeFrom="paragraph">
                  <wp:posOffset>377139</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1760"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Mistake</w:t>
      </w:r>
      <w:r>
        <w:rPr>
          <w:rFonts w:ascii="Arial"/>
          <w:b/>
          <w:spacing w:val="-7"/>
          <w:sz w:val="24"/>
        </w:rPr>
        <w:t> </w:t>
      </w:r>
      <w:r>
        <w:rPr>
          <w:rFonts w:ascii="Arial"/>
          <w:b/>
          <w:sz w:val="24"/>
        </w:rPr>
        <w:t>at</w:t>
      </w:r>
      <w:r>
        <w:rPr>
          <w:rFonts w:ascii="Arial"/>
          <w:b/>
          <w:spacing w:val="-7"/>
          <w:sz w:val="24"/>
        </w:rPr>
        <w:t> </w:t>
      </w:r>
      <w:r>
        <w:rPr>
          <w:rFonts w:ascii="Arial"/>
          <w:b/>
          <w:sz w:val="24"/>
        </w:rPr>
        <w:t>Common</w:t>
      </w:r>
      <w:r>
        <w:rPr>
          <w:rFonts w:ascii="Arial"/>
          <w:b/>
          <w:spacing w:val="-7"/>
          <w:sz w:val="24"/>
        </w:rPr>
        <w:t> </w:t>
      </w:r>
      <w:r>
        <w:rPr>
          <w:rFonts w:ascii="Arial"/>
          <w:b/>
          <w:sz w:val="24"/>
        </w:rPr>
        <w:t>Law</w:t>
      </w:r>
    </w:p>
    <w:p>
      <w:pPr>
        <w:pStyle w:val="ListParagraph"/>
        <w:numPr>
          <w:ilvl w:val="0"/>
          <w:numId w:val="1"/>
        </w:numPr>
        <w:tabs>
          <w:tab w:pos="3585" w:val="left" w:leader="none"/>
        </w:tabs>
        <w:spacing w:line="240" w:lineRule="auto" w:before="3" w:after="0"/>
        <w:ind w:left="3585" w:right="0" w:hanging="373"/>
        <w:jc w:val="left"/>
        <w:rPr>
          <w:b/>
          <w:sz w:val="24"/>
        </w:rPr>
      </w:pPr>
      <w:r>
        <w:rPr>
          <w:b/>
          <w:sz w:val="24"/>
        </w:rPr>
        <w:t>- The Modern </w:t>
      </w:r>
      <w:r>
        <w:rPr>
          <w:b/>
          <w:spacing w:val="-2"/>
          <w:sz w:val="24"/>
        </w:rPr>
        <w:t>Doctrine</w:t>
      </w:r>
    </w:p>
    <w:p>
      <w:pPr>
        <w:pStyle w:val="ListParagraph"/>
        <w:numPr>
          <w:ilvl w:val="0"/>
          <w:numId w:val="2"/>
        </w:numPr>
        <w:tabs>
          <w:tab w:pos="2944" w:val="left" w:leader="none"/>
        </w:tabs>
        <w:spacing w:line="240" w:lineRule="auto" w:before="194" w:after="0"/>
        <w:ind w:left="2944" w:right="0" w:hanging="293"/>
        <w:jc w:val="left"/>
        <w:rPr>
          <w:b/>
          <w:sz w:val="24"/>
        </w:rPr>
      </w:pPr>
      <w:r>
        <w:rPr>
          <w:b/>
          <w:sz w:val="24"/>
        </w:rPr>
        <w:t>- Analysis after Bell v Lever </w:t>
      </w:r>
      <w:r>
        <w:rPr>
          <w:b/>
          <w:spacing w:val="-4"/>
          <w:sz w:val="24"/>
        </w:rPr>
        <w:t>Bros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McRae’s </w:t>
      </w:r>
      <w:r>
        <w:rPr>
          <w:rFonts w:ascii="Arial" w:hAnsi="Arial"/>
          <w:b/>
          <w:spacing w:val="-4"/>
          <w:sz w:val="18"/>
        </w:rPr>
        <w:t>case</w:t>
      </w:r>
    </w:p>
    <w:p>
      <w:pPr>
        <w:pStyle w:val="BodyText"/>
        <w:spacing w:before="41"/>
        <w:rPr>
          <w:rFonts w:ascii="Arial"/>
          <w:b/>
          <w:sz w:val="18"/>
        </w:rPr>
      </w:pPr>
    </w:p>
    <w:p>
      <w:pPr>
        <w:pStyle w:val="Heading2"/>
        <w:spacing w:before="1"/>
      </w:pPr>
      <w:r>
        <w:rPr/>
        <w:t>6-</w:t>
      </w:r>
      <w:r>
        <w:rPr>
          <w:spacing w:val="-5"/>
        </w:rPr>
        <w:t>031</w:t>
      </w:r>
    </w:p>
    <w:p>
      <w:pPr>
        <w:pStyle w:val="BodyText"/>
        <w:spacing w:line="235" w:lineRule="auto" w:before="202"/>
        <w:ind w:left="165" w:right="167"/>
        <w:jc w:val="both"/>
      </w:pPr>
      <w:bookmarkStart w:name="_bookmark247" w:id="249"/>
      <w:bookmarkEnd w:id="249"/>
      <w:r>
        <w:rPr/>
      </w:r>
      <w:r>
        <w:rPr/>
        <w:t>The notion of a doctrine of common mistake was not accepted throughout the common law world. </w:t>
      </w:r>
      <w:r>
        <w:rPr/>
        <w:t>In </w:t>
      </w:r>
      <w:r>
        <w:rPr>
          <w:rFonts w:ascii="Arial"/>
          <w:i/>
        </w:rPr>
        <w:t>McRae v Commonwealth Disposals Commission </w:t>
      </w:r>
      <w:r>
        <w:rPr>
          <w:color w:val="005DA1"/>
          <w:u w:val="single" w:color="005DA1"/>
          <w:vertAlign w:val="superscript"/>
        </w:rPr>
        <w:t>132</w:t>
      </w:r>
      <w:r>
        <w:rPr>
          <w:color w:val="005DA1"/>
          <w:vertAlign w:val="baseline"/>
        </w:rPr>
        <w:t> </w:t>
      </w:r>
      <w:r>
        <w:rPr>
          <w:vertAlign w:val="baseline"/>
        </w:rPr>
        <w:t>the defendants sold to the plaintiffs an oil tanker said to be lying on a certain reef off New Guinea. The plaintiffs thereupon fitted out a salvage expedition, but found that there was no tanker at the place indicated, nor even any such reef. They brought an action against the defendants claiming damages for breach of contract. The High Court of Australia held that the plaintiffs were entitled to succeed. The principal ground was that the Commission had promised that the tanker existed. They should have known that it had never existed, whereas the plaintiffs knew nothing except what the defendants told them. It followed that no</w:t>
      </w:r>
      <w:r>
        <w:rPr>
          <w:spacing w:val="40"/>
          <w:vertAlign w:val="baseline"/>
        </w:rPr>
        <w:t> </w:t>
      </w:r>
      <w:r>
        <w:rPr>
          <w:vertAlign w:val="baseline"/>
        </w:rPr>
        <w:t>condition could be implied into the contract that it was to be void if the tanker was not in existence. Dixon and Fullagar JJ., giving the leading judgment, doubted whether there was a doctrine of</w:t>
      </w:r>
      <w:r>
        <w:rPr>
          <w:spacing w:val="40"/>
          <w:vertAlign w:val="baseline"/>
        </w:rPr>
        <w:t> </w:t>
      </w:r>
      <w:r>
        <w:rPr>
          <w:vertAlign w:val="baseline"/>
        </w:rPr>
        <w:t>common mistake in contract. They thought that in cases such as </w:t>
      </w:r>
      <w:r>
        <w:rPr>
          <w:rFonts w:ascii="Arial"/>
          <w:i/>
          <w:vertAlign w:val="baseline"/>
        </w:rPr>
        <w:t>Couturier v Hastie</w:t>
      </w:r>
      <w:r>
        <w:rPr>
          <w:vertAlign w:val="baseline"/>
        </w:rPr>
        <w:t>, the fundamental question is:</w:t>
      </w:r>
    </w:p>
    <w:p>
      <w:pPr>
        <w:pStyle w:val="BodyText"/>
      </w:pPr>
    </w:p>
    <w:p>
      <w:pPr>
        <w:pStyle w:val="BodyText"/>
        <w:spacing w:before="122"/>
      </w:pPr>
    </w:p>
    <w:p>
      <w:pPr>
        <w:pStyle w:val="BodyText"/>
        <w:spacing w:line="235" w:lineRule="auto"/>
        <w:ind w:left="1245" w:right="167"/>
        <w:jc w:val="both"/>
      </w:pPr>
      <w:r>
        <w:rPr/>
        <w:t>“What</w:t>
      </w:r>
      <w:r>
        <w:rPr>
          <w:spacing w:val="-2"/>
        </w:rPr>
        <w:t> </w:t>
      </w:r>
      <w:r>
        <w:rPr/>
        <w:t>did</w:t>
      </w:r>
      <w:r>
        <w:rPr>
          <w:spacing w:val="-2"/>
        </w:rPr>
        <w:t> </w:t>
      </w:r>
      <w:r>
        <w:rPr/>
        <w:t>the</w:t>
      </w:r>
      <w:r>
        <w:rPr>
          <w:spacing w:val="-2"/>
        </w:rPr>
        <w:t> </w:t>
      </w:r>
      <w:r>
        <w:rPr/>
        <w:t>promisor</w:t>
      </w:r>
      <w:r>
        <w:rPr>
          <w:spacing w:val="-2"/>
        </w:rPr>
        <w:t> </w:t>
      </w:r>
      <w:r>
        <w:rPr/>
        <w:t>really</w:t>
      </w:r>
      <w:r>
        <w:rPr>
          <w:spacing w:val="-2"/>
        </w:rPr>
        <w:t> </w:t>
      </w:r>
      <w:r>
        <w:rPr/>
        <w:t>promise?</w:t>
      </w:r>
      <w:r>
        <w:rPr>
          <w:spacing w:val="-2"/>
        </w:rPr>
        <w:t> </w:t>
      </w:r>
      <w:r>
        <w:rPr/>
        <w:t>Did</w:t>
      </w:r>
      <w:r>
        <w:rPr>
          <w:spacing w:val="-2"/>
        </w:rPr>
        <w:t> </w:t>
      </w:r>
      <w:r>
        <w:rPr/>
        <w:t>he</w:t>
      </w:r>
      <w:r>
        <w:rPr>
          <w:spacing w:val="-2"/>
        </w:rPr>
        <w:t> </w:t>
      </w:r>
      <w:r>
        <w:rPr/>
        <w:t>promise</w:t>
      </w:r>
      <w:r>
        <w:rPr>
          <w:spacing w:val="-2"/>
        </w:rPr>
        <w:t> </w:t>
      </w:r>
      <w:r>
        <w:rPr/>
        <w:t>to</w:t>
      </w:r>
      <w:r>
        <w:rPr>
          <w:spacing w:val="-2"/>
        </w:rPr>
        <w:t> </w:t>
      </w:r>
      <w:r>
        <w:rPr/>
        <w:t>perform</w:t>
      </w:r>
      <w:r>
        <w:rPr>
          <w:spacing w:val="-2"/>
        </w:rPr>
        <w:t> </w:t>
      </w:r>
      <w:r>
        <w:rPr/>
        <w:t>his</w:t>
      </w:r>
      <w:r>
        <w:rPr>
          <w:spacing w:val="-2"/>
        </w:rPr>
        <w:t> </w:t>
      </w:r>
      <w:r>
        <w:rPr/>
        <w:t>part</w:t>
      </w:r>
      <w:r>
        <w:rPr>
          <w:spacing w:val="-2"/>
        </w:rPr>
        <w:t> </w:t>
      </w:r>
      <w:r>
        <w:rPr/>
        <w:t>in</w:t>
      </w:r>
      <w:r>
        <w:rPr>
          <w:spacing w:val="-2"/>
        </w:rPr>
        <w:t> </w:t>
      </w:r>
      <w:r>
        <w:rPr/>
        <w:t>all</w:t>
      </w:r>
      <w:r>
        <w:rPr>
          <w:spacing w:val="-2"/>
        </w:rPr>
        <w:t> </w:t>
      </w:r>
      <w:r>
        <w:rPr/>
        <w:t>events,</w:t>
      </w:r>
      <w:r>
        <w:rPr>
          <w:spacing w:val="-2"/>
        </w:rPr>
        <w:t> </w:t>
      </w:r>
      <w:r>
        <w:rPr/>
        <w:t>or </w:t>
      </w:r>
      <w:bookmarkStart w:name="_bookmark248" w:id="250"/>
      <w:bookmarkEnd w:id="250"/>
      <w:r>
        <w:rPr/>
        <w:t>only</w:t>
      </w:r>
      <w:r>
        <w:rPr/>
        <w:t> subject to the mutually contemplated original or continued existence of a particular subject matter? … the problem is fundamentally one of construction.” </w:t>
      </w:r>
      <w:r>
        <w:rPr>
          <w:color w:val="005DA1"/>
          <w:u w:val="single" w:color="005DA1"/>
          <w:vertAlign w:val="superscript"/>
        </w:rPr>
        <w:t>133</w:t>
      </w:r>
    </w:p>
    <w:p>
      <w:pPr>
        <w:pStyle w:val="BodyText"/>
        <w:spacing w:before="116"/>
      </w:pPr>
    </w:p>
    <w:p>
      <w:pPr>
        <w:pStyle w:val="BodyText"/>
        <w:spacing w:line="235" w:lineRule="auto"/>
        <w:ind w:left="165" w:right="167"/>
        <w:jc w:val="both"/>
      </w:pPr>
      <w:r>
        <w:rPr/>
        <w:t>However they said that if there is a doctrine of common mistake, a party cannot rely on a mistake </w:t>
      </w:r>
      <w:bookmarkStart w:name="_bookmark249" w:id="251"/>
      <w:bookmarkEnd w:id="251"/>
      <w:r>
        <w:rPr/>
        <w:t>consisting</w:t>
      </w:r>
      <w:r>
        <w:rPr/>
        <w:t> “of a belief which is entertained without any reasonable ground, and … deliberately</w:t>
      </w:r>
      <w:r>
        <w:rPr>
          <w:spacing w:val="40"/>
        </w:rPr>
        <w:t> </w:t>
      </w:r>
      <w:r>
        <w:rPr/>
        <w:t>induced by him in the mind of the other party”. </w:t>
      </w:r>
      <w:r>
        <w:rPr>
          <w:color w:val="005DA1"/>
          <w:u w:val="single" w:color="005DA1"/>
          <w:vertAlign w:val="superscript"/>
        </w:rPr>
        <w:t>134</w:t>
      </w:r>
    </w:p>
    <w:p>
      <w:pPr>
        <w:pStyle w:val="BodyText"/>
      </w:pPr>
    </w:p>
    <w:p>
      <w:pPr>
        <w:pStyle w:val="BodyText"/>
        <w:spacing w:before="37"/>
      </w:pPr>
    </w:p>
    <w:p>
      <w:pPr>
        <w:spacing w:before="1"/>
        <w:ind w:left="164" w:right="0" w:firstLine="0"/>
        <w:jc w:val="both"/>
        <w:rPr>
          <w:rFonts w:ascii="Arial"/>
          <w:b/>
          <w:sz w:val="18"/>
        </w:rPr>
      </w:pPr>
      <w:r>
        <w:rPr>
          <w:rFonts w:ascii="Arial"/>
          <w:b/>
          <w:sz w:val="18"/>
        </w:rPr>
        <w:t>Subsequent </w:t>
      </w:r>
      <w:r>
        <w:rPr>
          <w:rFonts w:ascii="Arial"/>
          <w:b/>
          <w:spacing w:val="-2"/>
          <w:sz w:val="18"/>
        </w:rPr>
        <w:t>cases</w:t>
      </w:r>
    </w:p>
    <w:p>
      <w:pPr>
        <w:pStyle w:val="BodyText"/>
        <w:spacing w:before="41"/>
        <w:rPr>
          <w:rFonts w:ascii="Arial"/>
          <w:b/>
          <w:sz w:val="18"/>
        </w:rPr>
      </w:pPr>
    </w:p>
    <w:p>
      <w:pPr>
        <w:pStyle w:val="Heading2"/>
        <w:ind w:left="164"/>
      </w:pPr>
      <w:r>
        <w:rPr/>
        <w:t>6-</w:t>
      </w:r>
      <w:r>
        <w:rPr>
          <w:spacing w:val="-5"/>
        </w:rPr>
        <w:t>032</w:t>
      </w:r>
    </w:p>
    <w:p>
      <w:pPr>
        <w:pStyle w:val="BodyText"/>
        <w:spacing w:line="235" w:lineRule="auto" w:before="202"/>
        <w:ind w:left="164" w:right="167"/>
        <w:jc w:val="both"/>
      </w:pPr>
      <w:bookmarkStart w:name="_bookmark250" w:id="252"/>
      <w:bookmarkEnd w:id="252"/>
      <w:r>
        <w:rPr/>
      </w:r>
      <w:r>
        <w:rPr/>
        <w:t>Notwithstanding the views expressed in </w:t>
      </w:r>
      <w:r>
        <w:rPr>
          <w:rFonts w:ascii="Arial" w:hAnsi="Arial"/>
          <w:i/>
        </w:rPr>
        <w:t>McRae’s </w:t>
      </w:r>
      <w:r>
        <w:rPr/>
        <w:t>case, the doctrine was applied by the Privy Council in</w:t>
      </w:r>
      <w:r>
        <w:rPr>
          <w:spacing w:val="-2"/>
        </w:rPr>
        <w:t> </w:t>
      </w:r>
      <w:r>
        <w:rPr>
          <w:rFonts w:ascii="Arial" w:hAnsi="Arial"/>
          <w:i/>
        </w:rPr>
        <w:t>Sheikh</w:t>
      </w:r>
      <w:r>
        <w:rPr>
          <w:rFonts w:ascii="Arial" w:hAnsi="Arial"/>
          <w:i/>
          <w:spacing w:val="-2"/>
        </w:rPr>
        <w:t> </w:t>
      </w:r>
      <w:r>
        <w:rPr>
          <w:rFonts w:ascii="Arial" w:hAnsi="Arial"/>
          <w:i/>
        </w:rPr>
        <w:t>Bros</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Ochsner</w:t>
      </w:r>
      <w:r>
        <w:rPr/>
        <w:t>,</w:t>
      </w:r>
      <w:r>
        <w:rPr>
          <w:spacing w:val="-2"/>
        </w:rPr>
        <w:t> </w:t>
      </w:r>
      <w:r>
        <w:rPr>
          <w:color w:val="005DA1"/>
          <w:u w:val="single" w:color="005DA1"/>
          <w:vertAlign w:val="superscript"/>
        </w:rPr>
        <w:t>135</w:t>
      </w:r>
      <w:r>
        <w:rPr>
          <w:color w:val="005DA1"/>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mistake</w:t>
      </w:r>
      <w:r>
        <w:rPr>
          <w:spacing w:val="-2"/>
          <w:vertAlign w:val="baseline"/>
        </w:rPr>
        <w:t> </w:t>
      </w:r>
      <w:r>
        <w:rPr>
          <w:vertAlign w:val="baseline"/>
        </w:rPr>
        <w:t>had</w:t>
      </w:r>
      <w:r>
        <w:rPr>
          <w:spacing w:val="-2"/>
          <w:vertAlign w:val="baseline"/>
        </w:rPr>
        <w:t> </w:t>
      </w:r>
      <w:r>
        <w:rPr>
          <w:vertAlign w:val="baseline"/>
        </w:rPr>
        <w:t>led</w:t>
      </w:r>
      <w:r>
        <w:rPr>
          <w:spacing w:val="-2"/>
          <w:vertAlign w:val="baseline"/>
        </w:rPr>
        <w:t> </w:t>
      </w:r>
      <w:r>
        <w:rPr>
          <w:vertAlign w:val="baseline"/>
        </w:rPr>
        <w:t>them</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that</w:t>
      </w:r>
      <w:r>
        <w:rPr>
          <w:spacing w:val="-2"/>
          <w:vertAlign w:val="baseline"/>
        </w:rPr>
        <w:t> </w:t>
      </w:r>
      <w:r>
        <w:rPr>
          <w:vertAlign w:val="baseline"/>
        </w:rPr>
        <w:t>was impossible to perform. The case was decided under the Indian Contract Act 1872 s.20, which enacts that</w:t>
      </w:r>
      <w:r>
        <w:rPr>
          <w:spacing w:val="-1"/>
          <w:vertAlign w:val="baseline"/>
        </w:rPr>
        <w:t> </w:t>
      </w:r>
      <w:r>
        <w:rPr>
          <w:vertAlign w:val="baseline"/>
        </w:rPr>
        <w:t>where</w:t>
      </w:r>
      <w:r>
        <w:rPr>
          <w:spacing w:val="-1"/>
          <w:vertAlign w:val="baseline"/>
        </w:rPr>
        <w:t> </w:t>
      </w:r>
      <w:r>
        <w:rPr>
          <w:vertAlign w:val="baseline"/>
        </w:rPr>
        <w:t>both</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are</w:t>
      </w:r>
      <w:r>
        <w:rPr>
          <w:spacing w:val="-1"/>
          <w:vertAlign w:val="baseline"/>
        </w:rPr>
        <w:t> </w:t>
      </w:r>
      <w:r>
        <w:rPr>
          <w:vertAlign w:val="baseline"/>
        </w:rPr>
        <w:t>under</w:t>
      </w:r>
      <w:r>
        <w:rPr>
          <w:spacing w:val="-1"/>
          <w:vertAlign w:val="baseline"/>
        </w:rPr>
        <w:t> </w:t>
      </w:r>
      <w:r>
        <w:rPr>
          <w:vertAlign w:val="baseline"/>
        </w:rPr>
        <w:t>a</w:t>
      </w:r>
      <w:r>
        <w:rPr>
          <w:spacing w:val="-1"/>
          <w:vertAlign w:val="baseline"/>
        </w:rPr>
        <w:t> </w:t>
      </w:r>
      <w:r>
        <w:rPr>
          <w:vertAlign w:val="baseline"/>
        </w:rPr>
        <w:t>mistake</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fact</w:t>
      </w:r>
      <w:r>
        <w:rPr>
          <w:spacing w:val="-1"/>
          <w:vertAlign w:val="baseline"/>
        </w:rPr>
        <w:t> </w:t>
      </w:r>
      <w:r>
        <w:rPr>
          <w:vertAlign w:val="baseline"/>
        </w:rPr>
        <w:t>essential</w:t>
      </w:r>
      <w:r>
        <w:rPr>
          <w:spacing w:val="-1"/>
          <w:vertAlign w:val="baseline"/>
        </w:rPr>
        <w:t> </w:t>
      </w:r>
      <w:r>
        <w:rPr>
          <w:vertAlign w:val="baseline"/>
        </w:rPr>
        <w:t>to</w:t>
      </w:r>
      <w:r>
        <w:rPr>
          <w:spacing w:val="-1"/>
          <w:vertAlign w:val="baseline"/>
        </w:rPr>
        <w:t> </w:t>
      </w:r>
      <w:r>
        <w:rPr>
          <w:vertAlign w:val="baseline"/>
        </w:rPr>
        <w:t>the agreement, the agreement is void, but the English authorities on the law of mistake were expressly cited to the Board. The contract was for the production of a stated amount of sisal on a piece of land </w:t>
      </w:r>
      <w:bookmarkStart w:name="_bookmark251" w:id="253"/>
      <w:bookmarkEnd w:id="253"/>
      <w:r>
        <w:rPr>
          <w:vertAlign w:val="baseline"/>
        </w:rPr>
        <w:t>and</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void</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land</w:t>
      </w:r>
      <w:r>
        <w:rPr>
          <w:spacing w:val="-2"/>
          <w:vertAlign w:val="baseline"/>
        </w:rPr>
        <w:t> </w:t>
      </w:r>
      <w:r>
        <w:rPr>
          <w:vertAlign w:val="baseline"/>
        </w:rPr>
        <w:t>turned</w:t>
      </w:r>
      <w:r>
        <w:rPr>
          <w:spacing w:val="-2"/>
          <w:vertAlign w:val="baseline"/>
        </w:rPr>
        <w:t> </w:t>
      </w:r>
      <w:r>
        <w:rPr>
          <w:vertAlign w:val="baseline"/>
        </w:rPr>
        <w:t>out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incapable</w:t>
      </w:r>
      <w:r>
        <w:rPr>
          <w:spacing w:val="-2"/>
          <w:vertAlign w:val="baseline"/>
        </w:rPr>
        <w:t> </w:t>
      </w:r>
      <w:r>
        <w:rPr>
          <w:vertAlign w:val="baseline"/>
        </w:rPr>
        <w:t>of</w:t>
      </w:r>
      <w:r>
        <w:rPr>
          <w:spacing w:val="-2"/>
          <w:vertAlign w:val="baseline"/>
        </w:rPr>
        <w:t> </w:t>
      </w:r>
      <w:r>
        <w:rPr>
          <w:vertAlign w:val="baseline"/>
        </w:rPr>
        <w:t>producing</w:t>
      </w:r>
      <w:r>
        <w:rPr>
          <w:spacing w:val="-2"/>
          <w:vertAlign w:val="baseline"/>
        </w:rPr>
        <w:t> </w:t>
      </w:r>
      <w:r>
        <w:rPr>
          <w:vertAlign w:val="baseline"/>
        </w:rPr>
        <w:t>the</w:t>
      </w:r>
      <w:r>
        <w:rPr>
          <w:spacing w:val="-2"/>
          <w:vertAlign w:val="baseline"/>
        </w:rPr>
        <w:t> </w:t>
      </w:r>
      <w:r>
        <w:rPr>
          <w:vertAlign w:val="baseline"/>
        </w:rPr>
        <w:t>quantity</w:t>
      </w:r>
      <w:r>
        <w:rPr>
          <w:spacing w:val="-2"/>
          <w:vertAlign w:val="baseline"/>
        </w:rPr>
        <w:t> </w:t>
      </w:r>
      <w:r>
        <w:rPr>
          <w:vertAlign w:val="baseline"/>
        </w:rPr>
        <w:t>contracted for. In </w:t>
      </w:r>
      <w:r>
        <w:rPr>
          <w:rFonts w:ascii="Arial" w:hAnsi="Arial"/>
          <w:i/>
          <w:vertAlign w:val="baseline"/>
        </w:rPr>
        <w:t>Nicholson and Venn v Smith-Marriott </w:t>
      </w:r>
      <w:r>
        <w:rPr>
          <w:color w:val="005DA1"/>
          <w:u w:val="single" w:color="005DA1"/>
          <w:vertAlign w:val="superscript"/>
        </w:rPr>
        <w:t>136</w:t>
      </w:r>
      <w:r>
        <w:rPr>
          <w:color w:val="005DA1"/>
          <w:vertAlign w:val="baseline"/>
        </w:rPr>
        <w:t> </w:t>
      </w:r>
      <w:r>
        <w:rPr>
          <w:vertAlign w:val="baseline"/>
        </w:rPr>
        <w:t>Hallett J. said that the buyers could have treated a contract</w:t>
      </w:r>
      <w:r>
        <w:rPr>
          <w:spacing w:val="16"/>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sale</w:t>
      </w:r>
      <w:r>
        <w:rPr>
          <w:spacing w:val="16"/>
          <w:vertAlign w:val="baseline"/>
        </w:rPr>
        <w:t> </w:t>
      </w:r>
      <w:r>
        <w:rPr>
          <w:vertAlign w:val="baseline"/>
        </w:rPr>
        <w:t>of</w:t>
      </w:r>
      <w:r>
        <w:rPr>
          <w:spacing w:val="16"/>
          <w:vertAlign w:val="baseline"/>
        </w:rPr>
        <w:t> </w:t>
      </w:r>
      <w:r>
        <w:rPr>
          <w:vertAlign w:val="baseline"/>
        </w:rPr>
        <w:t>table</w:t>
      </w:r>
      <w:r>
        <w:rPr>
          <w:spacing w:val="16"/>
          <w:vertAlign w:val="baseline"/>
        </w:rPr>
        <w:t> </w:t>
      </w:r>
      <w:r>
        <w:rPr>
          <w:vertAlign w:val="baseline"/>
        </w:rPr>
        <w:t>linen</w:t>
      </w:r>
      <w:r>
        <w:rPr>
          <w:spacing w:val="16"/>
          <w:vertAlign w:val="baseline"/>
        </w:rPr>
        <w:t> </w:t>
      </w:r>
      <w:r>
        <w:rPr>
          <w:vertAlign w:val="baseline"/>
        </w:rPr>
        <w:t>which</w:t>
      </w:r>
      <w:r>
        <w:rPr>
          <w:spacing w:val="16"/>
          <w:vertAlign w:val="baseline"/>
        </w:rPr>
        <w:t> </w:t>
      </w:r>
      <w:r>
        <w:rPr>
          <w:vertAlign w:val="baseline"/>
        </w:rPr>
        <w:t>the</w:t>
      </w:r>
      <w:r>
        <w:rPr>
          <w:spacing w:val="16"/>
          <w:vertAlign w:val="baseline"/>
        </w:rPr>
        <w:t> </w:t>
      </w:r>
      <w:r>
        <w:rPr>
          <w:vertAlign w:val="baseline"/>
        </w:rPr>
        <w:t>parties</w:t>
      </w:r>
      <w:r>
        <w:rPr>
          <w:spacing w:val="16"/>
          <w:vertAlign w:val="baseline"/>
        </w:rPr>
        <w:t> </w:t>
      </w:r>
      <w:r>
        <w:rPr>
          <w:vertAlign w:val="baseline"/>
        </w:rPr>
        <w:t>believed</w:t>
      </w:r>
      <w:r>
        <w:rPr>
          <w:spacing w:val="16"/>
          <w:vertAlign w:val="baseline"/>
        </w:rPr>
        <w:t> </w:t>
      </w:r>
      <w:r>
        <w:rPr>
          <w:vertAlign w:val="baseline"/>
        </w:rPr>
        <w:t>to</w:t>
      </w:r>
      <w:r>
        <w:rPr>
          <w:spacing w:val="16"/>
          <w:vertAlign w:val="baseline"/>
        </w:rPr>
        <w:t> </w:t>
      </w:r>
      <w:r>
        <w:rPr>
          <w:vertAlign w:val="baseline"/>
        </w:rPr>
        <w:t>have</w:t>
      </w:r>
      <w:r>
        <w:rPr>
          <w:spacing w:val="16"/>
          <w:vertAlign w:val="baseline"/>
        </w:rPr>
        <w:t> </w:t>
      </w:r>
      <w:r>
        <w:rPr>
          <w:vertAlign w:val="baseline"/>
        </w:rPr>
        <w:t>been</w:t>
      </w:r>
      <w:r>
        <w:rPr>
          <w:spacing w:val="16"/>
          <w:vertAlign w:val="baseline"/>
        </w:rPr>
        <w:t> </w:t>
      </w:r>
      <w:r>
        <w:rPr>
          <w:vertAlign w:val="baseline"/>
        </w:rPr>
        <w:t>the</w:t>
      </w:r>
      <w:r>
        <w:rPr>
          <w:spacing w:val="16"/>
          <w:vertAlign w:val="baseline"/>
        </w:rPr>
        <w:t> </w:t>
      </w:r>
      <w:r>
        <w:rPr>
          <w:vertAlign w:val="baseline"/>
        </w:rPr>
        <w:t>property</w:t>
      </w:r>
      <w:r>
        <w:rPr>
          <w:spacing w:val="16"/>
          <w:vertAlign w:val="baseline"/>
        </w:rPr>
        <w:t> </w:t>
      </w:r>
      <w:r>
        <w:rPr>
          <w:vertAlign w:val="baseline"/>
        </w:rPr>
        <w:t>of</w:t>
      </w:r>
      <w:r>
        <w:rPr>
          <w:spacing w:val="16"/>
          <w:vertAlign w:val="baseline"/>
        </w:rPr>
        <w:t> </w:t>
      </w:r>
      <w:r>
        <w:rPr>
          <w:vertAlign w:val="baseline"/>
        </w:rPr>
        <w:t>Charles</w:t>
      </w:r>
      <w:r>
        <w:rPr>
          <w:spacing w:val="16"/>
          <w:vertAlign w:val="baseline"/>
        </w:rPr>
        <w:t> </w:t>
      </w:r>
      <w:r>
        <w:rPr>
          <w:spacing w:val="-10"/>
          <w:vertAlign w:val="baseline"/>
        </w:rPr>
        <w:t>I</w:t>
      </w:r>
    </w:p>
    <w:p>
      <w:pPr>
        <w:pStyle w:val="BodyText"/>
        <w:spacing w:after="0" w:line="235" w:lineRule="auto"/>
        <w:jc w:val="both"/>
        <w:sectPr>
          <w:headerReference w:type="default" r:id="rId10"/>
          <w:pgSz w:w="11900" w:h="16840"/>
          <w:pgMar w:header="971" w:footer="0" w:top="1300" w:bottom="280" w:left="1275" w:right="1275"/>
          <w:pgNumType w:start="1"/>
        </w:sectPr>
      </w:pPr>
    </w:p>
    <w:p>
      <w:pPr>
        <w:pStyle w:val="BodyText"/>
        <w:spacing w:before="106"/>
        <w:ind w:left="165"/>
        <w:jc w:val="both"/>
      </w:pPr>
      <w:r>
        <w:rPr/>
        <w:t>when it was in fact Georgian as not binding on </w:t>
      </w:r>
      <w:r>
        <w:rPr>
          <w:spacing w:val="-2"/>
        </w:rPr>
        <w:t>them.</w:t>
      </w:r>
    </w:p>
    <w:p>
      <w:pPr>
        <w:pStyle w:val="BodyText"/>
      </w:pPr>
    </w:p>
    <w:p>
      <w:pPr>
        <w:pStyle w:val="BodyText"/>
        <w:spacing w:before="38"/>
      </w:pPr>
    </w:p>
    <w:p>
      <w:pPr>
        <w:spacing w:before="0"/>
        <w:ind w:left="165" w:right="0" w:firstLine="0"/>
        <w:jc w:val="both"/>
        <w:rPr>
          <w:rFonts w:ascii="Arial"/>
          <w:b/>
          <w:sz w:val="18"/>
        </w:rPr>
      </w:pPr>
      <w:r>
        <w:rPr>
          <w:rFonts w:ascii="Arial"/>
          <w:b/>
          <w:sz w:val="18"/>
        </w:rPr>
        <w:t>The Associated Japanese Bank </w:t>
      </w:r>
      <w:r>
        <w:rPr>
          <w:rFonts w:ascii="Arial"/>
          <w:b/>
          <w:spacing w:val="-4"/>
          <w:sz w:val="18"/>
        </w:rPr>
        <w:t>case</w:t>
      </w:r>
    </w:p>
    <w:p>
      <w:pPr>
        <w:pStyle w:val="BodyText"/>
        <w:spacing w:before="41"/>
        <w:rPr>
          <w:rFonts w:ascii="Arial"/>
          <w:b/>
          <w:sz w:val="18"/>
        </w:rPr>
      </w:pPr>
    </w:p>
    <w:p>
      <w:pPr>
        <w:pStyle w:val="Heading2"/>
      </w:pPr>
      <w:r>
        <w:rPr/>
        <w:t>6-</w:t>
      </w:r>
      <w:r>
        <w:rPr>
          <w:spacing w:val="-5"/>
        </w:rPr>
        <w:t>033</w:t>
      </w:r>
    </w:p>
    <w:p>
      <w:pPr>
        <w:pStyle w:val="BodyText"/>
        <w:spacing w:line="235" w:lineRule="auto" w:before="203"/>
        <w:ind w:left="165" w:right="167"/>
        <w:jc w:val="both"/>
      </w:pPr>
      <w:bookmarkStart w:name="_bookmark252" w:id="254"/>
      <w:bookmarkEnd w:id="254"/>
      <w:r>
        <w:rPr/>
      </w:r>
      <w:r>
        <w:rPr/>
        <w:t>In </w:t>
      </w:r>
      <w:r>
        <w:rPr>
          <w:rFonts w:ascii="Arial" w:hAnsi="Arial"/>
          <w:i/>
        </w:rPr>
        <w:t>Associated Japanese Bank International Ltd v Crédit du Nord SA </w:t>
      </w:r>
      <w:r>
        <w:rPr>
          <w:color w:val="005DA1"/>
          <w:u w:val="single" w:color="005DA1"/>
          <w:vertAlign w:val="superscript"/>
        </w:rPr>
        <w:t>137</w:t>
      </w:r>
      <w:r>
        <w:rPr>
          <w:color w:val="005DA1"/>
          <w:vertAlign w:val="baseline"/>
        </w:rPr>
        <w:t> </w:t>
      </w:r>
      <w:r>
        <w:rPr>
          <w:vertAlign w:val="baseline"/>
        </w:rPr>
        <w:t>Steyn J. gave a detailed account of the doctrine. The plaintiffs had entered a sale and lease-back agreement with B and </w:t>
      </w:r>
      <w:r>
        <w:rPr>
          <w:vertAlign w:val="baseline"/>
        </w:rPr>
        <w:t>the defendants had guaranteed the performance of B’s obligations under the lease. It was then discovered that the machines purportedly sold and leased back did not exist and the arrangement</w:t>
      </w:r>
      <w:r>
        <w:rPr>
          <w:spacing w:val="40"/>
          <w:vertAlign w:val="baseline"/>
        </w:rPr>
        <w:t> </w:t>
      </w:r>
      <w:r>
        <w:rPr>
          <w:vertAlign w:val="baseline"/>
        </w:rPr>
        <w:t>was a fraud perpetrated by B. Steyn J. held that the defendants were not liable on the guarantee, </w:t>
      </w:r>
      <w:bookmarkStart w:name="_bookmark253" w:id="255"/>
      <w:bookmarkEnd w:id="255"/>
      <w:r>
        <w:rPr>
          <w:vertAlign w:val="baseline"/>
        </w:rPr>
        <w:t>which</w:t>
      </w:r>
      <w:r>
        <w:rPr>
          <w:vertAlign w:val="baseline"/>
        </w:rPr>
        <w:t> was expressly or by necessary implication subject to a condition precedent that the leases related</w:t>
      </w:r>
      <w:r>
        <w:rPr>
          <w:spacing w:val="-2"/>
          <w:vertAlign w:val="baseline"/>
        </w:rPr>
        <w:t> </w:t>
      </w:r>
      <w:r>
        <w:rPr>
          <w:vertAlign w:val="baseline"/>
        </w:rPr>
        <w:t>to</w:t>
      </w:r>
      <w:r>
        <w:rPr>
          <w:spacing w:val="-2"/>
          <w:vertAlign w:val="baseline"/>
        </w:rPr>
        <w:t> </w:t>
      </w:r>
      <w:r>
        <w:rPr>
          <w:vertAlign w:val="baseline"/>
        </w:rPr>
        <w:t>machines</w:t>
      </w:r>
      <w:r>
        <w:rPr>
          <w:spacing w:val="-2"/>
          <w:vertAlign w:val="baseline"/>
        </w:rPr>
        <w:t> </w:t>
      </w:r>
      <w:r>
        <w:rPr>
          <w:vertAlign w:val="baseline"/>
        </w:rPr>
        <w:t>that</w:t>
      </w:r>
      <w:r>
        <w:rPr>
          <w:spacing w:val="-2"/>
          <w:vertAlign w:val="baseline"/>
        </w:rPr>
        <w:t> </w:t>
      </w:r>
      <w:r>
        <w:rPr>
          <w:vertAlign w:val="baseline"/>
        </w:rPr>
        <w:t>existed.</w:t>
      </w:r>
      <w:r>
        <w:rPr>
          <w:spacing w:val="-3"/>
          <w:vertAlign w:val="baseline"/>
        </w:rPr>
        <w:t> </w:t>
      </w:r>
      <w:r>
        <w:rPr>
          <w:color w:val="005DA1"/>
          <w:u w:val="single" w:color="005DA1"/>
          <w:vertAlign w:val="superscript"/>
        </w:rPr>
        <w:t>138</w:t>
      </w:r>
      <w:r>
        <w:rPr>
          <w:color w:val="005DA1"/>
          <w:spacing w:val="-2"/>
          <w:vertAlign w:val="baseline"/>
        </w:rPr>
        <w:t> </w:t>
      </w:r>
      <w:r>
        <w:rPr>
          <w:vertAlign w:val="baseline"/>
        </w:rPr>
        <w:t>He</w:t>
      </w:r>
      <w:r>
        <w:rPr>
          <w:spacing w:val="-2"/>
          <w:vertAlign w:val="baseline"/>
        </w:rPr>
        <w:t> </w:t>
      </w:r>
      <w:r>
        <w:rPr>
          <w:vertAlign w:val="baseline"/>
        </w:rPr>
        <w:t>went</w:t>
      </w:r>
      <w:r>
        <w:rPr>
          <w:spacing w:val="-2"/>
          <w:vertAlign w:val="baseline"/>
        </w:rPr>
        <w:t> </w:t>
      </w:r>
      <w:r>
        <w:rPr>
          <w:vertAlign w:val="baseline"/>
        </w:rPr>
        <w:t>on</w:t>
      </w:r>
      <w:r>
        <w:rPr>
          <w:spacing w:val="-2"/>
          <w:vertAlign w:val="baseline"/>
        </w:rPr>
        <w:t> </w:t>
      </w:r>
      <w:r>
        <w:rPr>
          <w:vertAlign w:val="baseline"/>
        </w:rPr>
        <w:t>to</w:t>
      </w:r>
      <w:r>
        <w:rPr>
          <w:spacing w:val="-2"/>
          <w:vertAlign w:val="baseline"/>
        </w:rPr>
        <w:t> </w:t>
      </w:r>
      <w:r>
        <w:rPr>
          <w:vertAlign w:val="baseline"/>
        </w:rPr>
        <w:t>say</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his</w:t>
      </w:r>
      <w:r>
        <w:rPr>
          <w:spacing w:val="-2"/>
          <w:vertAlign w:val="baseline"/>
        </w:rPr>
        <w:t> </w:t>
      </w:r>
      <w:r>
        <w:rPr>
          <w:vertAlign w:val="baseline"/>
        </w:rPr>
        <w:t>view</w:t>
      </w:r>
      <w:r>
        <w:rPr>
          <w:spacing w:val="-2"/>
          <w:vertAlign w:val="baseline"/>
        </w:rPr>
        <w:t> </w:t>
      </w:r>
      <w:r>
        <w:rPr>
          <w:vertAlign w:val="baseline"/>
        </w:rPr>
        <w:t>the</w:t>
      </w:r>
      <w:r>
        <w:rPr>
          <w:spacing w:val="-2"/>
          <w:vertAlign w:val="baseline"/>
        </w:rPr>
        <w:t> </w:t>
      </w:r>
      <w:r>
        <w:rPr>
          <w:vertAlign w:val="baseline"/>
        </w:rPr>
        <w:t>guarantee</w:t>
      </w:r>
      <w:r>
        <w:rPr>
          <w:spacing w:val="-2"/>
          <w:vertAlign w:val="baseline"/>
        </w:rPr>
        <w:t> </w:t>
      </w:r>
      <w:r>
        <w:rPr>
          <w:vertAlign w:val="baseline"/>
        </w:rPr>
        <w:t>was</w:t>
      </w:r>
      <w:r>
        <w:rPr>
          <w:spacing w:val="-2"/>
          <w:vertAlign w:val="baseline"/>
        </w:rPr>
        <w:t> </w:t>
      </w:r>
      <w:r>
        <w:rPr>
          <w:vertAlign w:val="baseline"/>
        </w:rPr>
        <w:t>also</w:t>
      </w:r>
      <w:r>
        <w:rPr>
          <w:spacing w:val="-2"/>
          <w:vertAlign w:val="baseline"/>
        </w:rPr>
        <w:t> </w:t>
      </w:r>
      <w:r>
        <w:rPr>
          <w:vertAlign w:val="baseline"/>
        </w:rPr>
        <w:t>void</w:t>
      </w:r>
      <w:r>
        <w:rPr>
          <w:spacing w:val="-2"/>
          <w:vertAlign w:val="baseline"/>
        </w:rPr>
        <w:t> </w:t>
      </w:r>
      <w:r>
        <w:rPr>
          <w:vertAlign w:val="baseline"/>
        </w:rPr>
        <w:t>for common mistake. Steyn J. said that </w:t>
      </w:r>
      <w:r>
        <w:rPr>
          <w:rFonts w:ascii="Arial" w:hAnsi="Arial"/>
          <w:i/>
          <w:vertAlign w:val="baseline"/>
        </w:rPr>
        <w:t>Bell v Lever Bros </w:t>
      </w:r>
      <w:r>
        <w:rPr>
          <w:vertAlign w:val="baseline"/>
        </w:rPr>
        <w:t>had decided that a mistake might render a </w:t>
      </w:r>
      <w:bookmarkStart w:name="_bookmark254" w:id="256"/>
      <w:bookmarkEnd w:id="256"/>
      <w:r>
        <w:rPr>
          <w:vertAlign w:val="baseline"/>
        </w:rPr>
        <w:t>contract</w:t>
      </w:r>
      <w:r>
        <w:rPr>
          <w:vertAlign w:val="baseline"/>
        </w:rPr>
        <w:t> void provided it rendered the subjectmatter essentially different from what the parties</w:t>
      </w:r>
      <w:r>
        <w:rPr>
          <w:spacing w:val="40"/>
          <w:vertAlign w:val="baseline"/>
        </w:rPr>
        <w:t> </w:t>
      </w:r>
      <w:r>
        <w:rPr>
          <w:vertAlign w:val="baseline"/>
        </w:rPr>
        <w:t>believed to exist. </w:t>
      </w:r>
      <w:r>
        <w:rPr>
          <w:color w:val="005DA1"/>
          <w:u w:val="single" w:color="005DA1"/>
          <w:vertAlign w:val="superscript"/>
        </w:rPr>
        <w:t>139</w:t>
      </w:r>
      <w:r>
        <w:rPr>
          <w:color w:val="005DA1"/>
          <w:vertAlign w:val="baseline"/>
        </w:rPr>
        <w:t> </w:t>
      </w:r>
      <w:r>
        <w:rPr>
          <w:vertAlign w:val="baseline"/>
        </w:rPr>
        <w:t>The doctrine was subsequently applied in a number of other cases. </w:t>
      </w:r>
      <w:r>
        <w:rPr>
          <w:color w:val="005DA1"/>
          <w:u w:val="single" w:color="005DA1"/>
          <w:vertAlign w:val="superscript"/>
        </w:rPr>
        <w:t>140</w:t>
      </w:r>
    </w:p>
    <w:p>
      <w:pPr>
        <w:pStyle w:val="BodyText"/>
      </w:pPr>
    </w:p>
    <w:p>
      <w:pPr>
        <w:pStyle w:val="BodyText"/>
        <w:spacing w:before="35"/>
      </w:pPr>
    </w:p>
    <w:p>
      <w:pPr>
        <w:spacing w:before="0"/>
        <w:ind w:left="165" w:right="0" w:firstLine="0"/>
        <w:jc w:val="both"/>
        <w:rPr>
          <w:rFonts w:ascii="Arial"/>
          <w:b/>
          <w:sz w:val="18"/>
        </w:rPr>
      </w:pPr>
      <w:r>
        <w:rPr>
          <w:rFonts w:ascii="Arial"/>
          <w:b/>
          <w:sz w:val="18"/>
        </w:rPr>
        <w:t>The Great </w:t>
      </w:r>
      <w:r>
        <w:rPr>
          <w:rFonts w:ascii="Arial"/>
          <w:b/>
          <w:spacing w:val="-2"/>
          <w:sz w:val="18"/>
        </w:rPr>
        <w:t>Peace</w:t>
      </w:r>
    </w:p>
    <w:p>
      <w:pPr>
        <w:pStyle w:val="BodyText"/>
        <w:spacing w:before="41"/>
        <w:rPr>
          <w:rFonts w:ascii="Arial"/>
          <w:b/>
          <w:sz w:val="18"/>
        </w:rPr>
      </w:pPr>
    </w:p>
    <w:p>
      <w:pPr>
        <w:pStyle w:val="Heading2"/>
      </w:pPr>
      <w:r>
        <w:rPr/>
        <w:t>6-</w:t>
      </w:r>
      <w:r>
        <w:rPr>
          <w:spacing w:val="-5"/>
        </w:rPr>
        <w:t>034</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55" w:id="257"/>
      <w:bookmarkEnd w:id="257"/>
      <w:r>
        <w:rPr>
          <w:rFonts w:ascii="Times New Roman" w:hAnsi="Times New Roman"/>
          <w:spacing w:val="-3"/>
        </w:rPr>
      </w:r>
      <w:r>
        <w:rPr/>
        <w:t>In </w:t>
      </w:r>
      <w:r>
        <w:rPr>
          <w:rFonts w:ascii="Arial" w:hAnsi="Arial"/>
          <w:i/>
        </w:rPr>
        <w:t>Great Peace Shipping Ltd v Tsavliris Salvage (International) Ltd (The Great Peace) </w:t>
      </w:r>
      <w:r>
        <w:rPr>
          <w:color w:val="005DA1"/>
          <w:u w:val="single" w:color="005DA1"/>
          <w:vertAlign w:val="superscript"/>
        </w:rPr>
        <w:t>141</w:t>
      </w:r>
      <w:r>
        <w:rPr>
          <w:color w:val="005DA1"/>
          <w:vertAlign w:val="baseline"/>
        </w:rPr>
        <w:t> </w:t>
      </w:r>
      <w:r>
        <w:rPr>
          <w:vertAlign w:val="baseline"/>
        </w:rPr>
        <w:t>the principal</w:t>
      </w:r>
      <w:r>
        <w:rPr>
          <w:spacing w:val="-2"/>
          <w:vertAlign w:val="baseline"/>
        </w:rPr>
        <w:t> </w:t>
      </w:r>
      <w:r>
        <w:rPr>
          <w:vertAlign w:val="baseline"/>
        </w:rPr>
        <w:t>point</w:t>
      </w:r>
      <w:r>
        <w:rPr>
          <w:spacing w:val="-2"/>
          <w:vertAlign w:val="baseline"/>
        </w:rPr>
        <w:t> </w:t>
      </w:r>
      <w:r>
        <w:rPr>
          <w:vertAlign w:val="baseline"/>
        </w:rPr>
        <w:t>was</w:t>
      </w:r>
      <w:r>
        <w:rPr>
          <w:spacing w:val="-2"/>
          <w:vertAlign w:val="baseline"/>
        </w:rPr>
        <w:t> </w:t>
      </w:r>
      <w:r>
        <w:rPr>
          <w:vertAlign w:val="baseline"/>
        </w:rPr>
        <w:t>the</w:t>
      </w:r>
      <w:r>
        <w:rPr>
          <w:spacing w:val="-2"/>
          <w:vertAlign w:val="baseline"/>
        </w:rPr>
        <w:t> </w:t>
      </w:r>
      <w:r>
        <w:rPr>
          <w:vertAlign w:val="baseline"/>
        </w:rPr>
        <w:t>rejection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equitable</w:t>
      </w:r>
      <w:r>
        <w:rPr>
          <w:spacing w:val="-2"/>
          <w:vertAlign w:val="baseline"/>
        </w:rPr>
        <w:t> </w:t>
      </w:r>
      <w:r>
        <w:rPr>
          <w:vertAlign w:val="baseline"/>
        </w:rPr>
        <w:t>doctrine</w:t>
      </w:r>
      <w:r>
        <w:rPr>
          <w:spacing w:val="-2"/>
          <w:vertAlign w:val="baseline"/>
        </w:rPr>
        <w:t> </w:t>
      </w:r>
      <w:r>
        <w:rPr>
          <w:vertAlign w:val="baseline"/>
        </w:rPr>
        <w:t>that</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developed</w:t>
      </w:r>
      <w:r>
        <w:rPr>
          <w:spacing w:val="-2"/>
          <w:vertAlign w:val="baseline"/>
        </w:rPr>
        <w:t> </w:t>
      </w:r>
      <w:r>
        <w:rPr>
          <w:vertAlign w:val="baseline"/>
        </w:rPr>
        <w:t>by</w:t>
      </w:r>
      <w:r>
        <w:rPr>
          <w:spacing w:val="-2"/>
          <w:vertAlign w:val="baseline"/>
        </w:rPr>
        <w:t> </w:t>
      </w:r>
      <w:r>
        <w:rPr>
          <w:vertAlign w:val="baseline"/>
        </w:rPr>
        <w:t>earlier</w:t>
      </w:r>
      <w:r>
        <w:rPr>
          <w:spacing w:val="-2"/>
          <w:vertAlign w:val="baseline"/>
        </w:rPr>
        <w:t> </w:t>
      </w:r>
      <w:r>
        <w:rPr>
          <w:vertAlign w:val="baseline"/>
        </w:rPr>
        <w:t>decisions 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court.</w:t>
      </w:r>
      <w:r>
        <w:rPr>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judgment</w:t>
      </w:r>
      <w:r>
        <w:rPr>
          <w:spacing w:val="-1"/>
          <w:vertAlign w:val="baseline"/>
        </w:rPr>
        <w:t> </w:t>
      </w:r>
      <w:r>
        <w:rPr>
          <w:vertAlign w:val="baseline"/>
        </w:rPr>
        <w:t>contains</w:t>
      </w:r>
      <w:r>
        <w:rPr>
          <w:spacing w:val="-1"/>
          <w:vertAlign w:val="baseline"/>
        </w:rPr>
        <w:t> </w:t>
      </w:r>
      <w:r>
        <w:rPr>
          <w:vertAlign w:val="baseline"/>
        </w:rPr>
        <w:t>a</w:t>
      </w:r>
      <w:r>
        <w:rPr>
          <w:spacing w:val="-1"/>
          <w:vertAlign w:val="baseline"/>
        </w:rPr>
        <w:t> </w:t>
      </w:r>
      <w:r>
        <w:rPr>
          <w:vertAlign w:val="baseline"/>
        </w:rPr>
        <w:t>valuable</w:t>
      </w:r>
      <w:r>
        <w:rPr>
          <w:spacing w:val="-1"/>
          <w:vertAlign w:val="baseline"/>
        </w:rPr>
        <w:t> </w:t>
      </w:r>
      <w:r>
        <w:rPr>
          <w:vertAlign w:val="baseline"/>
        </w:rPr>
        <w:t>discussion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mistake</w:t>
      </w:r>
      <w:r>
        <w:rPr>
          <w:spacing w:val="-1"/>
          <w:vertAlign w:val="baseline"/>
        </w:rPr>
        <w:t> </w:t>
      </w:r>
      <w:r>
        <w:rPr>
          <w:vertAlign w:val="baseline"/>
        </w:rPr>
        <w:t>at common law. The Court of Appeal also were quite clear that there is a separate doctrine of common </w:t>
      </w:r>
      <w:bookmarkStart w:name="_bookmark256" w:id="258"/>
      <w:bookmarkEnd w:id="258"/>
      <w:r>
        <w:rPr>
          <w:vertAlign w:val="baseline"/>
        </w:rPr>
        <w:t>mistake,</w:t>
      </w:r>
      <w:r>
        <w:rPr>
          <w:vertAlign w:val="baseline"/>
        </w:rPr>
        <w:t> which will apply “where that which is expressly defined as the subject matter of a contract does</w:t>
      </w:r>
      <w:r>
        <w:rPr>
          <w:spacing w:val="-2"/>
          <w:vertAlign w:val="baseline"/>
        </w:rPr>
        <w:t> </w:t>
      </w:r>
      <w:r>
        <w:rPr>
          <w:vertAlign w:val="baseline"/>
        </w:rPr>
        <w:t>not</w:t>
      </w:r>
      <w:r>
        <w:rPr>
          <w:spacing w:val="-2"/>
          <w:vertAlign w:val="baseline"/>
        </w:rPr>
        <w:t> </w:t>
      </w:r>
      <w:r>
        <w:rPr>
          <w:vertAlign w:val="baseline"/>
        </w:rPr>
        <w:t>exist”.</w:t>
      </w:r>
      <w:r>
        <w:rPr>
          <w:spacing w:val="-3"/>
          <w:vertAlign w:val="baseline"/>
        </w:rPr>
        <w:t> </w:t>
      </w:r>
      <w:r>
        <w:rPr>
          <w:color w:val="005DA1"/>
          <w:u w:val="single" w:color="005DA1"/>
          <w:vertAlign w:val="superscript"/>
        </w:rPr>
        <w:t>142</w:t>
      </w:r>
      <w:r>
        <w:rPr>
          <w:color w:val="005DA1"/>
          <w:spacing w:val="-2"/>
          <w:vertAlign w:val="baseline"/>
        </w:rPr>
        <w:t> </w:t>
      </w:r>
      <w:r>
        <w:rPr>
          <w:vertAlign w:val="baseline"/>
        </w:rPr>
        <w:t>But</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mistakes</w:t>
      </w:r>
      <w:r>
        <w:rPr>
          <w:spacing w:val="-2"/>
          <w:vertAlign w:val="baseline"/>
        </w:rPr>
        <w:t> </w:t>
      </w:r>
      <w:r>
        <w:rPr>
          <w:vertAlign w:val="baseline"/>
        </w:rPr>
        <w:t>in</w:t>
      </w:r>
      <w:r>
        <w:rPr>
          <w:spacing w:val="-2"/>
          <w:vertAlign w:val="baseline"/>
        </w:rPr>
        <w:t> </w:t>
      </w:r>
      <w:r>
        <w:rPr>
          <w:vertAlign w:val="baseline"/>
        </w:rPr>
        <w:t>relation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quality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subject</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the Court favoured a different approach to Lord Atkin’s. It preferred to approach the question of common </w:t>
      </w:r>
      <w:bookmarkStart w:name="_bookmark257" w:id="259"/>
      <w:bookmarkEnd w:id="259"/>
      <w:r>
        <w:rPr>
          <w:vertAlign w:val="baseline"/>
        </w:rPr>
        <w:t>mistake</w:t>
      </w:r>
      <w:r>
        <w:rPr>
          <w:vertAlign w:val="baseline"/>
        </w:rPr>
        <w:t> as a parallel to the doctrine of frustration. Although originally frustration was based on an implied condition, and that approach was still favoured in some twentieth-century cases, </w:t>
      </w:r>
      <w:r>
        <w:rPr>
          <w:color w:val="005DA1"/>
          <w:u w:val="single" w:color="005DA1"/>
          <w:vertAlign w:val="superscript"/>
        </w:rPr>
        <w:t>143</w:t>
      </w:r>
      <w:r>
        <w:rPr>
          <w:color w:val="005DA1"/>
          <w:vertAlign w:val="baseline"/>
        </w:rPr>
        <w:t> </w:t>
      </w:r>
      <w:r>
        <w:rPr>
          <w:vertAlign w:val="baseline"/>
        </w:rPr>
        <w:t>it has since been rejected as unrealistic. The modern approach is to say that frustration takes place whenever a supervening event that occurs without the fault of either party and is not provided for in </w:t>
      </w:r>
      <w:bookmarkStart w:name="_bookmark258" w:id="260"/>
      <w:bookmarkEnd w:id="260"/>
      <w:r>
        <w:rPr>
          <w:vertAlign w:val="baseline"/>
        </w:rPr>
        <w:t>the</w:t>
      </w:r>
      <w:r>
        <w:rPr>
          <w:vertAlign w:val="baseline"/>
        </w:rPr>
        <w:t> contract so changes the nature of the outstanding obligations from what the parties could reasonably</w:t>
      </w:r>
      <w:r>
        <w:rPr>
          <w:spacing w:val="5"/>
          <w:vertAlign w:val="baseline"/>
        </w:rPr>
        <w:t> </w:t>
      </w:r>
      <w:r>
        <w:rPr>
          <w:vertAlign w:val="baseline"/>
        </w:rPr>
        <w:t>have</w:t>
      </w:r>
      <w:r>
        <w:rPr>
          <w:spacing w:val="7"/>
          <w:vertAlign w:val="baseline"/>
        </w:rPr>
        <w:t> </w:t>
      </w:r>
      <w:r>
        <w:rPr>
          <w:vertAlign w:val="baseline"/>
        </w:rPr>
        <w:t>contemplated</w:t>
      </w:r>
      <w:r>
        <w:rPr>
          <w:spacing w:val="7"/>
          <w:vertAlign w:val="baseline"/>
        </w:rPr>
        <w:t> </w:t>
      </w:r>
      <w:r>
        <w:rPr>
          <w:vertAlign w:val="baseline"/>
        </w:rPr>
        <w:t>that</w:t>
      </w:r>
      <w:r>
        <w:rPr>
          <w:spacing w:val="7"/>
          <w:vertAlign w:val="baseline"/>
        </w:rPr>
        <w:t> </w:t>
      </w:r>
      <w:r>
        <w:rPr>
          <w:vertAlign w:val="baseline"/>
        </w:rPr>
        <w:t>it</w:t>
      </w:r>
      <w:r>
        <w:rPr>
          <w:spacing w:val="7"/>
          <w:vertAlign w:val="baseline"/>
        </w:rPr>
        <w:t> </w:t>
      </w:r>
      <w:r>
        <w:rPr>
          <w:vertAlign w:val="baseline"/>
        </w:rPr>
        <w:t>would</w:t>
      </w:r>
      <w:r>
        <w:rPr>
          <w:spacing w:val="7"/>
          <w:vertAlign w:val="baseline"/>
        </w:rPr>
        <w:t> </w:t>
      </w:r>
      <w:r>
        <w:rPr>
          <w:vertAlign w:val="baseline"/>
        </w:rPr>
        <w:t>be</w:t>
      </w:r>
      <w:r>
        <w:rPr>
          <w:spacing w:val="7"/>
          <w:vertAlign w:val="baseline"/>
        </w:rPr>
        <w:t> </w:t>
      </w:r>
      <w:r>
        <w:rPr>
          <w:vertAlign w:val="baseline"/>
        </w:rPr>
        <w:t>unjust</w:t>
      </w:r>
      <w:r>
        <w:rPr>
          <w:spacing w:val="7"/>
          <w:vertAlign w:val="baseline"/>
        </w:rPr>
        <w:t> </w:t>
      </w:r>
      <w:r>
        <w:rPr>
          <w:vertAlign w:val="baseline"/>
        </w:rPr>
        <w:t>to</w:t>
      </w:r>
      <w:r>
        <w:rPr>
          <w:spacing w:val="7"/>
          <w:vertAlign w:val="baseline"/>
        </w:rPr>
        <w:t> </w:t>
      </w:r>
      <w:r>
        <w:rPr>
          <w:vertAlign w:val="baseline"/>
        </w:rPr>
        <w:t>hold</w:t>
      </w:r>
      <w:r>
        <w:rPr>
          <w:spacing w:val="7"/>
          <w:vertAlign w:val="baseline"/>
        </w:rPr>
        <w:t> </w:t>
      </w:r>
      <w:r>
        <w:rPr>
          <w:vertAlign w:val="baseline"/>
        </w:rPr>
        <w:t>them</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literal</w:t>
      </w:r>
      <w:r>
        <w:rPr>
          <w:spacing w:val="7"/>
          <w:vertAlign w:val="baseline"/>
        </w:rPr>
        <w:t> </w:t>
      </w:r>
      <w:r>
        <w:rPr>
          <w:vertAlign w:val="baseline"/>
        </w:rPr>
        <w:t>terms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spacing w:val="-2"/>
          <w:vertAlign w:val="baseline"/>
        </w:rPr>
        <w:t>contract.</w:t>
      </w:r>
    </w:p>
    <w:p>
      <w:pPr>
        <w:pStyle w:val="BodyText"/>
        <w:spacing w:line="235" w:lineRule="auto"/>
        <w:ind w:left="165" w:right="167"/>
        <w:jc w:val="both"/>
      </w:pPr>
      <w:r>
        <w:rPr>
          <w:color w:val="005DA1"/>
          <w:u w:val="single" w:color="005DA1"/>
          <w:vertAlign w:val="superscript"/>
        </w:rPr>
        <w:t>144</w:t>
      </w:r>
      <w:r>
        <w:rPr>
          <w:color w:val="005DA1"/>
          <w:vertAlign w:val="baseline"/>
        </w:rPr>
        <w:t> </w:t>
      </w:r>
      <w:bookmarkStart w:name="_bookmark259" w:id="261"/>
      <w:bookmarkEnd w:id="261"/>
      <w:r>
        <w:rPr>
          <w:color w:val="005DA1"/>
          <w:spacing w:val="9"/>
          <w:vertAlign w:val="baseline"/>
        </w:rPr>
      </w:r>
      <w:r>
        <w:rPr>
          <w:vertAlign w:val="baseline"/>
        </w:rPr>
        <w:t>Equally the Court of Appeal were quite clear that the doctrine of common mistake is a rule of law, not based on an implied term. </w:t>
      </w:r>
      <w:r>
        <w:rPr>
          <w:color w:val="005DA1"/>
          <w:u w:val="single" w:color="005DA1"/>
          <w:vertAlign w:val="superscript"/>
        </w:rPr>
        <w:t>145</w:t>
      </w:r>
      <w:r>
        <w:rPr>
          <w:color w:val="005DA1"/>
          <w:vertAlign w:val="baseline"/>
        </w:rPr>
        <w:t> </w:t>
      </w:r>
      <w:r>
        <w:rPr>
          <w:vertAlign w:val="baseline"/>
        </w:rPr>
        <w:t>However:</w:t>
      </w:r>
    </w:p>
    <w:p>
      <w:pPr>
        <w:pStyle w:val="BodyText"/>
      </w:pPr>
    </w:p>
    <w:p>
      <w:pPr>
        <w:pStyle w:val="BodyText"/>
        <w:spacing w:before="121"/>
      </w:pPr>
    </w:p>
    <w:p>
      <w:pPr>
        <w:pStyle w:val="BodyText"/>
        <w:spacing w:line="235" w:lineRule="auto"/>
        <w:ind w:left="1245" w:right="167"/>
        <w:jc w:val="both"/>
      </w:pPr>
      <w:r>
        <w:rPr/>
        <w:t>“… the implication of a term of the same nature as that which was applied under the </w:t>
      </w:r>
      <w:bookmarkStart w:name="_bookmark260" w:id="262"/>
      <w:bookmarkEnd w:id="262"/>
      <w:r>
        <w:rPr/>
        <w:t>doctrine</w:t>
      </w:r>
      <w:r>
        <w:rPr>
          <w:spacing w:val="-1"/>
        </w:rPr>
        <w:t> </w:t>
      </w:r>
      <w:r>
        <w:rPr/>
        <w:t>of</w:t>
      </w:r>
      <w:r>
        <w:rPr>
          <w:spacing w:val="-1"/>
        </w:rPr>
        <w:t> </w:t>
      </w:r>
      <w:r>
        <w:rPr/>
        <w:t>frustration,</w:t>
      </w:r>
      <w:r>
        <w:rPr>
          <w:spacing w:val="-1"/>
        </w:rPr>
        <w:t> </w:t>
      </w:r>
      <w:r>
        <w:rPr/>
        <w:t>as</w:t>
      </w:r>
      <w:r>
        <w:rPr>
          <w:spacing w:val="-1"/>
        </w:rPr>
        <w:t> </w:t>
      </w:r>
      <w:r>
        <w:rPr/>
        <w:t>it</w:t>
      </w:r>
      <w:r>
        <w:rPr>
          <w:spacing w:val="-1"/>
        </w:rPr>
        <w:t> </w:t>
      </w:r>
      <w:r>
        <w:rPr/>
        <w:t>was</w:t>
      </w:r>
      <w:r>
        <w:rPr>
          <w:spacing w:val="-1"/>
        </w:rPr>
        <w:t> </w:t>
      </w:r>
      <w:r>
        <w:rPr/>
        <w:t>then</w:t>
      </w:r>
      <w:r>
        <w:rPr>
          <w:spacing w:val="-1"/>
        </w:rPr>
        <w:t> </w:t>
      </w:r>
      <w:r>
        <w:rPr/>
        <w:t>understood</w:t>
      </w:r>
      <w:r>
        <w:rPr>
          <w:spacing w:val="-1"/>
        </w:rPr>
        <w:t> </w:t>
      </w:r>
      <w:r>
        <w:rPr/>
        <w:t>…</w:t>
      </w:r>
      <w:r>
        <w:rPr>
          <w:spacing w:val="-1"/>
        </w:rPr>
        <w:t> </w:t>
      </w:r>
      <w:r>
        <w:rPr/>
        <w:t>was</w:t>
      </w:r>
      <w:r>
        <w:rPr>
          <w:spacing w:val="-1"/>
        </w:rPr>
        <w:t> </w:t>
      </w:r>
      <w:r>
        <w:rPr/>
        <w:t>a</w:t>
      </w:r>
      <w:r>
        <w:rPr>
          <w:spacing w:val="-1"/>
        </w:rPr>
        <w:t> </w:t>
      </w:r>
      <w:r>
        <w:rPr/>
        <w:t>more</w:t>
      </w:r>
      <w:r>
        <w:rPr>
          <w:spacing w:val="-1"/>
        </w:rPr>
        <w:t> </w:t>
      </w:r>
      <w:r>
        <w:rPr/>
        <w:t>solid</w:t>
      </w:r>
      <w:r>
        <w:rPr>
          <w:spacing w:val="-1"/>
        </w:rPr>
        <w:t> </w:t>
      </w:r>
      <w:r>
        <w:rPr/>
        <w:t>jurisprudential</w:t>
      </w:r>
      <w:r>
        <w:rPr>
          <w:spacing w:val="-1"/>
        </w:rPr>
        <w:t> </w:t>
      </w:r>
      <w:r>
        <w:rPr/>
        <w:t>basis for the test of common mistake that Lord Atkin was proposing.” </w:t>
      </w:r>
      <w:r>
        <w:rPr>
          <w:color w:val="005DA1"/>
          <w:u w:val="single" w:color="005DA1"/>
          <w:vertAlign w:val="superscript"/>
        </w:rPr>
        <w:t>146</w:t>
      </w:r>
    </w:p>
    <w:p>
      <w:pPr>
        <w:pStyle w:val="BodyText"/>
        <w:spacing w:before="115"/>
      </w:pPr>
    </w:p>
    <w:p>
      <w:pPr>
        <w:pStyle w:val="BodyText"/>
        <w:spacing w:line="235" w:lineRule="auto"/>
        <w:ind w:left="165" w:right="167"/>
        <w:jc w:val="both"/>
      </w:pPr>
      <w:r>
        <w:rPr/>
        <w:t>A</w:t>
      </w:r>
      <w:r>
        <w:rPr>
          <w:spacing w:val="-2"/>
        </w:rPr>
        <w:t> </w:t>
      </w:r>
      <w:r>
        <w:rPr/>
        <w:t>mistake,</w:t>
      </w:r>
      <w:r>
        <w:rPr>
          <w:spacing w:val="-2"/>
        </w:rPr>
        <w:t> </w:t>
      </w:r>
      <w:r>
        <w:rPr/>
        <w:t>including</w:t>
      </w:r>
      <w:r>
        <w:rPr>
          <w:spacing w:val="-2"/>
        </w:rPr>
        <w:t> </w:t>
      </w:r>
      <w:r>
        <w:rPr/>
        <w:t>one</w:t>
      </w:r>
      <w:r>
        <w:rPr>
          <w:spacing w:val="-2"/>
        </w:rPr>
        <w:t> </w:t>
      </w:r>
      <w:r>
        <w:rPr/>
        <w:t>as</w:t>
      </w:r>
      <w:r>
        <w:rPr>
          <w:spacing w:val="-2"/>
        </w:rPr>
        <w:t> </w:t>
      </w:r>
      <w:r>
        <w:rPr/>
        <w:t>to</w:t>
      </w:r>
      <w:r>
        <w:rPr>
          <w:spacing w:val="-2"/>
        </w:rPr>
        <w:t> </w:t>
      </w:r>
      <w:r>
        <w:rPr/>
        <w:t>some</w:t>
      </w:r>
      <w:r>
        <w:rPr>
          <w:spacing w:val="-2"/>
        </w:rPr>
        <w:t> </w:t>
      </w:r>
      <w:r>
        <w:rPr/>
        <w:t>quality</w:t>
      </w:r>
      <w:r>
        <w:rPr>
          <w:spacing w:val="-2"/>
        </w:rPr>
        <w:t> </w:t>
      </w:r>
      <w:r>
        <w:rPr/>
        <w:t>of</w:t>
      </w:r>
      <w:r>
        <w:rPr>
          <w:spacing w:val="-2"/>
        </w:rPr>
        <w:t> </w:t>
      </w:r>
      <w:r>
        <w:rPr/>
        <w:t>the</w:t>
      </w:r>
      <w:r>
        <w:rPr>
          <w:spacing w:val="-2"/>
        </w:rPr>
        <w:t> </w:t>
      </w:r>
      <w:r>
        <w:rPr/>
        <w:t>subject-matter,</w:t>
      </w:r>
      <w:r>
        <w:rPr>
          <w:spacing w:val="-2"/>
        </w:rPr>
        <w:t> </w:t>
      </w:r>
      <w:r>
        <w:rPr/>
        <w:t>will</w:t>
      </w:r>
      <w:r>
        <w:rPr>
          <w:spacing w:val="-2"/>
        </w:rPr>
        <w:t> </w:t>
      </w:r>
      <w:r>
        <w:rPr/>
        <w:t>render</w:t>
      </w:r>
      <w:r>
        <w:rPr>
          <w:spacing w:val="-2"/>
        </w:rPr>
        <w:t> </w:t>
      </w:r>
      <w:r>
        <w:rPr/>
        <w:t>a</w:t>
      </w:r>
      <w:r>
        <w:rPr>
          <w:spacing w:val="-2"/>
        </w:rPr>
        <w:t> </w:t>
      </w:r>
      <w:r>
        <w:rPr/>
        <w:t>contract</w:t>
      </w:r>
      <w:r>
        <w:rPr>
          <w:spacing w:val="-2"/>
        </w:rPr>
        <w:t> </w:t>
      </w:r>
      <w:r>
        <w:rPr/>
        <w:t>void</w:t>
      </w:r>
      <w:r>
        <w:rPr>
          <w:spacing w:val="-2"/>
        </w:rPr>
        <w:t> </w:t>
      </w:r>
      <w:r>
        <w:rPr/>
        <w:t>only</w:t>
      </w:r>
      <w:r>
        <w:rPr>
          <w:spacing w:val="-2"/>
        </w:rPr>
        <w:t> </w:t>
      </w:r>
      <w:r>
        <w:rPr/>
        <w:t>if</w:t>
      </w:r>
      <w:r>
        <w:rPr>
          <w:spacing w:val="-2"/>
        </w:rPr>
        <w:t> </w:t>
      </w:r>
      <w:r>
        <w:rPr/>
        <w:t>the </w:t>
      </w:r>
      <w:bookmarkStart w:name="_bookmark261" w:id="263"/>
      <w:bookmarkEnd w:id="263"/>
      <w:r>
        <w:rPr/>
        <w:t>non</w:t>
      </w:r>
      <w:r>
        <w:rPr/>
        <w:t>-existence</w:t>
      </w:r>
      <w:r>
        <w:rPr>
          <w:spacing w:val="14"/>
        </w:rPr>
        <w:t> </w:t>
      </w:r>
      <w:r>
        <w:rPr/>
        <w:t>of</w:t>
      </w:r>
      <w:r>
        <w:rPr>
          <w:spacing w:val="14"/>
        </w:rPr>
        <w:t> </w:t>
      </w:r>
      <w:r>
        <w:rPr/>
        <w:t>the</w:t>
      </w:r>
      <w:r>
        <w:rPr>
          <w:spacing w:val="14"/>
        </w:rPr>
        <w:t> </w:t>
      </w:r>
      <w:r>
        <w:rPr/>
        <w:t>state</w:t>
      </w:r>
      <w:r>
        <w:rPr>
          <w:spacing w:val="14"/>
        </w:rPr>
        <w:t> </w:t>
      </w:r>
      <w:r>
        <w:rPr/>
        <w:t>of</w:t>
      </w:r>
      <w:r>
        <w:rPr>
          <w:spacing w:val="14"/>
        </w:rPr>
        <w:t> </w:t>
      </w:r>
      <w:r>
        <w:rPr/>
        <w:t>affairs</w:t>
      </w:r>
      <w:r>
        <w:rPr>
          <w:spacing w:val="14"/>
        </w:rPr>
        <w:t> </w:t>
      </w:r>
      <w:r>
        <w:rPr/>
        <w:t>assumed</w:t>
      </w:r>
      <w:r>
        <w:rPr>
          <w:spacing w:val="14"/>
        </w:rPr>
        <w:t> </w:t>
      </w:r>
      <w:r>
        <w:rPr/>
        <w:t>by</w:t>
      </w:r>
      <w:r>
        <w:rPr>
          <w:spacing w:val="14"/>
        </w:rPr>
        <w:t> </w:t>
      </w:r>
      <w:r>
        <w:rPr/>
        <w:t>the</w:t>
      </w:r>
      <w:r>
        <w:rPr>
          <w:spacing w:val="14"/>
        </w:rPr>
        <w:t> </w:t>
      </w:r>
      <w:r>
        <w:rPr/>
        <w:t>parties</w:t>
      </w:r>
      <w:r>
        <w:rPr>
          <w:spacing w:val="14"/>
        </w:rPr>
        <w:t> </w:t>
      </w:r>
      <w:r>
        <w:rPr/>
        <w:t>rendered</w:t>
      </w:r>
      <w:r>
        <w:rPr>
          <w:spacing w:val="14"/>
        </w:rPr>
        <w:t> </w:t>
      </w:r>
      <w:r>
        <w:rPr/>
        <w:t>the</w:t>
      </w:r>
      <w:r>
        <w:rPr>
          <w:spacing w:val="14"/>
        </w:rPr>
        <w:t> </w:t>
      </w:r>
      <w:r>
        <w:rPr/>
        <w:t>contract</w:t>
      </w:r>
      <w:r>
        <w:rPr>
          <w:spacing w:val="14"/>
        </w:rPr>
        <w:t> </w:t>
      </w:r>
      <w:r>
        <w:rPr/>
        <w:t>or</w:t>
      </w:r>
      <w:r>
        <w:rPr>
          <w:spacing w:val="14"/>
        </w:rPr>
        <w:t> </w:t>
      </w:r>
      <w:r>
        <w:rPr/>
        <w:t>the</w:t>
      </w:r>
      <w:r>
        <w:rPr>
          <w:spacing w:val="14"/>
        </w:rPr>
        <w:t> </w:t>
      </w:r>
      <w:r>
        <w:rPr>
          <w:spacing w:val="-2"/>
        </w:rPr>
        <w:t>contractual</w:t>
      </w:r>
    </w:p>
    <w:p>
      <w:pPr>
        <w:pStyle w:val="BodyText"/>
        <w:spacing w:before="116"/>
        <w:ind w:left="165"/>
        <w:jc w:val="both"/>
        <w:rPr>
          <w:position w:val="-2"/>
        </w:rPr>
      </w:pPr>
      <w:r>
        <w:rPr/>
        <w:t>adventure impossible. </w:t>
      </w:r>
      <w:r>
        <w:rPr>
          <w:color w:val="005DA1"/>
          <w:u w:val="single" w:color="005DA1"/>
          <w:vertAlign w:val="superscript"/>
        </w:rPr>
        <w:t>147</w:t>
      </w:r>
      <w:r>
        <w:rPr>
          <w:color w:val="005DA1"/>
          <w:spacing w:val="80"/>
          <w:vertAlign w:val="baseline"/>
        </w:rPr>
        <w:t> </w:t>
      </w:r>
      <w:r>
        <w:rPr>
          <w:color w:val="005DA1"/>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Elements of common </w:t>
      </w:r>
      <w:r>
        <w:rPr>
          <w:rFonts w:ascii="Arial"/>
          <w:b/>
          <w:spacing w:val="-2"/>
          <w:sz w:val="18"/>
        </w:rPr>
        <w:t>mistake</w:t>
      </w:r>
    </w:p>
    <w:p>
      <w:pPr>
        <w:pStyle w:val="BodyText"/>
        <w:spacing w:before="41"/>
        <w:rPr>
          <w:rFonts w:ascii="Arial"/>
          <w:b/>
          <w:sz w:val="18"/>
        </w:rPr>
      </w:pPr>
    </w:p>
    <w:p>
      <w:pPr>
        <w:pStyle w:val="Heading2"/>
        <w:spacing w:before="1"/>
      </w:pPr>
      <w:r>
        <w:rPr/>
        <w:t>6-</w:t>
      </w:r>
      <w:r>
        <w:rPr>
          <w:spacing w:val="-5"/>
        </w:rPr>
        <w:t>035</w:t>
      </w:r>
    </w:p>
    <w:p>
      <w:pPr>
        <w:pStyle w:val="BodyText"/>
        <w:spacing w:before="198"/>
        <w:ind w:left="165"/>
      </w:pPr>
      <w:r>
        <w:rPr/>
        <w:t>According to the Court of </w:t>
      </w:r>
      <w:r>
        <w:rPr>
          <w:spacing w:val="-2"/>
        </w:rPr>
        <w:t>Appeal:</w:t>
      </w:r>
    </w:p>
    <w:p>
      <w:pPr>
        <w:pStyle w:val="BodyText"/>
      </w:pPr>
    </w:p>
    <w:p>
      <w:pPr>
        <w:pStyle w:val="BodyText"/>
        <w:spacing w:before="126"/>
      </w:pPr>
    </w:p>
    <w:p>
      <w:pPr>
        <w:pStyle w:val="BodyText"/>
        <w:spacing w:line="235" w:lineRule="auto"/>
        <w:ind w:left="1245"/>
      </w:pPr>
      <w:r>
        <w:rPr/>
        <w:t>“… the following elements must be present if common mistake is to avoid a contract: </w:t>
      </w:r>
      <w:r>
        <w:rPr/>
        <w:t>(i)</w:t>
      </w:r>
      <w:r>
        <w:rPr>
          <w:spacing w:val="40"/>
        </w:rPr>
        <w:t> </w:t>
      </w:r>
      <w:r>
        <w:rPr/>
        <w:t>there</w:t>
      </w:r>
      <w:r>
        <w:rPr>
          <w:spacing w:val="23"/>
        </w:rPr>
        <w:t> </w:t>
      </w:r>
      <w:r>
        <w:rPr/>
        <w:t>must</w:t>
      </w:r>
      <w:r>
        <w:rPr>
          <w:spacing w:val="23"/>
        </w:rPr>
        <w:t> </w:t>
      </w:r>
      <w:r>
        <w:rPr/>
        <w:t>be</w:t>
      </w:r>
      <w:r>
        <w:rPr>
          <w:spacing w:val="23"/>
        </w:rPr>
        <w:t> </w:t>
      </w:r>
      <w:r>
        <w:rPr/>
        <w:t>a</w:t>
      </w:r>
      <w:r>
        <w:rPr>
          <w:spacing w:val="23"/>
        </w:rPr>
        <w:t> </w:t>
      </w:r>
      <w:r>
        <w:rPr/>
        <w:t>common</w:t>
      </w:r>
      <w:r>
        <w:rPr>
          <w:spacing w:val="23"/>
        </w:rPr>
        <w:t> </w:t>
      </w:r>
      <w:r>
        <w:rPr/>
        <w:t>assumption</w:t>
      </w:r>
      <w:r>
        <w:rPr>
          <w:spacing w:val="23"/>
        </w:rPr>
        <w:t> </w:t>
      </w:r>
      <w:r>
        <w:rPr/>
        <w:t>as</w:t>
      </w:r>
      <w:r>
        <w:rPr>
          <w:spacing w:val="23"/>
        </w:rPr>
        <w:t> </w:t>
      </w:r>
      <w:r>
        <w:rPr/>
        <w:t>to</w:t>
      </w:r>
      <w:r>
        <w:rPr>
          <w:spacing w:val="23"/>
        </w:rPr>
        <w:t> </w:t>
      </w:r>
      <w:r>
        <w:rPr/>
        <w:t>the</w:t>
      </w:r>
      <w:r>
        <w:rPr>
          <w:spacing w:val="23"/>
        </w:rPr>
        <w:t> </w:t>
      </w:r>
      <w:r>
        <w:rPr/>
        <w:t>existence</w:t>
      </w:r>
      <w:r>
        <w:rPr>
          <w:spacing w:val="23"/>
        </w:rPr>
        <w:t> </w:t>
      </w:r>
      <w:r>
        <w:rPr/>
        <w:t>of</w:t>
      </w:r>
      <w:r>
        <w:rPr>
          <w:spacing w:val="23"/>
        </w:rPr>
        <w:t> </w:t>
      </w:r>
      <w:r>
        <w:rPr/>
        <w:t>a</w:t>
      </w:r>
      <w:r>
        <w:rPr>
          <w:spacing w:val="23"/>
        </w:rPr>
        <w:t> </w:t>
      </w:r>
      <w:r>
        <w:rPr/>
        <w:t>state</w:t>
      </w:r>
      <w:r>
        <w:rPr>
          <w:spacing w:val="23"/>
        </w:rPr>
        <w:t> </w:t>
      </w:r>
      <w:r>
        <w:rPr/>
        <w:t>of</w:t>
      </w:r>
      <w:r>
        <w:rPr>
          <w:spacing w:val="23"/>
        </w:rPr>
        <w:t> </w:t>
      </w:r>
      <w:r>
        <w:rPr/>
        <w:t>affairs;</w:t>
      </w:r>
      <w:r>
        <w:rPr>
          <w:spacing w:val="23"/>
        </w:rPr>
        <w:t> </w:t>
      </w:r>
      <w:r>
        <w:rPr/>
        <w:t>(ii)</w:t>
      </w:r>
      <w:r>
        <w:rPr>
          <w:spacing w:val="23"/>
        </w:rPr>
        <w:t> </w:t>
      </w:r>
      <w:r>
        <w:rPr>
          <w:spacing w:val="-2"/>
        </w:rPr>
        <w:t>there</w:t>
      </w:r>
    </w:p>
    <w:p>
      <w:pPr>
        <w:pStyle w:val="BodyText"/>
        <w:spacing w:after="0" w:line="235" w:lineRule="auto"/>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must be no warranty by either party that that state of affairs exists; (iii) the </w:t>
      </w:r>
      <w:r>
        <w:rPr/>
        <w:t>nonexistence</w:t>
      </w:r>
      <w:r>
        <w:rPr>
          <w:spacing w:val="40"/>
        </w:rPr>
        <w:t> </w:t>
      </w:r>
      <w:r>
        <w:rPr/>
        <w:t>of</w:t>
      </w:r>
      <w:r>
        <w:rPr>
          <w:spacing w:val="40"/>
        </w:rPr>
        <w:t> </w:t>
      </w:r>
      <w:r>
        <w:rPr/>
        <w:t>the</w:t>
      </w:r>
      <w:r>
        <w:rPr>
          <w:spacing w:val="40"/>
        </w:rPr>
        <w:t> </w:t>
      </w:r>
      <w:r>
        <w:rPr/>
        <w:t>state</w:t>
      </w:r>
      <w:r>
        <w:rPr>
          <w:spacing w:val="40"/>
        </w:rPr>
        <w:t> </w:t>
      </w:r>
      <w:r>
        <w:rPr/>
        <w:t>of</w:t>
      </w:r>
      <w:r>
        <w:rPr>
          <w:spacing w:val="40"/>
        </w:rPr>
        <w:t> </w:t>
      </w:r>
      <w:r>
        <w:rPr/>
        <w:t>affairs</w:t>
      </w:r>
      <w:r>
        <w:rPr>
          <w:spacing w:val="40"/>
        </w:rPr>
        <w:t> </w:t>
      </w:r>
      <w:r>
        <w:rPr/>
        <w:t>must</w:t>
      </w:r>
      <w:r>
        <w:rPr>
          <w:spacing w:val="40"/>
        </w:rPr>
        <w:t> </w:t>
      </w:r>
      <w:r>
        <w:rPr/>
        <w:t>not</w:t>
      </w:r>
      <w:r>
        <w:rPr>
          <w:spacing w:val="40"/>
        </w:rPr>
        <w:t> </w:t>
      </w:r>
      <w:r>
        <w:rPr/>
        <w:t>be</w:t>
      </w:r>
      <w:r>
        <w:rPr>
          <w:spacing w:val="40"/>
        </w:rPr>
        <w:t> </w:t>
      </w:r>
      <w:r>
        <w:rPr/>
        <w:t>attributable</w:t>
      </w:r>
      <w:r>
        <w:rPr>
          <w:spacing w:val="40"/>
        </w:rPr>
        <w:t> </w:t>
      </w:r>
      <w:r>
        <w:rPr/>
        <w:t>to</w:t>
      </w:r>
      <w:r>
        <w:rPr>
          <w:spacing w:val="40"/>
        </w:rPr>
        <w:t> </w:t>
      </w:r>
      <w:r>
        <w:rPr/>
        <w:t>the</w:t>
      </w:r>
      <w:r>
        <w:rPr>
          <w:spacing w:val="40"/>
        </w:rPr>
        <w:t> </w:t>
      </w:r>
      <w:r>
        <w:rPr/>
        <w:t>fault</w:t>
      </w:r>
      <w:r>
        <w:rPr>
          <w:spacing w:val="40"/>
        </w:rPr>
        <w:t> </w:t>
      </w:r>
      <w:r>
        <w:rPr/>
        <w:t>of</w:t>
      </w:r>
      <w:r>
        <w:rPr>
          <w:spacing w:val="40"/>
        </w:rPr>
        <w:t> </w:t>
      </w:r>
      <w:r>
        <w:rPr/>
        <w:t>either</w:t>
      </w:r>
      <w:r>
        <w:rPr>
          <w:spacing w:val="40"/>
        </w:rPr>
        <w:t> </w:t>
      </w:r>
      <w:r>
        <w:rPr/>
        <w:t>party;</w:t>
      </w:r>
      <w:r>
        <w:rPr>
          <w:spacing w:val="40"/>
        </w:rPr>
        <w:t> </w:t>
      </w:r>
      <w:r>
        <w:rPr/>
        <w:t>(iv)</w:t>
      </w:r>
      <w:r>
        <w:rPr>
          <w:spacing w:val="40"/>
        </w:rPr>
        <w:t> </w:t>
      </w:r>
      <w:r>
        <w:rPr/>
        <w:t>the non-existence of the state of affairs must render contractual performance impossible; (v) the state of affairs may be the existence, or a vital attribute, of the consideration to be </w:t>
      </w:r>
      <w:bookmarkStart w:name="_bookmark262" w:id="264"/>
      <w:bookmarkEnd w:id="264"/>
      <w:r>
        <w:rPr/>
        <w:t>provided</w:t>
      </w:r>
      <w:r>
        <w:rPr/>
        <w:t> or circumstances which must subsist if performance of the contractual</w:t>
      </w:r>
      <w:r>
        <w:rPr>
          <w:spacing w:val="80"/>
        </w:rPr>
        <w:t> </w:t>
      </w:r>
      <w:r>
        <w:rPr/>
        <w:t>adventure is to be possible.” </w:t>
      </w:r>
      <w:r>
        <w:rPr>
          <w:color w:val="005DA1"/>
          <w:u w:val="single" w:color="005DA1"/>
          <w:vertAlign w:val="superscript"/>
        </w:rPr>
        <w:t>148</w:t>
      </w:r>
    </w:p>
    <w:p>
      <w:pPr>
        <w:pStyle w:val="BodyText"/>
        <w:spacing w:before="114"/>
      </w:pPr>
    </w:p>
    <w:p>
      <w:pPr>
        <w:pStyle w:val="BodyText"/>
        <w:spacing w:line="235" w:lineRule="auto" w:before="1"/>
        <w:ind w:left="165"/>
      </w:pPr>
      <w:r>
        <w:rPr/>
        <w:t>In</w:t>
      </w:r>
      <w:r>
        <w:rPr>
          <w:spacing w:val="26"/>
        </w:rPr>
        <w:t> </w:t>
      </w:r>
      <w:r>
        <w:rPr/>
        <w:t>what</w:t>
      </w:r>
      <w:r>
        <w:rPr>
          <w:spacing w:val="26"/>
        </w:rPr>
        <w:t> </w:t>
      </w:r>
      <w:r>
        <w:rPr/>
        <w:t>follows</w:t>
      </w:r>
      <w:r>
        <w:rPr>
          <w:spacing w:val="26"/>
        </w:rPr>
        <w:t> </w:t>
      </w:r>
      <w:r>
        <w:rPr/>
        <w:t>we</w:t>
      </w:r>
      <w:r>
        <w:rPr>
          <w:spacing w:val="26"/>
        </w:rPr>
        <w:t> </w:t>
      </w:r>
      <w:r>
        <w:rPr/>
        <w:t>will</w:t>
      </w:r>
      <w:r>
        <w:rPr>
          <w:spacing w:val="26"/>
        </w:rPr>
        <w:t> </w:t>
      </w:r>
      <w:r>
        <w:rPr/>
        <w:t>discuss</w:t>
      </w:r>
      <w:r>
        <w:rPr>
          <w:spacing w:val="26"/>
        </w:rPr>
        <w:t> </w:t>
      </w:r>
      <w:r>
        <w:rPr/>
        <w:t>these</w:t>
      </w:r>
      <w:r>
        <w:rPr>
          <w:spacing w:val="26"/>
        </w:rPr>
        <w:t> </w:t>
      </w:r>
      <w:r>
        <w:rPr/>
        <w:t>elements</w:t>
      </w:r>
      <w:r>
        <w:rPr>
          <w:spacing w:val="26"/>
        </w:rPr>
        <w:t> </w:t>
      </w:r>
      <w:r>
        <w:rPr/>
        <w:t>in</w:t>
      </w:r>
      <w:r>
        <w:rPr>
          <w:spacing w:val="26"/>
        </w:rPr>
        <w:t> </w:t>
      </w:r>
      <w:r>
        <w:rPr/>
        <w:t>more</w:t>
      </w:r>
      <w:r>
        <w:rPr>
          <w:spacing w:val="26"/>
        </w:rPr>
        <w:t> </w:t>
      </w:r>
      <w:r>
        <w:rPr/>
        <w:t>detail,</w:t>
      </w:r>
      <w:r>
        <w:rPr>
          <w:spacing w:val="26"/>
        </w:rPr>
        <w:t> </w:t>
      </w:r>
      <w:r>
        <w:rPr/>
        <w:t>and</w:t>
      </w:r>
      <w:r>
        <w:rPr>
          <w:spacing w:val="26"/>
        </w:rPr>
        <w:t> </w:t>
      </w:r>
      <w:r>
        <w:rPr/>
        <w:t>consider</w:t>
      </w:r>
      <w:r>
        <w:rPr>
          <w:spacing w:val="26"/>
        </w:rPr>
        <w:t> </w:t>
      </w:r>
      <w:r>
        <w:rPr/>
        <w:t>how</w:t>
      </w:r>
      <w:r>
        <w:rPr>
          <w:spacing w:val="26"/>
        </w:rPr>
        <w:t> </w:t>
      </w:r>
      <w:r>
        <w:rPr/>
        <w:t>the</w:t>
      </w:r>
      <w:r>
        <w:rPr>
          <w:spacing w:val="26"/>
        </w:rPr>
        <w:t> </w:t>
      </w:r>
      <w:r>
        <w:rPr/>
        <w:t>doctrine</w:t>
      </w:r>
      <w:r>
        <w:rPr>
          <w:spacing w:val="26"/>
        </w:rPr>
        <w:t> </w:t>
      </w:r>
      <w:r>
        <w:rPr/>
        <w:t>may apply in particular fact situations.</w:t>
      </w:r>
    </w:p>
    <w:p>
      <w:pPr>
        <w:pStyle w:val="BodyText"/>
      </w:pPr>
    </w:p>
    <w:p>
      <w:pPr>
        <w:pStyle w:val="BodyText"/>
        <w:spacing w:before="38"/>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185994</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5226pt;width:450.75pt;height:.1pt;mso-position-horizontal-relative:page;mso-position-vertical-relative:paragraph;z-index:-15709696;mso-wrap-distance-left:0;mso-wrap-distance-right:0" id="docshape12"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60"/>
      </w:tblGrid>
      <w:tr>
        <w:trPr>
          <w:trHeight w:val="67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6175744">
                      <wp:simplePos x="0" y="0"/>
                      <wp:positionH relativeFrom="column">
                        <wp:posOffset>31750</wp:posOffset>
                      </wp:positionH>
                      <wp:positionV relativeFrom="paragraph">
                        <wp:posOffset>89102</wp:posOffset>
                      </wp:positionV>
                      <wp:extent cx="4953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9530" cy="6350"/>
                                <a:chExt cx="49530" cy="6350"/>
                              </a:xfrm>
                            </wpg:grpSpPr>
                            <wps:wsp>
                              <wps:cNvPr id="63" name="Graphic 63"/>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33pt;width:3.9pt;height:.5pt;mso-position-horizontal-relative:column;mso-position-vertical-relative:paragraph;z-index:-17140736" id="docshapegroup13" coordorigin="50,140" coordsize="78,10">
                      <v:line style="position:absolute" from="50,145" to="128,145" stroked="true" strokeweight=".5pt" strokecolor="#005da1">
                        <v:stroke dashstyle="solid"/>
                      </v:line>
                      <w10:wrap type="none"/>
                    </v:group>
                  </w:pict>
                </mc:Fallback>
              </mc:AlternateContent>
            </w:r>
            <w:hyperlink w:history="true" w:anchor="_bookmark528">
              <w:r>
                <w:rPr>
                  <w:color w:val="005DA1"/>
                  <w:spacing w:val="-5"/>
                  <w:sz w:val="14"/>
                </w:rPr>
                <w:t>1</w:t>
              </w:r>
            </w:hyperlink>
            <w:r>
              <w:rPr>
                <w:spacing w:val="-5"/>
                <w:sz w:val="14"/>
              </w:rPr>
              <w:t>.</w:t>
            </w:r>
          </w:p>
        </w:tc>
        <w:tc>
          <w:tcPr>
            <w:tcW w:w="8660" w:type="dxa"/>
          </w:tcPr>
          <w:p>
            <w:pPr>
              <w:pStyle w:val="TableParagraph"/>
              <w:spacing w:line="221" w:lineRule="exact" w:before="0"/>
              <w:rPr>
                <w:sz w:val="20"/>
              </w:rPr>
            </w:pPr>
            <w:r>
              <w:rPr>
                <w:sz w:val="20"/>
              </w:rPr>
              <w:t>See</w:t>
            </w:r>
            <w:r>
              <w:rPr>
                <w:spacing w:val="29"/>
                <w:sz w:val="20"/>
              </w:rPr>
              <w:t> </w:t>
            </w:r>
            <w:r>
              <w:rPr>
                <w:sz w:val="20"/>
              </w:rPr>
              <w:t>generally</w:t>
            </w:r>
            <w:r>
              <w:rPr>
                <w:spacing w:val="29"/>
                <w:sz w:val="20"/>
              </w:rPr>
              <w:t> </w:t>
            </w:r>
            <w:r>
              <w:rPr>
                <w:sz w:val="20"/>
              </w:rPr>
              <w:t>Cheshire</w:t>
            </w:r>
            <w:r>
              <w:rPr>
                <w:spacing w:val="29"/>
                <w:sz w:val="20"/>
              </w:rPr>
              <w:t> </w:t>
            </w:r>
            <w:r>
              <w:rPr>
                <w:sz w:val="20"/>
              </w:rPr>
              <w:t>(1944)</w:t>
            </w:r>
            <w:r>
              <w:rPr>
                <w:spacing w:val="29"/>
                <w:sz w:val="20"/>
              </w:rPr>
              <w:t> </w:t>
            </w:r>
            <w:r>
              <w:rPr>
                <w:sz w:val="20"/>
              </w:rPr>
              <w:t>60</w:t>
            </w:r>
            <w:r>
              <w:rPr>
                <w:spacing w:val="29"/>
                <w:sz w:val="20"/>
              </w:rPr>
              <w:t> </w:t>
            </w:r>
            <w:r>
              <w:rPr>
                <w:sz w:val="20"/>
              </w:rPr>
              <w:t>L.Q.R.</w:t>
            </w:r>
            <w:r>
              <w:rPr>
                <w:spacing w:val="29"/>
                <w:sz w:val="20"/>
              </w:rPr>
              <w:t> </w:t>
            </w:r>
            <w:r>
              <w:rPr>
                <w:sz w:val="20"/>
              </w:rPr>
              <w:t>175;</w:t>
            </w:r>
            <w:r>
              <w:rPr>
                <w:spacing w:val="29"/>
                <w:sz w:val="20"/>
              </w:rPr>
              <w:t> </w:t>
            </w:r>
            <w:r>
              <w:rPr>
                <w:sz w:val="20"/>
              </w:rPr>
              <w:t>Tylor</w:t>
            </w:r>
            <w:r>
              <w:rPr>
                <w:spacing w:val="29"/>
                <w:sz w:val="20"/>
              </w:rPr>
              <w:t> </w:t>
            </w:r>
            <w:r>
              <w:rPr>
                <w:sz w:val="20"/>
              </w:rPr>
              <w:t>(1948)</w:t>
            </w:r>
            <w:r>
              <w:rPr>
                <w:spacing w:val="29"/>
                <w:sz w:val="20"/>
              </w:rPr>
              <w:t> </w:t>
            </w:r>
            <w:r>
              <w:rPr>
                <w:sz w:val="20"/>
              </w:rPr>
              <w:t>11</w:t>
            </w:r>
            <w:r>
              <w:rPr>
                <w:spacing w:val="29"/>
                <w:sz w:val="20"/>
              </w:rPr>
              <w:t> </w:t>
            </w:r>
            <w:r>
              <w:rPr>
                <w:sz w:val="20"/>
              </w:rPr>
              <w:t>M.L.R.</w:t>
            </w:r>
            <w:r>
              <w:rPr>
                <w:spacing w:val="29"/>
                <w:sz w:val="20"/>
              </w:rPr>
              <w:t> </w:t>
            </w:r>
            <w:r>
              <w:rPr>
                <w:sz w:val="20"/>
              </w:rPr>
              <w:t>257;</w:t>
            </w:r>
            <w:r>
              <w:rPr>
                <w:spacing w:val="29"/>
                <w:sz w:val="20"/>
              </w:rPr>
              <w:t> </w:t>
            </w:r>
            <w:r>
              <w:rPr>
                <w:sz w:val="20"/>
              </w:rPr>
              <w:t>Slade</w:t>
            </w:r>
            <w:r>
              <w:rPr>
                <w:spacing w:val="29"/>
                <w:sz w:val="20"/>
              </w:rPr>
              <w:t> </w:t>
            </w:r>
            <w:r>
              <w:rPr>
                <w:sz w:val="20"/>
              </w:rPr>
              <w:t>(1954)</w:t>
            </w:r>
            <w:r>
              <w:rPr>
                <w:spacing w:val="29"/>
                <w:sz w:val="20"/>
              </w:rPr>
              <w:t> </w:t>
            </w:r>
            <w:r>
              <w:rPr>
                <w:spacing w:val="-5"/>
                <w:sz w:val="20"/>
              </w:rPr>
              <w:t>70</w:t>
            </w:r>
          </w:p>
          <w:p>
            <w:pPr>
              <w:pStyle w:val="TableParagraph"/>
              <w:spacing w:line="226" w:lineRule="exact" w:before="0"/>
              <w:rPr>
                <w:sz w:val="20"/>
              </w:rPr>
            </w:pPr>
            <w:r>
              <w:rPr>
                <w:sz w:val="20"/>
              </w:rPr>
              <w:t>L.Q.R.</w:t>
            </w:r>
            <w:r>
              <w:rPr>
                <w:spacing w:val="23"/>
                <w:sz w:val="20"/>
              </w:rPr>
              <w:t> </w:t>
            </w:r>
            <w:r>
              <w:rPr>
                <w:sz w:val="20"/>
              </w:rPr>
              <w:t>385;</w:t>
            </w:r>
            <w:r>
              <w:rPr>
                <w:spacing w:val="23"/>
                <w:sz w:val="20"/>
              </w:rPr>
              <w:t> </w:t>
            </w:r>
            <w:r>
              <w:rPr>
                <w:sz w:val="20"/>
              </w:rPr>
              <w:t>Stoljar</w:t>
            </w:r>
            <w:r>
              <w:rPr>
                <w:spacing w:val="23"/>
                <w:sz w:val="20"/>
              </w:rPr>
              <w:t> </w:t>
            </w:r>
            <w:r>
              <w:rPr>
                <w:sz w:val="20"/>
              </w:rPr>
              <w:t>(1965)</w:t>
            </w:r>
            <w:r>
              <w:rPr>
                <w:spacing w:val="23"/>
                <w:sz w:val="20"/>
              </w:rPr>
              <w:t> </w:t>
            </w:r>
            <w:r>
              <w:rPr>
                <w:sz w:val="20"/>
              </w:rPr>
              <w:t>28</w:t>
            </w:r>
            <w:r>
              <w:rPr>
                <w:spacing w:val="23"/>
                <w:sz w:val="20"/>
              </w:rPr>
              <w:t> </w:t>
            </w:r>
            <w:r>
              <w:rPr>
                <w:sz w:val="20"/>
              </w:rPr>
              <w:t>M.L.R.</w:t>
            </w:r>
            <w:r>
              <w:rPr>
                <w:spacing w:val="23"/>
                <w:sz w:val="20"/>
              </w:rPr>
              <w:t> </w:t>
            </w:r>
            <w:r>
              <w:rPr>
                <w:sz w:val="20"/>
              </w:rPr>
              <w:t>265;</w:t>
            </w:r>
            <w:r>
              <w:rPr>
                <w:spacing w:val="23"/>
                <w:sz w:val="20"/>
              </w:rPr>
              <w:t> </w:t>
            </w:r>
            <w:r>
              <w:rPr>
                <w:sz w:val="20"/>
              </w:rPr>
              <w:t>Stoljar,</w:t>
            </w:r>
            <w:r>
              <w:rPr>
                <w:spacing w:val="23"/>
                <w:sz w:val="20"/>
              </w:rPr>
              <w:t> </w:t>
            </w:r>
            <w:r>
              <w:rPr>
                <w:rFonts w:ascii="Arial"/>
                <w:i/>
                <w:sz w:val="20"/>
              </w:rPr>
              <w:t>Mistake</w:t>
            </w:r>
            <w:r>
              <w:rPr>
                <w:rFonts w:ascii="Arial"/>
                <w:i/>
                <w:spacing w:val="23"/>
                <w:sz w:val="20"/>
              </w:rPr>
              <w:t> </w:t>
            </w:r>
            <w:r>
              <w:rPr>
                <w:rFonts w:ascii="Arial"/>
                <w:i/>
                <w:sz w:val="20"/>
              </w:rPr>
              <w:t>and</w:t>
            </w:r>
            <w:r>
              <w:rPr>
                <w:rFonts w:ascii="Arial"/>
                <w:i/>
                <w:spacing w:val="23"/>
                <w:sz w:val="20"/>
              </w:rPr>
              <w:t> </w:t>
            </w:r>
            <w:r>
              <w:rPr>
                <w:rFonts w:ascii="Arial"/>
                <w:i/>
                <w:sz w:val="20"/>
              </w:rPr>
              <w:t>Misrepresentation:</w:t>
            </w:r>
            <w:r>
              <w:rPr>
                <w:rFonts w:ascii="Arial"/>
                <w:i/>
                <w:spacing w:val="23"/>
                <w:sz w:val="20"/>
              </w:rPr>
              <w:t> </w:t>
            </w:r>
            <w:r>
              <w:rPr>
                <w:rFonts w:ascii="Arial"/>
                <w:i/>
                <w:sz w:val="20"/>
              </w:rPr>
              <w:t>A</w:t>
            </w:r>
            <w:r>
              <w:rPr>
                <w:rFonts w:ascii="Arial"/>
                <w:i/>
                <w:spacing w:val="23"/>
                <w:sz w:val="20"/>
              </w:rPr>
              <w:t> </w:t>
            </w:r>
            <w:r>
              <w:rPr>
                <w:rFonts w:ascii="Arial"/>
                <w:i/>
                <w:sz w:val="20"/>
              </w:rPr>
              <w:t>Study</w:t>
            </w:r>
            <w:r>
              <w:rPr>
                <w:rFonts w:ascii="Arial"/>
                <w:i/>
                <w:spacing w:val="23"/>
                <w:sz w:val="20"/>
              </w:rPr>
              <w:t> </w:t>
            </w:r>
            <w:r>
              <w:rPr>
                <w:rFonts w:ascii="Arial"/>
                <w:i/>
                <w:sz w:val="20"/>
              </w:rPr>
              <w:t>in Contractual</w:t>
            </w:r>
            <w:r>
              <w:rPr>
                <w:rFonts w:ascii="Arial"/>
                <w:i/>
                <w:spacing w:val="14"/>
                <w:sz w:val="20"/>
              </w:rPr>
              <w:t> </w:t>
            </w:r>
            <w:r>
              <w:rPr>
                <w:rFonts w:ascii="Arial"/>
                <w:i/>
                <w:sz w:val="20"/>
              </w:rPr>
              <w:t>Principles</w:t>
            </w:r>
            <w:r>
              <w:rPr>
                <w:rFonts w:ascii="Arial"/>
                <w:i/>
                <w:spacing w:val="13"/>
                <w:sz w:val="20"/>
              </w:rPr>
              <w:t> </w:t>
            </w:r>
            <w:r>
              <w:rPr>
                <w:sz w:val="20"/>
              </w:rPr>
              <w:t>(1968);</w:t>
            </w:r>
            <w:r>
              <w:rPr>
                <w:spacing w:val="14"/>
                <w:sz w:val="20"/>
              </w:rPr>
              <w:t> </w:t>
            </w:r>
            <w:r>
              <w:rPr>
                <w:sz w:val="20"/>
              </w:rPr>
              <w:t>Smith</w:t>
            </w:r>
            <w:r>
              <w:rPr>
                <w:spacing w:val="14"/>
                <w:sz w:val="20"/>
              </w:rPr>
              <w:t> </w:t>
            </w:r>
            <w:r>
              <w:rPr>
                <w:sz w:val="20"/>
              </w:rPr>
              <w:t>(1994)</w:t>
            </w:r>
            <w:r>
              <w:rPr>
                <w:spacing w:val="14"/>
                <w:sz w:val="20"/>
              </w:rPr>
              <w:t> </w:t>
            </w:r>
            <w:r>
              <w:rPr>
                <w:sz w:val="20"/>
              </w:rPr>
              <w:t>110</w:t>
            </w:r>
            <w:r>
              <w:rPr>
                <w:spacing w:val="14"/>
                <w:sz w:val="20"/>
              </w:rPr>
              <w:t> </w:t>
            </w:r>
            <w:r>
              <w:rPr>
                <w:sz w:val="20"/>
              </w:rPr>
              <w:t>L.Q.R.</w:t>
            </w:r>
            <w:r>
              <w:rPr>
                <w:spacing w:val="14"/>
                <w:sz w:val="20"/>
              </w:rPr>
              <w:t> </w:t>
            </w:r>
            <w:r>
              <w:rPr>
                <w:sz w:val="20"/>
              </w:rPr>
              <w:t>400;</w:t>
            </w:r>
            <w:r>
              <w:rPr>
                <w:spacing w:val="14"/>
                <w:sz w:val="20"/>
              </w:rPr>
              <w:t> </w:t>
            </w:r>
            <w:r>
              <w:rPr>
                <w:sz w:val="20"/>
              </w:rPr>
              <w:t>Friedmann</w:t>
            </w:r>
            <w:r>
              <w:rPr>
                <w:spacing w:val="14"/>
                <w:sz w:val="20"/>
              </w:rPr>
              <w:t> </w:t>
            </w:r>
            <w:r>
              <w:rPr>
                <w:sz w:val="20"/>
              </w:rPr>
              <w:t>(2003)</w:t>
            </w:r>
            <w:r>
              <w:rPr>
                <w:spacing w:val="14"/>
                <w:sz w:val="20"/>
              </w:rPr>
              <w:t> </w:t>
            </w:r>
            <w:r>
              <w:rPr>
                <w:sz w:val="20"/>
              </w:rPr>
              <w:t>119</w:t>
            </w:r>
            <w:r>
              <w:rPr>
                <w:spacing w:val="14"/>
                <w:sz w:val="20"/>
              </w:rPr>
              <w:t> </w:t>
            </w:r>
            <w:r>
              <w:rPr>
                <w:sz w:val="20"/>
              </w:rPr>
              <w:t>L.Q.R.</w:t>
            </w:r>
            <w:r>
              <w:rPr>
                <w:spacing w:val="14"/>
                <w:sz w:val="20"/>
              </w:rPr>
              <w:t> </w:t>
            </w:r>
            <w:r>
              <w:rPr>
                <w:spacing w:val="-5"/>
                <w:sz w:val="20"/>
              </w:rPr>
              <w:t>68</w:t>
            </w:r>
            <w:r>
              <w:rPr>
                <w:spacing w:val="-5"/>
                <w:sz w:val="20"/>
              </w:rPr>
              <w:t>;</w:t>
            </w:r>
          </w:p>
        </w:tc>
      </w:tr>
      <w:tr>
        <w:trPr>
          <w:trHeight w:val="570" w:hRule="atLeast"/>
        </w:trPr>
        <w:tc>
          <w:tcPr>
            <w:tcW w:w="457" w:type="dxa"/>
          </w:tcPr>
          <w:p>
            <w:pPr>
              <w:pStyle w:val="TableParagraph"/>
              <w:spacing w:before="0"/>
              <w:ind w:left="0"/>
              <w:rPr>
                <w:rFonts w:ascii="Times New Roman"/>
                <w:sz w:val="18"/>
              </w:rPr>
            </w:pPr>
          </w:p>
        </w:tc>
        <w:tc>
          <w:tcPr>
            <w:tcW w:w="8660" w:type="dxa"/>
          </w:tcPr>
          <w:p>
            <w:pPr>
              <w:pStyle w:val="TableParagraph"/>
              <w:spacing w:line="235" w:lineRule="auto" w:before="0"/>
              <w:rPr>
                <w:sz w:val="20"/>
              </w:rPr>
            </w:pPr>
            <w:r>
              <w:rPr>
                <w:sz w:val="20"/>
              </w:rPr>
              <w:t>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tc>
      </w:tr>
      <w:tr>
        <w:trPr>
          <w:trHeight w:val="465" w:hRule="atLeast"/>
        </w:trPr>
        <w:tc>
          <w:tcPr>
            <w:tcW w:w="457" w:type="dxa"/>
          </w:tcPr>
          <w:p>
            <w:pPr>
              <w:pStyle w:val="TableParagraph"/>
              <w:ind w:left="50"/>
              <w:rPr>
                <w:sz w:val="14"/>
              </w:rPr>
            </w:pPr>
            <w:bookmarkStart w:name="_bookmark263" w:id="265"/>
            <w:bookmarkEnd w:id="265"/>
            <w:r>
              <w:rPr/>
            </w:r>
            <w:hyperlink w:history="true" w:anchor="_bookmark247">
              <w:r>
                <w:rPr>
                  <w:color w:val="005DA1"/>
                  <w:spacing w:val="-4"/>
                  <w:sz w:val="14"/>
                  <w:u w:val="single" w:color="005DA1"/>
                </w:rPr>
                <w:t>132</w:t>
              </w:r>
            </w:hyperlink>
            <w:r>
              <w:rPr>
                <w:spacing w:val="-4"/>
                <w:sz w:val="14"/>
              </w:rPr>
              <w:t>.</w:t>
            </w:r>
          </w:p>
        </w:tc>
        <w:tc>
          <w:tcPr>
            <w:tcW w:w="8660" w:type="dxa"/>
          </w:tcPr>
          <w:p>
            <w:pPr>
              <w:pStyle w:val="TableParagraph"/>
              <w:spacing w:before="114"/>
              <w:rPr>
                <w:sz w:val="20"/>
              </w:rPr>
            </w:pPr>
            <w:r>
              <w:rPr>
                <w:rFonts w:ascii="Arial"/>
                <w:i/>
                <w:sz w:val="20"/>
              </w:rPr>
              <w:t>(1951)</w:t>
            </w:r>
            <w:r>
              <w:rPr>
                <w:rFonts w:ascii="Arial"/>
                <w:i/>
                <w:spacing w:val="-3"/>
                <w:sz w:val="20"/>
              </w:rPr>
              <w:t> </w:t>
            </w:r>
            <w:r>
              <w:rPr>
                <w:rFonts w:ascii="Arial"/>
                <w:i/>
                <w:sz w:val="20"/>
              </w:rPr>
              <w:t>84 C.L.R. 377</w:t>
            </w:r>
            <w:r>
              <w:rPr>
                <w:sz w:val="20"/>
              </w:rPr>
              <w:t>; </w:t>
            </w:r>
            <w:r>
              <w:rPr>
                <w:rFonts w:ascii="Arial"/>
                <w:i/>
                <w:sz w:val="20"/>
              </w:rPr>
              <w:t>Tommey v Finextra (1962) 106 S.J. </w:t>
            </w:r>
            <w:r>
              <w:rPr>
                <w:rFonts w:ascii="Arial"/>
                <w:i/>
                <w:spacing w:val="-2"/>
                <w:sz w:val="20"/>
              </w:rPr>
              <w:t>1012</w:t>
            </w:r>
            <w:r>
              <w:rPr>
                <w:spacing w:val="-2"/>
                <w:sz w:val="20"/>
              </w:rPr>
              <w:t>.</w:t>
            </w:r>
          </w:p>
        </w:tc>
      </w:tr>
      <w:tr>
        <w:trPr>
          <w:trHeight w:val="465" w:hRule="atLeast"/>
        </w:trPr>
        <w:tc>
          <w:tcPr>
            <w:tcW w:w="457" w:type="dxa"/>
          </w:tcPr>
          <w:p>
            <w:pPr>
              <w:pStyle w:val="TableParagraph"/>
              <w:ind w:left="50"/>
              <w:rPr>
                <w:sz w:val="14"/>
              </w:rPr>
            </w:pPr>
            <w:bookmarkStart w:name="_bookmark264" w:id="266"/>
            <w:bookmarkEnd w:id="266"/>
            <w:r>
              <w:rPr/>
            </w:r>
            <w:hyperlink w:history="true" w:anchor="_bookmark248">
              <w:r>
                <w:rPr>
                  <w:color w:val="005DA1"/>
                  <w:spacing w:val="-4"/>
                  <w:sz w:val="14"/>
                  <w:u w:val="single" w:color="005DA1"/>
                </w:rPr>
                <w:t>133</w:t>
              </w:r>
            </w:hyperlink>
            <w:r>
              <w:rPr>
                <w:spacing w:val="-4"/>
                <w:sz w:val="14"/>
              </w:rPr>
              <w:t>.</w:t>
            </w:r>
          </w:p>
        </w:tc>
        <w:tc>
          <w:tcPr>
            <w:tcW w:w="8660" w:type="dxa"/>
          </w:tcPr>
          <w:p>
            <w:pPr>
              <w:pStyle w:val="TableParagraph"/>
              <w:spacing w:before="114"/>
              <w:rPr>
                <w:sz w:val="20"/>
              </w:rPr>
            </w:pPr>
            <w:r>
              <w:rPr>
                <w:rFonts w:ascii="Arial" w:hAnsi="Arial"/>
                <w:i/>
                <w:sz w:val="20"/>
              </w:rPr>
              <w:t>(1951) 84 C.L.R. 377, </w:t>
            </w:r>
            <w:r>
              <w:rPr>
                <w:rFonts w:ascii="Arial" w:hAnsi="Arial"/>
                <w:i/>
                <w:spacing w:val="-2"/>
                <w:sz w:val="20"/>
              </w:rPr>
              <w:t>407–408</w:t>
            </w:r>
            <w:r>
              <w:rPr>
                <w:spacing w:val="-2"/>
                <w:sz w:val="20"/>
              </w:rPr>
              <w:t>.</w:t>
            </w:r>
          </w:p>
        </w:tc>
      </w:tr>
      <w:tr>
        <w:trPr>
          <w:trHeight w:val="465" w:hRule="atLeast"/>
        </w:trPr>
        <w:tc>
          <w:tcPr>
            <w:tcW w:w="457" w:type="dxa"/>
          </w:tcPr>
          <w:p>
            <w:pPr>
              <w:pStyle w:val="TableParagraph"/>
              <w:ind w:left="50"/>
              <w:rPr>
                <w:sz w:val="14"/>
              </w:rPr>
            </w:pPr>
            <w:bookmarkStart w:name="_bookmark265" w:id="267"/>
            <w:bookmarkEnd w:id="267"/>
            <w:r>
              <w:rPr/>
            </w:r>
            <w:hyperlink w:history="true" w:anchor="_bookmark249">
              <w:r>
                <w:rPr>
                  <w:color w:val="005DA1"/>
                  <w:spacing w:val="-4"/>
                  <w:sz w:val="14"/>
                  <w:u w:val="single" w:color="005DA1"/>
                </w:rPr>
                <w:t>134</w:t>
              </w:r>
            </w:hyperlink>
            <w:r>
              <w:rPr>
                <w:spacing w:val="-4"/>
                <w:sz w:val="14"/>
              </w:rPr>
              <w:t>.</w:t>
            </w:r>
          </w:p>
        </w:tc>
        <w:tc>
          <w:tcPr>
            <w:tcW w:w="8660" w:type="dxa"/>
          </w:tcPr>
          <w:p>
            <w:pPr>
              <w:pStyle w:val="TableParagraph"/>
              <w:spacing w:before="114"/>
              <w:rPr>
                <w:sz w:val="20"/>
              </w:rPr>
            </w:pPr>
            <w:r>
              <w:rPr>
                <w:rFonts w:ascii="Arial"/>
                <w:i/>
                <w:sz w:val="20"/>
              </w:rPr>
              <w:t>(1951)</w:t>
            </w:r>
            <w:r>
              <w:rPr>
                <w:rFonts w:ascii="Arial"/>
                <w:i/>
                <w:spacing w:val="-2"/>
                <w:sz w:val="20"/>
              </w:rPr>
              <w:t> </w:t>
            </w:r>
            <w:r>
              <w:rPr>
                <w:rFonts w:ascii="Arial"/>
                <w:i/>
                <w:sz w:val="20"/>
              </w:rPr>
              <w:t>84 C.L.R. 377, </w:t>
            </w:r>
            <w:r>
              <w:rPr>
                <w:rFonts w:ascii="Arial"/>
                <w:i/>
                <w:spacing w:val="-4"/>
                <w:sz w:val="20"/>
              </w:rPr>
              <w:t>408</w:t>
            </w:r>
            <w:r>
              <w:rPr>
                <w:spacing w:val="-4"/>
                <w:sz w:val="20"/>
              </w:rPr>
              <w:t>.</w:t>
            </w:r>
          </w:p>
        </w:tc>
      </w:tr>
      <w:tr>
        <w:trPr>
          <w:trHeight w:val="465" w:hRule="atLeast"/>
        </w:trPr>
        <w:tc>
          <w:tcPr>
            <w:tcW w:w="457" w:type="dxa"/>
          </w:tcPr>
          <w:p>
            <w:pPr>
              <w:pStyle w:val="TableParagraph"/>
              <w:ind w:left="50"/>
              <w:rPr>
                <w:sz w:val="14"/>
              </w:rPr>
            </w:pPr>
            <w:bookmarkStart w:name="_bookmark266" w:id="268"/>
            <w:bookmarkEnd w:id="268"/>
            <w:r>
              <w:rPr/>
            </w:r>
            <w:hyperlink w:history="true" w:anchor="_bookmark250">
              <w:r>
                <w:rPr>
                  <w:color w:val="005DA1"/>
                  <w:spacing w:val="-4"/>
                  <w:sz w:val="14"/>
                  <w:u w:val="single" w:color="005DA1"/>
                </w:rPr>
                <w:t>135</w:t>
              </w:r>
            </w:hyperlink>
            <w:r>
              <w:rPr>
                <w:spacing w:val="-4"/>
                <w:sz w:val="14"/>
              </w:rPr>
              <w:t>.</w:t>
            </w:r>
          </w:p>
        </w:tc>
        <w:tc>
          <w:tcPr>
            <w:tcW w:w="8660" w:type="dxa"/>
          </w:tcPr>
          <w:p>
            <w:pPr>
              <w:pStyle w:val="TableParagraph"/>
              <w:spacing w:before="114"/>
              <w:rPr>
                <w:sz w:val="20"/>
              </w:rPr>
            </w:pPr>
            <w:r>
              <w:rPr>
                <w:rFonts w:ascii="Arial"/>
                <w:i/>
                <w:sz w:val="20"/>
              </w:rPr>
              <w:t>[1957] A.C. </w:t>
            </w:r>
            <w:r>
              <w:rPr>
                <w:rFonts w:ascii="Arial"/>
                <w:i/>
                <w:spacing w:val="-4"/>
                <w:sz w:val="20"/>
              </w:rPr>
              <w:t>136</w:t>
            </w:r>
            <w:r>
              <w:rPr>
                <w:spacing w:val="-4"/>
                <w:sz w:val="20"/>
              </w:rPr>
              <w:t>.</w:t>
            </w:r>
          </w:p>
        </w:tc>
      </w:tr>
      <w:tr>
        <w:trPr>
          <w:trHeight w:val="915" w:hRule="atLeast"/>
        </w:trPr>
        <w:tc>
          <w:tcPr>
            <w:tcW w:w="457" w:type="dxa"/>
          </w:tcPr>
          <w:p>
            <w:pPr>
              <w:pStyle w:val="TableParagraph"/>
              <w:ind w:left="50"/>
              <w:rPr>
                <w:sz w:val="14"/>
              </w:rPr>
            </w:pPr>
            <w:bookmarkStart w:name="_bookmark267" w:id="269"/>
            <w:bookmarkEnd w:id="269"/>
            <w:r>
              <w:rPr/>
            </w:r>
            <w:hyperlink w:history="true" w:anchor="_bookmark251">
              <w:r>
                <w:rPr>
                  <w:color w:val="005DA1"/>
                  <w:spacing w:val="-4"/>
                  <w:sz w:val="14"/>
                  <w:u w:val="single" w:color="005DA1"/>
                </w:rPr>
                <w:t>136</w:t>
              </w:r>
            </w:hyperlink>
            <w:r>
              <w:rPr>
                <w:spacing w:val="-4"/>
                <w:sz w:val="14"/>
              </w:rPr>
              <w:t>.</w:t>
            </w:r>
          </w:p>
        </w:tc>
        <w:tc>
          <w:tcPr>
            <w:tcW w:w="8660" w:type="dxa"/>
          </w:tcPr>
          <w:p>
            <w:pPr>
              <w:pStyle w:val="TableParagraph"/>
              <w:spacing w:line="235" w:lineRule="auto" w:before="118"/>
              <w:ind w:right="49"/>
              <w:jc w:val="both"/>
              <w:rPr>
                <w:sz w:val="20"/>
              </w:rPr>
            </w:pPr>
            <w:r>
              <w:rPr>
                <w:sz w:val="20"/>
              </w:rPr>
              <w:t>See</w:t>
            </w:r>
            <w:r>
              <w:rPr>
                <w:spacing w:val="-1"/>
                <w:sz w:val="20"/>
              </w:rPr>
              <w:t> </w:t>
            </w:r>
            <w:r>
              <w:rPr>
                <w:rFonts w:ascii="Arial"/>
                <w:i/>
                <w:sz w:val="20"/>
              </w:rPr>
              <w:t>(1947) 177 L.T. 189, 192</w:t>
            </w:r>
            <w:r>
              <w:rPr>
                <w:sz w:val="20"/>
              </w:rPr>
              <w:t>. The case was said to have been wrongly decided on this point </w:t>
            </w:r>
            <w:r>
              <w:rPr>
                <w:sz w:val="20"/>
              </w:rPr>
              <w:t>in </w:t>
            </w:r>
            <w:r>
              <w:rPr>
                <w:rFonts w:ascii="Arial"/>
                <w:i/>
                <w:sz w:val="20"/>
              </w:rPr>
              <w:t>Solle v Butcher [1950] 1 K.B. 671, 692</w:t>
            </w:r>
            <w:r>
              <w:rPr>
                <w:sz w:val="20"/>
              </w:rPr>
              <w:t>, but that case itself has been disapproved: see below, </w:t>
            </w:r>
            <w:r>
              <w:rPr>
                <w:spacing w:val="-2"/>
                <w:sz w:val="20"/>
              </w:rPr>
              <w:t>para.6-058.</w:t>
            </w:r>
          </w:p>
        </w:tc>
      </w:tr>
      <w:tr>
        <w:trPr>
          <w:trHeight w:val="465" w:hRule="atLeast"/>
        </w:trPr>
        <w:tc>
          <w:tcPr>
            <w:tcW w:w="457" w:type="dxa"/>
          </w:tcPr>
          <w:p>
            <w:pPr>
              <w:pStyle w:val="TableParagraph"/>
              <w:ind w:left="50"/>
              <w:rPr>
                <w:sz w:val="14"/>
              </w:rPr>
            </w:pPr>
            <w:bookmarkStart w:name="_bookmark268" w:id="270"/>
            <w:bookmarkEnd w:id="270"/>
            <w:r>
              <w:rPr/>
            </w:r>
            <w:hyperlink w:history="true" w:anchor="_bookmark252">
              <w:r>
                <w:rPr>
                  <w:color w:val="005DA1"/>
                  <w:spacing w:val="-4"/>
                  <w:sz w:val="14"/>
                  <w:u w:val="single" w:color="005DA1"/>
                </w:rPr>
                <w:t>137</w:t>
              </w:r>
            </w:hyperlink>
            <w:r>
              <w:rPr>
                <w:spacing w:val="-4"/>
                <w:sz w:val="14"/>
              </w:rPr>
              <w:t>.</w:t>
            </w:r>
          </w:p>
        </w:tc>
        <w:tc>
          <w:tcPr>
            <w:tcW w:w="8660" w:type="dxa"/>
          </w:tcPr>
          <w:p>
            <w:pPr>
              <w:pStyle w:val="TableParagraph"/>
              <w:spacing w:before="114"/>
              <w:rPr>
                <w:sz w:val="20"/>
              </w:rPr>
            </w:pPr>
            <w:r>
              <w:rPr>
                <w:rFonts w:ascii="Arial"/>
                <w:i/>
                <w:sz w:val="20"/>
              </w:rPr>
              <w:t>[1989]</w:t>
            </w:r>
            <w:r>
              <w:rPr>
                <w:rFonts w:ascii="Arial"/>
                <w:i/>
                <w:spacing w:val="-2"/>
                <w:sz w:val="20"/>
              </w:rPr>
              <w:t> </w:t>
            </w:r>
            <w:r>
              <w:rPr>
                <w:rFonts w:ascii="Arial"/>
                <w:i/>
                <w:sz w:val="20"/>
              </w:rPr>
              <w:t>1 W.L.R. </w:t>
            </w:r>
            <w:r>
              <w:rPr>
                <w:rFonts w:ascii="Arial"/>
                <w:i/>
                <w:spacing w:val="-4"/>
                <w:sz w:val="20"/>
              </w:rPr>
              <w:t>255</w:t>
            </w:r>
            <w:r>
              <w:rPr>
                <w:spacing w:val="-4"/>
                <w:sz w:val="20"/>
              </w:rPr>
              <w:t>.</w:t>
            </w:r>
          </w:p>
        </w:tc>
      </w:tr>
      <w:tr>
        <w:trPr>
          <w:trHeight w:val="465" w:hRule="atLeast"/>
        </w:trPr>
        <w:tc>
          <w:tcPr>
            <w:tcW w:w="457" w:type="dxa"/>
          </w:tcPr>
          <w:p>
            <w:pPr>
              <w:pStyle w:val="TableParagraph"/>
              <w:ind w:left="50"/>
              <w:rPr>
                <w:sz w:val="14"/>
              </w:rPr>
            </w:pPr>
            <w:bookmarkStart w:name="_bookmark269" w:id="271"/>
            <w:bookmarkEnd w:id="271"/>
            <w:r>
              <w:rPr/>
            </w:r>
            <w:hyperlink w:history="true" w:anchor="_bookmark253">
              <w:r>
                <w:rPr>
                  <w:color w:val="005DA1"/>
                  <w:spacing w:val="-4"/>
                  <w:sz w:val="14"/>
                  <w:u w:val="single" w:color="005DA1"/>
                </w:rPr>
                <w:t>138</w:t>
              </w:r>
            </w:hyperlink>
            <w:r>
              <w:rPr>
                <w:spacing w:val="-4"/>
                <w:sz w:val="14"/>
              </w:rPr>
              <w:t>.</w:t>
            </w:r>
          </w:p>
        </w:tc>
        <w:tc>
          <w:tcPr>
            <w:tcW w:w="8660" w:type="dxa"/>
          </w:tcPr>
          <w:p>
            <w:pPr>
              <w:pStyle w:val="TableParagraph"/>
              <w:spacing w:before="114"/>
              <w:rPr>
                <w:sz w:val="20"/>
              </w:rPr>
            </w:pPr>
            <w:r>
              <w:rPr>
                <w:rFonts w:ascii="Arial"/>
                <w:i/>
                <w:sz w:val="20"/>
              </w:rPr>
              <w:t>[1989]</w:t>
            </w:r>
            <w:r>
              <w:rPr>
                <w:rFonts w:ascii="Arial"/>
                <w:i/>
                <w:spacing w:val="-1"/>
                <w:sz w:val="20"/>
              </w:rPr>
              <w:t> </w:t>
            </w:r>
            <w:r>
              <w:rPr>
                <w:rFonts w:ascii="Arial"/>
                <w:i/>
                <w:sz w:val="20"/>
              </w:rPr>
              <w:t>1 W.L.R. 255, 263</w:t>
            </w:r>
            <w:r>
              <w:rPr>
                <w:sz w:val="20"/>
              </w:rPr>
              <w:t>. On this point see below, para.6-</w:t>
            </w:r>
            <w:r>
              <w:rPr>
                <w:spacing w:val="-4"/>
                <w:sz w:val="20"/>
              </w:rPr>
              <w:t>037.</w:t>
            </w:r>
          </w:p>
        </w:tc>
      </w:tr>
      <w:tr>
        <w:trPr>
          <w:trHeight w:val="465" w:hRule="atLeast"/>
        </w:trPr>
        <w:tc>
          <w:tcPr>
            <w:tcW w:w="457" w:type="dxa"/>
          </w:tcPr>
          <w:p>
            <w:pPr>
              <w:pStyle w:val="TableParagraph"/>
              <w:ind w:left="50"/>
              <w:rPr>
                <w:sz w:val="14"/>
              </w:rPr>
            </w:pPr>
            <w:bookmarkStart w:name="_bookmark270" w:id="272"/>
            <w:bookmarkEnd w:id="272"/>
            <w:r>
              <w:rPr/>
            </w:r>
            <w:hyperlink w:history="true" w:anchor="_bookmark254">
              <w:r>
                <w:rPr>
                  <w:color w:val="005DA1"/>
                  <w:spacing w:val="-4"/>
                  <w:sz w:val="14"/>
                  <w:u w:val="single" w:color="005DA1"/>
                </w:rPr>
                <w:t>139</w:t>
              </w:r>
            </w:hyperlink>
            <w:r>
              <w:rPr>
                <w:spacing w:val="-4"/>
                <w:sz w:val="14"/>
              </w:rPr>
              <w:t>.</w:t>
            </w:r>
          </w:p>
        </w:tc>
        <w:tc>
          <w:tcPr>
            <w:tcW w:w="8660" w:type="dxa"/>
          </w:tcPr>
          <w:p>
            <w:pPr>
              <w:pStyle w:val="TableParagraph"/>
              <w:spacing w:before="114"/>
              <w:rPr>
                <w:sz w:val="20"/>
              </w:rPr>
            </w:pPr>
            <w:r>
              <w:rPr>
                <w:rFonts w:ascii="Arial"/>
                <w:i/>
                <w:sz w:val="20"/>
              </w:rPr>
              <w:t>[1989]</w:t>
            </w:r>
            <w:r>
              <w:rPr>
                <w:rFonts w:ascii="Arial"/>
                <w:i/>
                <w:spacing w:val="-2"/>
                <w:sz w:val="20"/>
              </w:rPr>
              <w:t> </w:t>
            </w:r>
            <w:r>
              <w:rPr>
                <w:rFonts w:ascii="Arial"/>
                <w:i/>
                <w:sz w:val="20"/>
              </w:rPr>
              <w:t>1 W.L.R. 255, </w:t>
            </w:r>
            <w:r>
              <w:rPr>
                <w:rFonts w:ascii="Arial"/>
                <w:i/>
                <w:spacing w:val="-4"/>
                <w:sz w:val="20"/>
              </w:rPr>
              <w:t>266</w:t>
            </w:r>
            <w:r>
              <w:rPr>
                <w:spacing w:val="-4"/>
                <w:sz w:val="20"/>
              </w:rPr>
              <w:t>.</w:t>
            </w:r>
          </w:p>
        </w:tc>
      </w:tr>
      <w:tr>
        <w:trPr>
          <w:trHeight w:val="1590" w:hRule="atLeast"/>
        </w:trPr>
        <w:tc>
          <w:tcPr>
            <w:tcW w:w="457" w:type="dxa"/>
          </w:tcPr>
          <w:p>
            <w:pPr>
              <w:pStyle w:val="TableParagraph"/>
              <w:ind w:left="50"/>
              <w:rPr>
                <w:sz w:val="14"/>
              </w:rPr>
            </w:pPr>
            <w:bookmarkStart w:name="_bookmark271" w:id="273"/>
            <w:bookmarkEnd w:id="273"/>
            <w:r>
              <w:rPr/>
            </w:r>
            <w:hyperlink w:history="true" w:anchor="_bookmark254">
              <w:r>
                <w:rPr>
                  <w:color w:val="005DA1"/>
                  <w:spacing w:val="-4"/>
                  <w:sz w:val="14"/>
                  <w:u w:val="single" w:color="005DA1"/>
                </w:rPr>
                <w:t>140</w:t>
              </w:r>
            </w:hyperlink>
            <w:r>
              <w:rPr>
                <w:spacing w:val="-4"/>
                <w:sz w:val="14"/>
              </w:rPr>
              <w:t>.</w:t>
            </w:r>
          </w:p>
        </w:tc>
        <w:tc>
          <w:tcPr>
            <w:tcW w:w="8660" w:type="dxa"/>
          </w:tcPr>
          <w:p>
            <w:pPr>
              <w:pStyle w:val="TableParagraph"/>
              <w:spacing w:line="235" w:lineRule="auto" w:before="118"/>
              <w:ind w:right="49"/>
              <w:jc w:val="both"/>
              <w:rPr>
                <w:sz w:val="20"/>
              </w:rPr>
            </w:pPr>
            <w:r>
              <w:rPr>
                <w:sz w:val="20"/>
              </w:rPr>
              <w:t>In </w:t>
            </w:r>
            <w:r>
              <w:rPr>
                <w:rFonts w:ascii="Arial" w:hAnsi="Arial"/>
                <w:i/>
                <w:sz w:val="20"/>
              </w:rPr>
              <w:t>Re Cleveland Trust Plc [1991] B.C.L.C. 424 </w:t>
            </w:r>
            <w:r>
              <w:rPr>
                <w:sz w:val="20"/>
              </w:rPr>
              <w:t>the common law of mistake was applied to a bonus issue of shares which was held to be void when a subsidiary’s dividend, which was </w:t>
            </w:r>
            <w:r>
              <w:rPr>
                <w:sz w:val="20"/>
              </w:rPr>
              <w:t>to</w:t>
            </w:r>
            <w:r>
              <w:rPr>
                <w:spacing w:val="40"/>
                <w:sz w:val="20"/>
              </w:rPr>
              <w:t> </w:t>
            </w:r>
            <w:r>
              <w:rPr>
                <w:sz w:val="20"/>
              </w:rPr>
              <w:t>pay for the issue, was held to be ultra vires. In </w:t>
            </w:r>
            <w:r>
              <w:rPr>
                <w:rFonts w:ascii="Arial" w:hAnsi="Arial"/>
                <w:i/>
                <w:sz w:val="20"/>
              </w:rPr>
              <w:t>Grains &amp; Fourriers SA v Huyton [1997] 1 Lloyd’s Rep. 628 </w:t>
            </w:r>
            <w:r>
              <w:rPr>
                <w:sz w:val="20"/>
              </w:rPr>
              <w:t>the parties believed the results in two certificates of analysis to have been</w:t>
            </w:r>
            <w:r>
              <w:rPr>
                <w:spacing w:val="40"/>
                <w:sz w:val="20"/>
              </w:rPr>
              <w:t> </w:t>
            </w:r>
            <w:r>
              <w:rPr>
                <w:sz w:val="20"/>
              </w:rPr>
              <w:t>transposed. An agreement to rectify them was void when it was discovered that there had been no transposition, so the rectification would produce the very result it was supposed to avoid.</w:t>
            </w:r>
          </w:p>
        </w:tc>
      </w:tr>
      <w:tr>
        <w:trPr>
          <w:trHeight w:val="690" w:hRule="atLeast"/>
        </w:trPr>
        <w:tc>
          <w:tcPr>
            <w:tcW w:w="457" w:type="dxa"/>
          </w:tcPr>
          <w:p>
            <w:pPr>
              <w:pStyle w:val="TableParagraph"/>
              <w:ind w:left="50"/>
              <w:rPr>
                <w:sz w:val="14"/>
              </w:rPr>
            </w:pPr>
            <w:bookmarkStart w:name="_bookmark272" w:id="274"/>
            <w:bookmarkEnd w:id="274"/>
            <w:r>
              <w:rPr/>
            </w:r>
            <w:hyperlink w:history="true" w:anchor="_bookmark255">
              <w:r>
                <w:rPr>
                  <w:color w:val="005DA1"/>
                  <w:spacing w:val="-4"/>
                  <w:sz w:val="14"/>
                  <w:u w:val="single" w:color="005DA1"/>
                </w:rPr>
                <w:t>141</w:t>
              </w:r>
            </w:hyperlink>
            <w:r>
              <w:rPr>
                <w:spacing w:val="-4"/>
                <w:sz w:val="14"/>
              </w:rPr>
              <w:t>.</w:t>
            </w:r>
          </w:p>
        </w:tc>
        <w:tc>
          <w:tcPr>
            <w:tcW w:w="8660" w:type="dxa"/>
          </w:tcPr>
          <w:p>
            <w:pPr>
              <w:pStyle w:val="TableParagraph"/>
              <w:spacing w:line="235" w:lineRule="auto" w:before="118"/>
              <w:rPr>
                <w:sz w:val="20"/>
              </w:rPr>
            </w:pP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Shipping</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Tsavliris</w:t>
            </w:r>
            <w:r>
              <w:rPr>
                <w:rFonts w:ascii="Arial"/>
                <w:i/>
                <w:spacing w:val="39"/>
                <w:sz w:val="20"/>
              </w:rPr>
              <w:t> </w:t>
            </w:r>
            <w:r>
              <w:rPr>
                <w:rFonts w:ascii="Arial"/>
                <w:i/>
                <w:sz w:val="20"/>
              </w:rPr>
              <w:t>Salvage</w:t>
            </w:r>
            <w:r>
              <w:rPr>
                <w:rFonts w:ascii="Arial"/>
                <w:i/>
                <w:spacing w:val="39"/>
                <w:sz w:val="20"/>
              </w:rPr>
              <w:t> </w:t>
            </w:r>
            <w:r>
              <w:rPr>
                <w:rFonts w:ascii="Arial"/>
                <w:i/>
                <w:sz w:val="20"/>
              </w:rPr>
              <w:t>(International)</w:t>
            </w:r>
            <w:r>
              <w:rPr>
                <w:rFonts w:ascii="Arial"/>
                <w:i/>
                <w:spacing w:val="39"/>
                <w:sz w:val="20"/>
              </w:rPr>
              <w:t> </w:t>
            </w:r>
            <w:r>
              <w:rPr>
                <w:rFonts w:ascii="Arial"/>
                <w:i/>
                <w:sz w:val="20"/>
              </w:rPr>
              <w:t>Ltd</w:t>
            </w:r>
            <w:r>
              <w:rPr>
                <w:rFonts w:ascii="Arial"/>
                <w:i/>
                <w:spacing w:val="39"/>
                <w:sz w:val="20"/>
              </w:rPr>
              <w:t> </w:t>
            </w:r>
            <w:r>
              <w:rPr>
                <w:rFonts w:ascii="Arial"/>
                <w:i/>
                <w:sz w:val="20"/>
              </w:rPr>
              <w:t>(The</w:t>
            </w:r>
            <w:r>
              <w:rPr>
                <w:rFonts w:ascii="Arial"/>
                <w:i/>
                <w:spacing w:val="39"/>
                <w:sz w:val="20"/>
              </w:rPr>
              <w:t> </w:t>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[2002] EWCA Civ 1407, [2003] Q.B. 679</w:t>
            </w:r>
            <w:r>
              <w:rPr>
                <w:sz w:val="20"/>
              </w:rPr>
              <w:t>; K. Low, </w:t>
            </w:r>
            <w:r>
              <w:rPr>
                <w:rFonts w:ascii="Arial"/>
                <w:i/>
                <w:sz w:val="20"/>
              </w:rPr>
              <w:t>Exploring Contract Law </w:t>
            </w:r>
            <w:r>
              <w:rPr>
                <w:sz w:val="20"/>
              </w:rPr>
              <w:t>(2009) 319.</w:t>
            </w:r>
          </w:p>
        </w:tc>
      </w:tr>
      <w:tr>
        <w:trPr>
          <w:trHeight w:val="465" w:hRule="atLeast"/>
        </w:trPr>
        <w:tc>
          <w:tcPr>
            <w:tcW w:w="457" w:type="dxa"/>
          </w:tcPr>
          <w:p>
            <w:pPr>
              <w:pStyle w:val="TableParagraph"/>
              <w:ind w:left="50"/>
              <w:rPr>
                <w:sz w:val="14"/>
              </w:rPr>
            </w:pPr>
            <w:bookmarkStart w:name="_bookmark273" w:id="275"/>
            <w:bookmarkEnd w:id="275"/>
            <w:r>
              <w:rPr/>
            </w:r>
            <w:hyperlink w:history="true" w:anchor="_bookmark256">
              <w:r>
                <w:rPr>
                  <w:color w:val="005DA1"/>
                  <w:spacing w:val="-4"/>
                  <w:sz w:val="14"/>
                  <w:u w:val="single" w:color="005DA1"/>
                </w:rPr>
                <w:t>142</w:t>
              </w:r>
            </w:hyperlink>
            <w:r>
              <w:rPr>
                <w:spacing w:val="-4"/>
                <w:sz w:val="14"/>
              </w:rPr>
              <w:t>.</w:t>
            </w:r>
          </w:p>
        </w:tc>
        <w:tc>
          <w:tcPr>
            <w:tcW w:w="8660" w:type="dxa"/>
          </w:tcPr>
          <w:p>
            <w:pPr>
              <w:pStyle w:val="TableParagraph"/>
              <w:spacing w:before="114"/>
              <w:rPr>
                <w:sz w:val="20"/>
              </w:rPr>
            </w:pPr>
            <w:r>
              <w:rPr>
                <w:rFonts w:ascii="Arial"/>
                <w:i/>
                <w:sz w:val="20"/>
              </w:rPr>
              <w:t>[2002] EWCA Civ 1407</w:t>
            </w:r>
            <w:r>
              <w:rPr>
                <w:rFonts w:ascii="Arial"/>
                <w:i/>
                <w:spacing w:val="-1"/>
                <w:sz w:val="20"/>
              </w:rPr>
              <w:t> </w:t>
            </w:r>
            <w:r>
              <w:rPr>
                <w:sz w:val="20"/>
              </w:rPr>
              <w:t>at </w:t>
            </w:r>
            <w:r>
              <w:rPr>
                <w:spacing w:val="-2"/>
                <w:sz w:val="20"/>
              </w:rPr>
              <w:t>[55].</w:t>
            </w:r>
          </w:p>
        </w:tc>
      </w:tr>
      <w:tr>
        <w:trPr>
          <w:trHeight w:val="465" w:hRule="atLeast"/>
        </w:trPr>
        <w:tc>
          <w:tcPr>
            <w:tcW w:w="457" w:type="dxa"/>
          </w:tcPr>
          <w:p>
            <w:pPr>
              <w:pStyle w:val="TableParagraph"/>
              <w:ind w:left="50"/>
              <w:rPr>
                <w:sz w:val="14"/>
              </w:rPr>
            </w:pPr>
            <w:bookmarkStart w:name="_bookmark274" w:id="276"/>
            <w:bookmarkEnd w:id="276"/>
            <w:r>
              <w:rPr/>
            </w:r>
            <w:hyperlink w:history="true" w:anchor="_bookmark257">
              <w:r>
                <w:rPr>
                  <w:color w:val="005DA1"/>
                  <w:spacing w:val="-4"/>
                  <w:sz w:val="14"/>
                  <w:u w:val="single" w:color="005DA1"/>
                </w:rPr>
                <w:t>143</w:t>
              </w:r>
            </w:hyperlink>
            <w:r>
              <w:rPr>
                <w:spacing w:val="-4"/>
                <w:sz w:val="14"/>
              </w:rPr>
              <w:t>.</w:t>
            </w:r>
          </w:p>
        </w:tc>
        <w:tc>
          <w:tcPr>
            <w:tcW w:w="8660" w:type="dxa"/>
          </w:tcPr>
          <w:p>
            <w:pPr>
              <w:pStyle w:val="TableParagraph"/>
              <w:spacing w:before="114"/>
              <w:rPr>
                <w:sz w:val="20"/>
              </w:rPr>
            </w:pPr>
            <w:r>
              <w:rPr>
                <w:sz w:val="20"/>
              </w:rPr>
              <w:t>See the cases in para.23-010 n.41, </w:t>
            </w:r>
            <w:r>
              <w:rPr>
                <w:spacing w:val="-2"/>
                <w:sz w:val="20"/>
              </w:rPr>
              <w:t>below.</w:t>
            </w:r>
          </w:p>
        </w:tc>
      </w:tr>
      <w:tr>
        <w:trPr>
          <w:trHeight w:val="914" w:hRule="atLeast"/>
        </w:trPr>
        <w:tc>
          <w:tcPr>
            <w:tcW w:w="457" w:type="dxa"/>
          </w:tcPr>
          <w:p>
            <w:pPr>
              <w:pStyle w:val="TableParagraph"/>
              <w:ind w:left="50"/>
              <w:rPr>
                <w:sz w:val="14"/>
              </w:rPr>
            </w:pPr>
            <w:bookmarkStart w:name="_bookmark275" w:id="277"/>
            <w:bookmarkEnd w:id="277"/>
            <w:r>
              <w:rPr/>
            </w:r>
            <w:hyperlink w:history="true" w:anchor="_bookmark258">
              <w:r>
                <w:rPr>
                  <w:color w:val="005DA1"/>
                  <w:spacing w:val="-4"/>
                  <w:sz w:val="14"/>
                  <w:u w:val="single" w:color="005DA1"/>
                </w:rPr>
                <w:t>144</w:t>
              </w:r>
            </w:hyperlink>
            <w:r>
              <w:rPr>
                <w:spacing w:val="-4"/>
                <w:sz w:val="14"/>
              </w:rPr>
              <w:t>.</w:t>
            </w:r>
          </w:p>
        </w:tc>
        <w:tc>
          <w:tcPr>
            <w:tcW w:w="8660" w:type="dxa"/>
          </w:tcPr>
          <w:p>
            <w:pPr>
              <w:pStyle w:val="TableParagraph"/>
              <w:spacing w:line="235" w:lineRule="auto" w:before="118"/>
              <w:ind w:right="49"/>
              <w:jc w:val="both"/>
              <w:rPr>
                <w:sz w:val="20"/>
              </w:rPr>
            </w:pPr>
            <w:r>
              <w:rPr>
                <w:rFonts w:ascii="Arial"/>
                <w:i/>
                <w:sz w:val="20"/>
              </w:rPr>
              <w:t>Great Peace Shipping Ltd v Tsavliris Salvage (International) Ltd (The Great Peace) </w:t>
            </w:r>
            <w:r>
              <w:rPr>
                <w:rFonts w:ascii="Arial"/>
                <w:i/>
                <w:sz w:val="20"/>
              </w:rPr>
              <w:t>[2002] EWCA Civ 1407, [2003] Q.B. 679 </w:t>
            </w:r>
            <w:r>
              <w:rPr>
                <w:sz w:val="20"/>
              </w:rPr>
              <w:t>at [70], quoting </w:t>
            </w:r>
            <w:r>
              <w:rPr>
                <w:rFonts w:ascii="Arial"/>
                <w:i/>
                <w:sz w:val="20"/>
              </w:rPr>
              <w:t>National Carriers Ltd v Panalpina (Northern) Ltd [1981] A.C. 675, 700</w:t>
            </w:r>
            <w:r>
              <w:rPr>
                <w:sz w:val="20"/>
              </w:rPr>
              <w:t>. See further below, para.23-013.</w:t>
            </w:r>
          </w:p>
        </w:tc>
      </w:tr>
      <w:tr>
        <w:trPr>
          <w:trHeight w:val="465" w:hRule="atLeast"/>
        </w:trPr>
        <w:tc>
          <w:tcPr>
            <w:tcW w:w="457" w:type="dxa"/>
          </w:tcPr>
          <w:p>
            <w:pPr>
              <w:pStyle w:val="TableParagraph"/>
              <w:ind w:left="50"/>
              <w:rPr>
                <w:sz w:val="14"/>
              </w:rPr>
            </w:pPr>
            <w:bookmarkStart w:name="_bookmark276" w:id="278"/>
            <w:bookmarkEnd w:id="278"/>
            <w:r>
              <w:rPr/>
            </w:r>
            <w:hyperlink w:history="true" w:anchor="_bookmark259">
              <w:r>
                <w:rPr>
                  <w:color w:val="005DA1"/>
                  <w:spacing w:val="-4"/>
                  <w:sz w:val="14"/>
                  <w:u w:val="single" w:color="005DA1"/>
                </w:rPr>
                <w:t>145</w:t>
              </w:r>
            </w:hyperlink>
            <w:r>
              <w:rPr>
                <w:spacing w:val="-4"/>
                <w:sz w:val="14"/>
              </w:rPr>
              <w:t>.</w:t>
            </w:r>
          </w:p>
        </w:tc>
        <w:tc>
          <w:tcPr>
            <w:tcW w:w="8660" w:type="dxa"/>
          </w:tcPr>
          <w:p>
            <w:pPr>
              <w:pStyle w:val="TableParagraph"/>
              <w:spacing w:before="114"/>
              <w:rPr>
                <w:sz w:val="20"/>
              </w:rPr>
            </w:pPr>
            <w:r>
              <w:rPr>
                <w:rFonts w:ascii="Arial"/>
                <w:i/>
                <w:sz w:val="20"/>
              </w:rPr>
              <w:t>[2002] EWCA Civ 1407</w:t>
            </w:r>
            <w:r>
              <w:rPr>
                <w:rFonts w:ascii="Arial"/>
                <w:i/>
                <w:spacing w:val="-1"/>
                <w:sz w:val="20"/>
              </w:rPr>
              <w:t> </w:t>
            </w:r>
            <w:r>
              <w:rPr>
                <w:sz w:val="20"/>
              </w:rPr>
              <w:t>at [73] and </w:t>
            </w:r>
            <w:r>
              <w:rPr>
                <w:spacing w:val="-2"/>
                <w:sz w:val="20"/>
              </w:rPr>
              <w:t>[82].</w:t>
            </w:r>
          </w:p>
        </w:tc>
      </w:tr>
      <w:tr>
        <w:trPr>
          <w:trHeight w:val="344" w:hRule="atLeast"/>
        </w:trPr>
        <w:tc>
          <w:tcPr>
            <w:tcW w:w="457" w:type="dxa"/>
          </w:tcPr>
          <w:p>
            <w:pPr>
              <w:pStyle w:val="TableParagraph"/>
              <w:ind w:left="50"/>
              <w:rPr>
                <w:sz w:val="14"/>
              </w:rPr>
            </w:pPr>
            <w:bookmarkStart w:name="_bookmark277" w:id="279"/>
            <w:bookmarkEnd w:id="279"/>
            <w:r>
              <w:rPr/>
            </w:r>
            <w:hyperlink w:history="true" w:anchor="_bookmark260">
              <w:r>
                <w:rPr>
                  <w:color w:val="005DA1"/>
                  <w:spacing w:val="-4"/>
                  <w:sz w:val="14"/>
                  <w:u w:val="single" w:color="005DA1"/>
                </w:rPr>
                <w:t>146</w:t>
              </w:r>
            </w:hyperlink>
            <w:r>
              <w:rPr>
                <w:spacing w:val="-4"/>
                <w:sz w:val="14"/>
              </w:rPr>
              <w:t>.</w:t>
            </w:r>
          </w:p>
        </w:tc>
        <w:tc>
          <w:tcPr>
            <w:tcW w:w="8660" w:type="dxa"/>
          </w:tcPr>
          <w:p>
            <w:pPr>
              <w:pStyle w:val="TableParagraph"/>
              <w:spacing w:line="210" w:lineRule="exact" w:before="114"/>
              <w:rPr>
                <w:sz w:val="20"/>
              </w:rPr>
            </w:pPr>
            <w:r>
              <w:rPr>
                <w:rFonts w:ascii="Arial"/>
                <w:i/>
                <w:sz w:val="20"/>
              </w:rPr>
              <w:t>[2002] EWCA Civ 1407</w:t>
            </w:r>
            <w:r>
              <w:rPr>
                <w:rFonts w:ascii="Arial"/>
                <w:i/>
                <w:spacing w:val="-1"/>
                <w:sz w:val="20"/>
              </w:rPr>
              <w:t> </w:t>
            </w:r>
            <w:r>
              <w:rPr>
                <w:sz w:val="20"/>
              </w:rPr>
              <w:t>at </w:t>
            </w:r>
            <w:r>
              <w:rPr>
                <w:spacing w:val="-2"/>
                <w:sz w:val="20"/>
              </w:rPr>
              <w:t>[61].</w:t>
            </w:r>
          </w:p>
        </w:tc>
      </w:tr>
    </w:tbl>
    <w:p>
      <w:pPr>
        <w:pStyle w:val="TableParagraph"/>
        <w:spacing w:after="0" w:line="210" w:lineRule="exac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261">
        <w:r>
          <w:rPr>
            <w:color w:val="005DA1"/>
            <w:spacing w:val="-4"/>
            <w:sz w:val="14"/>
            <w:u w:val="single" w:color="005DA1"/>
          </w:rPr>
          <w:t>147</w:t>
        </w:r>
      </w:hyperlink>
      <w:r>
        <w:rPr>
          <w:spacing w:val="-4"/>
          <w:sz w:val="14"/>
        </w:rPr>
        <w:t>.</w:t>
      </w:r>
    </w:p>
    <w:p>
      <w:pPr>
        <w:spacing w:line="240" w:lineRule="auto" w:before="60"/>
        <w:rPr>
          <w:sz w:val="20"/>
        </w:rPr>
      </w:pPr>
      <w:r>
        <w:rPr/>
        <w:br w:type="column"/>
      </w:r>
      <w:r>
        <w:rPr>
          <w:sz w:val="20"/>
        </w:rPr>
      </w:r>
    </w:p>
    <w:p>
      <w:pPr>
        <w:spacing w:line="235" w:lineRule="auto" w:before="0"/>
        <w:ind w:left="165" w:right="168" w:firstLine="170"/>
        <w:jc w:val="both"/>
        <w:rPr>
          <w:sz w:val="20"/>
        </w:rPr>
      </w:pPr>
      <w:r>
        <w:rPr>
          <w:sz w:val="20"/>
        </w:rPr>
        <w:drawing>
          <wp:anchor distT="0" distB="0" distL="0" distR="0" allowOverlap="1" layoutInCell="1" locked="0" behindDoc="0" simplePos="0" relativeHeight="15748608">
            <wp:simplePos x="0" y="0"/>
            <wp:positionH relativeFrom="page">
              <wp:posOffset>1257846</wp:posOffset>
            </wp:positionH>
            <wp:positionV relativeFrom="paragraph">
              <wp:posOffset>25903</wp:posOffset>
            </wp:positionV>
            <wp:extent cx="107988" cy="107988"/>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[2002] EWCA Civ 1407 </w:t>
      </w:r>
      <w:r>
        <w:rPr>
          <w:sz w:val="20"/>
        </w:rPr>
        <w:t>at [76]. In </w:t>
      </w:r>
      <w:r>
        <w:rPr>
          <w:rFonts w:ascii="Arial" w:hAnsi="Arial"/>
          <w:i/>
          <w:sz w:val="20"/>
        </w:rPr>
        <w:t>Chancery Client Partners Ltd v MRC 957 Ltd [2016] </w:t>
      </w:r>
      <w:r>
        <w:rPr>
          <w:rFonts w:ascii="Arial" w:hAnsi="Arial"/>
          <w:i/>
          <w:sz w:val="20"/>
        </w:rPr>
        <w:t>EWHC 2142 (Ch), [2016] Lloyd’s Rep. F.C. 578 </w:t>
      </w:r>
      <w:r>
        <w:rPr>
          <w:sz w:val="20"/>
        </w:rPr>
        <w:t>it was held that the contract was not void for common mistake because its performance was not impossible (at [37]). See also </w:t>
      </w:r>
      <w:r>
        <w:rPr>
          <w:rFonts w:ascii="Arial" w:hAnsi="Arial"/>
          <w:i/>
          <w:sz w:val="20"/>
        </w:rPr>
        <w:t>National Private Air Transport Co v Kaki [2017] EWHC 1496 (Comm) </w:t>
      </w:r>
      <w:r>
        <w:rPr>
          <w:sz w:val="20"/>
        </w:rPr>
        <w:t>at [25(iii)].</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278" w:id="280"/>
      <w:bookmarkEnd w:id="280"/>
      <w:r>
        <w:rPr/>
      </w:r>
      <w:hyperlink w:history="true" w:anchor="_bookmark262">
        <w:r>
          <w:rPr>
            <w:color w:val="005DA1"/>
            <w:spacing w:val="-4"/>
            <w:position w:val="5"/>
            <w:sz w:val="14"/>
            <w:u w:val="single" w:color="005DA1"/>
          </w:rPr>
          <w:t>148</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[76].</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3"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6176768">
                <wp:simplePos x="0" y="0"/>
                <wp:positionH relativeFrom="page">
                  <wp:posOffset>4826508</wp:posOffset>
                </wp:positionH>
                <wp:positionV relativeFrom="paragraph">
                  <wp:posOffset>377139</wp:posOffset>
                </wp:positionV>
                <wp:extent cx="425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9712"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Mistake</w:t>
      </w:r>
      <w:r>
        <w:rPr>
          <w:rFonts w:ascii="Arial"/>
          <w:b/>
          <w:spacing w:val="-7"/>
          <w:sz w:val="24"/>
        </w:rPr>
        <w:t> </w:t>
      </w:r>
      <w:r>
        <w:rPr>
          <w:rFonts w:ascii="Arial"/>
          <w:b/>
          <w:sz w:val="24"/>
        </w:rPr>
        <w:t>at</w:t>
      </w:r>
      <w:r>
        <w:rPr>
          <w:rFonts w:ascii="Arial"/>
          <w:b/>
          <w:spacing w:val="-7"/>
          <w:sz w:val="24"/>
        </w:rPr>
        <w:t> </w:t>
      </w:r>
      <w:r>
        <w:rPr>
          <w:rFonts w:ascii="Arial"/>
          <w:b/>
          <w:sz w:val="24"/>
        </w:rPr>
        <w:t>Common</w:t>
      </w:r>
      <w:r>
        <w:rPr>
          <w:rFonts w:ascii="Arial"/>
          <w:b/>
          <w:spacing w:val="-7"/>
          <w:sz w:val="24"/>
        </w:rPr>
        <w:t> </w:t>
      </w:r>
      <w:r>
        <w:rPr>
          <w:rFonts w:ascii="Arial"/>
          <w:b/>
          <w:sz w:val="24"/>
        </w:rPr>
        <w:t>Law</w:t>
      </w:r>
    </w:p>
    <w:p>
      <w:pPr>
        <w:spacing w:before="3"/>
        <w:ind w:left="3212" w:right="0" w:firstLine="0"/>
        <w:jc w:val="left"/>
        <w:rPr>
          <w:rFonts w:ascii="Arial"/>
          <w:b/>
          <w:sz w:val="24"/>
        </w:rPr>
      </w:pPr>
      <w:r>
        <w:rPr>
          <w:rFonts w:ascii="Arial"/>
          <w:b/>
          <w:sz w:val="24"/>
        </w:rPr>
        <w:t>(b) - The Modern </w:t>
      </w:r>
      <w:r>
        <w:rPr>
          <w:rFonts w:ascii="Arial"/>
          <w:b/>
          <w:spacing w:val="-2"/>
          <w:sz w:val="24"/>
        </w:rPr>
        <w:t>Doctrine</w:t>
      </w:r>
    </w:p>
    <w:p>
      <w:pPr>
        <w:pStyle w:val="ListParagraph"/>
        <w:numPr>
          <w:ilvl w:val="0"/>
          <w:numId w:val="2"/>
        </w:numPr>
        <w:tabs>
          <w:tab w:pos="1517" w:val="left" w:leader="none"/>
        </w:tabs>
        <w:spacing w:line="240" w:lineRule="auto" w:before="194" w:after="0"/>
        <w:ind w:left="1517" w:right="0" w:hanging="359"/>
        <w:jc w:val="left"/>
        <w:rPr>
          <w:b/>
          <w:sz w:val="24"/>
        </w:rPr>
      </w:pPr>
      <w:r>
        <w:rPr>
          <w:b/>
          <w:sz w:val="24"/>
        </w:rPr>
        <w:t>- Conditions for Common Mistake to Render Contract </w:t>
      </w:r>
      <w:r>
        <w:rPr>
          <w:b/>
          <w:spacing w:val="-4"/>
          <w:sz w:val="24"/>
        </w:rPr>
        <w:t>Void</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Common assumption as to the existence of a state of </w:t>
      </w:r>
      <w:r>
        <w:rPr>
          <w:rFonts w:ascii="Arial"/>
          <w:b/>
          <w:spacing w:val="-2"/>
          <w:sz w:val="18"/>
        </w:rPr>
        <w:t>affairs</w:t>
      </w:r>
    </w:p>
    <w:p>
      <w:pPr>
        <w:pStyle w:val="BodyText"/>
        <w:spacing w:before="41"/>
        <w:rPr>
          <w:rFonts w:ascii="Arial"/>
          <w:b/>
          <w:sz w:val="18"/>
        </w:rPr>
      </w:pPr>
    </w:p>
    <w:p>
      <w:pPr>
        <w:pStyle w:val="Heading2"/>
        <w:spacing w:before="1"/>
      </w:pPr>
      <w:r>
        <w:rPr/>
        <w:t>6-</w:t>
      </w:r>
      <w:r>
        <w:rPr>
          <w:spacing w:val="-5"/>
        </w:rPr>
        <w:t>036</w:t>
      </w:r>
    </w:p>
    <w:p>
      <w:pPr>
        <w:pStyle w:val="BodyText"/>
        <w:spacing w:line="235" w:lineRule="auto" w:before="202"/>
        <w:ind w:left="165" w:right="167"/>
        <w:jc w:val="both"/>
      </w:pPr>
      <w:bookmarkStart w:name="_bookmark279" w:id="281"/>
      <w:bookmarkEnd w:id="281"/>
      <w:r>
        <w:rPr/>
      </w:r>
      <w:r>
        <w:rPr/>
        <w:t>We saw earlier that mistake requires that the parties have a positive belief in something which is </w:t>
      </w:r>
      <w:r>
        <w:rPr/>
        <w:t>not</w:t>
      </w:r>
      <w:r>
        <w:rPr>
          <w:spacing w:val="40"/>
        </w:rPr>
        <w:t> </w:t>
      </w:r>
      <w:r>
        <w:rPr/>
        <w:t>in fact true </w:t>
      </w:r>
      <w:r>
        <w:rPr>
          <w:color w:val="005DA1"/>
          <w:u w:val="single" w:color="005DA1"/>
          <w:vertAlign w:val="superscript"/>
        </w:rPr>
        <w:t>149</w:t>
      </w:r>
      <w:r>
        <w:rPr>
          <w:vertAlign w:val="baseline"/>
        </w:rPr>
        <w:t>; and that where the mistake is as to the nature of the subject matter or the factual </w:t>
      </w:r>
      <w:bookmarkStart w:name="_bookmark280" w:id="282"/>
      <w:bookmarkEnd w:id="282"/>
      <w:r>
        <w:rPr>
          <w:vertAlign w:val="baseline"/>
        </w:rPr>
        <w:t>circumstances,</w:t>
      </w:r>
      <w:r>
        <w:rPr>
          <w:vertAlign w:val="baseline"/>
        </w:rPr>
        <w:t> relief on the ground of mistake is possible only where the parties made the same </w:t>
      </w:r>
      <w:bookmarkStart w:name="_bookmark281" w:id="283"/>
      <w:bookmarkEnd w:id="283"/>
      <w:r>
        <w:rPr>
          <w:vertAlign w:val="baseline"/>
        </w:rPr>
        <w:t>mistake.</w:t>
      </w:r>
      <w:r>
        <w:rPr>
          <w:spacing w:val="-1"/>
          <w:vertAlign w:val="baseline"/>
        </w:rPr>
        <w:t> </w:t>
      </w:r>
      <w:r>
        <w:rPr>
          <w:color w:val="005DA1"/>
          <w:u w:val="single" w:color="005DA1"/>
          <w:vertAlign w:val="superscript"/>
        </w:rPr>
        <w:t>150</w:t>
      </w:r>
      <w:r>
        <w:rPr>
          <w:color w:val="005DA1"/>
          <w:spacing w:val="-1"/>
          <w:vertAlign w:val="baseline"/>
        </w:rPr>
        <w:t> </w:t>
      </w:r>
      <w:r>
        <w:rPr>
          <w:vertAlign w:val="baseline"/>
        </w:rPr>
        <w:t>They</w:t>
      </w:r>
      <w:r>
        <w:rPr>
          <w:spacing w:val="-1"/>
          <w:vertAlign w:val="baseline"/>
        </w:rPr>
        <w:t> </w:t>
      </w:r>
      <w:r>
        <w:rPr>
          <w:vertAlign w:val="baseline"/>
        </w:rPr>
        <w:t>may</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to</w:t>
      </w:r>
      <w:r>
        <w:rPr>
          <w:spacing w:val="-1"/>
          <w:vertAlign w:val="baseline"/>
        </w:rPr>
        <w:t> </w:t>
      </w:r>
      <w:r>
        <w:rPr>
          <w:vertAlign w:val="baseline"/>
        </w:rPr>
        <w:t>believe</w:t>
      </w:r>
      <w:r>
        <w:rPr>
          <w:spacing w:val="-1"/>
          <w:vertAlign w:val="baseline"/>
        </w:rPr>
        <w:t> </w:t>
      </w:r>
      <w:r>
        <w:rPr>
          <w:vertAlign w:val="baseline"/>
        </w:rPr>
        <w:t>precisely</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thing</w:t>
      </w:r>
      <w:r>
        <w:rPr>
          <w:spacing w:val="-1"/>
          <w:vertAlign w:val="baseline"/>
        </w:rPr>
        <w:t> </w:t>
      </w:r>
      <w:r>
        <w:rPr>
          <w:vertAlign w:val="baseline"/>
        </w:rPr>
        <w:t>but</w:t>
      </w:r>
      <w:r>
        <w:rPr>
          <w:spacing w:val="-1"/>
          <w:vertAlign w:val="baseline"/>
        </w:rPr>
        <w:t> </w:t>
      </w:r>
      <w:r>
        <w:rPr>
          <w:vertAlign w:val="baseline"/>
        </w:rPr>
        <w:t>they</w:t>
      </w:r>
      <w:r>
        <w:rPr>
          <w:spacing w:val="-1"/>
          <w:vertAlign w:val="baseline"/>
        </w:rPr>
        <w:t> </w:t>
      </w:r>
      <w:r>
        <w:rPr>
          <w:vertAlign w:val="baseline"/>
        </w:rPr>
        <w:t>must</w:t>
      </w:r>
      <w:r>
        <w:rPr>
          <w:spacing w:val="-1"/>
          <w:vertAlign w:val="baseline"/>
        </w:rPr>
        <w:t> </w:t>
      </w:r>
      <w:r>
        <w:rPr>
          <w:vertAlign w:val="baseline"/>
        </w:rPr>
        <w:t>make</w:t>
      </w:r>
      <w:r>
        <w:rPr>
          <w:spacing w:val="-1"/>
          <w:vertAlign w:val="baseline"/>
        </w:rPr>
        <w:t> </w:t>
      </w:r>
      <w:r>
        <w:rPr>
          <w:vertAlign w:val="baseline"/>
        </w:rPr>
        <w:t>“substantially” the same mistake. </w:t>
      </w:r>
      <w:r>
        <w:rPr>
          <w:color w:val="005DA1"/>
          <w:u w:val="single" w:color="005DA1"/>
          <w:vertAlign w:val="superscript"/>
        </w:rPr>
        <w:t>151</w:t>
      </w:r>
    </w:p>
    <w:p>
      <w:pPr>
        <w:pStyle w:val="BodyText"/>
      </w:pPr>
    </w:p>
    <w:p>
      <w:pPr>
        <w:pStyle w:val="BodyText"/>
        <w:spacing w:before="37"/>
      </w:pPr>
    </w:p>
    <w:p>
      <w:pPr>
        <w:spacing w:before="0"/>
        <w:ind w:left="164" w:right="0" w:firstLine="0"/>
        <w:jc w:val="both"/>
        <w:rPr>
          <w:rFonts w:ascii="Arial"/>
          <w:b/>
          <w:sz w:val="18"/>
        </w:rPr>
      </w:pPr>
      <w:r>
        <w:rPr>
          <w:rFonts w:ascii="Arial"/>
          <w:b/>
          <w:sz w:val="18"/>
        </w:rPr>
        <w:t>Risk not allocated to either </w:t>
      </w:r>
      <w:r>
        <w:rPr>
          <w:rFonts w:ascii="Arial"/>
          <w:b/>
          <w:spacing w:val="-2"/>
          <w:sz w:val="18"/>
        </w:rPr>
        <w:t>party</w:t>
      </w:r>
    </w:p>
    <w:p>
      <w:pPr>
        <w:pStyle w:val="BodyText"/>
        <w:spacing w:before="41"/>
        <w:rPr>
          <w:rFonts w:ascii="Arial"/>
          <w:b/>
          <w:sz w:val="18"/>
        </w:rPr>
      </w:pPr>
    </w:p>
    <w:p>
      <w:pPr>
        <w:pStyle w:val="Heading2"/>
        <w:ind w:left="164"/>
      </w:pPr>
      <w:r>
        <w:rPr/>
        <w:t>6-</w:t>
      </w:r>
      <w:r>
        <w:rPr>
          <w:spacing w:val="-5"/>
        </w:rPr>
        <w:t>037</w:t>
      </w:r>
    </w:p>
    <w:p>
      <w:pPr>
        <w:pStyle w:val="BodyText"/>
        <w:spacing w:line="235" w:lineRule="auto" w:before="203"/>
        <w:ind w:left="164" w:right="167"/>
        <w:jc w:val="both"/>
      </w:pPr>
      <w:r>
        <w:rPr/>
        <w:t>It is evident that in order to decide whether the subject matter has turned out to be </w:t>
      </w:r>
      <w:r>
        <w:rPr/>
        <w:t>essentially</w:t>
      </w:r>
      <w:r>
        <w:rPr>
          <w:spacing w:val="80"/>
        </w:rPr>
        <w:t> </w:t>
      </w:r>
      <w:r>
        <w:rPr/>
        <w:t>different or the contractual adventure has turned out to be impossible, and therefore the contract is </w:t>
      </w:r>
      <w:bookmarkStart w:name="_bookmark282" w:id="284"/>
      <w:bookmarkEnd w:id="284"/>
      <w:r>
        <w:rPr/>
        <w:t>void</w:t>
      </w:r>
      <w:r>
        <w:rPr/>
        <w:t> for “mistake”, the court must construe the contract and, in particular, consider the contractual allocation of risk. In </w:t>
      </w:r>
      <w:r>
        <w:rPr>
          <w:rFonts w:ascii="Arial" w:hAnsi="Arial"/>
          <w:i/>
        </w:rPr>
        <w:t>The Great Peace </w:t>
      </w:r>
      <w:r>
        <w:rPr>
          <w:color w:val="005DA1"/>
          <w:u w:val="single" w:color="005DA1"/>
          <w:vertAlign w:val="superscript"/>
        </w:rPr>
        <w:t>152</w:t>
      </w:r>
      <w:r>
        <w:rPr>
          <w:color w:val="005DA1"/>
          <w:vertAlign w:val="baseline"/>
        </w:rPr>
        <w:t> </w:t>
      </w:r>
      <w:r>
        <w:rPr>
          <w:vertAlign w:val="baseline"/>
        </w:rPr>
        <w:t>the Court of Appeal quoted Steyn J.’s words in the </w:t>
      </w:r>
      <w:r>
        <w:rPr>
          <w:rFonts w:ascii="Arial" w:hAnsi="Arial"/>
          <w:i/>
          <w:vertAlign w:val="baseline"/>
        </w:rPr>
        <w:t>Associated Japanese Bank </w:t>
      </w:r>
      <w:r>
        <w:rPr>
          <w:vertAlign w:val="baseline"/>
        </w:rPr>
        <w:t>case:</w:t>
      </w:r>
    </w:p>
    <w:p>
      <w:pPr>
        <w:pStyle w:val="BodyText"/>
      </w:pPr>
    </w:p>
    <w:p>
      <w:pPr>
        <w:pStyle w:val="BodyText"/>
        <w:spacing w:before="125"/>
      </w:pPr>
    </w:p>
    <w:p>
      <w:pPr>
        <w:pStyle w:val="BodyText"/>
        <w:spacing w:line="235" w:lineRule="auto"/>
        <w:ind w:left="1245" w:right="167"/>
        <w:jc w:val="both"/>
      </w:pPr>
      <w:r>
        <w:rPr/>
        <w:t>“Logically, before one can turn to the rules as to mistake, whether at common law or in equity, one must first determine whether the contract itself, by express or implied condition</w:t>
      </w:r>
      <w:r>
        <w:rPr>
          <w:spacing w:val="-3"/>
        </w:rPr>
        <w:t> </w:t>
      </w:r>
      <w:r>
        <w:rPr/>
        <w:t>precedent</w:t>
      </w:r>
      <w:r>
        <w:rPr>
          <w:spacing w:val="-3"/>
        </w:rPr>
        <w:t> </w:t>
      </w:r>
      <w:r>
        <w:rPr/>
        <w:t>or</w:t>
      </w:r>
      <w:r>
        <w:rPr>
          <w:spacing w:val="-3"/>
        </w:rPr>
        <w:t> </w:t>
      </w:r>
      <w:r>
        <w:rPr/>
        <w:t>otherwise,</w:t>
      </w:r>
      <w:r>
        <w:rPr>
          <w:spacing w:val="-3"/>
        </w:rPr>
        <w:t> </w:t>
      </w:r>
      <w:r>
        <w:rPr/>
        <w:t>provides</w:t>
      </w:r>
      <w:r>
        <w:rPr>
          <w:spacing w:val="-3"/>
        </w:rPr>
        <w:t> </w:t>
      </w:r>
      <w:r>
        <w:rPr/>
        <w:t>who</w:t>
      </w:r>
      <w:r>
        <w:rPr>
          <w:spacing w:val="-3"/>
        </w:rPr>
        <w:t> </w:t>
      </w:r>
      <w:r>
        <w:rPr/>
        <w:t>bears</w:t>
      </w:r>
      <w:r>
        <w:rPr>
          <w:spacing w:val="-3"/>
        </w:rPr>
        <w:t> </w:t>
      </w:r>
      <w:r>
        <w:rPr/>
        <w:t>the</w:t>
      </w:r>
      <w:r>
        <w:rPr>
          <w:spacing w:val="-3"/>
        </w:rPr>
        <w:t> </w:t>
      </w:r>
      <w:r>
        <w:rPr/>
        <w:t>risk</w:t>
      </w:r>
      <w:r>
        <w:rPr>
          <w:spacing w:val="-3"/>
        </w:rPr>
        <w:t> </w:t>
      </w:r>
      <w:r>
        <w:rPr/>
        <w:t>of</w:t>
      </w:r>
      <w:r>
        <w:rPr>
          <w:spacing w:val="-3"/>
        </w:rPr>
        <w:t> </w:t>
      </w:r>
      <w:r>
        <w:rPr/>
        <w:t>the</w:t>
      </w:r>
      <w:r>
        <w:rPr>
          <w:spacing w:val="-3"/>
        </w:rPr>
        <w:t> </w:t>
      </w:r>
      <w:r>
        <w:rPr/>
        <w:t>relevant</w:t>
      </w:r>
      <w:r>
        <w:rPr>
          <w:spacing w:val="-3"/>
        </w:rPr>
        <w:t> </w:t>
      </w:r>
      <w:r>
        <w:rPr/>
        <w:t>mistake.</w:t>
      </w:r>
      <w:r>
        <w:rPr>
          <w:spacing w:val="-3"/>
        </w:rPr>
        <w:t> </w:t>
      </w:r>
      <w:r>
        <w:rPr/>
        <w:t>It</w:t>
      </w:r>
      <w:r>
        <w:rPr>
          <w:spacing w:val="-3"/>
        </w:rPr>
        <w:t> </w:t>
      </w:r>
      <w:r>
        <w:rPr/>
        <w:t>is at this hurdle that many pleas of mistake will either fail or prove to have </w:t>
      </w:r>
      <w:r>
        <w:rPr/>
        <w:t>been </w:t>
      </w:r>
      <w:bookmarkStart w:name="_bookmark283" w:id="285"/>
      <w:bookmarkEnd w:id="285"/>
      <w:r>
        <w:rPr/>
        <w:t>unnecessary.</w:t>
      </w:r>
      <w:r>
        <w:rPr/>
        <w:t> Only if the contract is silent on the point, is there scope for invoking mistake.” </w:t>
      </w:r>
      <w:r>
        <w:rPr>
          <w:color w:val="005DA1"/>
          <w:u w:val="single" w:color="005DA1"/>
          <w:vertAlign w:val="superscript"/>
        </w:rPr>
        <w:t>153</w:t>
      </w:r>
    </w:p>
    <w:p>
      <w:pPr>
        <w:pStyle w:val="BodyText"/>
      </w:pPr>
    </w:p>
    <w:p>
      <w:pPr>
        <w:pStyle w:val="BodyText"/>
        <w:spacing w:before="204"/>
      </w:pPr>
    </w:p>
    <w:p>
      <w:pPr>
        <w:pStyle w:val="BodyText"/>
        <w:spacing w:line="235" w:lineRule="auto"/>
        <w:ind w:left="165" w:right="167"/>
        <w:jc w:val="both"/>
      </w:pPr>
      <w:bookmarkStart w:name="_bookmark284" w:id="286"/>
      <w:bookmarkEnd w:id="286"/>
      <w:r>
        <w:rPr/>
      </w:r>
      <w:r>
        <w:rPr/>
        <w:t>In the summary of the rules of mistake from </w:t>
      </w:r>
      <w:r>
        <w:rPr>
          <w:rFonts w:ascii="Arial"/>
          <w:i/>
        </w:rPr>
        <w:t>The Great Peace </w:t>
      </w:r>
      <w:r>
        <w:rPr/>
        <w:t>quoted above, </w:t>
      </w:r>
      <w:r>
        <w:rPr>
          <w:color w:val="005DA1"/>
          <w:u w:val="single" w:color="005DA1"/>
          <w:vertAlign w:val="superscript"/>
        </w:rPr>
        <w:t>154</w:t>
      </w:r>
      <w:r>
        <w:rPr>
          <w:color w:val="005DA1"/>
          <w:vertAlign w:val="baseline"/>
        </w:rPr>
        <w:t> </w:t>
      </w:r>
      <w:r>
        <w:rPr>
          <w:vertAlign w:val="baseline"/>
        </w:rPr>
        <w:t>the court refers to a </w:t>
      </w:r>
      <w:bookmarkStart w:name="_bookmark285" w:id="287"/>
      <w:bookmarkEnd w:id="287"/>
      <w:r>
        <w:rPr>
          <w:vertAlign w:val="baseline"/>
        </w:rPr>
        <w:t>warranty</w:t>
      </w:r>
      <w:r>
        <w:rPr>
          <w:spacing w:val="-2"/>
          <w:vertAlign w:val="baseline"/>
        </w:rPr>
        <w:t> </w:t>
      </w:r>
      <w:r>
        <w:rPr>
          <w:vertAlign w:val="baseline"/>
        </w:rPr>
        <w:t>by</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of</w:t>
      </w:r>
      <w:r>
        <w:rPr>
          <w:spacing w:val="-2"/>
          <w:vertAlign w:val="baseline"/>
        </w:rPr>
        <w:t> </w:t>
      </w:r>
      <w:r>
        <w:rPr>
          <w:vertAlign w:val="baseline"/>
        </w:rPr>
        <w:t>affairs</w:t>
      </w:r>
      <w:r>
        <w:rPr>
          <w:spacing w:val="-2"/>
          <w:vertAlign w:val="baseline"/>
        </w:rPr>
        <w:t> </w:t>
      </w:r>
      <w:r>
        <w:rPr>
          <w:vertAlign w:val="baseline"/>
        </w:rPr>
        <w:t>exists.</w:t>
      </w:r>
      <w:r>
        <w:rPr>
          <w:spacing w:val="-2"/>
          <w:vertAlign w:val="baseline"/>
        </w:rPr>
        <w:t> </w:t>
      </w:r>
      <w:r>
        <w:rPr>
          <w:vertAlign w:val="baseline"/>
        </w:rPr>
        <w:t>That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either</w:t>
      </w:r>
      <w:r>
        <w:rPr>
          <w:spacing w:val="-2"/>
          <w:vertAlign w:val="baseline"/>
        </w:rPr>
        <w:t> </w:t>
      </w:r>
      <w:r>
        <w:rPr>
          <w:vertAlign w:val="baseline"/>
        </w:rPr>
        <w:t>because </w:t>
      </w:r>
      <w:bookmarkStart w:name="_bookmark286" w:id="288"/>
      <w:bookmarkEnd w:id="288"/>
      <w:r>
        <w:rPr>
          <w:vertAlign w:val="baseline"/>
        </w:rPr>
        <w:t>the</w:t>
      </w:r>
      <w:r>
        <w:rPr>
          <w:spacing w:val="13"/>
          <w:vertAlign w:val="baseline"/>
        </w:rPr>
        <w:t> </w:t>
      </w:r>
      <w:r>
        <w:rPr>
          <w:vertAlign w:val="baseline"/>
        </w:rPr>
        <w:t>law</w:t>
      </w:r>
      <w:r>
        <w:rPr>
          <w:spacing w:val="13"/>
          <w:vertAlign w:val="baseline"/>
        </w:rPr>
        <w:t> </w:t>
      </w:r>
      <w:r>
        <w:rPr>
          <w:vertAlign w:val="baseline"/>
        </w:rPr>
        <w:t>allocates</w:t>
      </w:r>
      <w:r>
        <w:rPr>
          <w:spacing w:val="13"/>
          <w:vertAlign w:val="baseline"/>
        </w:rPr>
        <w:t> </w:t>
      </w:r>
      <w:r>
        <w:rPr>
          <w:vertAlign w:val="baseline"/>
        </w:rPr>
        <w:t>a</w:t>
      </w:r>
      <w:r>
        <w:rPr>
          <w:spacing w:val="13"/>
          <w:vertAlign w:val="baseline"/>
        </w:rPr>
        <w:t> </w:t>
      </w:r>
      <w:r>
        <w:rPr>
          <w:vertAlign w:val="baseline"/>
        </w:rPr>
        <w:t>particular</w:t>
      </w:r>
      <w:r>
        <w:rPr>
          <w:spacing w:val="13"/>
          <w:vertAlign w:val="baseline"/>
        </w:rPr>
        <w:t> </w:t>
      </w:r>
      <w:r>
        <w:rPr>
          <w:vertAlign w:val="baseline"/>
        </w:rPr>
        <w:t>risk</w:t>
      </w:r>
      <w:r>
        <w:rPr>
          <w:spacing w:val="13"/>
          <w:vertAlign w:val="baseline"/>
        </w:rPr>
        <w:t> </w:t>
      </w:r>
      <w:r>
        <w:rPr>
          <w:vertAlign w:val="baseline"/>
        </w:rPr>
        <w:t>to</w:t>
      </w:r>
      <w:r>
        <w:rPr>
          <w:spacing w:val="13"/>
          <w:vertAlign w:val="baseline"/>
        </w:rPr>
        <w:t> </w:t>
      </w:r>
      <w:r>
        <w:rPr>
          <w:vertAlign w:val="baseline"/>
        </w:rPr>
        <w:t>one</w:t>
      </w:r>
      <w:r>
        <w:rPr>
          <w:spacing w:val="13"/>
          <w:vertAlign w:val="baseline"/>
        </w:rPr>
        <w:t> </w:t>
      </w:r>
      <w:r>
        <w:rPr>
          <w:vertAlign w:val="baseline"/>
        </w:rPr>
        <w:t>party</w:t>
      </w:r>
      <w:r>
        <w:rPr>
          <w:spacing w:val="13"/>
          <w:vertAlign w:val="baseline"/>
        </w:rPr>
        <w:t> </w:t>
      </w:r>
      <w:r>
        <w:rPr>
          <w:vertAlign w:val="baseline"/>
        </w:rPr>
        <w:t>(e.g.</w:t>
      </w:r>
      <w:r>
        <w:rPr>
          <w:spacing w:val="13"/>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goods</w:t>
      </w:r>
      <w:r>
        <w:rPr>
          <w:spacing w:val="13"/>
          <w:vertAlign w:val="baseline"/>
        </w:rPr>
        <w:t> </w:t>
      </w:r>
      <w:r>
        <w:rPr>
          <w:vertAlign w:val="baseline"/>
        </w:rPr>
        <w:t>do</w:t>
      </w:r>
      <w:r>
        <w:rPr>
          <w:spacing w:val="13"/>
          <w:vertAlign w:val="baseline"/>
        </w:rPr>
        <w:t> </w:t>
      </w:r>
      <w:r>
        <w:rPr>
          <w:vertAlign w:val="baseline"/>
        </w:rPr>
        <w:t>not</w:t>
      </w:r>
      <w:r>
        <w:rPr>
          <w:spacing w:val="13"/>
          <w:vertAlign w:val="baseline"/>
        </w:rPr>
        <w:t> </w:t>
      </w:r>
      <w:r>
        <w:rPr>
          <w:vertAlign w:val="baseline"/>
        </w:rPr>
        <w:t>conform</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spacing w:val="-2"/>
          <w:vertAlign w:val="baseline"/>
        </w:rPr>
        <w:t>contract)</w:t>
      </w:r>
    </w:p>
    <w:p>
      <w:pPr>
        <w:pStyle w:val="BodyText"/>
        <w:spacing w:line="235" w:lineRule="auto"/>
        <w:ind w:left="165" w:right="167"/>
        <w:jc w:val="both"/>
      </w:pPr>
      <w:r>
        <w:rPr>
          <w:color w:val="005DA1"/>
          <w:u w:val="single" w:color="005DA1"/>
          <w:vertAlign w:val="superscript"/>
        </w:rPr>
        <w:t>155</w:t>
      </w:r>
      <w:r>
        <w:rPr>
          <w:color w:val="005DA1"/>
          <w:vertAlign w:val="baseline"/>
        </w:rPr>
        <w:t> </w:t>
      </w:r>
      <w:r>
        <w:rPr>
          <w:vertAlign w:val="baseline"/>
        </w:rPr>
        <w:t>or because that is the correct interpretation on the facts. </w:t>
      </w:r>
      <w:r>
        <w:rPr>
          <w:color w:val="005DA1"/>
          <w:u w:val="single" w:color="005DA1"/>
          <w:vertAlign w:val="superscript"/>
        </w:rPr>
        <w:t>156</w:t>
      </w:r>
      <w:r>
        <w:rPr>
          <w:color w:val="005DA1"/>
          <w:vertAlign w:val="baseline"/>
        </w:rPr>
        <w:t> </w:t>
      </w:r>
      <w:r>
        <w:rPr>
          <w:vertAlign w:val="baseline"/>
        </w:rPr>
        <w:t>But the Court points out that relief on the ground of mistake may also be precluded because the risk is allocated under the contract in other ways than by a warranty, for example when the correct interpretation is that the buyer takes the risk </w:t>
      </w:r>
      <w:bookmarkStart w:name="_bookmark287" w:id="289"/>
      <w:bookmarkEnd w:id="289"/>
      <w:r>
        <w:rPr>
          <w:vertAlign w:val="baseline"/>
        </w:rPr>
        <w:t>that</w:t>
      </w:r>
      <w:r>
        <w:rPr>
          <w:vertAlign w:val="baseline"/>
        </w:rPr>
        <w:t> the property sold is less valuable than the parties suppose, or that each party takes the risk that the</w:t>
      </w:r>
      <w:r>
        <w:rPr>
          <w:spacing w:val="-2"/>
          <w:vertAlign w:val="baseline"/>
        </w:rPr>
        <w:t> </w:t>
      </w:r>
      <w:r>
        <w:rPr>
          <w:vertAlign w:val="baseline"/>
        </w:rPr>
        <w:t>facts</w:t>
      </w:r>
      <w:r>
        <w:rPr>
          <w:spacing w:val="-2"/>
          <w:vertAlign w:val="baseline"/>
        </w:rPr>
        <w:t> </w:t>
      </w:r>
      <w:r>
        <w:rPr>
          <w:vertAlign w:val="baseline"/>
        </w:rPr>
        <w:t>will</w:t>
      </w:r>
      <w:r>
        <w:rPr>
          <w:spacing w:val="-2"/>
          <w:vertAlign w:val="baseline"/>
        </w:rPr>
        <w:t> </w:t>
      </w:r>
      <w:r>
        <w:rPr>
          <w:vertAlign w:val="baseline"/>
        </w:rPr>
        <w:t>turn</w:t>
      </w:r>
      <w:r>
        <w:rPr>
          <w:spacing w:val="-2"/>
          <w:vertAlign w:val="baseline"/>
        </w:rPr>
        <w:t> </w:t>
      </w:r>
      <w:r>
        <w:rPr>
          <w:vertAlign w:val="baseline"/>
        </w:rPr>
        <w:t>out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less</w:t>
      </w:r>
      <w:r>
        <w:rPr>
          <w:spacing w:val="-2"/>
          <w:vertAlign w:val="baseline"/>
        </w:rPr>
        <w:t> </w:t>
      </w:r>
      <w:r>
        <w:rPr>
          <w:vertAlign w:val="baseline"/>
        </w:rPr>
        <w:t>favourable</w:t>
      </w:r>
      <w:r>
        <w:rPr>
          <w:spacing w:val="-2"/>
          <w:vertAlign w:val="baseline"/>
        </w:rPr>
        <w:t> </w:t>
      </w:r>
      <w:r>
        <w:rPr>
          <w:vertAlign w:val="baseline"/>
        </w:rPr>
        <w:t>than</w:t>
      </w:r>
      <w:r>
        <w:rPr>
          <w:spacing w:val="-2"/>
          <w:vertAlign w:val="baseline"/>
        </w:rPr>
        <w:t> </w:t>
      </w:r>
      <w:r>
        <w:rPr>
          <w:vertAlign w:val="baseline"/>
        </w:rPr>
        <w:t>he</w:t>
      </w:r>
      <w:r>
        <w:rPr>
          <w:spacing w:val="-2"/>
          <w:vertAlign w:val="baseline"/>
        </w:rPr>
        <w:t> </w:t>
      </w:r>
      <w:r>
        <w:rPr>
          <w:vertAlign w:val="baseline"/>
        </w:rPr>
        <w:t>hopes.</w:t>
      </w:r>
      <w:r>
        <w:rPr>
          <w:spacing w:val="-2"/>
          <w:vertAlign w:val="baseline"/>
        </w:rPr>
        <w:t> </w:t>
      </w:r>
      <w:r>
        <w:rPr>
          <w:color w:val="005DA1"/>
          <w:u w:val="single" w:color="005DA1"/>
          <w:vertAlign w:val="superscript"/>
        </w:rPr>
        <w:t>157</w:t>
      </w:r>
      <w:r>
        <w:rPr>
          <w:color w:val="005DA1"/>
          <w:spacing w:val="-2"/>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see</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application</w:t>
      </w:r>
      <w:r>
        <w:rPr>
          <w:spacing w:val="-2"/>
          <w:vertAlign w:val="baseline"/>
        </w:rPr>
        <w:t> </w:t>
      </w:r>
      <w:r>
        <w:rPr>
          <w:vertAlign w:val="baseline"/>
        </w:rPr>
        <w:t>of</w:t>
      </w:r>
      <w:r>
        <w:rPr>
          <w:spacing w:val="-2"/>
          <w:vertAlign w:val="baseline"/>
        </w:rPr>
        <w:t> </w:t>
      </w:r>
      <w:r>
        <w:rPr>
          <w:vertAlign w:val="baseline"/>
        </w:rPr>
        <w:t>an </w:t>
      </w:r>
      <w:bookmarkStart w:name="_bookmark288" w:id="290"/>
      <w:bookmarkEnd w:id="290"/>
      <w:r>
        <w:rPr>
          <w:vertAlign w:val="baseline"/>
        </w:rPr>
        <w:t>allocation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risk</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kind</w:t>
      </w:r>
      <w:r>
        <w:rPr>
          <w:spacing w:val="-1"/>
          <w:vertAlign w:val="baseline"/>
        </w:rPr>
        <w:t> </w:t>
      </w:r>
      <w:r>
        <w:rPr>
          <w:vertAlign w:val="baseline"/>
        </w:rPr>
        <w:t>when</w:t>
      </w:r>
      <w:r>
        <w:rPr>
          <w:spacing w:val="-1"/>
          <w:vertAlign w:val="baseline"/>
        </w:rPr>
        <w:t> </w:t>
      </w:r>
      <w:r>
        <w:rPr>
          <w:vertAlign w:val="baseline"/>
        </w:rPr>
        <w:t>we</w:t>
      </w:r>
      <w:r>
        <w:rPr>
          <w:spacing w:val="-1"/>
          <w:vertAlign w:val="baseline"/>
        </w:rPr>
        <w:t> </w:t>
      </w:r>
      <w:r>
        <w:rPr>
          <w:vertAlign w:val="baseline"/>
        </w:rPr>
        <w:t>come</w:t>
      </w:r>
      <w:r>
        <w:rPr>
          <w:spacing w:val="-1"/>
          <w:vertAlign w:val="baseline"/>
        </w:rPr>
        <w:t> </w:t>
      </w:r>
      <w:r>
        <w:rPr>
          <w:vertAlign w:val="baseline"/>
        </w:rPr>
        <w:t>to</w:t>
      </w:r>
      <w:r>
        <w:rPr>
          <w:spacing w:val="-1"/>
          <w:vertAlign w:val="baseline"/>
        </w:rPr>
        <w:t> </w:t>
      </w:r>
      <w:r>
        <w:rPr>
          <w:vertAlign w:val="baseline"/>
        </w:rPr>
        <w:t>consider</w:t>
      </w:r>
      <w:r>
        <w:rPr>
          <w:spacing w:val="-1"/>
          <w:vertAlign w:val="baseline"/>
        </w:rPr>
        <w:t> </w:t>
      </w:r>
      <w:r>
        <w:rPr>
          <w:vertAlign w:val="baseline"/>
        </w:rPr>
        <w:t>compromise</w:t>
      </w:r>
      <w:r>
        <w:rPr>
          <w:spacing w:val="-1"/>
          <w:vertAlign w:val="baseline"/>
        </w:rPr>
        <w:t> </w:t>
      </w:r>
      <w:r>
        <w:rPr>
          <w:vertAlign w:val="baseline"/>
        </w:rPr>
        <w:t>agreements</w:t>
      </w:r>
      <w:r>
        <w:rPr>
          <w:spacing w:val="-1"/>
          <w:vertAlign w:val="baseline"/>
        </w:rPr>
        <w:t> </w:t>
      </w:r>
      <w:r>
        <w:rPr>
          <w:vertAlign w:val="baseline"/>
        </w:rPr>
        <w:t>which</w:t>
      </w:r>
      <w:r>
        <w:rPr>
          <w:spacing w:val="-1"/>
          <w:vertAlign w:val="baseline"/>
        </w:rPr>
        <w:t> </w:t>
      </w:r>
      <w:r>
        <w:rPr>
          <w:vertAlign w:val="baseline"/>
        </w:rPr>
        <w:t>turn</w:t>
      </w:r>
      <w:r>
        <w:rPr>
          <w:spacing w:val="-1"/>
          <w:vertAlign w:val="baseline"/>
        </w:rPr>
        <w:t> </w:t>
      </w:r>
      <w:r>
        <w:rPr>
          <w:vertAlign w:val="baseline"/>
        </w:rPr>
        <w:t>out</w:t>
      </w:r>
      <w:r>
        <w:rPr>
          <w:spacing w:val="-1"/>
          <w:vertAlign w:val="baseline"/>
        </w:rPr>
        <w:t> </w:t>
      </w:r>
      <w:r>
        <w:rPr>
          <w:vertAlign w:val="baseline"/>
        </w:rPr>
        <w:t>to have been made on a mistaken assumption about the law. </w:t>
      </w:r>
      <w:r>
        <w:rPr>
          <w:color w:val="005DA1"/>
          <w:u w:val="single" w:color="005DA1"/>
          <w:vertAlign w:val="superscript"/>
        </w:rPr>
        <w:t>158</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Non-existence of the state of affairs must not be attributable to the fault of either </w:t>
      </w:r>
      <w:r>
        <w:rPr>
          <w:rFonts w:ascii="Arial"/>
          <w:b/>
          <w:spacing w:val="-2"/>
          <w:sz w:val="18"/>
        </w:rPr>
        <w:t>party</w:t>
      </w:r>
    </w:p>
    <w:p>
      <w:pPr>
        <w:pStyle w:val="BodyText"/>
        <w:spacing w:before="41"/>
        <w:rPr>
          <w:rFonts w:ascii="Arial"/>
          <w:b/>
          <w:sz w:val="18"/>
        </w:rPr>
      </w:pPr>
    </w:p>
    <w:p>
      <w:pPr>
        <w:pStyle w:val="Heading2"/>
      </w:pPr>
      <w:r>
        <w:rPr/>
        <w:t>6-</w:t>
      </w:r>
      <w:r>
        <w:rPr>
          <w:spacing w:val="-5"/>
        </w:rPr>
        <w:t>038</w:t>
      </w:r>
    </w:p>
    <w:p>
      <w:pPr>
        <w:pStyle w:val="BodyText"/>
        <w:spacing w:line="340" w:lineRule="atLeast" w:before="209"/>
        <w:ind w:left="165" w:right="167"/>
        <w:jc w:val="both"/>
        <w:rPr>
          <w:position w:val="-2"/>
        </w:rPr>
      </w:pPr>
      <w:r>
        <w:rPr>
          <w:position w:val="-2"/>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89" w:id="291"/>
      <w:bookmarkEnd w:id="291"/>
      <w:r>
        <w:rPr>
          <w:rFonts w:ascii="Times New Roman"/>
          <w:spacing w:val="-15"/>
        </w:rPr>
      </w:r>
      <w:r>
        <w:rPr/>
        <w:t>The most obvious meaning of this is that the contract will not be void if one party should </w:t>
      </w:r>
      <w:r>
        <w:rPr/>
        <w:t>have known</w:t>
      </w:r>
      <w:r>
        <w:rPr>
          <w:spacing w:val="8"/>
        </w:rPr>
        <w:t> </w:t>
      </w:r>
      <w:r>
        <w:rPr/>
        <w:t>the</w:t>
      </w:r>
      <w:r>
        <w:rPr>
          <w:spacing w:val="8"/>
        </w:rPr>
        <w:t> </w:t>
      </w:r>
      <w:r>
        <w:rPr/>
        <w:t>truth,</w:t>
      </w:r>
      <w:r>
        <w:rPr>
          <w:spacing w:val="8"/>
        </w:rPr>
        <w:t> </w:t>
      </w:r>
      <w:r>
        <w:rPr/>
        <w:t>since</w:t>
      </w:r>
      <w:r>
        <w:rPr>
          <w:spacing w:val="8"/>
        </w:rPr>
        <w:t> </w:t>
      </w:r>
      <w:r>
        <w:rPr/>
        <w:t>he</w:t>
      </w:r>
      <w:r>
        <w:rPr>
          <w:spacing w:val="8"/>
        </w:rPr>
        <w:t> </w:t>
      </w:r>
      <w:r>
        <w:rPr/>
        <w:t>could</w:t>
      </w:r>
      <w:r>
        <w:rPr>
          <w:spacing w:val="8"/>
        </w:rPr>
        <w:t> </w:t>
      </w:r>
      <w:r>
        <w:rPr/>
        <w:t>have</w:t>
      </w:r>
      <w:r>
        <w:rPr>
          <w:spacing w:val="8"/>
        </w:rPr>
        <w:t> </w:t>
      </w:r>
      <w:r>
        <w:rPr/>
        <w:t>prevented</w:t>
      </w:r>
      <w:r>
        <w:rPr>
          <w:spacing w:val="8"/>
        </w:rPr>
        <w:t> </w:t>
      </w:r>
      <w:r>
        <w:rPr/>
        <w:t>the</w:t>
      </w:r>
      <w:r>
        <w:rPr>
          <w:spacing w:val="8"/>
        </w:rPr>
        <w:t> </w:t>
      </w:r>
      <w:r>
        <w:rPr/>
        <w:t>parties</w:t>
      </w:r>
      <w:r>
        <w:rPr>
          <w:spacing w:val="8"/>
        </w:rPr>
        <w:t> </w:t>
      </w:r>
      <w:r>
        <w:rPr/>
        <w:t>from</w:t>
      </w:r>
      <w:r>
        <w:rPr>
          <w:spacing w:val="8"/>
        </w:rPr>
        <w:t> </w:t>
      </w:r>
      <w:r>
        <w:rPr/>
        <w:t>making</w:t>
      </w:r>
      <w:r>
        <w:rPr>
          <w:spacing w:val="8"/>
        </w:rPr>
        <w:t> </w:t>
      </w:r>
      <w:r>
        <w:rPr/>
        <w:t>the</w:t>
      </w:r>
      <w:r>
        <w:rPr>
          <w:spacing w:val="8"/>
        </w:rPr>
        <w:t> </w:t>
      </w:r>
      <w:r>
        <w:rPr/>
        <w:t>mistake</w:t>
      </w:r>
      <w:r>
        <w:rPr>
          <w:spacing w:val="8"/>
        </w:rPr>
        <w:t> </w:t>
      </w:r>
      <w:r>
        <w:rPr/>
        <w:t>they</w:t>
      </w:r>
      <w:r>
        <w:rPr>
          <w:spacing w:val="8"/>
        </w:rPr>
        <w:t> </w:t>
      </w:r>
      <w:r>
        <w:rPr/>
        <w:t>did.</w:t>
      </w:r>
      <w:r>
        <w:rPr>
          <w:spacing w:val="7"/>
        </w:rPr>
        <w:t> </w:t>
      </w:r>
      <w:r>
        <w:rPr>
          <w:color w:val="005DA1"/>
          <w:u w:val="single" w:color="005DA1"/>
          <w:vertAlign w:val="superscript"/>
        </w:rPr>
        <w:t>159</w:t>
      </w:r>
      <w:r>
        <w:rPr>
          <w:color w:val="005DA1"/>
          <w:spacing w:val="34"/>
          <w:vertAlign w:val="baseline"/>
        </w:rPr>
        <w:t>  </w:t>
      </w:r>
      <w:r>
        <w:rPr>
          <w:color w:val="005DA1"/>
          <w:spacing w:val="-25"/>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p>
    <w:p>
      <w:pPr>
        <w:pStyle w:val="BodyText"/>
        <w:ind w:left="165"/>
        <w:jc w:val="both"/>
      </w:pPr>
      <w:bookmarkStart w:name="_bookmark290" w:id="292"/>
      <w:bookmarkEnd w:id="292"/>
      <w:r>
        <w:rPr/>
      </w:r>
      <w:r>
        <w:rPr/>
        <w:t>The</w:t>
      </w:r>
      <w:r>
        <w:rPr>
          <w:spacing w:val="18"/>
        </w:rPr>
        <w:t> </w:t>
      </w:r>
      <w:r>
        <w:rPr/>
        <w:t>rule</w:t>
      </w:r>
      <w:r>
        <w:rPr>
          <w:spacing w:val="18"/>
        </w:rPr>
        <w:t> </w:t>
      </w:r>
      <w:r>
        <w:rPr/>
        <w:t>that</w:t>
      </w:r>
      <w:r>
        <w:rPr>
          <w:spacing w:val="18"/>
        </w:rPr>
        <w:t> </w:t>
      </w:r>
      <w:r>
        <w:rPr/>
        <w:t>a</w:t>
      </w:r>
      <w:r>
        <w:rPr>
          <w:spacing w:val="18"/>
        </w:rPr>
        <w:t> </w:t>
      </w:r>
      <w:r>
        <w:rPr/>
        <w:t>party</w:t>
      </w:r>
      <w:r>
        <w:rPr>
          <w:spacing w:val="18"/>
        </w:rPr>
        <w:t> </w:t>
      </w:r>
      <w:r>
        <w:rPr/>
        <w:t>who</w:t>
      </w:r>
      <w:r>
        <w:rPr>
          <w:spacing w:val="18"/>
        </w:rPr>
        <w:t> </w:t>
      </w:r>
      <w:r>
        <w:rPr/>
        <w:t>should</w:t>
      </w:r>
      <w:r>
        <w:rPr>
          <w:spacing w:val="18"/>
        </w:rPr>
        <w:t> </w:t>
      </w:r>
      <w:r>
        <w:rPr/>
        <w:t>have</w:t>
      </w:r>
      <w:r>
        <w:rPr>
          <w:spacing w:val="18"/>
        </w:rPr>
        <w:t> </w:t>
      </w:r>
      <w:r>
        <w:rPr/>
        <w:t>known</w:t>
      </w:r>
      <w:r>
        <w:rPr>
          <w:spacing w:val="18"/>
        </w:rPr>
        <w:t> </w:t>
      </w:r>
      <w:r>
        <w:rPr/>
        <w:t>the</w:t>
      </w:r>
      <w:r>
        <w:rPr>
          <w:spacing w:val="18"/>
        </w:rPr>
        <w:t> </w:t>
      </w:r>
      <w:r>
        <w:rPr/>
        <w:t>truth</w:t>
      </w:r>
      <w:r>
        <w:rPr>
          <w:spacing w:val="18"/>
        </w:rPr>
        <w:t> </w:t>
      </w:r>
      <w:r>
        <w:rPr/>
        <w:t>cannot</w:t>
      </w:r>
      <w:r>
        <w:rPr>
          <w:spacing w:val="18"/>
        </w:rPr>
        <w:t> </w:t>
      </w:r>
      <w:r>
        <w:rPr/>
        <w:t>rely</w:t>
      </w:r>
      <w:r>
        <w:rPr>
          <w:spacing w:val="18"/>
        </w:rPr>
        <w:t> </w:t>
      </w:r>
      <w:r>
        <w:rPr/>
        <w:t>on</w:t>
      </w:r>
      <w:r>
        <w:rPr>
          <w:spacing w:val="18"/>
        </w:rPr>
        <w:t> </w:t>
      </w:r>
      <w:r>
        <w:rPr/>
        <w:t>common</w:t>
      </w:r>
      <w:r>
        <w:rPr>
          <w:spacing w:val="18"/>
        </w:rPr>
        <w:t> </w:t>
      </w:r>
      <w:r>
        <w:rPr/>
        <w:t>mistake</w:t>
      </w:r>
      <w:r>
        <w:rPr>
          <w:spacing w:val="18"/>
        </w:rPr>
        <w:t> </w:t>
      </w:r>
      <w:r>
        <w:rPr/>
        <w:t>at</w:t>
      </w:r>
      <w:r>
        <w:rPr>
          <w:spacing w:val="18"/>
        </w:rPr>
        <w:t> </w:t>
      </w:r>
      <w:r>
        <w:rPr>
          <w:spacing w:val="-2"/>
        </w:rPr>
        <w:t>common</w:t>
      </w:r>
    </w:p>
    <w:p>
      <w:pPr>
        <w:pStyle w:val="BodyText"/>
        <w:spacing w:line="235" w:lineRule="auto" w:before="119"/>
        <w:ind w:left="165" w:right="167"/>
        <w:jc w:val="both"/>
      </w:pPr>
      <w:r>
        <w:rPr/>
        <w:t>law was first stated by Steyn J. in the </w:t>
      </w:r>
      <w:r>
        <w:rPr>
          <w:rFonts w:ascii="Arial" w:hAnsi="Arial"/>
          <w:i/>
        </w:rPr>
        <w:t>Associated Japanese Bank </w:t>
      </w:r>
      <w:r>
        <w:rPr/>
        <w:t>case </w:t>
      </w:r>
      <w:r>
        <w:rPr>
          <w:color w:val="005DA1"/>
          <w:u w:val="single" w:color="005DA1"/>
          <w:vertAlign w:val="superscript"/>
        </w:rPr>
        <w:t>160</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he derived it </w:t>
      </w:r>
      <w:r>
        <w:rPr>
          <w:vertAlign w:val="baseline"/>
        </w:rPr>
        <w:t>from </w:t>
      </w:r>
      <w:r>
        <w:rPr>
          <w:rFonts w:ascii="Arial" w:hAnsi="Arial"/>
          <w:i/>
          <w:vertAlign w:val="baseline"/>
        </w:rPr>
        <w:t>McRae’s </w:t>
      </w:r>
      <w:r>
        <w:rPr>
          <w:vertAlign w:val="baseline"/>
        </w:rPr>
        <w:t>case, in which the High Court of Australia had said that a party cannot rely on a mistake </w:t>
      </w:r>
      <w:r>
        <w:rPr>
          <w:spacing w:val="-2"/>
          <w:vertAlign w:val="baseline"/>
        </w:rPr>
        <w:t>consisting:</w:t>
      </w:r>
    </w:p>
    <w:p>
      <w:pPr>
        <w:pStyle w:val="BodyText"/>
      </w:pPr>
    </w:p>
    <w:p>
      <w:pPr>
        <w:pStyle w:val="BodyText"/>
        <w:spacing w:before="125"/>
      </w:pPr>
    </w:p>
    <w:p>
      <w:pPr>
        <w:pStyle w:val="BodyText"/>
        <w:spacing w:line="235" w:lineRule="auto"/>
        <w:ind w:left="1245"/>
      </w:pPr>
      <w:bookmarkStart w:name="_bookmark291" w:id="293"/>
      <w:bookmarkEnd w:id="293"/>
      <w:r>
        <w:rPr/>
      </w:r>
      <w:r>
        <w:rPr/>
        <w:t>“…</w:t>
      </w:r>
      <w:r>
        <w:rPr>
          <w:spacing w:val="24"/>
        </w:rPr>
        <w:t> </w:t>
      </w:r>
      <w:r>
        <w:rPr/>
        <w:t>of</w:t>
      </w:r>
      <w:r>
        <w:rPr>
          <w:spacing w:val="24"/>
        </w:rPr>
        <w:t> </w:t>
      </w:r>
      <w:r>
        <w:rPr/>
        <w:t>a</w:t>
      </w:r>
      <w:r>
        <w:rPr>
          <w:spacing w:val="24"/>
        </w:rPr>
        <w:t> </w:t>
      </w:r>
      <w:r>
        <w:rPr/>
        <w:t>belief</w:t>
      </w:r>
      <w:r>
        <w:rPr>
          <w:spacing w:val="24"/>
        </w:rPr>
        <w:t> </w:t>
      </w:r>
      <w:r>
        <w:rPr/>
        <w:t>which</w:t>
      </w:r>
      <w:r>
        <w:rPr>
          <w:spacing w:val="24"/>
        </w:rPr>
        <w:t> </w:t>
      </w:r>
      <w:r>
        <w:rPr/>
        <w:t>is</w:t>
      </w:r>
      <w:r>
        <w:rPr>
          <w:spacing w:val="24"/>
        </w:rPr>
        <w:t> </w:t>
      </w:r>
      <w:r>
        <w:rPr/>
        <w:t>entertained</w:t>
      </w:r>
      <w:r>
        <w:rPr>
          <w:spacing w:val="24"/>
        </w:rPr>
        <w:t> </w:t>
      </w:r>
      <w:r>
        <w:rPr/>
        <w:t>without</w:t>
      </w:r>
      <w:r>
        <w:rPr>
          <w:spacing w:val="24"/>
        </w:rPr>
        <w:t> </w:t>
      </w:r>
      <w:r>
        <w:rPr/>
        <w:t>any</w:t>
      </w:r>
      <w:r>
        <w:rPr>
          <w:spacing w:val="24"/>
        </w:rPr>
        <w:t> </w:t>
      </w:r>
      <w:r>
        <w:rPr/>
        <w:t>reasonable</w:t>
      </w:r>
      <w:r>
        <w:rPr>
          <w:spacing w:val="24"/>
        </w:rPr>
        <w:t> </w:t>
      </w:r>
      <w:r>
        <w:rPr/>
        <w:t>ground,</w:t>
      </w:r>
      <w:r>
        <w:rPr>
          <w:spacing w:val="24"/>
        </w:rPr>
        <w:t> </w:t>
      </w:r>
      <w:r>
        <w:rPr/>
        <w:t>and</w:t>
      </w:r>
      <w:r>
        <w:rPr>
          <w:spacing w:val="24"/>
        </w:rPr>
        <w:t> </w:t>
      </w:r>
      <w:r>
        <w:rPr/>
        <w:t>…</w:t>
      </w:r>
      <w:r>
        <w:rPr>
          <w:spacing w:val="24"/>
        </w:rPr>
        <w:t> </w:t>
      </w:r>
      <w:r>
        <w:rPr/>
        <w:t>deliberately induced by him in the mind of the other party.” </w:t>
      </w:r>
      <w:r>
        <w:rPr>
          <w:color w:val="005DA1"/>
          <w:u w:val="single" w:color="005DA1"/>
          <w:vertAlign w:val="superscript"/>
        </w:rPr>
        <w:t>161</w:t>
      </w:r>
    </w:p>
    <w:p>
      <w:pPr>
        <w:pStyle w:val="BodyText"/>
      </w:pPr>
    </w:p>
    <w:p>
      <w:pPr>
        <w:pStyle w:val="BodyText"/>
      </w:pPr>
    </w:p>
    <w:p>
      <w:pPr>
        <w:pStyle w:val="BodyText"/>
        <w:spacing w:before="96"/>
      </w:pPr>
    </w:p>
    <w:p>
      <w:pPr>
        <w:pStyle w:val="BodyText"/>
        <w:spacing w:line="235" w:lineRule="auto" w:before="1"/>
        <w:ind w:left="164" w:right="167"/>
        <w:jc w:val="both"/>
      </w:pPr>
      <w:r>
        <w:rPr>
          <w:position w:val="-2"/>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92" w:id="294"/>
      <w:bookmarkEnd w:id="294"/>
      <w:r>
        <w:rPr>
          <w:rFonts w:ascii="Times New Roman" w:hAnsi="Times New Roman"/>
          <w:spacing w:val="24"/>
        </w:rPr>
      </w:r>
      <w:bookmarkStart w:name="_bookmark293" w:id="295"/>
      <w:bookmarkEnd w:id="295"/>
      <w:r>
        <w:rPr>
          <w:rFonts w:ascii="Times New Roman" w:hAnsi="Times New Roman"/>
          <w:spacing w:val="24"/>
        </w:rPr>
      </w:r>
      <w:r>
        <w:rPr/>
        <w:t>Steyn J. also referred to a similar requirement stated in </w:t>
      </w:r>
      <w:r>
        <w:rPr>
          <w:rFonts w:ascii="Arial" w:hAnsi="Arial"/>
          <w:i/>
        </w:rPr>
        <w:t>Solle v Butcher</w:t>
      </w:r>
      <w:r>
        <w:rPr/>
        <w:t>, </w:t>
      </w:r>
      <w:r>
        <w:rPr>
          <w:color w:val="005DA1"/>
          <w:u w:val="single" w:color="005DA1"/>
          <w:vertAlign w:val="superscript"/>
        </w:rPr>
        <w:t>162</w:t>
      </w:r>
      <w:r>
        <w:rPr>
          <w:color w:val="005DA1"/>
          <w:vertAlign w:val="baseline"/>
        </w:rPr>
        <w:t> </w:t>
      </w:r>
      <w:r>
        <w:rPr>
          <w:vertAlign w:val="baseline"/>
        </w:rPr>
        <w:t>one of the “equitable mistake cases which is no longer treated as good law”. </w:t>
      </w:r>
      <w:r>
        <w:rPr>
          <w:color w:val="005DA1"/>
          <w:u w:val="single" w:color="005DA1"/>
          <w:vertAlign w:val="superscript"/>
        </w:rPr>
        <w:t>163</w:t>
      </w:r>
      <w:r>
        <w:rPr>
          <w:color w:val="005DA1"/>
          <w:vertAlign w:val="baseline"/>
        </w:rPr>
        <w:t> </w:t>
      </w:r>
      <w:r>
        <w:rPr>
          <w:vertAlign w:val="baseline"/>
        </w:rPr>
        <w:t>It has been pointed out that Steyn J.’s principle goes further than what is stated in </w:t>
      </w:r>
      <w:r>
        <w:rPr>
          <w:rFonts w:ascii="Arial" w:hAnsi="Arial"/>
          <w:i/>
          <w:vertAlign w:val="baseline"/>
        </w:rPr>
        <w:t>McRae’s </w:t>
      </w:r>
      <w:r>
        <w:rPr>
          <w:vertAlign w:val="baseline"/>
        </w:rPr>
        <w:t>case, since the latter refers only to cases </w:t>
      </w:r>
      <w:r>
        <w:rPr>
          <w:vertAlign w:val="baseline"/>
        </w:rPr>
        <w:t>in </w:t>
      </w:r>
      <w:bookmarkStart w:name="_bookmark294" w:id="296"/>
      <w:bookmarkEnd w:id="296"/>
      <w:r>
        <w:rPr>
          <w:vertAlign w:val="baseline"/>
        </w:rPr>
        <w:t>which</w:t>
      </w:r>
      <w:r>
        <w:rPr>
          <w:spacing w:val="10"/>
          <w:vertAlign w:val="baseline"/>
        </w:rPr>
        <w:t> </w:t>
      </w:r>
      <w:r>
        <w:rPr>
          <w:vertAlign w:val="baseline"/>
        </w:rPr>
        <w:t>one</w:t>
      </w:r>
      <w:r>
        <w:rPr>
          <w:spacing w:val="10"/>
          <w:vertAlign w:val="baseline"/>
        </w:rPr>
        <w:t> </w:t>
      </w:r>
      <w:r>
        <w:rPr>
          <w:vertAlign w:val="baseline"/>
        </w:rPr>
        <w:t>party</w:t>
      </w:r>
      <w:r>
        <w:rPr>
          <w:spacing w:val="10"/>
          <w:vertAlign w:val="baseline"/>
        </w:rPr>
        <w:t> </w:t>
      </w:r>
      <w:r>
        <w:rPr>
          <w:vertAlign w:val="baseline"/>
        </w:rPr>
        <w:t>should</w:t>
      </w:r>
      <w:r>
        <w:rPr>
          <w:spacing w:val="10"/>
          <w:vertAlign w:val="baseline"/>
        </w:rPr>
        <w:t> </w:t>
      </w:r>
      <w:r>
        <w:rPr>
          <w:vertAlign w:val="baseline"/>
        </w:rPr>
        <w:t>have</w:t>
      </w:r>
      <w:r>
        <w:rPr>
          <w:spacing w:val="10"/>
          <w:vertAlign w:val="baseline"/>
        </w:rPr>
        <w:t> </w:t>
      </w:r>
      <w:r>
        <w:rPr>
          <w:vertAlign w:val="baseline"/>
        </w:rPr>
        <w:t>known</w:t>
      </w:r>
      <w:r>
        <w:rPr>
          <w:spacing w:val="10"/>
          <w:vertAlign w:val="baseline"/>
        </w:rPr>
        <w:t> </w:t>
      </w:r>
      <w:r>
        <w:rPr>
          <w:vertAlign w:val="baseline"/>
        </w:rPr>
        <w:t>the</w:t>
      </w:r>
      <w:r>
        <w:rPr>
          <w:spacing w:val="10"/>
          <w:vertAlign w:val="baseline"/>
        </w:rPr>
        <w:t> </w:t>
      </w:r>
      <w:r>
        <w:rPr>
          <w:vertAlign w:val="baseline"/>
        </w:rPr>
        <w:t>truth</w:t>
      </w:r>
      <w:r>
        <w:rPr>
          <w:spacing w:val="10"/>
          <w:vertAlign w:val="baseline"/>
        </w:rPr>
        <w:t> </w:t>
      </w:r>
      <w:r>
        <w:rPr>
          <w:vertAlign w:val="baseline"/>
        </w:rPr>
        <w:t>and</w:t>
      </w:r>
      <w:r>
        <w:rPr>
          <w:spacing w:val="10"/>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promise</w:t>
      </w:r>
      <w:r>
        <w:rPr>
          <w:spacing w:val="10"/>
          <w:vertAlign w:val="baseline"/>
        </w:rPr>
        <w:t> </w:t>
      </w:r>
      <w:r>
        <w:rPr>
          <w:vertAlign w:val="baseline"/>
        </w:rPr>
        <w:t>or</w:t>
      </w:r>
      <w:r>
        <w:rPr>
          <w:spacing w:val="10"/>
          <w:vertAlign w:val="baseline"/>
        </w:rPr>
        <w:t> </w:t>
      </w:r>
      <w:r>
        <w:rPr>
          <w:vertAlign w:val="baseline"/>
        </w:rPr>
        <w:t>representation)</w:t>
      </w:r>
      <w:r>
        <w:rPr>
          <w:spacing w:val="10"/>
          <w:vertAlign w:val="baseline"/>
        </w:rPr>
        <w:t> </w:t>
      </w:r>
      <w:r>
        <w:rPr>
          <w:vertAlign w:val="baseline"/>
        </w:rPr>
        <w:t>induced</w:t>
      </w:r>
      <w:r>
        <w:rPr>
          <w:spacing w:val="10"/>
          <w:vertAlign w:val="baseline"/>
        </w:rPr>
        <w:t> </w:t>
      </w:r>
      <w:r>
        <w:rPr>
          <w:vertAlign w:val="baseline"/>
        </w:rPr>
        <w:t>the</w:t>
      </w:r>
      <w:r>
        <w:rPr>
          <w:spacing w:val="10"/>
          <w:vertAlign w:val="baseline"/>
        </w:rPr>
        <w:t> </w:t>
      </w:r>
      <w:r>
        <w:rPr>
          <w:spacing w:val="-2"/>
          <w:vertAlign w:val="baseline"/>
        </w:rPr>
        <w:t>other</w:t>
      </w:r>
    </w:p>
    <w:p>
      <w:pPr>
        <w:pStyle w:val="BodyText"/>
        <w:spacing w:line="235" w:lineRule="auto" w:before="118"/>
        <w:ind w:left="164" w:right="167"/>
        <w:jc w:val="both"/>
      </w:pPr>
      <w:r>
        <w:rPr/>
        <w:t>party to share the same mistaken belief. </w:t>
      </w:r>
      <w:r>
        <w:rPr>
          <w:color w:val="005DA1"/>
          <w:u w:val="single" w:color="005DA1"/>
          <w:vertAlign w:val="superscript"/>
        </w:rPr>
        <w:t>164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1"/>
          <w:vertAlign w:val="baseline"/>
        </w:rPr>
        <w:t> </w:t>
      </w:r>
      <w:r>
        <w:rPr>
          <w:vertAlign w:val="baseline"/>
        </w:rPr>
        <w:t>In those circumstances the party who induced the other’s belief will almost invariably have committed at least a negligent misstatement if not (as </w:t>
      </w:r>
      <w:r>
        <w:rPr>
          <w:vertAlign w:val="baseline"/>
        </w:rPr>
        <w:t>in </w:t>
      </w:r>
      <w:r>
        <w:rPr>
          <w:rFonts w:ascii="Arial" w:hAnsi="Arial"/>
          <w:i/>
          <w:vertAlign w:val="baseline"/>
        </w:rPr>
        <w:t>McRae’s </w:t>
      </w:r>
      <w:r>
        <w:rPr>
          <w:vertAlign w:val="baseline"/>
        </w:rPr>
        <w:t>case) a breach of warranty, and he should not be permitted to avoid liability by arguing that </w:t>
      </w:r>
      <w:bookmarkStart w:name="_bookmark295" w:id="297"/>
      <w:bookmarkEnd w:id="297"/>
      <w:r>
        <w:rPr>
          <w:vertAlign w:val="baseline"/>
        </w:rPr>
        <w:t>the</w:t>
      </w:r>
      <w:r>
        <w:rPr>
          <w:vertAlign w:val="baseline"/>
        </w:rPr>
        <w:t> resulting contract was void. But it is submitted that relief on the ground of mistake should be denied in at least two further cases. </w:t>
      </w:r>
      <w:r>
        <w:rPr>
          <w:color w:val="005DA1"/>
          <w:u w:val="single" w:color="005DA1"/>
          <w:vertAlign w:val="superscript"/>
        </w:rPr>
        <w:t>165</w:t>
      </w:r>
    </w:p>
    <w:p>
      <w:pPr>
        <w:pStyle w:val="BodyText"/>
      </w:pPr>
    </w:p>
    <w:p>
      <w:pPr>
        <w:pStyle w:val="BodyText"/>
        <w:spacing w:before="37"/>
      </w:pPr>
    </w:p>
    <w:p>
      <w:pPr>
        <w:spacing w:before="0"/>
        <w:ind w:left="165" w:right="0" w:firstLine="0"/>
        <w:jc w:val="left"/>
        <w:rPr>
          <w:rFonts w:ascii="Arial"/>
          <w:b/>
          <w:sz w:val="18"/>
        </w:rPr>
      </w:pPr>
      <w:r>
        <w:rPr>
          <w:rFonts w:ascii="Arial"/>
          <w:b/>
          <w:sz w:val="18"/>
        </w:rPr>
        <w:t>One party in better position to discover the </w:t>
      </w:r>
      <w:r>
        <w:rPr>
          <w:rFonts w:ascii="Arial"/>
          <w:b/>
          <w:spacing w:val="-2"/>
          <w:sz w:val="18"/>
        </w:rPr>
        <w:t>truth</w:t>
      </w:r>
    </w:p>
    <w:p>
      <w:pPr>
        <w:pStyle w:val="BodyText"/>
        <w:spacing w:before="41"/>
        <w:rPr>
          <w:rFonts w:ascii="Arial"/>
          <w:b/>
          <w:sz w:val="18"/>
        </w:rPr>
      </w:pPr>
    </w:p>
    <w:p>
      <w:pPr>
        <w:pStyle w:val="Heading2"/>
      </w:pPr>
      <w:r>
        <w:rPr/>
        <w:t>6-</w:t>
      </w:r>
      <w:r>
        <w:rPr>
          <w:spacing w:val="-5"/>
        </w:rPr>
        <w:t>039</w:t>
      </w:r>
    </w:p>
    <w:p>
      <w:pPr>
        <w:pStyle w:val="BodyText"/>
        <w:spacing w:line="235" w:lineRule="auto" w:before="203"/>
        <w:ind w:left="165" w:right="167"/>
        <w:jc w:val="both"/>
      </w:pPr>
      <w:r>
        <w:rPr/>
        <w:t>The first is the situation encompassed by Steyn J.’s wider principle. If a party entered the contract relying on his own self-induced mistake rather than any misrepresentation by the other, he will </w:t>
      </w:r>
      <w:r>
        <w:rPr/>
        <w:t>only </w:t>
      </w:r>
      <w:bookmarkStart w:name="_bookmark296" w:id="298"/>
      <w:bookmarkEnd w:id="298"/>
      <w:r>
        <w:rPr/>
        <w:t>wish</w:t>
      </w:r>
      <w:r>
        <w:rPr/>
        <w:t> to argue that the contract is void for common mistake if otherwise he would bear the risk of the facts being as in truth they are. Thus in </w:t>
      </w:r>
      <w:r>
        <w:rPr>
          <w:rFonts w:ascii="Arial" w:hAnsi="Arial"/>
          <w:i/>
        </w:rPr>
        <w:t>Griffith v Brymer</w:t>
      </w:r>
      <w:r>
        <w:rPr/>
        <w:t>, </w:t>
      </w:r>
      <w:r>
        <w:rPr>
          <w:color w:val="005DA1"/>
          <w:u w:val="single" w:color="005DA1"/>
          <w:vertAlign w:val="superscript"/>
        </w:rPr>
        <w:t>166</w:t>
      </w:r>
      <w:r>
        <w:rPr>
          <w:color w:val="005DA1"/>
          <w:vertAlign w:val="baseline"/>
        </w:rPr>
        <w:t> </w:t>
      </w:r>
      <w:r>
        <w:rPr>
          <w:vertAlign w:val="baseline"/>
        </w:rPr>
        <w:t>had the contract not been void the hirer would</w:t>
      </w:r>
      <w:r>
        <w:rPr>
          <w:spacing w:val="-2"/>
          <w:vertAlign w:val="baseline"/>
        </w:rPr>
        <w:t> </w:t>
      </w:r>
      <w:r>
        <w:rPr>
          <w:vertAlign w:val="baseline"/>
        </w:rPr>
        <w:t>have</w:t>
      </w:r>
      <w:r>
        <w:rPr>
          <w:spacing w:val="-2"/>
          <w:vertAlign w:val="baseline"/>
        </w:rPr>
        <w:t> </w:t>
      </w:r>
      <w:r>
        <w:rPr>
          <w:vertAlign w:val="baseline"/>
        </w:rPr>
        <w:t>had</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the</w:t>
      </w:r>
      <w:r>
        <w:rPr>
          <w:spacing w:val="-2"/>
          <w:vertAlign w:val="baseline"/>
        </w:rPr>
        <w:t> </w:t>
      </w:r>
      <w:r>
        <w:rPr>
          <w:vertAlign w:val="baseline"/>
        </w:rPr>
        <w:t>agreed</w:t>
      </w:r>
      <w:r>
        <w:rPr>
          <w:spacing w:val="-2"/>
          <w:vertAlign w:val="baseline"/>
        </w:rPr>
        <w:t> </w:t>
      </w:r>
      <w:r>
        <w:rPr>
          <w:vertAlign w:val="baseline"/>
        </w:rPr>
        <w:t>fee</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there</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no</w:t>
      </w:r>
      <w:r>
        <w:rPr>
          <w:spacing w:val="-2"/>
          <w:vertAlign w:val="baseline"/>
        </w:rPr>
        <w:t> </w:t>
      </w:r>
      <w:r>
        <w:rPr>
          <w:vertAlign w:val="baseline"/>
        </w:rPr>
        <w:t>procession</w:t>
      </w:r>
      <w:r>
        <w:rPr>
          <w:spacing w:val="-2"/>
          <w:vertAlign w:val="baseline"/>
        </w:rPr>
        <w:t> </w:t>
      </w:r>
      <w:r>
        <w:rPr>
          <w:vertAlign w:val="baseline"/>
        </w:rPr>
        <w:t>to</w:t>
      </w:r>
      <w:r>
        <w:rPr>
          <w:spacing w:val="-2"/>
          <w:vertAlign w:val="baseline"/>
        </w:rPr>
        <w:t> </w:t>
      </w:r>
      <w:r>
        <w:rPr>
          <w:vertAlign w:val="baseline"/>
        </w:rPr>
        <w:t>watch.</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could have discovered the true situation and have prevented either party from being mistaken, it seems appropriate to place the risk on him by preventing him from arguing that the contract was void. The rule will give parties who have reasonable means to discover the truth an incentive to do so. It is submitted that Steyn J.’s wider principle should be followed.</w:t>
      </w:r>
    </w:p>
    <w:p>
      <w:pPr>
        <w:pStyle w:val="BodyText"/>
      </w:pPr>
    </w:p>
    <w:p>
      <w:pPr>
        <w:pStyle w:val="BodyText"/>
        <w:spacing w:before="35"/>
      </w:pPr>
    </w:p>
    <w:p>
      <w:pPr>
        <w:spacing w:before="0"/>
        <w:ind w:left="165" w:right="0" w:firstLine="0"/>
        <w:jc w:val="left"/>
        <w:rPr>
          <w:rFonts w:ascii="Arial"/>
          <w:b/>
          <w:sz w:val="18"/>
        </w:rPr>
      </w:pPr>
      <w:r>
        <w:rPr>
          <w:rFonts w:ascii="Arial"/>
          <w:b/>
          <w:sz w:val="18"/>
        </w:rPr>
        <w:t>Misrepresentor cannot rely on common </w:t>
      </w:r>
      <w:r>
        <w:rPr>
          <w:rFonts w:ascii="Arial"/>
          <w:b/>
          <w:spacing w:val="-2"/>
          <w:sz w:val="18"/>
        </w:rPr>
        <w:t>mistake</w:t>
      </w:r>
    </w:p>
    <w:p>
      <w:pPr>
        <w:pStyle w:val="BodyText"/>
        <w:spacing w:before="41"/>
        <w:rPr>
          <w:rFonts w:ascii="Arial"/>
          <w:b/>
          <w:sz w:val="18"/>
        </w:rPr>
      </w:pPr>
    </w:p>
    <w:p>
      <w:pPr>
        <w:pStyle w:val="Heading2"/>
      </w:pPr>
      <w:r>
        <w:rPr/>
        <w:t>6-</w:t>
      </w:r>
      <w:r>
        <w:rPr>
          <w:spacing w:val="-5"/>
        </w:rPr>
        <w:t>040</w:t>
      </w:r>
    </w:p>
    <w:p>
      <w:pPr>
        <w:pStyle w:val="BodyText"/>
        <w:spacing w:line="235" w:lineRule="auto" w:before="203"/>
        <w:ind w:left="165" w:right="167"/>
        <w:jc w:val="both"/>
      </w:pPr>
      <w:r>
        <w:rPr/>
        <w:t>The second situation is where the party who is claiming that the contract is void induced the </w:t>
      </w:r>
      <w:r>
        <w:rPr/>
        <w:t>other party’s mistake, and the other party to enter the contract, by an innocent, non-negligent misrepresentation. Although the issue is unlikely to arise in practice, it is submitted that in principle</w:t>
      </w:r>
      <w:r>
        <w:rPr>
          <w:spacing w:val="80"/>
        </w:rPr>
        <w:t> </w:t>
      </w:r>
      <w:r>
        <w:rPr/>
        <w:t>the misrepresentor should not be able to raise common mistake as a defence to a claim for remedies </w:t>
      </w:r>
      <w:bookmarkStart w:name="_bookmark297" w:id="299"/>
      <w:bookmarkEnd w:id="299"/>
      <w:r>
        <w:rPr/>
        <w:t>for</w:t>
      </w:r>
      <w:r>
        <w:rPr/>
        <w:t> misrepresentation—for example, if the other party were to seek an indemnity for costs or liabilities incurred as part of the process of rescission. </w:t>
      </w:r>
      <w:r>
        <w:rPr>
          <w:color w:val="005DA1"/>
          <w:u w:val="single" w:color="005DA1"/>
          <w:vertAlign w:val="superscript"/>
        </w:rPr>
        <w:t>167</w:t>
      </w:r>
    </w:p>
    <w:p>
      <w:pPr>
        <w:pStyle w:val="BodyText"/>
      </w:pPr>
    </w:p>
    <w:p>
      <w:pPr>
        <w:pStyle w:val="BodyText"/>
        <w:spacing w:before="36"/>
      </w:pPr>
    </w:p>
    <w:p>
      <w:pPr>
        <w:spacing w:before="0"/>
        <w:ind w:left="165" w:right="0" w:firstLine="0"/>
        <w:jc w:val="left"/>
        <w:rPr>
          <w:rFonts w:ascii="Arial"/>
          <w:b/>
          <w:sz w:val="18"/>
        </w:rPr>
      </w:pPr>
      <w:r>
        <w:rPr>
          <w:rFonts w:ascii="Arial"/>
          <w:b/>
          <w:sz w:val="18"/>
        </w:rPr>
        <w:t>Non-existence of the state of affairs must render contractual performance </w:t>
      </w:r>
      <w:r>
        <w:rPr>
          <w:rFonts w:ascii="Arial"/>
          <w:b/>
          <w:spacing w:val="-2"/>
          <w:sz w:val="18"/>
        </w:rPr>
        <w:t>impossible</w:t>
      </w:r>
    </w:p>
    <w:p>
      <w:pPr>
        <w:spacing w:after="0"/>
        <w:jc w:val="left"/>
        <w:rPr>
          <w:rFonts w:ascii="Arial"/>
          <w:b/>
          <w:sz w:val="18"/>
        </w:rPr>
        <w:sectPr>
          <w:pgSz w:w="11900" w:h="16840"/>
          <w:pgMar w:header="971" w:footer="0" w:top="1300" w:bottom="280" w:left="1275" w:right="1275"/>
        </w:sectPr>
      </w:pPr>
    </w:p>
    <w:p>
      <w:pPr>
        <w:pStyle w:val="Heading2"/>
        <w:spacing w:before="262"/>
      </w:pPr>
      <w:r>
        <w:rPr/>
        <w:t>6-</w:t>
      </w:r>
      <w:r>
        <w:rPr>
          <w:spacing w:val="-5"/>
        </w:rPr>
        <w:t>041</w:t>
      </w:r>
    </w:p>
    <w:p>
      <w:pPr>
        <w:pStyle w:val="BodyText"/>
        <w:spacing w:line="235" w:lineRule="auto" w:before="202"/>
        <w:ind w:left="164" w:right="167"/>
        <w:jc w:val="both"/>
      </w:pPr>
      <w:bookmarkStart w:name="_bookmark298" w:id="300"/>
      <w:bookmarkEnd w:id="300"/>
      <w:r>
        <w:rPr/>
      </w:r>
      <w:r>
        <w:rPr/>
        <w:t>In </w:t>
      </w:r>
      <w:r>
        <w:rPr>
          <w:rFonts w:ascii="Arial" w:hAnsi="Arial"/>
          <w:i/>
        </w:rPr>
        <w:t>The Great Peace </w:t>
      </w:r>
      <w:r>
        <w:rPr/>
        <w:t>the Court of Appeal appears to assume that where the subject matter of the contract does not exist, the contract will necessarily be one that cannot be performed. </w:t>
      </w:r>
      <w:r>
        <w:rPr>
          <w:color w:val="005DA1"/>
          <w:u w:val="single" w:color="005DA1"/>
          <w:vertAlign w:val="superscript"/>
        </w:rPr>
        <w:t>168</w:t>
      </w:r>
      <w:r>
        <w:rPr>
          <w:color w:val="005DA1"/>
          <w:vertAlign w:val="baseline"/>
        </w:rPr>
        <w:t> </w:t>
      </w:r>
      <w:r>
        <w:rPr>
          <w:vertAlign w:val="baseline"/>
        </w:rPr>
        <w:t>In other cases, even if performance in a literal sense is possible, the mistake may be such that the contractual venture is impossible and the contract will again be void. Each of these propositions needs </w:t>
      </w:r>
      <w:bookmarkStart w:name="_bookmark299" w:id="301"/>
      <w:bookmarkEnd w:id="301"/>
      <w:r>
        <w:rPr>
          <w:vertAlign w:val="baseline"/>
        </w:rPr>
        <w:t>examination.</w:t>
      </w:r>
      <w:r>
        <w:rPr>
          <w:vertAlign w:val="baseline"/>
        </w:rPr>
        <w:t> We will consider first cases in which it turns out that property “sold” no longer exists, or already belongs to the buyer. </w:t>
      </w:r>
      <w:r>
        <w:rPr>
          <w:color w:val="005DA1"/>
          <w:u w:val="single" w:color="005DA1"/>
          <w:vertAlign w:val="superscript"/>
        </w:rPr>
        <w:t>169</w:t>
      </w:r>
      <w:r>
        <w:rPr>
          <w:color w:val="005DA1"/>
          <w:vertAlign w:val="baseline"/>
        </w:rPr>
        <w:t> </w:t>
      </w:r>
      <w:r>
        <w:rPr>
          <w:vertAlign w:val="baseline"/>
        </w:rPr>
        <w:t>We will then turn to cases in which the subject matter differs in</w:t>
      </w:r>
      <w:r>
        <w:rPr>
          <w:spacing w:val="40"/>
          <w:vertAlign w:val="baseline"/>
        </w:rPr>
        <w:t> </w:t>
      </w:r>
      <w:bookmarkStart w:name="_bookmark300" w:id="302"/>
      <w:bookmarkEnd w:id="302"/>
      <w:r>
        <w:rPr>
          <w:vertAlign w:val="baseline"/>
        </w:rPr>
        <w:t>quality</w:t>
      </w:r>
      <w:r>
        <w:rPr>
          <w:vertAlign w:val="baseline"/>
        </w:rPr>
        <w:t> from what the parties believed and the Court of Appeal’s preferred explanation in terms of </w:t>
      </w:r>
      <w:r>
        <w:rPr>
          <w:vertAlign w:val="baseline"/>
        </w:rPr>
        <w:t>the impossibility of the contractual venture. </w:t>
      </w:r>
      <w:r>
        <w:rPr>
          <w:color w:val="005DA1"/>
          <w:u w:val="single" w:color="005DA1"/>
          <w:vertAlign w:val="superscript"/>
        </w:rPr>
        <w:t>170</w:t>
      </w:r>
    </w:p>
    <w:p>
      <w:pPr>
        <w:pStyle w:val="BodyText"/>
      </w:pPr>
    </w:p>
    <w:p>
      <w:pPr>
        <w:pStyle w:val="BodyText"/>
        <w:spacing w:before="36"/>
      </w:pPr>
    </w:p>
    <w:p>
      <w:pPr>
        <w:spacing w:before="0"/>
        <w:ind w:left="165" w:right="0" w:firstLine="0"/>
        <w:jc w:val="left"/>
        <w:rPr>
          <w:rFonts w:ascii="Arial"/>
          <w:b/>
          <w:sz w:val="18"/>
        </w:rPr>
      </w:pPr>
      <w:r>
        <w:rPr>
          <w:rFonts w:ascii="Arial"/>
          <w:b/>
          <w:sz w:val="18"/>
        </w:rPr>
        <w:t>Sale of thing that has ceased to </w:t>
      </w:r>
      <w:r>
        <w:rPr>
          <w:rFonts w:ascii="Arial"/>
          <w:b/>
          <w:spacing w:val="-2"/>
          <w:sz w:val="18"/>
        </w:rPr>
        <w:t>exist</w:t>
      </w:r>
    </w:p>
    <w:p>
      <w:pPr>
        <w:pStyle w:val="BodyText"/>
        <w:spacing w:before="41"/>
        <w:rPr>
          <w:rFonts w:ascii="Arial"/>
          <w:b/>
          <w:sz w:val="18"/>
        </w:rPr>
      </w:pPr>
    </w:p>
    <w:p>
      <w:pPr>
        <w:pStyle w:val="Heading2"/>
      </w:pPr>
      <w:r>
        <w:rPr/>
        <w:t>6-</w:t>
      </w:r>
      <w:r>
        <w:rPr>
          <w:spacing w:val="-5"/>
        </w:rPr>
        <w:t>042</w:t>
      </w:r>
    </w:p>
    <w:p>
      <w:pPr>
        <w:pStyle w:val="BodyText"/>
        <w:spacing w:before="199"/>
        <w:ind w:left="165"/>
        <w:jc w:val="both"/>
      </w:pPr>
      <w:bookmarkStart w:name="_bookmark301" w:id="303"/>
      <w:bookmarkEnd w:id="303"/>
      <w:r>
        <w:rPr/>
      </w:r>
      <w:r>
        <w:rPr/>
        <w:t>Lord</w:t>
      </w:r>
      <w:r>
        <w:rPr>
          <w:spacing w:val="-2"/>
        </w:rPr>
        <w:t> </w:t>
      </w:r>
      <w:r>
        <w:rPr/>
        <w:t>Atkin said</w:t>
      </w:r>
      <w:r>
        <w:rPr>
          <w:spacing w:val="-1"/>
        </w:rPr>
        <w:t> </w:t>
      </w:r>
      <w:r>
        <w:rPr>
          <w:color w:val="005DA1"/>
          <w:spacing w:val="-4"/>
          <w:u w:val="single" w:color="005DA1"/>
          <w:vertAlign w:val="superscript"/>
        </w:rPr>
        <w:t>171</w:t>
      </w:r>
      <w:r>
        <w:rPr>
          <w:spacing w:val="-4"/>
          <w:vertAlign w:val="baseline"/>
        </w:rPr>
        <w:t>:</w:t>
      </w:r>
    </w:p>
    <w:p>
      <w:pPr>
        <w:pStyle w:val="BodyText"/>
      </w:pPr>
    </w:p>
    <w:p>
      <w:pPr>
        <w:pStyle w:val="BodyText"/>
        <w:spacing w:before="125"/>
      </w:pPr>
    </w:p>
    <w:p>
      <w:pPr>
        <w:pStyle w:val="BodyText"/>
        <w:spacing w:line="235" w:lineRule="auto" w:before="1"/>
        <w:ind w:left="1245" w:right="167"/>
        <w:jc w:val="both"/>
      </w:pPr>
      <w:r>
        <w:rPr/>
        <w:t>“So</w:t>
      </w:r>
      <w:r>
        <w:rPr>
          <w:spacing w:val="-1"/>
        </w:rPr>
        <w:t> </w:t>
      </w:r>
      <w:r>
        <w:rPr/>
        <w:t>the</w:t>
      </w:r>
      <w:r>
        <w:rPr>
          <w:spacing w:val="-1"/>
        </w:rPr>
        <w:t> </w:t>
      </w:r>
      <w:r>
        <w:rPr/>
        <w:t>agreement</w:t>
      </w:r>
      <w:r>
        <w:rPr>
          <w:spacing w:val="-1"/>
        </w:rPr>
        <w:t> </w:t>
      </w:r>
      <w:r>
        <w:rPr/>
        <w:t>of</w:t>
      </w:r>
      <w:r>
        <w:rPr>
          <w:spacing w:val="-1"/>
        </w:rPr>
        <w:t> </w:t>
      </w:r>
      <w:r>
        <w:rPr/>
        <w:t>A</w:t>
      </w:r>
      <w:r>
        <w:rPr>
          <w:spacing w:val="-1"/>
        </w:rPr>
        <w:t> </w:t>
      </w:r>
      <w:r>
        <w:rPr/>
        <w:t>and</w:t>
      </w:r>
      <w:r>
        <w:rPr>
          <w:spacing w:val="-1"/>
        </w:rPr>
        <w:t> </w:t>
      </w:r>
      <w:r>
        <w:rPr/>
        <w:t>B</w:t>
      </w:r>
      <w:r>
        <w:rPr>
          <w:spacing w:val="-1"/>
        </w:rPr>
        <w:t> </w:t>
      </w:r>
      <w:r>
        <w:rPr/>
        <w:t>to</w:t>
      </w:r>
      <w:r>
        <w:rPr>
          <w:spacing w:val="-1"/>
        </w:rPr>
        <w:t> </w:t>
      </w:r>
      <w:r>
        <w:rPr/>
        <w:t>purchase</w:t>
      </w:r>
      <w:r>
        <w:rPr>
          <w:spacing w:val="-1"/>
        </w:rPr>
        <w:t> </w:t>
      </w:r>
      <w:r>
        <w:rPr/>
        <w:t>a</w:t>
      </w:r>
      <w:r>
        <w:rPr>
          <w:spacing w:val="-1"/>
        </w:rPr>
        <w:t> </w:t>
      </w:r>
      <w:r>
        <w:rPr/>
        <w:t>specific</w:t>
      </w:r>
      <w:r>
        <w:rPr>
          <w:spacing w:val="-1"/>
        </w:rPr>
        <w:t> </w:t>
      </w:r>
      <w:r>
        <w:rPr/>
        <w:t>article</w:t>
      </w:r>
      <w:r>
        <w:rPr>
          <w:spacing w:val="-1"/>
        </w:rPr>
        <w:t> </w:t>
      </w:r>
      <w:r>
        <w:rPr/>
        <w:t>is</w:t>
      </w:r>
      <w:r>
        <w:rPr>
          <w:spacing w:val="-1"/>
        </w:rPr>
        <w:t> </w:t>
      </w:r>
      <w:r>
        <w:rPr/>
        <w:t>void</w:t>
      </w:r>
      <w:r>
        <w:rPr>
          <w:spacing w:val="-1"/>
        </w:rPr>
        <w:t> </w:t>
      </w:r>
      <w:r>
        <w:rPr/>
        <w:t>if</w:t>
      </w:r>
      <w:r>
        <w:rPr>
          <w:spacing w:val="-1"/>
        </w:rPr>
        <w:t> </w:t>
      </w:r>
      <w:r>
        <w:rPr/>
        <w:t>in</w:t>
      </w:r>
      <w:r>
        <w:rPr>
          <w:spacing w:val="-1"/>
        </w:rPr>
        <w:t> </w:t>
      </w:r>
      <w:r>
        <w:rPr/>
        <w:t>fact</w:t>
      </w:r>
      <w:r>
        <w:rPr>
          <w:spacing w:val="-1"/>
        </w:rPr>
        <w:t> </w:t>
      </w:r>
      <w:r>
        <w:rPr/>
        <w:t>the</w:t>
      </w:r>
      <w:r>
        <w:rPr>
          <w:spacing w:val="-1"/>
        </w:rPr>
        <w:t> </w:t>
      </w:r>
      <w:r>
        <w:rPr/>
        <w:t>article</w:t>
      </w:r>
      <w:r>
        <w:rPr>
          <w:spacing w:val="-1"/>
        </w:rPr>
        <w:t> </w:t>
      </w:r>
      <w:r>
        <w:rPr/>
        <w:t>had perished before the date of sale. In this case, though the parties in fact were agreed</w:t>
      </w:r>
      <w:r>
        <w:rPr>
          <w:spacing w:val="40"/>
        </w:rPr>
        <w:t> </w:t>
      </w:r>
      <w:r>
        <w:rPr/>
        <w:t>about the subject-matter, yet a consent to transfer or take delivery of something not existent is deemed useless, the consent is nullified. As codified in the Sale of Goods </w:t>
      </w:r>
      <w:r>
        <w:rPr/>
        <w:t>Act the contract is expressed to be void if the seller was in ignorance of the destruction of the specific chattel. I apprehend that if the seller with knowledge that a chattel was destroyed purported to sell it to a purchaser, the latter might sue for damages for non-delivery though the former could not sue for non-acceptance, though I know of so case where the seller has so committed himself.”</w:t>
      </w:r>
    </w:p>
    <w:p>
      <w:pPr>
        <w:pStyle w:val="BodyText"/>
      </w:pPr>
    </w:p>
    <w:p>
      <w:pPr>
        <w:pStyle w:val="BodyText"/>
        <w:spacing w:before="203"/>
      </w:pPr>
    </w:p>
    <w:p>
      <w:pPr>
        <w:pStyle w:val="BodyText"/>
        <w:spacing w:line="235" w:lineRule="auto"/>
        <w:ind w:left="164" w:right="167"/>
        <w:jc w:val="both"/>
      </w:pPr>
      <w:bookmarkStart w:name="_bookmark302" w:id="304"/>
      <w:bookmarkEnd w:id="304"/>
      <w:r>
        <w:rPr/>
      </w:r>
      <w:r>
        <w:rPr/>
        <w:t>Although we have seen that the nineteenth century cases of sales of a non-existent thing were</w:t>
      </w:r>
      <w:r>
        <w:rPr>
          <w:spacing w:val="40"/>
        </w:rPr>
        <w:t> </w:t>
      </w:r>
      <w:bookmarkStart w:name="_bookmark303" w:id="305"/>
      <w:bookmarkEnd w:id="305"/>
      <w:r>
        <w:rPr/>
        <w:t>unclear</w:t>
      </w:r>
      <w:r>
        <w:rPr/>
        <w:t> as to whether the contract was void or merely not enforceable by the seller, </w:t>
      </w:r>
      <w:r>
        <w:rPr>
          <w:color w:val="005DA1"/>
          <w:u w:val="single" w:color="005DA1"/>
          <w:vertAlign w:val="superscript"/>
        </w:rPr>
        <w:t>172</w:t>
      </w:r>
      <w:r>
        <w:rPr>
          <w:color w:val="005DA1"/>
          <w:vertAlign w:val="baseline"/>
        </w:rPr>
        <w:t> </w:t>
      </w:r>
      <w:r>
        <w:rPr>
          <w:vertAlign w:val="baseline"/>
        </w:rPr>
        <w:t>there are cases that apply s.6 and hold the contract to be void. </w:t>
      </w:r>
      <w:r>
        <w:rPr>
          <w:color w:val="005DA1"/>
          <w:u w:val="single" w:color="005DA1"/>
          <w:vertAlign w:val="superscript"/>
        </w:rPr>
        <w:t>173</w:t>
      </w:r>
      <w:r>
        <w:rPr>
          <w:color w:val="005DA1"/>
          <w:vertAlign w:val="baseline"/>
        </w:rPr>
        <w:t> </w:t>
      </w:r>
      <w:r>
        <w:rPr>
          <w:vertAlign w:val="baseline"/>
        </w:rPr>
        <w:t>There are two questions that remain unclear, however. One is posed by the fact that Lord Atkin’s statement and s.6 refer strictly to those cases where the subject matter of the contract has once been in existence, but has subsequently </w:t>
      </w:r>
      <w:r>
        <w:rPr>
          <w:vertAlign w:val="baseline"/>
        </w:rPr>
        <w:t>perished before the contract is made. The question is whether the same principles apply where the subject matter of the contract has never been in existence at all. The second is whether the fact that the subject matter of the contract has perished always renders the contract void, particularly if the seller should have known the truth. These questions will be considered in the following paragraphs.</w:t>
      </w:r>
    </w:p>
    <w:p>
      <w:pPr>
        <w:pStyle w:val="BodyText"/>
      </w:pPr>
    </w:p>
    <w:p>
      <w:pPr>
        <w:pStyle w:val="BodyText"/>
        <w:spacing w:before="35"/>
      </w:pPr>
    </w:p>
    <w:p>
      <w:pPr>
        <w:spacing w:before="0"/>
        <w:ind w:left="164" w:right="0" w:firstLine="0"/>
        <w:jc w:val="left"/>
        <w:rPr>
          <w:rFonts w:ascii="Arial"/>
          <w:b/>
          <w:sz w:val="18"/>
        </w:rPr>
      </w:pPr>
      <w:r>
        <w:rPr>
          <w:rFonts w:ascii="Arial"/>
          <w:b/>
          <w:sz w:val="18"/>
        </w:rPr>
        <w:t>Sale of goods that have never </w:t>
      </w:r>
      <w:r>
        <w:rPr>
          <w:rFonts w:ascii="Arial"/>
          <w:b/>
          <w:spacing w:val="-2"/>
          <w:sz w:val="18"/>
        </w:rPr>
        <w:t>existed</w:t>
      </w:r>
    </w:p>
    <w:p>
      <w:pPr>
        <w:pStyle w:val="BodyText"/>
        <w:spacing w:before="41"/>
        <w:rPr>
          <w:rFonts w:ascii="Arial"/>
          <w:b/>
          <w:sz w:val="18"/>
        </w:rPr>
      </w:pPr>
    </w:p>
    <w:p>
      <w:pPr>
        <w:pStyle w:val="Heading2"/>
        <w:spacing w:before="1"/>
        <w:ind w:left="164"/>
      </w:pPr>
      <w:r>
        <w:rPr/>
        <w:t>6-</w:t>
      </w:r>
      <w:r>
        <w:rPr>
          <w:spacing w:val="-5"/>
        </w:rPr>
        <w:t>043</w:t>
      </w:r>
    </w:p>
    <w:p>
      <w:pPr>
        <w:pStyle w:val="BodyText"/>
        <w:spacing w:line="235" w:lineRule="auto" w:before="202"/>
        <w:ind w:left="164" w:right="167"/>
        <w:jc w:val="both"/>
      </w:pPr>
      <w:r>
        <w:rPr/>
        <w:t>Although</w:t>
      </w:r>
      <w:r>
        <w:rPr>
          <w:spacing w:val="-2"/>
        </w:rPr>
        <w:t> </w:t>
      </w:r>
      <w:r>
        <w:rPr/>
        <w:t>such</w:t>
      </w:r>
      <w:r>
        <w:rPr>
          <w:spacing w:val="-2"/>
        </w:rPr>
        <w:t> </w:t>
      </w:r>
      <w:r>
        <w:rPr/>
        <w:t>a</w:t>
      </w:r>
      <w:r>
        <w:rPr>
          <w:spacing w:val="-2"/>
        </w:rPr>
        <w:t> </w:t>
      </w:r>
      <w:r>
        <w:rPr/>
        <w:t>case</w:t>
      </w:r>
      <w:r>
        <w:rPr>
          <w:spacing w:val="-2"/>
        </w:rPr>
        <w:t> </w:t>
      </w:r>
      <w:r>
        <w:rPr/>
        <w:t>is</w:t>
      </w:r>
      <w:r>
        <w:rPr>
          <w:spacing w:val="-2"/>
        </w:rPr>
        <w:t> </w:t>
      </w:r>
      <w:r>
        <w:rPr/>
        <w:t>outside</w:t>
      </w:r>
      <w:r>
        <w:rPr>
          <w:spacing w:val="-2"/>
        </w:rPr>
        <w:t> </w:t>
      </w:r>
      <w:r>
        <w:rPr/>
        <w:t>both</w:t>
      </w:r>
      <w:r>
        <w:rPr>
          <w:spacing w:val="-2"/>
        </w:rPr>
        <w:t> </w:t>
      </w:r>
      <w:r>
        <w:rPr/>
        <w:t>s.6</w:t>
      </w:r>
      <w:r>
        <w:rPr>
          <w:spacing w:val="-2"/>
        </w:rPr>
        <w:t> </w:t>
      </w:r>
      <w:r>
        <w:rPr/>
        <w:t>of</w:t>
      </w:r>
      <w:r>
        <w:rPr>
          <w:spacing w:val="-2"/>
        </w:rPr>
        <w:t> </w:t>
      </w:r>
      <w:r>
        <w:rPr/>
        <w:t>the</w:t>
      </w:r>
      <w:r>
        <w:rPr>
          <w:spacing w:val="-2"/>
        </w:rPr>
        <w:t> </w:t>
      </w:r>
      <w:r>
        <w:rPr/>
        <w:t>Sale</w:t>
      </w:r>
      <w:r>
        <w:rPr>
          <w:spacing w:val="-2"/>
        </w:rPr>
        <w:t> </w:t>
      </w:r>
      <w:r>
        <w:rPr/>
        <w:t>of</w:t>
      </w:r>
      <w:r>
        <w:rPr>
          <w:spacing w:val="-2"/>
        </w:rPr>
        <w:t> </w:t>
      </w:r>
      <w:r>
        <w:rPr/>
        <w:t>Goods</w:t>
      </w:r>
      <w:r>
        <w:rPr>
          <w:spacing w:val="-2"/>
        </w:rPr>
        <w:t> </w:t>
      </w:r>
      <w:r>
        <w:rPr/>
        <w:t>Act</w:t>
      </w:r>
      <w:r>
        <w:rPr>
          <w:spacing w:val="-2"/>
        </w:rPr>
        <w:t> </w:t>
      </w:r>
      <w:r>
        <w:rPr/>
        <w:t>1979</w:t>
      </w:r>
      <w:r>
        <w:rPr>
          <w:spacing w:val="-2"/>
        </w:rPr>
        <w:t> </w:t>
      </w:r>
      <w:r>
        <w:rPr/>
        <w:t>and</w:t>
      </w:r>
      <w:r>
        <w:rPr>
          <w:spacing w:val="-2"/>
        </w:rPr>
        <w:t> </w:t>
      </w:r>
      <w:r>
        <w:rPr/>
        <w:t>Lord</w:t>
      </w:r>
      <w:r>
        <w:rPr>
          <w:spacing w:val="-2"/>
        </w:rPr>
        <w:t> </w:t>
      </w:r>
      <w:r>
        <w:rPr/>
        <w:t>Atkin’s</w:t>
      </w:r>
      <w:r>
        <w:rPr>
          <w:spacing w:val="-2"/>
        </w:rPr>
        <w:t> </w:t>
      </w:r>
      <w:r>
        <w:rPr/>
        <w:t>dictum,</w:t>
      </w:r>
      <w:r>
        <w:rPr>
          <w:spacing w:val="-2"/>
        </w:rPr>
        <w:t> </w:t>
      </w:r>
      <w:r>
        <w:rPr/>
        <w:t>there seems no reason why in an appropriate case the same principle should not apply, with the result that </w:t>
      </w:r>
      <w:bookmarkStart w:name="_bookmark304" w:id="306"/>
      <w:bookmarkEnd w:id="306"/>
      <w:r>
        <w:rPr/>
        <w:t>(subject</w:t>
      </w:r>
      <w:r>
        <w:rPr/>
        <w:t> to what is said in the next paragraph) the contract will be void. Such facts did arise in the </w:t>
      </w:r>
      <w:bookmarkStart w:name="_bookmark305" w:id="307"/>
      <w:bookmarkEnd w:id="307"/>
      <w:r>
        <w:rPr/>
        <w:t>Australian</w:t>
      </w:r>
      <w:r>
        <w:rPr/>
        <w:t> case of </w:t>
      </w:r>
      <w:r>
        <w:rPr>
          <w:rFonts w:ascii="Arial" w:hAnsi="Arial"/>
          <w:i/>
        </w:rPr>
        <w:t>McRae v Commonwealth Disposals Commission </w:t>
      </w:r>
      <w:r>
        <w:rPr>
          <w:color w:val="005DA1"/>
          <w:u w:val="single" w:color="005DA1"/>
          <w:vertAlign w:val="superscript"/>
        </w:rPr>
        <w:t>174</w:t>
      </w:r>
      <w:r>
        <w:rPr>
          <w:color w:val="005DA1"/>
          <w:vertAlign w:val="baseline"/>
        </w:rPr>
        <w:t> </w:t>
      </w:r>
      <w:r>
        <w:rPr>
          <w:vertAlign w:val="baseline"/>
        </w:rPr>
        <w:t>though, as we have seen, the High Court held that the contract was not void for other reasons. </w:t>
      </w:r>
      <w:r>
        <w:rPr>
          <w:color w:val="005DA1"/>
          <w:u w:val="single" w:color="005DA1"/>
          <w:vertAlign w:val="superscript"/>
        </w:rPr>
        <w:t>175</w:t>
      </w:r>
    </w:p>
    <w:p>
      <w:pPr>
        <w:pStyle w:val="BodyText"/>
      </w:pPr>
    </w:p>
    <w:p>
      <w:pPr>
        <w:pStyle w:val="BodyText"/>
        <w:spacing w:before="37"/>
      </w:pPr>
    </w:p>
    <w:p>
      <w:pPr>
        <w:spacing w:before="0"/>
        <w:ind w:left="165" w:right="0" w:firstLine="0"/>
        <w:jc w:val="left"/>
        <w:rPr>
          <w:rFonts w:ascii="Arial"/>
          <w:b/>
          <w:sz w:val="18"/>
        </w:rPr>
      </w:pPr>
      <w:r>
        <w:rPr>
          <w:rFonts w:ascii="Arial"/>
          <w:b/>
          <w:sz w:val="18"/>
        </w:rPr>
        <w:t>Seller responsible if should have known that goods have ceased to </w:t>
      </w:r>
      <w:r>
        <w:rPr>
          <w:rFonts w:ascii="Arial"/>
          <w:b/>
          <w:spacing w:val="-2"/>
          <w:sz w:val="18"/>
        </w:rPr>
        <w:t>exist</w:t>
      </w:r>
    </w:p>
    <w:p>
      <w:pPr>
        <w:pStyle w:val="BodyText"/>
        <w:spacing w:before="41"/>
        <w:rPr>
          <w:rFonts w:ascii="Arial"/>
          <w:b/>
          <w:sz w:val="18"/>
        </w:rPr>
      </w:pPr>
    </w:p>
    <w:p>
      <w:pPr>
        <w:pStyle w:val="Heading2"/>
      </w:pPr>
      <w:r>
        <w:rPr/>
        <w:t>6-</w:t>
      </w:r>
      <w:r>
        <w:rPr>
          <w:spacing w:val="-5"/>
        </w:rPr>
        <w:t>044</w:t>
      </w:r>
    </w:p>
    <w:p>
      <w:pPr>
        <w:pStyle w:val="BodyText"/>
        <w:spacing w:line="235" w:lineRule="auto" w:before="203"/>
        <w:ind w:left="165" w:right="167"/>
        <w:jc w:val="both"/>
      </w:pPr>
      <w:r>
        <w:rPr/>
        <w:t>Although Lord Atkin appears to refer to an absolute rule that if the subject matter has ceased to exist, the</w:t>
      </w:r>
      <w:r>
        <w:rPr>
          <w:spacing w:val="6"/>
        </w:rPr>
        <w:t> </w:t>
      </w:r>
      <w:r>
        <w:rPr/>
        <w:t>sale</w:t>
      </w:r>
      <w:r>
        <w:rPr>
          <w:spacing w:val="6"/>
        </w:rPr>
        <w:t> </w:t>
      </w:r>
      <w:r>
        <w:rPr/>
        <w:t>must</w:t>
      </w:r>
      <w:r>
        <w:rPr>
          <w:spacing w:val="6"/>
        </w:rPr>
        <w:t> </w:t>
      </w:r>
      <w:r>
        <w:rPr/>
        <w:t>be</w:t>
      </w:r>
      <w:r>
        <w:rPr>
          <w:spacing w:val="6"/>
        </w:rPr>
        <w:t> </w:t>
      </w:r>
      <w:r>
        <w:rPr/>
        <w:t>void,</w:t>
      </w:r>
      <w:r>
        <w:rPr>
          <w:spacing w:val="6"/>
        </w:rPr>
        <w:t> </w:t>
      </w:r>
      <w:r>
        <w:rPr/>
        <w:t>it</w:t>
      </w:r>
      <w:r>
        <w:rPr>
          <w:spacing w:val="6"/>
        </w:rPr>
        <w:t> </w:t>
      </w:r>
      <w:r>
        <w:rPr/>
        <w:t>is</w:t>
      </w:r>
      <w:r>
        <w:rPr>
          <w:spacing w:val="6"/>
        </w:rPr>
        <w:t> </w:t>
      </w:r>
      <w:r>
        <w:rPr/>
        <w:t>submitted</w:t>
      </w:r>
      <w:r>
        <w:rPr>
          <w:spacing w:val="6"/>
        </w:rPr>
        <w:t> </w:t>
      </w:r>
      <w:r>
        <w:rPr/>
        <w:t>that</w:t>
      </w:r>
      <w:r>
        <w:rPr>
          <w:spacing w:val="6"/>
        </w:rPr>
        <w:t> </w:t>
      </w:r>
      <w:r>
        <w:rPr/>
        <w:t>this</w:t>
      </w:r>
      <w:r>
        <w:rPr>
          <w:spacing w:val="6"/>
        </w:rPr>
        <w:t> </w:t>
      </w:r>
      <w:r>
        <w:rPr/>
        <w:t>is</w:t>
      </w:r>
      <w:r>
        <w:rPr>
          <w:spacing w:val="6"/>
        </w:rPr>
        <w:t> </w:t>
      </w:r>
      <w:r>
        <w:rPr/>
        <w:t>not</w:t>
      </w:r>
      <w:r>
        <w:rPr>
          <w:spacing w:val="6"/>
        </w:rPr>
        <w:t> </w:t>
      </w:r>
      <w:r>
        <w:rPr/>
        <w:t>the</w:t>
      </w:r>
      <w:r>
        <w:rPr>
          <w:spacing w:val="6"/>
        </w:rPr>
        <w:t> </w:t>
      </w:r>
      <w:r>
        <w:rPr/>
        <w:t>case</w:t>
      </w:r>
      <w:r>
        <w:rPr>
          <w:spacing w:val="6"/>
        </w:rPr>
        <w:t> </w:t>
      </w:r>
      <w:r>
        <w:rPr/>
        <w:t>except</w:t>
      </w:r>
      <w:r>
        <w:rPr>
          <w:spacing w:val="6"/>
        </w:rPr>
        <w:t> </w:t>
      </w:r>
      <w:r>
        <w:rPr/>
        <w:t>perhaps</w:t>
      </w:r>
      <w:r>
        <w:rPr>
          <w:spacing w:val="6"/>
        </w:rPr>
        <w:t> </w:t>
      </w:r>
      <w:r>
        <w:rPr/>
        <w:t>in</w:t>
      </w:r>
      <w:r>
        <w:rPr>
          <w:spacing w:val="6"/>
        </w:rPr>
        <w:t> </w:t>
      </w:r>
      <w:r>
        <w:rPr/>
        <w:t>cases</w:t>
      </w:r>
      <w:r>
        <w:rPr>
          <w:spacing w:val="6"/>
        </w:rPr>
        <w:t> </w:t>
      </w:r>
      <w:r>
        <w:rPr/>
        <w:t>to</w:t>
      </w:r>
      <w:r>
        <w:rPr>
          <w:spacing w:val="6"/>
        </w:rPr>
        <w:t> </w:t>
      </w:r>
      <w:r>
        <w:rPr/>
        <w:t>which</w:t>
      </w:r>
      <w:r>
        <w:rPr>
          <w:spacing w:val="6"/>
        </w:rPr>
        <w:t> </w:t>
      </w:r>
      <w:r>
        <w:rPr/>
        <w:t>s.6</w:t>
      </w:r>
      <w:r>
        <w:rPr>
          <w:spacing w:val="6"/>
        </w:rPr>
        <w:t> </w:t>
      </w:r>
      <w:r>
        <w:rPr>
          <w:spacing w:val="-7"/>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bookmarkStart w:name="_bookmark306" w:id="308"/>
      <w:bookmarkEnd w:id="308"/>
      <w:r>
        <w:rPr/>
      </w:r>
      <w:r>
        <w:rPr/>
        <w:t>the Sale of Goods Act applies. </w:t>
      </w:r>
      <w:r>
        <w:rPr>
          <w:color w:val="005DA1"/>
          <w:u w:val="single" w:color="005DA1"/>
          <w:vertAlign w:val="superscript"/>
        </w:rPr>
        <w:t>176</w:t>
      </w:r>
      <w:r>
        <w:rPr>
          <w:color w:val="005DA1"/>
          <w:vertAlign w:val="baseline"/>
        </w:rPr>
        <w:t> </w:t>
      </w:r>
      <w:r>
        <w:rPr>
          <w:vertAlign w:val="baseline"/>
        </w:rPr>
        <w:t>We have seen that earlier cases sometimes based the doctrine </w:t>
      </w:r>
      <w:r>
        <w:rPr>
          <w:vertAlign w:val="baseline"/>
        </w:rPr>
        <w:t>of common mistake on an implied condition, in parallel with the doctrine of frustration. This made it clear that the condition would not occur, and thus the contract would not be void, unless the mistake came about without the fault of either party. In other words, the court may refuse to imply such a condition </w:t>
      </w:r>
      <w:bookmarkStart w:name="_bookmark307" w:id="309"/>
      <w:bookmarkEnd w:id="309"/>
      <w:r>
        <w:rPr>
          <w:vertAlign w:val="baseline"/>
        </w:rPr>
        <w:t>where</w:t>
      </w:r>
      <w:r>
        <w:rPr>
          <w:vertAlign w:val="baseline"/>
        </w:rPr>
        <w:t> it would be inappropriate, and it would normally be inappropriate to do so when one of the parties should have known the true situation and therefore could have prevented the mistake.</w:t>
      </w:r>
      <w:r>
        <w:rPr>
          <w:spacing w:val="-1"/>
          <w:vertAlign w:val="baseline"/>
        </w:rPr>
        <w:t> </w:t>
      </w:r>
      <w:r>
        <w:rPr>
          <w:color w:val="005DA1"/>
          <w:u w:val="single" w:color="005DA1"/>
          <w:vertAlign w:val="superscript"/>
        </w:rPr>
        <w:t>177</w:t>
      </w:r>
      <w:r>
        <w:rPr>
          <w:color w:val="005DA1"/>
          <w:vertAlign w:val="baseline"/>
        </w:rPr>
        <w:t> </w:t>
      </w:r>
      <w:r>
        <w:rPr>
          <w:vertAlign w:val="baseline"/>
        </w:rPr>
        <w:t>Lord Atkin’s acceptance of the “alternative way of formulating the effect of a mutual mistake” seems to </w:t>
      </w:r>
      <w:bookmarkStart w:name="_bookmark308" w:id="310"/>
      <w:bookmarkEnd w:id="310"/>
      <w:r>
        <w:rPr>
          <w:vertAlign w:val="baseline"/>
        </w:rPr>
        <w:t>accept</w:t>
      </w:r>
      <w:r>
        <w:rPr>
          <w:vertAlign w:val="baseline"/>
        </w:rPr>
        <w:t> that whether the contract will be nullified will depend on its construction. This is reflected also in</w:t>
      </w:r>
      <w:r>
        <w:rPr>
          <w:spacing w:val="-1"/>
          <w:vertAlign w:val="baseline"/>
        </w:rPr>
        <w:t> </w:t>
      </w:r>
      <w:r>
        <w:rPr>
          <w:vertAlign w:val="baseline"/>
        </w:rPr>
        <w:t>the</w:t>
      </w:r>
      <w:r>
        <w:rPr>
          <w:spacing w:val="-1"/>
          <w:vertAlign w:val="baseline"/>
        </w:rPr>
        <w:t> </w:t>
      </w:r>
      <w:r>
        <w:rPr>
          <w:vertAlign w:val="baseline"/>
        </w:rPr>
        <w:t>summary</w:t>
      </w:r>
      <w:r>
        <w:rPr>
          <w:spacing w:val="-1"/>
          <w:vertAlign w:val="baseline"/>
        </w:rPr>
        <w:t> </w:t>
      </w:r>
      <w:r>
        <w:rPr>
          <w:vertAlign w:val="baseline"/>
        </w:rPr>
        <w:t>found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judgment</w:t>
      </w:r>
      <w:r>
        <w:rPr>
          <w:spacing w:val="-1"/>
          <w:vertAlign w:val="baseline"/>
        </w:rPr>
        <w:t> </w:t>
      </w:r>
      <w:r>
        <w:rPr>
          <w:vertAlign w:val="baseline"/>
        </w:rPr>
        <w:t>in</w:t>
      </w:r>
      <w:r>
        <w:rPr>
          <w:spacing w:val="-2"/>
          <w:vertAlign w:val="baseline"/>
        </w:rPr>
        <w:t> </w:t>
      </w:r>
      <w:r>
        <w:rPr>
          <w:rFonts w:ascii="Arial" w:hAnsi="Arial"/>
          <w:i/>
          <w:vertAlign w:val="baseline"/>
        </w:rPr>
        <w:t>The</w:t>
      </w:r>
      <w:r>
        <w:rPr>
          <w:rFonts w:ascii="Arial" w:hAnsi="Arial"/>
          <w:i/>
          <w:spacing w:val="-1"/>
          <w:vertAlign w:val="baseline"/>
        </w:rPr>
        <w:t> </w:t>
      </w:r>
      <w:r>
        <w:rPr>
          <w:rFonts w:ascii="Arial" w:hAnsi="Arial"/>
          <w:i/>
          <w:vertAlign w:val="baseline"/>
        </w:rPr>
        <w:t>Great</w:t>
      </w:r>
      <w:r>
        <w:rPr>
          <w:rFonts w:ascii="Arial" w:hAnsi="Arial"/>
          <w:i/>
          <w:spacing w:val="-1"/>
          <w:vertAlign w:val="baseline"/>
        </w:rPr>
        <w:t> </w:t>
      </w:r>
      <w:r>
        <w:rPr>
          <w:rFonts w:ascii="Arial" w:hAnsi="Arial"/>
          <w:i/>
          <w:vertAlign w:val="baseline"/>
        </w:rPr>
        <w:t>Peace</w:t>
      </w:r>
      <w:r>
        <w:rPr>
          <w:vertAlign w:val="baseline"/>
        </w:rPr>
        <w:t>.</w:t>
      </w:r>
      <w:r>
        <w:rPr>
          <w:spacing w:val="-1"/>
          <w:vertAlign w:val="baseline"/>
        </w:rPr>
        <w:t> </w:t>
      </w:r>
      <w:r>
        <w:rPr>
          <w:color w:val="005DA1"/>
          <w:u w:val="single" w:color="005DA1"/>
          <w:vertAlign w:val="superscript"/>
        </w:rPr>
        <w:t>178</w:t>
      </w:r>
      <w:r>
        <w:rPr>
          <w:color w:val="005DA1"/>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should</w:t>
      </w:r>
      <w:r>
        <w:rPr>
          <w:spacing w:val="-1"/>
          <w:vertAlign w:val="baseline"/>
        </w:rPr>
        <w:t> </w:t>
      </w:r>
      <w:r>
        <w:rPr>
          <w:vertAlign w:val="baseline"/>
        </w:rPr>
        <w:t>have</w:t>
      </w:r>
      <w:r>
        <w:rPr>
          <w:spacing w:val="-1"/>
          <w:vertAlign w:val="baseline"/>
        </w:rPr>
        <w:t> </w:t>
      </w:r>
      <w:r>
        <w:rPr>
          <w:vertAlign w:val="baseline"/>
        </w:rPr>
        <w:t>known</w:t>
      </w:r>
      <w:r>
        <w:rPr>
          <w:spacing w:val="-1"/>
          <w:vertAlign w:val="baseline"/>
        </w:rPr>
        <w:t> </w:t>
      </w:r>
      <w:r>
        <w:rPr>
          <w:vertAlign w:val="baseline"/>
        </w:rPr>
        <w:t>that</w:t>
      </w:r>
      <w:r>
        <w:rPr>
          <w:spacing w:val="-1"/>
          <w:vertAlign w:val="baseline"/>
        </w:rPr>
        <w:t> </w:t>
      </w:r>
      <w:r>
        <w:rPr>
          <w:vertAlign w:val="baseline"/>
        </w:rPr>
        <w:t>the goods no longer exist, he will be treated as warranting that the goods do exist and this will exclude</w:t>
      </w:r>
      <w:r>
        <w:rPr>
          <w:spacing w:val="80"/>
          <w:vertAlign w:val="baseline"/>
        </w:rPr>
        <w:t> </w:t>
      </w:r>
      <w:r>
        <w:rPr>
          <w:vertAlign w:val="baseline"/>
        </w:rPr>
        <w:t>the doctrine of common mistake.</w:t>
      </w:r>
    </w:p>
    <w:p>
      <w:pPr>
        <w:pStyle w:val="BodyText"/>
      </w:pPr>
    </w:p>
    <w:p>
      <w:pPr>
        <w:pStyle w:val="BodyText"/>
        <w:spacing w:before="35"/>
      </w:pPr>
    </w:p>
    <w:p>
      <w:pPr>
        <w:spacing w:before="0"/>
        <w:ind w:left="165" w:right="0" w:firstLine="0"/>
        <w:jc w:val="both"/>
        <w:rPr>
          <w:rFonts w:ascii="Arial"/>
          <w:b/>
          <w:sz w:val="18"/>
        </w:rPr>
      </w:pPr>
      <w:r>
        <w:rPr>
          <w:rFonts w:ascii="Arial"/>
          <w:b/>
          <w:sz w:val="18"/>
        </w:rPr>
        <w:t>Section 6 </w:t>
      </w:r>
      <w:r>
        <w:rPr>
          <w:rFonts w:ascii="Arial"/>
          <w:b/>
          <w:spacing w:val="-2"/>
          <w:sz w:val="18"/>
        </w:rPr>
        <w:t>cases</w:t>
      </w:r>
    </w:p>
    <w:p>
      <w:pPr>
        <w:pStyle w:val="BodyText"/>
        <w:spacing w:before="41"/>
        <w:rPr>
          <w:rFonts w:ascii="Arial"/>
          <w:b/>
          <w:sz w:val="18"/>
        </w:rPr>
      </w:pPr>
    </w:p>
    <w:p>
      <w:pPr>
        <w:pStyle w:val="Heading2"/>
      </w:pPr>
      <w:r>
        <w:rPr/>
        <w:t>6-</w:t>
      </w:r>
      <w:r>
        <w:rPr>
          <w:spacing w:val="-5"/>
        </w:rPr>
        <w:t>045</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however, the case is one of the sale of goods which have perished before the contract was </w:t>
      </w:r>
      <w:bookmarkStart w:name="_bookmark309" w:id="311"/>
      <w:bookmarkEnd w:id="311"/>
      <w:r>
        <w:rPr/>
        <w:t>made,</w:t>
      </w:r>
      <w:r>
        <w:rPr/>
        <w:t> s.6 of the Sale of Goods Act 1979 may preclude such a result, since it provides that </w:t>
      </w:r>
      <w:r>
        <w:rPr/>
        <w:t>the </w:t>
      </w:r>
      <w:bookmarkStart w:name="_bookmark310" w:id="312"/>
      <w:bookmarkEnd w:id="312"/>
      <w:r>
        <w:rPr/>
        <w:t>contract</w:t>
      </w:r>
      <w:r>
        <w:rPr>
          <w:spacing w:val="52"/>
        </w:rPr>
        <w:t> </w:t>
      </w:r>
      <w:r>
        <w:rPr/>
        <w:t>will</w:t>
      </w:r>
      <w:r>
        <w:rPr>
          <w:spacing w:val="52"/>
        </w:rPr>
        <w:t> </w:t>
      </w:r>
      <w:r>
        <w:rPr/>
        <w:t>be</w:t>
      </w:r>
      <w:r>
        <w:rPr>
          <w:spacing w:val="52"/>
        </w:rPr>
        <w:t> </w:t>
      </w:r>
      <w:r>
        <w:rPr/>
        <w:t>void.</w:t>
      </w:r>
      <w:r>
        <w:rPr>
          <w:spacing w:val="51"/>
        </w:rPr>
        <w:t> </w:t>
      </w:r>
      <w:r>
        <w:rPr>
          <w:color w:val="005DA1"/>
          <w:u w:val="single" w:color="005DA1"/>
          <w:vertAlign w:val="superscript"/>
        </w:rPr>
        <w:t>179</w:t>
      </w:r>
      <w:r>
        <w:rPr>
          <w:color w:val="005DA1"/>
          <w:spacing w:val="52"/>
          <w:vertAlign w:val="baseline"/>
        </w:rPr>
        <w:t> </w:t>
      </w:r>
      <w:r>
        <w:rPr>
          <w:vertAlign w:val="baseline"/>
        </w:rPr>
        <w:t>It</w:t>
      </w:r>
      <w:r>
        <w:rPr>
          <w:spacing w:val="52"/>
          <w:vertAlign w:val="baseline"/>
        </w:rPr>
        <w:t> </w:t>
      </w:r>
      <w:r>
        <w:rPr>
          <w:vertAlign w:val="baseline"/>
        </w:rPr>
        <w:t>is</w:t>
      </w:r>
      <w:r>
        <w:rPr>
          <w:spacing w:val="52"/>
          <w:vertAlign w:val="baseline"/>
        </w:rPr>
        <w:t> </w:t>
      </w:r>
      <w:r>
        <w:rPr>
          <w:vertAlign w:val="baseline"/>
        </w:rPr>
        <w:t>possible</w:t>
      </w:r>
      <w:r>
        <w:rPr>
          <w:spacing w:val="52"/>
          <w:vertAlign w:val="baseline"/>
        </w:rPr>
        <w:t> </w:t>
      </w:r>
      <w:r>
        <w:rPr>
          <w:vertAlign w:val="baseline"/>
        </w:rPr>
        <w:t>that</w:t>
      </w:r>
      <w:r>
        <w:rPr>
          <w:spacing w:val="52"/>
          <w:vertAlign w:val="baseline"/>
        </w:rPr>
        <w:t> </w:t>
      </w:r>
      <w:r>
        <w:rPr>
          <w:vertAlign w:val="baseline"/>
        </w:rPr>
        <w:t>the</w:t>
      </w:r>
      <w:r>
        <w:rPr>
          <w:spacing w:val="52"/>
          <w:vertAlign w:val="baseline"/>
        </w:rPr>
        <w:t> </w:t>
      </w:r>
      <w:r>
        <w:rPr>
          <w:vertAlign w:val="baseline"/>
        </w:rPr>
        <w:t>parties</w:t>
      </w:r>
      <w:r>
        <w:rPr>
          <w:spacing w:val="52"/>
          <w:vertAlign w:val="baseline"/>
        </w:rPr>
        <w:t> </w:t>
      </w:r>
      <w:r>
        <w:rPr>
          <w:vertAlign w:val="baseline"/>
        </w:rPr>
        <w:t>are</w:t>
      </w:r>
      <w:r>
        <w:rPr>
          <w:spacing w:val="52"/>
          <w:vertAlign w:val="baseline"/>
        </w:rPr>
        <w:t> </w:t>
      </w:r>
      <w:r>
        <w:rPr>
          <w:vertAlign w:val="baseline"/>
        </w:rPr>
        <w:t>unable</w:t>
      </w:r>
      <w:r>
        <w:rPr>
          <w:spacing w:val="52"/>
          <w:vertAlign w:val="baseline"/>
        </w:rPr>
        <w:t> </w:t>
      </w:r>
      <w:r>
        <w:rPr>
          <w:vertAlign w:val="baseline"/>
        </w:rPr>
        <w:t>to</w:t>
      </w:r>
      <w:r>
        <w:rPr>
          <w:spacing w:val="52"/>
          <w:vertAlign w:val="baseline"/>
        </w:rPr>
        <w:t> </w:t>
      </w:r>
      <w:r>
        <w:rPr>
          <w:vertAlign w:val="baseline"/>
        </w:rPr>
        <w:t>vary</w:t>
      </w:r>
      <w:r>
        <w:rPr>
          <w:spacing w:val="52"/>
          <w:vertAlign w:val="baseline"/>
        </w:rPr>
        <w:t> </w:t>
      </w:r>
      <w:r>
        <w:rPr>
          <w:vertAlign w:val="baseline"/>
        </w:rPr>
        <w:t>this</w:t>
      </w:r>
      <w:r>
        <w:rPr>
          <w:spacing w:val="52"/>
          <w:vertAlign w:val="baseline"/>
        </w:rPr>
        <w:t> </w:t>
      </w:r>
      <w:r>
        <w:rPr>
          <w:vertAlign w:val="baseline"/>
        </w:rPr>
        <w:t>rule</w:t>
      </w:r>
      <w:r>
        <w:rPr>
          <w:spacing w:val="52"/>
          <w:vertAlign w:val="baseline"/>
        </w:rPr>
        <w:t> </w:t>
      </w:r>
      <w:r>
        <w:rPr>
          <w:vertAlign w:val="baseline"/>
        </w:rPr>
        <w:t>by</w:t>
      </w:r>
      <w:r>
        <w:rPr>
          <w:spacing w:val="52"/>
          <w:vertAlign w:val="baseline"/>
        </w:rPr>
        <w:t> </w:t>
      </w:r>
      <w:r>
        <w:rPr>
          <w:spacing w:val="-2"/>
          <w:vertAlign w:val="baseline"/>
        </w:rPr>
        <w:t>contrary</w:t>
      </w:r>
    </w:p>
    <w:p>
      <w:pPr>
        <w:pStyle w:val="BodyText"/>
        <w:spacing w:line="235" w:lineRule="auto" w:before="119"/>
        <w:ind w:left="165" w:right="167"/>
        <w:jc w:val="both"/>
      </w:pPr>
      <w:r>
        <w:rPr/>
        <w:t>agreement. </w:t>
      </w:r>
      <w:r>
        <w:rPr>
          <w:color w:val="005DA1"/>
          <w:u w:val="single" w:color="005DA1"/>
          <w:vertAlign w:val="superscript"/>
        </w:rPr>
        <w:t>180</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1"/>
          <w:vertAlign w:val="baseline"/>
        </w:rPr>
        <w:t> </w:t>
      </w:r>
      <w:r>
        <w:rPr>
          <w:vertAlign w:val="baseline"/>
        </w:rPr>
        <w:t>In the light of </w:t>
      </w:r>
      <w:r>
        <w:rPr>
          <w:rFonts w:ascii="Arial" w:hAnsi="Arial"/>
          <w:i/>
          <w:vertAlign w:val="baseline"/>
        </w:rPr>
        <w:t>McRae</w:t>
      </w:r>
      <w:r>
        <w:rPr>
          <w:vertAlign w:val="baseline"/>
        </w:rPr>
        <w:t>’s case and the fact that under s.6 a seller who knows that the goods no longer exist may nonetheless commit himself to deliver, it seems unlikely that a modern court would accept that s.6 necessarily has the effect that a seller who ought to have known that the goods no longer exist will escape liability. It is submitted that even though s.6 is not expressly </w:t>
      </w:r>
      <w:r>
        <w:rPr>
          <w:vertAlign w:val="baseline"/>
        </w:rPr>
        <w:t>stated </w:t>
      </w:r>
      <w:bookmarkStart w:name="_bookmark311" w:id="313"/>
      <w:bookmarkEnd w:id="313"/>
      <w:r>
        <w:rPr>
          <w:vertAlign w:val="baseline"/>
        </w:rPr>
        <w:t>to</w:t>
      </w:r>
      <w:r>
        <w:rPr>
          <w:spacing w:val="9"/>
          <w:vertAlign w:val="baseline"/>
        </w:rPr>
        <w:t> </w:t>
      </w:r>
      <w:r>
        <w:rPr>
          <w:vertAlign w:val="baseline"/>
        </w:rPr>
        <w:t>apply</w:t>
      </w:r>
      <w:r>
        <w:rPr>
          <w:spacing w:val="9"/>
          <w:vertAlign w:val="baseline"/>
        </w:rPr>
        <w:t> </w:t>
      </w:r>
      <w:r>
        <w:rPr>
          <w:vertAlign w:val="baseline"/>
        </w:rPr>
        <w:t>only</w:t>
      </w:r>
      <w:r>
        <w:rPr>
          <w:spacing w:val="9"/>
          <w:vertAlign w:val="baseline"/>
        </w:rPr>
        <w:t> </w:t>
      </w:r>
      <w:r>
        <w:rPr>
          <w:vertAlign w:val="baseline"/>
        </w:rPr>
        <w:t>if</w:t>
      </w:r>
      <w:r>
        <w:rPr>
          <w:spacing w:val="9"/>
          <w:vertAlign w:val="baseline"/>
        </w:rPr>
        <w:t> </w:t>
      </w:r>
      <w:r>
        <w:rPr>
          <w:vertAlign w:val="baseline"/>
        </w:rPr>
        <w:t>the</w:t>
      </w:r>
      <w:r>
        <w:rPr>
          <w:spacing w:val="9"/>
          <w:vertAlign w:val="baseline"/>
        </w:rPr>
        <w:t> </w:t>
      </w:r>
      <w:r>
        <w:rPr>
          <w:vertAlign w:val="baseline"/>
        </w:rPr>
        <w:t>parties</w:t>
      </w:r>
      <w:r>
        <w:rPr>
          <w:spacing w:val="9"/>
          <w:vertAlign w:val="baseline"/>
        </w:rPr>
        <w:t> </w:t>
      </w:r>
      <w:r>
        <w:rPr>
          <w:vertAlign w:val="baseline"/>
        </w:rPr>
        <w:t>have</w:t>
      </w:r>
      <w:r>
        <w:rPr>
          <w:spacing w:val="9"/>
          <w:vertAlign w:val="baseline"/>
        </w:rPr>
        <w:t> </w:t>
      </w:r>
      <w:r>
        <w:rPr>
          <w:vertAlign w:val="baseline"/>
        </w:rPr>
        <w:t>not</w:t>
      </w:r>
      <w:r>
        <w:rPr>
          <w:spacing w:val="9"/>
          <w:vertAlign w:val="baseline"/>
        </w:rPr>
        <w:t> </w:t>
      </w:r>
      <w:r>
        <w:rPr>
          <w:vertAlign w:val="baseline"/>
        </w:rPr>
        <w:t>agreed</w:t>
      </w:r>
      <w:r>
        <w:rPr>
          <w:spacing w:val="9"/>
          <w:vertAlign w:val="baseline"/>
        </w:rPr>
        <w:t> </w:t>
      </w:r>
      <w:r>
        <w:rPr>
          <w:vertAlign w:val="baseline"/>
        </w:rPr>
        <w:t>otherwise,</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statement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“default</w:t>
      </w:r>
      <w:r>
        <w:rPr>
          <w:spacing w:val="9"/>
          <w:vertAlign w:val="baseline"/>
        </w:rPr>
        <w:t> </w:t>
      </w:r>
      <w:r>
        <w:rPr>
          <w:vertAlign w:val="baseline"/>
        </w:rPr>
        <w:t>position”</w:t>
      </w:r>
      <w:r>
        <w:rPr>
          <w:spacing w:val="9"/>
          <w:vertAlign w:val="baseline"/>
        </w:rPr>
        <w:t> </w:t>
      </w:r>
      <w:r>
        <w:rPr>
          <w:spacing w:val="-2"/>
          <w:vertAlign w:val="baseline"/>
        </w:rPr>
        <w:t>which</w:t>
      </w:r>
    </w:p>
    <w:p>
      <w:pPr>
        <w:pStyle w:val="BodyText"/>
        <w:spacing w:before="114"/>
        <w:ind w:left="165"/>
        <w:jc w:val="both"/>
        <w:rPr>
          <w:position w:val="-2"/>
        </w:rPr>
      </w:pPr>
      <w:r>
        <w:rPr/>
        <w:t>will apply unless in the circumstances the contract should be construed otherwise. </w:t>
      </w:r>
      <w:r>
        <w:rPr>
          <w:color w:val="005DA1"/>
          <w:u w:val="single" w:color="005DA1"/>
          <w:vertAlign w:val="superscript"/>
        </w:rPr>
        <w:t>181</w:t>
      </w:r>
      <w:r>
        <w:rPr>
          <w:color w:val="005DA1"/>
          <w:spacing w:val="80"/>
          <w:w w:val="150"/>
          <w:vertAlign w:val="baseline"/>
        </w:rPr>
        <w:t> </w:t>
      </w:r>
      <w:r>
        <w:rPr>
          <w:color w:val="005DA1"/>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Sale of non-existent goods: a question of </w:t>
      </w:r>
      <w:r>
        <w:rPr>
          <w:rFonts w:ascii="Arial"/>
          <w:b/>
          <w:spacing w:val="-2"/>
          <w:sz w:val="18"/>
        </w:rPr>
        <w:t>construction</w:t>
      </w:r>
    </w:p>
    <w:p>
      <w:pPr>
        <w:pStyle w:val="BodyText"/>
        <w:spacing w:before="41"/>
        <w:rPr>
          <w:rFonts w:ascii="Arial"/>
          <w:b/>
          <w:sz w:val="18"/>
        </w:rPr>
      </w:pPr>
    </w:p>
    <w:p>
      <w:pPr>
        <w:pStyle w:val="Heading2"/>
        <w:spacing w:before="1"/>
      </w:pPr>
      <w:r>
        <w:rPr/>
        <w:t>6-</w:t>
      </w:r>
      <w:r>
        <w:rPr>
          <w:spacing w:val="-5"/>
        </w:rPr>
        <w:t>046</w:t>
      </w:r>
    </w:p>
    <w:p>
      <w:pPr>
        <w:pStyle w:val="BodyText"/>
        <w:spacing w:line="235" w:lineRule="auto" w:before="202"/>
        <w:ind w:left="165" w:right="167"/>
        <w:jc w:val="both"/>
      </w:pPr>
      <w:bookmarkStart w:name="_bookmark312" w:id="314"/>
      <w:bookmarkEnd w:id="314"/>
      <w:r>
        <w:rPr/>
      </w:r>
      <w:r>
        <w:rPr/>
        <w:t>In reliance upon the </w:t>
      </w:r>
      <w:r>
        <w:rPr>
          <w:rFonts w:ascii="Arial"/>
          <w:i/>
        </w:rPr>
        <w:t>McRae </w:t>
      </w:r>
      <w:r>
        <w:rPr/>
        <w:t>decision, it has been suggested that a contract concerning non-</w:t>
      </w:r>
      <w:r>
        <w:rPr/>
        <w:t>existent subject-matter is always valid and binding unless a condition can be implied to the contrary. </w:t>
      </w:r>
      <w:r>
        <w:rPr>
          <w:color w:val="005DA1"/>
          <w:u w:val="single" w:color="005DA1"/>
          <w:vertAlign w:val="superscript"/>
        </w:rPr>
        <w:t>182</w:t>
      </w:r>
      <w:r>
        <w:rPr>
          <w:color w:val="005DA1"/>
          <w:vertAlign w:val="baseline"/>
        </w:rPr>
        <w:t> </w:t>
      </w:r>
      <w:r>
        <w:rPr>
          <w:vertAlign w:val="baseline"/>
        </w:rPr>
        <w:t>It is submitted that the question is really one of the construction of the contract. Normally, the parties will </w:t>
      </w:r>
      <w:bookmarkStart w:name="_bookmark313" w:id="315"/>
      <w:bookmarkEnd w:id="315"/>
      <w:r>
        <w:rPr>
          <w:vertAlign w:val="baseline"/>
        </w:rPr>
        <w:t>be</w:t>
      </w:r>
      <w:r>
        <w:rPr>
          <w:vertAlign w:val="baseline"/>
        </w:rPr>
        <w:t> taken to have contracted on the basis that the subject-matter of their agreement was in existence: </w:t>
      </w:r>
      <w:bookmarkStart w:name="_bookmark314" w:id="316"/>
      <w:bookmarkEnd w:id="316"/>
      <w:r>
        <w:rPr>
          <w:vertAlign w:val="baseline"/>
        </w:rPr>
        <w:t>the</w:t>
      </w:r>
      <w:r>
        <w:rPr>
          <w:vertAlign w:val="baseline"/>
        </w:rPr>
        <w:t> inference is that neither party assumed the risk of such mischance. </w:t>
      </w:r>
      <w:r>
        <w:rPr>
          <w:color w:val="005DA1"/>
          <w:u w:val="single" w:color="005DA1"/>
          <w:vertAlign w:val="superscript"/>
        </w:rPr>
        <w:t>183</w:t>
      </w:r>
      <w:r>
        <w:rPr>
          <w:color w:val="005DA1"/>
          <w:vertAlign w:val="baseline"/>
        </w:rPr>
        <w:t> </w:t>
      </w:r>
      <w:r>
        <w:rPr>
          <w:vertAlign w:val="baseline"/>
        </w:rPr>
        <w:t>Prima facie, therefore, the contract will be void. But if (as was argued in </w:t>
      </w:r>
      <w:r>
        <w:rPr>
          <w:rFonts w:ascii="Arial"/>
          <w:i/>
          <w:vertAlign w:val="baseline"/>
        </w:rPr>
        <w:t>Couturier v Hastie </w:t>
      </w:r>
      <w:r>
        <w:rPr>
          <w:color w:val="005DA1"/>
          <w:u w:val="single" w:color="005DA1"/>
          <w:vertAlign w:val="superscript"/>
        </w:rPr>
        <w:t>184</w:t>
      </w:r>
      <w:r>
        <w:rPr>
          <w:vertAlign w:val="baseline"/>
        </w:rPr>
        <w:t>) one of the parties contracts to purchase</w:t>
      </w:r>
      <w:r>
        <w:rPr>
          <w:spacing w:val="-1"/>
          <w:vertAlign w:val="baseline"/>
        </w:rPr>
        <w:t> </w:t>
      </w:r>
      <w:r>
        <w:rPr>
          <w:vertAlign w:val="baseline"/>
        </w:rPr>
        <w:t>an</w:t>
      </w:r>
      <w:r>
        <w:rPr>
          <w:spacing w:val="-1"/>
          <w:vertAlign w:val="baseline"/>
        </w:rPr>
        <w:t> </w:t>
      </w:r>
      <w:r>
        <w:rPr>
          <w:vertAlign w:val="baseline"/>
        </w:rPr>
        <w:t>adventure,</w:t>
      </w:r>
      <w:r>
        <w:rPr>
          <w:spacing w:val="-1"/>
          <w:vertAlign w:val="baseline"/>
        </w:rPr>
        <w:t> </w:t>
      </w:r>
      <w:r>
        <w:rPr>
          <w:vertAlign w:val="baseline"/>
        </w:rPr>
        <w:t>he</w:t>
      </w:r>
      <w:r>
        <w:rPr>
          <w:spacing w:val="-1"/>
          <w:vertAlign w:val="baseline"/>
        </w:rPr>
        <w:t> </w:t>
      </w:r>
      <w:r>
        <w:rPr>
          <w:vertAlign w:val="baseline"/>
        </w:rPr>
        <w:t>binds</w:t>
      </w:r>
      <w:r>
        <w:rPr>
          <w:spacing w:val="-1"/>
          <w:vertAlign w:val="baseline"/>
        </w:rPr>
        <w:t> </w:t>
      </w:r>
      <w:r>
        <w:rPr>
          <w:vertAlign w:val="baseline"/>
        </w:rPr>
        <w:t>himself</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event.</w:t>
      </w:r>
      <w:r>
        <w:rPr>
          <w:spacing w:val="-1"/>
          <w:vertAlign w:val="baseline"/>
        </w:rPr>
        <w:t> </w:t>
      </w:r>
      <w:r>
        <w:rPr>
          <w:vertAlign w:val="baseline"/>
        </w:rPr>
        <w:t>Conversely,</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either</w:t>
      </w:r>
      <w:r>
        <w:rPr>
          <w:spacing w:val="-1"/>
          <w:vertAlign w:val="baseline"/>
        </w:rPr>
        <w:t> </w:t>
      </w:r>
      <w:r>
        <w:rPr>
          <w:vertAlign w:val="baseline"/>
        </w:rPr>
        <w:t>expressly or impliedly assumes responsibility that the subject-matter of the contract is in existence, he will be liable in damages if in fact it is non-existent. As we have seen, a seller will be normally be taken to have assumed responsibility for facts about which he should have known.</w:t>
      </w:r>
    </w:p>
    <w:p>
      <w:pPr>
        <w:pStyle w:val="BodyText"/>
      </w:pPr>
    </w:p>
    <w:p>
      <w:pPr>
        <w:pStyle w:val="BodyText"/>
        <w:spacing w:before="35"/>
      </w:pPr>
    </w:p>
    <w:p>
      <w:pPr>
        <w:spacing w:before="0"/>
        <w:ind w:left="165" w:right="0" w:firstLine="0"/>
        <w:jc w:val="both"/>
        <w:rPr>
          <w:rFonts w:ascii="Arial"/>
          <w:b/>
          <w:sz w:val="18"/>
        </w:rPr>
      </w:pPr>
      <w:r>
        <w:rPr>
          <w:rFonts w:ascii="Arial"/>
          <w:b/>
          <w:sz w:val="18"/>
        </w:rPr>
        <w:t>Sale of property already belonging to the </w:t>
      </w:r>
      <w:r>
        <w:rPr>
          <w:rFonts w:ascii="Arial"/>
          <w:b/>
          <w:spacing w:val="-2"/>
          <w:sz w:val="18"/>
        </w:rPr>
        <w:t>buyer</w:t>
      </w:r>
    </w:p>
    <w:p>
      <w:pPr>
        <w:pStyle w:val="BodyText"/>
        <w:spacing w:before="41"/>
        <w:rPr>
          <w:rFonts w:ascii="Arial"/>
          <w:b/>
          <w:sz w:val="18"/>
        </w:rPr>
      </w:pPr>
    </w:p>
    <w:p>
      <w:pPr>
        <w:pStyle w:val="Heading2"/>
      </w:pPr>
      <w:r>
        <w:rPr/>
        <w:t>6-</w:t>
      </w:r>
      <w:r>
        <w:rPr>
          <w:spacing w:val="-5"/>
        </w:rPr>
        <w:t>047</w:t>
      </w:r>
    </w:p>
    <w:p>
      <w:pPr>
        <w:pStyle w:val="BodyText"/>
        <w:spacing w:before="199"/>
        <w:ind w:left="165"/>
        <w:jc w:val="both"/>
      </w:pPr>
      <w:r>
        <w:rPr/>
        <w:t>Lord Atkin </w:t>
      </w:r>
      <w:r>
        <w:rPr>
          <w:spacing w:val="-2"/>
        </w:rPr>
        <w:t>said:</w:t>
      </w:r>
    </w:p>
    <w:p>
      <w:pPr>
        <w:pStyle w:val="BodyText"/>
      </w:pPr>
    </w:p>
    <w:p>
      <w:pPr>
        <w:pStyle w:val="BodyText"/>
        <w:spacing w:before="126"/>
      </w:pPr>
    </w:p>
    <w:p>
      <w:pPr>
        <w:pStyle w:val="BodyText"/>
        <w:spacing w:line="235" w:lineRule="auto"/>
        <w:ind w:left="1245" w:right="167"/>
        <w:jc w:val="both"/>
      </w:pPr>
      <w:r>
        <w:rPr/>
        <w:t>“Corresponding to mistake as to the existence of the subject-matter is mistake as to </w:t>
      </w:r>
      <w:r>
        <w:rPr/>
        <w:t>title</w:t>
      </w:r>
      <w:r>
        <w:rPr>
          <w:spacing w:val="40"/>
        </w:rPr>
        <w:t> </w:t>
      </w:r>
      <w:r>
        <w:rPr/>
        <w:t>in cases where, unknown to the parties, the buyer is already the owner of that which the </w:t>
      </w:r>
      <w:bookmarkStart w:name="_bookmark315" w:id="317"/>
      <w:bookmarkEnd w:id="317"/>
      <w:r>
        <w:rPr/>
        <w:t>seller</w:t>
      </w:r>
      <w:r>
        <w:rPr/>
        <w:t> purports to sell to him. The parties intend to effect a transfer of ownership; such a transfer is impossible; the stipulation is naturali ratione inutilis.” </w:t>
      </w:r>
      <w:r>
        <w:rPr>
          <w:color w:val="005DA1"/>
          <w:u w:val="single" w:color="005DA1"/>
          <w:vertAlign w:val="superscript"/>
        </w:rPr>
        <w:t>185</w:t>
      </w:r>
    </w:p>
    <w:p>
      <w:pPr>
        <w:pStyle w:val="BodyText"/>
        <w:spacing w:before="111"/>
      </w:pPr>
    </w:p>
    <w:p>
      <w:pPr>
        <w:pStyle w:val="BodyText"/>
        <w:ind w:left="165"/>
        <w:jc w:val="both"/>
      </w:pPr>
      <w:bookmarkStart w:name="_bookmark316" w:id="318"/>
      <w:bookmarkEnd w:id="318"/>
      <w:r>
        <w:rPr/>
      </w:r>
      <w:r>
        <w:rPr/>
        <w:t>In</w:t>
      </w:r>
      <w:r>
        <w:rPr>
          <w:spacing w:val="25"/>
        </w:rPr>
        <w:t> </w:t>
      </w:r>
      <w:r>
        <w:rPr/>
        <w:t>support,</w:t>
      </w:r>
      <w:r>
        <w:rPr>
          <w:spacing w:val="26"/>
        </w:rPr>
        <w:t> </w:t>
      </w:r>
      <w:r>
        <w:rPr/>
        <w:t>he</w:t>
      </w:r>
      <w:r>
        <w:rPr>
          <w:spacing w:val="26"/>
        </w:rPr>
        <w:t> </w:t>
      </w:r>
      <w:r>
        <w:rPr/>
        <w:t>cited</w:t>
      </w:r>
      <w:r>
        <w:rPr>
          <w:spacing w:val="26"/>
        </w:rPr>
        <w:t> </w:t>
      </w:r>
      <w:r>
        <w:rPr/>
        <w:t>the</w:t>
      </w:r>
      <w:r>
        <w:rPr>
          <w:spacing w:val="26"/>
        </w:rPr>
        <w:t> </w:t>
      </w:r>
      <w:r>
        <w:rPr/>
        <w:t>case</w:t>
      </w:r>
      <w:r>
        <w:rPr>
          <w:spacing w:val="26"/>
        </w:rPr>
        <w:t> </w:t>
      </w:r>
      <w:r>
        <w:rPr/>
        <w:t>of</w:t>
      </w:r>
      <w:r>
        <w:rPr>
          <w:spacing w:val="26"/>
        </w:rPr>
        <w:t> </w:t>
      </w:r>
      <w:r>
        <w:rPr>
          <w:rFonts w:ascii="Arial" w:hAnsi="Arial"/>
          <w:i/>
        </w:rPr>
        <w:t>Cooper</w:t>
      </w:r>
      <w:r>
        <w:rPr>
          <w:rFonts w:ascii="Arial" w:hAnsi="Arial"/>
          <w:i/>
          <w:spacing w:val="26"/>
        </w:rPr>
        <w:t> </w:t>
      </w:r>
      <w:r>
        <w:rPr>
          <w:rFonts w:ascii="Arial" w:hAnsi="Arial"/>
          <w:i/>
        </w:rPr>
        <w:t>v</w:t>
      </w:r>
      <w:r>
        <w:rPr>
          <w:rFonts w:ascii="Arial" w:hAnsi="Arial"/>
          <w:i/>
          <w:spacing w:val="26"/>
        </w:rPr>
        <w:t> </w:t>
      </w:r>
      <w:r>
        <w:rPr>
          <w:rFonts w:ascii="Arial" w:hAnsi="Arial"/>
          <w:i/>
        </w:rPr>
        <w:t>Phibbs</w:t>
      </w:r>
      <w:r>
        <w:rPr>
          <w:rFonts w:ascii="Arial" w:hAnsi="Arial"/>
          <w:i/>
          <w:spacing w:val="26"/>
        </w:rPr>
        <w:t> </w:t>
      </w:r>
      <w:r>
        <w:rPr>
          <w:color w:val="005DA1"/>
          <w:u w:val="single" w:color="005DA1"/>
          <w:vertAlign w:val="superscript"/>
        </w:rPr>
        <w:t>186</w:t>
      </w:r>
      <w:r>
        <w:rPr>
          <w:color w:val="005DA1"/>
          <w:spacing w:val="26"/>
          <w:vertAlign w:val="baseline"/>
        </w:rPr>
        <w:t> </w:t>
      </w:r>
      <w:r>
        <w:rPr>
          <w:vertAlign w:val="baseline"/>
        </w:rPr>
        <w:t>and</w:t>
      </w:r>
      <w:r>
        <w:rPr>
          <w:spacing w:val="26"/>
          <w:vertAlign w:val="baseline"/>
        </w:rPr>
        <w:t> </w:t>
      </w:r>
      <w:r>
        <w:rPr>
          <w:vertAlign w:val="baseline"/>
        </w:rPr>
        <w:t>Lord</w:t>
      </w:r>
      <w:r>
        <w:rPr>
          <w:spacing w:val="26"/>
          <w:vertAlign w:val="baseline"/>
        </w:rPr>
        <w:t> </w:t>
      </w:r>
      <w:r>
        <w:rPr>
          <w:vertAlign w:val="baseline"/>
        </w:rPr>
        <w:t>Westbury’s</w:t>
      </w:r>
      <w:r>
        <w:rPr>
          <w:spacing w:val="26"/>
          <w:vertAlign w:val="baseline"/>
        </w:rPr>
        <w:t> </w:t>
      </w:r>
      <w:r>
        <w:rPr>
          <w:vertAlign w:val="baseline"/>
        </w:rPr>
        <w:t>statement</w:t>
      </w:r>
      <w:r>
        <w:rPr>
          <w:spacing w:val="26"/>
          <w:vertAlign w:val="baseline"/>
        </w:rPr>
        <w:t> </w:t>
      </w:r>
      <w:r>
        <w:rPr>
          <w:vertAlign w:val="baseline"/>
        </w:rPr>
        <w:t>that</w:t>
      </w:r>
      <w:r>
        <w:rPr>
          <w:spacing w:val="26"/>
          <w:vertAlign w:val="baseline"/>
        </w:rPr>
        <w:t> </w:t>
      </w:r>
      <w:r>
        <w:rPr>
          <w:vertAlign w:val="baseline"/>
        </w:rPr>
        <w:t>if</w:t>
      </w:r>
      <w:r>
        <w:rPr>
          <w:spacing w:val="26"/>
          <w:vertAlign w:val="baseline"/>
        </w:rPr>
        <w:t> </w:t>
      </w:r>
      <w:r>
        <w:rPr>
          <w:spacing w:val="-2"/>
          <w:vertAlign w:val="baseline"/>
        </w:rPr>
        <w:t>parties</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r>
        <w:rPr/>
        <w:t>contract under a mutual mistake and misapprehension as to their relative and respective rights, the result is that the agreement is liable to be set aside as proceeding upon a common mistake. Lord </w:t>
      </w:r>
      <w:bookmarkStart w:name="_bookmark317" w:id="319"/>
      <w:bookmarkEnd w:id="319"/>
      <w:r>
        <w:rPr/>
        <w:t>Atkin</w:t>
      </w:r>
      <w:r>
        <w:rPr/>
        <w:t> said that the only criticism that could be made of this statement was that the agreement </w:t>
      </w:r>
      <w:r>
        <w:rPr/>
        <w:t>“would appear to be void rather than voidable”. We will consider the last point below. </w:t>
      </w:r>
      <w:r>
        <w:rPr>
          <w:color w:val="005DA1"/>
          <w:u w:val="single" w:color="005DA1"/>
          <w:vertAlign w:val="superscript"/>
        </w:rPr>
        <w:t>187</w:t>
      </w:r>
      <w:r>
        <w:rPr>
          <w:color w:val="005DA1"/>
          <w:vertAlign w:val="baseline"/>
        </w:rPr>
        <w:t> </w:t>
      </w:r>
      <w:r>
        <w:rPr>
          <w:vertAlign w:val="baseline"/>
        </w:rPr>
        <w:t>It is submitted that the position with sales of property that belong to the buyer is directly parallel to that of sales of goods that do not exist. The question is again one of the construction of the contract. Normally the parties</w:t>
      </w:r>
      <w:r>
        <w:rPr>
          <w:spacing w:val="40"/>
          <w:vertAlign w:val="baseline"/>
        </w:rPr>
        <w:t> </w:t>
      </w:r>
      <w:r>
        <w:rPr>
          <w:vertAlign w:val="baseline"/>
        </w:rPr>
        <w:t>will be taken to have contracted on the basis that the subject-matter did not already belong to the buyer. Prima facie, therefore, if that turns out to be the case the contract will be void. However, if one </w:t>
      </w:r>
      <w:bookmarkStart w:name="_bookmark318" w:id="320"/>
      <w:bookmarkEnd w:id="320"/>
      <w:r>
        <w:rPr>
          <w:vertAlign w:val="baseline"/>
        </w:rPr>
        <w:t>party</w:t>
      </w:r>
      <w:r>
        <w:rPr>
          <w:vertAlign w:val="baseline"/>
        </w:rPr>
        <w:t> should have known the truth the contract will be binding on him; he will be taken to have assumed responsibility. </w:t>
      </w:r>
      <w:r>
        <w:rPr>
          <w:color w:val="005DA1"/>
          <w:u w:val="single" w:color="005DA1"/>
          <w:vertAlign w:val="superscript"/>
        </w:rPr>
        <w:t>188</w:t>
      </w:r>
    </w:p>
    <w:p>
      <w:pPr>
        <w:pStyle w:val="BodyText"/>
      </w:pPr>
    </w:p>
    <w:p>
      <w:pPr>
        <w:pStyle w:val="BodyText"/>
        <w:spacing w:before="35"/>
      </w:pPr>
    </w:p>
    <w:p>
      <w:pPr>
        <w:spacing w:before="0"/>
        <w:ind w:left="164" w:right="0" w:firstLine="0"/>
        <w:jc w:val="both"/>
        <w:rPr>
          <w:rFonts w:ascii="Arial"/>
          <w:b/>
          <w:sz w:val="18"/>
        </w:rPr>
      </w:pPr>
      <w:r>
        <w:rPr>
          <w:rFonts w:ascii="Arial"/>
          <w:b/>
          <w:sz w:val="18"/>
        </w:rPr>
        <w:t>Mistakes as to quality of subject </w:t>
      </w:r>
      <w:r>
        <w:rPr>
          <w:rFonts w:ascii="Arial"/>
          <w:b/>
          <w:spacing w:val="-2"/>
          <w:sz w:val="18"/>
        </w:rPr>
        <w:t>matter</w:t>
      </w:r>
    </w:p>
    <w:p>
      <w:pPr>
        <w:pStyle w:val="BodyText"/>
        <w:spacing w:before="41"/>
        <w:rPr>
          <w:rFonts w:ascii="Arial"/>
          <w:b/>
          <w:sz w:val="18"/>
        </w:rPr>
      </w:pPr>
    </w:p>
    <w:p>
      <w:pPr>
        <w:pStyle w:val="Heading2"/>
        <w:ind w:left="164"/>
      </w:pPr>
      <w:r>
        <w:rPr/>
        <w:t>6-</w:t>
      </w:r>
      <w:r>
        <w:rPr>
          <w:spacing w:val="-5"/>
        </w:rPr>
        <w:t>048</w:t>
      </w:r>
    </w:p>
    <w:p>
      <w:pPr>
        <w:pStyle w:val="BodyText"/>
        <w:spacing w:before="199"/>
        <w:ind w:left="164"/>
        <w:jc w:val="both"/>
      </w:pPr>
      <w:r>
        <w:rPr/>
        <w:t>On mistakes as to the quality of the subject matter, Lord Atkin </w:t>
      </w:r>
      <w:r>
        <w:rPr>
          <w:spacing w:val="-2"/>
        </w:rPr>
        <w:t>said:</w:t>
      </w:r>
    </w:p>
    <w:p>
      <w:pPr>
        <w:pStyle w:val="BodyText"/>
      </w:pPr>
    </w:p>
    <w:p>
      <w:pPr>
        <w:pStyle w:val="BodyText"/>
        <w:spacing w:before="126"/>
      </w:pPr>
    </w:p>
    <w:p>
      <w:pPr>
        <w:pStyle w:val="BodyText"/>
        <w:spacing w:line="235" w:lineRule="auto"/>
        <w:ind w:left="1244" w:right="167"/>
        <w:jc w:val="both"/>
      </w:pPr>
      <w:r>
        <w:rPr/>
        <w:t>“…</w:t>
      </w:r>
      <w:r>
        <w:rPr>
          <w:spacing w:val="-1"/>
        </w:rPr>
        <w:t> </w:t>
      </w:r>
      <w:r>
        <w:rPr/>
        <w:t>mistake</w:t>
      </w:r>
      <w:r>
        <w:rPr>
          <w:spacing w:val="-1"/>
        </w:rPr>
        <w:t> </w:t>
      </w:r>
      <w:r>
        <w:rPr/>
        <w:t>as</w:t>
      </w:r>
      <w:r>
        <w:rPr>
          <w:spacing w:val="-1"/>
        </w:rPr>
        <w:t> </w:t>
      </w:r>
      <w:r>
        <w:rPr/>
        <w:t>to</w:t>
      </w:r>
      <w:r>
        <w:rPr>
          <w:spacing w:val="-1"/>
        </w:rPr>
        <w:t> </w:t>
      </w:r>
      <w:r>
        <w:rPr/>
        <w:t>quality</w:t>
      </w:r>
      <w:r>
        <w:rPr>
          <w:spacing w:val="-1"/>
        </w:rPr>
        <w:t> </w:t>
      </w:r>
      <w:r>
        <w:rPr/>
        <w:t>of</w:t>
      </w:r>
      <w:r>
        <w:rPr>
          <w:spacing w:val="-1"/>
        </w:rPr>
        <w:t> </w:t>
      </w:r>
      <w:r>
        <w:rPr/>
        <w:t>the</w:t>
      </w:r>
      <w:r>
        <w:rPr>
          <w:spacing w:val="-1"/>
        </w:rPr>
        <w:t> </w:t>
      </w:r>
      <w:r>
        <w:rPr/>
        <w:t>thing</w:t>
      </w:r>
      <w:r>
        <w:rPr>
          <w:spacing w:val="-1"/>
        </w:rPr>
        <w:t> </w:t>
      </w:r>
      <w:r>
        <w:rPr/>
        <w:t>contracted</w:t>
      </w:r>
      <w:r>
        <w:rPr>
          <w:spacing w:val="-1"/>
        </w:rPr>
        <w:t> </w:t>
      </w:r>
      <w:r>
        <w:rPr/>
        <w:t>for</w:t>
      </w:r>
      <w:r>
        <w:rPr>
          <w:spacing w:val="-1"/>
        </w:rPr>
        <w:t> </w:t>
      </w:r>
      <w:r>
        <w:rPr/>
        <w:t>raises</w:t>
      </w:r>
      <w:r>
        <w:rPr>
          <w:spacing w:val="-1"/>
        </w:rPr>
        <w:t> </w:t>
      </w:r>
      <w:r>
        <w:rPr/>
        <w:t>more</w:t>
      </w:r>
      <w:r>
        <w:rPr>
          <w:spacing w:val="-1"/>
        </w:rPr>
        <w:t> </w:t>
      </w:r>
      <w:r>
        <w:rPr/>
        <w:t>difficult</w:t>
      </w:r>
      <w:r>
        <w:rPr>
          <w:spacing w:val="-1"/>
        </w:rPr>
        <w:t> </w:t>
      </w:r>
      <w:r>
        <w:rPr/>
        <w:t>questions.</w:t>
      </w:r>
      <w:r>
        <w:rPr>
          <w:spacing w:val="-1"/>
        </w:rPr>
        <w:t> </w:t>
      </w:r>
      <w:r>
        <w:rPr/>
        <w:t>In</w:t>
      </w:r>
      <w:r>
        <w:rPr>
          <w:spacing w:val="-1"/>
        </w:rPr>
        <w:t> </w:t>
      </w:r>
      <w:r>
        <w:rPr/>
        <w:t>such a case a mistake will not affect assent unless it is the mistake of both parties, and is as to </w:t>
      </w:r>
      <w:bookmarkStart w:name="_bookmark319" w:id="321"/>
      <w:bookmarkEnd w:id="321"/>
      <w:r>
        <w:rPr/>
        <w:t>the</w:t>
      </w:r>
      <w:r>
        <w:rPr/>
        <w:t> existence of some quality which makes the thing without the quality essentially different from the thing as it was believed to be.” </w:t>
      </w:r>
      <w:r>
        <w:rPr>
          <w:color w:val="005DA1"/>
          <w:u w:val="single" w:color="005DA1"/>
          <w:vertAlign w:val="superscript"/>
        </w:rPr>
        <w:t>189</w:t>
      </w:r>
    </w:p>
    <w:p>
      <w:pPr>
        <w:pStyle w:val="BodyText"/>
        <w:spacing w:before="115"/>
      </w:pPr>
    </w:p>
    <w:p>
      <w:pPr>
        <w:pStyle w:val="BodyText"/>
        <w:spacing w:line="235" w:lineRule="auto"/>
        <w:ind w:left="165" w:right="167"/>
        <w:jc w:val="both"/>
      </w:pPr>
      <w:r>
        <w:rPr/>
        <w:t>Lord Thankerton, though phrasing his view in a negative sense, seems to have agreed with Lord Atkin: he said that a common mistake would not avoid the contract unless it related “to </w:t>
      </w:r>
      <w:r>
        <w:rPr/>
        <w:t>something </w:t>
      </w:r>
      <w:bookmarkStart w:name="_bookmark320" w:id="322"/>
      <w:bookmarkEnd w:id="322"/>
      <w:r>
        <w:rPr/>
        <w:t>which</w:t>
      </w:r>
      <w:r>
        <w:rPr/>
        <w:t> both must necessarily have accepted in their minds as an essential and integral part of the subject matter”. </w:t>
      </w:r>
      <w:r>
        <w:rPr>
          <w:color w:val="005DA1"/>
          <w:u w:val="single" w:color="005DA1"/>
          <w:vertAlign w:val="superscript"/>
        </w:rPr>
        <w:t>190</w:t>
      </w:r>
      <w:r>
        <w:rPr>
          <w:color w:val="005DA1"/>
          <w:vertAlign w:val="baseline"/>
        </w:rPr>
        <w:t> </w:t>
      </w:r>
      <w:r>
        <w:rPr>
          <w:vertAlign w:val="baseline"/>
        </w:rPr>
        <w:t>Lord Blanesburgh, who would not have allowed the plea of mistake to be put </w:t>
      </w:r>
      <w:bookmarkStart w:name="_bookmark321" w:id="323"/>
      <w:bookmarkEnd w:id="323"/>
      <w:r>
        <w:rPr>
          <w:vertAlign w:val="baseline"/>
        </w:rPr>
        <w:t>forward</w:t>
      </w:r>
      <w:r>
        <w:rPr>
          <w:vertAlign w:val="baseline"/>
        </w:rPr>
        <w:t> at such a late stage, nonetheless said that he was in “entire accord” with what Lord Atkin</w:t>
      </w:r>
      <w:r>
        <w:rPr>
          <w:spacing w:val="40"/>
          <w:vertAlign w:val="baseline"/>
        </w:rPr>
        <w:t> </w:t>
      </w:r>
      <w:r>
        <w:rPr>
          <w:vertAlign w:val="baseline"/>
        </w:rPr>
        <w:t>said. </w:t>
      </w:r>
      <w:r>
        <w:rPr>
          <w:color w:val="005DA1"/>
          <w:u w:val="single" w:color="005DA1"/>
          <w:vertAlign w:val="superscript"/>
        </w:rPr>
        <w:t>191</w:t>
      </w:r>
    </w:p>
    <w:p>
      <w:pPr>
        <w:pStyle w:val="BodyText"/>
        <w:spacing w:before="79"/>
      </w:pPr>
    </w:p>
    <w:p>
      <w:pPr>
        <w:pStyle w:val="Heading2"/>
      </w:pPr>
      <w:r>
        <w:rPr/>
        <w:t>6-</w:t>
      </w:r>
      <w:r>
        <w:rPr>
          <w:spacing w:val="-5"/>
        </w:rPr>
        <w:t>049</w:t>
      </w:r>
    </w:p>
    <w:p>
      <w:pPr>
        <w:pStyle w:val="BodyText"/>
        <w:spacing w:line="235" w:lineRule="auto" w:before="203"/>
        <w:ind w:left="164" w:right="167"/>
        <w:jc w:val="both"/>
      </w:pPr>
      <w:r>
        <w:rPr/>
        <w:t>In the light of Lord Atkin’s statement it has been suggested that a distinction should be </w:t>
      </w:r>
      <w:r>
        <w:rPr/>
        <w:t>drawn</w:t>
      </w:r>
      <w:r>
        <w:rPr>
          <w:spacing w:val="40"/>
        </w:rPr>
        <w:t> </w:t>
      </w:r>
      <w:bookmarkStart w:name="_bookmark322" w:id="324"/>
      <w:bookmarkEnd w:id="324"/>
      <w:r>
        <w:rPr/>
        <w:t>between</w:t>
      </w:r>
      <w:r>
        <w:rPr/>
        <w:t> a mistake as to the substance of the thing contracted for, which will avoid the contract, and mistake as to its qualities, which will be without effect. </w:t>
      </w:r>
      <w:r>
        <w:rPr>
          <w:color w:val="005DA1"/>
          <w:u w:val="single" w:color="005DA1"/>
          <w:vertAlign w:val="superscript"/>
        </w:rPr>
        <w:t>192</w:t>
      </w:r>
      <w:r>
        <w:rPr>
          <w:color w:val="005DA1"/>
          <w:vertAlign w:val="baseline"/>
        </w:rPr>
        <w:t> </w:t>
      </w:r>
      <w:r>
        <w:rPr>
          <w:vertAlign w:val="baseline"/>
        </w:rPr>
        <w:t>Moreover, all the examples given by Lord Atkin were aimed at supporting his conclusion that the contracts in question in </w:t>
      </w:r>
      <w:r>
        <w:rPr>
          <w:rFonts w:ascii="Arial" w:hAnsi="Arial"/>
          <w:i/>
          <w:vertAlign w:val="baseline"/>
        </w:rPr>
        <w:t>Bell v Lever Bros </w:t>
      </w:r>
      <w:r>
        <w:rPr>
          <w:vertAlign w:val="baseline"/>
        </w:rPr>
        <w:t>were not void, and are ones in which he said that the contract would not be void because the mistake did not make the thing essentially different:</w:t>
      </w:r>
    </w:p>
    <w:p>
      <w:pPr>
        <w:pStyle w:val="BodyText"/>
      </w:pPr>
    </w:p>
    <w:p>
      <w:pPr>
        <w:pStyle w:val="BodyText"/>
        <w:spacing w:before="124"/>
      </w:pPr>
    </w:p>
    <w:p>
      <w:pPr>
        <w:pStyle w:val="BodyText"/>
        <w:spacing w:line="235" w:lineRule="auto"/>
        <w:ind w:left="1245" w:right="167"/>
        <w:jc w:val="both"/>
      </w:pPr>
      <w:r>
        <w:rPr/>
        <w:t>“A buys B’s horse; he thinks the horse is sound and he pays the price of a sound horse; he would certainly not have bought the horse if he had known as the fact is that the </w:t>
      </w:r>
      <w:r>
        <w:rPr/>
        <w:t>horse is</w:t>
      </w:r>
      <w:r>
        <w:rPr>
          <w:spacing w:val="-2"/>
        </w:rPr>
        <w:t> </w:t>
      </w:r>
      <w:r>
        <w:rPr/>
        <w:t>unsound.</w:t>
      </w:r>
      <w:r>
        <w:rPr>
          <w:spacing w:val="-2"/>
        </w:rPr>
        <w:t> </w:t>
      </w:r>
      <w:r>
        <w:rPr/>
        <w:t>If</w:t>
      </w:r>
      <w:r>
        <w:rPr>
          <w:spacing w:val="-2"/>
        </w:rPr>
        <w:t> </w:t>
      </w:r>
      <w:r>
        <w:rPr/>
        <w:t>B</w:t>
      </w:r>
      <w:r>
        <w:rPr>
          <w:spacing w:val="-2"/>
        </w:rPr>
        <w:t> </w:t>
      </w:r>
      <w:r>
        <w:rPr/>
        <w:t>has</w:t>
      </w:r>
      <w:r>
        <w:rPr>
          <w:spacing w:val="-2"/>
        </w:rPr>
        <w:t> </w:t>
      </w:r>
      <w:r>
        <w:rPr/>
        <w:t>made</w:t>
      </w:r>
      <w:r>
        <w:rPr>
          <w:spacing w:val="-2"/>
        </w:rPr>
        <w:t> </w:t>
      </w:r>
      <w:r>
        <w:rPr/>
        <w:t>no</w:t>
      </w:r>
      <w:r>
        <w:rPr>
          <w:spacing w:val="-2"/>
        </w:rPr>
        <w:t> </w:t>
      </w:r>
      <w:r>
        <w:rPr/>
        <w:t>representation</w:t>
      </w:r>
      <w:r>
        <w:rPr>
          <w:spacing w:val="-2"/>
        </w:rPr>
        <w:t> </w:t>
      </w:r>
      <w:r>
        <w:rPr/>
        <w:t>as</w:t>
      </w:r>
      <w:r>
        <w:rPr>
          <w:spacing w:val="-2"/>
        </w:rPr>
        <w:t> </w:t>
      </w:r>
      <w:r>
        <w:rPr/>
        <w:t>to</w:t>
      </w:r>
      <w:r>
        <w:rPr>
          <w:spacing w:val="-2"/>
        </w:rPr>
        <w:t> </w:t>
      </w:r>
      <w:r>
        <w:rPr/>
        <w:t>soundness</w:t>
      </w:r>
      <w:r>
        <w:rPr>
          <w:spacing w:val="-2"/>
        </w:rPr>
        <w:t> </w:t>
      </w:r>
      <w:r>
        <w:rPr/>
        <w:t>and</w:t>
      </w:r>
      <w:r>
        <w:rPr>
          <w:spacing w:val="-2"/>
        </w:rPr>
        <w:t> </w:t>
      </w:r>
      <w:r>
        <w:rPr/>
        <w:t>has</w:t>
      </w:r>
      <w:r>
        <w:rPr>
          <w:spacing w:val="-2"/>
        </w:rPr>
        <w:t> </w:t>
      </w:r>
      <w:r>
        <w:rPr/>
        <w:t>not</w:t>
      </w:r>
      <w:r>
        <w:rPr>
          <w:spacing w:val="-2"/>
        </w:rPr>
        <w:t> </w:t>
      </w:r>
      <w:r>
        <w:rPr/>
        <w:t>contracted</w:t>
      </w:r>
      <w:r>
        <w:rPr>
          <w:spacing w:val="-2"/>
        </w:rPr>
        <w:t> </w:t>
      </w:r>
      <w:r>
        <w:rPr/>
        <w:t>that the horse is sound, A is bound and cannot recover back the price. A buys a picture from B; both A and B believe it to be the work of an old master, and a high price is paid. It</w:t>
      </w:r>
      <w:r>
        <w:rPr>
          <w:spacing w:val="80"/>
        </w:rPr>
        <w:t> </w:t>
      </w:r>
      <w:r>
        <w:rPr/>
        <w:t>turns out to be a modern copy. A has no remedy in the absence of representation or warranty. A agrees to take on lease or to buy from B an unfurnished dwelling-house. The </w:t>
      </w:r>
      <w:bookmarkStart w:name="_bookmark323" w:id="325"/>
      <w:bookmarkEnd w:id="325"/>
      <w:r>
        <w:rPr/>
        <w:t>house</w:t>
      </w:r>
      <w:r>
        <w:rPr/>
        <w:t> is in fact uninhabitable. A would never have entered into the bargain if he had known the fact. A has no remedy.” </w:t>
      </w:r>
      <w:r>
        <w:rPr>
          <w:color w:val="005DA1"/>
          <w:u w:val="single" w:color="005DA1"/>
          <w:vertAlign w:val="superscript"/>
        </w:rPr>
        <w:t>193</w:t>
      </w:r>
    </w:p>
    <w:p>
      <w:pPr>
        <w:pStyle w:val="BodyText"/>
        <w:spacing w:before="114"/>
      </w:pPr>
    </w:p>
    <w:p>
      <w:pPr>
        <w:pStyle w:val="BodyText"/>
        <w:spacing w:line="235" w:lineRule="auto"/>
        <w:ind w:left="164" w:right="167"/>
        <w:jc w:val="both"/>
      </w:pPr>
      <w:r>
        <w:rPr/>
        <w:t>There is thus some doubt whether a common mistake as to the quality of the subject matter will ever render a contract void for mistake.</w:t>
      </w:r>
    </w:p>
    <w:p>
      <w:pPr>
        <w:pStyle w:val="BodyText"/>
      </w:pPr>
    </w:p>
    <w:p>
      <w:pPr>
        <w:pStyle w:val="BodyText"/>
        <w:spacing w:before="37"/>
      </w:pPr>
    </w:p>
    <w:p>
      <w:pPr>
        <w:spacing w:before="1"/>
        <w:ind w:left="164" w:right="0" w:firstLine="0"/>
        <w:jc w:val="left"/>
        <w:rPr>
          <w:rFonts w:ascii="Arial"/>
          <w:b/>
          <w:sz w:val="18"/>
        </w:rPr>
      </w:pPr>
      <w:r>
        <w:rPr>
          <w:rFonts w:ascii="Arial"/>
          <w:b/>
          <w:sz w:val="18"/>
        </w:rPr>
        <w:t>Impossibility of the contractual </w:t>
      </w:r>
      <w:r>
        <w:rPr>
          <w:rFonts w:ascii="Arial"/>
          <w:b/>
          <w:spacing w:val="-2"/>
          <w:sz w:val="18"/>
        </w:rPr>
        <w:t>venture</w:t>
      </w:r>
    </w:p>
    <w:p>
      <w:pPr>
        <w:pStyle w:val="BodyText"/>
        <w:spacing w:before="41"/>
        <w:rPr>
          <w:rFonts w:ascii="Arial"/>
          <w:b/>
          <w:sz w:val="18"/>
        </w:rPr>
      </w:pPr>
    </w:p>
    <w:p>
      <w:pPr>
        <w:pStyle w:val="Heading2"/>
        <w:ind w:left="164"/>
      </w:pPr>
      <w:r>
        <w:rPr/>
        <w:t>6-</w:t>
      </w:r>
      <w:r>
        <w:rPr>
          <w:spacing w:val="-5"/>
        </w:rPr>
        <w:t>050</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24" w:id="326"/>
      <w:bookmarkEnd w:id="326"/>
      <w:r>
        <w:rPr>
          <w:rFonts w:ascii="Times New Roman" w:hAnsi="Times New Roman"/>
          <w:spacing w:val="23"/>
        </w:rPr>
      </w:r>
      <w:r>
        <w:rPr/>
        <w:t>In </w:t>
      </w:r>
      <w:r>
        <w:rPr>
          <w:rFonts w:ascii="Arial" w:hAnsi="Arial"/>
          <w:i/>
        </w:rPr>
        <w:t>The Great Peace </w:t>
      </w:r>
      <w:r>
        <w:rPr/>
        <w:t>the Court said that the cases cited by Lord Atkin in support of his statement </w:t>
      </w:r>
      <w:bookmarkStart w:name="_bookmark325" w:id="327"/>
      <w:bookmarkEnd w:id="327"/>
      <w:r>
        <w:rPr/>
        <w:t>“form</w:t>
      </w:r>
      <w:r>
        <w:rPr/>
        <w:t> an insubstantial basis for his formulation”. </w:t>
      </w:r>
      <w:r>
        <w:rPr>
          <w:color w:val="005DA1"/>
          <w:u w:val="single" w:color="005DA1"/>
          <w:vertAlign w:val="superscript"/>
        </w:rPr>
        <w:t>194</w:t>
      </w:r>
      <w:r>
        <w:rPr>
          <w:color w:val="005DA1"/>
          <w:vertAlign w:val="baseline"/>
        </w:rPr>
        <w:t> </w:t>
      </w:r>
      <w:r>
        <w:rPr>
          <w:vertAlign w:val="baseline"/>
        </w:rPr>
        <w:t>One was </w:t>
      </w:r>
      <w:r>
        <w:rPr>
          <w:rFonts w:ascii="Arial" w:hAnsi="Arial"/>
          <w:i/>
          <w:vertAlign w:val="baseline"/>
        </w:rPr>
        <w:t>Kennedy v Panama, New Zealand and Australian</w:t>
      </w:r>
      <w:r>
        <w:rPr>
          <w:rFonts w:ascii="Arial" w:hAnsi="Arial"/>
          <w:i/>
          <w:spacing w:val="-2"/>
          <w:vertAlign w:val="baseline"/>
        </w:rPr>
        <w:t> </w:t>
      </w:r>
      <w:r>
        <w:rPr>
          <w:rFonts w:ascii="Arial" w:hAnsi="Arial"/>
          <w:i/>
          <w:vertAlign w:val="baseline"/>
        </w:rPr>
        <w:t>Royal</w:t>
      </w:r>
      <w:r>
        <w:rPr>
          <w:rFonts w:ascii="Arial" w:hAnsi="Arial"/>
          <w:i/>
          <w:spacing w:val="-2"/>
          <w:vertAlign w:val="baseline"/>
        </w:rPr>
        <w:t> </w:t>
      </w:r>
      <w:r>
        <w:rPr>
          <w:rFonts w:ascii="Arial" w:hAnsi="Arial"/>
          <w:i/>
          <w:vertAlign w:val="baseline"/>
        </w:rPr>
        <w:t>Mail</w:t>
      </w:r>
      <w:r>
        <w:rPr>
          <w:rFonts w:ascii="Arial" w:hAnsi="Arial"/>
          <w:i/>
          <w:spacing w:val="-2"/>
          <w:vertAlign w:val="baseline"/>
        </w:rPr>
        <w:t> </w:t>
      </w:r>
      <w:r>
        <w:rPr>
          <w:rFonts w:ascii="Arial" w:hAnsi="Arial"/>
          <w:i/>
          <w:vertAlign w:val="baseline"/>
        </w:rPr>
        <w:t>Co</w:t>
      </w:r>
      <w:r>
        <w:rPr>
          <w:vertAlign w:val="baseline"/>
        </w:rPr>
        <w:t>,</w:t>
      </w:r>
      <w:r>
        <w:rPr>
          <w:spacing w:val="-2"/>
          <w:vertAlign w:val="baseline"/>
        </w:rPr>
        <w:t> </w:t>
      </w:r>
      <w:r>
        <w:rPr>
          <w:color w:val="005DA1"/>
          <w:u w:val="single" w:color="005DA1"/>
          <w:vertAlign w:val="superscript"/>
        </w:rPr>
        <w:t>195</w:t>
      </w:r>
      <w:r>
        <w:rPr>
          <w:color w:val="005DA1"/>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saw</w:t>
      </w:r>
      <w:r>
        <w:rPr>
          <w:spacing w:val="-2"/>
          <w:vertAlign w:val="baseline"/>
        </w:rPr>
        <w:t> </w:t>
      </w:r>
      <w:r>
        <w:rPr>
          <w:vertAlign w:val="baseline"/>
        </w:rPr>
        <w:t>earlier,</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clear</w:t>
      </w:r>
      <w:r>
        <w:rPr>
          <w:spacing w:val="-2"/>
          <w:vertAlign w:val="baseline"/>
        </w:rPr>
        <w:t> </w:t>
      </w:r>
      <w:r>
        <w:rPr>
          <w:vertAlign w:val="baseline"/>
        </w:rPr>
        <w:t>that</w:t>
      </w:r>
      <w:r>
        <w:rPr>
          <w:spacing w:val="-2"/>
          <w:vertAlign w:val="baseline"/>
        </w:rPr>
        <w:t> </w:t>
      </w:r>
      <w:r>
        <w:rPr>
          <w:vertAlign w:val="baseline"/>
        </w:rPr>
        <w:t>Blackburn</w:t>
      </w:r>
      <w:r>
        <w:rPr>
          <w:spacing w:val="-2"/>
          <w:vertAlign w:val="baseline"/>
        </w:rPr>
        <w:t> </w:t>
      </w:r>
      <w:r>
        <w:rPr>
          <w:vertAlign w:val="baseline"/>
        </w:rPr>
        <w:t>J.</w:t>
      </w:r>
      <w:r>
        <w:rPr>
          <w:spacing w:val="-2"/>
          <w:vertAlign w:val="baseline"/>
        </w:rPr>
        <w:t> </w:t>
      </w:r>
      <w:r>
        <w:rPr>
          <w:vertAlign w:val="baseline"/>
        </w:rPr>
        <w:t>was</w:t>
      </w:r>
      <w:r>
        <w:rPr>
          <w:spacing w:val="-2"/>
          <w:vertAlign w:val="baseline"/>
        </w:rPr>
        <w:t> </w:t>
      </w:r>
      <w:r>
        <w:rPr>
          <w:vertAlign w:val="baseline"/>
        </w:rPr>
        <w:t>intending </w:t>
      </w:r>
      <w:bookmarkStart w:name="_bookmark326" w:id="328"/>
      <w:bookmarkEnd w:id="328"/>
      <w:r>
        <w:rPr>
          <w:vertAlign w:val="baseline"/>
        </w:rPr>
        <w:t>to</w:t>
      </w:r>
      <w:r>
        <w:rPr>
          <w:spacing w:val="-2"/>
          <w:vertAlign w:val="baseline"/>
        </w:rPr>
        <w:t> </w:t>
      </w:r>
      <w:r>
        <w:rPr>
          <w:vertAlign w:val="baseline"/>
        </w:rPr>
        <w:t>say</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mistake</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substance</w:t>
      </w:r>
      <w:r>
        <w:rPr>
          <w:spacing w:val="-2"/>
          <w:vertAlign w:val="baseline"/>
        </w:rPr>
        <w:t> </w:t>
      </w:r>
      <w:r>
        <w:rPr>
          <w:vertAlign w:val="baseline"/>
        </w:rPr>
        <w:t>would</w:t>
      </w:r>
      <w:r>
        <w:rPr>
          <w:spacing w:val="-2"/>
          <w:vertAlign w:val="baseline"/>
        </w:rPr>
        <w:t> </w:t>
      </w:r>
      <w:r>
        <w:rPr>
          <w:vertAlign w:val="baseline"/>
        </w:rPr>
        <w:t>make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void</w:t>
      </w:r>
      <w:r>
        <w:rPr>
          <w:spacing w:val="-2"/>
          <w:vertAlign w:val="baseline"/>
        </w:rPr>
        <w:t> </w:t>
      </w:r>
      <w:r>
        <w:rPr>
          <w:vertAlign w:val="baseline"/>
        </w:rPr>
        <w:t>at</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was</w:t>
      </w:r>
      <w:r>
        <w:rPr>
          <w:spacing w:val="-3"/>
          <w:vertAlign w:val="baseline"/>
        </w:rPr>
        <w:t> </w:t>
      </w:r>
      <w:r>
        <w:rPr>
          <w:rFonts w:ascii="Arial" w:hAnsi="Arial"/>
          <w:i/>
          <w:vertAlign w:val="baseline"/>
        </w:rPr>
        <w:t>Smith v</w:t>
      </w:r>
      <w:r>
        <w:rPr>
          <w:rFonts w:ascii="Arial" w:hAnsi="Arial"/>
          <w:i/>
          <w:spacing w:val="-1"/>
          <w:vertAlign w:val="baseline"/>
        </w:rPr>
        <w:t> </w:t>
      </w:r>
      <w:r>
        <w:rPr>
          <w:rFonts w:ascii="Arial" w:hAnsi="Arial"/>
          <w:i/>
          <w:vertAlign w:val="baseline"/>
        </w:rPr>
        <w:t>Hughes</w:t>
      </w:r>
      <w:r>
        <w:rPr>
          <w:vertAlign w:val="baseline"/>
        </w:rPr>
        <w:t>,</w:t>
      </w:r>
      <w:r>
        <w:rPr>
          <w:spacing w:val="-1"/>
          <w:vertAlign w:val="baseline"/>
        </w:rPr>
        <w:t> </w:t>
      </w:r>
      <w:r>
        <w:rPr>
          <w:color w:val="005DA1"/>
          <w:u w:val="single" w:color="005DA1"/>
          <w:vertAlign w:val="superscript"/>
        </w:rPr>
        <w:t>196</w:t>
      </w:r>
      <w:r>
        <w:rPr>
          <w:color w:val="005DA1"/>
          <w:spacing w:val="-1"/>
          <w:vertAlign w:val="baseline"/>
        </w:rPr>
        <w:t> </w:t>
      </w:r>
      <w:r>
        <w:rPr>
          <w:vertAlign w:val="baseline"/>
        </w:rPr>
        <w:t>which</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appear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relevant.</w:t>
      </w:r>
      <w:r>
        <w:rPr>
          <w:spacing w:val="-1"/>
          <w:vertAlign w:val="baseline"/>
        </w:rPr>
        <w:t> </w:t>
      </w:r>
      <w:r>
        <w:rPr>
          <w:color w:val="005DA1"/>
          <w:u w:val="single" w:color="005DA1"/>
          <w:vertAlign w:val="superscript"/>
        </w:rPr>
        <w:t>197</w:t>
      </w:r>
      <w:r>
        <w:rPr>
          <w:color w:val="005DA1"/>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said</w:t>
      </w:r>
      <w:r>
        <w:rPr>
          <w:spacing w:val="-1"/>
          <w:vertAlign w:val="baseline"/>
        </w:rPr>
        <w:t> </w:t>
      </w:r>
      <w:r>
        <w:rPr>
          <w:vertAlign w:val="baseline"/>
        </w:rPr>
        <w:t>that</w:t>
      </w:r>
      <w:r>
        <w:rPr>
          <w:spacing w:val="-1"/>
          <w:vertAlign w:val="baseline"/>
        </w:rPr>
        <w:t> </w:t>
      </w:r>
      <w:r>
        <w:rPr>
          <w:vertAlign w:val="baseline"/>
        </w:rPr>
        <w:t>just</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contract may</w:t>
      </w:r>
      <w:r>
        <w:rPr>
          <w:spacing w:val="-2"/>
          <w:vertAlign w:val="baseline"/>
        </w:rPr>
        <w:t> </w:t>
      </w:r>
      <w:r>
        <w:rPr>
          <w:vertAlign w:val="baseline"/>
        </w:rPr>
        <w:t>be</w:t>
      </w:r>
      <w:r>
        <w:rPr>
          <w:spacing w:val="-2"/>
          <w:vertAlign w:val="baseline"/>
        </w:rPr>
        <w:t> </w:t>
      </w:r>
      <w:r>
        <w:rPr>
          <w:vertAlign w:val="baseline"/>
        </w:rPr>
        <w:t>frustrated</w:t>
      </w:r>
      <w:r>
        <w:rPr>
          <w:spacing w:val="-2"/>
          <w:vertAlign w:val="baseline"/>
        </w:rPr>
        <w:t> </w:t>
      </w:r>
      <w:r>
        <w:rPr>
          <w:vertAlign w:val="baseline"/>
        </w:rPr>
        <w:t>if</w:t>
      </w:r>
      <w:r>
        <w:rPr>
          <w:spacing w:val="-2"/>
          <w:vertAlign w:val="baseline"/>
        </w:rPr>
        <w:t> </w:t>
      </w:r>
      <w:r>
        <w:rPr>
          <w:vertAlign w:val="baseline"/>
        </w:rPr>
        <w:t>subsequent</w:t>
      </w:r>
      <w:r>
        <w:rPr>
          <w:spacing w:val="-2"/>
          <w:vertAlign w:val="baseline"/>
        </w:rPr>
        <w:t> </w:t>
      </w:r>
      <w:r>
        <w:rPr>
          <w:vertAlign w:val="baseline"/>
        </w:rPr>
        <w:t>events</w:t>
      </w:r>
      <w:r>
        <w:rPr>
          <w:spacing w:val="-2"/>
          <w:vertAlign w:val="baseline"/>
        </w:rPr>
        <w:t> </w:t>
      </w:r>
      <w:r>
        <w:rPr>
          <w:vertAlign w:val="baseline"/>
        </w:rPr>
        <w:t>make</w:t>
      </w:r>
      <w:r>
        <w:rPr>
          <w:spacing w:val="-2"/>
          <w:vertAlign w:val="baseline"/>
        </w:rPr>
        <w:t> </w:t>
      </w:r>
      <w:r>
        <w:rPr>
          <w:vertAlign w:val="baseline"/>
        </w:rPr>
        <w:t>the</w:t>
      </w:r>
      <w:r>
        <w:rPr>
          <w:spacing w:val="-2"/>
          <w:vertAlign w:val="baseline"/>
        </w:rPr>
        <w:t> </w:t>
      </w:r>
      <w:r>
        <w:rPr>
          <w:vertAlign w:val="baseline"/>
        </w:rPr>
        <w:t>contractual</w:t>
      </w:r>
      <w:r>
        <w:rPr>
          <w:spacing w:val="-2"/>
          <w:vertAlign w:val="baseline"/>
        </w:rPr>
        <w:t> </w:t>
      </w:r>
      <w:r>
        <w:rPr>
          <w:vertAlign w:val="baseline"/>
        </w:rPr>
        <w:t>adventure</w:t>
      </w:r>
      <w:r>
        <w:rPr>
          <w:spacing w:val="-2"/>
          <w:vertAlign w:val="baseline"/>
        </w:rPr>
        <w:t> </w:t>
      </w:r>
      <w:r>
        <w:rPr>
          <w:vertAlign w:val="baseline"/>
        </w:rPr>
        <w:t>impossible,</w:t>
      </w:r>
      <w:r>
        <w:rPr>
          <w:spacing w:val="-2"/>
          <w:vertAlign w:val="baseline"/>
        </w:rPr>
        <w:t> </w:t>
      </w:r>
      <w:r>
        <w:rPr>
          <w:vertAlign w:val="baseline"/>
        </w:rPr>
        <w:t>so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may be void for common mistake if the mistake is as to:</w:t>
      </w:r>
    </w:p>
    <w:p>
      <w:pPr>
        <w:pStyle w:val="BodyText"/>
      </w:pPr>
    </w:p>
    <w:p>
      <w:pPr>
        <w:pStyle w:val="BodyText"/>
        <w:spacing w:before="124"/>
      </w:pPr>
    </w:p>
    <w:p>
      <w:pPr>
        <w:pStyle w:val="BodyText"/>
        <w:spacing w:line="235" w:lineRule="auto"/>
        <w:ind w:left="1245" w:right="167"/>
        <w:jc w:val="both"/>
      </w:pPr>
      <w:bookmarkStart w:name="_bookmark327" w:id="329"/>
      <w:bookmarkEnd w:id="329"/>
      <w:r>
        <w:rPr/>
      </w:r>
      <w:r>
        <w:rPr/>
        <w:t>“… the existence, or a vital attribute, of the consideration to be provided or </w:t>
      </w:r>
      <w:r>
        <w:rPr/>
        <w:t>circumstances which must subsist if performance of the contractual adventure is to be possible.” </w:t>
      </w:r>
      <w:r>
        <w:rPr>
          <w:color w:val="005DA1"/>
          <w:u w:val="single" w:color="005DA1"/>
          <w:vertAlign w:val="superscript"/>
        </w:rPr>
        <w:t>198</w:t>
      </w:r>
    </w:p>
    <w:p>
      <w:pPr>
        <w:pStyle w:val="BodyText"/>
        <w:spacing w:before="116"/>
      </w:pPr>
    </w:p>
    <w:p>
      <w:pPr>
        <w:pStyle w:val="BodyText"/>
        <w:spacing w:line="235" w:lineRule="auto"/>
        <w:ind w:left="165" w:right="167"/>
        <w:jc w:val="both"/>
      </w:pPr>
      <w:r>
        <w:rPr/>
        <w:t>Where it is possible to perform the letter of the contract but it is alleged that there was a common </w:t>
      </w:r>
      <w:bookmarkStart w:name="_bookmark328" w:id="330"/>
      <w:bookmarkEnd w:id="330"/>
      <w:r>
        <w:rPr/>
        <w:t>mistake</w:t>
      </w:r>
      <w:r>
        <w:rPr/>
        <w:t> in relation to a fundamental assumption which renders performance of the essence of the obligation impossible it is a matter of construction to decide whether this is the case. </w:t>
      </w:r>
      <w:r>
        <w:rPr>
          <w:color w:val="005DA1"/>
          <w:u w:val="single" w:color="005DA1"/>
          <w:vertAlign w:val="superscript"/>
        </w:rPr>
        <w:t>199</w:t>
      </w:r>
    </w:p>
    <w:p>
      <w:pPr>
        <w:pStyle w:val="BodyText"/>
      </w:pPr>
    </w:p>
    <w:p>
      <w:pPr>
        <w:pStyle w:val="BodyText"/>
        <w:spacing w:before="126"/>
      </w:pPr>
    </w:p>
    <w:p>
      <w:pPr>
        <w:pStyle w:val="BodyText"/>
        <w:spacing w:line="235" w:lineRule="auto"/>
        <w:ind w:left="1245" w:right="167"/>
        <w:jc w:val="both"/>
      </w:pPr>
      <w:r>
        <w:rPr/>
        <w:t>“… it is necessary to identify what it is that the parties agreed would be performed. This involves looking not only at the express terms, but at any implications that may arise </w:t>
      </w:r>
      <w:r>
        <w:rPr/>
        <w:t>out of the surrounding circumstances. In some cases it will be possible to identify details of </w:t>
      </w:r>
      <w:bookmarkStart w:name="_bookmark329" w:id="331"/>
      <w:bookmarkEnd w:id="331"/>
      <w:r>
        <w:rPr/>
        <w:t>the</w:t>
      </w:r>
      <w:r>
        <w:rPr>
          <w:spacing w:val="32"/>
        </w:rPr>
        <w:t> </w:t>
      </w:r>
      <w:r>
        <w:rPr/>
        <w:t>‘contractual</w:t>
      </w:r>
      <w:r>
        <w:rPr>
          <w:spacing w:val="32"/>
        </w:rPr>
        <w:t> </w:t>
      </w:r>
      <w:r>
        <w:rPr/>
        <w:t>adventure’</w:t>
      </w:r>
      <w:r>
        <w:rPr>
          <w:spacing w:val="32"/>
        </w:rPr>
        <w:t> </w:t>
      </w:r>
      <w:r>
        <w:rPr/>
        <w:t>which</w:t>
      </w:r>
      <w:r>
        <w:rPr>
          <w:spacing w:val="32"/>
        </w:rPr>
        <w:t> </w:t>
      </w:r>
      <w:r>
        <w:rPr/>
        <w:t>go</w:t>
      </w:r>
      <w:r>
        <w:rPr>
          <w:spacing w:val="32"/>
        </w:rPr>
        <w:t> </w:t>
      </w:r>
      <w:r>
        <w:rPr/>
        <w:t>beyond</w:t>
      </w:r>
      <w:r>
        <w:rPr>
          <w:spacing w:val="32"/>
        </w:rPr>
        <w:t> </w:t>
      </w:r>
      <w:r>
        <w:rPr/>
        <w:t>the</w:t>
      </w:r>
      <w:r>
        <w:rPr>
          <w:spacing w:val="32"/>
        </w:rPr>
        <w:t> </w:t>
      </w:r>
      <w:r>
        <w:rPr/>
        <w:t>terms</w:t>
      </w:r>
      <w:r>
        <w:rPr>
          <w:spacing w:val="32"/>
        </w:rPr>
        <w:t> </w:t>
      </w:r>
      <w:r>
        <w:rPr/>
        <w:t>that</w:t>
      </w:r>
      <w:r>
        <w:rPr>
          <w:spacing w:val="32"/>
        </w:rPr>
        <w:t> </w:t>
      </w:r>
      <w:r>
        <w:rPr/>
        <w:t>are</w:t>
      </w:r>
      <w:r>
        <w:rPr>
          <w:spacing w:val="32"/>
        </w:rPr>
        <w:t> </w:t>
      </w:r>
      <w:r>
        <w:rPr/>
        <w:t>expressly</w:t>
      </w:r>
      <w:r>
        <w:rPr>
          <w:spacing w:val="32"/>
        </w:rPr>
        <w:t> </w:t>
      </w:r>
      <w:r>
        <w:rPr/>
        <w:t>spelt</w:t>
      </w:r>
      <w:r>
        <w:rPr>
          <w:spacing w:val="32"/>
        </w:rPr>
        <w:t> </w:t>
      </w:r>
      <w:r>
        <w:rPr/>
        <w:t>out,</w:t>
      </w:r>
      <w:r>
        <w:rPr>
          <w:spacing w:val="32"/>
        </w:rPr>
        <w:t> </w:t>
      </w:r>
      <w:r>
        <w:rPr>
          <w:spacing w:val="-5"/>
        </w:rPr>
        <w:t>in</w:t>
      </w:r>
    </w:p>
    <w:p>
      <w:pPr>
        <w:pStyle w:val="BodyText"/>
        <w:spacing w:before="115"/>
        <w:ind w:left="1245"/>
        <w:jc w:val="both"/>
        <w:rPr>
          <w:position w:val="-2"/>
        </w:rPr>
      </w:pPr>
      <w:r>
        <w:rPr/>
        <w:t>others it will not.” </w:t>
      </w:r>
      <w:r>
        <w:rPr>
          <w:color w:val="005DA1"/>
          <w:u w:val="single" w:color="005DA1"/>
          <w:vertAlign w:val="superscript"/>
        </w:rPr>
        <w:t>200</w:t>
      </w:r>
      <w:r>
        <w:rPr>
          <w:color w:val="005DA1"/>
          <w:spacing w:val="80"/>
          <w:w w:val="150"/>
          <w:vertAlign w:val="baseline"/>
        </w:rPr>
        <w:t> </w:t>
      </w:r>
      <w:r>
        <w:rPr>
          <w:color w:val="005DA1"/>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0"/>
        <w:ind w:left="165" w:right="0" w:firstLine="0"/>
        <w:jc w:val="left"/>
        <w:rPr>
          <w:rFonts w:ascii="Arial"/>
          <w:b/>
          <w:sz w:val="18"/>
        </w:rPr>
      </w:pPr>
      <w:r>
        <w:rPr>
          <w:rFonts w:ascii="Arial"/>
          <w:b/>
          <w:sz w:val="18"/>
        </w:rPr>
        <w:t>What mistakes may frustrate contractual </w:t>
      </w:r>
      <w:r>
        <w:rPr>
          <w:rFonts w:ascii="Arial"/>
          <w:b/>
          <w:spacing w:val="-2"/>
          <w:sz w:val="18"/>
        </w:rPr>
        <w:t>venture?</w:t>
      </w:r>
    </w:p>
    <w:p>
      <w:pPr>
        <w:pStyle w:val="BodyText"/>
        <w:spacing w:before="41"/>
        <w:rPr>
          <w:rFonts w:ascii="Arial"/>
          <w:b/>
          <w:sz w:val="18"/>
        </w:rPr>
      </w:pPr>
    </w:p>
    <w:p>
      <w:pPr>
        <w:pStyle w:val="Heading2"/>
      </w:pPr>
      <w:r>
        <w:rPr/>
        <w:t>6-</w:t>
      </w:r>
      <w:r>
        <w:rPr>
          <w:spacing w:val="-5"/>
        </w:rPr>
        <w:t>051</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Clearly a contract which turns out to be literally impossible to perform may be void for </w:t>
      </w:r>
      <w:r>
        <w:rPr/>
        <w:t>mistake, provided the other conditions set out above are met. But what other kinds of case may fall within the </w:t>
      </w:r>
      <w:bookmarkStart w:name="_bookmark330" w:id="332"/>
      <w:bookmarkEnd w:id="332"/>
      <w:r>
        <w:rPr/>
        <w:t>phrase,</w:t>
      </w:r>
      <w:r>
        <w:rPr/>
        <w:t> “frustration of the contractual venture”—or, for that matter, following Lord Atkin’s formulation, </w:t>
      </w:r>
      <w:bookmarkStart w:name="_bookmark331" w:id="333"/>
      <w:bookmarkEnd w:id="333"/>
      <w:r>
        <w:rPr/>
        <w:t>make</w:t>
      </w:r>
      <w:r>
        <w:rPr/>
        <w:t> the subject matter “essentially different from the thing it was believed to be”? </w:t>
      </w:r>
      <w:r>
        <w:rPr>
          <w:color w:val="005DA1"/>
          <w:u w:val="single" w:color="005DA1"/>
          <w:vertAlign w:val="superscript"/>
        </w:rPr>
        <w:t>201</w:t>
      </w:r>
      <w:r>
        <w:rPr>
          <w:color w:val="005DA1"/>
          <w:vertAlign w:val="baseline"/>
        </w:rPr>
        <w:t> </w:t>
      </w:r>
      <w:r>
        <w:rPr>
          <w:vertAlign w:val="baseline"/>
        </w:rPr>
        <w:t>The cases give </w:t>
      </w:r>
      <w:bookmarkStart w:name="_bookmark332" w:id="334"/>
      <w:bookmarkEnd w:id="334"/>
      <w:r>
        <w:rPr>
          <w:vertAlign w:val="baseline"/>
        </w:rPr>
        <w:t>examples:</w:t>
      </w:r>
      <w:r>
        <w:rPr>
          <w:vertAlign w:val="baseline"/>
        </w:rPr>
        <w:t> a contract for “a room with a view” when in fact there was no procession to look at </w:t>
      </w:r>
      <w:r>
        <w:rPr>
          <w:color w:val="005DA1"/>
          <w:u w:val="single" w:color="005DA1"/>
          <w:vertAlign w:val="superscript"/>
        </w:rPr>
        <w:t>202</w:t>
      </w:r>
      <w:r>
        <w:rPr>
          <w:vertAlign w:val="baseline"/>
        </w:rPr>
        <w:t>; a </w:t>
      </w:r>
      <w:bookmarkStart w:name="_bookmark333" w:id="335"/>
      <w:bookmarkEnd w:id="335"/>
      <w:r>
        <w:rPr>
          <w:vertAlign w:val="baseline"/>
        </w:rPr>
        <w:t>guarantee</w:t>
      </w:r>
      <w:r>
        <w:rPr>
          <w:vertAlign w:val="baseline"/>
        </w:rPr>
        <w:t> of a lease of machines when in fact no machines existed </w:t>
      </w:r>
      <w:r>
        <w:rPr>
          <w:color w:val="005DA1"/>
          <w:u w:val="single" w:color="005DA1"/>
          <w:vertAlign w:val="superscript"/>
        </w:rPr>
        <w:t>203</w:t>
      </w:r>
      <w:r>
        <w:rPr>
          <w:vertAlign w:val="baseline"/>
        </w:rPr>
        <w:t>; possibly the sale of a life insurance policy on someone the parties did not know was already dead.</w:t>
      </w:r>
      <w:r>
        <w:rPr>
          <w:spacing w:val="-2"/>
          <w:vertAlign w:val="baseline"/>
        </w:rPr>
        <w:t> </w:t>
      </w:r>
      <w:r>
        <w:rPr>
          <w:color w:val="005DA1"/>
          <w:u w:val="single" w:color="005DA1"/>
          <w:vertAlign w:val="superscript"/>
        </w:rPr>
        <w:t>204</w:t>
      </w:r>
      <w:r>
        <w:rPr>
          <w:color w:val="005DA1"/>
          <w:vertAlign w:val="baseline"/>
        </w:rPr>
        <w:t> </w:t>
      </w:r>
      <w:r>
        <w:rPr>
          <w:vertAlign w:val="baseline"/>
        </w:rPr>
        <w:t>Beyond this it is not easy to generalise. However it has been argued that an appropriate test for determining whether a mistake is fundamental is to ask the parties “what are you contracting about”? If they would both identify the subject matter in terms that are correct (e.g. in </w:t>
      </w:r>
      <w:r>
        <w:rPr>
          <w:rFonts w:ascii="Arial" w:hAnsi="Arial"/>
          <w:i/>
          <w:vertAlign w:val="baseline"/>
        </w:rPr>
        <w:t>Bell v Lever Bros </w:t>
      </w:r>
      <w:r>
        <w:rPr>
          <w:vertAlign w:val="baseline"/>
        </w:rPr>
        <w:t>they would have answered, “[w]e are </w:t>
      </w:r>
      <w:bookmarkStart w:name="_bookmark334" w:id="336"/>
      <w:bookmarkEnd w:id="336"/>
      <w:r>
        <w:rPr>
          <w:vertAlign w:val="baseline"/>
        </w:rPr>
        <w:t>contracting</w:t>
      </w:r>
      <w:r>
        <w:rPr>
          <w:spacing w:val="31"/>
          <w:vertAlign w:val="baseline"/>
        </w:rPr>
        <w:t> </w:t>
      </w:r>
      <w:r>
        <w:rPr>
          <w:vertAlign w:val="baseline"/>
        </w:rPr>
        <w:t>about</w:t>
      </w:r>
      <w:r>
        <w:rPr>
          <w:spacing w:val="31"/>
          <w:vertAlign w:val="baseline"/>
        </w:rPr>
        <w:t> </w:t>
      </w:r>
      <w:r>
        <w:rPr>
          <w:vertAlign w:val="baseline"/>
        </w:rPr>
        <w:t>a</w:t>
      </w:r>
      <w:r>
        <w:rPr>
          <w:spacing w:val="31"/>
          <w:vertAlign w:val="baseline"/>
        </w:rPr>
        <w:t> </w:t>
      </w:r>
      <w:r>
        <w:rPr>
          <w:vertAlign w:val="baseline"/>
        </w:rPr>
        <w:t>service</w:t>
      </w:r>
      <w:r>
        <w:rPr>
          <w:spacing w:val="31"/>
          <w:vertAlign w:val="baseline"/>
        </w:rPr>
        <w:t> </w:t>
      </w:r>
      <w:r>
        <w:rPr>
          <w:vertAlign w:val="baseline"/>
        </w:rPr>
        <w:t>agreement”)</w:t>
      </w:r>
      <w:r>
        <w:rPr>
          <w:spacing w:val="31"/>
          <w:vertAlign w:val="baseline"/>
        </w:rPr>
        <w:t> </w:t>
      </w:r>
      <w:r>
        <w:rPr>
          <w:vertAlign w:val="baseline"/>
        </w:rPr>
        <w:t>the</w:t>
      </w:r>
      <w:r>
        <w:rPr>
          <w:spacing w:val="31"/>
          <w:vertAlign w:val="baseline"/>
        </w:rPr>
        <w:t> </w:t>
      </w:r>
      <w:r>
        <w:rPr>
          <w:vertAlign w:val="baseline"/>
        </w:rPr>
        <w:t>mistake</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fundamental.</w:t>
      </w:r>
      <w:r>
        <w:rPr>
          <w:spacing w:val="31"/>
          <w:vertAlign w:val="baseline"/>
        </w:rPr>
        <w:t> </w:t>
      </w:r>
      <w:r>
        <w:rPr>
          <w:vertAlign w:val="baseline"/>
        </w:rPr>
        <w:t>If</w:t>
      </w:r>
      <w:r>
        <w:rPr>
          <w:spacing w:val="31"/>
          <w:vertAlign w:val="baseline"/>
        </w:rPr>
        <w:t> </w:t>
      </w:r>
      <w:r>
        <w:rPr>
          <w:vertAlign w:val="baseline"/>
        </w:rPr>
        <w:t>they</w:t>
      </w:r>
      <w:r>
        <w:rPr>
          <w:spacing w:val="31"/>
          <w:vertAlign w:val="baseline"/>
        </w:rPr>
        <w:t> </w:t>
      </w:r>
      <w:r>
        <w:rPr>
          <w:vertAlign w:val="baseline"/>
        </w:rPr>
        <w:t>would</w:t>
      </w:r>
      <w:r>
        <w:rPr>
          <w:spacing w:val="31"/>
          <w:vertAlign w:val="baseline"/>
        </w:rPr>
        <w:t> </w:t>
      </w:r>
      <w:r>
        <w:rPr>
          <w:vertAlign w:val="baseline"/>
        </w:rPr>
        <w:t>identify</w:t>
      </w:r>
      <w:r>
        <w:rPr>
          <w:spacing w:val="31"/>
          <w:vertAlign w:val="baseline"/>
        </w:rPr>
        <w:t> </w:t>
      </w:r>
      <w:r>
        <w:rPr>
          <w:spacing w:val="-5"/>
          <w:vertAlign w:val="baseline"/>
        </w:rPr>
        <w:t>the</w:t>
      </w:r>
    </w:p>
    <w:p>
      <w:pPr>
        <w:pStyle w:val="BodyText"/>
        <w:spacing w:line="235" w:lineRule="auto" w:before="116"/>
        <w:ind w:left="165" w:right="168"/>
        <w:jc w:val="both"/>
      </w:pPr>
      <w:r>
        <w:rPr/>
        <w:t>subject matter in terms that in fact are not correct, the mistake is fundamental. </w:t>
      </w:r>
      <w:r>
        <w:rPr>
          <w:color w:val="005DA1"/>
          <w:u w:val="single" w:color="005DA1"/>
          <w:vertAlign w:val="superscript"/>
        </w:rPr>
        <w:t>205</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34"/>
          <w:vertAlign w:val="baseline"/>
        </w:rPr>
        <w:t> </w:t>
      </w:r>
      <w:r>
        <w:rPr>
          <w:vertAlign w:val="baseline"/>
        </w:rPr>
        <w:t>This </w:t>
      </w:r>
      <w:r>
        <w:rPr>
          <w:vertAlign w:val="baseline"/>
        </w:rPr>
        <w:t>argument </w:t>
      </w:r>
      <w:bookmarkStart w:name="_bookmark335" w:id="337"/>
      <w:bookmarkEnd w:id="337"/>
      <w:r>
        <w:rPr>
          <w:vertAlign w:val="baseline"/>
        </w:rPr>
        <w:t>is</w:t>
      </w:r>
      <w:r>
        <w:rPr>
          <w:spacing w:val="1"/>
          <w:vertAlign w:val="baseline"/>
        </w:rPr>
        <w:t> </w:t>
      </w:r>
      <w:r>
        <w:rPr>
          <w:vertAlign w:val="baseline"/>
        </w:rPr>
        <w:t>attractive</w:t>
      </w:r>
      <w:r>
        <w:rPr>
          <w:spacing w:val="1"/>
          <w:vertAlign w:val="baseline"/>
        </w:rPr>
        <w:t> </w:t>
      </w:r>
      <w:r>
        <w:rPr>
          <w:vertAlign w:val="baseline"/>
        </w:rPr>
        <w:t>but</w:t>
      </w:r>
      <w:r>
        <w:rPr>
          <w:spacing w:val="1"/>
          <w:vertAlign w:val="baseline"/>
        </w:rPr>
        <w:t> </w:t>
      </w:r>
      <w:r>
        <w:rPr>
          <w:vertAlign w:val="baseline"/>
        </w:rPr>
        <w:t>it</w:t>
      </w:r>
      <w:r>
        <w:rPr>
          <w:spacing w:val="1"/>
          <w:vertAlign w:val="baseline"/>
        </w:rPr>
        <w:t> </w:t>
      </w:r>
      <w:r>
        <w:rPr>
          <w:vertAlign w:val="baseline"/>
        </w:rPr>
        <w:t>presupposes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correct</w:t>
      </w:r>
      <w:r>
        <w:rPr>
          <w:spacing w:val="1"/>
          <w:vertAlign w:val="baseline"/>
        </w:rPr>
        <w:t> </w:t>
      </w:r>
      <w:r>
        <w:rPr>
          <w:vertAlign w:val="baseline"/>
        </w:rPr>
        <w:t>test</w:t>
      </w:r>
      <w:r>
        <w:rPr>
          <w:spacing w:val="1"/>
          <w:vertAlign w:val="baseline"/>
        </w:rPr>
        <w:t> </w:t>
      </w:r>
      <w:r>
        <w:rPr>
          <w:vertAlign w:val="baseline"/>
        </w:rPr>
        <w:t>is</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identity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matter.</w:t>
      </w:r>
      <w:r>
        <w:rPr>
          <w:spacing w:val="1"/>
          <w:vertAlign w:val="baseline"/>
        </w:rPr>
        <w:t> </w:t>
      </w:r>
      <w:r>
        <w:rPr>
          <w:vertAlign w:val="baseline"/>
        </w:rPr>
        <w:t>That</w:t>
      </w:r>
      <w:r>
        <w:rPr>
          <w:spacing w:val="1"/>
          <w:vertAlign w:val="baseline"/>
        </w:rPr>
        <w:t> </w:t>
      </w:r>
      <w:r>
        <w:rPr>
          <w:spacing w:val="-4"/>
          <w:vertAlign w:val="baseline"/>
        </w:rPr>
        <w:t>fits</w:t>
      </w:r>
    </w:p>
    <w:p>
      <w:pPr>
        <w:spacing w:before="115"/>
        <w:ind w:left="165" w:right="0" w:firstLine="0"/>
        <w:jc w:val="both"/>
        <w:rPr>
          <w:sz w:val="20"/>
        </w:rPr>
      </w:pPr>
      <w:r>
        <w:rPr>
          <w:sz w:val="20"/>
        </w:rPr>
        <w:t>Lord</w:t>
      </w:r>
      <w:r>
        <w:rPr>
          <w:spacing w:val="-4"/>
          <w:sz w:val="20"/>
        </w:rPr>
        <w:t> </w:t>
      </w:r>
      <w:r>
        <w:rPr>
          <w:sz w:val="20"/>
        </w:rPr>
        <w:t>Atkin’s</w:t>
      </w:r>
      <w:r>
        <w:rPr>
          <w:spacing w:val="-1"/>
          <w:sz w:val="20"/>
        </w:rPr>
        <w:t> </w:t>
      </w:r>
      <w:r>
        <w:rPr>
          <w:sz w:val="20"/>
        </w:rPr>
        <w:t>analysis</w:t>
      </w:r>
      <w:r>
        <w:rPr>
          <w:spacing w:val="-2"/>
          <w:sz w:val="20"/>
        </w:rPr>
        <w:t> </w:t>
      </w:r>
      <w:r>
        <w:rPr>
          <w:color w:val="005DA1"/>
          <w:sz w:val="20"/>
          <w:u w:val="single" w:color="005DA1"/>
          <w:vertAlign w:val="superscript"/>
        </w:rPr>
        <w:t>206</w:t>
      </w:r>
      <w:r>
        <w:rPr>
          <w:color w:val="005DA1"/>
          <w:spacing w:val="79"/>
          <w:w w:val="150"/>
          <w:sz w:val="20"/>
          <w:vertAlign w:val="baseline"/>
        </w:rPr>
        <w:t> </w:t>
      </w:r>
      <w:r>
        <w:rPr>
          <w:color w:val="005DA1"/>
          <w:position w:val="-2"/>
          <w:sz w:val="20"/>
          <w:vertAlign w:val="baseline"/>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hAnsi="Times New Roman"/>
          <w:color w:val="005DA1"/>
          <w:spacing w:val="4"/>
          <w:sz w:val="20"/>
          <w:vertAlign w:val="baseline"/>
        </w:rPr>
        <w:t> </w:t>
      </w:r>
      <w:r>
        <w:rPr>
          <w:sz w:val="20"/>
          <w:vertAlign w:val="baseline"/>
        </w:rPr>
        <w:t>but</w:t>
      </w:r>
      <w:r>
        <w:rPr>
          <w:spacing w:val="-1"/>
          <w:sz w:val="20"/>
          <w:vertAlign w:val="baseline"/>
        </w:rPr>
        <w:t> </w:t>
      </w:r>
      <w:r>
        <w:rPr>
          <w:sz w:val="20"/>
          <w:vertAlign w:val="baseline"/>
        </w:rPr>
        <w:t>not</w:t>
      </w:r>
      <w:r>
        <w:rPr>
          <w:spacing w:val="-1"/>
          <w:sz w:val="20"/>
          <w:vertAlign w:val="baseline"/>
        </w:rPr>
        <w:t> </w:t>
      </w:r>
      <w:r>
        <w:rPr>
          <w:sz w:val="20"/>
          <w:vertAlign w:val="baseline"/>
        </w:rPr>
        <w:t>necessarily</w:t>
      </w:r>
      <w:r>
        <w:rPr>
          <w:spacing w:val="-2"/>
          <w:sz w:val="20"/>
          <w:vertAlign w:val="baseline"/>
        </w:rPr>
        <w:t> </w:t>
      </w:r>
      <w:r>
        <w:rPr>
          <w:sz w:val="20"/>
          <w:vertAlign w:val="baseline"/>
        </w:rPr>
        <w:t>that</w:t>
      </w:r>
      <w:r>
        <w:rPr>
          <w:spacing w:val="-1"/>
          <w:sz w:val="20"/>
          <w:vertAlign w:val="baseline"/>
        </w:rPr>
        <w:t> </w:t>
      </w:r>
      <w:r>
        <w:rPr>
          <w:sz w:val="20"/>
          <w:vertAlign w:val="baseline"/>
        </w:rPr>
        <w:t>in</w:t>
      </w:r>
      <w:r>
        <w:rPr>
          <w:spacing w:val="-2"/>
          <w:sz w:val="20"/>
          <w:vertAlign w:val="baseline"/>
        </w:rPr>
        <w:t> </w:t>
      </w:r>
      <w:r>
        <w:rPr>
          <w:rFonts w:ascii="Arial" w:hAnsi="Arial"/>
          <w:i/>
          <w:sz w:val="20"/>
          <w:vertAlign w:val="baseline"/>
        </w:rPr>
        <w:t>The</w:t>
      </w:r>
      <w:r>
        <w:rPr>
          <w:rFonts w:ascii="Arial" w:hAnsi="Arial"/>
          <w:i/>
          <w:spacing w:val="-1"/>
          <w:sz w:val="20"/>
          <w:vertAlign w:val="baseline"/>
        </w:rPr>
        <w:t> </w:t>
      </w:r>
      <w:r>
        <w:rPr>
          <w:rFonts w:ascii="Arial" w:hAnsi="Arial"/>
          <w:i/>
          <w:sz w:val="20"/>
          <w:vertAlign w:val="baseline"/>
        </w:rPr>
        <w:t>Great</w:t>
      </w:r>
      <w:r>
        <w:rPr>
          <w:rFonts w:ascii="Arial" w:hAnsi="Arial"/>
          <w:i/>
          <w:spacing w:val="-1"/>
          <w:sz w:val="20"/>
          <w:vertAlign w:val="baseline"/>
        </w:rPr>
        <w:t> </w:t>
      </w:r>
      <w:r>
        <w:rPr>
          <w:rFonts w:ascii="Arial" w:hAnsi="Arial"/>
          <w:i/>
          <w:spacing w:val="-2"/>
          <w:sz w:val="20"/>
          <w:vertAlign w:val="baseline"/>
        </w:rPr>
        <w:t>Peace</w:t>
      </w:r>
      <w:r>
        <w:rPr>
          <w:spacing w:val="-2"/>
          <w:sz w:val="20"/>
          <w:vertAlign w:val="baseline"/>
        </w:rPr>
        <w:t>.</w:t>
      </w:r>
    </w:p>
    <w:p>
      <w:pPr>
        <w:pStyle w:val="BodyText"/>
      </w:pPr>
    </w:p>
    <w:p>
      <w:pPr>
        <w:pStyle w:val="BodyText"/>
        <w:spacing w:before="39"/>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186176</wp:posOffset>
                </wp:positionV>
                <wp:extent cx="572452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9605pt;width:450.75pt;height:.1pt;mso-position-horizontal-relative:page;mso-position-vertical-relative:paragraph;z-index:-15707648;mso-wrap-distance-left:0;mso-wrap-distance-right:0" id="docshape1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jc w:val="both"/>
      </w:pPr>
      <w:r>
        <w:rPr/>
        <mc:AlternateContent>
          <mc:Choice Requires="wps">
            <w:drawing>
              <wp:anchor distT="0" distB="0" distL="0" distR="0" allowOverlap="1" layoutInCell="1" locked="0" behindDoc="1" simplePos="0" relativeHeight="486177792">
                <wp:simplePos x="0" y="0"/>
                <wp:positionH relativeFrom="page">
                  <wp:posOffset>914400</wp:posOffset>
                </wp:positionH>
                <wp:positionV relativeFrom="paragraph">
                  <wp:posOffset>97116</wp:posOffset>
                </wp:positionV>
                <wp:extent cx="4953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688" from="72pt,7.646976pt" to="75.892pt,7.646976pt" stroked="true" strokeweight=".5pt" strokecolor="#005da1">
                <v:stroke dashstyle="solid"/>
                <w10:wrap type="none"/>
              </v:line>
            </w:pict>
          </mc:Fallback>
        </mc:AlternateContent>
      </w:r>
      <w:hyperlink w:history="true" w:anchor="_bookmark528">
        <w:r>
          <w:rPr>
            <w:color w:val="005DA1"/>
            <w:spacing w:val="-5"/>
            <w:position w:val="5"/>
            <w:sz w:val="14"/>
          </w:rPr>
          <w:t>1</w:t>
        </w:r>
      </w:hyperlink>
      <w:r>
        <w:rPr>
          <w:spacing w:val="-5"/>
          <w:position w:val="5"/>
          <w:sz w:val="14"/>
        </w:rPr>
        <w:t>.</w:t>
      </w:r>
      <w:r>
        <w:rPr>
          <w:position w:val="5"/>
          <w:sz w:val="14"/>
        </w:rPr>
        <w:tab/>
      </w:r>
      <w:r>
        <w:rPr/>
        <w:t>See</w:t>
      </w:r>
      <w:r>
        <w:rPr>
          <w:spacing w:val="29"/>
        </w:rPr>
        <w:t> </w:t>
      </w:r>
      <w:r>
        <w:rPr/>
        <w:t>generally</w:t>
      </w:r>
      <w:r>
        <w:rPr>
          <w:spacing w:val="29"/>
        </w:rPr>
        <w:t> </w:t>
      </w:r>
      <w:r>
        <w:rPr/>
        <w:t>Cheshire</w:t>
      </w:r>
      <w:r>
        <w:rPr>
          <w:spacing w:val="29"/>
        </w:rPr>
        <w:t> </w:t>
      </w:r>
      <w:r>
        <w:rPr/>
        <w:t>(1944)</w:t>
      </w:r>
      <w:r>
        <w:rPr>
          <w:spacing w:val="29"/>
        </w:rPr>
        <w:t> </w:t>
      </w:r>
      <w:r>
        <w:rPr/>
        <w:t>60</w:t>
      </w:r>
      <w:r>
        <w:rPr>
          <w:spacing w:val="29"/>
        </w:rPr>
        <w:t> </w:t>
      </w:r>
      <w:r>
        <w:rPr/>
        <w:t>L.Q.R.</w:t>
      </w:r>
      <w:r>
        <w:rPr>
          <w:spacing w:val="29"/>
        </w:rPr>
        <w:t> </w:t>
      </w:r>
      <w:r>
        <w:rPr/>
        <w:t>175;</w:t>
      </w:r>
      <w:r>
        <w:rPr>
          <w:spacing w:val="29"/>
        </w:rPr>
        <w:t> </w:t>
      </w:r>
      <w:r>
        <w:rPr/>
        <w:t>Tylor</w:t>
      </w:r>
      <w:r>
        <w:rPr>
          <w:spacing w:val="29"/>
        </w:rPr>
        <w:t> </w:t>
      </w:r>
      <w:r>
        <w:rPr/>
        <w:t>(1948)</w:t>
      </w:r>
      <w:r>
        <w:rPr>
          <w:spacing w:val="29"/>
        </w:rPr>
        <w:t> </w:t>
      </w:r>
      <w:r>
        <w:rPr/>
        <w:t>11</w:t>
      </w:r>
      <w:r>
        <w:rPr>
          <w:spacing w:val="29"/>
        </w:rPr>
        <w:t> </w:t>
      </w:r>
      <w:r>
        <w:rPr/>
        <w:t>M.L.R.</w:t>
      </w:r>
      <w:r>
        <w:rPr>
          <w:spacing w:val="29"/>
        </w:rPr>
        <w:t> </w:t>
      </w:r>
      <w:r>
        <w:rPr/>
        <w:t>257;</w:t>
      </w:r>
      <w:r>
        <w:rPr>
          <w:spacing w:val="29"/>
        </w:rPr>
        <w:t> </w:t>
      </w:r>
      <w:r>
        <w:rPr/>
        <w:t>Slade</w:t>
      </w:r>
      <w:r>
        <w:rPr>
          <w:spacing w:val="29"/>
        </w:rPr>
        <w:t> </w:t>
      </w:r>
      <w:r>
        <w:rPr/>
        <w:t>(1954)</w:t>
      </w:r>
      <w:r>
        <w:rPr>
          <w:spacing w:val="29"/>
        </w:rPr>
        <w:t> </w:t>
      </w:r>
      <w:r>
        <w:rPr>
          <w:spacing w:val="-5"/>
        </w:rPr>
        <w:t>70</w:t>
      </w:r>
    </w:p>
    <w:p>
      <w:pPr>
        <w:spacing w:line="235" w:lineRule="auto" w:before="1"/>
        <w:ind w:left="705" w:right="167" w:firstLine="0"/>
        <w:jc w:val="both"/>
        <w:rPr>
          <w:sz w:val="20"/>
        </w:rPr>
      </w:pPr>
      <w:r>
        <w:rPr>
          <w:sz w:val="20"/>
        </w:rPr>
        <w:t>L.Q.R. 385; Stoljar (1965) 28 M.L.R. 265; Stoljar, </w:t>
      </w:r>
      <w:r>
        <w:rPr>
          <w:rFonts w:ascii="Arial"/>
          <w:i/>
          <w:sz w:val="20"/>
        </w:rPr>
        <w:t>Mistake and Misrepresentation: A Study in Contractual Principles </w:t>
      </w:r>
      <w:r>
        <w:rPr>
          <w:sz w:val="20"/>
        </w:rPr>
        <w:t>(1968); Smith (1994) 110 L.Q.R. 400; Friedmann (2003) 119 L.Q.R. </w:t>
      </w:r>
      <w:r>
        <w:rPr>
          <w:sz w:val="20"/>
        </w:rPr>
        <w:t>68; 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p>
      <w:pPr>
        <w:pStyle w:val="BodyText"/>
        <w:spacing w:before="5"/>
      </w:pPr>
    </w:p>
    <w:p>
      <w:pPr>
        <w:tabs>
          <w:tab w:pos="705" w:val="left" w:leader="none"/>
        </w:tabs>
        <w:spacing w:before="0"/>
        <w:ind w:left="165" w:right="0" w:firstLine="0"/>
        <w:jc w:val="left"/>
        <w:rPr>
          <w:sz w:val="20"/>
        </w:rPr>
      </w:pPr>
      <w:bookmarkStart w:name="_bookmark336" w:id="338"/>
      <w:bookmarkEnd w:id="338"/>
      <w:r>
        <w:rPr/>
      </w:r>
      <w:hyperlink w:history="true" w:anchor="_bookmark279">
        <w:r>
          <w:rPr>
            <w:color w:val="005DA1"/>
            <w:spacing w:val="-4"/>
            <w:position w:val="5"/>
            <w:sz w:val="14"/>
            <w:u w:val="single" w:color="005DA1"/>
          </w:rPr>
          <w:t>149</w:t>
        </w:r>
      </w:hyperlink>
      <w:r>
        <w:rPr>
          <w:spacing w:val="-4"/>
          <w:position w:val="5"/>
          <w:sz w:val="14"/>
        </w:rPr>
        <w:t>.</w:t>
      </w:r>
      <w:r>
        <w:rPr>
          <w:position w:val="5"/>
          <w:sz w:val="14"/>
        </w:rPr>
        <w:tab/>
      </w:r>
      <w:r>
        <w:rPr>
          <w:sz w:val="20"/>
        </w:rPr>
        <w:t>Above, para.6-</w:t>
      </w:r>
      <w:r>
        <w:rPr>
          <w:spacing w:val="-4"/>
          <w:sz w:val="20"/>
        </w:rPr>
        <w:t>004.</w:t>
      </w:r>
    </w:p>
    <w:p>
      <w:pPr>
        <w:pStyle w:val="BodyText"/>
        <w:spacing w:before="5"/>
      </w:pPr>
    </w:p>
    <w:p>
      <w:pPr>
        <w:tabs>
          <w:tab w:pos="705" w:val="left" w:leader="none"/>
        </w:tabs>
        <w:spacing w:before="0"/>
        <w:ind w:left="165" w:right="0" w:firstLine="0"/>
        <w:jc w:val="left"/>
        <w:rPr>
          <w:sz w:val="20"/>
        </w:rPr>
      </w:pPr>
      <w:bookmarkStart w:name="_bookmark337" w:id="339"/>
      <w:bookmarkEnd w:id="339"/>
      <w:r>
        <w:rPr/>
      </w:r>
      <w:hyperlink w:history="true" w:anchor="_bookmark280">
        <w:r>
          <w:rPr>
            <w:color w:val="005DA1"/>
            <w:spacing w:val="-4"/>
            <w:position w:val="5"/>
            <w:sz w:val="14"/>
            <w:u w:val="single" w:color="005DA1"/>
          </w:rPr>
          <w:t>150</w:t>
        </w:r>
      </w:hyperlink>
      <w:r>
        <w:rPr>
          <w:spacing w:val="-4"/>
          <w:position w:val="5"/>
          <w:sz w:val="14"/>
        </w:rPr>
        <w:t>.</w:t>
      </w:r>
      <w:r>
        <w:rPr>
          <w:position w:val="5"/>
          <w:sz w:val="14"/>
        </w:rPr>
        <w:tab/>
      </w:r>
      <w:r>
        <w:rPr>
          <w:sz w:val="20"/>
        </w:rPr>
        <w:t>Above, para.6-</w:t>
      </w:r>
      <w:r>
        <w:rPr>
          <w:spacing w:val="-4"/>
          <w:sz w:val="20"/>
        </w:rPr>
        <w:t>005.</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281">
        <w:r>
          <w:rPr>
            <w:color w:val="005DA1"/>
            <w:spacing w:val="-4"/>
            <w:position w:val="5"/>
            <w:sz w:val="14"/>
            <w:u w:val="single" w:color="005DA1"/>
          </w:rPr>
          <w:t>151</w:t>
        </w:r>
      </w:hyperlink>
      <w:r>
        <w:rPr>
          <w:spacing w:val="-4"/>
          <w:position w:val="5"/>
          <w:sz w:val="14"/>
        </w:rPr>
        <w:t>.</w:t>
      </w:r>
      <w:r>
        <w:rPr>
          <w:position w:val="5"/>
          <w:sz w:val="14"/>
        </w:rPr>
        <w:tab/>
      </w:r>
      <w:r>
        <w:rPr>
          <w:rFonts w:ascii="Arial" w:hAnsi="Arial"/>
          <w:i/>
          <w:sz w:val="20"/>
        </w:rPr>
        <w:t>Associated Japanese Bank (International) Ltd v Crédit du Nord [1989] 1 W.L.R. 255, </w:t>
      </w:r>
      <w:r>
        <w:rPr>
          <w:rFonts w:ascii="Arial" w:hAnsi="Arial"/>
          <w:i/>
          <w:spacing w:val="-4"/>
          <w:sz w:val="20"/>
        </w:rPr>
        <w:t>268</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338" w:id="340"/>
      <w:bookmarkEnd w:id="340"/>
      <w:r>
        <w:rPr/>
      </w:r>
      <w:hyperlink w:history="true" w:anchor="_bookmark282">
        <w:r>
          <w:rPr>
            <w:color w:val="005DA1"/>
            <w:spacing w:val="-4"/>
            <w:position w:val="5"/>
            <w:sz w:val="14"/>
            <w:u w:val="single" w:color="005DA1"/>
          </w:rPr>
          <w:t>152</w:t>
        </w:r>
      </w:hyperlink>
      <w:r>
        <w:rPr>
          <w:spacing w:val="-4"/>
          <w:position w:val="5"/>
          <w:sz w:val="14"/>
        </w:rPr>
        <w:t>.</w:t>
      </w:r>
      <w:r>
        <w:rPr>
          <w:position w:val="5"/>
          <w:sz w:val="14"/>
        </w:rPr>
        <w:tab/>
      </w:r>
      <w:r>
        <w:rPr>
          <w:rFonts w:ascii="Arial"/>
          <w:i/>
          <w:sz w:val="20"/>
        </w:rPr>
        <w:t>[2002] EWCA Civ 1407, [2003] Q.B. 679</w:t>
      </w:r>
      <w:r>
        <w:rPr>
          <w:rFonts w:ascii="Arial"/>
          <w:i/>
          <w:spacing w:val="-1"/>
          <w:sz w:val="20"/>
        </w:rPr>
        <w:t> </w:t>
      </w:r>
      <w:r>
        <w:rPr>
          <w:sz w:val="20"/>
        </w:rPr>
        <w:t>at </w:t>
      </w:r>
      <w:r>
        <w:rPr>
          <w:spacing w:val="-4"/>
          <w:sz w:val="20"/>
        </w:rPr>
        <w:t>[80].</w:t>
      </w:r>
    </w:p>
    <w:p>
      <w:pPr>
        <w:pStyle w:val="BodyText"/>
        <w:spacing w:before="4"/>
      </w:pPr>
    </w:p>
    <w:p>
      <w:pPr>
        <w:tabs>
          <w:tab w:pos="705" w:val="left" w:leader="none"/>
        </w:tabs>
        <w:spacing w:before="1"/>
        <w:ind w:left="165" w:right="0" w:firstLine="0"/>
        <w:jc w:val="left"/>
        <w:rPr>
          <w:sz w:val="20"/>
        </w:rPr>
      </w:pPr>
      <w:bookmarkStart w:name="_bookmark339" w:id="341"/>
      <w:bookmarkEnd w:id="341"/>
      <w:r>
        <w:rPr/>
      </w:r>
      <w:hyperlink w:history="true" w:anchor="_bookmark283">
        <w:r>
          <w:rPr>
            <w:color w:val="005DA1"/>
            <w:spacing w:val="-4"/>
            <w:position w:val="5"/>
            <w:sz w:val="14"/>
            <w:u w:val="single" w:color="005DA1"/>
          </w:rPr>
          <w:t>153</w:t>
        </w:r>
      </w:hyperlink>
      <w:r>
        <w:rPr>
          <w:spacing w:val="-4"/>
          <w:position w:val="5"/>
          <w:sz w:val="14"/>
        </w:rPr>
        <w:t>.</w:t>
      </w:r>
      <w:r>
        <w:rPr>
          <w:position w:val="5"/>
          <w:sz w:val="14"/>
        </w:rPr>
        <w:tab/>
      </w:r>
      <w:r>
        <w:rPr>
          <w:rFonts w:ascii="Arial" w:hAnsi="Arial"/>
          <w:i/>
          <w:sz w:val="20"/>
        </w:rPr>
        <w:t>Associated Japanese Bank (International) Ltd v Crédit du Nord [1989] 1 W.L.R. 255, </w:t>
      </w:r>
      <w:r>
        <w:rPr>
          <w:rFonts w:ascii="Arial" w:hAnsi="Arial"/>
          <w:i/>
          <w:spacing w:val="-4"/>
          <w:sz w:val="20"/>
        </w:rPr>
        <w:t>268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40" w:id="342"/>
      <w:bookmarkEnd w:id="342"/>
      <w:r>
        <w:rPr/>
      </w:r>
      <w:hyperlink w:history="true" w:anchor="_bookmark284">
        <w:r>
          <w:rPr>
            <w:color w:val="005DA1"/>
            <w:spacing w:val="-4"/>
            <w:position w:val="5"/>
            <w:sz w:val="14"/>
            <w:u w:val="single" w:color="005DA1"/>
          </w:rPr>
          <w:t>154</w:t>
        </w:r>
      </w:hyperlink>
      <w:r>
        <w:rPr>
          <w:spacing w:val="-4"/>
          <w:position w:val="5"/>
          <w:sz w:val="14"/>
        </w:rPr>
        <w:t>.</w:t>
      </w:r>
      <w:r>
        <w:rPr>
          <w:position w:val="5"/>
          <w:sz w:val="14"/>
        </w:rPr>
        <w:tab/>
      </w:r>
      <w:r>
        <w:rPr>
          <w:sz w:val="20"/>
        </w:rPr>
        <w:t>See para.6-</w:t>
      </w:r>
      <w:r>
        <w:rPr>
          <w:spacing w:val="-4"/>
          <w:sz w:val="20"/>
        </w:rPr>
        <w:t>035.</w:t>
      </w:r>
    </w:p>
    <w:p>
      <w:pPr>
        <w:pStyle w:val="BodyText"/>
        <w:spacing w:before="4"/>
      </w:pPr>
    </w:p>
    <w:p>
      <w:pPr>
        <w:pStyle w:val="BodyText"/>
        <w:tabs>
          <w:tab w:pos="705" w:val="left" w:leader="none"/>
        </w:tabs>
        <w:spacing w:before="1"/>
        <w:ind w:left="165"/>
      </w:pPr>
      <w:bookmarkStart w:name="_bookmark341" w:id="343"/>
      <w:bookmarkEnd w:id="343"/>
      <w:r>
        <w:rPr/>
      </w:r>
      <w:hyperlink w:history="true" w:anchor="_bookmark285">
        <w:r>
          <w:rPr>
            <w:color w:val="005DA1"/>
            <w:spacing w:val="-4"/>
            <w:position w:val="5"/>
            <w:sz w:val="14"/>
            <w:u w:val="single" w:color="005DA1"/>
          </w:rPr>
          <w:t>155</w:t>
        </w:r>
      </w:hyperlink>
      <w:r>
        <w:rPr>
          <w:spacing w:val="-4"/>
          <w:position w:val="5"/>
          <w:sz w:val="14"/>
        </w:rPr>
        <w:t>.</w:t>
      </w:r>
      <w:r>
        <w:rPr>
          <w:position w:val="5"/>
          <w:sz w:val="14"/>
        </w:rPr>
        <w:tab/>
      </w:r>
      <w:r>
        <w:rPr/>
        <w:t>See</w:t>
      </w:r>
      <w:r>
        <w:rPr>
          <w:spacing w:val="-2"/>
        </w:rPr>
        <w:t> </w:t>
      </w:r>
      <w:r>
        <w:rPr/>
        <w:t>above, para.6-</w:t>
      </w:r>
      <w:r>
        <w:rPr>
          <w:spacing w:val="-4"/>
        </w:rPr>
        <w:t>014.</w:t>
      </w:r>
    </w:p>
    <w:p>
      <w:pPr>
        <w:pStyle w:val="BodyText"/>
        <w:spacing w:before="8"/>
      </w:pPr>
    </w:p>
    <w:p>
      <w:pPr>
        <w:spacing w:line="235" w:lineRule="auto" w:before="0"/>
        <w:ind w:left="705" w:right="167" w:hanging="541"/>
        <w:jc w:val="both"/>
        <w:rPr>
          <w:sz w:val="20"/>
        </w:rPr>
      </w:pPr>
      <w:bookmarkStart w:name="_bookmark342" w:id="344"/>
      <w:bookmarkEnd w:id="344"/>
      <w:r>
        <w:rPr/>
      </w:r>
      <w:hyperlink w:history="true" w:anchor="_bookmark286">
        <w:r>
          <w:rPr>
            <w:color w:val="005DA1"/>
            <w:position w:val="5"/>
            <w:sz w:val="14"/>
            <w:u w:val="single" w:color="005DA1"/>
          </w:rPr>
          <w:t>156</w:t>
        </w:r>
      </w:hyperlink>
      <w:r>
        <w:rPr>
          <w:position w:val="5"/>
          <w:sz w:val="14"/>
        </w:rPr>
        <w:t>.</w:t>
      </w:r>
      <w:r>
        <w:rPr>
          <w:spacing w:val="80"/>
          <w:w w:val="150"/>
          <w:position w:val="5"/>
          <w:sz w:val="14"/>
        </w:rPr>
        <w:t> </w:t>
      </w:r>
      <w:r>
        <w:rPr>
          <w:sz w:val="20"/>
        </w:rPr>
        <w:t>In </w:t>
      </w:r>
      <w:r>
        <w:rPr>
          <w:rFonts w:ascii="Arial" w:hAnsi="Arial"/>
          <w:i/>
          <w:sz w:val="20"/>
        </w:rPr>
        <w:t>Standard Chartered Bank v Banque Marocaine De Commerce Exterieur [2006] EWHC 413 (Comm), [2006] All E.R. (D) 213 (Feb) </w:t>
      </w:r>
      <w:r>
        <w:rPr>
          <w:sz w:val="20"/>
        </w:rPr>
        <w:t>the contract was held to be binding on the </w:t>
      </w:r>
      <w:r>
        <w:rPr>
          <w:sz w:val="20"/>
        </w:rPr>
        <w:t>alternative grounds that the mistake did not make the agreement essentially different and that the risk was clearly allocated to one party. See also </w:t>
      </w:r>
      <w:r>
        <w:rPr>
          <w:rFonts w:ascii="Arial" w:hAnsi="Arial"/>
          <w:i/>
          <w:sz w:val="20"/>
        </w:rPr>
        <w:t>Butters v BBC Worldwide Ltd [2009] EWHC 1954 (Ch)</w:t>
      </w:r>
      <w:r>
        <w:rPr>
          <w:rFonts w:ascii="Arial" w:hAnsi="Arial"/>
          <w:i/>
          <w:spacing w:val="40"/>
          <w:sz w:val="20"/>
        </w:rPr>
        <w:t> </w:t>
      </w:r>
      <w:r>
        <w:rPr>
          <w:sz w:val="20"/>
        </w:rPr>
        <w:t>at [68]–[69].</w:t>
      </w:r>
    </w:p>
    <w:p>
      <w:pPr>
        <w:pStyle w:val="BodyText"/>
        <w:spacing w:before="8"/>
      </w:pPr>
    </w:p>
    <w:p>
      <w:pPr>
        <w:pStyle w:val="BodyText"/>
        <w:spacing w:line="235" w:lineRule="auto" w:before="1"/>
        <w:ind w:left="705" w:right="167" w:hanging="541"/>
        <w:jc w:val="both"/>
      </w:pPr>
      <w:bookmarkStart w:name="_bookmark343" w:id="345"/>
      <w:bookmarkEnd w:id="345"/>
      <w:r>
        <w:rPr/>
      </w:r>
      <w:hyperlink w:history="true" w:anchor="_bookmark287">
        <w:r>
          <w:rPr>
            <w:color w:val="005DA1"/>
            <w:position w:val="5"/>
            <w:sz w:val="14"/>
            <w:u w:val="single" w:color="005DA1"/>
          </w:rPr>
          <w:t>157</w:t>
        </w:r>
      </w:hyperlink>
      <w:r>
        <w:rPr>
          <w:position w:val="5"/>
          <w:sz w:val="14"/>
        </w:rPr>
        <w:t>.</w:t>
      </w:r>
      <w:r>
        <w:rPr>
          <w:spacing w:val="80"/>
          <w:position w:val="5"/>
          <w:sz w:val="14"/>
        </w:rPr>
        <w:t>  </w:t>
      </w:r>
      <w:r>
        <w:rPr/>
        <w:t>See</w:t>
      </w:r>
      <w:r>
        <w:rPr>
          <w:spacing w:val="-2"/>
        </w:rPr>
        <w:t> </w:t>
      </w:r>
      <w:r>
        <w:rPr>
          <w:rFonts w:ascii="Arial" w:hAnsi="Arial"/>
          <w:i/>
        </w:rPr>
        <w:t>[2002]</w:t>
      </w:r>
      <w:r>
        <w:rPr>
          <w:rFonts w:ascii="Arial" w:hAnsi="Arial"/>
          <w:i/>
          <w:spacing w:val="-2"/>
        </w:rPr>
        <w:t> </w:t>
      </w:r>
      <w:r>
        <w:rPr>
          <w:rFonts w:ascii="Arial" w:hAnsi="Arial"/>
          <w:i/>
        </w:rPr>
        <w:t>EWCA</w:t>
      </w:r>
      <w:r>
        <w:rPr>
          <w:rFonts w:ascii="Arial" w:hAnsi="Arial"/>
          <w:i/>
          <w:spacing w:val="-2"/>
        </w:rPr>
        <w:t> </w:t>
      </w:r>
      <w:r>
        <w:rPr>
          <w:rFonts w:ascii="Arial" w:hAnsi="Arial"/>
          <w:i/>
        </w:rPr>
        <w:t>Civ</w:t>
      </w:r>
      <w:r>
        <w:rPr>
          <w:rFonts w:ascii="Arial" w:hAnsi="Arial"/>
          <w:i/>
          <w:spacing w:val="-2"/>
        </w:rPr>
        <w:t> </w:t>
      </w:r>
      <w:r>
        <w:rPr>
          <w:rFonts w:ascii="Arial" w:hAnsi="Arial"/>
          <w:i/>
        </w:rPr>
        <w:t>1407</w:t>
      </w:r>
      <w:r>
        <w:rPr>
          <w:rFonts w:ascii="Arial" w:hAnsi="Arial"/>
          <w:i/>
          <w:spacing w:val="-2"/>
        </w:rPr>
        <w:t> </w:t>
      </w:r>
      <w:r>
        <w:rPr/>
        <w:t>at</w:t>
      </w:r>
      <w:r>
        <w:rPr>
          <w:spacing w:val="-2"/>
        </w:rPr>
        <w:t> </w:t>
      </w:r>
      <w:r>
        <w:rPr/>
        <w:t>[81],</w:t>
      </w:r>
      <w:r>
        <w:rPr>
          <w:spacing w:val="-2"/>
        </w:rPr>
        <w:t> </w:t>
      </w:r>
      <w:r>
        <w:rPr/>
        <w:t>referring</w:t>
      </w:r>
      <w:r>
        <w:rPr>
          <w:spacing w:val="-2"/>
        </w:rPr>
        <w:t> </w:t>
      </w:r>
      <w:r>
        <w:rPr/>
        <w:t>to</w:t>
      </w:r>
      <w:r>
        <w:rPr>
          <w:spacing w:val="-2"/>
        </w:rPr>
        <w:t> </w:t>
      </w:r>
      <w:r>
        <w:rPr/>
        <w:t>the</w:t>
      </w:r>
      <w:r>
        <w:rPr>
          <w:spacing w:val="-2"/>
        </w:rPr>
        <w:t> </w:t>
      </w:r>
      <w:r>
        <w:rPr/>
        <w:t>judgment</w:t>
      </w:r>
      <w:r>
        <w:rPr>
          <w:spacing w:val="-2"/>
        </w:rPr>
        <w:t> </w:t>
      </w:r>
      <w:r>
        <w:rPr/>
        <w:t>of</w:t>
      </w:r>
      <w:r>
        <w:rPr>
          <w:spacing w:val="-2"/>
        </w:rPr>
        <w:t> </w:t>
      </w:r>
      <w:r>
        <w:rPr/>
        <w:t>Hoffmann</w:t>
      </w:r>
      <w:r>
        <w:rPr>
          <w:spacing w:val="-2"/>
        </w:rPr>
        <w:t> </w:t>
      </w:r>
      <w:r>
        <w:rPr/>
        <w:t>L.J.</w:t>
      </w:r>
      <w:r>
        <w:rPr>
          <w:spacing w:val="-2"/>
        </w:rPr>
        <w:t> </w:t>
      </w:r>
      <w:r>
        <w:rPr/>
        <w:t>in</w:t>
      </w:r>
      <w:r>
        <w:rPr>
          <w:spacing w:val="-2"/>
        </w:rPr>
        <w:t> </w:t>
      </w:r>
      <w:r>
        <w:rPr>
          <w:rFonts w:ascii="Arial" w:hAnsi="Arial"/>
          <w:i/>
        </w:rPr>
        <w:t>William</w:t>
      </w:r>
      <w:r>
        <w:rPr>
          <w:rFonts w:ascii="Arial" w:hAnsi="Arial"/>
          <w:i/>
          <w:spacing w:val="-2"/>
        </w:rPr>
        <w:t> </w:t>
      </w:r>
      <w:r>
        <w:rPr>
          <w:rFonts w:ascii="Arial" w:hAnsi="Arial"/>
          <w:i/>
        </w:rPr>
        <w:t>Sindall Plc v Cambridgeshire CC [1994] 1 W.L.R. 1016 </w:t>
      </w:r>
      <w:r>
        <w:rPr/>
        <w:t>at 1035, that: “Such allocation of risk can come about by rules of general law applicable to contract, such as ‘caveat emptor’ in the law of sale</w:t>
      </w:r>
      <w:r>
        <w:rPr>
          <w:spacing w:val="40"/>
        </w:rPr>
        <w:t> </w:t>
      </w:r>
      <w:r>
        <w:rPr/>
        <w:t>of goods or the rule that a lessor or vendor of land does not impliedly warrant that the premises are fit for any particular purpose, so that this risk is allocated by the contract to the lessee or </w:t>
      </w:r>
      <w:r>
        <w:rPr>
          <w:spacing w:val="-2"/>
        </w:rPr>
        <w:t>purchaser.”</w:t>
      </w:r>
    </w:p>
    <w:p>
      <w:pPr>
        <w:pStyle w:val="BodyText"/>
        <w:spacing w:before="3"/>
      </w:pPr>
    </w:p>
    <w:p>
      <w:pPr>
        <w:tabs>
          <w:tab w:pos="705" w:val="left" w:leader="none"/>
        </w:tabs>
        <w:spacing w:before="1"/>
        <w:ind w:left="165" w:right="0" w:firstLine="0"/>
        <w:jc w:val="left"/>
        <w:rPr>
          <w:sz w:val="20"/>
        </w:rPr>
      </w:pPr>
      <w:bookmarkStart w:name="_bookmark344" w:id="346"/>
      <w:bookmarkEnd w:id="346"/>
      <w:r>
        <w:rPr/>
      </w:r>
      <w:hyperlink w:history="true" w:anchor="_bookmark288">
        <w:r>
          <w:rPr>
            <w:color w:val="005DA1"/>
            <w:spacing w:val="-4"/>
            <w:position w:val="5"/>
            <w:sz w:val="14"/>
            <w:u w:val="single" w:color="005DA1"/>
          </w:rPr>
          <w:t>158</w:t>
        </w:r>
      </w:hyperlink>
      <w:r>
        <w:rPr>
          <w:spacing w:val="-4"/>
          <w:position w:val="5"/>
          <w:sz w:val="14"/>
        </w:rPr>
        <w:t>.</w:t>
      </w:r>
      <w:r>
        <w:rPr>
          <w:position w:val="5"/>
          <w:sz w:val="14"/>
        </w:rPr>
        <w:tab/>
      </w:r>
      <w:r>
        <w:rPr>
          <w:sz w:val="20"/>
        </w:rPr>
        <w:t>Below, para.6-</w:t>
      </w:r>
      <w:r>
        <w:rPr>
          <w:spacing w:val="-4"/>
          <w:sz w:val="20"/>
        </w:rPr>
        <w:t>053.</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160559</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45" w:id="347"/>
      <w:bookmarkEnd w:id="347"/>
      <w:r>
        <w:rPr/>
      </w:r>
      <w:hyperlink w:history="true" w:anchor="_bookmark289">
        <w:r>
          <w:rPr>
            <w:color w:val="005DA1"/>
            <w:spacing w:val="-4"/>
            <w:sz w:val="14"/>
            <w:u w:val="single" w:color="005DA1"/>
          </w:rPr>
          <w:t>159</w:t>
        </w:r>
      </w:hyperlink>
      <w:r>
        <w:rPr>
          <w:spacing w:val="-4"/>
          <w:sz w:val="14"/>
        </w:rPr>
        <w:t>.</w:t>
      </w:r>
    </w:p>
    <w:p>
      <w:pPr>
        <w:pStyle w:val="BodyText"/>
        <w:spacing w:line="235" w:lineRule="auto" w:before="212"/>
        <w:ind w:left="165" w:right="167" w:firstLine="170"/>
        <w:jc w:val="both"/>
      </w:pPr>
      <w:r>
        <w:rPr/>
        <w:br w:type="column"/>
      </w:r>
      <w:r>
        <w:rPr/>
        <w:t>It is possible that there is an exception to this when s.6 of the Sale of Goods Act 1979</w:t>
      </w:r>
      <w:r>
        <w:rPr>
          <w:spacing w:val="80"/>
        </w:rPr>
        <w:t> </w:t>
      </w:r>
      <w:r>
        <w:rPr/>
        <w:t>applies, since that section seems at first sight to state an absolute rule that the contract is </w:t>
      </w:r>
      <w:r>
        <w:rPr/>
        <w:t>void: but it will be submitted that this is not the correct interpretation of the section, which should be interpreted as stating the prima facie position. See below, para.6-045. In </w:t>
      </w:r>
      <w:r>
        <w:rPr>
          <w:rFonts w:ascii="Arial" w:hAnsi="Arial"/>
          <w:i/>
        </w:rPr>
        <w:t>National Private Air Transport Co v Kaki [2017] EWHC 1496 (Comm) </w:t>
      </w:r>
      <w:r>
        <w:rPr/>
        <w:t>the state of affairs was attributable to the claimant’s fault because it resulted from the claimant’s non-performance of another contract (see at [25(ii)]).</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160778</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46" w:id="348"/>
      <w:bookmarkEnd w:id="348"/>
      <w:r>
        <w:rPr/>
      </w:r>
      <w:hyperlink w:history="true" w:anchor="_bookmark290">
        <w:r>
          <w:rPr>
            <w:color w:val="005DA1"/>
            <w:spacing w:val="-4"/>
            <w:sz w:val="14"/>
            <w:u w:val="single" w:color="005DA1"/>
          </w:rPr>
          <w:t>160</w:t>
        </w:r>
      </w:hyperlink>
      <w:r>
        <w:rPr>
          <w:spacing w:val="-4"/>
          <w:sz w:val="14"/>
        </w:rPr>
        <w:t>.</w:t>
      </w:r>
    </w:p>
    <w:p>
      <w:pPr>
        <w:spacing w:line="235" w:lineRule="auto" w:before="213"/>
        <w:ind w:left="165" w:right="168" w:firstLine="170"/>
        <w:jc w:val="both"/>
        <w:rPr>
          <w:sz w:val="20"/>
        </w:rPr>
      </w:pPr>
      <w:r>
        <w:rPr/>
        <w:br w:type="column"/>
      </w:r>
      <w:r>
        <w:rPr>
          <w:rFonts w:ascii="Arial" w:hAnsi="Arial"/>
          <w:i/>
          <w:sz w:val="20"/>
        </w:rPr>
        <w:t>Associated Japanese Bank (International) Ltd v Crédit du Nord [1989] 1 W.L.R. 255, 268</w:t>
      </w:r>
      <w:r>
        <w:rPr>
          <w:sz w:val="20"/>
        </w:rPr>
        <w:t>. Steyn L.J.’s dictum was applied in </w:t>
      </w:r>
      <w:r>
        <w:rPr>
          <w:rFonts w:ascii="Arial" w:hAnsi="Arial"/>
          <w:i/>
          <w:sz w:val="20"/>
        </w:rPr>
        <w:t>National Private Air Transport Co v Kaki [2017] EWHC 1496 (Comm) </w:t>
      </w:r>
      <w:r>
        <w:rPr>
          <w:sz w:val="20"/>
        </w:rPr>
        <w:t>at [25(i)].</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347" w:id="349"/>
      <w:bookmarkEnd w:id="349"/>
      <w:r>
        <w:rPr/>
      </w:r>
      <w:hyperlink w:history="true" w:anchor="_bookmark291">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(1951) 84 C.L.R. 377, </w:t>
      </w:r>
      <w:r>
        <w:rPr>
          <w:rFonts w:ascii="Arial"/>
          <w:i/>
          <w:spacing w:val="-4"/>
          <w:sz w:val="20"/>
        </w:rPr>
        <w:t>408</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48" w:id="350"/>
      <w:bookmarkEnd w:id="350"/>
      <w:r>
        <w:rPr/>
      </w:r>
      <w:hyperlink w:history="true" w:anchor="_bookmark292">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[1950]</w:t>
      </w:r>
      <w:r>
        <w:rPr>
          <w:rFonts w:ascii="Arial"/>
          <w:i/>
          <w:spacing w:val="24"/>
          <w:sz w:val="20"/>
        </w:rPr>
        <w:t> </w:t>
      </w:r>
      <w:r>
        <w:rPr>
          <w:rFonts w:ascii="Arial"/>
          <w:i/>
          <w:sz w:val="20"/>
        </w:rPr>
        <w:t>1</w:t>
      </w:r>
      <w:r>
        <w:rPr>
          <w:rFonts w:ascii="Arial"/>
          <w:i/>
          <w:spacing w:val="24"/>
          <w:sz w:val="20"/>
        </w:rPr>
        <w:t> </w:t>
      </w:r>
      <w:r>
        <w:rPr>
          <w:rFonts w:ascii="Arial"/>
          <w:i/>
          <w:sz w:val="20"/>
        </w:rPr>
        <w:t>K.B.</w:t>
      </w:r>
      <w:r>
        <w:rPr>
          <w:rFonts w:ascii="Arial"/>
          <w:i/>
          <w:spacing w:val="24"/>
          <w:sz w:val="20"/>
        </w:rPr>
        <w:t> </w:t>
      </w:r>
      <w:r>
        <w:rPr>
          <w:rFonts w:ascii="Arial"/>
          <w:i/>
          <w:sz w:val="20"/>
        </w:rPr>
        <w:t>671,</w:t>
      </w:r>
      <w:r>
        <w:rPr>
          <w:rFonts w:ascii="Arial"/>
          <w:i/>
          <w:spacing w:val="24"/>
          <w:sz w:val="20"/>
        </w:rPr>
        <w:t> </w:t>
      </w:r>
      <w:r>
        <w:rPr>
          <w:rFonts w:ascii="Arial"/>
          <w:i/>
          <w:sz w:val="20"/>
        </w:rPr>
        <w:t>693</w:t>
      </w:r>
      <w:r>
        <w:rPr>
          <w:sz w:val="20"/>
        </w:rPr>
        <w:t>.</w:t>
      </w:r>
      <w:r>
        <w:rPr>
          <w:spacing w:val="24"/>
          <w:sz w:val="20"/>
        </w:rPr>
        <w:t> </w:t>
      </w:r>
      <w:r>
        <w:rPr>
          <w:sz w:val="20"/>
        </w:rPr>
        <w:t>Steyn</w:t>
      </w:r>
      <w:r>
        <w:rPr>
          <w:spacing w:val="24"/>
          <w:sz w:val="20"/>
        </w:rPr>
        <w:t> </w:t>
      </w:r>
      <w:r>
        <w:rPr>
          <w:sz w:val="20"/>
        </w:rPr>
        <w:t>J.</w:t>
      </w:r>
      <w:r>
        <w:rPr>
          <w:spacing w:val="24"/>
          <w:sz w:val="20"/>
        </w:rPr>
        <w:t> </w:t>
      </w:r>
      <w:r>
        <w:rPr>
          <w:sz w:val="20"/>
        </w:rPr>
        <w:t>also</w:t>
      </w:r>
      <w:r>
        <w:rPr>
          <w:spacing w:val="24"/>
          <w:sz w:val="20"/>
        </w:rPr>
        <w:t> </w:t>
      </w:r>
      <w:r>
        <w:rPr>
          <w:sz w:val="20"/>
        </w:rPr>
        <w:t>noted</w:t>
      </w:r>
      <w:r>
        <w:rPr>
          <w:spacing w:val="24"/>
          <w:sz w:val="20"/>
        </w:rPr>
        <w:t> </w:t>
      </w:r>
      <w:r>
        <w:rPr>
          <w:sz w:val="20"/>
        </w:rPr>
        <w:t>that</w:t>
      </w:r>
      <w:r>
        <w:rPr>
          <w:spacing w:val="24"/>
          <w:sz w:val="20"/>
        </w:rPr>
        <w:t> </w:t>
      </w:r>
      <w:r>
        <w:rPr>
          <w:sz w:val="20"/>
        </w:rPr>
        <w:t>the</w:t>
      </w:r>
      <w:r>
        <w:rPr>
          <w:spacing w:val="24"/>
          <w:sz w:val="20"/>
        </w:rPr>
        <w:t> </w:t>
      </w:r>
      <w:r>
        <w:rPr>
          <w:sz w:val="20"/>
        </w:rPr>
        <w:t>civilian</w:t>
      </w:r>
      <w:r>
        <w:rPr>
          <w:spacing w:val="24"/>
          <w:sz w:val="20"/>
        </w:rPr>
        <w:t> </w:t>
      </w:r>
      <w:r>
        <w:rPr>
          <w:sz w:val="20"/>
        </w:rPr>
        <w:t>doctrine</w:t>
      </w:r>
      <w:r>
        <w:rPr>
          <w:spacing w:val="24"/>
          <w:sz w:val="20"/>
        </w:rPr>
        <w:t> </w:t>
      </w:r>
      <w:r>
        <w:rPr>
          <w:sz w:val="20"/>
        </w:rPr>
        <w:t>of</w:t>
      </w:r>
      <w:r>
        <w:rPr>
          <w:spacing w:val="24"/>
          <w:sz w:val="20"/>
        </w:rPr>
        <w:t> </w:t>
      </w:r>
      <w:r>
        <w:rPr>
          <w:sz w:val="20"/>
        </w:rPr>
        <w:t>error</w:t>
      </w:r>
      <w:r>
        <w:rPr>
          <w:spacing w:val="24"/>
          <w:sz w:val="20"/>
        </w:rPr>
        <w:t> </w:t>
      </w:r>
      <w:r>
        <w:rPr>
          <w:sz w:val="20"/>
        </w:rPr>
        <w:t>in</w:t>
      </w:r>
      <w:r>
        <w:rPr>
          <w:spacing w:val="24"/>
          <w:sz w:val="20"/>
        </w:rPr>
        <w:t> </w:t>
      </w:r>
      <w:r>
        <w:rPr>
          <w:sz w:val="20"/>
        </w:rPr>
        <w:t>substantia</w:t>
      </w:r>
      <w:r>
        <w:rPr>
          <w:spacing w:val="24"/>
          <w:sz w:val="20"/>
        </w:rPr>
        <w:t> </w:t>
      </w:r>
      <w:r>
        <w:rPr>
          <w:sz w:val="20"/>
        </w:rPr>
        <w:t>is qualified by the principles governing culpa in contrahendo: </w:t>
      </w:r>
      <w:r>
        <w:rPr>
          <w:rFonts w:ascii="Arial"/>
          <w:i/>
          <w:sz w:val="20"/>
        </w:rPr>
        <w:t>[1989] 1 W.L.R 255, 269</w:t>
      </w:r>
      <w:r>
        <w:rPr>
          <w:sz w:val="20"/>
        </w:rPr>
        <w:t>.</w:t>
      </w:r>
    </w:p>
    <w:p>
      <w:pPr>
        <w:pStyle w:val="BodyText"/>
        <w:spacing w:before="5"/>
      </w:pPr>
    </w:p>
    <w:p>
      <w:pPr>
        <w:pStyle w:val="BodyText"/>
        <w:tabs>
          <w:tab w:pos="705" w:val="left" w:leader="none"/>
        </w:tabs>
        <w:ind w:left="165"/>
      </w:pPr>
      <w:bookmarkStart w:name="_bookmark349" w:id="351"/>
      <w:bookmarkEnd w:id="351"/>
      <w:r>
        <w:rPr/>
      </w:r>
      <w:hyperlink w:history="true" w:anchor="_bookmark293">
        <w:r>
          <w:rPr>
            <w:color w:val="005DA1"/>
            <w:spacing w:val="-4"/>
            <w:position w:val="5"/>
            <w:sz w:val="14"/>
            <w:u w:val="single" w:color="005DA1"/>
          </w:rPr>
          <w:t>163</w:t>
        </w:r>
      </w:hyperlink>
      <w:r>
        <w:rPr>
          <w:spacing w:val="-4"/>
          <w:position w:val="5"/>
          <w:sz w:val="14"/>
        </w:rPr>
        <w:t>.</w:t>
      </w:r>
      <w:r>
        <w:rPr>
          <w:position w:val="5"/>
          <w:sz w:val="14"/>
        </w:rPr>
        <w:tab/>
      </w:r>
      <w:r>
        <w:rPr/>
        <w:t>See</w:t>
      </w:r>
      <w:r>
        <w:rPr>
          <w:spacing w:val="-2"/>
        </w:rPr>
        <w:t> </w:t>
      </w:r>
      <w:r>
        <w:rPr/>
        <w:t>below, para.6-</w:t>
      </w:r>
      <w:r>
        <w:rPr>
          <w:spacing w:val="-4"/>
        </w:rPr>
        <w:t>058.</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160273</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50" w:id="352"/>
      <w:bookmarkEnd w:id="352"/>
      <w:r>
        <w:rPr/>
      </w:r>
      <w:hyperlink w:history="true" w:anchor="_bookmark294">
        <w:r>
          <w:rPr>
            <w:color w:val="005DA1"/>
            <w:spacing w:val="-4"/>
            <w:sz w:val="14"/>
            <w:u w:val="single" w:color="005DA1"/>
          </w:rPr>
          <w:t>164</w:t>
        </w:r>
      </w:hyperlink>
      <w:r>
        <w:rPr>
          <w:spacing w:val="-4"/>
          <w:sz w:val="14"/>
        </w:rPr>
        <w:t>.</w:t>
      </w:r>
    </w:p>
    <w:p>
      <w:pPr>
        <w:spacing w:before="208"/>
        <w:ind w:left="335" w:right="0" w:firstLine="0"/>
        <w:jc w:val="left"/>
        <w:rPr>
          <w:sz w:val="20"/>
        </w:rPr>
      </w:pPr>
      <w:r>
        <w:rPr/>
        <w:br w:type="column"/>
      </w:r>
      <w:r>
        <w:rPr>
          <w:sz w:val="20"/>
        </w:rPr>
        <w:t>Cartwright,</w:t>
      </w:r>
      <w:r>
        <w:rPr>
          <w:spacing w:val="5"/>
          <w:sz w:val="20"/>
        </w:rPr>
        <w:t> </w:t>
      </w:r>
      <w:r>
        <w:rPr>
          <w:rFonts w:ascii="Arial"/>
          <w:i/>
          <w:sz w:val="20"/>
        </w:rPr>
        <w:t>Misrepresentation,</w:t>
      </w:r>
      <w:r>
        <w:rPr>
          <w:rFonts w:ascii="Arial"/>
          <w:i/>
          <w:spacing w:val="6"/>
          <w:sz w:val="20"/>
        </w:rPr>
        <w:t> </w:t>
      </w:r>
      <w:r>
        <w:rPr>
          <w:rFonts w:ascii="Arial"/>
          <w:i/>
          <w:sz w:val="20"/>
        </w:rPr>
        <w:t>Mistake</w:t>
      </w:r>
      <w:r>
        <w:rPr>
          <w:rFonts w:ascii="Arial"/>
          <w:i/>
          <w:spacing w:val="6"/>
          <w:sz w:val="20"/>
        </w:rPr>
        <w:t> </w:t>
      </w:r>
      <w:r>
        <w:rPr>
          <w:rFonts w:ascii="Arial"/>
          <w:i/>
          <w:sz w:val="20"/>
        </w:rPr>
        <w:t>and</w:t>
      </w:r>
      <w:r>
        <w:rPr>
          <w:rFonts w:ascii="Arial"/>
          <w:i/>
          <w:spacing w:val="6"/>
          <w:sz w:val="20"/>
        </w:rPr>
        <w:t> </w:t>
      </w:r>
      <w:r>
        <w:rPr>
          <w:rFonts w:ascii="Arial"/>
          <w:i/>
          <w:sz w:val="20"/>
        </w:rPr>
        <w:t>Non-disclosure</w:t>
      </w:r>
      <w:r>
        <w:rPr>
          <w:sz w:val="20"/>
        </w:rPr>
        <w:t>,</w:t>
      </w:r>
      <w:r>
        <w:rPr>
          <w:spacing w:val="6"/>
          <w:sz w:val="20"/>
        </w:rPr>
        <w:t> </w:t>
      </w:r>
      <w:r>
        <w:rPr>
          <w:sz w:val="20"/>
        </w:rPr>
        <w:t>4th</w:t>
      </w:r>
      <w:r>
        <w:rPr>
          <w:spacing w:val="6"/>
          <w:sz w:val="20"/>
        </w:rPr>
        <w:t> </w:t>
      </w:r>
      <w:r>
        <w:rPr>
          <w:sz w:val="20"/>
        </w:rPr>
        <w:t>edn</w:t>
      </w:r>
      <w:r>
        <w:rPr>
          <w:spacing w:val="6"/>
          <w:sz w:val="20"/>
        </w:rPr>
        <w:t> </w:t>
      </w:r>
      <w:r>
        <w:rPr>
          <w:sz w:val="20"/>
        </w:rPr>
        <w:t>(2016),</w:t>
      </w:r>
      <w:r>
        <w:rPr>
          <w:spacing w:val="6"/>
          <w:sz w:val="20"/>
        </w:rPr>
        <w:t> </w:t>
      </w:r>
      <w:r>
        <w:rPr>
          <w:sz w:val="20"/>
        </w:rPr>
        <w:t>para.15-22;</w:t>
      </w:r>
      <w:r>
        <w:rPr>
          <w:spacing w:val="6"/>
          <w:sz w:val="20"/>
        </w:rPr>
        <w:t> </w:t>
      </w:r>
      <w:r>
        <w:rPr>
          <w:spacing w:val="-2"/>
          <w:sz w:val="20"/>
        </w:rPr>
        <w:t>Peel,</w:t>
      </w:r>
    </w:p>
    <w:p>
      <w:pPr>
        <w:spacing w:after="0"/>
        <w:jc w:val="left"/>
        <w:rPr>
          <w:sz w:val="20"/>
        </w:rPr>
        <w:sectPr>
          <w:type w:val="continuous"/>
          <w:pgSz w:w="11900" w:h="16840"/>
          <w:pgMar w:header="971" w:footer="0" w:top="130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5532"/>
      </w:tblGrid>
      <w:tr>
        <w:trPr>
          <w:trHeight w:val="344" w:hRule="atLeast"/>
        </w:trPr>
        <w:tc>
          <w:tcPr>
            <w:tcW w:w="457" w:type="dxa"/>
          </w:tcPr>
          <w:p>
            <w:pPr>
              <w:pStyle w:val="TableParagraph"/>
              <w:spacing w:before="0"/>
              <w:ind w:left="0"/>
              <w:rPr>
                <w:rFonts w:ascii="Times New Roman"/>
                <w:sz w:val="18"/>
              </w:rPr>
            </w:pPr>
          </w:p>
        </w:tc>
        <w:tc>
          <w:tcPr>
            <w:tcW w:w="5532" w:type="dxa"/>
          </w:tcPr>
          <w:p>
            <w:pPr>
              <w:pStyle w:val="TableParagraph"/>
              <w:spacing w:line="223" w:lineRule="exact" w:before="0"/>
              <w:rPr>
                <w:sz w:val="20"/>
              </w:rPr>
            </w:pPr>
            <w:r>
              <w:rPr>
                <w:rFonts w:ascii="Arial"/>
                <w:i/>
                <w:sz w:val="20"/>
              </w:rPr>
              <w:t>Treitel</w:t>
            </w:r>
            <w:r>
              <w:rPr>
                <w:rFonts w:ascii="Arial"/>
                <w:i/>
                <w:spacing w:val="-1"/>
                <w:sz w:val="20"/>
              </w:rPr>
              <w:t> </w:t>
            </w:r>
            <w:r>
              <w:rPr>
                <w:rFonts w:ascii="Arial"/>
                <w:i/>
                <w:sz w:val="20"/>
              </w:rPr>
              <w:t>on The Law of Contract</w:t>
            </w:r>
            <w:r>
              <w:rPr>
                <w:sz w:val="20"/>
              </w:rPr>
              <w:t>, 14th edn (2015), para.8-</w:t>
            </w:r>
            <w:r>
              <w:rPr>
                <w:spacing w:val="-4"/>
                <w:sz w:val="20"/>
              </w:rPr>
              <w:t>005.</w:t>
            </w:r>
          </w:p>
        </w:tc>
      </w:tr>
      <w:tr>
        <w:trPr>
          <w:trHeight w:val="465" w:hRule="atLeast"/>
        </w:trPr>
        <w:tc>
          <w:tcPr>
            <w:tcW w:w="457" w:type="dxa"/>
          </w:tcPr>
          <w:p>
            <w:pPr>
              <w:pStyle w:val="TableParagraph"/>
              <w:ind w:left="0" w:right="82"/>
              <w:jc w:val="center"/>
              <w:rPr>
                <w:sz w:val="14"/>
              </w:rPr>
            </w:pPr>
            <w:bookmarkStart w:name="_bookmark351" w:id="353"/>
            <w:bookmarkEnd w:id="353"/>
            <w:r>
              <w:rPr/>
            </w:r>
            <w:hyperlink w:history="true" w:anchor="_bookmark295">
              <w:r>
                <w:rPr>
                  <w:color w:val="005DA1"/>
                  <w:spacing w:val="-4"/>
                  <w:sz w:val="14"/>
                  <w:u w:val="single" w:color="005DA1"/>
                </w:rPr>
                <w:t>165</w:t>
              </w:r>
            </w:hyperlink>
            <w:r>
              <w:rPr>
                <w:spacing w:val="-4"/>
                <w:sz w:val="14"/>
              </w:rPr>
              <w:t>.</w:t>
            </w:r>
          </w:p>
        </w:tc>
        <w:tc>
          <w:tcPr>
            <w:tcW w:w="5532" w:type="dxa"/>
          </w:tcPr>
          <w:p>
            <w:pPr>
              <w:pStyle w:val="TableParagraph"/>
              <w:spacing w:before="114"/>
              <w:rPr>
                <w:sz w:val="20"/>
              </w:rPr>
            </w:pPr>
            <w:r>
              <w:rPr>
                <w:sz w:val="20"/>
              </w:rPr>
              <w:t>The second is considered in para.6-</w:t>
            </w:r>
            <w:r>
              <w:rPr>
                <w:spacing w:val="-4"/>
                <w:sz w:val="20"/>
              </w:rPr>
              <w:t>040.</w:t>
            </w:r>
          </w:p>
        </w:tc>
      </w:tr>
      <w:tr>
        <w:trPr>
          <w:trHeight w:val="465" w:hRule="atLeast"/>
        </w:trPr>
        <w:tc>
          <w:tcPr>
            <w:tcW w:w="457" w:type="dxa"/>
          </w:tcPr>
          <w:p>
            <w:pPr>
              <w:pStyle w:val="TableParagraph"/>
              <w:ind w:left="0" w:right="82"/>
              <w:jc w:val="center"/>
              <w:rPr>
                <w:sz w:val="14"/>
              </w:rPr>
            </w:pPr>
            <w:bookmarkStart w:name="_bookmark352" w:id="354"/>
            <w:bookmarkEnd w:id="354"/>
            <w:r>
              <w:rPr/>
            </w:r>
            <w:hyperlink w:history="true" w:anchor="_bookmark296">
              <w:r>
                <w:rPr>
                  <w:color w:val="005DA1"/>
                  <w:spacing w:val="-4"/>
                  <w:sz w:val="14"/>
                  <w:u w:val="single" w:color="005DA1"/>
                </w:rPr>
                <w:t>166</w:t>
              </w:r>
            </w:hyperlink>
            <w:r>
              <w:rPr>
                <w:spacing w:val="-4"/>
                <w:sz w:val="14"/>
              </w:rPr>
              <w:t>.</w:t>
            </w:r>
          </w:p>
        </w:tc>
        <w:tc>
          <w:tcPr>
            <w:tcW w:w="5532" w:type="dxa"/>
          </w:tcPr>
          <w:p>
            <w:pPr>
              <w:pStyle w:val="TableParagraph"/>
              <w:spacing w:before="114"/>
              <w:rPr>
                <w:sz w:val="20"/>
              </w:rPr>
            </w:pPr>
            <w:r>
              <w:rPr>
                <w:rFonts w:ascii="Arial"/>
                <w:i/>
                <w:sz w:val="20"/>
              </w:rPr>
              <w:t>(1903)</w:t>
            </w:r>
            <w:r>
              <w:rPr>
                <w:rFonts w:ascii="Arial"/>
                <w:i/>
                <w:spacing w:val="-1"/>
                <w:sz w:val="20"/>
              </w:rPr>
              <w:t> </w:t>
            </w:r>
            <w:r>
              <w:rPr>
                <w:rFonts w:ascii="Arial"/>
                <w:i/>
                <w:sz w:val="20"/>
              </w:rPr>
              <w:t>19 T.L.R. 434</w:t>
            </w:r>
            <w:r>
              <w:rPr>
                <w:sz w:val="20"/>
              </w:rPr>
              <w:t>. See above, para.6-</w:t>
            </w:r>
            <w:r>
              <w:rPr>
                <w:spacing w:val="-4"/>
                <w:sz w:val="20"/>
              </w:rPr>
              <w:t>023.</w:t>
            </w:r>
          </w:p>
        </w:tc>
      </w:tr>
      <w:tr>
        <w:trPr>
          <w:trHeight w:val="465" w:hRule="atLeast"/>
        </w:trPr>
        <w:tc>
          <w:tcPr>
            <w:tcW w:w="457" w:type="dxa"/>
          </w:tcPr>
          <w:p>
            <w:pPr>
              <w:pStyle w:val="TableParagraph"/>
              <w:ind w:left="0" w:right="82"/>
              <w:jc w:val="center"/>
              <w:rPr>
                <w:sz w:val="14"/>
              </w:rPr>
            </w:pPr>
            <w:bookmarkStart w:name="_bookmark353" w:id="355"/>
            <w:bookmarkEnd w:id="355"/>
            <w:r>
              <w:rPr/>
            </w:r>
            <w:hyperlink w:history="true" w:anchor="_bookmark297">
              <w:r>
                <w:rPr>
                  <w:color w:val="005DA1"/>
                  <w:spacing w:val="-4"/>
                  <w:sz w:val="14"/>
                  <w:u w:val="single" w:color="005DA1"/>
                </w:rPr>
                <w:t>167</w:t>
              </w:r>
            </w:hyperlink>
            <w:r>
              <w:rPr>
                <w:spacing w:val="-4"/>
                <w:sz w:val="14"/>
              </w:rPr>
              <w:t>.</w:t>
            </w:r>
          </w:p>
        </w:tc>
        <w:tc>
          <w:tcPr>
            <w:tcW w:w="5532" w:type="dxa"/>
          </w:tcPr>
          <w:p>
            <w:pPr>
              <w:pStyle w:val="TableParagraph"/>
              <w:spacing w:before="114"/>
              <w:rPr>
                <w:sz w:val="20"/>
              </w:rPr>
            </w:pPr>
            <w:r>
              <w:rPr>
                <w:sz w:val="20"/>
              </w:rPr>
              <w:t>See below, para.7-</w:t>
            </w:r>
            <w:r>
              <w:rPr>
                <w:spacing w:val="-4"/>
                <w:sz w:val="20"/>
              </w:rPr>
              <w:t>129.</w:t>
            </w:r>
          </w:p>
        </w:tc>
      </w:tr>
      <w:tr>
        <w:trPr>
          <w:trHeight w:val="465" w:hRule="atLeast"/>
        </w:trPr>
        <w:tc>
          <w:tcPr>
            <w:tcW w:w="457" w:type="dxa"/>
          </w:tcPr>
          <w:p>
            <w:pPr>
              <w:pStyle w:val="TableParagraph"/>
              <w:ind w:left="0" w:right="82"/>
              <w:jc w:val="center"/>
              <w:rPr>
                <w:sz w:val="14"/>
              </w:rPr>
            </w:pPr>
            <w:bookmarkStart w:name="_bookmark354" w:id="356"/>
            <w:bookmarkEnd w:id="356"/>
            <w:r>
              <w:rPr/>
            </w:r>
            <w:hyperlink w:history="true" w:anchor="_bookmark298">
              <w:r>
                <w:rPr>
                  <w:color w:val="005DA1"/>
                  <w:spacing w:val="-4"/>
                  <w:sz w:val="14"/>
                  <w:u w:val="single" w:color="005DA1"/>
                </w:rPr>
                <w:t>168</w:t>
              </w:r>
            </w:hyperlink>
            <w:r>
              <w:rPr>
                <w:spacing w:val="-4"/>
                <w:sz w:val="14"/>
              </w:rPr>
              <w:t>.</w:t>
            </w:r>
          </w:p>
        </w:tc>
        <w:tc>
          <w:tcPr>
            <w:tcW w:w="5532" w:type="dxa"/>
          </w:tcPr>
          <w:p>
            <w:pPr>
              <w:pStyle w:val="TableParagraph"/>
              <w:spacing w:before="114"/>
              <w:rPr>
                <w:sz w:val="20"/>
              </w:rPr>
            </w:pPr>
            <w:r>
              <w:rPr>
                <w:rFonts w:ascii="Arial"/>
                <w:i/>
                <w:sz w:val="20"/>
              </w:rPr>
              <w:t>[2002] EWCA Civ 1407</w:t>
            </w:r>
            <w:r>
              <w:rPr>
                <w:rFonts w:ascii="Arial"/>
                <w:i/>
                <w:spacing w:val="-1"/>
                <w:sz w:val="20"/>
              </w:rPr>
              <w:t> </w:t>
            </w:r>
            <w:r>
              <w:rPr>
                <w:sz w:val="20"/>
              </w:rPr>
              <w:t>at </w:t>
            </w:r>
            <w:r>
              <w:rPr>
                <w:spacing w:val="-2"/>
                <w:sz w:val="20"/>
              </w:rPr>
              <w:t>[55].</w:t>
            </w:r>
          </w:p>
        </w:tc>
      </w:tr>
      <w:tr>
        <w:trPr>
          <w:trHeight w:val="465" w:hRule="atLeast"/>
        </w:trPr>
        <w:tc>
          <w:tcPr>
            <w:tcW w:w="457" w:type="dxa"/>
          </w:tcPr>
          <w:p>
            <w:pPr>
              <w:pStyle w:val="TableParagraph"/>
              <w:ind w:left="0" w:right="82"/>
              <w:jc w:val="center"/>
              <w:rPr>
                <w:sz w:val="14"/>
              </w:rPr>
            </w:pPr>
            <w:bookmarkStart w:name="_bookmark355" w:id="357"/>
            <w:bookmarkEnd w:id="357"/>
            <w:r>
              <w:rPr/>
            </w:r>
            <w:hyperlink w:history="true" w:anchor="_bookmark299">
              <w:r>
                <w:rPr>
                  <w:color w:val="005DA1"/>
                  <w:spacing w:val="-4"/>
                  <w:sz w:val="14"/>
                  <w:u w:val="single" w:color="005DA1"/>
                </w:rPr>
                <w:t>169</w:t>
              </w:r>
            </w:hyperlink>
            <w:r>
              <w:rPr>
                <w:spacing w:val="-4"/>
                <w:sz w:val="14"/>
              </w:rPr>
              <w:t>.</w:t>
            </w:r>
          </w:p>
        </w:tc>
        <w:tc>
          <w:tcPr>
            <w:tcW w:w="5532" w:type="dxa"/>
          </w:tcPr>
          <w:p>
            <w:pPr>
              <w:pStyle w:val="TableParagraph"/>
              <w:spacing w:before="114"/>
              <w:rPr>
                <w:sz w:val="20"/>
              </w:rPr>
            </w:pPr>
            <w:r>
              <w:rPr>
                <w:sz w:val="20"/>
              </w:rPr>
              <w:t>Below, paras 6-042—6-</w:t>
            </w:r>
            <w:r>
              <w:rPr>
                <w:spacing w:val="-4"/>
                <w:sz w:val="20"/>
              </w:rPr>
              <w:t>047.</w:t>
            </w:r>
          </w:p>
        </w:tc>
      </w:tr>
      <w:tr>
        <w:trPr>
          <w:trHeight w:val="344" w:hRule="atLeast"/>
        </w:trPr>
        <w:tc>
          <w:tcPr>
            <w:tcW w:w="457" w:type="dxa"/>
          </w:tcPr>
          <w:p>
            <w:pPr>
              <w:pStyle w:val="TableParagraph"/>
              <w:ind w:left="0" w:right="82"/>
              <w:jc w:val="center"/>
              <w:rPr>
                <w:sz w:val="14"/>
              </w:rPr>
            </w:pPr>
            <w:bookmarkStart w:name="_bookmark356" w:id="358"/>
            <w:bookmarkEnd w:id="358"/>
            <w:r>
              <w:rPr/>
            </w:r>
            <w:hyperlink w:history="true" w:anchor="_bookmark300">
              <w:r>
                <w:rPr>
                  <w:color w:val="005DA1"/>
                  <w:spacing w:val="-4"/>
                  <w:sz w:val="14"/>
                  <w:u w:val="single" w:color="005DA1"/>
                </w:rPr>
                <w:t>170</w:t>
              </w:r>
            </w:hyperlink>
            <w:r>
              <w:rPr>
                <w:spacing w:val="-4"/>
                <w:sz w:val="14"/>
              </w:rPr>
              <w:t>.</w:t>
            </w:r>
          </w:p>
        </w:tc>
        <w:tc>
          <w:tcPr>
            <w:tcW w:w="5532" w:type="dxa"/>
          </w:tcPr>
          <w:p>
            <w:pPr>
              <w:pStyle w:val="TableParagraph"/>
              <w:spacing w:line="210" w:lineRule="exact" w:before="114"/>
              <w:rPr>
                <w:sz w:val="20"/>
              </w:rPr>
            </w:pPr>
            <w:r>
              <w:rPr>
                <w:sz w:val="20"/>
              </w:rPr>
              <w:t>Below, para.6-</w:t>
            </w:r>
            <w:r>
              <w:rPr>
                <w:spacing w:val="-2"/>
                <w:sz w:val="20"/>
              </w:rPr>
              <w:t>0448.</w:t>
            </w:r>
          </w:p>
        </w:tc>
      </w:tr>
    </w:tbl>
    <w:p>
      <w:pPr>
        <w:pStyle w:val="TableParagraph"/>
        <w:spacing w:after="0" w:line="210" w:lineRule="exac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01">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Bell v Lever Bros Ltd [1932] A.C. 161, </w:t>
      </w:r>
      <w:r>
        <w:rPr>
          <w:rFonts w:ascii="Arial"/>
          <w:i/>
          <w:spacing w:val="-4"/>
          <w:sz w:val="20"/>
        </w:rPr>
        <w:t>217</w:t>
      </w:r>
      <w:r>
        <w:rPr>
          <w:spacing w:val="-4"/>
          <w:sz w:val="20"/>
        </w:rPr>
        <w:t>.</w:t>
      </w:r>
    </w:p>
    <w:p>
      <w:pPr>
        <w:pStyle w:val="BodyText"/>
        <w:spacing w:before="5"/>
      </w:pPr>
    </w:p>
    <w:p>
      <w:pPr>
        <w:pStyle w:val="BodyText"/>
        <w:tabs>
          <w:tab w:pos="705" w:val="left" w:leader="none"/>
        </w:tabs>
        <w:spacing w:before="1"/>
        <w:ind w:left="165"/>
      </w:pPr>
      <w:bookmarkStart w:name="_bookmark357" w:id="359"/>
      <w:bookmarkEnd w:id="359"/>
      <w:r>
        <w:rPr/>
      </w:r>
      <w:hyperlink w:history="true" w:anchor="_bookmark302">
        <w:r>
          <w:rPr>
            <w:color w:val="005DA1"/>
            <w:spacing w:val="-4"/>
            <w:position w:val="5"/>
            <w:sz w:val="14"/>
            <w:u w:val="single" w:color="005DA1"/>
          </w:rPr>
          <w:t>172</w:t>
        </w:r>
      </w:hyperlink>
      <w:r>
        <w:rPr>
          <w:spacing w:val="-4"/>
          <w:position w:val="5"/>
          <w:sz w:val="14"/>
        </w:rPr>
        <w:t>.</w:t>
      </w:r>
      <w:r>
        <w:rPr>
          <w:position w:val="5"/>
          <w:sz w:val="14"/>
        </w:rPr>
        <w:tab/>
      </w:r>
      <w:r>
        <w:rPr/>
        <w:t>Above,</w:t>
      </w:r>
      <w:r>
        <w:rPr>
          <w:spacing w:val="-2"/>
        </w:rPr>
        <w:t> </w:t>
      </w:r>
      <w:r>
        <w:rPr/>
        <w:t>paras 6-017—6-</w:t>
      </w:r>
      <w:r>
        <w:rPr>
          <w:spacing w:val="-4"/>
        </w:rPr>
        <w:t>019.</w:t>
      </w:r>
    </w:p>
    <w:p>
      <w:pPr>
        <w:pStyle w:val="BodyText"/>
        <w:spacing w:before="8"/>
      </w:pPr>
    </w:p>
    <w:p>
      <w:pPr>
        <w:spacing w:line="235" w:lineRule="auto" w:before="0"/>
        <w:ind w:left="705" w:right="167" w:hanging="541"/>
        <w:jc w:val="both"/>
        <w:rPr>
          <w:sz w:val="20"/>
        </w:rPr>
      </w:pPr>
      <w:bookmarkStart w:name="_bookmark358" w:id="360"/>
      <w:bookmarkEnd w:id="360"/>
      <w:r>
        <w:rPr/>
      </w:r>
      <w:hyperlink w:history="true" w:anchor="_bookmark303">
        <w:r>
          <w:rPr>
            <w:color w:val="005DA1"/>
            <w:position w:val="5"/>
            <w:sz w:val="14"/>
            <w:u w:val="single" w:color="005DA1"/>
          </w:rPr>
          <w:t>173</w:t>
        </w:r>
      </w:hyperlink>
      <w:r>
        <w:rPr>
          <w:position w:val="5"/>
          <w:sz w:val="14"/>
        </w:rPr>
        <w:t>.</w:t>
      </w:r>
      <w:r>
        <w:rPr>
          <w:spacing w:val="80"/>
          <w:position w:val="5"/>
          <w:sz w:val="14"/>
        </w:rPr>
        <w:t>  </w:t>
      </w:r>
      <w:r>
        <w:rPr>
          <w:sz w:val="20"/>
        </w:rPr>
        <w:t>e.g. </w:t>
      </w:r>
      <w:r>
        <w:rPr>
          <w:rFonts w:ascii="Arial"/>
          <w:i/>
          <w:sz w:val="20"/>
        </w:rPr>
        <w:t>Turnbull v Rendell (1908) 27 N.Z.L.R 1067</w:t>
      </w:r>
      <w:r>
        <w:rPr>
          <w:sz w:val="20"/>
        </w:rPr>
        <w:t>; </w:t>
      </w:r>
      <w:r>
        <w:rPr>
          <w:rFonts w:ascii="Arial"/>
          <w:i/>
          <w:sz w:val="20"/>
        </w:rPr>
        <w:t>Barrow, Lane &amp; Ballard Ltd v Phillip Phillips </w:t>
      </w:r>
      <w:r>
        <w:rPr>
          <w:rFonts w:ascii="Arial"/>
          <w:i/>
          <w:sz w:val="20"/>
        </w:rPr>
        <w:t>&amp; Co [1929] 1 K.B. 574</w:t>
      </w:r>
      <w:r>
        <w:rPr>
          <w:sz w:val="20"/>
        </w:rPr>
        <w:t>, in which A agreed to buy and B to sell 700 specific bags of nuts lying in a particular warehouse. Unknown to both parties, 109 bags had been stolen prior to the sale. The contract was held void. However, it should be noted that the surviving bags were delivered and paid for; the action was brought by the sellers for the price of the missing bags.</w:t>
      </w:r>
    </w:p>
    <w:p>
      <w:pPr>
        <w:pStyle w:val="BodyText"/>
        <w:spacing w:before="4"/>
      </w:pPr>
    </w:p>
    <w:p>
      <w:pPr>
        <w:tabs>
          <w:tab w:pos="705" w:val="left" w:leader="none"/>
        </w:tabs>
        <w:spacing w:before="1"/>
        <w:ind w:left="165" w:right="0" w:firstLine="0"/>
        <w:jc w:val="left"/>
        <w:rPr>
          <w:sz w:val="20"/>
        </w:rPr>
      </w:pPr>
      <w:bookmarkStart w:name="_bookmark359" w:id="361"/>
      <w:bookmarkEnd w:id="361"/>
      <w:r>
        <w:rPr/>
      </w:r>
      <w:hyperlink w:history="true" w:anchor="_bookmark304">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(1950)</w:t>
      </w:r>
      <w:r>
        <w:rPr>
          <w:rFonts w:ascii="Arial"/>
          <w:i/>
          <w:spacing w:val="-2"/>
          <w:sz w:val="20"/>
        </w:rPr>
        <w:t> </w:t>
      </w:r>
      <w:r>
        <w:rPr>
          <w:rFonts w:ascii="Arial"/>
          <w:i/>
          <w:sz w:val="20"/>
        </w:rPr>
        <w:t>84 C.L.R. </w:t>
      </w:r>
      <w:r>
        <w:rPr>
          <w:rFonts w:ascii="Arial"/>
          <w:i/>
          <w:spacing w:val="-4"/>
          <w:sz w:val="20"/>
        </w:rPr>
        <w:t>377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0" w:id="362"/>
      <w:bookmarkEnd w:id="362"/>
      <w:r>
        <w:rPr/>
      </w:r>
      <w:hyperlink w:history="true" w:anchor="_bookmark305">
        <w:r>
          <w:rPr>
            <w:color w:val="005DA1"/>
            <w:spacing w:val="-4"/>
            <w:position w:val="5"/>
            <w:sz w:val="14"/>
            <w:u w:val="single" w:color="005DA1"/>
          </w:rPr>
          <w:t>175</w:t>
        </w:r>
      </w:hyperlink>
      <w:r>
        <w:rPr>
          <w:spacing w:val="-4"/>
          <w:position w:val="5"/>
          <w:sz w:val="14"/>
        </w:rPr>
        <w:t>.</w:t>
      </w:r>
      <w:r>
        <w:rPr>
          <w:position w:val="5"/>
          <w:sz w:val="14"/>
        </w:rPr>
        <w:tab/>
      </w:r>
      <w:r>
        <w:rPr>
          <w:sz w:val="20"/>
        </w:rPr>
        <w:t>Above, para.6-</w:t>
      </w:r>
      <w:r>
        <w:rPr>
          <w:spacing w:val="-4"/>
          <w:sz w:val="20"/>
        </w:rPr>
        <w:t>031.</w:t>
      </w:r>
    </w:p>
    <w:p>
      <w:pPr>
        <w:pStyle w:val="BodyText"/>
        <w:spacing w:before="5"/>
      </w:pPr>
    </w:p>
    <w:p>
      <w:pPr>
        <w:pStyle w:val="BodyText"/>
        <w:tabs>
          <w:tab w:pos="705" w:val="left" w:leader="none"/>
        </w:tabs>
        <w:ind w:left="165"/>
      </w:pPr>
      <w:bookmarkStart w:name="_bookmark361" w:id="363"/>
      <w:bookmarkEnd w:id="363"/>
      <w:r>
        <w:rPr/>
      </w:r>
      <w:hyperlink w:history="true" w:anchor="_bookmark306">
        <w:r>
          <w:rPr>
            <w:color w:val="005DA1"/>
            <w:spacing w:val="-4"/>
            <w:position w:val="5"/>
            <w:sz w:val="14"/>
            <w:u w:val="single" w:color="005DA1"/>
          </w:rPr>
          <w:t>176</w:t>
        </w:r>
      </w:hyperlink>
      <w:r>
        <w:rPr>
          <w:spacing w:val="-4"/>
          <w:position w:val="5"/>
          <w:sz w:val="14"/>
        </w:rPr>
        <w:t>.</w:t>
      </w:r>
      <w:r>
        <w:rPr>
          <w:position w:val="5"/>
          <w:sz w:val="14"/>
        </w:rPr>
        <w:tab/>
      </w:r>
      <w:r>
        <w:rPr/>
        <w:t>On this point see below, para.6-</w:t>
      </w:r>
      <w:r>
        <w:rPr>
          <w:spacing w:val="-4"/>
        </w:rPr>
        <w:t>045.</w:t>
      </w:r>
    </w:p>
    <w:p>
      <w:pPr>
        <w:pStyle w:val="BodyText"/>
        <w:spacing w:before="8"/>
      </w:pPr>
    </w:p>
    <w:p>
      <w:pPr>
        <w:pStyle w:val="BodyText"/>
        <w:spacing w:line="235" w:lineRule="auto" w:before="1"/>
        <w:ind w:left="705" w:right="167" w:hanging="541"/>
        <w:jc w:val="both"/>
      </w:pPr>
      <w:bookmarkStart w:name="_bookmark362" w:id="364"/>
      <w:bookmarkEnd w:id="364"/>
      <w:r>
        <w:rPr/>
      </w:r>
      <w:hyperlink w:history="true" w:anchor="_bookmark307">
        <w:r>
          <w:rPr>
            <w:color w:val="005DA1"/>
            <w:position w:val="5"/>
            <w:sz w:val="14"/>
            <w:u w:val="single" w:color="005DA1"/>
          </w:rPr>
          <w:t>177</w:t>
        </w:r>
      </w:hyperlink>
      <w:r>
        <w:rPr>
          <w:position w:val="5"/>
          <w:sz w:val="14"/>
        </w:rPr>
        <w:t>.</w:t>
      </w:r>
      <w:r>
        <w:rPr>
          <w:spacing w:val="80"/>
          <w:position w:val="5"/>
          <w:sz w:val="14"/>
        </w:rPr>
        <w:t>  </w:t>
      </w:r>
      <w:r>
        <w:rPr/>
        <w:t>cf. </w:t>
      </w:r>
      <w:r>
        <w:rPr>
          <w:rFonts w:ascii="Arial" w:hAnsi="Arial"/>
          <w:i/>
        </w:rPr>
        <w:t>The Great Peace [2002] EWCA Civ 1407, [2003] Q.B. 679 </w:t>
      </w:r>
      <w:r>
        <w:rPr/>
        <w:t>at [84] (“ … whether … one or other party has taken responsibility … is another way of asking whether one or other party </w:t>
      </w:r>
      <w:r>
        <w:rPr/>
        <w:t>has taken the risk … and the answer to this question may well be the same as the answer to the question of whether the impossibility of performance is attributable to the fault of one party or the other”).</w:t>
      </w:r>
    </w:p>
    <w:p>
      <w:pPr>
        <w:pStyle w:val="BodyText"/>
        <w:spacing w:before="4"/>
      </w:pPr>
    </w:p>
    <w:p>
      <w:pPr>
        <w:pStyle w:val="BodyText"/>
        <w:tabs>
          <w:tab w:pos="705" w:val="left" w:leader="none"/>
        </w:tabs>
        <w:ind w:left="165"/>
      </w:pPr>
      <w:bookmarkStart w:name="_bookmark363" w:id="365"/>
      <w:bookmarkEnd w:id="365"/>
      <w:r>
        <w:rPr/>
      </w:r>
      <w:hyperlink w:history="true" w:anchor="_bookmark308">
        <w:r>
          <w:rPr>
            <w:color w:val="005DA1"/>
            <w:spacing w:val="-4"/>
            <w:position w:val="5"/>
            <w:sz w:val="14"/>
            <w:u w:val="single" w:color="005DA1"/>
          </w:rPr>
          <w:t>178</w:t>
        </w:r>
      </w:hyperlink>
      <w:r>
        <w:rPr>
          <w:spacing w:val="-4"/>
          <w:position w:val="5"/>
          <w:sz w:val="14"/>
        </w:rPr>
        <w:t>.</w:t>
      </w:r>
      <w:r>
        <w:rPr>
          <w:position w:val="5"/>
          <w:sz w:val="14"/>
        </w:rPr>
        <w:tab/>
      </w:r>
      <w:r>
        <w:rPr/>
        <w:t>See</w:t>
      </w:r>
      <w:r>
        <w:rPr>
          <w:spacing w:val="-2"/>
        </w:rPr>
        <w:t> </w:t>
      </w:r>
      <w:r>
        <w:rPr/>
        <w:t>above, para.6-</w:t>
      </w:r>
      <w:r>
        <w:rPr>
          <w:spacing w:val="-4"/>
        </w:rPr>
        <w:t>035.</w:t>
      </w:r>
    </w:p>
    <w:p>
      <w:pPr>
        <w:pStyle w:val="BodyText"/>
        <w:spacing w:before="9"/>
      </w:pPr>
    </w:p>
    <w:p>
      <w:pPr>
        <w:spacing w:line="235" w:lineRule="auto" w:before="0"/>
        <w:ind w:left="705" w:right="167" w:hanging="541"/>
        <w:jc w:val="both"/>
        <w:rPr>
          <w:sz w:val="20"/>
        </w:rPr>
      </w:pPr>
      <w:bookmarkStart w:name="_bookmark364" w:id="366"/>
      <w:bookmarkEnd w:id="366"/>
      <w:r>
        <w:rPr/>
      </w:r>
      <w:hyperlink w:history="true" w:anchor="_bookmark309">
        <w:r>
          <w:rPr>
            <w:color w:val="005DA1"/>
            <w:position w:val="5"/>
            <w:sz w:val="14"/>
            <w:u w:val="single" w:color="005DA1"/>
          </w:rPr>
          <w:t>179</w:t>
        </w:r>
      </w:hyperlink>
      <w:r>
        <w:rPr>
          <w:position w:val="5"/>
          <w:sz w:val="14"/>
        </w:rPr>
        <w:t>.</w:t>
      </w:r>
      <w:r>
        <w:rPr>
          <w:spacing w:val="80"/>
          <w:position w:val="5"/>
          <w:sz w:val="14"/>
        </w:rPr>
        <w:t>  </w:t>
      </w:r>
      <w:r>
        <w:rPr>
          <w:sz w:val="20"/>
        </w:rPr>
        <w:t>cf. Atiyah (1957) 83 L.Q.R. 340, 348; Sale of Goods Act 1979 s.55. An extensive discussion </w:t>
      </w:r>
      <w:r>
        <w:rPr>
          <w:sz w:val="20"/>
        </w:rPr>
        <w:t>of the meaning of “perish”, in the context of the New Zealand equivalent of s.7, can be found in </w:t>
      </w:r>
      <w:r>
        <w:rPr>
          <w:rFonts w:ascii="Arial" w:hAnsi="Arial"/>
          <w:i/>
          <w:sz w:val="20"/>
        </w:rPr>
        <w:t>Oldfields Asphalts v Govedale Coolstores (1994) Ltd [1998] 3 N.Z.L.R. 479</w:t>
      </w:r>
      <w:r>
        <w:rPr>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65" w:id="367"/>
      <w:bookmarkEnd w:id="367"/>
      <w:r>
        <w:rPr/>
      </w:r>
      <w:hyperlink w:history="true" w:anchor="_bookmark310">
        <w:r>
          <w:rPr>
            <w:color w:val="005DA1"/>
            <w:spacing w:val="-4"/>
            <w:sz w:val="14"/>
            <w:u w:val="single" w:color="005DA1"/>
          </w:rPr>
          <w:t>180</w:t>
        </w:r>
      </w:hyperlink>
      <w:r>
        <w:rPr>
          <w:spacing w:val="-4"/>
          <w:sz w:val="14"/>
        </w:rPr>
        <w:t>.</w:t>
      </w:r>
    </w:p>
    <w:p>
      <w:pPr>
        <w:spacing w:before="209"/>
        <w:ind w:left="335" w:right="0" w:firstLine="0"/>
        <w:jc w:val="left"/>
        <w:rPr>
          <w:sz w:val="20"/>
        </w:rPr>
      </w:pPr>
      <w:r>
        <w:rPr/>
        <w:br w:type="column"/>
      </w:r>
      <w:r>
        <w:rPr>
          <w:sz w:val="20"/>
        </w:rPr>
        <w:t>See</w:t>
      </w:r>
      <w:r>
        <w:rPr>
          <w:spacing w:val="-1"/>
          <w:sz w:val="20"/>
        </w:rPr>
        <w:t> </w:t>
      </w:r>
      <w:r>
        <w:rPr>
          <w:sz w:val="20"/>
        </w:rPr>
        <w:t>Peel,</w:t>
      </w:r>
      <w:r>
        <w:rPr>
          <w:spacing w:val="-1"/>
          <w:sz w:val="20"/>
        </w:rPr>
        <w:t> </w:t>
      </w:r>
      <w:r>
        <w:rPr>
          <w:rFonts w:ascii="Arial"/>
          <w:i/>
          <w:sz w:val="20"/>
        </w:rPr>
        <w:t>Treitel on The Law of Contract</w:t>
      </w:r>
      <w:r>
        <w:rPr>
          <w:sz w:val="20"/>
        </w:rPr>
        <w:t>, 14th edn (2015), para.8-</w:t>
      </w:r>
      <w:r>
        <w:rPr>
          <w:spacing w:val="-4"/>
          <w:sz w:val="20"/>
        </w:rPr>
        <w:t>010.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-210732</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160742</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66" w:id="368"/>
      <w:bookmarkEnd w:id="368"/>
      <w:r>
        <w:rPr/>
      </w:r>
      <w:hyperlink w:history="true" w:anchor="_bookmark311">
        <w:r>
          <w:rPr>
            <w:color w:val="005DA1"/>
            <w:spacing w:val="-4"/>
            <w:sz w:val="14"/>
            <w:u w:val="single" w:color="005DA1"/>
          </w:rPr>
          <w:t>181</w:t>
        </w:r>
      </w:hyperlink>
      <w:r>
        <w:rPr>
          <w:spacing w:val="-4"/>
          <w:sz w:val="14"/>
        </w:rPr>
        <w:t>.</w:t>
      </w:r>
    </w:p>
    <w:p>
      <w:pPr>
        <w:pStyle w:val="BodyText"/>
        <w:spacing w:line="235" w:lineRule="auto" w:before="213"/>
        <w:ind w:left="165" w:right="167" w:firstLine="170"/>
        <w:jc w:val="both"/>
      </w:pPr>
      <w:r>
        <w:rPr/>
        <w:br w:type="column"/>
      </w:r>
      <w:r>
        <w:rPr/>
        <w:t>cf. Adams and MacQueen, </w:t>
      </w:r>
      <w:r>
        <w:rPr>
          <w:rFonts w:ascii="Arial" w:hAnsi="Arial"/>
          <w:i/>
        </w:rPr>
        <w:t>Atiyah and Adams’ Sale of Goods</w:t>
      </w:r>
      <w:r>
        <w:rPr/>
        <w:t>, 13th edn (2016), p.80; Benjamin’s Sale of Goods, 9th edn (2014), para.1-132. Alternatively, it might be held that the seller was liable for breach of a collateral warranty (see below, para.13-004, though there </w:t>
      </w:r>
      <w:r>
        <w:rPr/>
        <w:t>might be problems over consideration, see Peel, </w:t>
      </w:r>
      <w:r>
        <w:rPr>
          <w:rFonts w:ascii="Arial" w:hAnsi="Arial"/>
          <w:i/>
        </w:rPr>
        <w:t>Treitel on The Law of Contract</w:t>
      </w:r>
      <w:r>
        <w:rPr/>
        <w:t>, 14th edn (2015), para.8-010) or in tort for damages for negligent misstatement, if such should exist, under the principle</w:t>
      </w:r>
      <w:r>
        <w:rPr>
          <w:spacing w:val="-1"/>
        </w:rPr>
        <w:t> </w:t>
      </w:r>
      <w:r>
        <w:rPr/>
        <w:t>stated</w:t>
      </w:r>
      <w:r>
        <w:rPr>
          <w:spacing w:val="-1"/>
        </w:rPr>
        <w:t> </w:t>
      </w:r>
      <w:r>
        <w:rPr/>
        <w:t>in</w:t>
      </w:r>
      <w:r>
        <w:rPr>
          <w:spacing w:val="-1"/>
        </w:rPr>
        <w:t> </w:t>
      </w:r>
      <w:r>
        <w:rPr>
          <w:rFonts w:ascii="Arial" w:hAnsi="Arial"/>
          <w:i/>
        </w:rPr>
        <w:t>Hedley</w:t>
      </w:r>
      <w:r>
        <w:rPr>
          <w:rFonts w:ascii="Arial" w:hAnsi="Arial"/>
          <w:i/>
          <w:spacing w:val="-1"/>
        </w:rPr>
        <w:t> </w:t>
      </w:r>
      <w:r>
        <w:rPr>
          <w:rFonts w:ascii="Arial" w:hAnsi="Arial"/>
          <w:i/>
        </w:rPr>
        <w:t>Byrne</w:t>
      </w:r>
      <w:r>
        <w:rPr>
          <w:rFonts w:ascii="Arial" w:hAnsi="Arial"/>
          <w:i/>
          <w:spacing w:val="-1"/>
        </w:rPr>
        <w:t> </w:t>
      </w:r>
      <w:r>
        <w:rPr>
          <w:rFonts w:ascii="Arial" w:hAnsi="Arial"/>
          <w:i/>
        </w:rPr>
        <w:t>&amp;</w:t>
      </w:r>
      <w:r>
        <w:rPr>
          <w:rFonts w:ascii="Arial" w:hAnsi="Arial"/>
          <w:i/>
          <w:spacing w:val="-1"/>
        </w:rPr>
        <w:t> </w:t>
      </w:r>
      <w:r>
        <w:rPr>
          <w:rFonts w:ascii="Arial" w:hAnsi="Arial"/>
          <w:i/>
        </w:rPr>
        <w:t>Co</w:t>
      </w:r>
      <w:r>
        <w:rPr>
          <w:rFonts w:ascii="Arial" w:hAnsi="Arial"/>
          <w:i/>
          <w:spacing w:val="-1"/>
        </w:rPr>
        <w:t> </w:t>
      </w:r>
      <w:r>
        <w:rPr>
          <w:rFonts w:ascii="Arial" w:hAnsi="Arial"/>
          <w:i/>
        </w:rPr>
        <w:t>v</w:t>
      </w:r>
      <w:r>
        <w:rPr>
          <w:rFonts w:ascii="Arial" w:hAnsi="Arial"/>
          <w:i/>
          <w:spacing w:val="-1"/>
        </w:rPr>
        <w:t> </w:t>
      </w:r>
      <w:r>
        <w:rPr>
          <w:rFonts w:ascii="Arial" w:hAnsi="Arial"/>
          <w:i/>
        </w:rPr>
        <w:t>Heller</w:t>
      </w:r>
      <w:r>
        <w:rPr>
          <w:rFonts w:ascii="Arial" w:hAnsi="Arial"/>
          <w:i/>
          <w:spacing w:val="-1"/>
        </w:rPr>
        <w:t> </w:t>
      </w:r>
      <w:r>
        <w:rPr>
          <w:rFonts w:ascii="Arial" w:hAnsi="Arial"/>
          <w:i/>
        </w:rPr>
        <w:t>&amp;</w:t>
      </w:r>
      <w:r>
        <w:rPr>
          <w:rFonts w:ascii="Arial" w:hAnsi="Arial"/>
          <w:i/>
          <w:spacing w:val="-1"/>
        </w:rPr>
        <w:t> </w:t>
      </w:r>
      <w:r>
        <w:rPr>
          <w:rFonts w:ascii="Arial" w:hAnsi="Arial"/>
          <w:i/>
        </w:rPr>
        <w:t>Partners</w:t>
      </w:r>
      <w:r>
        <w:rPr>
          <w:rFonts w:ascii="Arial" w:hAnsi="Arial"/>
          <w:i/>
          <w:spacing w:val="-1"/>
        </w:rPr>
        <w:t> </w:t>
      </w:r>
      <w:r>
        <w:rPr>
          <w:rFonts w:ascii="Arial" w:hAnsi="Arial"/>
          <w:i/>
        </w:rPr>
        <w:t>[1964]</w:t>
      </w:r>
      <w:r>
        <w:rPr>
          <w:rFonts w:ascii="Arial" w:hAnsi="Arial"/>
          <w:i/>
          <w:spacing w:val="-1"/>
        </w:rPr>
        <w:t> </w:t>
      </w:r>
      <w:r>
        <w:rPr>
          <w:rFonts w:ascii="Arial" w:hAnsi="Arial"/>
          <w:i/>
        </w:rPr>
        <w:t>A.C.</w:t>
      </w:r>
      <w:r>
        <w:rPr>
          <w:rFonts w:ascii="Arial" w:hAnsi="Arial"/>
          <w:i/>
          <w:spacing w:val="-1"/>
        </w:rPr>
        <w:t> </w:t>
      </w:r>
      <w:r>
        <w:rPr>
          <w:rFonts w:ascii="Arial" w:hAnsi="Arial"/>
          <w:i/>
        </w:rPr>
        <w:t>465</w:t>
      </w:r>
      <w:r>
        <w:rPr/>
        <w:t>.</w:t>
      </w:r>
      <w:r>
        <w:rPr>
          <w:spacing w:val="-1"/>
        </w:rPr>
        <w:t> </w:t>
      </w:r>
      <w:r>
        <w:rPr/>
        <w:t>It</w:t>
      </w:r>
      <w:r>
        <w:rPr>
          <w:spacing w:val="-1"/>
        </w:rPr>
        <w:t> </w:t>
      </w:r>
      <w:r>
        <w:rPr/>
        <w:t>is</w:t>
      </w:r>
      <w:r>
        <w:rPr>
          <w:spacing w:val="-1"/>
        </w:rPr>
        <w:t> </w:t>
      </w:r>
      <w:r>
        <w:rPr/>
        <w:t>doubtful</w:t>
      </w:r>
      <w:r>
        <w:rPr>
          <w:spacing w:val="-1"/>
        </w:rPr>
        <w:t> </w:t>
      </w:r>
      <w:r>
        <w:rPr/>
        <w:t>whether he could be liable under Misrepresentation Act 1967 s.2(1), as that subsection applies “where a person has entered a contract” and thus may not apply when the contract is void for mistake.</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3"/>
      </w:pPr>
    </w:p>
    <w:p>
      <w:pPr>
        <w:tabs>
          <w:tab w:pos="705" w:val="left" w:leader="none"/>
        </w:tabs>
        <w:spacing w:line="227" w:lineRule="exact" w:before="0"/>
        <w:ind w:left="165" w:right="0" w:firstLine="0"/>
        <w:jc w:val="left"/>
        <w:rPr>
          <w:sz w:val="20"/>
        </w:rPr>
      </w:pPr>
      <w:bookmarkStart w:name="_bookmark367" w:id="369"/>
      <w:bookmarkEnd w:id="369"/>
      <w:r>
        <w:rPr/>
      </w:r>
      <w:hyperlink w:history="true" w:anchor="_bookmark312">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Svanosio</w:t>
      </w:r>
      <w:r>
        <w:rPr>
          <w:rFonts w:ascii="Arial"/>
          <w:i/>
          <w:spacing w:val="11"/>
          <w:sz w:val="20"/>
        </w:rPr>
        <w:t> </w:t>
      </w:r>
      <w:r>
        <w:rPr>
          <w:rFonts w:ascii="Arial"/>
          <w:i/>
          <w:sz w:val="20"/>
        </w:rPr>
        <w:t>v</w:t>
      </w:r>
      <w:r>
        <w:rPr>
          <w:rFonts w:ascii="Arial"/>
          <w:i/>
          <w:spacing w:val="14"/>
          <w:sz w:val="20"/>
        </w:rPr>
        <w:t> </w:t>
      </w:r>
      <w:r>
        <w:rPr>
          <w:rFonts w:ascii="Arial"/>
          <w:i/>
          <w:sz w:val="20"/>
        </w:rPr>
        <w:t>McNamara</w:t>
      </w:r>
      <w:r>
        <w:rPr>
          <w:rFonts w:ascii="Arial"/>
          <w:i/>
          <w:spacing w:val="14"/>
          <w:sz w:val="20"/>
        </w:rPr>
        <w:t> </w:t>
      </w:r>
      <w:r>
        <w:rPr>
          <w:rFonts w:ascii="Arial"/>
          <w:i/>
          <w:sz w:val="20"/>
        </w:rPr>
        <w:t>(1956)</w:t>
      </w:r>
      <w:r>
        <w:rPr>
          <w:rFonts w:ascii="Arial"/>
          <w:i/>
          <w:spacing w:val="14"/>
          <w:sz w:val="20"/>
        </w:rPr>
        <w:t> </w:t>
      </w:r>
      <w:r>
        <w:rPr>
          <w:rFonts w:ascii="Arial"/>
          <w:i/>
          <w:sz w:val="20"/>
        </w:rPr>
        <w:t>96</w:t>
      </w:r>
      <w:r>
        <w:rPr>
          <w:rFonts w:ascii="Arial"/>
          <w:i/>
          <w:spacing w:val="14"/>
          <w:sz w:val="20"/>
        </w:rPr>
        <w:t> </w:t>
      </w:r>
      <w:r>
        <w:rPr>
          <w:rFonts w:ascii="Arial"/>
          <w:i/>
          <w:sz w:val="20"/>
        </w:rPr>
        <w:t>C.L.R.</w:t>
      </w:r>
      <w:r>
        <w:rPr>
          <w:rFonts w:ascii="Arial"/>
          <w:i/>
          <w:spacing w:val="14"/>
          <w:sz w:val="20"/>
        </w:rPr>
        <w:t> </w:t>
      </w:r>
      <w:r>
        <w:rPr>
          <w:rFonts w:ascii="Arial"/>
          <w:i/>
          <w:sz w:val="20"/>
        </w:rPr>
        <w:t>186</w:t>
      </w:r>
      <w:r>
        <w:rPr>
          <w:sz w:val="20"/>
        </w:rPr>
        <w:t>;</w:t>
      </w:r>
      <w:r>
        <w:rPr>
          <w:spacing w:val="14"/>
          <w:sz w:val="20"/>
        </w:rPr>
        <w:t> </w:t>
      </w:r>
      <w:r>
        <w:rPr>
          <w:sz w:val="20"/>
        </w:rPr>
        <w:t>Slade</w:t>
      </w:r>
      <w:r>
        <w:rPr>
          <w:spacing w:val="14"/>
          <w:sz w:val="20"/>
        </w:rPr>
        <w:t> </w:t>
      </w:r>
      <w:r>
        <w:rPr>
          <w:sz w:val="20"/>
        </w:rPr>
        <w:t>(1954)</w:t>
      </w:r>
      <w:r>
        <w:rPr>
          <w:spacing w:val="14"/>
          <w:sz w:val="20"/>
        </w:rPr>
        <w:t> </w:t>
      </w:r>
      <w:r>
        <w:rPr>
          <w:sz w:val="20"/>
        </w:rPr>
        <w:t>70</w:t>
      </w:r>
      <w:r>
        <w:rPr>
          <w:spacing w:val="14"/>
          <w:sz w:val="20"/>
        </w:rPr>
        <w:t> </w:t>
      </w:r>
      <w:r>
        <w:rPr>
          <w:sz w:val="20"/>
        </w:rPr>
        <w:t>L.Q.R.</w:t>
      </w:r>
      <w:r>
        <w:rPr>
          <w:spacing w:val="14"/>
          <w:sz w:val="20"/>
        </w:rPr>
        <w:t> </w:t>
      </w:r>
      <w:r>
        <w:rPr>
          <w:sz w:val="20"/>
        </w:rPr>
        <w:t>385;</w:t>
      </w:r>
      <w:r>
        <w:rPr>
          <w:spacing w:val="14"/>
          <w:sz w:val="20"/>
        </w:rPr>
        <w:t> </w:t>
      </w:r>
      <w:r>
        <w:rPr>
          <w:sz w:val="20"/>
        </w:rPr>
        <w:t>Shatwell</w:t>
      </w:r>
      <w:r>
        <w:rPr>
          <w:spacing w:val="14"/>
          <w:sz w:val="20"/>
        </w:rPr>
        <w:t> </w:t>
      </w:r>
      <w:r>
        <w:rPr>
          <w:sz w:val="20"/>
        </w:rPr>
        <w:t>(1955)</w:t>
      </w:r>
      <w:r>
        <w:rPr>
          <w:spacing w:val="14"/>
          <w:sz w:val="20"/>
        </w:rPr>
        <w:t> </w:t>
      </w:r>
      <w:r>
        <w:rPr>
          <w:spacing w:val="-5"/>
          <w:sz w:val="20"/>
        </w:rPr>
        <w:t>33</w:t>
      </w:r>
    </w:p>
    <w:p>
      <w:pPr>
        <w:pStyle w:val="BodyText"/>
        <w:spacing w:line="227" w:lineRule="exact"/>
        <w:ind w:left="705"/>
      </w:pPr>
      <w:r>
        <w:rPr/>
        <w:t>Can. Bar Rev. 164; Atiyah (1957) 73 L.Q.R. </w:t>
      </w:r>
      <w:r>
        <w:rPr>
          <w:spacing w:val="-4"/>
        </w:rPr>
        <w:t>340.</w:t>
      </w:r>
    </w:p>
    <w:p>
      <w:pPr>
        <w:pStyle w:val="BodyText"/>
        <w:spacing w:before="8"/>
      </w:pPr>
    </w:p>
    <w:p>
      <w:pPr>
        <w:spacing w:line="235" w:lineRule="auto" w:before="1"/>
        <w:ind w:left="705" w:right="167" w:hanging="541"/>
        <w:jc w:val="both"/>
        <w:rPr>
          <w:sz w:val="20"/>
        </w:rPr>
      </w:pPr>
      <w:bookmarkStart w:name="_bookmark368" w:id="370"/>
      <w:bookmarkEnd w:id="370"/>
      <w:r>
        <w:rPr/>
      </w:r>
      <w:hyperlink w:history="true" w:anchor="_bookmark313">
        <w:r>
          <w:rPr>
            <w:color w:val="005DA1"/>
            <w:position w:val="5"/>
            <w:sz w:val="14"/>
            <w:u w:val="single" w:color="005DA1"/>
          </w:rPr>
          <w:t>183</w:t>
        </w:r>
      </w:hyperlink>
      <w:r>
        <w:rPr>
          <w:position w:val="5"/>
          <w:sz w:val="14"/>
        </w:rPr>
        <w:t>.</w:t>
      </w:r>
      <w:r>
        <w:rPr>
          <w:spacing w:val="40"/>
          <w:position w:val="5"/>
          <w:sz w:val="14"/>
        </w:rPr>
        <w:t>  </w:t>
      </w:r>
      <w:r>
        <w:rPr>
          <w:rFonts w:ascii="Arial" w:hAnsi="Arial"/>
          <w:i/>
          <w:sz w:val="20"/>
        </w:rPr>
        <w:t>Couturier v Hastie (1856) 5 H.L.C. 673, 681</w:t>
      </w:r>
      <w:r>
        <w:rPr>
          <w:sz w:val="20"/>
        </w:rPr>
        <w:t>; </w:t>
      </w:r>
      <w:r>
        <w:rPr>
          <w:rFonts w:ascii="Arial" w:hAnsi="Arial"/>
          <w:i/>
          <w:sz w:val="20"/>
        </w:rPr>
        <w:t>Barrow, Lane &amp; Ballard Ltd v Phillip Phillips &amp; Co [1929] 1 K.B. 574, 582</w:t>
      </w:r>
      <w:r>
        <w:rPr>
          <w:sz w:val="20"/>
        </w:rPr>
        <w:t>; Corbin, </w:t>
      </w:r>
      <w:r>
        <w:rPr>
          <w:rFonts w:ascii="Arial" w:hAnsi="Arial"/>
          <w:i/>
          <w:sz w:val="20"/>
        </w:rPr>
        <w:t>Contracts </w:t>
      </w:r>
      <w:r>
        <w:rPr>
          <w:sz w:val="20"/>
        </w:rPr>
        <w:t>(1960) Vol.3, para.600; American Law </w:t>
      </w:r>
      <w:r>
        <w:rPr>
          <w:sz w:val="20"/>
        </w:rPr>
        <w:t>Institute’s Restatement of Contracts (1932), paras 456, 460 and Restatement of Contracts (2d), para.263; Uniform Commercial Code s.2-613.</w:t>
      </w:r>
    </w:p>
    <w:p>
      <w:pPr>
        <w:pStyle w:val="BodyText"/>
        <w:spacing w:before="4"/>
      </w:pPr>
    </w:p>
    <w:p>
      <w:pPr>
        <w:tabs>
          <w:tab w:pos="705" w:val="left" w:leader="none"/>
        </w:tabs>
        <w:spacing w:before="0"/>
        <w:ind w:left="165" w:right="0" w:firstLine="0"/>
        <w:jc w:val="left"/>
        <w:rPr>
          <w:sz w:val="20"/>
        </w:rPr>
      </w:pPr>
      <w:bookmarkStart w:name="_bookmark369" w:id="371"/>
      <w:bookmarkEnd w:id="371"/>
      <w:r>
        <w:rPr/>
      </w:r>
      <w:hyperlink w:history="true" w:anchor="_bookmark314">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(1856)</w:t>
      </w:r>
      <w:r>
        <w:rPr>
          <w:rFonts w:ascii="Arial"/>
          <w:i/>
          <w:spacing w:val="-1"/>
          <w:sz w:val="20"/>
        </w:rPr>
        <w:t> </w:t>
      </w:r>
      <w:r>
        <w:rPr>
          <w:rFonts w:ascii="Arial"/>
          <w:i/>
          <w:sz w:val="20"/>
        </w:rPr>
        <w:t>5 H.L.C. 673</w:t>
      </w:r>
      <w:r>
        <w:rPr>
          <w:sz w:val="20"/>
        </w:rPr>
        <w:t>; see above, para.6-</w:t>
      </w:r>
      <w:r>
        <w:rPr>
          <w:spacing w:val="-4"/>
          <w:sz w:val="20"/>
        </w:rPr>
        <w:t>018.</w:t>
      </w:r>
    </w:p>
    <w:p>
      <w:pPr>
        <w:pStyle w:val="BodyText"/>
        <w:spacing w:before="9"/>
      </w:pPr>
    </w:p>
    <w:p>
      <w:pPr>
        <w:spacing w:line="235" w:lineRule="auto" w:before="0"/>
        <w:ind w:left="705" w:right="167" w:hanging="541"/>
        <w:jc w:val="both"/>
        <w:rPr>
          <w:sz w:val="20"/>
        </w:rPr>
      </w:pPr>
      <w:bookmarkStart w:name="_bookmark370" w:id="372"/>
      <w:bookmarkEnd w:id="372"/>
      <w:r>
        <w:rPr/>
      </w:r>
      <w:hyperlink w:history="true" w:anchor="_bookmark315">
        <w:r>
          <w:rPr>
            <w:color w:val="005DA1"/>
            <w:position w:val="5"/>
            <w:sz w:val="14"/>
            <w:u w:val="single" w:color="005DA1"/>
          </w:rPr>
          <w:t>185</w:t>
        </w:r>
      </w:hyperlink>
      <w:r>
        <w:rPr>
          <w:position w:val="5"/>
          <w:sz w:val="14"/>
        </w:rPr>
        <w:t>.</w:t>
      </w:r>
      <w:r>
        <w:rPr>
          <w:spacing w:val="80"/>
          <w:position w:val="5"/>
          <w:sz w:val="14"/>
        </w:rPr>
        <w:t>  </w:t>
      </w:r>
      <w:r>
        <w:rPr>
          <w:rFonts w:ascii="Arial" w:hAnsi="Arial"/>
          <w:i/>
          <w:sz w:val="20"/>
        </w:rPr>
        <w:t>Bell v Lever Bros [1932] A.C. 161, 218</w:t>
      </w:r>
      <w:r>
        <w:rPr>
          <w:sz w:val="20"/>
        </w:rPr>
        <w:t>. In </w:t>
      </w:r>
      <w:r>
        <w:rPr>
          <w:rFonts w:ascii="Arial" w:hAnsi="Arial"/>
          <w:i/>
          <w:sz w:val="20"/>
        </w:rPr>
        <w:t>Lictor Anstalt v MIR Steel UK Ltd [2014] EWHC 3316 (Ch) </w:t>
      </w:r>
      <w:r>
        <w:rPr>
          <w:sz w:val="20"/>
        </w:rPr>
        <w:t>the parties thought that a piece of plant was a chattel belonging to one of them when </w:t>
      </w:r>
      <w:r>
        <w:rPr>
          <w:sz w:val="20"/>
        </w:rPr>
        <w:t>in</w:t>
      </w:r>
      <w:r>
        <w:rPr>
          <w:spacing w:val="40"/>
          <w:sz w:val="20"/>
        </w:rPr>
        <w:t> </w:t>
      </w:r>
      <w:r>
        <w:rPr>
          <w:sz w:val="20"/>
        </w:rPr>
        <w:t>fact</w:t>
      </w:r>
      <w:r>
        <w:rPr>
          <w:spacing w:val="-1"/>
          <w:sz w:val="20"/>
        </w:rPr>
        <w:t> </w:t>
      </w:r>
      <w:r>
        <w:rPr>
          <w:sz w:val="20"/>
        </w:rPr>
        <w:t>it</w:t>
      </w:r>
      <w:r>
        <w:rPr>
          <w:spacing w:val="-1"/>
          <w:sz w:val="20"/>
        </w:rPr>
        <w:t> </w:t>
      </w:r>
      <w:r>
        <w:rPr>
          <w:sz w:val="20"/>
        </w:rPr>
        <w:t>was</w:t>
      </w:r>
      <w:r>
        <w:rPr>
          <w:spacing w:val="-1"/>
          <w:sz w:val="20"/>
        </w:rPr>
        <w:t> </w:t>
      </w:r>
      <w:r>
        <w:rPr>
          <w:sz w:val="20"/>
        </w:rPr>
        <w:t>annexed</w:t>
      </w:r>
      <w:r>
        <w:rPr>
          <w:spacing w:val="-1"/>
          <w:sz w:val="20"/>
        </w:rPr>
        <w:t> </w:t>
      </w:r>
      <w:r>
        <w:rPr>
          <w:sz w:val="20"/>
        </w:rPr>
        <w:t>to</w:t>
      </w:r>
      <w:r>
        <w:rPr>
          <w:spacing w:val="-1"/>
          <w:sz w:val="20"/>
        </w:rPr>
        <w:t> </w:t>
      </w:r>
      <w:r>
        <w:rPr>
          <w:sz w:val="20"/>
        </w:rPr>
        <w:t>land</w:t>
      </w:r>
      <w:r>
        <w:rPr>
          <w:spacing w:val="-1"/>
          <w:sz w:val="20"/>
        </w:rPr>
        <w:t> </w:t>
      </w:r>
      <w:r>
        <w:rPr>
          <w:sz w:val="20"/>
        </w:rPr>
        <w:t>belonging</w:t>
      </w:r>
      <w:r>
        <w:rPr>
          <w:spacing w:val="-1"/>
          <w:sz w:val="20"/>
        </w:rPr>
        <w:t> </w:t>
      </w:r>
      <w:r>
        <w:rPr>
          <w:sz w:val="20"/>
        </w:rPr>
        <w:t>to</w:t>
      </w:r>
      <w:r>
        <w:rPr>
          <w:spacing w:val="-1"/>
          <w:sz w:val="20"/>
        </w:rPr>
        <w:t> </w:t>
      </w:r>
      <w:r>
        <w:rPr>
          <w:sz w:val="20"/>
        </w:rPr>
        <w:t>the</w:t>
      </w:r>
      <w:r>
        <w:rPr>
          <w:spacing w:val="-1"/>
          <w:sz w:val="20"/>
        </w:rPr>
        <w:t> </w:t>
      </w:r>
      <w:r>
        <w:rPr>
          <w:sz w:val="20"/>
        </w:rPr>
        <w:t>other.</w:t>
      </w:r>
      <w:r>
        <w:rPr>
          <w:spacing w:val="-1"/>
          <w:sz w:val="20"/>
        </w:rPr>
        <w:t> </w:t>
      </w:r>
      <w:r>
        <w:rPr>
          <w:sz w:val="20"/>
        </w:rPr>
        <w:t>It</w:t>
      </w:r>
      <w:r>
        <w:rPr>
          <w:spacing w:val="-1"/>
          <w:sz w:val="20"/>
        </w:rPr>
        <w:t> </w:t>
      </w:r>
      <w:r>
        <w:rPr>
          <w:sz w:val="20"/>
        </w:rPr>
        <w:t>was</w:t>
      </w:r>
      <w:r>
        <w:rPr>
          <w:spacing w:val="-1"/>
          <w:sz w:val="20"/>
        </w:rPr>
        <w:t> </w:t>
      </w:r>
      <w:r>
        <w:rPr>
          <w:sz w:val="20"/>
        </w:rPr>
        <w:t>argued</w:t>
      </w:r>
      <w:r>
        <w:rPr>
          <w:spacing w:val="-1"/>
          <w:sz w:val="20"/>
        </w:rPr>
        <w:t> </w:t>
      </w:r>
      <w:r>
        <w:rPr>
          <w:sz w:val="20"/>
        </w:rPr>
        <w:t>that</w:t>
      </w:r>
      <w:r>
        <w:rPr>
          <w:spacing w:val="-1"/>
          <w:sz w:val="20"/>
        </w:rPr>
        <w:t> </w:t>
      </w:r>
      <w:r>
        <w:rPr>
          <w:sz w:val="20"/>
        </w:rPr>
        <w:t>a</w:t>
      </w:r>
      <w:r>
        <w:rPr>
          <w:spacing w:val="-1"/>
          <w:sz w:val="20"/>
        </w:rPr>
        <w:t> </w:t>
      </w:r>
      <w:r>
        <w:rPr>
          <w:sz w:val="20"/>
        </w:rPr>
        <w:t>contract</w:t>
      </w:r>
      <w:r>
        <w:rPr>
          <w:spacing w:val="-1"/>
          <w:sz w:val="20"/>
        </w:rPr>
        <w:t> </w:t>
      </w:r>
      <w:r>
        <w:rPr>
          <w:sz w:val="20"/>
        </w:rPr>
        <w:t>to</w:t>
      </w:r>
      <w:r>
        <w:rPr>
          <w:spacing w:val="-1"/>
          <w:sz w:val="20"/>
        </w:rPr>
        <w:t> </w:t>
      </w:r>
      <w:r>
        <w:rPr>
          <w:sz w:val="20"/>
        </w:rPr>
        <w:t>rent</w:t>
      </w:r>
      <w:r>
        <w:rPr>
          <w:spacing w:val="-1"/>
          <w:sz w:val="20"/>
        </w:rPr>
        <w:t> </w:t>
      </w:r>
      <w:r>
        <w:rPr>
          <w:sz w:val="20"/>
        </w:rPr>
        <w:t>the</w:t>
      </w:r>
      <w:r>
        <w:rPr>
          <w:spacing w:val="-1"/>
          <w:sz w:val="20"/>
        </w:rPr>
        <w:t> </w:t>
      </w:r>
      <w:r>
        <w:rPr>
          <w:sz w:val="20"/>
        </w:rPr>
        <w:t>plant to the second party was void for common mistake, but it was held that the agreement was not void, as aspects of the agreement were still capable of performance (at [210]–[216]).</w:t>
      </w:r>
    </w:p>
    <w:p>
      <w:pPr>
        <w:pStyle w:val="BodyText"/>
        <w:spacing w:before="4"/>
      </w:pPr>
    </w:p>
    <w:p>
      <w:pPr>
        <w:tabs>
          <w:tab w:pos="705" w:val="left" w:leader="none"/>
        </w:tabs>
        <w:spacing w:before="1"/>
        <w:ind w:left="165" w:right="0" w:firstLine="0"/>
        <w:jc w:val="left"/>
        <w:rPr>
          <w:sz w:val="20"/>
        </w:rPr>
      </w:pPr>
      <w:bookmarkStart w:name="_bookmark371" w:id="373"/>
      <w:bookmarkEnd w:id="373"/>
      <w:r>
        <w:rPr/>
      </w:r>
      <w:hyperlink w:history="true" w:anchor="_bookmark316">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(1867)</w:t>
      </w:r>
      <w:r>
        <w:rPr>
          <w:rFonts w:ascii="Arial"/>
          <w:i/>
          <w:spacing w:val="-1"/>
          <w:sz w:val="20"/>
        </w:rPr>
        <w:t> </w:t>
      </w:r>
      <w:r>
        <w:rPr>
          <w:rFonts w:ascii="Arial"/>
          <w:i/>
          <w:sz w:val="20"/>
        </w:rPr>
        <w:t>L.R. 2 H.L. 149</w:t>
      </w:r>
      <w:r>
        <w:rPr>
          <w:sz w:val="20"/>
        </w:rPr>
        <w:t>. See above, para.6-</w:t>
      </w:r>
      <w:r>
        <w:rPr>
          <w:spacing w:val="-4"/>
          <w:sz w:val="20"/>
        </w:rPr>
        <w:t>025.</w:t>
      </w:r>
    </w:p>
    <w:p>
      <w:pPr>
        <w:pStyle w:val="BodyText"/>
        <w:spacing w:before="4"/>
      </w:pPr>
    </w:p>
    <w:p>
      <w:pPr>
        <w:tabs>
          <w:tab w:pos="705" w:val="left" w:leader="none"/>
        </w:tabs>
        <w:spacing w:before="1"/>
        <w:ind w:left="165" w:right="0" w:firstLine="0"/>
        <w:jc w:val="left"/>
        <w:rPr>
          <w:sz w:val="20"/>
        </w:rPr>
      </w:pPr>
      <w:bookmarkStart w:name="_bookmark372" w:id="374"/>
      <w:bookmarkEnd w:id="374"/>
      <w:r>
        <w:rPr/>
      </w:r>
      <w:hyperlink w:history="true" w:anchor="_bookmark317">
        <w:r>
          <w:rPr>
            <w:color w:val="005DA1"/>
            <w:spacing w:val="-4"/>
            <w:position w:val="5"/>
            <w:sz w:val="14"/>
            <w:u w:val="single" w:color="005DA1"/>
          </w:rPr>
          <w:t>187</w:t>
        </w:r>
      </w:hyperlink>
      <w:r>
        <w:rPr>
          <w:spacing w:val="-4"/>
          <w:position w:val="5"/>
          <w:sz w:val="14"/>
        </w:rPr>
        <w:t>.</w:t>
      </w:r>
      <w:r>
        <w:rPr>
          <w:position w:val="5"/>
          <w:sz w:val="14"/>
        </w:rPr>
        <w:tab/>
      </w:r>
      <w:r>
        <w:rPr>
          <w:sz w:val="20"/>
        </w:rPr>
        <w:t>Below, para.6-</w:t>
      </w:r>
      <w:r>
        <w:rPr>
          <w:spacing w:val="-4"/>
          <w:sz w:val="20"/>
        </w:rPr>
        <w:t>056.</w:t>
      </w:r>
    </w:p>
    <w:p>
      <w:pPr>
        <w:spacing w:after="0"/>
        <w:jc w:val="left"/>
        <w:rPr>
          <w:sz w:val="20"/>
        </w:rPr>
        <w:sectPr>
          <w:type w:val="continuous"/>
          <w:pgSz w:w="11900" w:h="16840"/>
          <w:pgMar w:header="971" w:footer="0" w:top="1300" w:bottom="280" w:left="1275" w:right="1275"/>
        </w:sectPr>
      </w:pPr>
    </w:p>
    <w:p>
      <w:pPr>
        <w:pStyle w:val="BodyText"/>
        <w:spacing w:line="235" w:lineRule="auto" w:before="170"/>
        <w:ind w:left="705" w:right="167" w:hanging="541"/>
        <w:jc w:val="both"/>
      </w:pPr>
      <w:hyperlink w:history="true" w:anchor="_bookmark318">
        <w:r>
          <w:rPr>
            <w:color w:val="005DA1"/>
            <w:position w:val="5"/>
            <w:sz w:val="14"/>
            <w:u w:val="single" w:color="005DA1"/>
          </w:rPr>
          <w:t>188</w:t>
        </w:r>
      </w:hyperlink>
      <w:r>
        <w:rPr>
          <w:position w:val="5"/>
          <w:sz w:val="14"/>
        </w:rPr>
        <w:t>.</w:t>
      </w:r>
      <w:r>
        <w:rPr>
          <w:spacing w:val="40"/>
          <w:position w:val="5"/>
          <w:sz w:val="14"/>
        </w:rPr>
        <w:t>  </w:t>
      </w:r>
      <w:r>
        <w:rPr/>
        <w:t>If the seller should have known, the practical difference will be slight or nil, as the buyer will recover the money he has paid on either supposition; and by definition he has the property. It is conceivable that the buyer might be held to have agreed to pay in any event (compare </w:t>
      </w:r>
      <w:r>
        <w:rPr/>
        <w:t>the argument in </w:t>
      </w:r>
      <w:r>
        <w:rPr>
          <w:rFonts w:ascii="Arial"/>
          <w:i/>
        </w:rPr>
        <w:t>Couturier v Hastie (1856) 5 H.L.C. 673</w:t>
      </w:r>
      <w:r>
        <w:rPr/>
        <w:t>, above, para.6-018) but this seems very unlikely. The buyer might have to pay anyway if he and not the seller should have known.</w:t>
      </w:r>
    </w:p>
    <w:p>
      <w:pPr>
        <w:pStyle w:val="BodyText"/>
        <w:spacing w:before="4"/>
      </w:pPr>
    </w:p>
    <w:p>
      <w:pPr>
        <w:tabs>
          <w:tab w:pos="705" w:val="left" w:leader="none"/>
        </w:tabs>
        <w:spacing w:before="1"/>
        <w:ind w:left="165" w:right="0" w:firstLine="0"/>
        <w:jc w:val="left"/>
        <w:rPr>
          <w:sz w:val="20"/>
        </w:rPr>
      </w:pPr>
      <w:bookmarkStart w:name="_bookmark373" w:id="375"/>
      <w:bookmarkEnd w:id="375"/>
      <w:r>
        <w:rPr/>
      </w:r>
      <w:hyperlink w:history="true" w:anchor="_bookmark319">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[1932]</w:t>
      </w:r>
      <w:r>
        <w:rPr>
          <w:rFonts w:ascii="Arial"/>
          <w:i/>
          <w:spacing w:val="-2"/>
          <w:sz w:val="20"/>
        </w:rPr>
        <w:t> </w:t>
      </w:r>
      <w:r>
        <w:rPr>
          <w:rFonts w:ascii="Arial"/>
          <w:i/>
          <w:sz w:val="20"/>
        </w:rPr>
        <w:t>A.C. 161, </w:t>
      </w:r>
      <w:r>
        <w:rPr>
          <w:rFonts w:ascii="Arial"/>
          <w:i/>
          <w:spacing w:val="-4"/>
          <w:sz w:val="20"/>
        </w:rPr>
        <w:t>218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74" w:id="376"/>
      <w:bookmarkEnd w:id="376"/>
      <w:r>
        <w:rPr/>
      </w:r>
      <w:hyperlink w:history="true" w:anchor="_bookmark320">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Bell v Lever Bros [1932] A.C. 161, </w:t>
      </w:r>
      <w:r>
        <w:rPr>
          <w:rFonts w:ascii="Arial"/>
          <w:i/>
          <w:spacing w:val="-4"/>
          <w:sz w:val="20"/>
        </w:rPr>
        <w:t>236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75" w:id="377"/>
      <w:bookmarkEnd w:id="377"/>
      <w:r>
        <w:rPr/>
      </w:r>
      <w:hyperlink w:history="true" w:anchor="_bookmark321">
        <w:r>
          <w:rPr>
            <w:color w:val="005DA1"/>
            <w:spacing w:val="-4"/>
            <w:position w:val="5"/>
            <w:sz w:val="14"/>
            <w:u w:val="single" w:color="005DA1"/>
          </w:rPr>
          <w:t>191</w:t>
        </w:r>
      </w:hyperlink>
      <w:r>
        <w:rPr>
          <w:spacing w:val="-4"/>
          <w:position w:val="5"/>
          <w:sz w:val="14"/>
        </w:rPr>
        <w:t>.</w:t>
      </w:r>
      <w:r>
        <w:rPr>
          <w:position w:val="5"/>
          <w:sz w:val="14"/>
        </w:rPr>
        <w:tab/>
      </w:r>
      <w:r>
        <w:rPr>
          <w:rFonts w:ascii="Arial" w:hAnsi="Arial"/>
          <w:i/>
          <w:sz w:val="20"/>
        </w:rPr>
        <w:t>[1932] A.C. 161, </w:t>
      </w:r>
      <w:r>
        <w:rPr>
          <w:rFonts w:ascii="Arial" w:hAnsi="Arial"/>
          <w:i/>
          <w:spacing w:val="-2"/>
          <w:sz w:val="20"/>
        </w:rPr>
        <w:t>198–199</w:t>
      </w:r>
      <w:r>
        <w:rPr>
          <w:spacing w:val="-2"/>
          <w:sz w:val="20"/>
        </w:rPr>
        <w:t>.</w:t>
      </w:r>
    </w:p>
    <w:p>
      <w:pPr>
        <w:pStyle w:val="BodyText"/>
        <w:spacing w:before="5"/>
      </w:pPr>
    </w:p>
    <w:p>
      <w:pPr>
        <w:pStyle w:val="BodyText"/>
        <w:tabs>
          <w:tab w:pos="705" w:val="left" w:leader="none"/>
        </w:tabs>
        <w:ind w:left="165"/>
      </w:pPr>
      <w:bookmarkStart w:name="_bookmark376" w:id="378"/>
      <w:bookmarkEnd w:id="378"/>
      <w:r>
        <w:rPr/>
      </w:r>
      <w:hyperlink w:history="true" w:anchor="_bookmark322">
        <w:r>
          <w:rPr>
            <w:color w:val="005DA1"/>
            <w:spacing w:val="-4"/>
            <w:position w:val="5"/>
            <w:sz w:val="14"/>
            <w:u w:val="single" w:color="005DA1"/>
          </w:rPr>
          <w:t>192</w:t>
        </w:r>
      </w:hyperlink>
      <w:r>
        <w:rPr>
          <w:spacing w:val="-4"/>
          <w:position w:val="5"/>
          <w:sz w:val="14"/>
        </w:rPr>
        <w:t>.</w:t>
      </w:r>
      <w:r>
        <w:rPr>
          <w:position w:val="5"/>
          <w:sz w:val="14"/>
        </w:rPr>
        <w:tab/>
      </w:r>
      <w:r>
        <w:rPr/>
        <w:t>Tylor</w:t>
      </w:r>
      <w:r>
        <w:rPr>
          <w:spacing w:val="-2"/>
        </w:rPr>
        <w:t> </w:t>
      </w:r>
      <w:r>
        <w:rPr/>
        <w:t>(1948) 11 M.L.R. </w:t>
      </w:r>
      <w:r>
        <w:rPr>
          <w:spacing w:val="-4"/>
        </w:rPr>
        <w:t>257.</w:t>
      </w:r>
    </w:p>
    <w:p>
      <w:pPr>
        <w:pStyle w:val="BodyText"/>
        <w:spacing w:before="5"/>
      </w:pPr>
    </w:p>
    <w:p>
      <w:pPr>
        <w:tabs>
          <w:tab w:pos="705" w:val="left" w:leader="none"/>
        </w:tabs>
        <w:spacing w:before="0"/>
        <w:ind w:left="165" w:right="0" w:firstLine="0"/>
        <w:jc w:val="left"/>
        <w:rPr>
          <w:sz w:val="20"/>
        </w:rPr>
      </w:pPr>
      <w:bookmarkStart w:name="_bookmark377" w:id="379"/>
      <w:bookmarkEnd w:id="379"/>
      <w:r>
        <w:rPr/>
      </w:r>
      <w:hyperlink w:history="true" w:anchor="_bookmark323">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[1932]</w:t>
      </w:r>
      <w:r>
        <w:rPr>
          <w:rFonts w:ascii="Arial"/>
          <w:i/>
          <w:spacing w:val="-2"/>
          <w:sz w:val="20"/>
        </w:rPr>
        <w:t> </w:t>
      </w:r>
      <w:r>
        <w:rPr>
          <w:rFonts w:ascii="Arial"/>
          <w:i/>
          <w:sz w:val="20"/>
        </w:rPr>
        <w:t>A.C. 161, </w:t>
      </w:r>
      <w:r>
        <w:rPr>
          <w:rFonts w:ascii="Arial"/>
          <w:i/>
          <w:spacing w:val="-4"/>
          <w:sz w:val="20"/>
        </w:rPr>
        <w:t>224</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78" w:id="380"/>
      <w:bookmarkEnd w:id="380"/>
      <w:r>
        <w:rPr/>
      </w:r>
      <w:hyperlink w:history="true" w:anchor="_bookmark324">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Shipping</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Tsavliris</w:t>
      </w:r>
      <w:r>
        <w:rPr>
          <w:rFonts w:ascii="Arial"/>
          <w:i/>
          <w:spacing w:val="39"/>
          <w:sz w:val="20"/>
        </w:rPr>
        <w:t> </w:t>
      </w:r>
      <w:r>
        <w:rPr>
          <w:rFonts w:ascii="Arial"/>
          <w:i/>
          <w:sz w:val="20"/>
        </w:rPr>
        <w:t>Salvage</w:t>
      </w:r>
      <w:r>
        <w:rPr>
          <w:rFonts w:ascii="Arial"/>
          <w:i/>
          <w:spacing w:val="39"/>
          <w:sz w:val="20"/>
        </w:rPr>
        <w:t> </w:t>
      </w:r>
      <w:r>
        <w:rPr>
          <w:rFonts w:ascii="Arial"/>
          <w:i/>
          <w:sz w:val="20"/>
        </w:rPr>
        <w:t>(International)</w:t>
      </w:r>
      <w:r>
        <w:rPr>
          <w:rFonts w:ascii="Arial"/>
          <w:i/>
          <w:spacing w:val="39"/>
          <w:sz w:val="20"/>
        </w:rPr>
        <w:t> </w:t>
      </w:r>
      <w:r>
        <w:rPr>
          <w:rFonts w:ascii="Arial"/>
          <w:i/>
          <w:sz w:val="20"/>
        </w:rPr>
        <w:t>Ltd</w:t>
      </w:r>
      <w:r>
        <w:rPr>
          <w:rFonts w:ascii="Arial"/>
          <w:i/>
          <w:spacing w:val="39"/>
          <w:sz w:val="20"/>
        </w:rPr>
        <w:t> </w:t>
      </w:r>
      <w:r>
        <w:rPr>
          <w:rFonts w:ascii="Arial"/>
          <w:i/>
          <w:sz w:val="20"/>
        </w:rPr>
        <w:t>(The</w:t>
      </w:r>
      <w:r>
        <w:rPr>
          <w:rFonts w:ascii="Arial"/>
          <w:i/>
          <w:spacing w:val="39"/>
          <w:sz w:val="20"/>
        </w:rPr>
        <w:t> </w:t>
      </w:r>
      <w:r>
        <w:rPr>
          <w:rFonts w:ascii="Arial"/>
          <w:i/>
          <w:sz w:val="20"/>
        </w:rPr>
        <w:t>Great</w:t>
      </w:r>
      <w:r>
        <w:rPr>
          <w:rFonts w:ascii="Arial"/>
          <w:i/>
          <w:spacing w:val="39"/>
          <w:sz w:val="20"/>
        </w:rPr>
        <w:t> </w:t>
      </w:r>
      <w:r>
        <w:rPr>
          <w:rFonts w:ascii="Arial"/>
          <w:i/>
          <w:sz w:val="20"/>
        </w:rPr>
        <w:t>Peace)</w:t>
      </w:r>
      <w:r>
        <w:rPr>
          <w:rFonts w:ascii="Arial"/>
          <w:i/>
          <w:spacing w:val="39"/>
          <w:sz w:val="20"/>
        </w:rPr>
        <w:t> </w:t>
      </w:r>
      <w:r>
        <w:rPr>
          <w:rFonts w:ascii="Arial"/>
          <w:i/>
          <w:sz w:val="20"/>
        </w:rPr>
        <w:t>[2002] EWCA Civ 1407, [2003] Q.B. 679 </w:t>
      </w:r>
      <w:r>
        <w:rPr>
          <w:sz w:val="20"/>
        </w:rPr>
        <w:t>at [61].</w:t>
      </w:r>
    </w:p>
    <w:p>
      <w:pPr>
        <w:pStyle w:val="BodyText"/>
        <w:spacing w:before="5"/>
      </w:pPr>
    </w:p>
    <w:p>
      <w:pPr>
        <w:tabs>
          <w:tab w:pos="705" w:val="left" w:leader="none"/>
        </w:tabs>
        <w:spacing w:before="0"/>
        <w:ind w:left="165" w:right="0" w:firstLine="0"/>
        <w:jc w:val="left"/>
        <w:rPr>
          <w:sz w:val="20"/>
        </w:rPr>
      </w:pPr>
      <w:bookmarkStart w:name="_bookmark379" w:id="381"/>
      <w:bookmarkEnd w:id="381"/>
      <w:r>
        <w:rPr/>
      </w:r>
      <w:hyperlink w:history="true" w:anchor="_bookmark325">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(1867)</w:t>
      </w:r>
      <w:r>
        <w:rPr>
          <w:rFonts w:ascii="Arial"/>
          <w:i/>
          <w:spacing w:val="-2"/>
          <w:sz w:val="20"/>
        </w:rPr>
        <w:t> </w:t>
      </w:r>
      <w:r>
        <w:rPr>
          <w:rFonts w:ascii="Arial"/>
          <w:i/>
          <w:sz w:val="20"/>
        </w:rPr>
        <w:t>L.R. 2 Q.B. </w:t>
      </w:r>
      <w:r>
        <w:rPr>
          <w:rFonts w:ascii="Arial"/>
          <w:i/>
          <w:spacing w:val="-4"/>
          <w:sz w:val="20"/>
        </w:rPr>
        <w:t>580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326">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(1871)</w:t>
      </w:r>
      <w:r>
        <w:rPr>
          <w:rFonts w:ascii="Arial"/>
          <w:i/>
          <w:spacing w:val="-1"/>
          <w:sz w:val="20"/>
        </w:rPr>
        <w:t> </w:t>
      </w:r>
      <w:r>
        <w:rPr>
          <w:rFonts w:ascii="Arial"/>
          <w:i/>
          <w:sz w:val="20"/>
        </w:rPr>
        <w:t>L.R. 6 Q.B. 597</w:t>
      </w:r>
      <w:r>
        <w:rPr>
          <w:sz w:val="20"/>
        </w:rPr>
        <w:t>. See above, para.3-</w:t>
      </w:r>
      <w:r>
        <w:rPr>
          <w:spacing w:val="-4"/>
          <w:sz w:val="20"/>
        </w:rPr>
        <w:t>025.</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26">
        <w:r>
          <w:rPr>
            <w:color w:val="005DA1"/>
            <w:spacing w:val="-4"/>
            <w:position w:val="5"/>
            <w:sz w:val="14"/>
            <w:u w:val="single" w:color="005DA1"/>
          </w:rPr>
          <w:t>197</w:t>
        </w:r>
      </w:hyperlink>
      <w:r>
        <w:rPr>
          <w:spacing w:val="-4"/>
          <w:position w:val="5"/>
          <w:sz w:val="14"/>
        </w:rPr>
        <w:t>.</w:t>
      </w:r>
      <w:r>
        <w:rPr>
          <w:position w:val="5"/>
          <w:sz w:val="14"/>
        </w:rPr>
        <w:tab/>
      </w:r>
      <w:r>
        <w:rPr>
          <w:sz w:val="20"/>
        </w:rPr>
        <w:t>See</w:t>
      </w:r>
      <w:r>
        <w:rPr>
          <w:spacing w:val="-1"/>
          <w:sz w:val="20"/>
        </w:rPr>
        <w:t> </w:t>
      </w:r>
      <w:r>
        <w:rPr>
          <w:rFonts w:ascii="Arial" w:hAnsi="Arial"/>
          <w:i/>
          <w:sz w:val="20"/>
        </w:rPr>
        <w:t>The Great Peace [2002] EWCA Civ 1407, [2003] Q.B. 679</w:t>
      </w:r>
      <w:r>
        <w:rPr>
          <w:rFonts w:ascii="Arial" w:hAnsi="Arial"/>
          <w:i/>
          <w:spacing w:val="-1"/>
          <w:sz w:val="20"/>
        </w:rPr>
        <w:t> </w:t>
      </w:r>
      <w:r>
        <w:rPr>
          <w:sz w:val="20"/>
        </w:rPr>
        <w:t>at </w:t>
      </w:r>
      <w:r>
        <w:rPr>
          <w:spacing w:val="-2"/>
          <w:sz w:val="20"/>
        </w:rPr>
        <w:t>[59]–[60].</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27">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[76].</w:t>
      </w:r>
    </w:p>
    <w:p>
      <w:pPr>
        <w:pStyle w:val="BodyText"/>
        <w:spacing w:before="5"/>
      </w:pPr>
    </w:p>
    <w:p>
      <w:pPr>
        <w:tabs>
          <w:tab w:pos="705" w:val="left" w:leader="none"/>
        </w:tabs>
        <w:spacing w:before="0"/>
        <w:ind w:left="165" w:right="0" w:firstLine="0"/>
        <w:jc w:val="left"/>
        <w:rPr>
          <w:sz w:val="20"/>
        </w:rPr>
      </w:pPr>
      <w:bookmarkStart w:name="_bookmark383" w:id="385"/>
      <w:bookmarkEnd w:id="385"/>
      <w:r>
        <w:rPr/>
      </w:r>
      <w:hyperlink w:history="true" w:anchor="_bookmark328">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[82].</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160355</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84" w:id="386"/>
      <w:bookmarkEnd w:id="386"/>
      <w:r>
        <w:rPr/>
      </w:r>
      <w:hyperlink w:history="true" w:anchor="_bookmark329">
        <w:r>
          <w:rPr>
            <w:color w:val="005DA1"/>
            <w:spacing w:val="-4"/>
            <w:sz w:val="14"/>
            <w:u w:val="single" w:color="005DA1"/>
          </w:rPr>
          <w:t>200</w:t>
        </w:r>
      </w:hyperlink>
      <w:r>
        <w:rPr>
          <w:spacing w:val="-4"/>
          <w:sz w:val="14"/>
        </w:rPr>
        <w:t>.</w:t>
      </w:r>
    </w:p>
    <w:p>
      <w:pPr>
        <w:spacing w:line="235" w:lineRule="auto" w:before="212"/>
        <w:ind w:left="165" w:right="167" w:firstLine="170"/>
        <w:jc w:val="both"/>
        <w:rPr>
          <w:sz w:val="20"/>
        </w:rPr>
      </w:pPr>
      <w:r>
        <w:rPr/>
        <w:br w:type="column"/>
      </w:r>
      <w:r>
        <w:rPr>
          <w:rFonts w:ascii="Arial"/>
          <w:i/>
          <w:sz w:val="20"/>
        </w:rPr>
        <w:t>[2002] EWCA Civ 1407 </w:t>
      </w:r>
      <w:r>
        <w:rPr>
          <w:sz w:val="20"/>
        </w:rPr>
        <w:t>at [74]. Thus the test now seems to be whether performance of the contract</w:t>
      </w:r>
      <w:r>
        <w:rPr>
          <w:spacing w:val="-3"/>
          <w:sz w:val="20"/>
        </w:rPr>
        <w:t> </w:t>
      </w:r>
      <w:r>
        <w:rPr>
          <w:sz w:val="20"/>
        </w:rPr>
        <w:t>or</w:t>
      </w:r>
      <w:r>
        <w:rPr>
          <w:spacing w:val="-3"/>
          <w:sz w:val="20"/>
        </w:rPr>
        <w:t> </w:t>
      </w:r>
      <w:r>
        <w:rPr>
          <w:sz w:val="20"/>
        </w:rPr>
        <w:t>the</w:t>
      </w:r>
      <w:r>
        <w:rPr>
          <w:spacing w:val="-3"/>
          <w:sz w:val="20"/>
        </w:rPr>
        <w:t> </w:t>
      </w:r>
      <w:r>
        <w:rPr>
          <w:sz w:val="20"/>
        </w:rPr>
        <w:t>contractual</w:t>
      </w:r>
      <w:r>
        <w:rPr>
          <w:spacing w:val="-3"/>
          <w:sz w:val="20"/>
        </w:rPr>
        <w:t> </w:t>
      </w:r>
      <w:r>
        <w:rPr>
          <w:sz w:val="20"/>
        </w:rPr>
        <w:t>venture</w:t>
      </w:r>
      <w:r>
        <w:rPr>
          <w:spacing w:val="-3"/>
          <w:sz w:val="20"/>
        </w:rPr>
        <w:t> </w:t>
      </w:r>
      <w:r>
        <w:rPr>
          <w:sz w:val="20"/>
        </w:rPr>
        <w:t>has</w:t>
      </w:r>
      <w:r>
        <w:rPr>
          <w:spacing w:val="-3"/>
          <w:sz w:val="20"/>
        </w:rPr>
        <w:t> </w:t>
      </w:r>
      <w:r>
        <w:rPr>
          <w:sz w:val="20"/>
        </w:rPr>
        <w:t>turned</w:t>
      </w:r>
      <w:r>
        <w:rPr>
          <w:spacing w:val="-3"/>
          <w:sz w:val="20"/>
        </w:rPr>
        <w:t> </w:t>
      </w:r>
      <w:r>
        <w:rPr>
          <w:sz w:val="20"/>
        </w:rPr>
        <w:t>out</w:t>
      </w:r>
      <w:r>
        <w:rPr>
          <w:spacing w:val="-3"/>
          <w:sz w:val="20"/>
        </w:rPr>
        <w:t> </w:t>
      </w:r>
      <w:r>
        <w:rPr>
          <w:sz w:val="20"/>
        </w:rPr>
        <w:t>to</w:t>
      </w:r>
      <w:r>
        <w:rPr>
          <w:spacing w:val="-3"/>
          <w:sz w:val="20"/>
        </w:rPr>
        <w:t> </w:t>
      </w:r>
      <w:r>
        <w:rPr>
          <w:sz w:val="20"/>
        </w:rPr>
        <w:t>be</w:t>
      </w:r>
      <w:r>
        <w:rPr>
          <w:spacing w:val="-3"/>
          <w:sz w:val="20"/>
        </w:rPr>
        <w:t> </w:t>
      </w:r>
      <w:r>
        <w:rPr>
          <w:sz w:val="20"/>
        </w:rPr>
        <w:t>impossible.</w:t>
      </w:r>
      <w:r>
        <w:rPr>
          <w:spacing w:val="-3"/>
          <w:sz w:val="20"/>
        </w:rPr>
        <w:t> </w:t>
      </w:r>
      <w:r>
        <w:rPr>
          <w:sz w:val="20"/>
        </w:rPr>
        <w:t>See</w:t>
      </w:r>
      <w:r>
        <w:rPr>
          <w:spacing w:val="-3"/>
          <w:sz w:val="20"/>
        </w:rPr>
        <w:t> </w:t>
      </w:r>
      <w:r>
        <w:rPr>
          <w:sz w:val="20"/>
        </w:rPr>
        <w:t>also</w:t>
      </w:r>
      <w:r>
        <w:rPr>
          <w:spacing w:val="-4"/>
          <w:sz w:val="20"/>
        </w:rPr>
        <w:t> </w:t>
      </w:r>
      <w:r>
        <w:rPr>
          <w:rFonts w:ascii="Arial"/>
          <w:i/>
          <w:sz w:val="20"/>
        </w:rPr>
        <w:t>Co-operative</w:t>
      </w:r>
      <w:r>
        <w:rPr>
          <w:rFonts w:ascii="Arial"/>
          <w:i/>
          <w:spacing w:val="-3"/>
          <w:sz w:val="20"/>
        </w:rPr>
        <w:t> </w:t>
      </w:r>
      <w:r>
        <w:rPr>
          <w:rFonts w:ascii="Arial"/>
          <w:i/>
          <w:sz w:val="20"/>
        </w:rPr>
        <w:t>Bank Plc v Hayes Freehold Ltd [2017] EWHC 1820 (Ch) </w:t>
      </w:r>
      <w:r>
        <w:rPr>
          <w:sz w:val="20"/>
        </w:rPr>
        <w:t>at [143(iii)]. In </w:t>
      </w:r>
      <w:r>
        <w:rPr>
          <w:rFonts w:ascii="Arial"/>
          <w:i/>
          <w:sz w:val="20"/>
        </w:rPr>
        <w:t>Dana Gas PJSC v Dan Gas Sukuk Ltd [2017] EWHC 1896 (Comm) </w:t>
      </w:r>
      <w:r>
        <w:rPr>
          <w:sz w:val="20"/>
        </w:rPr>
        <w:t>H.H. Judge Waksman QC said (at [65]) that common mistake is not confined to cases where the contract is impossible to perform, but he cited the headnote</w:t>
      </w:r>
      <w:r>
        <w:rPr>
          <w:spacing w:val="-2"/>
          <w:sz w:val="20"/>
        </w:rPr>
        <w:t> </w:t>
      </w:r>
      <w:r>
        <w:rPr>
          <w:sz w:val="20"/>
        </w:rPr>
        <w:t>to</w:t>
      </w:r>
      <w:r>
        <w:rPr>
          <w:spacing w:val="-2"/>
          <w:sz w:val="20"/>
        </w:rPr>
        <w:t> </w:t>
      </w:r>
      <w:r>
        <w:rPr>
          <w:rFonts w:ascii="Arial"/>
          <w:i/>
          <w:sz w:val="20"/>
        </w:rPr>
        <w:t>The</w:t>
      </w:r>
      <w:r>
        <w:rPr>
          <w:rFonts w:ascii="Arial"/>
          <w:i/>
          <w:spacing w:val="-2"/>
          <w:sz w:val="20"/>
        </w:rPr>
        <w:t> </w:t>
      </w:r>
      <w:r>
        <w:rPr>
          <w:rFonts w:ascii="Arial"/>
          <w:i/>
          <w:sz w:val="20"/>
        </w:rPr>
        <w:t>Great</w:t>
      </w:r>
      <w:r>
        <w:rPr>
          <w:rFonts w:ascii="Arial"/>
          <w:i/>
          <w:spacing w:val="-2"/>
          <w:sz w:val="20"/>
        </w:rPr>
        <w:t> </w:t>
      </w:r>
      <w:r>
        <w:rPr>
          <w:rFonts w:ascii="Arial"/>
          <w:i/>
          <w:sz w:val="20"/>
        </w:rPr>
        <w:t>Peace</w:t>
      </w:r>
      <w:r>
        <w:rPr>
          <w:rFonts w:ascii="Arial"/>
          <w:i/>
          <w:spacing w:val="-2"/>
          <w:sz w:val="20"/>
        </w:rPr>
        <w:t> </w:t>
      </w:r>
      <w:r>
        <w:rPr>
          <w:rFonts w:ascii="Arial"/>
          <w:i/>
          <w:sz w:val="20"/>
        </w:rPr>
        <w:t>[2003]</w:t>
      </w:r>
      <w:r>
        <w:rPr>
          <w:rFonts w:ascii="Arial"/>
          <w:i/>
          <w:spacing w:val="-2"/>
          <w:sz w:val="20"/>
        </w:rPr>
        <w:t> </w:t>
      </w:r>
      <w:r>
        <w:rPr>
          <w:rFonts w:ascii="Arial"/>
          <w:i/>
          <w:sz w:val="20"/>
        </w:rPr>
        <w:t>Q.B.</w:t>
      </w:r>
      <w:r>
        <w:rPr>
          <w:rFonts w:ascii="Arial"/>
          <w:i/>
          <w:spacing w:val="-2"/>
          <w:sz w:val="20"/>
        </w:rPr>
        <w:t> </w:t>
      </w:r>
      <w:r>
        <w:rPr>
          <w:rFonts w:ascii="Arial"/>
          <w:i/>
          <w:sz w:val="20"/>
        </w:rPr>
        <w:t>679</w:t>
      </w:r>
      <w:r>
        <w:rPr>
          <w:rFonts w:ascii="Arial"/>
          <w:i/>
          <w:spacing w:val="-2"/>
          <w:sz w:val="20"/>
        </w:rPr>
        <w:t> </w:t>
      </w:r>
      <w:r>
        <w:rPr>
          <w:sz w:val="20"/>
        </w:rPr>
        <w:t>(which</w:t>
      </w:r>
      <w:r>
        <w:rPr>
          <w:spacing w:val="-2"/>
          <w:sz w:val="20"/>
        </w:rPr>
        <w:t> </w:t>
      </w:r>
      <w:r>
        <w:rPr>
          <w:sz w:val="20"/>
        </w:rPr>
        <w:t>speaks</w:t>
      </w:r>
      <w:r>
        <w:rPr>
          <w:spacing w:val="-2"/>
          <w:sz w:val="20"/>
        </w:rPr>
        <w:t> </w:t>
      </w:r>
      <w:r>
        <w:rPr>
          <w:sz w:val="20"/>
        </w:rPr>
        <w:t>of</w:t>
      </w:r>
      <w:r>
        <w:rPr>
          <w:spacing w:val="-2"/>
          <w:sz w:val="20"/>
        </w:rPr>
        <w:t> </w:t>
      </w:r>
      <w:r>
        <w:rPr>
          <w:sz w:val="20"/>
        </w:rPr>
        <w:t>the</w:t>
      </w:r>
      <w:r>
        <w:rPr>
          <w:spacing w:val="-2"/>
          <w:sz w:val="20"/>
        </w:rPr>
        <w:t> </w:t>
      </w:r>
      <w:r>
        <w:rPr>
          <w:sz w:val="20"/>
        </w:rPr>
        <w:t>contract</w:t>
      </w:r>
      <w:r>
        <w:rPr>
          <w:spacing w:val="-2"/>
          <w:sz w:val="20"/>
        </w:rPr>
        <w:t> </w:t>
      </w:r>
      <w:r>
        <w:rPr>
          <w:sz w:val="20"/>
        </w:rPr>
        <w:t>performance</w:t>
      </w:r>
      <w:r>
        <w:rPr>
          <w:spacing w:val="-2"/>
          <w:sz w:val="20"/>
        </w:rPr>
        <w:t> </w:t>
      </w:r>
      <w:r>
        <w:rPr>
          <w:sz w:val="20"/>
        </w:rPr>
        <w:t>being essentially different from the performance the parties had contemplated) rather than what was said by the Court of Appeal itself (at [76], quoted in Main Work, Vol.I, para.6-035); and in any event it seems to have been arguable in the </w:t>
      </w:r>
      <w:r>
        <w:rPr>
          <w:rFonts w:ascii="Arial"/>
          <w:i/>
          <w:sz w:val="20"/>
        </w:rPr>
        <w:t>Dana Gas </w:t>
      </w:r>
      <w:r>
        <w:rPr>
          <w:sz w:val="20"/>
        </w:rPr>
        <w:t>case that the contractual venture was impossible, see at [68].</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pStyle w:val="BodyText"/>
        <w:tabs>
          <w:tab w:pos="705" w:val="left" w:leader="none"/>
        </w:tabs>
        <w:ind w:left="165"/>
      </w:pPr>
      <w:bookmarkStart w:name="_bookmark385" w:id="387"/>
      <w:bookmarkEnd w:id="387"/>
      <w:r>
        <w:rPr/>
      </w:r>
      <w:hyperlink w:history="true" w:anchor="_bookmark330">
        <w:r>
          <w:rPr>
            <w:color w:val="005DA1"/>
            <w:spacing w:val="-4"/>
            <w:position w:val="5"/>
            <w:sz w:val="14"/>
            <w:u w:val="single" w:color="005DA1"/>
          </w:rPr>
          <w:t>201</w:t>
        </w:r>
      </w:hyperlink>
      <w:r>
        <w:rPr>
          <w:spacing w:val="-4"/>
          <w:position w:val="5"/>
          <w:sz w:val="14"/>
        </w:rPr>
        <w:t>.</w:t>
      </w:r>
      <w:r>
        <w:rPr>
          <w:position w:val="5"/>
          <w:sz w:val="14"/>
        </w:rPr>
        <w:tab/>
      </w:r>
      <w:r>
        <w:rPr/>
        <w:t>See</w:t>
      </w:r>
      <w:r>
        <w:rPr>
          <w:spacing w:val="-2"/>
        </w:rPr>
        <w:t> </w:t>
      </w:r>
      <w:r>
        <w:rPr/>
        <w:t>above, para.6-</w:t>
      </w:r>
      <w:r>
        <w:rPr>
          <w:spacing w:val="-4"/>
        </w:rPr>
        <w:t>048.</w:t>
      </w:r>
    </w:p>
    <w:p>
      <w:pPr>
        <w:pStyle w:val="BodyText"/>
        <w:spacing w:before="5"/>
      </w:pPr>
    </w:p>
    <w:p>
      <w:pPr>
        <w:tabs>
          <w:tab w:pos="705" w:val="left" w:leader="none"/>
        </w:tabs>
        <w:spacing w:before="0"/>
        <w:ind w:left="165" w:right="0" w:firstLine="0"/>
        <w:jc w:val="left"/>
        <w:rPr>
          <w:sz w:val="20"/>
        </w:rPr>
      </w:pPr>
      <w:bookmarkStart w:name="_bookmark386" w:id="388"/>
      <w:bookmarkEnd w:id="388"/>
      <w:r>
        <w:rPr/>
      </w:r>
      <w:hyperlink w:history="true" w:anchor="_bookmark331">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Griffiths</w:t>
      </w:r>
      <w:r>
        <w:rPr>
          <w:rFonts w:ascii="Arial"/>
          <w:i/>
          <w:spacing w:val="-1"/>
          <w:sz w:val="20"/>
        </w:rPr>
        <w:t> </w:t>
      </w:r>
      <w:r>
        <w:rPr>
          <w:rFonts w:ascii="Arial"/>
          <w:i/>
          <w:sz w:val="20"/>
        </w:rPr>
        <w:t>v Brymer (1903) 19 T.L.R. 434</w:t>
      </w:r>
      <w:r>
        <w:rPr>
          <w:sz w:val="20"/>
        </w:rPr>
        <w:t>, above, para.6-</w:t>
      </w:r>
      <w:r>
        <w:rPr>
          <w:spacing w:val="-4"/>
          <w:sz w:val="20"/>
        </w:rPr>
        <w:t>023.</w:t>
      </w:r>
    </w:p>
    <w:p>
      <w:pPr>
        <w:pStyle w:val="BodyText"/>
        <w:spacing w:before="9"/>
      </w:pPr>
    </w:p>
    <w:p>
      <w:pPr>
        <w:tabs>
          <w:tab w:pos="705" w:val="left" w:leader="none"/>
        </w:tabs>
        <w:spacing w:line="235" w:lineRule="auto" w:before="0"/>
        <w:ind w:left="705" w:right="168" w:hanging="541"/>
        <w:jc w:val="left"/>
        <w:rPr>
          <w:sz w:val="20"/>
        </w:rPr>
      </w:pPr>
      <w:bookmarkStart w:name="_bookmark387" w:id="389"/>
      <w:bookmarkEnd w:id="389"/>
      <w:r>
        <w:rPr/>
      </w:r>
      <w:hyperlink w:history="true" w:anchor="_bookmark332">
        <w:r>
          <w:rPr>
            <w:color w:val="005DA1"/>
            <w:spacing w:val="-4"/>
            <w:position w:val="5"/>
            <w:sz w:val="14"/>
            <w:u w:val="single" w:color="005DA1"/>
          </w:rPr>
          <w:t>203</w:t>
        </w:r>
      </w:hyperlink>
      <w:r>
        <w:rPr>
          <w:spacing w:val="-4"/>
          <w:position w:val="5"/>
          <w:sz w:val="14"/>
        </w:rPr>
        <w:t>.</w:t>
      </w:r>
      <w:r>
        <w:rPr>
          <w:position w:val="5"/>
          <w:sz w:val="14"/>
        </w:rPr>
        <w:tab/>
      </w:r>
      <w:r>
        <w:rPr>
          <w:rFonts w:ascii="Arial" w:hAnsi="Arial"/>
          <w:i/>
          <w:sz w:val="20"/>
        </w:rPr>
        <w:t>Associated Japanese Bank (International) Ltd v Crédit du Nord [1989] 1 W.L.R. 255</w:t>
      </w:r>
      <w:r>
        <w:rPr>
          <w:sz w:val="20"/>
        </w:rPr>
        <w:t>, cited with apparent approval in </w:t>
      </w:r>
      <w:r>
        <w:rPr>
          <w:rFonts w:ascii="Arial" w:hAnsi="Arial"/>
          <w:i/>
          <w:sz w:val="20"/>
        </w:rPr>
        <w:t>The Great Peace [2002] EWCA Civ 1407 </w:t>
      </w:r>
      <w:r>
        <w:rPr>
          <w:sz w:val="20"/>
        </w:rPr>
        <w:t>at [93].</w:t>
      </w:r>
    </w:p>
    <w:p>
      <w:pPr>
        <w:pStyle w:val="BodyText"/>
        <w:spacing w:before="9"/>
      </w:pPr>
    </w:p>
    <w:p>
      <w:pPr>
        <w:tabs>
          <w:tab w:pos="705" w:val="left" w:leader="none"/>
        </w:tabs>
        <w:spacing w:line="235" w:lineRule="auto" w:before="1"/>
        <w:ind w:left="705" w:right="168" w:hanging="541"/>
        <w:jc w:val="left"/>
        <w:rPr>
          <w:sz w:val="20"/>
        </w:rPr>
      </w:pPr>
      <w:bookmarkStart w:name="_bookmark388" w:id="390"/>
      <w:bookmarkEnd w:id="390"/>
      <w:r>
        <w:rPr/>
      </w:r>
      <w:hyperlink w:history="true" w:anchor="_bookmark333">
        <w:r>
          <w:rPr>
            <w:color w:val="005DA1"/>
            <w:spacing w:val="-4"/>
            <w:position w:val="5"/>
            <w:sz w:val="14"/>
            <w:u w:val="single" w:color="005DA1"/>
          </w:rPr>
          <w:t>204</w:t>
        </w:r>
      </w:hyperlink>
      <w:r>
        <w:rPr>
          <w:spacing w:val="-4"/>
          <w:position w:val="5"/>
          <w:sz w:val="14"/>
        </w:rPr>
        <w:t>.</w:t>
      </w:r>
      <w:r>
        <w:rPr>
          <w:position w:val="5"/>
          <w:sz w:val="14"/>
        </w:rPr>
        <w:tab/>
      </w:r>
      <w:r>
        <w:rPr>
          <w:rFonts w:ascii="Arial" w:hAnsi="Arial"/>
          <w:i/>
          <w:sz w:val="20"/>
        </w:rPr>
        <w:t>Scott v Coulson [1903] 2 Ch. 249</w:t>
      </w:r>
      <w:r>
        <w:rPr>
          <w:sz w:val="20"/>
        </w:rPr>
        <w:t>. In </w:t>
      </w:r>
      <w:r>
        <w:rPr>
          <w:rFonts w:ascii="Arial" w:hAnsi="Arial"/>
          <w:i/>
          <w:sz w:val="20"/>
        </w:rPr>
        <w:t>The Great Peace [2002] EWCA Civ 1407 </w:t>
      </w:r>
      <w:r>
        <w:rPr>
          <w:sz w:val="20"/>
        </w:rPr>
        <w:t>the Court seems to have had some difficulty in explaining this decision but did not say it was wrong (at </w:t>
      </w:r>
      <w:r>
        <w:rPr>
          <w:spacing w:val="-2"/>
          <w:sz w:val="20"/>
        </w:rPr>
        <w:t>[87]–[88]).</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89" w:id="391"/>
      <w:bookmarkEnd w:id="391"/>
      <w:r>
        <w:rPr/>
      </w:r>
      <w:hyperlink w:history="true" w:anchor="_bookmark334">
        <w:r>
          <w:rPr>
            <w:color w:val="005DA1"/>
            <w:spacing w:val="-4"/>
            <w:sz w:val="14"/>
            <w:u w:val="single" w:color="005DA1"/>
          </w:rPr>
          <w:t>205</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para.8-</w:t>
      </w:r>
      <w:r>
        <w:rPr>
          <w:spacing w:val="-4"/>
          <w:sz w:val="20"/>
        </w:rPr>
        <w:t>019.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-211228</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90" w:id="392"/>
      <w:bookmarkEnd w:id="392"/>
      <w:r>
        <w:rPr/>
      </w:r>
      <w:hyperlink w:history="true" w:anchor="_bookmark335">
        <w:r>
          <w:rPr>
            <w:color w:val="005DA1"/>
            <w:spacing w:val="-4"/>
            <w:sz w:val="14"/>
            <w:u w:val="single" w:color="005DA1"/>
          </w:rPr>
          <w:t>206</w:t>
        </w:r>
      </w:hyperlink>
      <w:r>
        <w:rPr>
          <w:spacing w:val="-4"/>
          <w:sz w:val="14"/>
        </w:rPr>
        <w:t>.</w:t>
      </w:r>
    </w:p>
    <w:p>
      <w:pPr>
        <w:pStyle w:val="BodyText"/>
        <w:spacing w:line="235" w:lineRule="auto" w:before="212"/>
        <w:ind w:left="165" w:right="167" w:firstLine="170"/>
        <w:jc w:val="both"/>
      </w:pPr>
      <w:r>
        <w:rPr/>
        <w:br w:type="column"/>
      </w:r>
      <w:r>
        <w:rPr/>
        <w:t>But not his example of the picture thought to be an Old Master, where the parties would presumably have said they were buying and selling “ a Rembrandt” rather than just “a picture”: see Peel, </w:t>
      </w:r>
      <w:r>
        <w:rPr>
          <w:rFonts w:ascii="Arial" w:hAnsi="Arial"/>
          <w:i/>
        </w:rPr>
        <w:t>Treitel on The Law of Contract</w:t>
      </w:r>
      <w:r>
        <w:rPr/>
        <w:t>, 14th edn (2015), para.8-020.</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-671681</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951" w:right="2955" w:firstLine="20"/>
        <w:jc w:val="both"/>
        <w:rPr>
          <w:rFonts w:ascii="Arial"/>
          <w:b/>
          <w:sz w:val="24"/>
        </w:rPr>
      </w:pPr>
      <w:r>
        <w:rPr>
          <w:rFonts w:ascii="Arial"/>
          <w:b/>
          <w:sz w:val="24"/>
        </w:rPr>
        <mc:AlternateContent>
          <mc:Choice Requires="wps">
            <w:drawing>
              <wp:anchor distT="0" distB="0" distL="0" distR="0" allowOverlap="1" layoutInCell="1" locked="0" behindDoc="1" simplePos="0" relativeHeight="486182400">
                <wp:simplePos x="0" y="0"/>
                <wp:positionH relativeFrom="page">
                  <wp:posOffset>4826508</wp:posOffset>
                </wp:positionH>
                <wp:positionV relativeFrom="paragraph">
                  <wp:posOffset>377139</wp:posOffset>
                </wp:positionV>
                <wp:extent cx="4254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4080" from="380.040009pt,29.695992pt" to="383.376009pt,29.695992pt" stroked="true" strokeweight=".428pt" strokecolor="#005da1">
                <v:stroke dashstyle="solid"/>
                <w10:wrap type="none"/>
              </v:line>
            </w:pict>
          </mc:Fallback>
        </mc:AlternateContent>
      </w:r>
      <w:r>
        <w:rPr>
          <w:rFonts w:ascii="Arial"/>
          <w:b/>
          <w:sz w:val="24"/>
        </w:rPr>
        <w:t>Part</w:t>
      </w:r>
      <w:r>
        <w:rPr>
          <w:rFonts w:ascii="Arial"/>
          <w:b/>
          <w:spacing w:val="-4"/>
          <w:sz w:val="24"/>
        </w:rPr>
        <w:t> </w:t>
      </w:r>
      <w:r>
        <w:rPr>
          <w:rFonts w:ascii="Arial"/>
          <w:b/>
          <w:sz w:val="24"/>
        </w:rPr>
        <w:t>2</w:t>
      </w:r>
      <w:r>
        <w:rPr>
          <w:rFonts w:ascii="Arial"/>
          <w:b/>
          <w:spacing w:val="-4"/>
          <w:sz w:val="24"/>
        </w:rPr>
        <w:t> </w:t>
      </w:r>
      <w:r>
        <w:rPr>
          <w:rFonts w:ascii="Arial"/>
          <w:b/>
          <w:sz w:val="24"/>
        </w:rPr>
        <w:t>-</w:t>
      </w:r>
      <w:r>
        <w:rPr>
          <w:rFonts w:ascii="Arial"/>
          <w:b/>
          <w:spacing w:val="-4"/>
          <w:sz w:val="24"/>
        </w:rPr>
        <w:t> </w:t>
      </w:r>
      <w:r>
        <w:rPr>
          <w:rFonts w:ascii="Arial"/>
          <w:b/>
          <w:sz w:val="24"/>
        </w:rPr>
        <w:t>Formation</w:t>
      </w:r>
      <w:r>
        <w:rPr>
          <w:rFonts w:ascii="Arial"/>
          <w:b/>
          <w:spacing w:val="-4"/>
          <w:sz w:val="24"/>
        </w:rPr>
        <w:t> </w:t>
      </w:r>
      <w:r>
        <w:rPr>
          <w:rFonts w:ascii="Arial"/>
          <w:b/>
          <w:sz w:val="24"/>
        </w:rPr>
        <w:t>of</w:t>
      </w:r>
      <w:r>
        <w:rPr>
          <w:rFonts w:ascii="Arial"/>
          <w:b/>
          <w:spacing w:val="-4"/>
          <w:sz w:val="24"/>
        </w:rPr>
        <w:t> </w:t>
      </w:r>
      <w:r>
        <w:rPr>
          <w:rFonts w:ascii="Arial"/>
          <w:b/>
          <w:sz w:val="24"/>
        </w:rPr>
        <w:t>Contract Chapter</w:t>
      </w:r>
      <w:r>
        <w:rPr>
          <w:rFonts w:ascii="Arial"/>
          <w:b/>
          <w:spacing w:val="-8"/>
          <w:sz w:val="24"/>
        </w:rPr>
        <w:t> </w:t>
      </w:r>
      <w:r>
        <w:rPr>
          <w:rFonts w:ascii="Arial"/>
          <w:b/>
          <w:sz w:val="24"/>
        </w:rPr>
        <w:t>6</w:t>
      </w:r>
      <w:r>
        <w:rPr>
          <w:rFonts w:ascii="Arial"/>
          <w:b/>
          <w:spacing w:val="-8"/>
          <w:sz w:val="24"/>
        </w:rPr>
        <w:t> </w:t>
      </w:r>
      <w:r>
        <w:rPr>
          <w:rFonts w:ascii="Arial"/>
          <w:b/>
          <w:sz w:val="24"/>
        </w:rPr>
        <w:t>-</w:t>
      </w:r>
      <w:r>
        <w:rPr>
          <w:rFonts w:ascii="Arial"/>
          <w:b/>
          <w:spacing w:val="-8"/>
          <w:sz w:val="24"/>
        </w:rPr>
        <w:t> </w:t>
      </w:r>
      <w:r>
        <w:rPr>
          <w:rFonts w:ascii="Arial"/>
          <w:b/>
          <w:sz w:val="24"/>
        </w:rPr>
        <w:t>Common</w:t>
      </w:r>
      <w:r>
        <w:rPr>
          <w:rFonts w:ascii="Arial"/>
          <w:b/>
          <w:spacing w:val="-8"/>
          <w:sz w:val="24"/>
        </w:rPr>
        <w:t> </w:t>
      </w:r>
      <w:r>
        <w:rPr>
          <w:rFonts w:ascii="Arial"/>
          <w:b/>
          <w:sz w:val="24"/>
        </w:rPr>
        <w:t>Mistake</w:t>
      </w:r>
      <w:r>
        <w:rPr>
          <w:rFonts w:ascii="Arial"/>
          <w:b/>
          <w:spacing w:val="-9"/>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5. - Mistakes of Law</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Mistakes as to </w:t>
      </w:r>
      <w:r>
        <w:rPr>
          <w:rFonts w:ascii="Arial"/>
          <w:b/>
          <w:spacing w:val="-5"/>
          <w:sz w:val="18"/>
        </w:rPr>
        <w:t>law</w:t>
      </w:r>
    </w:p>
    <w:p>
      <w:pPr>
        <w:pStyle w:val="BodyText"/>
        <w:spacing w:before="41"/>
        <w:rPr>
          <w:rFonts w:ascii="Arial"/>
          <w:b/>
          <w:sz w:val="18"/>
        </w:rPr>
      </w:pPr>
    </w:p>
    <w:p>
      <w:pPr>
        <w:pStyle w:val="Heading2"/>
      </w:pPr>
      <w:r>
        <w:rPr/>
        <w:t>6-</w:t>
      </w:r>
      <w:r>
        <w:rPr>
          <w:spacing w:val="-5"/>
        </w:rPr>
        <w:t>052</w:t>
      </w:r>
    </w:p>
    <w:p>
      <w:pPr>
        <w:pStyle w:val="BodyText"/>
        <w:spacing w:line="235" w:lineRule="auto" w:before="203"/>
        <w:ind w:left="165" w:right="167"/>
        <w:jc w:val="both"/>
      </w:pPr>
      <w:bookmarkStart w:name="_bookmark391" w:id="393"/>
      <w:bookmarkEnd w:id="393"/>
      <w:r>
        <w:rPr/>
      </w:r>
      <w:bookmarkStart w:name="_bookmark392" w:id="394"/>
      <w:bookmarkEnd w:id="394"/>
      <w:r>
        <w:rPr/>
      </w:r>
      <w:r>
        <w:rPr/>
        <w:t>Until recently, it was established that, for a common mistake to be operative at common law, </w:t>
      </w:r>
      <w:r>
        <w:rPr>
          <w:color w:val="005DA1"/>
          <w:u w:val="single" w:color="005DA1"/>
          <w:vertAlign w:val="superscript"/>
        </w:rPr>
        <w:t>207</w:t>
      </w:r>
      <w:r>
        <w:rPr>
          <w:color w:val="005DA1"/>
          <w:vertAlign w:val="baseline"/>
        </w:rPr>
        <w:t> </w:t>
      </w:r>
      <w:r>
        <w:rPr>
          <w:vertAlign w:val="baseline"/>
        </w:rPr>
        <w:t>and (when it was thought that there might be a separate equitable right to rescind) </w:t>
      </w:r>
      <w:r>
        <w:rPr>
          <w:color w:val="005DA1"/>
          <w:u w:val="single" w:color="005DA1"/>
          <w:vertAlign w:val="superscript"/>
        </w:rPr>
        <w:t>208</w:t>
      </w:r>
      <w:r>
        <w:rPr>
          <w:color w:val="005DA1"/>
          <w:vertAlign w:val="baseline"/>
        </w:rPr>
        <w:t> </w:t>
      </w:r>
      <w:r>
        <w:rPr>
          <w:vertAlign w:val="baseline"/>
        </w:rPr>
        <w:t>in equity, </w:t>
      </w:r>
      <w:r>
        <w:rPr>
          <w:color w:val="005DA1"/>
          <w:u w:val="single" w:color="005DA1"/>
          <w:vertAlign w:val="superscript"/>
        </w:rPr>
        <w:t>209</w:t>
      </w:r>
      <w:r>
        <w:rPr>
          <w:color w:val="005DA1"/>
          <w:vertAlign w:val="baseline"/>
        </w:rPr>
        <w:t> </w:t>
      </w:r>
      <w:r>
        <w:rPr>
          <w:vertAlign w:val="baseline"/>
        </w:rPr>
        <w:t>it must be a mistake as to fact and not one as to law. This did not apply when an error as to the meaning of a </w:t>
      </w:r>
      <w:bookmarkStart w:name="_bookmark393" w:id="395"/>
      <w:bookmarkEnd w:id="395"/>
      <w:r>
        <w:rPr>
          <w:vertAlign w:val="baseline"/>
        </w:rPr>
        <w:t>document</w:t>
      </w:r>
      <w:r>
        <w:rPr>
          <w:vertAlign w:val="baseline"/>
        </w:rPr>
        <w:t> resulted in a mistake as to private rights which led to a party attempting to buy his own property. </w:t>
      </w:r>
      <w:r>
        <w:rPr>
          <w:color w:val="005DA1"/>
          <w:u w:val="single" w:color="005DA1"/>
          <w:vertAlign w:val="superscript"/>
        </w:rPr>
        <w:t>210</w:t>
      </w:r>
      <w:r>
        <w:rPr>
          <w:color w:val="005DA1"/>
          <w:vertAlign w:val="baseline"/>
        </w:rPr>
        <w:t> </w:t>
      </w:r>
      <w:r>
        <w:rPr>
          <w:vertAlign w:val="baseline"/>
        </w:rPr>
        <w:t>Moreover, a question of foreign law is a question of fact. </w:t>
      </w:r>
      <w:r>
        <w:rPr>
          <w:color w:val="005DA1"/>
          <w:u w:val="single" w:color="005DA1"/>
          <w:vertAlign w:val="superscript"/>
        </w:rPr>
        <w:t>211</w:t>
      </w:r>
      <w:r>
        <w:rPr>
          <w:color w:val="005DA1"/>
          <w:vertAlign w:val="baseline"/>
        </w:rPr>
        <w:t> </w:t>
      </w:r>
      <w:r>
        <w:rPr>
          <w:vertAlign w:val="baseline"/>
        </w:rPr>
        <w:t>The rule that a mistake of </w:t>
      </w:r>
      <w:bookmarkStart w:name="_bookmark394" w:id="396"/>
      <w:bookmarkEnd w:id="396"/>
      <w:r>
        <w:rPr>
          <w:vertAlign w:val="baseline"/>
        </w:rPr>
        <w:t>pure</w:t>
      </w:r>
      <w:r>
        <w:rPr>
          <w:vertAlign w:val="baseline"/>
        </w:rPr>
        <w:t> law could not invalidate a contract seems to have been based on the rule that only a mistake of </w:t>
      </w:r>
      <w:bookmarkStart w:name="_bookmark395" w:id="397"/>
      <w:bookmarkEnd w:id="397"/>
      <w:r>
        <w:rPr>
          <w:vertAlign w:val="baseline"/>
        </w:rPr>
        <w:t>fact</w:t>
      </w:r>
      <w:r>
        <w:rPr>
          <w:vertAlign w:val="baseline"/>
        </w:rPr>
        <w:t> would entitle a party to claim restitution on the grounds of mistake. </w:t>
      </w:r>
      <w:r>
        <w:rPr>
          <w:color w:val="005DA1"/>
          <w:u w:val="single" w:color="005DA1"/>
          <w:vertAlign w:val="superscript"/>
        </w:rPr>
        <w:t>212</w:t>
      </w:r>
      <w:r>
        <w:rPr>
          <w:color w:val="005DA1"/>
          <w:vertAlign w:val="baseline"/>
        </w:rPr>
        <w:t> </w:t>
      </w:r>
      <w:r>
        <w:rPr>
          <w:vertAlign w:val="baseline"/>
        </w:rPr>
        <w:t>In </w:t>
      </w:r>
      <w:r>
        <w:rPr>
          <w:rFonts w:ascii="Arial" w:hAnsi="Arial"/>
          <w:i/>
          <w:vertAlign w:val="baseline"/>
        </w:rPr>
        <w:t>Kleinwort Benson Ltd v Lincoln</w:t>
      </w:r>
      <w:r>
        <w:rPr>
          <w:rFonts w:ascii="Arial" w:hAnsi="Arial"/>
          <w:i/>
          <w:spacing w:val="-2"/>
          <w:vertAlign w:val="baseline"/>
        </w:rPr>
        <w:t> </w:t>
      </w:r>
      <w:r>
        <w:rPr>
          <w:rFonts w:ascii="Arial" w:hAnsi="Arial"/>
          <w:i/>
          <w:vertAlign w:val="baseline"/>
        </w:rPr>
        <w:t>City</w:t>
      </w:r>
      <w:r>
        <w:rPr>
          <w:rFonts w:ascii="Arial" w:hAnsi="Arial"/>
          <w:i/>
          <w:spacing w:val="-2"/>
          <w:vertAlign w:val="baseline"/>
        </w:rPr>
        <w:t> </w:t>
      </w:r>
      <w:r>
        <w:rPr>
          <w:rFonts w:ascii="Arial" w:hAnsi="Arial"/>
          <w:i/>
          <w:vertAlign w:val="baseline"/>
        </w:rPr>
        <w:t>Council</w:t>
      </w:r>
      <w:r>
        <w:rPr>
          <w:rFonts w:ascii="Arial" w:hAnsi="Arial"/>
          <w:i/>
          <w:spacing w:val="-3"/>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rule</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English</w:t>
      </w:r>
      <w:r>
        <w:rPr>
          <w:spacing w:val="-2"/>
          <w:vertAlign w:val="baseline"/>
        </w:rPr>
        <w:t> </w:t>
      </w:r>
      <w:r>
        <w:rPr>
          <w:vertAlign w:val="baseline"/>
        </w:rPr>
        <w:t>law.</w:t>
      </w:r>
      <w:r>
        <w:rPr>
          <w:spacing w:val="-3"/>
          <w:vertAlign w:val="baseline"/>
        </w:rPr>
        <w:t> </w:t>
      </w:r>
      <w:r>
        <w:rPr>
          <w:color w:val="005DA1"/>
          <w:u w:val="single" w:color="005DA1"/>
          <w:vertAlign w:val="superscript"/>
        </w:rPr>
        <w:t>213</w:t>
      </w:r>
      <w:r>
        <w:rPr>
          <w:color w:val="005DA1"/>
          <w:spacing w:val="-3"/>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not immediately clear whether this would affect the law of common mistake. The grounds on which a </w:t>
      </w:r>
      <w:bookmarkStart w:name="_bookmark396" w:id="398"/>
      <w:bookmarkEnd w:id="398"/>
      <w:r>
        <w:rPr>
          <w:vertAlign w:val="baseline"/>
        </w:rPr>
        <w:t>payment</w:t>
      </w:r>
      <w:r>
        <w:rPr>
          <w:vertAlign w:val="baseline"/>
        </w:rPr>
        <w:t> made by mistake may be recovered are wider than those on which a contract may be void for</w:t>
      </w:r>
      <w:r>
        <w:rPr>
          <w:spacing w:val="-4"/>
          <w:vertAlign w:val="baseline"/>
        </w:rPr>
        <w:t> </w:t>
      </w:r>
      <w:r>
        <w:rPr>
          <w:vertAlign w:val="baseline"/>
        </w:rPr>
        <w:t>common</w:t>
      </w:r>
      <w:r>
        <w:rPr>
          <w:spacing w:val="-4"/>
          <w:vertAlign w:val="baseline"/>
        </w:rPr>
        <w:t> </w:t>
      </w:r>
      <w:r>
        <w:rPr>
          <w:vertAlign w:val="baseline"/>
        </w:rPr>
        <w:t>mistake.</w:t>
      </w:r>
      <w:r>
        <w:rPr>
          <w:spacing w:val="-4"/>
          <w:vertAlign w:val="baseline"/>
        </w:rPr>
        <w:t> </w:t>
      </w:r>
      <w:r>
        <w:rPr>
          <w:color w:val="005DA1"/>
          <w:u w:val="single" w:color="005DA1"/>
          <w:vertAlign w:val="superscript"/>
        </w:rPr>
        <w:t>214</w:t>
      </w:r>
      <w:r>
        <w:rPr>
          <w:color w:val="005DA1"/>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said</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because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policy</w:t>
      </w:r>
      <w:r>
        <w:rPr>
          <w:spacing w:val="-4"/>
          <w:vertAlign w:val="baseline"/>
        </w:rPr>
        <w:t> </w:t>
      </w:r>
      <w:r>
        <w:rPr>
          <w:vertAlign w:val="baseline"/>
        </w:rPr>
        <w:t>favouring</w:t>
      </w:r>
      <w:r>
        <w:rPr>
          <w:spacing w:val="-4"/>
          <w:vertAlign w:val="baseline"/>
        </w:rPr>
        <w:t> </w:t>
      </w:r>
      <w:r>
        <w:rPr>
          <w:vertAlign w:val="baseline"/>
        </w:rPr>
        <w:t>finality</w:t>
      </w:r>
      <w:r>
        <w:rPr>
          <w:spacing w:val="-4"/>
          <w:vertAlign w:val="baseline"/>
        </w:rPr>
        <w:t> </w:t>
      </w:r>
      <w:r>
        <w:rPr>
          <w:vertAlign w:val="baseline"/>
        </w:rPr>
        <w:t>of</w:t>
      </w:r>
      <w:r>
        <w:rPr>
          <w:spacing w:val="-4"/>
          <w:vertAlign w:val="baseline"/>
        </w:rPr>
        <w:t> </w:t>
      </w:r>
      <w:r>
        <w:rPr>
          <w:vertAlign w:val="baseline"/>
        </w:rPr>
        <w:t>contracts.</w:t>
      </w:r>
      <w:r>
        <w:rPr>
          <w:spacing w:val="-5"/>
          <w:vertAlign w:val="baseline"/>
        </w:rPr>
        <w:t> </w:t>
      </w:r>
      <w:r>
        <w:rPr>
          <w:color w:val="005DA1"/>
          <w:u w:val="single" w:color="005DA1"/>
          <w:vertAlign w:val="superscript"/>
        </w:rPr>
        <w:t>215</w:t>
      </w:r>
      <w:r>
        <w:rPr>
          <w:color w:val="005DA1"/>
          <w:spacing w:val="-4"/>
          <w:vertAlign w:val="baseline"/>
        </w:rPr>
        <w:t> </w:t>
      </w:r>
      <w:r>
        <w:rPr>
          <w:vertAlign w:val="baseline"/>
        </w:rPr>
        <w:t>Thus </w:t>
      </w:r>
      <w:bookmarkStart w:name="_bookmark397" w:id="399"/>
      <w:bookmarkEnd w:id="399"/>
      <w:r>
        <w:rPr>
          <w:vertAlign w:val="baseline"/>
        </w:rPr>
        <w:t>a</w:t>
      </w:r>
      <w:r>
        <w:rPr>
          <w:vertAlign w:val="baseline"/>
        </w:rPr>
        <w:t> mistaken payment may be recovered without showing that the mistake was fundamental or that the recipient shared the payer’s mistake.</w:t>
      </w:r>
      <w:r>
        <w:rPr>
          <w:spacing w:val="-1"/>
          <w:vertAlign w:val="baseline"/>
        </w:rPr>
        <w:t> </w:t>
      </w:r>
      <w:r>
        <w:rPr>
          <w:color w:val="005DA1"/>
          <w:u w:val="single" w:color="005DA1"/>
          <w:vertAlign w:val="superscript"/>
        </w:rPr>
        <w:t>216</w:t>
      </w:r>
      <w:r>
        <w:rPr>
          <w:color w:val="005DA1"/>
          <w:vertAlign w:val="baseline"/>
        </w:rPr>
        <w:t> </w:t>
      </w:r>
      <w:r>
        <w:rPr>
          <w:vertAlign w:val="baseline"/>
        </w:rPr>
        <w:t>However, it has been accepted by the Court of Appeal that in </w:t>
      </w:r>
      <w:bookmarkStart w:name="_bookmark398" w:id="400"/>
      <w:bookmarkEnd w:id="400"/>
      <w:r>
        <w:rPr>
          <w:vertAlign w:val="baseline"/>
        </w:rPr>
        <w:t>principle</w:t>
      </w:r>
      <w:r>
        <w:rPr>
          <w:vertAlign w:val="baseline"/>
        </w:rPr>
        <w:t> a fundamental common mistake as to law may render a contract void; the principle </w:t>
      </w:r>
      <w:bookmarkStart w:name="_bookmark399" w:id="401"/>
      <w:bookmarkEnd w:id="401"/>
      <w:r>
        <w:rPr>
          <w:vertAlign w:val="baseline"/>
        </w:rPr>
        <w:t>underlying</w:t>
      </w:r>
      <w:r>
        <w:rPr>
          <w:spacing w:val="-3"/>
          <w:vertAlign w:val="baseline"/>
        </w:rPr>
        <w:t> </w:t>
      </w:r>
      <w:r>
        <w:rPr>
          <w:vertAlign w:val="baseline"/>
        </w:rPr>
        <w:t>the</w:t>
      </w:r>
      <w:r>
        <w:rPr>
          <w:spacing w:val="-3"/>
          <w:vertAlign w:val="baseline"/>
        </w:rPr>
        <w:t> </w:t>
      </w:r>
      <w:r>
        <w:rPr>
          <w:vertAlign w:val="baseline"/>
        </w:rPr>
        <w:t>decision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rFonts w:ascii="Arial" w:hAnsi="Arial"/>
          <w:i/>
          <w:vertAlign w:val="baseline"/>
        </w:rPr>
        <w:t>Kleinwort</w:t>
      </w:r>
      <w:r>
        <w:rPr>
          <w:rFonts w:ascii="Arial" w:hAnsi="Arial"/>
          <w:i/>
          <w:spacing w:val="-3"/>
          <w:vertAlign w:val="baseline"/>
        </w:rPr>
        <w:t> </w:t>
      </w:r>
      <w:r>
        <w:rPr>
          <w:rFonts w:ascii="Arial" w:hAnsi="Arial"/>
          <w:i/>
          <w:vertAlign w:val="baseline"/>
        </w:rPr>
        <w:t>Benson</w:t>
      </w:r>
      <w:r>
        <w:rPr>
          <w:rFonts w:ascii="Arial" w:hAnsi="Arial"/>
          <w:i/>
          <w:spacing w:val="-3"/>
          <w:vertAlign w:val="baseline"/>
        </w:rPr>
        <w:t> </w:t>
      </w:r>
      <w:r>
        <w:rPr>
          <w:vertAlign w:val="baseline"/>
        </w:rPr>
        <w:t>case</w:t>
      </w:r>
      <w:r>
        <w:rPr>
          <w:spacing w:val="-3"/>
          <w:vertAlign w:val="baseline"/>
        </w:rPr>
        <w:t> </w:t>
      </w:r>
      <w:r>
        <w:rPr>
          <w:color w:val="005DA1"/>
          <w:u w:val="single" w:color="005DA1"/>
          <w:vertAlign w:val="superscript"/>
        </w:rPr>
        <w:t>217</w:t>
      </w:r>
      <w:r>
        <w:rPr>
          <w:color w:val="005DA1"/>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confined</w:t>
      </w:r>
      <w:r>
        <w:rPr>
          <w:spacing w:val="-3"/>
          <w:vertAlign w:val="baseline"/>
        </w:rPr>
        <w:t> </w:t>
      </w:r>
      <w:r>
        <w:rPr>
          <w:vertAlign w:val="baseline"/>
        </w:rPr>
        <w:t>to</w:t>
      </w:r>
      <w:r>
        <w:rPr>
          <w:spacing w:val="-3"/>
          <w:vertAlign w:val="baseline"/>
        </w:rPr>
        <w:t> </w:t>
      </w:r>
      <w:r>
        <w:rPr>
          <w:vertAlign w:val="baseline"/>
        </w:rPr>
        <w:t>restitution.</w:t>
      </w:r>
      <w:r>
        <w:rPr>
          <w:spacing w:val="-3"/>
          <w:vertAlign w:val="baseline"/>
        </w:rPr>
        <w:t> </w:t>
      </w:r>
      <w:r>
        <w:rPr>
          <w:vertAlign w:val="baseline"/>
        </w:rPr>
        <w:t>However,</w:t>
      </w:r>
      <w:r>
        <w:rPr>
          <w:spacing w:val="-3"/>
          <w:vertAlign w:val="baseline"/>
        </w:rPr>
        <w:t> </w:t>
      </w:r>
      <w:r>
        <w:rPr>
          <w:vertAlign w:val="baseline"/>
        </w:rPr>
        <w:t>on</w:t>
      </w:r>
      <w:r>
        <w:rPr>
          <w:spacing w:val="-3"/>
          <w:vertAlign w:val="baseline"/>
        </w:rPr>
        <w:t> </w:t>
      </w:r>
      <w:r>
        <w:rPr>
          <w:vertAlign w:val="baseline"/>
        </w:rPr>
        <w:t>the facts (which involved a compromise agreement) the agreement was not void for common mistake. </w:t>
      </w:r>
      <w:r>
        <w:rPr>
          <w:color w:val="005DA1"/>
          <w:u w:val="single" w:color="005DA1"/>
          <w:vertAlign w:val="superscript"/>
        </w:rPr>
        <w:t>218</w:t>
      </w:r>
    </w:p>
    <w:p>
      <w:pPr>
        <w:pStyle w:val="BodyText"/>
      </w:pPr>
    </w:p>
    <w:p>
      <w:pPr>
        <w:pStyle w:val="BodyText"/>
        <w:spacing w:before="32"/>
      </w:pPr>
    </w:p>
    <w:p>
      <w:pPr>
        <w:spacing w:before="1"/>
        <w:ind w:left="165" w:right="0" w:firstLine="0"/>
        <w:jc w:val="both"/>
        <w:rPr>
          <w:rFonts w:ascii="Arial"/>
          <w:b/>
          <w:sz w:val="18"/>
        </w:rPr>
      </w:pPr>
      <w:r>
        <w:rPr>
          <w:rFonts w:ascii="Arial"/>
          <w:b/>
          <w:sz w:val="18"/>
        </w:rPr>
        <w:t>Mistake of law and compromise </w:t>
      </w:r>
      <w:r>
        <w:rPr>
          <w:rFonts w:ascii="Arial"/>
          <w:b/>
          <w:spacing w:val="-2"/>
          <w:sz w:val="18"/>
        </w:rPr>
        <w:t>agreements</w:t>
      </w:r>
    </w:p>
    <w:p>
      <w:pPr>
        <w:pStyle w:val="BodyText"/>
        <w:spacing w:before="41"/>
        <w:rPr>
          <w:rFonts w:ascii="Arial"/>
          <w:b/>
          <w:sz w:val="18"/>
        </w:rPr>
      </w:pPr>
    </w:p>
    <w:p>
      <w:pPr>
        <w:pStyle w:val="Heading2"/>
      </w:pPr>
      <w:r>
        <w:rPr/>
        <w:t>6-</w:t>
      </w:r>
      <w:r>
        <w:rPr>
          <w:spacing w:val="-5"/>
        </w:rPr>
        <w:t>053</w:t>
      </w:r>
    </w:p>
    <w:p>
      <w:pPr>
        <w:pStyle w:val="BodyText"/>
        <w:spacing w:line="235" w:lineRule="auto" w:before="203"/>
        <w:ind w:left="164" w:right="167"/>
        <w:jc w:val="both"/>
      </w:pPr>
      <w:bookmarkStart w:name="_bookmark400" w:id="402"/>
      <w:bookmarkEnd w:id="402"/>
      <w:r>
        <w:rPr/>
      </w:r>
      <w:r>
        <w:rPr/>
        <w:t>In </w:t>
      </w:r>
      <w:r>
        <w:rPr>
          <w:rFonts w:ascii="Arial" w:hAnsi="Arial"/>
          <w:i/>
        </w:rPr>
        <w:t>Brennan v Bolt Burdon </w:t>
      </w:r>
      <w:r>
        <w:rPr>
          <w:color w:val="005DA1"/>
          <w:u w:val="single" w:color="005DA1"/>
          <w:vertAlign w:val="superscript"/>
        </w:rPr>
        <w:t>219</w:t>
      </w:r>
      <w:r>
        <w:rPr>
          <w:color w:val="005DA1"/>
          <w:vertAlign w:val="baseline"/>
        </w:rPr>
        <w:t> </w:t>
      </w:r>
      <w:r>
        <w:rPr>
          <w:vertAlign w:val="baseline"/>
        </w:rPr>
        <w:t>the Court of Appeal accepted that a mistake of law may render a</w:t>
      </w:r>
      <w:r>
        <w:rPr>
          <w:spacing w:val="40"/>
          <w:vertAlign w:val="baseline"/>
        </w:rPr>
        <w:t> </w:t>
      </w:r>
      <w:r>
        <w:rPr>
          <w:vertAlign w:val="baseline"/>
        </w:rPr>
        <w:t>contract void. However, there is not a mistake of law if the relevant law was merely in doubt, as </w:t>
      </w:r>
      <w:r>
        <w:rPr>
          <w:vertAlign w:val="baseline"/>
        </w:rPr>
        <w:t>the majority held it was in this case; the parties could have discovered that the relevant decision was under appeal. In addition, when combined with the “declaratory theory of law” espoused in the </w:t>
      </w:r>
      <w:bookmarkStart w:name="_bookmark401" w:id="403"/>
      <w:bookmarkEnd w:id="403"/>
      <w:r>
        <w:rPr>
          <w:vertAlign w:val="baseline"/>
        </w:rPr>
      </w:r>
      <w:r>
        <w:rPr>
          <w:rFonts w:ascii="Arial" w:hAnsi="Arial"/>
          <w:i/>
          <w:vertAlign w:val="baseline"/>
        </w:rPr>
        <w:t>Kleinwort Benson </w:t>
      </w:r>
      <w:r>
        <w:rPr>
          <w:vertAlign w:val="baseline"/>
        </w:rPr>
        <w:t>case, that when a decision is overturned the previous view of the law was</w:t>
      </w:r>
      <w:r>
        <w:rPr>
          <w:spacing w:val="80"/>
          <w:vertAlign w:val="baseline"/>
        </w:rPr>
        <w:t> </w:t>
      </w:r>
      <w:r>
        <w:rPr>
          <w:vertAlign w:val="baseline"/>
        </w:rPr>
        <w:t>mistaken, </w:t>
      </w:r>
      <w:r>
        <w:rPr>
          <w:color w:val="005DA1"/>
          <w:u w:val="single" w:color="005DA1"/>
          <w:vertAlign w:val="superscript"/>
        </w:rPr>
        <w:t>220</w:t>
      </w:r>
      <w:r>
        <w:rPr>
          <w:color w:val="005DA1"/>
          <w:vertAlign w:val="baseline"/>
        </w:rPr>
        <w:t> </w:t>
      </w:r>
      <w:r>
        <w:rPr>
          <w:vertAlign w:val="baseline"/>
        </w:rPr>
        <w:t>the mistake of law rule would threaten the finality of compromise agreements. In the</w:t>
      </w:r>
      <w:r>
        <w:rPr>
          <w:spacing w:val="40"/>
          <w:vertAlign w:val="baseline"/>
        </w:rPr>
        <w:t> </w:t>
      </w:r>
      <w:r>
        <w:rPr>
          <w:vertAlign w:val="baseline"/>
        </w:rPr>
        <w:t>view of Maurice Kay L.J. and Bodey J., a compromise agreement is one under which each party </w:t>
      </w:r>
      <w:bookmarkStart w:name="_bookmark402" w:id="404"/>
      <w:bookmarkEnd w:id="404"/>
      <w:r>
        <w:rPr>
          <w:vertAlign w:val="baseline"/>
        </w:rPr>
        <w:t>should</w:t>
      </w:r>
      <w:r>
        <w:rPr>
          <w:vertAlign w:val="baseline"/>
        </w:rPr>
        <w:t> be treated as accepting the risk that their view of the law might subsequently turn out to be </w:t>
      </w:r>
      <w:bookmarkStart w:name="_bookmark403" w:id="405"/>
      <w:bookmarkEnd w:id="405"/>
      <w:r>
        <w:rPr>
          <w:vertAlign w:val="baseline"/>
        </w:rPr>
        <w:t>mistaken.</w:t>
      </w:r>
      <w:r>
        <w:rPr>
          <w:vertAlign w:val="baseline"/>
        </w:rPr>
        <w:t> </w:t>
      </w:r>
      <w:r>
        <w:rPr>
          <w:color w:val="005DA1"/>
          <w:u w:val="single" w:color="005DA1"/>
          <w:vertAlign w:val="superscript"/>
        </w:rPr>
        <w:t>221</w:t>
      </w:r>
      <w:r>
        <w:rPr>
          <w:color w:val="005DA1"/>
          <w:vertAlign w:val="baseline"/>
        </w:rPr>
        <w:t> </w:t>
      </w:r>
      <w:r>
        <w:rPr>
          <w:vertAlign w:val="baseline"/>
        </w:rPr>
        <w:t>The court left open the question whether a mistake of law could ever invalidate a compromise agreement if, as a matter of construction, the compromise applies. </w:t>
      </w:r>
      <w:r>
        <w:rPr>
          <w:color w:val="005DA1"/>
          <w:u w:val="single" w:color="005DA1"/>
          <w:vertAlign w:val="superscript"/>
        </w:rPr>
        <w:t>222</w:t>
      </w:r>
      <w:r>
        <w:rPr>
          <w:color w:val="005DA1"/>
          <w:vertAlign w:val="baseline"/>
        </w:rPr>
        <w:t> </w:t>
      </w:r>
      <w:r>
        <w:rPr>
          <w:vertAlign w:val="baseline"/>
        </w:rPr>
        <w:t>To exempt </w:t>
      </w:r>
      <w:bookmarkStart w:name="_bookmark404" w:id="406"/>
      <w:bookmarkEnd w:id="406"/>
      <w:r>
        <w:rPr>
          <w:vertAlign w:val="baseline"/>
        </w:rPr>
        <w:t>compromises</w:t>
      </w:r>
      <w:r>
        <w:rPr>
          <w:vertAlign w:val="baseline"/>
        </w:rPr>
        <w:t> altogether from the mistake of law rule might not be inconsistent with the </w:t>
      </w:r>
      <w:r>
        <w:rPr>
          <w:rFonts w:ascii="Arial" w:hAnsi="Arial"/>
          <w:i/>
          <w:vertAlign w:val="baseline"/>
        </w:rPr>
        <w:t>Kleinwort </w:t>
      </w:r>
      <w:r>
        <w:rPr>
          <w:vertAlign w:val="baseline"/>
        </w:rPr>
        <w:t>case, as Lord Goff </w:t>
      </w:r>
      <w:r>
        <w:rPr>
          <w:color w:val="005DA1"/>
          <w:u w:val="single" w:color="005DA1"/>
          <w:vertAlign w:val="superscript"/>
        </w:rPr>
        <w:t>223</w:t>
      </w:r>
      <w:r>
        <w:rPr>
          <w:color w:val="005DA1"/>
          <w:vertAlign w:val="baseline"/>
        </w:rPr>
        <w:t> </w:t>
      </w:r>
      <w:r>
        <w:rPr>
          <w:vertAlign w:val="baseline"/>
        </w:rPr>
        <w:t>and Lord Hope </w:t>
      </w:r>
      <w:r>
        <w:rPr>
          <w:color w:val="005DA1"/>
          <w:u w:val="single" w:color="005DA1"/>
          <w:vertAlign w:val="superscript"/>
        </w:rPr>
        <w:t>224</w:t>
      </w:r>
      <w:r>
        <w:rPr>
          <w:color w:val="005DA1"/>
          <w:vertAlign w:val="baseline"/>
        </w:rPr>
        <w:t> </w:t>
      </w:r>
      <w:r>
        <w:rPr>
          <w:vertAlign w:val="baseline"/>
        </w:rPr>
        <w:t>had suggested that in a restitution case there might be a </w:t>
      </w:r>
      <w:bookmarkStart w:name="_bookmark405" w:id="407"/>
      <w:bookmarkEnd w:id="407"/>
      <w:r>
        <w:rPr>
          <w:vertAlign w:val="baseline"/>
        </w:rPr>
        <w:t>defence</w:t>
      </w:r>
      <w:r>
        <w:rPr>
          <w:vertAlign w:val="baseline"/>
        </w:rPr>
        <w:t> of “settlement of an honest claim”. Maurice Kay L.J. doubted if a mistake of law would ever render performance impossible. </w:t>
      </w:r>
      <w:r>
        <w:rPr>
          <w:color w:val="005DA1"/>
          <w:u w:val="single" w:color="005DA1"/>
          <w:vertAlign w:val="superscript"/>
        </w:rPr>
        <w:t>225</w:t>
      </w:r>
      <w:r>
        <w:rPr>
          <w:color w:val="005DA1"/>
          <w:vertAlign w:val="baseline"/>
        </w:rPr>
        <w:t> </w:t>
      </w:r>
      <w:r>
        <w:rPr>
          <w:vertAlign w:val="baseline"/>
        </w:rPr>
        <w:t>Sedley L.J. considered that in mistake of law cases the test of </w:t>
      </w:r>
      <w:bookmarkStart w:name="_bookmark406" w:id="408"/>
      <w:bookmarkEnd w:id="408"/>
      <w:r>
        <w:rPr>
          <w:vertAlign w:val="baseline"/>
        </w:rPr>
        <w:t>impossibility</w:t>
      </w:r>
      <w:r>
        <w:rPr>
          <w:vertAlign w:val="baseline"/>
        </w:rPr>
        <w:t> was too narrow; he would apply a test of whether the mistake destroyed the subject matter. </w:t>
      </w:r>
      <w:r>
        <w:rPr>
          <w:color w:val="005DA1"/>
          <w:u w:val="single" w:color="005DA1"/>
          <w:vertAlign w:val="superscript"/>
        </w:rPr>
        <w:t>226</w:t>
      </w:r>
      <w:r>
        <w:rPr>
          <w:color w:val="005DA1"/>
          <w:vertAlign w:val="baseline"/>
        </w:rPr>
        <w:t> </w:t>
      </w:r>
      <w:r>
        <w:rPr>
          <w:vertAlign w:val="baseline"/>
        </w:rPr>
        <w:t>Subsequently the Court of Appeal </w:t>
      </w:r>
      <w:r>
        <w:rPr>
          <w:color w:val="005DA1"/>
          <w:u w:val="single" w:color="005DA1"/>
          <w:vertAlign w:val="superscript"/>
        </w:rPr>
        <w:t>227</w:t>
      </w:r>
      <w:r>
        <w:rPr>
          <w:color w:val="005DA1"/>
          <w:vertAlign w:val="baseline"/>
        </w:rPr>
        <w:t> </w:t>
      </w:r>
      <w:r>
        <w:rPr>
          <w:vertAlign w:val="baseline"/>
        </w:rPr>
        <w:t>has said that in practice it makes little difference which approach is followed: on Sedley L.J.’s approach the contract would be void only if the mistake </w:t>
      </w:r>
      <w:bookmarkStart w:name="_bookmark407" w:id="409"/>
      <w:bookmarkEnd w:id="409"/>
      <w:r>
        <w:rPr>
          <w:vertAlign w:val="baseline"/>
        </w:rPr>
        <w:t>renders</w:t>
      </w:r>
      <w:r>
        <w:rPr>
          <w:vertAlign w:val="baseline"/>
        </w:rPr>
        <w:t> “the subject matter of the contract essentially and radically different from the subject matter which the parties believed to exist”. </w:t>
      </w:r>
      <w:r>
        <w:rPr>
          <w:color w:val="005DA1"/>
          <w:u w:val="single" w:color="005DA1"/>
          <w:vertAlign w:val="superscript"/>
        </w:rPr>
        <w:t>228</w:t>
      </w:r>
      <w:r>
        <w:rPr>
          <w:color w:val="005DA1"/>
          <w:vertAlign w:val="baseline"/>
        </w:rPr>
        <w:t> </w:t>
      </w:r>
      <w:r>
        <w:rPr>
          <w:vertAlign w:val="baseline"/>
        </w:rPr>
        <w:t>On the facts before the court, this test was not satisfied. However,</w:t>
      </w:r>
      <w:r>
        <w:rPr>
          <w:spacing w:val="6"/>
          <w:vertAlign w:val="baseline"/>
        </w:rPr>
        <w:t> </w:t>
      </w:r>
      <w:r>
        <w:rPr>
          <w:vertAlign w:val="baseline"/>
        </w:rPr>
        <w:t>Lord</w:t>
      </w:r>
      <w:r>
        <w:rPr>
          <w:spacing w:val="6"/>
          <w:vertAlign w:val="baseline"/>
        </w:rPr>
        <w:t> </w:t>
      </w:r>
      <w:r>
        <w:rPr>
          <w:vertAlign w:val="baseline"/>
        </w:rPr>
        <w:t>Hoffmann</w:t>
      </w:r>
      <w:r>
        <w:rPr>
          <w:spacing w:val="6"/>
          <w:vertAlign w:val="baseline"/>
        </w:rPr>
        <w:t> </w:t>
      </w:r>
      <w:r>
        <w:rPr>
          <w:vertAlign w:val="baseline"/>
        </w:rPr>
        <w:t>has</w:t>
      </w:r>
      <w:r>
        <w:rPr>
          <w:spacing w:val="6"/>
          <w:vertAlign w:val="baseline"/>
        </w:rPr>
        <w:t> </w:t>
      </w:r>
      <w:r>
        <w:rPr>
          <w:vertAlign w:val="baseline"/>
        </w:rPr>
        <w:t>suggested</w:t>
      </w:r>
      <w:r>
        <w:rPr>
          <w:spacing w:val="6"/>
          <w:vertAlign w:val="baseline"/>
        </w:rPr>
        <w:t> </w:t>
      </w:r>
      <w:r>
        <w:rPr>
          <w:vertAlign w:val="baseline"/>
        </w:rPr>
        <w:t>that</w:t>
      </w:r>
      <w:r>
        <w:rPr>
          <w:spacing w:val="6"/>
          <w:vertAlign w:val="baseline"/>
        </w:rPr>
        <w:t> </w:t>
      </w:r>
      <w:r>
        <w:rPr>
          <w:vertAlign w:val="baseline"/>
        </w:rPr>
        <w:t>a</w:t>
      </w:r>
      <w:r>
        <w:rPr>
          <w:spacing w:val="6"/>
          <w:vertAlign w:val="baseline"/>
        </w:rPr>
        <w:t> </w:t>
      </w:r>
      <w:r>
        <w:rPr>
          <w:vertAlign w:val="baseline"/>
        </w:rPr>
        <w:t>party</w:t>
      </w:r>
      <w:r>
        <w:rPr>
          <w:spacing w:val="6"/>
          <w:vertAlign w:val="baseline"/>
        </w:rPr>
        <w:t> </w:t>
      </w:r>
      <w:r>
        <w:rPr>
          <w:vertAlign w:val="baseline"/>
        </w:rPr>
        <w:t>who</w:t>
      </w:r>
      <w:r>
        <w:rPr>
          <w:spacing w:val="6"/>
          <w:vertAlign w:val="baseline"/>
        </w:rPr>
        <w:t> </w:t>
      </w:r>
      <w:r>
        <w:rPr>
          <w:vertAlign w:val="baseline"/>
        </w:rPr>
        <w:t>pays</w:t>
      </w:r>
      <w:r>
        <w:rPr>
          <w:spacing w:val="6"/>
          <w:vertAlign w:val="baseline"/>
        </w:rPr>
        <w:t> </w:t>
      </w:r>
      <w:r>
        <w:rPr>
          <w:vertAlign w:val="baseline"/>
        </w:rPr>
        <w:t>a</w:t>
      </w:r>
      <w:r>
        <w:rPr>
          <w:spacing w:val="6"/>
          <w:vertAlign w:val="baseline"/>
        </w:rPr>
        <w:t> </w:t>
      </w:r>
      <w:r>
        <w:rPr>
          <w:vertAlign w:val="baseline"/>
        </w:rPr>
        <w:t>sum</w:t>
      </w:r>
      <w:r>
        <w:rPr>
          <w:spacing w:val="6"/>
          <w:vertAlign w:val="baseline"/>
        </w:rPr>
        <w:t> </w:t>
      </w:r>
      <w:r>
        <w:rPr>
          <w:vertAlign w:val="baseline"/>
        </w:rPr>
        <w:t>demanded</w:t>
      </w:r>
      <w:r>
        <w:rPr>
          <w:spacing w:val="6"/>
          <w:vertAlign w:val="baseline"/>
        </w:rPr>
        <w:t> </w:t>
      </w:r>
      <w:r>
        <w:rPr>
          <w:vertAlign w:val="baseline"/>
        </w:rPr>
        <w:t>when</w:t>
      </w:r>
      <w:r>
        <w:rPr>
          <w:spacing w:val="6"/>
          <w:vertAlign w:val="baseline"/>
        </w:rPr>
        <w:t> </w:t>
      </w:r>
      <w:r>
        <w:rPr>
          <w:vertAlign w:val="baseline"/>
        </w:rPr>
        <w:t>he</w:t>
      </w:r>
      <w:r>
        <w:rPr>
          <w:spacing w:val="6"/>
          <w:vertAlign w:val="baseline"/>
        </w:rPr>
        <w:t> </w:t>
      </w:r>
      <w:r>
        <w:rPr>
          <w:vertAlign w:val="baseline"/>
        </w:rPr>
        <w:t>is</w:t>
      </w:r>
      <w:r>
        <w:rPr>
          <w:spacing w:val="6"/>
          <w:vertAlign w:val="baseline"/>
        </w:rPr>
        <w:t> </w:t>
      </w:r>
      <w:r>
        <w:rPr>
          <w:spacing w:val="-2"/>
          <w:vertAlign w:val="baseline"/>
        </w:rPr>
        <w:t>doubtful</w:t>
      </w:r>
    </w:p>
    <w:p>
      <w:pPr>
        <w:pStyle w:val="BodyText"/>
        <w:spacing w:after="0" w:line="235" w:lineRule="auto"/>
        <w:jc w:val="both"/>
        <w:sectPr>
          <w:headerReference w:type="default" r:id="rId12"/>
          <w:pgSz w:w="11900" w:h="16840"/>
          <w:pgMar w:header="971" w:footer="0" w:top="1300" w:bottom="280" w:left="1275" w:right="1275"/>
          <w:pgNumType w:start="1"/>
        </w:sectPr>
      </w:pPr>
    </w:p>
    <w:p>
      <w:pPr>
        <w:pStyle w:val="BodyText"/>
        <w:spacing w:before="106"/>
        <w:ind w:left="165"/>
        <w:jc w:val="both"/>
      </w:pPr>
      <w:bookmarkStart w:name="_bookmark408" w:id="410"/>
      <w:bookmarkEnd w:id="410"/>
      <w:r>
        <w:rPr/>
      </w:r>
      <w:r>
        <w:rPr/>
        <w:t>whether or not he is liable should not always be treated as taking the risk.</w:t>
      </w:r>
      <w:r>
        <w:rPr>
          <w:spacing w:val="-2"/>
        </w:rPr>
        <w:t> </w:t>
      </w:r>
      <w:r>
        <w:rPr>
          <w:color w:val="005DA1"/>
          <w:spacing w:val="-5"/>
          <w:u w:val="single" w:color="005DA1"/>
          <w:vertAlign w:val="superscript"/>
        </w:rPr>
        <w:t>229</w:t>
      </w:r>
    </w:p>
    <w:p>
      <w:pPr>
        <w:pStyle w:val="BodyText"/>
      </w:pPr>
    </w:p>
    <w:p>
      <w:pPr>
        <w:pStyle w:val="BodyText"/>
        <w:spacing w:before="38"/>
      </w:pPr>
    </w:p>
    <w:p>
      <w:pPr>
        <w:spacing w:before="0"/>
        <w:ind w:left="165" w:right="0" w:firstLine="0"/>
        <w:jc w:val="both"/>
        <w:rPr>
          <w:rFonts w:ascii="Arial"/>
          <w:b/>
          <w:sz w:val="18"/>
        </w:rPr>
      </w:pPr>
      <w:r>
        <w:rPr>
          <w:rFonts w:ascii="Arial"/>
          <w:b/>
          <w:sz w:val="18"/>
        </w:rPr>
        <w:t>Mistake of law and consent </w:t>
      </w:r>
      <w:r>
        <w:rPr>
          <w:rFonts w:ascii="Arial"/>
          <w:b/>
          <w:spacing w:val="-2"/>
          <w:sz w:val="18"/>
        </w:rPr>
        <w:t>orders</w:t>
      </w:r>
    </w:p>
    <w:p>
      <w:pPr>
        <w:pStyle w:val="BodyText"/>
        <w:spacing w:before="41"/>
        <w:rPr>
          <w:rFonts w:ascii="Arial"/>
          <w:b/>
          <w:sz w:val="18"/>
        </w:rPr>
      </w:pPr>
    </w:p>
    <w:p>
      <w:pPr>
        <w:pStyle w:val="Heading2"/>
      </w:pPr>
      <w:r>
        <w:rPr/>
        <w:t>6-</w:t>
      </w:r>
      <w:r>
        <w:rPr>
          <w:spacing w:val="-5"/>
        </w:rPr>
        <w:t>054</w:t>
      </w:r>
    </w:p>
    <w:p>
      <w:pPr>
        <w:pStyle w:val="BodyText"/>
        <w:spacing w:line="227" w:lineRule="exact" w:before="199"/>
        <w:ind w:left="165"/>
        <w:jc w:val="both"/>
      </w:pPr>
      <w:bookmarkStart w:name="_bookmark409" w:id="411"/>
      <w:bookmarkEnd w:id="411"/>
      <w:r>
        <w:rPr/>
      </w:r>
      <w:r>
        <w:rPr/>
        <w:t>In</w:t>
      </w:r>
      <w:r>
        <w:rPr>
          <w:spacing w:val="8"/>
        </w:rPr>
        <w:t> </w:t>
      </w:r>
      <w:r>
        <w:rPr>
          <w:rFonts w:ascii="Arial"/>
          <w:i/>
        </w:rPr>
        <w:t>S</w:t>
      </w:r>
      <w:r>
        <w:rPr>
          <w:rFonts w:ascii="Arial"/>
          <w:i/>
          <w:spacing w:val="8"/>
        </w:rPr>
        <w:t> </w:t>
      </w:r>
      <w:r>
        <w:rPr>
          <w:rFonts w:ascii="Arial"/>
          <w:i/>
        </w:rPr>
        <w:t>v</w:t>
      </w:r>
      <w:r>
        <w:rPr>
          <w:rFonts w:ascii="Arial"/>
          <w:i/>
          <w:spacing w:val="8"/>
        </w:rPr>
        <w:t> </w:t>
      </w:r>
      <w:r>
        <w:rPr>
          <w:rFonts w:ascii="Arial"/>
          <w:i/>
        </w:rPr>
        <w:t>S</w:t>
      </w:r>
      <w:r>
        <w:rPr>
          <w:rFonts w:ascii="Arial"/>
          <w:i/>
          <w:spacing w:val="8"/>
        </w:rPr>
        <w:t> </w:t>
      </w:r>
      <w:r>
        <w:rPr>
          <w:color w:val="005DA1"/>
          <w:u w:val="single" w:color="005DA1"/>
          <w:vertAlign w:val="superscript"/>
        </w:rPr>
        <w:t>230</w:t>
      </w:r>
      <w:r>
        <w:rPr>
          <w:color w:val="005DA1"/>
          <w:spacing w:val="9"/>
          <w:vertAlign w:val="baseline"/>
        </w:rPr>
        <w:t> </w:t>
      </w:r>
      <w:r>
        <w:rPr>
          <w:vertAlign w:val="baseline"/>
        </w:rPr>
        <w:t>it</w:t>
      </w:r>
      <w:r>
        <w:rPr>
          <w:spacing w:val="8"/>
          <w:vertAlign w:val="baseline"/>
        </w:rPr>
        <w:t> </w:t>
      </w:r>
      <w:r>
        <w:rPr>
          <w:vertAlign w:val="baseline"/>
        </w:rPr>
        <w:t>was</w:t>
      </w:r>
      <w:r>
        <w:rPr>
          <w:spacing w:val="8"/>
          <w:vertAlign w:val="baseline"/>
        </w:rPr>
        <w:t> </w:t>
      </w:r>
      <w:r>
        <w:rPr>
          <w:vertAlign w:val="baseline"/>
        </w:rPr>
        <w:t>held</w:t>
      </w:r>
      <w:r>
        <w:rPr>
          <w:spacing w:val="8"/>
          <w:vertAlign w:val="baseline"/>
        </w:rPr>
        <w:t> </w:t>
      </w:r>
      <w:r>
        <w:rPr>
          <w:vertAlign w:val="baseline"/>
        </w:rPr>
        <w:t>that</w:t>
      </w:r>
      <w:r>
        <w:rPr>
          <w:spacing w:val="9"/>
          <w:vertAlign w:val="baseline"/>
        </w:rPr>
        <w:t> </w:t>
      </w:r>
      <w:r>
        <w:rPr>
          <w:vertAlign w:val="baseline"/>
        </w:rPr>
        <w:t>a</w:t>
      </w:r>
      <w:r>
        <w:rPr>
          <w:spacing w:val="8"/>
          <w:vertAlign w:val="baseline"/>
        </w:rPr>
        <w:t> </w:t>
      </w:r>
      <w:r>
        <w:rPr>
          <w:vertAlign w:val="baseline"/>
        </w:rPr>
        <w:t>mistake</w:t>
      </w:r>
      <w:r>
        <w:rPr>
          <w:spacing w:val="8"/>
          <w:vertAlign w:val="baseline"/>
        </w:rPr>
        <w:t> </w:t>
      </w:r>
      <w:r>
        <w:rPr>
          <w:vertAlign w:val="baseline"/>
        </w:rPr>
        <w:t>of</w:t>
      </w:r>
      <w:r>
        <w:rPr>
          <w:spacing w:val="8"/>
          <w:vertAlign w:val="baseline"/>
        </w:rPr>
        <w:t> </w:t>
      </w:r>
      <w:r>
        <w:rPr>
          <w:vertAlign w:val="baseline"/>
        </w:rPr>
        <w:t>law</w:t>
      </w:r>
      <w:r>
        <w:rPr>
          <w:spacing w:val="9"/>
          <w:vertAlign w:val="baseline"/>
        </w:rPr>
        <w:t> </w:t>
      </w:r>
      <w:r>
        <w:rPr>
          <w:vertAlign w:val="baseline"/>
        </w:rPr>
        <w:t>was</w:t>
      </w:r>
      <w:r>
        <w:rPr>
          <w:spacing w:val="8"/>
          <w:vertAlign w:val="baseline"/>
        </w:rPr>
        <w:t> </w:t>
      </w:r>
      <w:r>
        <w:rPr>
          <w:vertAlign w:val="baseline"/>
        </w:rPr>
        <w:t>not</w:t>
      </w:r>
      <w:r>
        <w:rPr>
          <w:spacing w:val="8"/>
          <w:vertAlign w:val="baseline"/>
        </w:rPr>
        <w:t> </w:t>
      </w:r>
      <w:r>
        <w:rPr>
          <w:vertAlign w:val="baseline"/>
        </w:rPr>
        <w:t>a</w:t>
      </w:r>
      <w:r>
        <w:rPr>
          <w:spacing w:val="8"/>
          <w:vertAlign w:val="baseline"/>
        </w:rPr>
        <w:t> </w:t>
      </w:r>
      <w:r>
        <w:rPr>
          <w:vertAlign w:val="baseline"/>
        </w:rPr>
        <w:t>sufficient</w:t>
      </w:r>
      <w:r>
        <w:rPr>
          <w:spacing w:val="9"/>
          <w:vertAlign w:val="baseline"/>
        </w:rPr>
        <w:t> </w:t>
      </w:r>
      <w:r>
        <w:rPr>
          <w:vertAlign w:val="baseline"/>
        </w:rPr>
        <w:t>ground</w:t>
      </w:r>
      <w:r>
        <w:rPr>
          <w:spacing w:val="8"/>
          <w:vertAlign w:val="baseline"/>
        </w:rPr>
        <w:t> </w:t>
      </w:r>
      <w:r>
        <w:rPr>
          <w:vertAlign w:val="baseline"/>
        </w:rPr>
        <w:t>to</w:t>
      </w:r>
      <w:r>
        <w:rPr>
          <w:spacing w:val="8"/>
          <w:vertAlign w:val="baseline"/>
        </w:rPr>
        <w:t> </w:t>
      </w:r>
      <w:r>
        <w:rPr>
          <w:vertAlign w:val="baseline"/>
        </w:rPr>
        <w:t>set</w:t>
      </w:r>
      <w:r>
        <w:rPr>
          <w:spacing w:val="8"/>
          <w:vertAlign w:val="baseline"/>
        </w:rPr>
        <w:t> </w:t>
      </w:r>
      <w:r>
        <w:rPr>
          <w:vertAlign w:val="baseline"/>
        </w:rPr>
        <w:t>aside</w:t>
      </w:r>
      <w:r>
        <w:rPr>
          <w:spacing w:val="9"/>
          <w:vertAlign w:val="baseline"/>
        </w:rPr>
        <w:t> </w:t>
      </w:r>
      <w:r>
        <w:rPr>
          <w:vertAlign w:val="baseline"/>
        </w:rPr>
        <w:t>a</w:t>
      </w:r>
      <w:r>
        <w:rPr>
          <w:spacing w:val="8"/>
          <w:vertAlign w:val="baseline"/>
        </w:rPr>
        <w:t> </w:t>
      </w:r>
      <w:r>
        <w:rPr>
          <w:vertAlign w:val="baseline"/>
        </w:rPr>
        <w:t>consent</w:t>
      </w:r>
      <w:r>
        <w:rPr>
          <w:spacing w:val="8"/>
          <w:vertAlign w:val="baseline"/>
        </w:rPr>
        <w:t> </w:t>
      </w:r>
      <w:r>
        <w:rPr>
          <w:spacing w:val="-2"/>
          <w:vertAlign w:val="baseline"/>
        </w:rPr>
        <w:t>order</w:t>
      </w:r>
    </w:p>
    <w:p>
      <w:pPr>
        <w:pStyle w:val="BodyText"/>
        <w:spacing w:line="235" w:lineRule="auto" w:before="1"/>
        <w:ind w:left="165" w:right="167"/>
        <w:jc w:val="both"/>
      </w:pPr>
      <w:r>
        <w:rPr>
          <w:color w:val="005DA1"/>
          <w:u w:val="single" w:color="005DA1"/>
          <w:vertAlign w:val="superscript"/>
        </w:rPr>
        <w:t>231</w:t>
      </w:r>
      <w:r>
        <w:rPr>
          <w:color w:val="005DA1"/>
          <w:vertAlign w:val="baseline"/>
        </w:rPr>
        <w:t> </w:t>
      </w:r>
      <w:r>
        <w:rPr>
          <w:vertAlign w:val="baseline"/>
        </w:rPr>
        <w:t>made in ancillary relief proceedings, though there was no such mistake on the facts. One ground </w:t>
      </w:r>
      <w:bookmarkStart w:name="_bookmark410" w:id="412"/>
      <w:bookmarkEnd w:id="412"/>
      <w:r>
        <w:rPr>
          <w:vertAlign w:val="baseline"/>
        </w:rPr>
        <w:t>for</w:t>
      </w:r>
      <w:r>
        <w:rPr>
          <w:vertAlign w:val="baseline"/>
        </w:rPr>
        <w:t> the decision, that the </w:t>
      </w:r>
      <w:r>
        <w:rPr>
          <w:rFonts w:ascii="Arial"/>
          <w:i/>
          <w:vertAlign w:val="baseline"/>
        </w:rPr>
        <w:t>Kleinwort </w:t>
      </w:r>
      <w:r>
        <w:rPr>
          <w:vertAlign w:val="baseline"/>
        </w:rPr>
        <w:t>principle was confined to restitution cases, was later rejected </w:t>
      </w:r>
      <w:r>
        <w:rPr>
          <w:vertAlign w:val="baseline"/>
        </w:rPr>
        <w:t>in </w:t>
      </w:r>
      <w:bookmarkStart w:name="_bookmark411" w:id="413"/>
      <w:bookmarkEnd w:id="413"/>
      <w:r>
        <w:rPr>
          <w:vertAlign w:val="baseline"/>
        </w:rPr>
      </w:r>
      <w:r>
        <w:rPr>
          <w:rFonts w:ascii="Arial"/>
          <w:i/>
          <w:vertAlign w:val="baseline"/>
        </w:rPr>
        <w:t>Brennan</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Bolt</w:t>
      </w:r>
      <w:r>
        <w:rPr>
          <w:rFonts w:ascii="Arial"/>
          <w:i/>
          <w:spacing w:val="-3"/>
          <w:vertAlign w:val="baseline"/>
        </w:rPr>
        <w:t> </w:t>
      </w:r>
      <w:r>
        <w:rPr>
          <w:rFonts w:ascii="Arial"/>
          <w:i/>
          <w:vertAlign w:val="baseline"/>
        </w:rPr>
        <w:t>Burdon</w:t>
      </w:r>
      <w:r>
        <w:rPr>
          <w:rFonts w:ascii="Arial"/>
          <w:i/>
          <w:spacing w:val="-3"/>
          <w:vertAlign w:val="baseline"/>
        </w:rPr>
        <w:t> </w:t>
      </w:r>
      <w:r>
        <w:rPr>
          <w:color w:val="005DA1"/>
          <w:u w:val="single" w:color="005DA1"/>
          <w:vertAlign w:val="superscript"/>
        </w:rPr>
        <w:t>232</w:t>
      </w:r>
      <w:r>
        <w:rPr>
          <w:color w:val="005DA1"/>
          <w:spacing w:val="-3"/>
          <w:vertAlign w:val="baseline"/>
        </w:rPr>
        <w:t> </w:t>
      </w:r>
      <w:r>
        <w:rPr>
          <w:vertAlign w:val="baseline"/>
        </w:rPr>
        <w:t>but</w:t>
      </w:r>
      <w:r>
        <w:rPr>
          <w:spacing w:val="-3"/>
          <w:vertAlign w:val="baseline"/>
        </w:rPr>
        <w:t> </w:t>
      </w:r>
      <w:r>
        <w:rPr>
          <w:vertAlign w:val="baseline"/>
        </w:rPr>
        <w:t>Maurice</w:t>
      </w:r>
      <w:r>
        <w:rPr>
          <w:spacing w:val="-3"/>
          <w:vertAlign w:val="baseline"/>
        </w:rPr>
        <w:t> </w:t>
      </w:r>
      <w:r>
        <w:rPr>
          <w:vertAlign w:val="baseline"/>
        </w:rPr>
        <w:t>Kay</w:t>
      </w:r>
      <w:r>
        <w:rPr>
          <w:spacing w:val="-3"/>
          <w:vertAlign w:val="baseline"/>
        </w:rPr>
        <w:t> </w:t>
      </w:r>
      <w:r>
        <w:rPr>
          <w:vertAlign w:val="baseline"/>
        </w:rPr>
        <w:t>L.J.</w:t>
      </w:r>
      <w:r>
        <w:rPr>
          <w:spacing w:val="-3"/>
          <w:vertAlign w:val="baseline"/>
        </w:rPr>
        <w:t> </w:t>
      </w:r>
      <w:r>
        <w:rPr>
          <w:vertAlign w:val="baseline"/>
        </w:rPr>
        <w:t>expressed</w:t>
      </w:r>
      <w:r>
        <w:rPr>
          <w:spacing w:val="-3"/>
          <w:vertAlign w:val="baseline"/>
        </w:rPr>
        <w:t> </w:t>
      </w:r>
      <w:r>
        <w:rPr>
          <w:vertAlign w:val="baseline"/>
        </w:rPr>
        <w:t>sympathy</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ground,</w:t>
      </w:r>
      <w:r>
        <w:rPr>
          <w:spacing w:val="-3"/>
          <w:vertAlign w:val="baseline"/>
        </w:rPr>
        <w:t> </w:t>
      </w:r>
      <w:r>
        <w:rPr>
          <w:vertAlign w:val="baseline"/>
        </w:rPr>
        <w:t>that</w:t>
      </w:r>
      <w:r>
        <w:rPr>
          <w:spacing w:val="-3"/>
          <w:vertAlign w:val="baseline"/>
        </w:rPr>
        <w:t> </w:t>
      </w:r>
      <w:r>
        <w:rPr>
          <w:vertAlign w:val="baseline"/>
        </w:rPr>
        <w:t>public policy favouring an end to litigation must prevail. </w:t>
      </w:r>
      <w:r>
        <w:rPr>
          <w:color w:val="005DA1"/>
          <w:u w:val="single" w:color="005DA1"/>
          <w:vertAlign w:val="superscript"/>
        </w:rPr>
        <w:t>233</w:t>
      </w:r>
    </w:p>
    <w:p>
      <w:pPr>
        <w:pStyle w:val="BodyText"/>
      </w:pPr>
    </w:p>
    <w:p>
      <w:pPr>
        <w:pStyle w:val="BodyText"/>
        <w:spacing w:before="39"/>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186052</wp:posOffset>
                </wp:positionV>
                <wp:extent cx="572452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9793pt;width:450.75pt;height:.1pt;mso-position-horizontal-relative:page;mso-position-vertical-relative:paragraph;z-index:-15702016;mso-wrap-distance-left:0;mso-wrap-distance-right:0" id="docshape17"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67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6183424">
                      <wp:simplePos x="0" y="0"/>
                      <wp:positionH relativeFrom="column">
                        <wp:posOffset>31750</wp:posOffset>
                      </wp:positionH>
                      <wp:positionV relativeFrom="paragraph">
                        <wp:posOffset>89101</wp:posOffset>
                      </wp:positionV>
                      <wp:extent cx="49530" cy="635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49530" cy="6350"/>
                                <a:chExt cx="49530" cy="6350"/>
                              </a:xfrm>
                            </wpg:grpSpPr>
                            <wps:wsp>
                              <wps:cNvPr id="94" name="Graphic 94"/>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897pt;width:3.9pt;height:.5pt;mso-position-horizontal-relative:column;mso-position-vertical-relative:paragraph;z-index:-17133056" id="docshapegroup18" coordorigin="50,140" coordsize="78,10">
                      <v:line style="position:absolute" from="50,145" to="128,145" stroked="true" strokeweight=".5pt" strokecolor="#005da1">
                        <v:stroke dashstyle="solid"/>
                      </v:line>
                      <w10:wrap type="none"/>
                    </v:group>
                  </w:pict>
                </mc:Fallback>
              </mc:AlternateContent>
            </w:r>
            <w:hyperlink w:history="true" w:anchor="_bookmark528">
              <w:r>
                <w:rPr>
                  <w:color w:val="005DA1"/>
                  <w:spacing w:val="-5"/>
                  <w:sz w:val="14"/>
                </w:rPr>
                <w:t>1</w:t>
              </w:r>
            </w:hyperlink>
            <w:r>
              <w:rPr>
                <w:spacing w:val="-5"/>
                <w:sz w:val="14"/>
              </w:rPr>
              <w:t>.</w:t>
            </w:r>
          </w:p>
        </w:tc>
        <w:tc>
          <w:tcPr>
            <w:tcW w:w="8659" w:type="dxa"/>
          </w:tcPr>
          <w:p>
            <w:pPr>
              <w:pStyle w:val="TableParagraph"/>
              <w:spacing w:line="221" w:lineRule="exact" w:before="0"/>
              <w:rPr>
                <w:sz w:val="20"/>
              </w:rPr>
            </w:pPr>
            <w:r>
              <w:rPr>
                <w:sz w:val="20"/>
              </w:rPr>
              <w:t>See</w:t>
            </w:r>
            <w:r>
              <w:rPr>
                <w:spacing w:val="29"/>
                <w:sz w:val="20"/>
              </w:rPr>
              <w:t> </w:t>
            </w:r>
            <w:r>
              <w:rPr>
                <w:sz w:val="20"/>
              </w:rPr>
              <w:t>generally</w:t>
            </w:r>
            <w:r>
              <w:rPr>
                <w:spacing w:val="29"/>
                <w:sz w:val="20"/>
              </w:rPr>
              <w:t> </w:t>
            </w:r>
            <w:r>
              <w:rPr>
                <w:sz w:val="20"/>
              </w:rPr>
              <w:t>Cheshire</w:t>
            </w:r>
            <w:r>
              <w:rPr>
                <w:spacing w:val="29"/>
                <w:sz w:val="20"/>
              </w:rPr>
              <w:t> </w:t>
            </w:r>
            <w:r>
              <w:rPr>
                <w:sz w:val="20"/>
              </w:rPr>
              <w:t>(1944)</w:t>
            </w:r>
            <w:r>
              <w:rPr>
                <w:spacing w:val="29"/>
                <w:sz w:val="20"/>
              </w:rPr>
              <w:t> </w:t>
            </w:r>
            <w:r>
              <w:rPr>
                <w:sz w:val="20"/>
              </w:rPr>
              <w:t>60</w:t>
            </w:r>
            <w:r>
              <w:rPr>
                <w:spacing w:val="29"/>
                <w:sz w:val="20"/>
              </w:rPr>
              <w:t> </w:t>
            </w:r>
            <w:r>
              <w:rPr>
                <w:sz w:val="20"/>
              </w:rPr>
              <w:t>L.Q.R.</w:t>
            </w:r>
            <w:r>
              <w:rPr>
                <w:spacing w:val="29"/>
                <w:sz w:val="20"/>
              </w:rPr>
              <w:t> </w:t>
            </w:r>
            <w:r>
              <w:rPr>
                <w:sz w:val="20"/>
              </w:rPr>
              <w:t>175;</w:t>
            </w:r>
            <w:r>
              <w:rPr>
                <w:spacing w:val="29"/>
                <w:sz w:val="20"/>
              </w:rPr>
              <w:t> </w:t>
            </w:r>
            <w:r>
              <w:rPr>
                <w:sz w:val="20"/>
              </w:rPr>
              <w:t>Tylor</w:t>
            </w:r>
            <w:r>
              <w:rPr>
                <w:spacing w:val="29"/>
                <w:sz w:val="20"/>
              </w:rPr>
              <w:t> </w:t>
            </w:r>
            <w:r>
              <w:rPr>
                <w:sz w:val="20"/>
              </w:rPr>
              <w:t>(1948)</w:t>
            </w:r>
            <w:r>
              <w:rPr>
                <w:spacing w:val="29"/>
                <w:sz w:val="20"/>
              </w:rPr>
              <w:t> </w:t>
            </w:r>
            <w:r>
              <w:rPr>
                <w:sz w:val="20"/>
              </w:rPr>
              <w:t>11</w:t>
            </w:r>
            <w:r>
              <w:rPr>
                <w:spacing w:val="29"/>
                <w:sz w:val="20"/>
              </w:rPr>
              <w:t> </w:t>
            </w:r>
            <w:r>
              <w:rPr>
                <w:sz w:val="20"/>
              </w:rPr>
              <w:t>M.L.R.</w:t>
            </w:r>
            <w:r>
              <w:rPr>
                <w:spacing w:val="29"/>
                <w:sz w:val="20"/>
              </w:rPr>
              <w:t> </w:t>
            </w:r>
            <w:r>
              <w:rPr>
                <w:sz w:val="20"/>
              </w:rPr>
              <w:t>257;</w:t>
            </w:r>
            <w:r>
              <w:rPr>
                <w:spacing w:val="29"/>
                <w:sz w:val="20"/>
              </w:rPr>
              <w:t> </w:t>
            </w:r>
            <w:r>
              <w:rPr>
                <w:sz w:val="20"/>
              </w:rPr>
              <w:t>Slade</w:t>
            </w:r>
            <w:r>
              <w:rPr>
                <w:spacing w:val="29"/>
                <w:sz w:val="20"/>
              </w:rPr>
              <w:t> </w:t>
            </w:r>
            <w:r>
              <w:rPr>
                <w:sz w:val="20"/>
              </w:rPr>
              <w:t>(1954)</w:t>
            </w:r>
            <w:r>
              <w:rPr>
                <w:spacing w:val="29"/>
                <w:sz w:val="20"/>
              </w:rPr>
              <w:t> </w:t>
            </w:r>
            <w:r>
              <w:rPr>
                <w:spacing w:val="-5"/>
                <w:sz w:val="20"/>
              </w:rPr>
              <w:t>70</w:t>
            </w:r>
          </w:p>
          <w:p>
            <w:pPr>
              <w:pStyle w:val="TableParagraph"/>
              <w:spacing w:line="226" w:lineRule="exact" w:before="0"/>
              <w:rPr>
                <w:sz w:val="20"/>
              </w:rPr>
            </w:pPr>
            <w:r>
              <w:rPr>
                <w:sz w:val="20"/>
              </w:rPr>
              <w:t>L.Q.R.</w:t>
            </w:r>
            <w:r>
              <w:rPr>
                <w:spacing w:val="23"/>
                <w:sz w:val="20"/>
              </w:rPr>
              <w:t> </w:t>
            </w:r>
            <w:r>
              <w:rPr>
                <w:sz w:val="20"/>
              </w:rPr>
              <w:t>385;</w:t>
            </w:r>
            <w:r>
              <w:rPr>
                <w:spacing w:val="23"/>
                <w:sz w:val="20"/>
              </w:rPr>
              <w:t> </w:t>
            </w:r>
            <w:r>
              <w:rPr>
                <w:sz w:val="20"/>
              </w:rPr>
              <w:t>Stoljar</w:t>
            </w:r>
            <w:r>
              <w:rPr>
                <w:spacing w:val="23"/>
                <w:sz w:val="20"/>
              </w:rPr>
              <w:t> </w:t>
            </w:r>
            <w:r>
              <w:rPr>
                <w:sz w:val="20"/>
              </w:rPr>
              <w:t>(1965)</w:t>
            </w:r>
            <w:r>
              <w:rPr>
                <w:spacing w:val="23"/>
                <w:sz w:val="20"/>
              </w:rPr>
              <w:t> </w:t>
            </w:r>
            <w:r>
              <w:rPr>
                <w:sz w:val="20"/>
              </w:rPr>
              <w:t>28</w:t>
            </w:r>
            <w:r>
              <w:rPr>
                <w:spacing w:val="23"/>
                <w:sz w:val="20"/>
              </w:rPr>
              <w:t> </w:t>
            </w:r>
            <w:r>
              <w:rPr>
                <w:sz w:val="20"/>
              </w:rPr>
              <w:t>M.L.R.</w:t>
            </w:r>
            <w:r>
              <w:rPr>
                <w:spacing w:val="23"/>
                <w:sz w:val="20"/>
              </w:rPr>
              <w:t> </w:t>
            </w:r>
            <w:r>
              <w:rPr>
                <w:sz w:val="20"/>
              </w:rPr>
              <w:t>265;</w:t>
            </w:r>
            <w:r>
              <w:rPr>
                <w:spacing w:val="23"/>
                <w:sz w:val="20"/>
              </w:rPr>
              <w:t> </w:t>
            </w:r>
            <w:r>
              <w:rPr>
                <w:sz w:val="20"/>
              </w:rPr>
              <w:t>Stoljar,</w:t>
            </w:r>
            <w:r>
              <w:rPr>
                <w:spacing w:val="23"/>
                <w:sz w:val="20"/>
              </w:rPr>
              <w:t> </w:t>
            </w:r>
            <w:r>
              <w:rPr>
                <w:rFonts w:ascii="Arial"/>
                <w:i/>
                <w:sz w:val="20"/>
              </w:rPr>
              <w:t>Mistake</w:t>
            </w:r>
            <w:r>
              <w:rPr>
                <w:rFonts w:ascii="Arial"/>
                <w:i/>
                <w:spacing w:val="23"/>
                <w:sz w:val="20"/>
              </w:rPr>
              <w:t> </w:t>
            </w:r>
            <w:r>
              <w:rPr>
                <w:rFonts w:ascii="Arial"/>
                <w:i/>
                <w:sz w:val="20"/>
              </w:rPr>
              <w:t>and</w:t>
            </w:r>
            <w:r>
              <w:rPr>
                <w:rFonts w:ascii="Arial"/>
                <w:i/>
                <w:spacing w:val="23"/>
                <w:sz w:val="20"/>
              </w:rPr>
              <w:t> </w:t>
            </w:r>
            <w:r>
              <w:rPr>
                <w:rFonts w:ascii="Arial"/>
                <w:i/>
                <w:sz w:val="20"/>
              </w:rPr>
              <w:t>Misrepresentation:</w:t>
            </w:r>
            <w:r>
              <w:rPr>
                <w:rFonts w:ascii="Arial"/>
                <w:i/>
                <w:spacing w:val="23"/>
                <w:sz w:val="20"/>
              </w:rPr>
              <w:t> </w:t>
            </w:r>
            <w:r>
              <w:rPr>
                <w:rFonts w:ascii="Arial"/>
                <w:i/>
                <w:sz w:val="20"/>
              </w:rPr>
              <w:t>A</w:t>
            </w:r>
            <w:r>
              <w:rPr>
                <w:rFonts w:ascii="Arial"/>
                <w:i/>
                <w:spacing w:val="23"/>
                <w:sz w:val="20"/>
              </w:rPr>
              <w:t> </w:t>
            </w:r>
            <w:r>
              <w:rPr>
                <w:rFonts w:ascii="Arial"/>
                <w:i/>
                <w:sz w:val="20"/>
              </w:rPr>
              <w:t>Study</w:t>
            </w:r>
            <w:r>
              <w:rPr>
                <w:rFonts w:ascii="Arial"/>
                <w:i/>
                <w:spacing w:val="23"/>
                <w:sz w:val="20"/>
              </w:rPr>
              <w:t> </w:t>
            </w:r>
            <w:r>
              <w:rPr>
                <w:rFonts w:ascii="Arial"/>
                <w:i/>
                <w:sz w:val="20"/>
              </w:rPr>
              <w:t>in Contractual</w:t>
            </w:r>
            <w:r>
              <w:rPr>
                <w:rFonts w:ascii="Arial"/>
                <w:i/>
                <w:spacing w:val="14"/>
                <w:sz w:val="20"/>
              </w:rPr>
              <w:t> </w:t>
            </w:r>
            <w:r>
              <w:rPr>
                <w:rFonts w:ascii="Arial"/>
                <w:i/>
                <w:sz w:val="20"/>
              </w:rPr>
              <w:t>Principles</w:t>
            </w:r>
            <w:r>
              <w:rPr>
                <w:rFonts w:ascii="Arial"/>
                <w:i/>
                <w:spacing w:val="13"/>
                <w:sz w:val="20"/>
              </w:rPr>
              <w:t> </w:t>
            </w:r>
            <w:r>
              <w:rPr>
                <w:sz w:val="20"/>
              </w:rPr>
              <w:t>(1968);</w:t>
            </w:r>
            <w:r>
              <w:rPr>
                <w:spacing w:val="14"/>
                <w:sz w:val="20"/>
              </w:rPr>
              <w:t> </w:t>
            </w:r>
            <w:r>
              <w:rPr>
                <w:sz w:val="20"/>
              </w:rPr>
              <w:t>Smith</w:t>
            </w:r>
            <w:r>
              <w:rPr>
                <w:spacing w:val="14"/>
                <w:sz w:val="20"/>
              </w:rPr>
              <w:t> </w:t>
            </w:r>
            <w:r>
              <w:rPr>
                <w:sz w:val="20"/>
              </w:rPr>
              <w:t>(1994)</w:t>
            </w:r>
            <w:r>
              <w:rPr>
                <w:spacing w:val="14"/>
                <w:sz w:val="20"/>
              </w:rPr>
              <w:t> </w:t>
            </w:r>
            <w:r>
              <w:rPr>
                <w:sz w:val="20"/>
              </w:rPr>
              <w:t>110</w:t>
            </w:r>
            <w:r>
              <w:rPr>
                <w:spacing w:val="14"/>
                <w:sz w:val="20"/>
              </w:rPr>
              <w:t> </w:t>
            </w:r>
            <w:r>
              <w:rPr>
                <w:sz w:val="20"/>
              </w:rPr>
              <w:t>L.Q.R.</w:t>
            </w:r>
            <w:r>
              <w:rPr>
                <w:spacing w:val="14"/>
                <w:sz w:val="20"/>
              </w:rPr>
              <w:t> </w:t>
            </w:r>
            <w:r>
              <w:rPr>
                <w:sz w:val="20"/>
              </w:rPr>
              <w:t>400;</w:t>
            </w:r>
            <w:r>
              <w:rPr>
                <w:spacing w:val="14"/>
                <w:sz w:val="20"/>
              </w:rPr>
              <w:t> </w:t>
            </w:r>
            <w:r>
              <w:rPr>
                <w:sz w:val="20"/>
              </w:rPr>
              <w:t>Friedmann</w:t>
            </w:r>
            <w:r>
              <w:rPr>
                <w:spacing w:val="14"/>
                <w:sz w:val="20"/>
              </w:rPr>
              <w:t> </w:t>
            </w:r>
            <w:r>
              <w:rPr>
                <w:sz w:val="20"/>
              </w:rPr>
              <w:t>(2003)</w:t>
            </w:r>
            <w:r>
              <w:rPr>
                <w:spacing w:val="14"/>
                <w:sz w:val="20"/>
              </w:rPr>
              <w:t> </w:t>
            </w:r>
            <w:r>
              <w:rPr>
                <w:sz w:val="20"/>
              </w:rPr>
              <w:t>119</w:t>
            </w:r>
            <w:r>
              <w:rPr>
                <w:spacing w:val="14"/>
                <w:sz w:val="20"/>
              </w:rPr>
              <w:t> </w:t>
            </w:r>
            <w:r>
              <w:rPr>
                <w:sz w:val="20"/>
              </w:rPr>
              <w:t>L.Q.R.</w:t>
            </w:r>
            <w:r>
              <w:rPr>
                <w:spacing w:val="14"/>
                <w:sz w:val="20"/>
              </w:rPr>
              <w:t> </w:t>
            </w:r>
            <w:r>
              <w:rPr>
                <w:spacing w:val="-5"/>
                <w:sz w:val="20"/>
              </w:rPr>
              <w:t>68</w:t>
            </w:r>
            <w:r>
              <w:rPr>
                <w:spacing w:val="-5"/>
                <w:sz w:val="20"/>
              </w:rPr>
              <w:t>;</w:t>
            </w:r>
          </w:p>
        </w:tc>
      </w:tr>
      <w:tr>
        <w:trPr>
          <w:trHeight w:val="570" w:hRule="atLeast"/>
        </w:trPr>
        <w:tc>
          <w:tcPr>
            <w:tcW w:w="457" w:type="dxa"/>
          </w:tcPr>
          <w:p>
            <w:pPr>
              <w:pStyle w:val="TableParagraph"/>
              <w:spacing w:before="0"/>
              <w:ind w:left="0"/>
              <w:rPr>
                <w:rFonts w:ascii="Times New Roman"/>
                <w:sz w:val="18"/>
              </w:rPr>
            </w:pPr>
          </w:p>
        </w:tc>
        <w:tc>
          <w:tcPr>
            <w:tcW w:w="8659" w:type="dxa"/>
          </w:tcPr>
          <w:p>
            <w:pPr>
              <w:pStyle w:val="TableParagraph"/>
              <w:spacing w:line="235" w:lineRule="auto" w:before="0"/>
              <w:rPr>
                <w:sz w:val="20"/>
              </w:rPr>
            </w:pPr>
            <w:r>
              <w:rPr>
                <w:sz w:val="20"/>
              </w:rPr>
              <w:t>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tc>
      </w:tr>
      <w:tr>
        <w:trPr>
          <w:trHeight w:val="465" w:hRule="atLeast"/>
        </w:trPr>
        <w:tc>
          <w:tcPr>
            <w:tcW w:w="457" w:type="dxa"/>
          </w:tcPr>
          <w:p>
            <w:pPr>
              <w:pStyle w:val="TableParagraph"/>
              <w:ind w:left="50"/>
              <w:rPr>
                <w:sz w:val="14"/>
              </w:rPr>
            </w:pPr>
            <w:bookmarkStart w:name="_bookmark412" w:id="414"/>
            <w:bookmarkEnd w:id="414"/>
            <w:r>
              <w:rPr/>
            </w:r>
            <w:hyperlink w:history="true" w:anchor="_bookmark391">
              <w:r>
                <w:rPr>
                  <w:color w:val="005DA1"/>
                  <w:spacing w:val="-4"/>
                  <w:sz w:val="14"/>
                  <w:u w:val="single" w:color="005DA1"/>
                </w:rPr>
                <w:t>207</w:t>
              </w:r>
            </w:hyperlink>
            <w:r>
              <w:rPr>
                <w:spacing w:val="-4"/>
                <w:sz w:val="14"/>
              </w:rPr>
              <w:t>.</w:t>
            </w:r>
          </w:p>
        </w:tc>
        <w:tc>
          <w:tcPr>
            <w:tcW w:w="8659" w:type="dxa"/>
          </w:tcPr>
          <w:p>
            <w:pPr>
              <w:pStyle w:val="TableParagraph"/>
              <w:spacing w:before="114"/>
              <w:rPr>
                <w:sz w:val="20"/>
              </w:rPr>
            </w:pPr>
            <w:r>
              <w:rPr>
                <w:rFonts w:ascii="Arial"/>
                <w:i/>
                <w:sz w:val="20"/>
              </w:rPr>
              <w:t>Beesley v Hallwood Estates Ltd [1960] 1 W.L.R. 549, 563, affirmed [1961] Ch. </w:t>
            </w:r>
            <w:r>
              <w:rPr>
                <w:rFonts w:ascii="Arial"/>
                <w:i/>
                <w:spacing w:val="-4"/>
                <w:sz w:val="20"/>
              </w:rPr>
              <w:t>105</w:t>
            </w:r>
            <w:r>
              <w:rPr>
                <w:spacing w:val="-4"/>
                <w:sz w:val="20"/>
              </w:rPr>
              <w:t>.</w:t>
            </w:r>
          </w:p>
        </w:tc>
      </w:tr>
      <w:tr>
        <w:trPr>
          <w:trHeight w:val="465" w:hRule="atLeast"/>
        </w:trPr>
        <w:tc>
          <w:tcPr>
            <w:tcW w:w="457" w:type="dxa"/>
          </w:tcPr>
          <w:p>
            <w:pPr>
              <w:pStyle w:val="TableParagraph"/>
              <w:ind w:left="50"/>
              <w:rPr>
                <w:sz w:val="14"/>
              </w:rPr>
            </w:pPr>
            <w:bookmarkStart w:name="_bookmark413" w:id="415"/>
            <w:bookmarkEnd w:id="415"/>
            <w:r>
              <w:rPr/>
            </w:r>
            <w:hyperlink w:history="true" w:anchor="_bookmark392">
              <w:r>
                <w:rPr>
                  <w:color w:val="005DA1"/>
                  <w:spacing w:val="-4"/>
                  <w:sz w:val="14"/>
                  <w:u w:val="single" w:color="005DA1"/>
                </w:rPr>
                <w:t>208</w:t>
              </w:r>
            </w:hyperlink>
            <w:r>
              <w:rPr>
                <w:spacing w:val="-4"/>
                <w:sz w:val="14"/>
              </w:rPr>
              <w:t>.</w:t>
            </w:r>
          </w:p>
        </w:tc>
        <w:tc>
          <w:tcPr>
            <w:tcW w:w="8659" w:type="dxa"/>
          </w:tcPr>
          <w:p>
            <w:pPr>
              <w:pStyle w:val="TableParagraph"/>
              <w:spacing w:before="114"/>
              <w:rPr>
                <w:sz w:val="20"/>
              </w:rPr>
            </w:pPr>
            <w:r>
              <w:rPr>
                <w:sz w:val="20"/>
              </w:rPr>
              <w:t>See above, para.6-</w:t>
            </w:r>
            <w:r>
              <w:rPr>
                <w:spacing w:val="-4"/>
                <w:sz w:val="20"/>
              </w:rPr>
              <w:t>009.</w:t>
            </w:r>
          </w:p>
        </w:tc>
      </w:tr>
      <w:tr>
        <w:trPr>
          <w:trHeight w:val="1365" w:hRule="atLeast"/>
        </w:trPr>
        <w:tc>
          <w:tcPr>
            <w:tcW w:w="457" w:type="dxa"/>
          </w:tcPr>
          <w:p>
            <w:pPr>
              <w:pStyle w:val="TableParagraph"/>
              <w:ind w:left="50"/>
              <w:rPr>
                <w:sz w:val="14"/>
              </w:rPr>
            </w:pPr>
            <w:bookmarkStart w:name="_bookmark414" w:id="416"/>
            <w:bookmarkEnd w:id="416"/>
            <w:r>
              <w:rPr/>
            </w:r>
            <w:hyperlink w:history="true" w:anchor="_bookmark392">
              <w:r>
                <w:rPr>
                  <w:color w:val="005DA1"/>
                  <w:spacing w:val="-4"/>
                  <w:sz w:val="14"/>
                  <w:u w:val="single" w:color="005DA1"/>
                </w:rPr>
                <w:t>209</w:t>
              </w:r>
            </w:hyperlink>
            <w:r>
              <w:rPr>
                <w:spacing w:val="-4"/>
                <w:sz w:val="14"/>
              </w:rPr>
              <w:t>.</w:t>
            </w:r>
          </w:p>
        </w:tc>
        <w:tc>
          <w:tcPr>
            <w:tcW w:w="8659" w:type="dxa"/>
          </w:tcPr>
          <w:p>
            <w:pPr>
              <w:pStyle w:val="TableParagraph"/>
              <w:spacing w:line="227" w:lineRule="exact" w:before="114"/>
              <w:jc w:val="both"/>
              <w:rPr>
                <w:sz w:val="20"/>
              </w:rPr>
            </w:pPr>
            <w:r>
              <w:rPr>
                <w:rFonts w:ascii="Arial"/>
                <w:i/>
                <w:sz w:val="20"/>
              </w:rPr>
              <w:t>Stone</w:t>
            </w:r>
            <w:r>
              <w:rPr>
                <w:rFonts w:ascii="Arial"/>
                <w:i/>
                <w:spacing w:val="20"/>
                <w:sz w:val="20"/>
              </w:rPr>
              <w:t> </w:t>
            </w:r>
            <w:r>
              <w:rPr>
                <w:rFonts w:ascii="Arial"/>
                <w:i/>
                <w:sz w:val="20"/>
              </w:rPr>
              <w:t>v</w:t>
            </w:r>
            <w:r>
              <w:rPr>
                <w:rFonts w:ascii="Arial"/>
                <w:i/>
                <w:spacing w:val="21"/>
                <w:sz w:val="20"/>
              </w:rPr>
              <w:t> </w:t>
            </w:r>
            <w:r>
              <w:rPr>
                <w:rFonts w:ascii="Arial"/>
                <w:i/>
                <w:sz w:val="20"/>
              </w:rPr>
              <w:t>Godfrey</w:t>
            </w:r>
            <w:r>
              <w:rPr>
                <w:rFonts w:ascii="Arial"/>
                <w:i/>
                <w:spacing w:val="21"/>
                <w:sz w:val="20"/>
              </w:rPr>
              <w:t> </w:t>
            </w:r>
            <w:r>
              <w:rPr>
                <w:rFonts w:ascii="Arial"/>
                <w:i/>
                <w:sz w:val="20"/>
              </w:rPr>
              <w:t>(1854)</w:t>
            </w:r>
            <w:r>
              <w:rPr>
                <w:rFonts w:ascii="Arial"/>
                <w:i/>
                <w:spacing w:val="21"/>
                <w:sz w:val="20"/>
              </w:rPr>
              <w:t> </w:t>
            </w:r>
            <w:r>
              <w:rPr>
                <w:rFonts w:ascii="Arial"/>
                <w:i/>
                <w:sz w:val="20"/>
              </w:rPr>
              <w:t>5</w:t>
            </w:r>
            <w:r>
              <w:rPr>
                <w:rFonts w:ascii="Arial"/>
                <w:i/>
                <w:spacing w:val="21"/>
                <w:sz w:val="20"/>
              </w:rPr>
              <w:t> </w:t>
            </w:r>
            <w:r>
              <w:rPr>
                <w:rFonts w:ascii="Arial"/>
                <w:i/>
                <w:sz w:val="20"/>
              </w:rPr>
              <w:t>De</w:t>
            </w:r>
            <w:r>
              <w:rPr>
                <w:rFonts w:ascii="Arial"/>
                <w:i/>
                <w:spacing w:val="21"/>
                <w:sz w:val="20"/>
              </w:rPr>
              <w:t> </w:t>
            </w:r>
            <w:r>
              <w:rPr>
                <w:rFonts w:ascii="Arial"/>
                <w:i/>
                <w:sz w:val="20"/>
              </w:rPr>
              <w:t>G.M.</w:t>
            </w:r>
            <w:r>
              <w:rPr>
                <w:rFonts w:ascii="Arial"/>
                <w:i/>
                <w:spacing w:val="21"/>
                <w:sz w:val="20"/>
              </w:rPr>
              <w:t> </w:t>
            </w:r>
            <w:r>
              <w:rPr>
                <w:rFonts w:ascii="Arial"/>
                <w:i/>
                <w:sz w:val="20"/>
              </w:rPr>
              <w:t>&amp;</w:t>
            </w:r>
            <w:r>
              <w:rPr>
                <w:rFonts w:ascii="Arial"/>
                <w:i/>
                <w:spacing w:val="21"/>
                <w:sz w:val="20"/>
              </w:rPr>
              <w:t> </w:t>
            </w:r>
            <w:r>
              <w:rPr>
                <w:rFonts w:ascii="Arial"/>
                <w:i/>
                <w:sz w:val="20"/>
              </w:rPr>
              <w:t>G.</w:t>
            </w:r>
            <w:r>
              <w:rPr>
                <w:rFonts w:ascii="Arial"/>
                <w:i/>
                <w:spacing w:val="21"/>
                <w:sz w:val="20"/>
              </w:rPr>
              <w:t> </w:t>
            </w:r>
            <w:r>
              <w:rPr>
                <w:rFonts w:ascii="Arial"/>
                <w:i/>
                <w:sz w:val="20"/>
              </w:rPr>
              <w:t>76,</w:t>
            </w:r>
            <w:r>
              <w:rPr>
                <w:rFonts w:ascii="Arial"/>
                <w:i/>
                <w:spacing w:val="21"/>
                <w:sz w:val="20"/>
              </w:rPr>
              <w:t> </w:t>
            </w:r>
            <w:r>
              <w:rPr>
                <w:rFonts w:ascii="Arial"/>
                <w:i/>
                <w:sz w:val="20"/>
              </w:rPr>
              <w:t>90</w:t>
            </w:r>
            <w:r>
              <w:rPr>
                <w:sz w:val="20"/>
              </w:rPr>
              <w:t>;</w:t>
            </w:r>
            <w:r>
              <w:rPr>
                <w:spacing w:val="21"/>
                <w:sz w:val="20"/>
              </w:rPr>
              <w:t> </w:t>
            </w:r>
            <w:r>
              <w:rPr>
                <w:rFonts w:ascii="Arial"/>
                <w:i/>
                <w:sz w:val="20"/>
              </w:rPr>
              <w:t>Rogers</w:t>
            </w:r>
            <w:r>
              <w:rPr>
                <w:rFonts w:ascii="Arial"/>
                <w:i/>
                <w:spacing w:val="21"/>
                <w:sz w:val="20"/>
              </w:rPr>
              <w:t> </w:t>
            </w:r>
            <w:r>
              <w:rPr>
                <w:rFonts w:ascii="Arial"/>
                <w:i/>
                <w:sz w:val="20"/>
              </w:rPr>
              <w:t>v</w:t>
            </w:r>
            <w:r>
              <w:rPr>
                <w:rFonts w:ascii="Arial"/>
                <w:i/>
                <w:spacing w:val="21"/>
                <w:sz w:val="20"/>
              </w:rPr>
              <w:t> </w:t>
            </w:r>
            <w:r>
              <w:rPr>
                <w:rFonts w:ascii="Arial"/>
                <w:i/>
                <w:sz w:val="20"/>
              </w:rPr>
              <w:t>Ingham</w:t>
            </w:r>
            <w:r>
              <w:rPr>
                <w:rFonts w:ascii="Arial"/>
                <w:i/>
                <w:spacing w:val="21"/>
                <w:sz w:val="20"/>
              </w:rPr>
              <w:t> </w:t>
            </w:r>
            <w:r>
              <w:rPr>
                <w:rFonts w:ascii="Arial"/>
                <w:i/>
                <w:sz w:val="20"/>
              </w:rPr>
              <w:t>(1876)</w:t>
            </w:r>
            <w:r>
              <w:rPr>
                <w:rFonts w:ascii="Arial"/>
                <w:i/>
                <w:spacing w:val="21"/>
                <w:sz w:val="20"/>
              </w:rPr>
              <w:t> </w:t>
            </w:r>
            <w:r>
              <w:rPr>
                <w:rFonts w:ascii="Arial"/>
                <w:i/>
                <w:sz w:val="20"/>
              </w:rPr>
              <w:t>3</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351,</w:t>
            </w:r>
            <w:r>
              <w:rPr>
                <w:rFonts w:ascii="Arial"/>
                <w:i/>
                <w:spacing w:val="21"/>
                <w:sz w:val="20"/>
              </w:rPr>
              <w:t> </w:t>
            </w:r>
            <w:r>
              <w:rPr>
                <w:rFonts w:ascii="Arial"/>
                <w:i/>
                <w:spacing w:val="-4"/>
                <w:sz w:val="20"/>
              </w:rPr>
              <w:t>357</w:t>
            </w:r>
            <w:r>
              <w:rPr>
                <w:spacing w:val="-4"/>
                <w:sz w:val="20"/>
              </w:rPr>
              <w:t>;</w:t>
            </w:r>
          </w:p>
          <w:p>
            <w:pPr>
              <w:pStyle w:val="TableParagraph"/>
              <w:spacing w:line="225" w:lineRule="exact" w:before="0"/>
              <w:jc w:val="both"/>
              <w:rPr>
                <w:rFonts w:ascii="Arial"/>
                <w:i/>
                <w:sz w:val="20"/>
              </w:rPr>
            </w:pPr>
            <w:r>
              <w:rPr>
                <w:rFonts w:ascii="Arial"/>
                <w:i/>
                <w:sz w:val="20"/>
              </w:rPr>
              <w:t>Alcard</w:t>
            </w:r>
            <w:r>
              <w:rPr>
                <w:rFonts w:ascii="Arial"/>
                <w:i/>
                <w:spacing w:val="10"/>
                <w:sz w:val="20"/>
              </w:rPr>
              <w:t> </w:t>
            </w:r>
            <w:r>
              <w:rPr>
                <w:rFonts w:ascii="Arial"/>
                <w:i/>
                <w:sz w:val="20"/>
              </w:rPr>
              <w:t>v</w:t>
            </w:r>
            <w:r>
              <w:rPr>
                <w:rFonts w:ascii="Arial"/>
                <w:i/>
                <w:spacing w:val="11"/>
                <w:sz w:val="20"/>
              </w:rPr>
              <w:t> </w:t>
            </w:r>
            <w:r>
              <w:rPr>
                <w:rFonts w:ascii="Arial"/>
                <w:i/>
                <w:sz w:val="20"/>
              </w:rPr>
              <w:t>Walker</w:t>
            </w:r>
            <w:r>
              <w:rPr>
                <w:rFonts w:ascii="Arial"/>
                <w:i/>
                <w:spacing w:val="11"/>
                <w:sz w:val="20"/>
              </w:rPr>
              <w:t> </w:t>
            </w:r>
            <w:r>
              <w:rPr>
                <w:rFonts w:ascii="Arial"/>
                <w:i/>
                <w:sz w:val="20"/>
              </w:rPr>
              <w:t>[1896]</w:t>
            </w:r>
            <w:r>
              <w:rPr>
                <w:rFonts w:ascii="Arial"/>
                <w:i/>
                <w:spacing w:val="11"/>
                <w:sz w:val="20"/>
              </w:rPr>
              <w:t> </w:t>
            </w:r>
            <w:r>
              <w:rPr>
                <w:rFonts w:ascii="Arial"/>
                <w:i/>
                <w:sz w:val="20"/>
              </w:rPr>
              <w:t>2</w:t>
            </w:r>
            <w:r>
              <w:rPr>
                <w:rFonts w:ascii="Arial"/>
                <w:i/>
                <w:spacing w:val="11"/>
                <w:sz w:val="20"/>
              </w:rPr>
              <w:t> </w:t>
            </w:r>
            <w:r>
              <w:rPr>
                <w:rFonts w:ascii="Arial"/>
                <w:i/>
                <w:sz w:val="20"/>
              </w:rPr>
              <w:t>Ch.</w:t>
            </w:r>
            <w:r>
              <w:rPr>
                <w:rFonts w:ascii="Arial"/>
                <w:i/>
                <w:spacing w:val="11"/>
                <w:sz w:val="20"/>
              </w:rPr>
              <w:t> </w:t>
            </w:r>
            <w:r>
              <w:rPr>
                <w:rFonts w:ascii="Arial"/>
                <w:i/>
                <w:sz w:val="20"/>
              </w:rPr>
              <w:t>369,</w:t>
            </w:r>
            <w:r>
              <w:rPr>
                <w:rFonts w:ascii="Arial"/>
                <w:i/>
                <w:spacing w:val="11"/>
                <w:sz w:val="20"/>
              </w:rPr>
              <w:t> </w:t>
            </w:r>
            <w:r>
              <w:rPr>
                <w:rFonts w:ascii="Arial"/>
                <w:i/>
                <w:sz w:val="20"/>
              </w:rPr>
              <w:t>375</w:t>
            </w:r>
            <w:r>
              <w:rPr>
                <w:sz w:val="20"/>
              </w:rPr>
              <w:t>;</w:t>
            </w:r>
            <w:r>
              <w:rPr>
                <w:spacing w:val="11"/>
                <w:sz w:val="20"/>
              </w:rPr>
              <w:t> </w:t>
            </w:r>
            <w:r>
              <w:rPr>
                <w:rFonts w:ascii="Arial"/>
                <w:i/>
                <w:sz w:val="20"/>
              </w:rPr>
              <w:t>Re</w:t>
            </w:r>
            <w:r>
              <w:rPr>
                <w:rFonts w:ascii="Arial"/>
                <w:i/>
                <w:spacing w:val="11"/>
                <w:sz w:val="20"/>
              </w:rPr>
              <w:t> </w:t>
            </w:r>
            <w:r>
              <w:rPr>
                <w:rFonts w:ascii="Arial"/>
                <w:i/>
                <w:sz w:val="20"/>
              </w:rPr>
              <w:t>Diplock</w:t>
            </w:r>
            <w:r>
              <w:rPr>
                <w:rFonts w:ascii="Arial"/>
                <w:i/>
                <w:spacing w:val="11"/>
                <w:sz w:val="20"/>
              </w:rPr>
              <w:t> </w:t>
            </w:r>
            <w:r>
              <w:rPr>
                <w:rFonts w:ascii="Arial"/>
                <w:i/>
                <w:sz w:val="20"/>
              </w:rPr>
              <w:t>[1948]</w:t>
            </w:r>
            <w:r>
              <w:rPr>
                <w:rFonts w:ascii="Arial"/>
                <w:i/>
                <w:spacing w:val="11"/>
                <w:sz w:val="20"/>
              </w:rPr>
              <w:t> </w:t>
            </w:r>
            <w:r>
              <w:rPr>
                <w:rFonts w:ascii="Arial"/>
                <w:i/>
                <w:sz w:val="20"/>
              </w:rPr>
              <w:t>Ch.</w:t>
            </w:r>
            <w:r>
              <w:rPr>
                <w:rFonts w:ascii="Arial"/>
                <w:i/>
                <w:spacing w:val="11"/>
                <w:sz w:val="20"/>
              </w:rPr>
              <w:t> </w:t>
            </w:r>
            <w:r>
              <w:rPr>
                <w:rFonts w:ascii="Arial"/>
                <w:i/>
                <w:sz w:val="20"/>
              </w:rPr>
              <w:t>465</w:t>
            </w:r>
            <w:r>
              <w:rPr>
                <w:rFonts w:ascii="Arial"/>
                <w:i/>
                <w:spacing w:val="10"/>
                <w:sz w:val="20"/>
              </w:rPr>
              <w:t> </w:t>
            </w:r>
            <w:r>
              <w:rPr>
                <w:sz w:val="20"/>
              </w:rPr>
              <w:t>(affirmed</w:t>
            </w:r>
            <w:r>
              <w:rPr>
                <w:spacing w:val="11"/>
                <w:sz w:val="20"/>
              </w:rPr>
              <w:t> </w:t>
            </w:r>
            <w:r>
              <w:rPr>
                <w:sz w:val="20"/>
              </w:rPr>
              <w:t>sub</w:t>
            </w:r>
            <w:r>
              <w:rPr>
                <w:spacing w:val="11"/>
                <w:sz w:val="20"/>
              </w:rPr>
              <w:t> </w:t>
            </w:r>
            <w:r>
              <w:rPr>
                <w:sz w:val="20"/>
              </w:rPr>
              <w:t>nom.</w:t>
            </w:r>
            <w:r>
              <w:rPr>
                <w:spacing w:val="11"/>
                <w:sz w:val="20"/>
              </w:rPr>
              <w:t> </w:t>
            </w:r>
            <w:r>
              <w:rPr>
                <w:rFonts w:ascii="Arial"/>
                <w:i/>
                <w:spacing w:val="-2"/>
                <w:sz w:val="20"/>
              </w:rPr>
              <w:t>Ministry</w:t>
            </w:r>
          </w:p>
          <w:p>
            <w:pPr>
              <w:pStyle w:val="TableParagraph"/>
              <w:spacing w:line="235" w:lineRule="auto" w:before="1"/>
              <w:ind w:right="49"/>
              <w:jc w:val="both"/>
              <w:rPr>
                <w:sz w:val="20"/>
              </w:rPr>
            </w:pPr>
            <w:r>
              <w:rPr>
                <w:rFonts w:ascii="Arial"/>
                <w:i/>
                <w:sz w:val="20"/>
              </w:rPr>
              <w:t>of Health v Simpson [1951] A.C. 251</w:t>
            </w:r>
            <w:r>
              <w:rPr>
                <w:sz w:val="20"/>
              </w:rPr>
              <w:t>); </w:t>
            </w:r>
            <w:r>
              <w:rPr>
                <w:rFonts w:ascii="Arial"/>
                <w:i/>
                <w:sz w:val="20"/>
              </w:rPr>
              <w:t>Whiteside v Whiteside [1950] Ch. 65, 74</w:t>
            </w:r>
            <w:r>
              <w:rPr>
                <w:sz w:val="20"/>
              </w:rPr>
              <w:t>; see below, para. 29-044. However in </w:t>
            </w:r>
            <w:r>
              <w:rPr>
                <w:rFonts w:ascii="Arial"/>
                <w:i/>
                <w:sz w:val="20"/>
              </w:rPr>
              <w:t>Solle v Butcher [1950] 1 K.B. 671 </w:t>
            </w:r>
            <w:r>
              <w:rPr>
                <w:sz w:val="20"/>
              </w:rPr>
              <w:t>the Court of Appeal assumed that no relief could be given where the mistake was purely one of law.</w:t>
            </w:r>
          </w:p>
        </w:tc>
      </w:tr>
      <w:tr>
        <w:trPr>
          <w:trHeight w:val="690" w:hRule="atLeast"/>
        </w:trPr>
        <w:tc>
          <w:tcPr>
            <w:tcW w:w="457" w:type="dxa"/>
          </w:tcPr>
          <w:p>
            <w:pPr>
              <w:pStyle w:val="TableParagraph"/>
              <w:ind w:left="50"/>
              <w:rPr>
                <w:sz w:val="14"/>
              </w:rPr>
            </w:pPr>
            <w:bookmarkStart w:name="_bookmark415" w:id="417"/>
            <w:bookmarkEnd w:id="417"/>
            <w:r>
              <w:rPr/>
            </w:r>
            <w:hyperlink w:history="true" w:anchor="_bookmark393">
              <w:r>
                <w:rPr>
                  <w:color w:val="005DA1"/>
                  <w:spacing w:val="-4"/>
                  <w:sz w:val="14"/>
                  <w:u w:val="single" w:color="005DA1"/>
                </w:rPr>
                <w:t>210</w:t>
              </w:r>
            </w:hyperlink>
            <w:r>
              <w:rPr>
                <w:spacing w:val="-4"/>
                <w:sz w:val="14"/>
              </w:rPr>
              <w:t>.</w:t>
            </w:r>
          </w:p>
        </w:tc>
        <w:tc>
          <w:tcPr>
            <w:tcW w:w="8659" w:type="dxa"/>
          </w:tcPr>
          <w:p>
            <w:pPr>
              <w:pStyle w:val="TableParagraph"/>
              <w:spacing w:line="235" w:lineRule="auto" w:before="118"/>
              <w:rPr>
                <w:sz w:val="20"/>
              </w:rPr>
            </w:pPr>
            <w:r>
              <w:rPr>
                <w:rFonts w:ascii="Arial"/>
                <w:i/>
                <w:sz w:val="20"/>
              </w:rPr>
              <w:t>Cooper</w:t>
            </w:r>
            <w:r>
              <w:rPr>
                <w:rFonts w:ascii="Arial"/>
                <w:i/>
                <w:spacing w:val="-2"/>
                <w:sz w:val="20"/>
              </w:rPr>
              <w:t> </w:t>
            </w:r>
            <w:r>
              <w:rPr>
                <w:rFonts w:ascii="Arial"/>
                <w:i/>
                <w:sz w:val="20"/>
              </w:rPr>
              <w:t>v</w:t>
            </w:r>
            <w:r>
              <w:rPr>
                <w:rFonts w:ascii="Arial"/>
                <w:i/>
                <w:spacing w:val="-2"/>
                <w:sz w:val="20"/>
              </w:rPr>
              <w:t> </w:t>
            </w:r>
            <w:r>
              <w:rPr>
                <w:rFonts w:ascii="Arial"/>
                <w:i/>
                <w:sz w:val="20"/>
              </w:rPr>
              <w:t>Phibbs</w:t>
            </w:r>
            <w:r>
              <w:rPr>
                <w:rFonts w:ascii="Arial"/>
                <w:i/>
                <w:spacing w:val="-2"/>
                <w:sz w:val="20"/>
              </w:rPr>
              <w:t> </w:t>
            </w:r>
            <w:r>
              <w:rPr>
                <w:rFonts w:ascii="Arial"/>
                <w:i/>
                <w:sz w:val="20"/>
              </w:rPr>
              <w:t>(1867)</w:t>
            </w:r>
            <w:r>
              <w:rPr>
                <w:rFonts w:ascii="Arial"/>
                <w:i/>
                <w:spacing w:val="-2"/>
                <w:sz w:val="20"/>
              </w:rPr>
              <w:t> </w:t>
            </w:r>
            <w:r>
              <w:rPr>
                <w:rFonts w:ascii="Arial"/>
                <w:i/>
                <w:sz w:val="20"/>
              </w:rPr>
              <w:t>L.R.</w:t>
            </w:r>
            <w:r>
              <w:rPr>
                <w:rFonts w:ascii="Arial"/>
                <w:i/>
                <w:spacing w:val="-2"/>
                <w:sz w:val="20"/>
              </w:rPr>
              <w:t> </w:t>
            </w:r>
            <w:r>
              <w:rPr>
                <w:rFonts w:ascii="Arial"/>
                <w:i/>
                <w:sz w:val="20"/>
              </w:rPr>
              <w:t>2</w:t>
            </w:r>
            <w:r>
              <w:rPr>
                <w:rFonts w:ascii="Arial"/>
                <w:i/>
                <w:spacing w:val="-2"/>
                <w:sz w:val="20"/>
              </w:rPr>
              <w:t> </w:t>
            </w:r>
            <w:r>
              <w:rPr>
                <w:rFonts w:ascii="Arial"/>
                <w:i/>
                <w:sz w:val="20"/>
              </w:rPr>
              <w:t>H.L.</w:t>
            </w:r>
            <w:r>
              <w:rPr>
                <w:rFonts w:ascii="Arial"/>
                <w:i/>
                <w:spacing w:val="-2"/>
                <w:sz w:val="20"/>
              </w:rPr>
              <w:t> </w:t>
            </w:r>
            <w:r>
              <w:rPr>
                <w:rFonts w:ascii="Arial"/>
                <w:i/>
                <w:sz w:val="20"/>
              </w:rPr>
              <w:t>149</w:t>
            </w:r>
            <w:r>
              <w:rPr>
                <w:sz w:val="20"/>
              </w:rPr>
              <w:t>.</w:t>
            </w:r>
            <w:r>
              <w:rPr>
                <w:spacing w:val="-2"/>
                <w:sz w:val="20"/>
              </w:rPr>
              <w:t> </w:t>
            </w:r>
            <w:r>
              <w:rPr>
                <w:sz w:val="20"/>
              </w:rPr>
              <w:t>As</w:t>
            </w:r>
            <w:r>
              <w:rPr>
                <w:spacing w:val="-2"/>
                <w:sz w:val="20"/>
              </w:rPr>
              <w:t> </w:t>
            </w:r>
            <w:r>
              <w:rPr>
                <w:sz w:val="20"/>
              </w:rPr>
              <w:t>we</w:t>
            </w:r>
            <w:r>
              <w:rPr>
                <w:spacing w:val="-2"/>
                <w:sz w:val="20"/>
              </w:rPr>
              <w:t> </w:t>
            </w:r>
            <w:r>
              <w:rPr>
                <w:sz w:val="20"/>
              </w:rPr>
              <w:t>have</w:t>
            </w:r>
            <w:r>
              <w:rPr>
                <w:spacing w:val="-2"/>
                <w:sz w:val="20"/>
              </w:rPr>
              <w:t> </w:t>
            </w:r>
            <w:r>
              <w:rPr>
                <w:sz w:val="20"/>
              </w:rPr>
              <w:t>seen,</w:t>
            </w:r>
            <w:r>
              <w:rPr>
                <w:spacing w:val="-2"/>
                <w:sz w:val="20"/>
              </w:rPr>
              <w:t> </w:t>
            </w:r>
            <w:r>
              <w:rPr>
                <w:sz w:val="20"/>
              </w:rPr>
              <w:t>on</w:t>
            </w:r>
            <w:r>
              <w:rPr>
                <w:spacing w:val="-2"/>
                <w:sz w:val="20"/>
              </w:rPr>
              <w:t> </w:t>
            </w:r>
            <w:r>
              <w:rPr>
                <w:sz w:val="20"/>
              </w:rPr>
              <w:t>the</w:t>
            </w:r>
            <w:r>
              <w:rPr>
                <w:spacing w:val="-2"/>
                <w:sz w:val="20"/>
              </w:rPr>
              <w:t> </w:t>
            </w:r>
            <w:r>
              <w:rPr>
                <w:sz w:val="20"/>
              </w:rPr>
              <w:t>facts</w:t>
            </w:r>
            <w:r>
              <w:rPr>
                <w:spacing w:val="-2"/>
                <w:sz w:val="20"/>
              </w:rPr>
              <w:t> </w:t>
            </w:r>
            <w:r>
              <w:rPr>
                <w:sz w:val="20"/>
              </w:rPr>
              <w:t>of</w:t>
            </w:r>
            <w:r>
              <w:rPr>
                <w:spacing w:val="-2"/>
                <w:sz w:val="20"/>
              </w:rPr>
              <w:t> </w:t>
            </w:r>
            <w:r>
              <w:rPr>
                <w:sz w:val="20"/>
              </w:rPr>
              <w:t>this</w:t>
            </w:r>
            <w:r>
              <w:rPr>
                <w:spacing w:val="-2"/>
                <w:sz w:val="20"/>
              </w:rPr>
              <w:t> </w:t>
            </w:r>
            <w:r>
              <w:rPr>
                <w:sz w:val="20"/>
              </w:rPr>
              <w:t>case</w:t>
            </w:r>
            <w:r>
              <w:rPr>
                <w:spacing w:val="-2"/>
                <w:sz w:val="20"/>
              </w:rPr>
              <w:t> </w:t>
            </w:r>
            <w:r>
              <w:rPr>
                <w:sz w:val="20"/>
              </w:rPr>
              <w:t>the</w:t>
            </w:r>
            <w:r>
              <w:rPr>
                <w:spacing w:val="-2"/>
                <w:sz w:val="20"/>
              </w:rPr>
              <w:t> </w:t>
            </w:r>
            <w:r>
              <w:rPr>
                <w:sz w:val="20"/>
              </w:rPr>
              <w:t>contract would now to be regarded as void: above, para.6-047.</w:t>
            </w:r>
          </w:p>
        </w:tc>
      </w:tr>
      <w:tr>
        <w:trPr>
          <w:trHeight w:val="690" w:hRule="atLeast"/>
        </w:trPr>
        <w:tc>
          <w:tcPr>
            <w:tcW w:w="457" w:type="dxa"/>
          </w:tcPr>
          <w:p>
            <w:pPr>
              <w:pStyle w:val="TableParagraph"/>
              <w:ind w:left="50"/>
              <w:rPr>
                <w:sz w:val="14"/>
              </w:rPr>
            </w:pPr>
            <w:bookmarkStart w:name="_bookmark416" w:id="418"/>
            <w:bookmarkEnd w:id="418"/>
            <w:r>
              <w:rPr/>
            </w:r>
            <w:hyperlink w:history="true" w:anchor="_bookmark393">
              <w:r>
                <w:rPr>
                  <w:color w:val="005DA1"/>
                  <w:spacing w:val="-4"/>
                  <w:sz w:val="14"/>
                  <w:u w:val="single" w:color="005DA1"/>
                </w:rPr>
                <w:t>211</w:t>
              </w:r>
            </w:hyperlink>
            <w:r>
              <w:rPr>
                <w:spacing w:val="-4"/>
                <w:sz w:val="14"/>
              </w:rPr>
              <w:t>.</w:t>
            </w:r>
          </w:p>
        </w:tc>
        <w:tc>
          <w:tcPr>
            <w:tcW w:w="8659" w:type="dxa"/>
          </w:tcPr>
          <w:p>
            <w:pPr>
              <w:pStyle w:val="TableParagraph"/>
              <w:spacing w:line="235" w:lineRule="auto" w:before="118"/>
              <w:rPr>
                <w:sz w:val="20"/>
              </w:rPr>
            </w:pPr>
            <w:r>
              <w:rPr>
                <w:rFonts w:ascii="Arial" w:hAnsi="Arial"/>
                <w:i/>
                <w:sz w:val="20"/>
              </w:rPr>
              <w:t>Furness Withy (Australia) Pty Ltd v Metal Distributors (UK) Ltd (The Amazonia) [1990] 1 Lloyd’s Rep. 236</w:t>
            </w:r>
            <w:r>
              <w:rPr>
                <w:sz w:val="20"/>
              </w:rPr>
              <w:t>.</w:t>
            </w:r>
          </w:p>
        </w:tc>
      </w:tr>
      <w:tr>
        <w:trPr>
          <w:trHeight w:val="465" w:hRule="atLeast"/>
        </w:trPr>
        <w:tc>
          <w:tcPr>
            <w:tcW w:w="457" w:type="dxa"/>
          </w:tcPr>
          <w:p>
            <w:pPr>
              <w:pStyle w:val="TableParagraph"/>
              <w:ind w:left="50"/>
              <w:rPr>
                <w:sz w:val="14"/>
              </w:rPr>
            </w:pPr>
            <w:bookmarkStart w:name="_bookmark417" w:id="419"/>
            <w:bookmarkEnd w:id="419"/>
            <w:r>
              <w:rPr/>
            </w:r>
            <w:hyperlink w:history="true" w:anchor="_bookmark394">
              <w:r>
                <w:rPr>
                  <w:color w:val="005DA1"/>
                  <w:spacing w:val="-4"/>
                  <w:sz w:val="14"/>
                  <w:u w:val="single" w:color="005DA1"/>
                </w:rPr>
                <w:t>212</w:t>
              </w:r>
            </w:hyperlink>
            <w:r>
              <w:rPr>
                <w:spacing w:val="-4"/>
                <w:sz w:val="14"/>
              </w:rPr>
              <w:t>.</w:t>
            </w:r>
          </w:p>
        </w:tc>
        <w:tc>
          <w:tcPr>
            <w:tcW w:w="8659" w:type="dxa"/>
          </w:tcPr>
          <w:p>
            <w:pPr>
              <w:pStyle w:val="TableParagraph"/>
              <w:spacing w:before="114"/>
              <w:rPr>
                <w:sz w:val="20"/>
              </w:rPr>
            </w:pPr>
            <w:r>
              <w:rPr>
                <w:rFonts w:ascii="Arial"/>
                <w:i/>
                <w:sz w:val="20"/>
              </w:rPr>
              <w:t>Bilbie</w:t>
            </w:r>
            <w:r>
              <w:rPr>
                <w:rFonts w:ascii="Arial"/>
                <w:i/>
                <w:spacing w:val="-1"/>
                <w:sz w:val="20"/>
              </w:rPr>
              <w:t> </w:t>
            </w:r>
            <w:r>
              <w:rPr>
                <w:rFonts w:ascii="Arial"/>
                <w:i/>
                <w:sz w:val="20"/>
              </w:rPr>
              <w:t>v Lumley (1802) 2 East 469</w:t>
            </w:r>
            <w:r>
              <w:rPr>
                <w:sz w:val="20"/>
              </w:rPr>
              <w:t>: see below, paras 29-044 et </w:t>
            </w:r>
            <w:r>
              <w:rPr>
                <w:spacing w:val="-4"/>
                <w:sz w:val="20"/>
              </w:rPr>
              <w:t>seq.</w:t>
            </w:r>
          </w:p>
        </w:tc>
      </w:tr>
      <w:tr>
        <w:trPr>
          <w:trHeight w:val="465" w:hRule="atLeast"/>
        </w:trPr>
        <w:tc>
          <w:tcPr>
            <w:tcW w:w="457" w:type="dxa"/>
          </w:tcPr>
          <w:p>
            <w:pPr>
              <w:pStyle w:val="TableParagraph"/>
              <w:ind w:left="50"/>
              <w:rPr>
                <w:sz w:val="14"/>
              </w:rPr>
            </w:pPr>
            <w:bookmarkStart w:name="_bookmark418" w:id="420"/>
            <w:bookmarkEnd w:id="420"/>
            <w:r>
              <w:rPr/>
            </w:r>
            <w:hyperlink w:history="true" w:anchor="_bookmark395">
              <w:r>
                <w:rPr>
                  <w:color w:val="005DA1"/>
                  <w:spacing w:val="-4"/>
                  <w:sz w:val="14"/>
                  <w:u w:val="single" w:color="005DA1"/>
                </w:rPr>
                <w:t>213</w:t>
              </w:r>
            </w:hyperlink>
            <w:r>
              <w:rPr>
                <w:spacing w:val="-4"/>
                <w:sz w:val="14"/>
              </w:rPr>
              <w:t>.</w:t>
            </w:r>
          </w:p>
        </w:tc>
        <w:tc>
          <w:tcPr>
            <w:tcW w:w="8659" w:type="dxa"/>
          </w:tcPr>
          <w:p>
            <w:pPr>
              <w:pStyle w:val="TableParagraph"/>
              <w:spacing w:before="114"/>
              <w:rPr>
                <w:sz w:val="20"/>
              </w:rPr>
            </w:pPr>
            <w:r>
              <w:rPr>
                <w:rFonts w:ascii="Arial"/>
                <w:i/>
                <w:sz w:val="20"/>
              </w:rPr>
              <w:t>Kleinwort</w:t>
            </w:r>
            <w:r>
              <w:rPr>
                <w:rFonts w:ascii="Arial"/>
                <w:i/>
                <w:spacing w:val="-1"/>
                <w:sz w:val="20"/>
              </w:rPr>
              <w:t> </w:t>
            </w:r>
            <w:r>
              <w:rPr>
                <w:rFonts w:ascii="Arial"/>
                <w:i/>
                <w:sz w:val="20"/>
              </w:rPr>
              <w:t>Benson Ltd v Lincoln City Council [1999] 2 A.C. 349</w:t>
            </w:r>
            <w:r>
              <w:rPr>
                <w:sz w:val="20"/>
              </w:rPr>
              <w:t>; below, para.29-</w:t>
            </w:r>
            <w:r>
              <w:rPr>
                <w:spacing w:val="-4"/>
                <w:sz w:val="20"/>
              </w:rPr>
              <w:t>046.</w:t>
            </w:r>
          </w:p>
        </w:tc>
      </w:tr>
      <w:tr>
        <w:trPr>
          <w:trHeight w:val="465" w:hRule="atLeast"/>
        </w:trPr>
        <w:tc>
          <w:tcPr>
            <w:tcW w:w="457" w:type="dxa"/>
          </w:tcPr>
          <w:p>
            <w:pPr>
              <w:pStyle w:val="TableParagraph"/>
              <w:ind w:left="50"/>
              <w:rPr>
                <w:sz w:val="14"/>
              </w:rPr>
            </w:pPr>
            <w:bookmarkStart w:name="_bookmark419" w:id="421"/>
            <w:bookmarkEnd w:id="421"/>
            <w:r>
              <w:rPr/>
            </w:r>
            <w:hyperlink w:history="true" w:anchor="_bookmark396">
              <w:r>
                <w:rPr>
                  <w:color w:val="005DA1"/>
                  <w:spacing w:val="-4"/>
                  <w:sz w:val="14"/>
                  <w:u w:val="single" w:color="005DA1"/>
                </w:rPr>
                <w:t>214</w:t>
              </w:r>
            </w:hyperlink>
            <w:r>
              <w:rPr>
                <w:spacing w:val="-4"/>
                <w:sz w:val="14"/>
              </w:rPr>
              <w:t>.</w:t>
            </w:r>
          </w:p>
        </w:tc>
        <w:tc>
          <w:tcPr>
            <w:tcW w:w="8659" w:type="dxa"/>
          </w:tcPr>
          <w:p>
            <w:pPr>
              <w:pStyle w:val="TableParagraph"/>
              <w:spacing w:before="114"/>
              <w:rPr>
                <w:sz w:val="20"/>
              </w:rPr>
            </w:pPr>
            <w:r>
              <w:rPr>
                <w:sz w:val="20"/>
              </w:rPr>
              <w:t>Below, para.29-</w:t>
            </w:r>
            <w:r>
              <w:rPr>
                <w:spacing w:val="-4"/>
                <w:sz w:val="20"/>
              </w:rPr>
              <w:t>035.</w:t>
            </w:r>
          </w:p>
        </w:tc>
      </w:tr>
      <w:tr>
        <w:trPr>
          <w:trHeight w:val="465" w:hRule="atLeast"/>
        </w:trPr>
        <w:tc>
          <w:tcPr>
            <w:tcW w:w="457" w:type="dxa"/>
          </w:tcPr>
          <w:p>
            <w:pPr>
              <w:pStyle w:val="TableParagraph"/>
              <w:ind w:left="50"/>
              <w:rPr>
                <w:sz w:val="14"/>
              </w:rPr>
            </w:pPr>
            <w:bookmarkStart w:name="_bookmark420" w:id="422"/>
            <w:bookmarkEnd w:id="422"/>
            <w:r>
              <w:rPr/>
            </w:r>
            <w:hyperlink w:history="true" w:anchor="_bookmark396">
              <w:r>
                <w:rPr>
                  <w:color w:val="005DA1"/>
                  <w:spacing w:val="-4"/>
                  <w:sz w:val="14"/>
                  <w:u w:val="single" w:color="005DA1"/>
                </w:rPr>
                <w:t>215</w:t>
              </w:r>
            </w:hyperlink>
            <w:r>
              <w:rPr>
                <w:spacing w:val="-4"/>
                <w:sz w:val="14"/>
              </w:rPr>
              <w:t>.</w:t>
            </w:r>
          </w:p>
        </w:tc>
        <w:tc>
          <w:tcPr>
            <w:tcW w:w="8659" w:type="dxa"/>
          </w:tcPr>
          <w:p>
            <w:pPr>
              <w:pStyle w:val="TableParagraph"/>
              <w:spacing w:before="114"/>
              <w:rPr>
                <w:sz w:val="20"/>
              </w:rPr>
            </w:pPr>
            <w:r>
              <w:rPr>
                <w:sz w:val="20"/>
              </w:rPr>
              <w:t>See the authors cited in para.29-035 </w:t>
            </w:r>
            <w:r>
              <w:rPr>
                <w:spacing w:val="-2"/>
                <w:sz w:val="20"/>
              </w:rPr>
              <w:t>n.193.</w:t>
            </w:r>
          </w:p>
        </w:tc>
      </w:tr>
      <w:tr>
        <w:trPr>
          <w:trHeight w:val="465" w:hRule="atLeast"/>
        </w:trPr>
        <w:tc>
          <w:tcPr>
            <w:tcW w:w="457" w:type="dxa"/>
          </w:tcPr>
          <w:p>
            <w:pPr>
              <w:pStyle w:val="TableParagraph"/>
              <w:ind w:left="50"/>
              <w:rPr>
                <w:sz w:val="14"/>
              </w:rPr>
            </w:pPr>
            <w:bookmarkStart w:name="_bookmark421" w:id="423"/>
            <w:bookmarkEnd w:id="423"/>
            <w:r>
              <w:rPr/>
            </w:r>
            <w:hyperlink w:history="true" w:anchor="_bookmark397">
              <w:r>
                <w:rPr>
                  <w:color w:val="005DA1"/>
                  <w:spacing w:val="-4"/>
                  <w:sz w:val="14"/>
                  <w:u w:val="single" w:color="005DA1"/>
                </w:rPr>
                <w:t>216</w:t>
              </w:r>
            </w:hyperlink>
            <w:r>
              <w:rPr>
                <w:spacing w:val="-4"/>
                <w:sz w:val="14"/>
              </w:rPr>
              <w:t>.</w:t>
            </w:r>
          </w:p>
        </w:tc>
        <w:tc>
          <w:tcPr>
            <w:tcW w:w="8659" w:type="dxa"/>
          </w:tcPr>
          <w:p>
            <w:pPr>
              <w:pStyle w:val="TableParagraph"/>
              <w:spacing w:before="114"/>
              <w:rPr>
                <w:sz w:val="20"/>
              </w:rPr>
            </w:pPr>
            <w:r>
              <w:rPr>
                <w:sz w:val="20"/>
              </w:rPr>
              <w:t>See below, para.29-</w:t>
            </w:r>
            <w:r>
              <w:rPr>
                <w:spacing w:val="-4"/>
                <w:sz w:val="20"/>
              </w:rPr>
              <w:t>035.</w:t>
            </w:r>
          </w:p>
        </w:tc>
      </w:tr>
      <w:tr>
        <w:trPr>
          <w:trHeight w:val="465" w:hRule="atLeast"/>
        </w:trPr>
        <w:tc>
          <w:tcPr>
            <w:tcW w:w="457" w:type="dxa"/>
          </w:tcPr>
          <w:p>
            <w:pPr>
              <w:pStyle w:val="TableParagraph"/>
              <w:ind w:left="50"/>
              <w:rPr>
                <w:sz w:val="14"/>
              </w:rPr>
            </w:pPr>
            <w:bookmarkStart w:name="_bookmark422" w:id="424"/>
            <w:bookmarkEnd w:id="424"/>
            <w:r>
              <w:rPr/>
            </w:r>
            <w:hyperlink w:history="true" w:anchor="_bookmark398">
              <w:r>
                <w:rPr>
                  <w:color w:val="005DA1"/>
                  <w:spacing w:val="-4"/>
                  <w:sz w:val="14"/>
                  <w:u w:val="single" w:color="005DA1"/>
                </w:rPr>
                <w:t>217</w:t>
              </w:r>
            </w:hyperlink>
            <w:r>
              <w:rPr>
                <w:spacing w:val="-4"/>
                <w:sz w:val="14"/>
              </w:rPr>
              <w:t>.</w:t>
            </w:r>
          </w:p>
        </w:tc>
        <w:tc>
          <w:tcPr>
            <w:tcW w:w="8659" w:type="dxa"/>
          </w:tcPr>
          <w:p>
            <w:pPr>
              <w:pStyle w:val="TableParagraph"/>
              <w:spacing w:before="114"/>
              <w:rPr>
                <w:sz w:val="20"/>
              </w:rPr>
            </w:pPr>
            <w:r>
              <w:rPr>
                <w:rFonts w:ascii="Arial"/>
                <w:i/>
                <w:sz w:val="20"/>
              </w:rPr>
              <w:t>[1999]</w:t>
            </w:r>
            <w:r>
              <w:rPr>
                <w:rFonts w:ascii="Arial"/>
                <w:i/>
                <w:spacing w:val="-2"/>
                <w:sz w:val="20"/>
              </w:rPr>
              <w:t> </w:t>
            </w:r>
            <w:r>
              <w:rPr>
                <w:rFonts w:ascii="Arial"/>
                <w:i/>
                <w:sz w:val="20"/>
              </w:rPr>
              <w:t>2 A.C. </w:t>
            </w:r>
            <w:r>
              <w:rPr>
                <w:rFonts w:ascii="Arial"/>
                <w:i/>
                <w:spacing w:val="-4"/>
                <w:sz w:val="20"/>
              </w:rPr>
              <w:t>349</w:t>
            </w:r>
            <w:r>
              <w:rPr>
                <w:spacing w:val="-4"/>
                <w:sz w:val="20"/>
              </w:rPr>
              <w:t>.</w:t>
            </w:r>
          </w:p>
        </w:tc>
      </w:tr>
      <w:tr>
        <w:trPr>
          <w:trHeight w:val="465" w:hRule="atLeast"/>
        </w:trPr>
        <w:tc>
          <w:tcPr>
            <w:tcW w:w="457" w:type="dxa"/>
          </w:tcPr>
          <w:p>
            <w:pPr>
              <w:pStyle w:val="TableParagraph"/>
              <w:ind w:left="50"/>
              <w:rPr>
                <w:sz w:val="14"/>
              </w:rPr>
            </w:pPr>
            <w:bookmarkStart w:name="_bookmark423" w:id="425"/>
            <w:bookmarkEnd w:id="425"/>
            <w:r>
              <w:rPr/>
            </w:r>
            <w:hyperlink w:history="true" w:anchor="_bookmark399">
              <w:r>
                <w:rPr>
                  <w:color w:val="005DA1"/>
                  <w:spacing w:val="-4"/>
                  <w:sz w:val="14"/>
                  <w:u w:val="single" w:color="005DA1"/>
                </w:rPr>
                <w:t>218</w:t>
              </w:r>
            </w:hyperlink>
            <w:r>
              <w:rPr>
                <w:spacing w:val="-4"/>
                <w:sz w:val="14"/>
              </w:rPr>
              <w:t>.</w:t>
            </w:r>
          </w:p>
        </w:tc>
        <w:tc>
          <w:tcPr>
            <w:tcW w:w="8659" w:type="dxa"/>
          </w:tcPr>
          <w:p>
            <w:pPr>
              <w:pStyle w:val="TableParagraph"/>
              <w:spacing w:before="114"/>
              <w:rPr>
                <w:sz w:val="20"/>
              </w:rPr>
            </w:pPr>
            <w:r>
              <w:rPr>
                <w:rFonts w:ascii="Arial"/>
                <w:i/>
                <w:sz w:val="20"/>
              </w:rPr>
              <w:t>Brennan v Bolt Burdon [2004] EWCA Civ 1017, [2005] Q.B. </w:t>
            </w:r>
            <w:r>
              <w:rPr>
                <w:rFonts w:ascii="Arial"/>
                <w:i/>
                <w:spacing w:val="-4"/>
                <w:sz w:val="20"/>
              </w:rPr>
              <w:t>303</w:t>
            </w:r>
            <w:r>
              <w:rPr>
                <w:spacing w:val="-4"/>
                <w:sz w:val="20"/>
              </w:rPr>
              <w:t>.</w:t>
            </w:r>
          </w:p>
        </w:tc>
      </w:tr>
      <w:tr>
        <w:trPr>
          <w:trHeight w:val="465" w:hRule="atLeast"/>
        </w:trPr>
        <w:tc>
          <w:tcPr>
            <w:tcW w:w="457" w:type="dxa"/>
          </w:tcPr>
          <w:p>
            <w:pPr>
              <w:pStyle w:val="TableParagraph"/>
              <w:ind w:left="50"/>
              <w:rPr>
                <w:sz w:val="14"/>
              </w:rPr>
            </w:pPr>
            <w:bookmarkStart w:name="_bookmark424" w:id="426"/>
            <w:bookmarkEnd w:id="426"/>
            <w:r>
              <w:rPr/>
            </w:r>
            <w:hyperlink w:history="true" w:anchor="_bookmark400">
              <w:r>
                <w:rPr>
                  <w:color w:val="005DA1"/>
                  <w:spacing w:val="-4"/>
                  <w:sz w:val="14"/>
                  <w:u w:val="single" w:color="005DA1"/>
                </w:rPr>
                <w:t>219</w:t>
              </w:r>
            </w:hyperlink>
            <w:r>
              <w:rPr>
                <w:spacing w:val="-4"/>
                <w:sz w:val="14"/>
              </w:rPr>
              <w:t>.</w:t>
            </w:r>
          </w:p>
        </w:tc>
        <w:tc>
          <w:tcPr>
            <w:tcW w:w="8659" w:type="dxa"/>
          </w:tcPr>
          <w:p>
            <w:pPr>
              <w:pStyle w:val="TableParagraph"/>
              <w:spacing w:before="114"/>
              <w:rPr>
                <w:sz w:val="20"/>
              </w:rPr>
            </w:pPr>
            <w:r>
              <w:rPr>
                <w:rFonts w:ascii="Arial"/>
                <w:i/>
                <w:sz w:val="20"/>
              </w:rPr>
              <w:t>[2004] EWCA Civ 1017, [2005] Q.B. </w:t>
            </w:r>
            <w:r>
              <w:rPr>
                <w:rFonts w:ascii="Arial"/>
                <w:i/>
                <w:spacing w:val="-4"/>
                <w:sz w:val="20"/>
              </w:rPr>
              <w:t>303</w:t>
            </w:r>
            <w:r>
              <w:rPr>
                <w:spacing w:val="-4"/>
                <w:sz w:val="20"/>
              </w:rPr>
              <w:t>.</w:t>
            </w:r>
          </w:p>
        </w:tc>
      </w:tr>
      <w:tr>
        <w:trPr>
          <w:trHeight w:val="465" w:hRule="atLeast"/>
        </w:trPr>
        <w:tc>
          <w:tcPr>
            <w:tcW w:w="457" w:type="dxa"/>
          </w:tcPr>
          <w:p>
            <w:pPr>
              <w:pStyle w:val="TableParagraph"/>
              <w:ind w:left="50"/>
              <w:rPr>
                <w:sz w:val="14"/>
              </w:rPr>
            </w:pPr>
            <w:bookmarkStart w:name="_bookmark425" w:id="427"/>
            <w:bookmarkEnd w:id="427"/>
            <w:r>
              <w:rPr/>
            </w:r>
            <w:hyperlink w:history="true" w:anchor="_bookmark401">
              <w:r>
                <w:rPr>
                  <w:color w:val="005DA1"/>
                  <w:spacing w:val="-4"/>
                  <w:sz w:val="14"/>
                  <w:u w:val="single" w:color="005DA1"/>
                </w:rPr>
                <w:t>220</w:t>
              </w:r>
            </w:hyperlink>
            <w:r>
              <w:rPr>
                <w:spacing w:val="-4"/>
                <w:sz w:val="14"/>
              </w:rPr>
              <w:t>.</w:t>
            </w:r>
          </w:p>
        </w:tc>
        <w:tc>
          <w:tcPr>
            <w:tcW w:w="8659" w:type="dxa"/>
          </w:tcPr>
          <w:p>
            <w:pPr>
              <w:pStyle w:val="TableParagraph"/>
              <w:spacing w:before="114"/>
              <w:rPr>
                <w:sz w:val="20"/>
              </w:rPr>
            </w:pPr>
            <w:r>
              <w:rPr>
                <w:rFonts w:ascii="Arial" w:hAnsi="Arial"/>
                <w:i/>
                <w:sz w:val="20"/>
              </w:rPr>
              <w:t>[1999]</w:t>
            </w:r>
            <w:r>
              <w:rPr>
                <w:rFonts w:ascii="Arial" w:hAnsi="Arial"/>
                <w:i/>
                <w:spacing w:val="-1"/>
                <w:sz w:val="20"/>
              </w:rPr>
              <w:t> </w:t>
            </w:r>
            <w:r>
              <w:rPr>
                <w:rFonts w:ascii="Arial" w:hAnsi="Arial"/>
                <w:i/>
                <w:sz w:val="20"/>
              </w:rPr>
              <w:t>2 A.C. 349</w:t>
            </w:r>
            <w:r>
              <w:rPr>
                <w:sz w:val="20"/>
              </w:rPr>
              <w:t>, e.g. 378–379 (Lord Goff), 399 (Lord Hoffmann), cf. 410 (Lord </w:t>
            </w:r>
            <w:r>
              <w:rPr>
                <w:spacing w:val="-2"/>
                <w:sz w:val="20"/>
              </w:rPr>
              <w:t>Hope).</w:t>
            </w:r>
          </w:p>
        </w:tc>
      </w:tr>
      <w:tr>
        <w:trPr>
          <w:trHeight w:val="794" w:hRule="atLeast"/>
        </w:trPr>
        <w:tc>
          <w:tcPr>
            <w:tcW w:w="457" w:type="dxa"/>
          </w:tcPr>
          <w:p>
            <w:pPr>
              <w:pStyle w:val="TableParagraph"/>
              <w:ind w:left="50"/>
              <w:rPr>
                <w:sz w:val="14"/>
              </w:rPr>
            </w:pPr>
            <w:bookmarkStart w:name="_bookmark426" w:id="428"/>
            <w:bookmarkEnd w:id="428"/>
            <w:r>
              <w:rPr/>
            </w:r>
            <w:hyperlink w:history="true" w:anchor="_bookmark402">
              <w:r>
                <w:rPr>
                  <w:color w:val="005DA1"/>
                  <w:spacing w:val="-4"/>
                  <w:sz w:val="14"/>
                  <w:u w:val="single" w:color="005DA1"/>
                </w:rPr>
                <w:t>221</w:t>
              </w:r>
            </w:hyperlink>
            <w:r>
              <w:rPr>
                <w:spacing w:val="-4"/>
                <w:sz w:val="14"/>
              </w:rPr>
              <w:t>.</w:t>
            </w:r>
          </w:p>
        </w:tc>
        <w:tc>
          <w:tcPr>
            <w:tcW w:w="8659" w:type="dxa"/>
          </w:tcPr>
          <w:p>
            <w:pPr>
              <w:pStyle w:val="TableParagraph"/>
              <w:spacing w:line="226" w:lineRule="exact" w:before="96"/>
              <w:ind w:right="49"/>
              <w:jc w:val="both"/>
              <w:rPr>
                <w:sz w:val="20"/>
              </w:rPr>
            </w:pPr>
            <w:r>
              <w:rPr>
                <w:rFonts w:ascii="Arial"/>
                <w:i/>
                <w:sz w:val="20"/>
              </w:rPr>
              <w:t>[2004] EWCA Civ 1017 </w:t>
            </w:r>
            <w:r>
              <w:rPr>
                <w:sz w:val="20"/>
              </w:rPr>
              <w:t>at [31] and [39]; cf. above, para.6-037. Bodey J. would imply a term </w:t>
            </w:r>
            <w:r>
              <w:rPr>
                <w:sz w:val="20"/>
              </w:rPr>
              <w:t>to that effect (at [42]). Sedley L.J. reached the same result by considering the agreement in its factual matrix (at [64]).</w:t>
            </w:r>
          </w:p>
        </w:tc>
      </w:tr>
    </w:tbl>
    <w:p>
      <w:pPr>
        <w:pStyle w:val="TableParagraph"/>
        <w:spacing w:after="0" w:line="226" w:lineRule="exact"/>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403">
        <w:r>
          <w:rPr>
            <w:color w:val="005DA1"/>
            <w:position w:val="5"/>
            <w:sz w:val="14"/>
            <w:u w:val="single" w:color="005DA1"/>
          </w:rPr>
          <w:t>222</w:t>
        </w:r>
      </w:hyperlink>
      <w:r>
        <w:rPr>
          <w:position w:val="5"/>
          <w:sz w:val="14"/>
        </w:rPr>
        <w:t>.</w:t>
      </w:r>
      <w:r>
        <w:rPr>
          <w:spacing w:val="80"/>
          <w:w w:val="150"/>
          <w:position w:val="5"/>
          <w:sz w:val="14"/>
        </w:rPr>
        <w:t> </w:t>
      </w:r>
      <w:r>
        <w:rPr>
          <w:sz w:val="20"/>
        </w:rPr>
        <w:t>cf. </w:t>
      </w:r>
      <w:r>
        <w:rPr>
          <w:rFonts w:ascii="Arial" w:hAnsi="Arial"/>
          <w:i/>
          <w:sz w:val="20"/>
        </w:rPr>
        <w:t>Bank of Credit and Commerce International SA (In Liquidation) v Ali (No.1) [2001] UKHL 8, [2002] 1 A.C. 251</w:t>
      </w:r>
      <w:r>
        <w:rPr>
          <w:sz w:val="20"/>
        </w:rPr>
        <w:t>, in which the House of Lords held that a general release was not effective </w:t>
      </w:r>
      <w:r>
        <w:rPr>
          <w:sz w:val="20"/>
        </w:rPr>
        <w:t>to release a claim for “stigma” damages that neither party could have known about.</w:t>
      </w:r>
    </w:p>
    <w:p>
      <w:pPr>
        <w:pStyle w:val="BodyText"/>
        <w:spacing w:before="5"/>
      </w:pPr>
    </w:p>
    <w:p>
      <w:pPr>
        <w:tabs>
          <w:tab w:pos="705" w:val="left" w:leader="none"/>
        </w:tabs>
        <w:spacing w:before="0"/>
        <w:ind w:left="165" w:right="0" w:firstLine="0"/>
        <w:jc w:val="left"/>
        <w:rPr>
          <w:sz w:val="20"/>
        </w:rPr>
      </w:pPr>
      <w:bookmarkStart w:name="_bookmark427" w:id="429"/>
      <w:bookmarkEnd w:id="429"/>
      <w:r>
        <w:rPr/>
      </w:r>
      <w:hyperlink w:history="true" w:anchor="_bookmark404">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[1999] 2 A.C. 349, </w:t>
      </w:r>
      <w:r>
        <w:rPr>
          <w:rFonts w:ascii="Arial"/>
          <w:i/>
          <w:spacing w:val="-2"/>
          <w:sz w:val="20"/>
        </w:rPr>
        <w:t>382G</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28" w:id="430"/>
      <w:bookmarkEnd w:id="430"/>
      <w:r>
        <w:rPr/>
      </w:r>
      <w:hyperlink w:history="true" w:anchor="_bookmark404">
        <w:r>
          <w:rPr>
            <w:color w:val="005DA1"/>
            <w:spacing w:val="-4"/>
            <w:position w:val="5"/>
            <w:sz w:val="14"/>
            <w:u w:val="single" w:color="005DA1"/>
          </w:rPr>
          <w:t>224</w:t>
        </w:r>
      </w:hyperlink>
      <w:r>
        <w:rPr>
          <w:spacing w:val="-4"/>
          <w:position w:val="5"/>
          <w:sz w:val="14"/>
        </w:rPr>
        <w:t>.</w:t>
      </w:r>
      <w:r>
        <w:rPr>
          <w:position w:val="5"/>
          <w:sz w:val="14"/>
        </w:rPr>
        <w:tab/>
      </w:r>
      <w:r>
        <w:rPr>
          <w:rFonts w:ascii="Arial" w:hAnsi="Arial"/>
          <w:i/>
          <w:sz w:val="20"/>
        </w:rPr>
        <w:t>[1999] 2 A.C. 349, </w:t>
      </w:r>
      <w:r>
        <w:rPr>
          <w:rFonts w:ascii="Arial" w:hAnsi="Arial"/>
          <w:i/>
          <w:spacing w:val="-2"/>
          <w:sz w:val="20"/>
        </w:rPr>
        <w:t>412F–G</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29" w:id="431"/>
      <w:bookmarkEnd w:id="431"/>
      <w:r>
        <w:rPr/>
      </w:r>
      <w:hyperlink w:history="true" w:anchor="_bookmark405">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[2004] EWCA Civ 1017</w:t>
      </w:r>
      <w:r>
        <w:rPr>
          <w:rFonts w:ascii="Arial"/>
          <w:i/>
          <w:spacing w:val="-1"/>
          <w:sz w:val="20"/>
        </w:rPr>
        <w:t> </w:t>
      </w:r>
      <w:r>
        <w:rPr>
          <w:sz w:val="20"/>
        </w:rPr>
        <w:t>at </w:t>
      </w:r>
      <w:r>
        <w:rPr>
          <w:spacing w:val="-2"/>
          <w:sz w:val="20"/>
        </w:rPr>
        <w:t>[22].</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406">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[2004] EWCA Civ 1017</w:t>
      </w:r>
      <w:r>
        <w:rPr>
          <w:rFonts w:ascii="Arial"/>
          <w:i/>
          <w:spacing w:val="-1"/>
          <w:sz w:val="20"/>
        </w:rPr>
        <w:t> </w:t>
      </w:r>
      <w:r>
        <w:rPr>
          <w:sz w:val="20"/>
        </w:rPr>
        <w:t>at </w:t>
      </w:r>
      <w:r>
        <w:rPr>
          <w:spacing w:val="-2"/>
          <w:sz w:val="20"/>
        </w:rPr>
        <w:t>[60].</w:t>
      </w:r>
    </w:p>
    <w:p>
      <w:pPr>
        <w:pStyle w:val="BodyText"/>
        <w:spacing w:before="9"/>
      </w:pPr>
    </w:p>
    <w:p>
      <w:pPr>
        <w:tabs>
          <w:tab w:pos="705" w:val="left" w:leader="none"/>
        </w:tabs>
        <w:spacing w:line="235" w:lineRule="auto" w:before="0"/>
        <w:ind w:left="705" w:right="168" w:hanging="541"/>
        <w:jc w:val="left"/>
        <w:rPr>
          <w:sz w:val="20"/>
        </w:rPr>
      </w:pPr>
      <w:bookmarkStart w:name="_bookmark431" w:id="433"/>
      <w:bookmarkEnd w:id="433"/>
      <w:r>
        <w:rPr/>
      </w:r>
      <w:hyperlink w:history="true" w:anchor="_bookmark406">
        <w:r>
          <w:rPr>
            <w:color w:val="005DA1"/>
            <w:spacing w:val="-4"/>
            <w:position w:val="5"/>
            <w:sz w:val="14"/>
            <w:u w:val="single" w:color="005DA1"/>
          </w:rPr>
          <w:t>227</w:t>
        </w:r>
      </w:hyperlink>
      <w:r>
        <w:rPr>
          <w:spacing w:val="-4"/>
          <w:position w:val="5"/>
          <w:sz w:val="14"/>
        </w:rPr>
        <w:t>.</w:t>
      </w:r>
      <w:r>
        <w:rPr>
          <w:position w:val="5"/>
          <w:sz w:val="14"/>
        </w:rPr>
        <w:tab/>
      </w:r>
      <w:r>
        <w:rPr>
          <w:rFonts w:ascii="Arial" w:hAnsi="Arial"/>
          <w:i/>
          <w:sz w:val="20"/>
        </w:rPr>
        <w:t>Kyle Bay Ltd (t/a Astons Nightclub) v Underwriters Subscribing under Policy </w:t>
      </w:r>
      <w:r>
        <w:rPr>
          <w:rFonts w:ascii="Arial" w:hAnsi="Arial"/>
          <w:i/>
          <w:sz w:val="20"/>
        </w:rPr>
        <w:t>No.019057/08/01 [2007] EWCA Civ 57, [2007] 1 C.L.C. 164 </w:t>
      </w:r>
      <w:r>
        <w:rPr>
          <w:sz w:val="20"/>
        </w:rPr>
        <w:t>at [24]–[26].</w:t>
      </w:r>
    </w:p>
    <w:p>
      <w:pPr>
        <w:pStyle w:val="BodyText"/>
        <w:spacing w:before="9"/>
      </w:pPr>
    </w:p>
    <w:p>
      <w:pPr>
        <w:tabs>
          <w:tab w:pos="705" w:val="left" w:leader="none"/>
        </w:tabs>
        <w:spacing w:line="235" w:lineRule="auto" w:before="1"/>
        <w:ind w:left="705" w:right="168" w:hanging="541"/>
        <w:jc w:val="left"/>
        <w:rPr>
          <w:sz w:val="20"/>
        </w:rPr>
      </w:pPr>
      <w:bookmarkStart w:name="_bookmark432" w:id="434"/>
      <w:bookmarkEnd w:id="434"/>
      <w:r>
        <w:rPr/>
      </w:r>
      <w:hyperlink w:history="true" w:anchor="_bookmark407">
        <w:r>
          <w:rPr>
            <w:color w:val="005DA1"/>
            <w:spacing w:val="-4"/>
            <w:position w:val="5"/>
            <w:sz w:val="14"/>
            <w:u w:val="single" w:color="005DA1"/>
          </w:rPr>
          <w:t>228</w:t>
        </w:r>
      </w:hyperlink>
      <w:r>
        <w:rPr>
          <w:spacing w:val="-4"/>
          <w:position w:val="5"/>
          <w:sz w:val="14"/>
        </w:rPr>
        <w:t>.</w:t>
      </w:r>
      <w:r>
        <w:rPr>
          <w:position w:val="5"/>
          <w:sz w:val="14"/>
        </w:rPr>
        <w:tab/>
      </w:r>
      <w:r>
        <w:rPr>
          <w:sz w:val="20"/>
        </w:rPr>
        <w:t>Steyn J. in </w:t>
      </w:r>
      <w:r>
        <w:rPr>
          <w:rFonts w:ascii="Arial" w:hAnsi="Arial"/>
          <w:i/>
          <w:sz w:val="20"/>
        </w:rPr>
        <w:t>Associated Japanese Bank (International) Ltd v Crédit du Nord SA [1989] 1 </w:t>
      </w:r>
      <w:r>
        <w:rPr>
          <w:rFonts w:ascii="Arial" w:hAnsi="Arial"/>
          <w:i/>
          <w:sz w:val="20"/>
        </w:rPr>
        <w:t>W.L.R. 255, 268</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33" w:id="435"/>
      <w:bookmarkEnd w:id="435"/>
      <w:r>
        <w:rPr/>
      </w:r>
      <w:hyperlink w:history="true" w:anchor="_bookmark408">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Deutsche</w:t>
      </w:r>
      <w:r>
        <w:rPr>
          <w:rFonts w:ascii="Arial"/>
          <w:i/>
          <w:spacing w:val="-3"/>
          <w:sz w:val="20"/>
        </w:rPr>
        <w:t> </w:t>
      </w:r>
      <w:r>
        <w:rPr>
          <w:rFonts w:ascii="Arial"/>
          <w:i/>
          <w:sz w:val="20"/>
        </w:rPr>
        <w:t>Morgan</w:t>
      </w:r>
      <w:r>
        <w:rPr>
          <w:rFonts w:ascii="Arial"/>
          <w:i/>
          <w:spacing w:val="-3"/>
          <w:sz w:val="20"/>
        </w:rPr>
        <w:t> </w:t>
      </w:r>
      <w:r>
        <w:rPr>
          <w:rFonts w:ascii="Arial"/>
          <w:i/>
          <w:sz w:val="20"/>
        </w:rPr>
        <w:t>Grenfell</w:t>
      </w:r>
      <w:r>
        <w:rPr>
          <w:rFonts w:ascii="Arial"/>
          <w:i/>
          <w:spacing w:val="-3"/>
          <w:sz w:val="20"/>
        </w:rPr>
        <w:t> </w:t>
      </w:r>
      <w:r>
        <w:rPr>
          <w:rFonts w:ascii="Arial"/>
          <w:i/>
          <w:sz w:val="20"/>
        </w:rPr>
        <w:t>Group</w:t>
      </w:r>
      <w:r>
        <w:rPr>
          <w:rFonts w:ascii="Arial"/>
          <w:i/>
          <w:spacing w:val="-3"/>
          <w:sz w:val="20"/>
        </w:rPr>
        <w:t> </w:t>
      </w:r>
      <w:r>
        <w:rPr>
          <w:rFonts w:ascii="Arial"/>
          <w:i/>
          <w:sz w:val="20"/>
        </w:rPr>
        <w:t>Plc</w:t>
      </w:r>
      <w:r>
        <w:rPr>
          <w:rFonts w:ascii="Arial"/>
          <w:i/>
          <w:spacing w:val="-3"/>
          <w:sz w:val="20"/>
        </w:rPr>
        <w:t> </w:t>
      </w:r>
      <w:r>
        <w:rPr>
          <w:rFonts w:ascii="Arial"/>
          <w:i/>
          <w:sz w:val="20"/>
        </w:rPr>
        <w:t>v</w:t>
      </w:r>
      <w:r>
        <w:rPr>
          <w:rFonts w:ascii="Arial"/>
          <w:i/>
          <w:spacing w:val="-3"/>
          <w:sz w:val="20"/>
        </w:rPr>
        <w:t> </w:t>
      </w:r>
      <w:r>
        <w:rPr>
          <w:rFonts w:ascii="Arial"/>
          <w:i/>
          <w:sz w:val="20"/>
        </w:rPr>
        <w:t>Inland</w:t>
      </w:r>
      <w:r>
        <w:rPr>
          <w:rFonts w:ascii="Arial"/>
          <w:i/>
          <w:spacing w:val="-3"/>
          <w:sz w:val="20"/>
        </w:rPr>
        <w:t> </w:t>
      </w:r>
      <w:r>
        <w:rPr>
          <w:rFonts w:ascii="Arial"/>
          <w:i/>
          <w:sz w:val="20"/>
        </w:rPr>
        <w:t>Revenue</w:t>
      </w:r>
      <w:r>
        <w:rPr>
          <w:rFonts w:ascii="Arial"/>
          <w:i/>
          <w:spacing w:val="-3"/>
          <w:sz w:val="20"/>
        </w:rPr>
        <w:t> </w:t>
      </w:r>
      <w:r>
        <w:rPr>
          <w:rFonts w:ascii="Arial"/>
          <w:i/>
          <w:sz w:val="20"/>
        </w:rPr>
        <w:t>Commissioners</w:t>
      </w:r>
      <w:r>
        <w:rPr>
          <w:rFonts w:ascii="Arial"/>
          <w:i/>
          <w:spacing w:val="-3"/>
          <w:sz w:val="20"/>
        </w:rPr>
        <w:t> </w:t>
      </w:r>
      <w:r>
        <w:rPr>
          <w:rFonts w:ascii="Arial"/>
          <w:i/>
          <w:sz w:val="20"/>
        </w:rPr>
        <w:t>[2006]</w:t>
      </w:r>
      <w:r>
        <w:rPr>
          <w:rFonts w:ascii="Arial"/>
          <w:i/>
          <w:spacing w:val="-3"/>
          <w:sz w:val="20"/>
        </w:rPr>
        <w:t> </w:t>
      </w:r>
      <w:r>
        <w:rPr>
          <w:rFonts w:ascii="Arial"/>
          <w:i/>
          <w:sz w:val="20"/>
        </w:rPr>
        <w:t>UKHL</w:t>
      </w:r>
      <w:r>
        <w:rPr>
          <w:rFonts w:ascii="Arial"/>
          <w:i/>
          <w:spacing w:val="-3"/>
          <w:sz w:val="20"/>
        </w:rPr>
        <w:t> </w:t>
      </w:r>
      <w:r>
        <w:rPr>
          <w:rFonts w:ascii="Arial"/>
          <w:i/>
          <w:sz w:val="20"/>
        </w:rPr>
        <w:t>49,</w:t>
      </w:r>
      <w:r>
        <w:rPr>
          <w:rFonts w:ascii="Arial"/>
          <w:i/>
          <w:spacing w:val="-3"/>
          <w:sz w:val="20"/>
        </w:rPr>
        <w:t> </w:t>
      </w:r>
      <w:r>
        <w:rPr>
          <w:rFonts w:ascii="Arial"/>
          <w:i/>
          <w:sz w:val="20"/>
        </w:rPr>
        <w:t>[2007] 1 A.C. 558 </w:t>
      </w:r>
      <w:r>
        <w:rPr>
          <w:sz w:val="20"/>
        </w:rPr>
        <w:t>at [27]; see below, para.29-038.</w:t>
      </w:r>
    </w:p>
    <w:p>
      <w:pPr>
        <w:pStyle w:val="BodyText"/>
        <w:spacing w:before="5"/>
      </w:pPr>
    </w:p>
    <w:p>
      <w:pPr>
        <w:tabs>
          <w:tab w:pos="705" w:val="left" w:leader="none"/>
        </w:tabs>
        <w:spacing w:before="0"/>
        <w:ind w:left="165" w:right="0" w:firstLine="0"/>
        <w:jc w:val="left"/>
        <w:rPr>
          <w:sz w:val="20"/>
        </w:rPr>
      </w:pPr>
      <w:bookmarkStart w:name="_bookmark434" w:id="436"/>
      <w:bookmarkEnd w:id="436"/>
      <w:r>
        <w:rPr/>
      </w:r>
      <w:hyperlink w:history="true" w:anchor="_bookmark409">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[2003] Fam.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435" w:id="437"/>
      <w:bookmarkEnd w:id="437"/>
      <w:r>
        <w:rPr/>
      </w:r>
      <w:hyperlink w:history="true" w:anchor="_bookmark409">
        <w:r>
          <w:rPr>
            <w:color w:val="005DA1"/>
            <w:spacing w:val="-4"/>
            <w:position w:val="5"/>
            <w:sz w:val="14"/>
            <w:u w:val="single" w:color="005DA1"/>
          </w:rPr>
          <w:t>231</w:t>
        </w:r>
      </w:hyperlink>
      <w:r>
        <w:rPr>
          <w:spacing w:val="-4"/>
          <w:position w:val="5"/>
          <w:sz w:val="14"/>
        </w:rPr>
        <w:t>.</w:t>
      </w:r>
      <w:r>
        <w:rPr>
          <w:position w:val="5"/>
          <w:sz w:val="14"/>
        </w:rPr>
        <w:tab/>
      </w:r>
      <w:r>
        <w:rPr/>
        <w:t>On consent orders see below, para.6-060 </w:t>
      </w:r>
      <w:r>
        <w:rPr>
          <w:spacing w:val="-2"/>
        </w:rPr>
        <w:t>n.276.</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410">
        <w:r>
          <w:rPr>
            <w:color w:val="005DA1"/>
            <w:spacing w:val="-4"/>
            <w:position w:val="5"/>
            <w:sz w:val="14"/>
            <w:u w:val="single" w:color="005DA1"/>
          </w:rPr>
          <w:t>232</w:t>
        </w:r>
      </w:hyperlink>
      <w:r>
        <w:rPr>
          <w:spacing w:val="-4"/>
          <w:position w:val="5"/>
          <w:sz w:val="14"/>
        </w:rPr>
        <w:t>.</w:t>
      </w:r>
      <w:r>
        <w:rPr>
          <w:position w:val="5"/>
          <w:sz w:val="14"/>
        </w:rPr>
        <w:tab/>
      </w:r>
      <w:r>
        <w:rPr>
          <w:rFonts w:ascii="Arial"/>
          <w:i/>
          <w:sz w:val="20"/>
        </w:rPr>
        <w:t>[2004] EWCA Civ 1017, [2005] Q.B. </w:t>
      </w:r>
      <w:r>
        <w:rPr>
          <w:rFonts w:ascii="Arial"/>
          <w:i/>
          <w:spacing w:val="-4"/>
          <w:sz w:val="20"/>
        </w:rPr>
        <w:t>303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7" w:id="439"/>
      <w:bookmarkEnd w:id="439"/>
      <w:r>
        <w:rPr/>
      </w:r>
      <w:hyperlink w:history="true" w:anchor="_bookmark411">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[2004] EWCA Civ 1017</w:t>
      </w:r>
      <w:r>
        <w:rPr>
          <w:rFonts w:ascii="Arial"/>
          <w:i/>
          <w:spacing w:val="-1"/>
          <w:sz w:val="20"/>
        </w:rPr>
        <w:t> </w:t>
      </w:r>
      <w:r>
        <w:rPr>
          <w:sz w:val="20"/>
        </w:rPr>
        <w:t>at </w:t>
      </w:r>
      <w:r>
        <w:rPr>
          <w:spacing w:val="-2"/>
          <w:sz w:val="20"/>
        </w:rPr>
        <w:t>[12].</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40" w:right="2544"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83936">
                <wp:simplePos x="0" y="0"/>
                <wp:positionH relativeFrom="page">
                  <wp:posOffset>4826508</wp:posOffset>
                </wp:positionH>
                <wp:positionV relativeFrom="paragraph">
                  <wp:posOffset>377139</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2544" from="380.040009pt,29.695992pt" to="383.376009pt,29.695992pt" stroked="true" strokeweight=".428pt" strokecolor="#005da1">
                <v:stroke dashstyle="solid"/>
                <w10:wrap type="none"/>
              </v:line>
            </w:pict>
          </mc:Fallback>
        </mc:AlternateContent>
      </w:r>
      <w:r>
        <w:rPr>
          <w:rFonts w:ascii="Arial"/>
          <w:b/>
          <w:sz w:val="24"/>
        </w:rPr>
        <w:t>Part 2 - Formation of Contract Chapter 6 - Common Mistake</w:t>
      </w:r>
      <w:r>
        <w:rPr>
          <w:rFonts w:ascii="Arial"/>
          <w:b/>
          <w:spacing w:val="-1"/>
          <w:sz w:val="24"/>
        </w:rPr>
        <w:t> </w:t>
      </w:r>
      <w:r>
        <w:rPr>
          <w:rFonts w:ascii="Arial"/>
          <w:b/>
          <w:color w:val="005DA1"/>
          <w:spacing w:val="-10"/>
          <w:position w:val="11"/>
          <w:sz w:val="12"/>
        </w:rPr>
        <w:t>1</w:t>
      </w:r>
    </w:p>
    <w:p>
      <w:pPr>
        <w:spacing w:before="2"/>
        <w:ind w:left="940" w:right="943" w:firstLine="0"/>
        <w:jc w:val="center"/>
        <w:rPr>
          <w:rFonts w:ascii="Arial"/>
          <w:b/>
          <w:sz w:val="24"/>
        </w:rPr>
      </w:pPr>
      <w:r>
        <w:rPr>
          <w:rFonts w:ascii="Arial"/>
          <w:b/>
          <w:sz w:val="24"/>
        </w:rPr>
        <w:t>Section 6. - No Separate Rule in </w:t>
      </w:r>
      <w:r>
        <w:rPr>
          <w:rFonts w:ascii="Arial"/>
          <w:b/>
          <w:spacing w:val="-2"/>
          <w:sz w:val="24"/>
        </w:rPr>
        <w:t>Equity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No separate doctrine of common mistake in </w:t>
      </w:r>
      <w:r>
        <w:rPr>
          <w:rFonts w:ascii="Arial"/>
          <w:b/>
          <w:spacing w:val="-2"/>
          <w:sz w:val="18"/>
        </w:rPr>
        <w:t>equity</w:t>
      </w:r>
    </w:p>
    <w:p>
      <w:pPr>
        <w:pStyle w:val="BodyText"/>
        <w:spacing w:before="41"/>
        <w:rPr>
          <w:rFonts w:ascii="Arial"/>
          <w:b/>
          <w:sz w:val="18"/>
        </w:rPr>
      </w:pPr>
    </w:p>
    <w:p>
      <w:pPr>
        <w:pStyle w:val="Heading2"/>
        <w:spacing w:before="1"/>
      </w:pPr>
      <w:r>
        <w:rPr/>
        <w:t>6-</w:t>
      </w:r>
      <w:r>
        <w:rPr>
          <w:spacing w:val="-5"/>
        </w:rPr>
        <w:t>055</w:t>
      </w:r>
    </w:p>
    <w:p>
      <w:pPr>
        <w:pStyle w:val="BodyText"/>
        <w:spacing w:line="235" w:lineRule="auto" w:before="202"/>
        <w:ind w:left="164" w:right="167"/>
        <w:jc w:val="both"/>
      </w:pPr>
      <w:bookmarkStart w:name="_bookmark438" w:id="440"/>
      <w:bookmarkEnd w:id="440"/>
      <w:r>
        <w:rPr/>
      </w:r>
      <w:r>
        <w:rPr/>
        <w:t>In </w:t>
      </w:r>
      <w:r>
        <w:rPr>
          <w:rFonts w:ascii="Arial"/>
          <w:i/>
        </w:rPr>
        <w:t>The Great Peace </w:t>
      </w:r>
      <w:r>
        <w:rPr>
          <w:color w:val="005DA1"/>
          <w:u w:val="single" w:color="005DA1"/>
          <w:vertAlign w:val="superscript"/>
        </w:rPr>
        <w:t>234</w:t>
      </w:r>
      <w:r>
        <w:rPr>
          <w:color w:val="005DA1"/>
          <w:vertAlign w:val="baseline"/>
        </w:rPr>
        <w:t> </w:t>
      </w:r>
      <w:r>
        <w:rPr>
          <w:vertAlign w:val="baseline"/>
        </w:rPr>
        <w:t>the Court of Appeal held that there is no separate jurisdiction in equity to set aside a contract on the ground of common mistake if the contract is not void at common law. This </w:t>
      </w:r>
      <w:bookmarkStart w:name="_bookmark439" w:id="441"/>
      <w:bookmarkEnd w:id="441"/>
      <w:r>
        <w:rPr>
          <w:vertAlign w:val="baseline"/>
        </w:rPr>
        <w:t>decision,</w:t>
      </w:r>
      <w:r>
        <w:rPr>
          <w:vertAlign w:val="baseline"/>
        </w:rPr>
        <w:t> it is to be hoped, ends years of uncertainty following the earlier decision of the Court </w:t>
      </w:r>
      <w:r>
        <w:rPr>
          <w:vertAlign w:val="baseline"/>
        </w:rPr>
        <w:t>of </w:t>
      </w:r>
      <w:bookmarkStart w:name="_bookmark440" w:id="442"/>
      <w:bookmarkEnd w:id="442"/>
      <w:r>
        <w:rPr>
          <w:vertAlign w:val="baseline"/>
        </w:rPr>
        <w:t>Appeal</w:t>
      </w:r>
      <w:r>
        <w:rPr>
          <w:vertAlign w:val="baseline"/>
        </w:rPr>
        <w:t> in </w:t>
      </w:r>
      <w:r>
        <w:rPr>
          <w:rFonts w:ascii="Arial"/>
          <w:i/>
          <w:vertAlign w:val="baseline"/>
        </w:rPr>
        <w:t>Solle v Butcher</w:t>
      </w:r>
      <w:r>
        <w:rPr>
          <w:vertAlign w:val="baseline"/>
        </w:rPr>
        <w:t>. </w:t>
      </w:r>
      <w:r>
        <w:rPr>
          <w:color w:val="005DA1"/>
          <w:u w:val="single" w:color="005DA1"/>
          <w:vertAlign w:val="superscript"/>
        </w:rPr>
        <w:t>235</w:t>
      </w:r>
      <w:r>
        <w:rPr>
          <w:color w:val="005DA1"/>
          <w:vertAlign w:val="baseline"/>
        </w:rPr>
        <w:t> </w:t>
      </w:r>
      <w:r>
        <w:rPr>
          <w:vertAlign w:val="baseline"/>
        </w:rPr>
        <w:t>The Supreme Court has accepted, obiter, that </w:t>
      </w:r>
      <w:r>
        <w:rPr>
          <w:rFonts w:ascii="Arial"/>
          <w:i/>
          <w:vertAlign w:val="baseline"/>
        </w:rPr>
        <w:t>Solle v Butcher </w:t>
      </w:r>
      <w:r>
        <w:rPr>
          <w:vertAlign w:val="baseline"/>
        </w:rPr>
        <w:t>has been effectively overruled by </w:t>
      </w:r>
      <w:r>
        <w:rPr>
          <w:rFonts w:ascii="Arial"/>
          <w:i/>
          <w:vertAlign w:val="baseline"/>
        </w:rPr>
        <w:t>The Great Peace</w:t>
      </w:r>
      <w:r>
        <w:rPr>
          <w:vertAlign w:val="baseline"/>
        </w:rPr>
        <w:t>. </w:t>
      </w:r>
      <w:r>
        <w:rPr>
          <w:color w:val="005DA1"/>
          <w:u w:val="single" w:color="005DA1"/>
          <w:vertAlign w:val="superscript"/>
        </w:rPr>
        <w:t>236</w:t>
      </w:r>
    </w:p>
    <w:p>
      <w:pPr>
        <w:pStyle w:val="BodyText"/>
      </w:pPr>
    </w:p>
    <w:p>
      <w:pPr>
        <w:pStyle w:val="BodyText"/>
        <w:spacing w:before="37"/>
      </w:pPr>
    </w:p>
    <w:p>
      <w:pPr>
        <w:spacing w:before="0"/>
        <w:ind w:left="165" w:right="0" w:firstLine="0"/>
        <w:jc w:val="left"/>
        <w:rPr>
          <w:rFonts w:ascii="Arial"/>
          <w:b/>
          <w:sz w:val="18"/>
        </w:rPr>
      </w:pPr>
      <w:bookmarkStart w:name="_bookmark441" w:id="443"/>
      <w:bookmarkEnd w:id="443"/>
      <w:r>
        <w:rPr/>
      </w:r>
      <w:r>
        <w:rPr>
          <w:rFonts w:ascii="Arial"/>
          <w:b/>
          <w:sz w:val="18"/>
        </w:rPr>
        <w:t>Previous authority on common mistake in equity </w:t>
      </w:r>
      <w:r>
        <w:rPr>
          <w:rFonts w:ascii="Arial"/>
          <w:b/>
          <w:color w:val="005DA1"/>
          <w:spacing w:val="-5"/>
          <w:sz w:val="18"/>
          <w:u w:val="single" w:color="005DA1"/>
          <w:vertAlign w:val="superscript"/>
        </w:rPr>
        <w:t>237</w:t>
      </w:r>
    </w:p>
    <w:p>
      <w:pPr>
        <w:pStyle w:val="BodyText"/>
        <w:spacing w:before="41"/>
        <w:rPr>
          <w:rFonts w:ascii="Arial"/>
          <w:b/>
          <w:sz w:val="18"/>
        </w:rPr>
      </w:pPr>
    </w:p>
    <w:p>
      <w:pPr>
        <w:pStyle w:val="Heading2"/>
      </w:pPr>
      <w:r>
        <w:rPr/>
        <w:t>6-</w:t>
      </w:r>
      <w:r>
        <w:rPr>
          <w:spacing w:val="-5"/>
        </w:rPr>
        <w:t>056</w:t>
      </w:r>
    </w:p>
    <w:p>
      <w:pPr>
        <w:pStyle w:val="BodyText"/>
        <w:spacing w:line="235" w:lineRule="auto" w:before="203"/>
        <w:ind w:left="164" w:right="167"/>
        <w:jc w:val="both"/>
      </w:pPr>
      <w:bookmarkStart w:name="_bookmark442" w:id="444"/>
      <w:bookmarkEnd w:id="444"/>
      <w:r>
        <w:rPr/>
      </w:r>
      <w:bookmarkStart w:name="_bookmark443" w:id="445"/>
      <w:bookmarkEnd w:id="445"/>
      <w:r>
        <w:rPr/>
      </w:r>
      <w:r>
        <w:rPr/>
        <w:t>We saw earlier that before </w:t>
      </w:r>
      <w:r>
        <w:rPr>
          <w:rFonts w:ascii="Arial" w:hAnsi="Arial"/>
          <w:i/>
        </w:rPr>
        <w:t>Bell v Lever Bros Ltd </w:t>
      </w:r>
      <w:r>
        <w:rPr>
          <w:color w:val="005DA1"/>
          <w:u w:val="single" w:color="005DA1"/>
          <w:vertAlign w:val="superscript"/>
        </w:rPr>
        <w:t>238</w:t>
      </w:r>
      <w:r>
        <w:rPr>
          <w:color w:val="005DA1"/>
          <w:vertAlign w:val="baseline"/>
        </w:rPr>
        <w:t> </w:t>
      </w:r>
      <w:r>
        <w:rPr>
          <w:vertAlign w:val="baseline"/>
        </w:rPr>
        <w:t>no coherent equitable doctrine of mistake had </w:t>
      </w:r>
      <w:bookmarkStart w:name="_bookmark444" w:id="446"/>
      <w:bookmarkEnd w:id="446"/>
      <w:r>
        <w:rPr>
          <w:vertAlign w:val="baseline"/>
        </w:rPr>
        <w:t>developed.</w:t>
      </w:r>
      <w:r>
        <w:rPr>
          <w:vertAlign w:val="baseline"/>
        </w:rPr>
        <w:t> </w:t>
      </w:r>
      <w:r>
        <w:rPr>
          <w:color w:val="005DA1"/>
          <w:u w:val="single" w:color="005DA1"/>
          <w:vertAlign w:val="superscript"/>
        </w:rPr>
        <w:t>239</w:t>
      </w:r>
      <w:r>
        <w:rPr>
          <w:color w:val="005DA1"/>
          <w:vertAlign w:val="baseline"/>
        </w:rPr>
        <w:t> </w:t>
      </w:r>
      <w:r>
        <w:rPr>
          <w:vertAlign w:val="baseline"/>
        </w:rPr>
        <w:t>In that case Lord Atkin did not advert to a separate equitable doctrine; he </w:t>
      </w:r>
      <w:r>
        <w:rPr>
          <w:vertAlign w:val="baseline"/>
        </w:rPr>
        <w:t>approved </w:t>
      </w:r>
      <w:bookmarkStart w:name="_bookmark445" w:id="447"/>
      <w:bookmarkEnd w:id="447"/>
      <w:r>
        <w:rPr>
          <w:vertAlign w:val="baseline"/>
        </w:rPr>
        <w:t>Lord</w:t>
      </w:r>
      <w:r>
        <w:rPr>
          <w:vertAlign w:val="baseline"/>
        </w:rPr>
        <w:t> Westbury’s words in </w:t>
      </w:r>
      <w:r>
        <w:rPr>
          <w:rFonts w:ascii="Arial" w:hAnsi="Arial"/>
          <w:i/>
          <w:vertAlign w:val="baseline"/>
        </w:rPr>
        <w:t>Cooper v Phibbs </w:t>
      </w:r>
      <w:r>
        <w:rPr>
          <w:color w:val="005DA1"/>
          <w:u w:val="single" w:color="005DA1"/>
          <w:vertAlign w:val="superscript"/>
        </w:rPr>
        <w:t>240</w:t>
      </w:r>
      <w:r>
        <w:rPr>
          <w:color w:val="005DA1"/>
          <w:vertAlign w:val="baseline"/>
        </w:rPr>
        <w:t> </w:t>
      </w:r>
      <w:r>
        <w:rPr>
          <w:vertAlign w:val="baseline"/>
        </w:rPr>
        <w:t>subject to the remark that “the agreement would</w:t>
      </w:r>
      <w:r>
        <w:rPr>
          <w:spacing w:val="40"/>
          <w:vertAlign w:val="baseline"/>
        </w:rPr>
        <w:t> </w:t>
      </w:r>
      <w:r>
        <w:rPr>
          <w:vertAlign w:val="baseline"/>
        </w:rPr>
        <w:t>appear to be void rather than voidable”. </w:t>
      </w:r>
      <w:r>
        <w:rPr>
          <w:color w:val="005DA1"/>
          <w:u w:val="single" w:color="005DA1"/>
          <w:vertAlign w:val="superscript"/>
        </w:rPr>
        <w:t>241</w:t>
      </w:r>
      <w:r>
        <w:rPr>
          <w:color w:val="005DA1"/>
          <w:vertAlign w:val="baseline"/>
        </w:rPr>
        <w:t> </w:t>
      </w:r>
      <w:r>
        <w:rPr>
          <w:vertAlign w:val="baseline"/>
        </w:rPr>
        <w:t>At least so far as common mistake is concerned, the </w:t>
      </w:r>
      <w:bookmarkStart w:name="_bookmark446" w:id="448"/>
      <w:bookmarkEnd w:id="448"/>
      <w:r>
        <w:rPr>
          <w:vertAlign w:val="baseline"/>
        </w:rPr>
        <w:t>modern</w:t>
      </w:r>
      <w:r>
        <w:rPr>
          <w:vertAlign w:val="baseline"/>
        </w:rPr>
        <w:t> equitable principle of rescission was developed by the Court of Appeal in the case of </w:t>
      </w:r>
      <w:r>
        <w:rPr>
          <w:rFonts w:ascii="Arial" w:hAnsi="Arial"/>
          <w:i/>
          <w:vertAlign w:val="baseline"/>
        </w:rPr>
        <w:t>Solle v Butcher</w:t>
      </w:r>
      <w:r>
        <w:rPr>
          <w:vertAlign w:val="baseline"/>
        </w:rPr>
        <w:t>. </w:t>
      </w:r>
      <w:r>
        <w:rPr>
          <w:color w:val="005DA1"/>
          <w:u w:val="single" w:color="005DA1"/>
          <w:vertAlign w:val="superscript"/>
        </w:rPr>
        <w:t>242</w:t>
      </w:r>
      <w:r>
        <w:rPr>
          <w:color w:val="005DA1"/>
          <w:vertAlign w:val="baseline"/>
        </w:rPr>
        <w:t> </w:t>
      </w:r>
      <w:r>
        <w:rPr>
          <w:vertAlign w:val="baseline"/>
        </w:rPr>
        <w:t>Drawing upon the various cases in which contracts have been set aside on the ground of </w:t>
      </w:r>
      <w:bookmarkStart w:name="_bookmark447" w:id="449"/>
      <w:bookmarkEnd w:id="449"/>
      <w:r>
        <w:rPr>
          <w:vertAlign w:val="baseline"/>
        </w:rPr>
        <w:t>mistake,</w:t>
      </w:r>
      <w:r>
        <w:rPr>
          <w:vertAlign w:val="baseline"/>
        </w:rPr>
        <w:t> together with those in which the defendant has been given the option to rescind or accept rectification, </w:t>
      </w:r>
      <w:r>
        <w:rPr>
          <w:color w:val="005DA1"/>
          <w:u w:val="single" w:color="005DA1"/>
          <w:vertAlign w:val="superscript"/>
        </w:rPr>
        <w:t>243</w:t>
      </w:r>
      <w:r>
        <w:rPr>
          <w:color w:val="005DA1"/>
          <w:vertAlign w:val="baseline"/>
        </w:rPr>
        <w:t> </w:t>
      </w:r>
      <w:r>
        <w:rPr>
          <w:vertAlign w:val="baseline"/>
        </w:rPr>
        <w:t>the Court of Appeal enunciated a new doctrine of mistake in equity: that the courts have a discretionary jurisdiction to grant such relief as in the circumstances seems just, including setting</w:t>
      </w:r>
      <w:r>
        <w:rPr>
          <w:spacing w:val="-1"/>
          <w:vertAlign w:val="baseline"/>
        </w:rPr>
        <w:t> </w:t>
      </w:r>
      <w:r>
        <w:rPr>
          <w:vertAlign w:val="baseline"/>
        </w:rPr>
        <w:t>aside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on</w:t>
      </w:r>
      <w:r>
        <w:rPr>
          <w:spacing w:val="-1"/>
          <w:vertAlign w:val="baseline"/>
        </w:rPr>
        <w:t> </w:t>
      </w:r>
      <w:r>
        <w:rPr>
          <w:vertAlign w:val="baseline"/>
        </w:rPr>
        <w:t>terms.</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leased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a</w:t>
      </w:r>
      <w:r>
        <w:rPr>
          <w:spacing w:val="-1"/>
          <w:vertAlign w:val="baseline"/>
        </w:rPr>
        <w:t> </w:t>
      </w:r>
      <w:r>
        <w:rPr>
          <w:vertAlign w:val="baseline"/>
        </w:rPr>
        <w:t>dwelling-house which both parties erroneously believed to have been so altered in structure that it had become a “new”</w:t>
      </w:r>
      <w:r>
        <w:rPr>
          <w:spacing w:val="-1"/>
          <w:vertAlign w:val="baseline"/>
        </w:rPr>
        <w:t> </w:t>
      </w:r>
      <w:r>
        <w:rPr>
          <w:vertAlign w:val="baseline"/>
        </w:rPr>
        <w:t>dwelling-house</w:t>
      </w:r>
      <w:r>
        <w:rPr>
          <w:spacing w:val="-1"/>
          <w:vertAlign w:val="baseline"/>
        </w:rPr>
        <w:t> </w:t>
      </w:r>
      <w:r>
        <w:rPr>
          <w:vertAlign w:val="baseline"/>
        </w:rPr>
        <w:t>and</w:t>
      </w:r>
      <w:r>
        <w:rPr>
          <w:spacing w:val="-1"/>
          <w:vertAlign w:val="baseline"/>
        </w:rPr>
        <w:t> </w:t>
      </w:r>
      <w:r>
        <w:rPr>
          <w:vertAlign w:val="baseline"/>
        </w:rPr>
        <w:t>fell</w:t>
      </w:r>
      <w:r>
        <w:rPr>
          <w:spacing w:val="-1"/>
          <w:vertAlign w:val="baseline"/>
        </w:rPr>
        <w:t> </w:t>
      </w:r>
      <w:r>
        <w:rPr>
          <w:vertAlign w:val="baseline"/>
        </w:rPr>
        <w:t>outside</w:t>
      </w:r>
      <w:r>
        <w:rPr>
          <w:spacing w:val="-1"/>
          <w:vertAlign w:val="baseline"/>
        </w:rPr>
        <w:t> </w:t>
      </w:r>
      <w:r>
        <w:rPr>
          <w:vertAlign w:val="baseline"/>
        </w:rPr>
        <w:t>the</w:t>
      </w:r>
      <w:r>
        <w:rPr>
          <w:spacing w:val="-1"/>
          <w:vertAlign w:val="baseline"/>
        </w:rPr>
        <w:t> </w:t>
      </w:r>
      <w:r>
        <w:rPr>
          <w:vertAlign w:val="baseline"/>
        </w:rPr>
        <w:t>restrictions</w:t>
      </w:r>
      <w:r>
        <w:rPr>
          <w:spacing w:val="-1"/>
          <w:vertAlign w:val="baseline"/>
        </w:rPr>
        <w:t> </w:t>
      </w:r>
      <w:r>
        <w:rPr>
          <w:vertAlign w:val="baseline"/>
        </w:rPr>
        <w:t>imposed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Rent</w:t>
      </w:r>
      <w:r>
        <w:rPr>
          <w:spacing w:val="-1"/>
          <w:vertAlign w:val="baseline"/>
        </w:rPr>
        <w:t> </w:t>
      </w:r>
      <w:r>
        <w:rPr>
          <w:vertAlign w:val="baseline"/>
        </w:rPr>
        <w:t>Acts.</w:t>
      </w:r>
      <w:r>
        <w:rPr>
          <w:spacing w:val="-1"/>
          <w:vertAlign w:val="baseline"/>
        </w:rPr>
        <w:t> </w:t>
      </w:r>
      <w:r>
        <w:rPr>
          <w:vertAlign w:val="baseline"/>
        </w:rPr>
        <w:t>The</w:t>
      </w:r>
      <w:r>
        <w:rPr>
          <w:spacing w:val="-1"/>
          <w:vertAlign w:val="baseline"/>
        </w:rPr>
        <w:t> </w:t>
      </w:r>
      <w:r>
        <w:rPr>
          <w:vertAlign w:val="baseline"/>
        </w:rPr>
        <w:t>controlled</w:t>
      </w:r>
      <w:r>
        <w:rPr>
          <w:spacing w:val="-1"/>
          <w:vertAlign w:val="baseline"/>
        </w:rPr>
        <w:t> </w:t>
      </w:r>
      <w:r>
        <w:rPr>
          <w:vertAlign w:val="baseline"/>
        </w:rPr>
        <w:t>rent</w:t>
      </w:r>
      <w:r>
        <w:rPr>
          <w:spacing w:val="-1"/>
          <w:vertAlign w:val="baseline"/>
        </w:rPr>
        <w:t> </w:t>
      </w:r>
      <w:r>
        <w:rPr>
          <w:vertAlign w:val="baseline"/>
        </w:rPr>
        <w:t>of the house was £140 per annum, but the rent inserted in the lease was £250 per annum. The plaintiff </w:t>
      </w:r>
      <w:bookmarkStart w:name="_bookmark448" w:id="450"/>
      <w:bookmarkEnd w:id="450"/>
      <w:r>
        <w:rPr>
          <w:vertAlign w:val="baseline"/>
        </w:rPr>
        <w:t>claimed</w:t>
      </w:r>
      <w:r>
        <w:rPr>
          <w:vertAlign w:val="baseline"/>
        </w:rPr>
        <w:t> to recover the money overpaid, and, in his defence, the defendant counter-claimed for rescission of the lease on the ground of mutual mistake. The majority of the Court of Appeal </w:t>
      </w:r>
      <w:r>
        <w:rPr>
          <w:color w:val="005DA1"/>
          <w:u w:val="single" w:color="005DA1"/>
          <w:vertAlign w:val="superscript"/>
        </w:rPr>
        <w:t>244</w:t>
      </w:r>
      <w:r>
        <w:rPr>
          <w:color w:val="005DA1"/>
          <w:vertAlign w:val="baseline"/>
        </w:rPr>
        <w:t> </w:t>
      </w:r>
      <w:r>
        <w:rPr>
          <w:vertAlign w:val="baseline"/>
        </w:rPr>
        <w:t>considered that there had been a mutual mistake of fact. They ordered that the lease should be </w:t>
      </w:r>
      <w:bookmarkStart w:name="_bookmark449" w:id="451"/>
      <w:bookmarkEnd w:id="451"/>
      <w:r>
        <w:rPr>
          <w:vertAlign w:val="baseline"/>
        </w:rPr>
        <w:t>rescinded,</w:t>
      </w:r>
      <w:r>
        <w:rPr>
          <w:vertAlign w:val="baseline"/>
        </w:rPr>
        <w:t> but on the terms that the plaintiff should choose whether to accept the rescission or claim</w:t>
      </w:r>
      <w:r>
        <w:rPr>
          <w:spacing w:val="80"/>
          <w:vertAlign w:val="baseline"/>
        </w:rPr>
        <w:t> </w:t>
      </w:r>
      <w:r>
        <w:rPr>
          <w:vertAlign w:val="baseline"/>
        </w:rPr>
        <w:t>a new lease at the full rent of £250 per annum. In his judgment Denning L.J. said </w:t>
      </w:r>
      <w:r>
        <w:rPr>
          <w:color w:val="005DA1"/>
          <w:u w:val="single" w:color="005DA1"/>
          <w:vertAlign w:val="superscript"/>
        </w:rPr>
        <w:t>245</w:t>
      </w:r>
      <w:r>
        <w:rPr>
          <w:vertAlign w:val="baseline"/>
        </w:rPr>
        <w:t>:</w:t>
      </w:r>
    </w:p>
    <w:p>
      <w:pPr>
        <w:pStyle w:val="BodyText"/>
      </w:pPr>
    </w:p>
    <w:p>
      <w:pPr>
        <w:pStyle w:val="BodyText"/>
        <w:spacing w:before="120"/>
      </w:pPr>
    </w:p>
    <w:p>
      <w:pPr>
        <w:pStyle w:val="BodyText"/>
        <w:spacing w:line="235" w:lineRule="auto"/>
        <w:ind w:left="1244" w:right="167"/>
        <w:jc w:val="both"/>
      </w:pPr>
      <w:r>
        <w:rPr/>
        <w:t>“It is now clear that a contract will be set aside if the mistake of one party has been induced by the material misrepresentation of the other, even though it was not </w:t>
      </w:r>
      <w:r>
        <w:rPr/>
        <w:t>fraudulent or fundamental; or if one party, knowing that the other is mistaken about the terms of an offer, or the identity of the person by whom it is made, lets him remain under his delusion and concludes a contract on the mistaken terms instead of pointing out the mistake … A contract is also liable in equity to be set aside if the parties were under a common misapprehension</w:t>
      </w:r>
      <w:r>
        <w:rPr>
          <w:spacing w:val="-2"/>
        </w:rPr>
        <w:t> </w:t>
      </w:r>
      <w:r>
        <w:rPr/>
        <w:t>either</w:t>
      </w:r>
      <w:r>
        <w:rPr>
          <w:spacing w:val="-2"/>
        </w:rPr>
        <w:t> </w:t>
      </w:r>
      <w:r>
        <w:rPr/>
        <w:t>as</w:t>
      </w:r>
      <w:r>
        <w:rPr>
          <w:spacing w:val="-2"/>
        </w:rPr>
        <w:t> </w:t>
      </w:r>
      <w:r>
        <w:rPr/>
        <w:t>to</w:t>
      </w:r>
      <w:r>
        <w:rPr>
          <w:spacing w:val="-2"/>
        </w:rPr>
        <w:t> </w:t>
      </w:r>
      <w:r>
        <w:rPr/>
        <w:t>facts</w:t>
      </w:r>
      <w:r>
        <w:rPr>
          <w:spacing w:val="-2"/>
        </w:rPr>
        <w:t> </w:t>
      </w:r>
      <w:r>
        <w:rPr/>
        <w:t>or</w:t>
      </w:r>
      <w:r>
        <w:rPr>
          <w:spacing w:val="-2"/>
        </w:rPr>
        <w:t> </w:t>
      </w:r>
      <w:r>
        <w:rPr/>
        <w:t>as</w:t>
      </w:r>
      <w:r>
        <w:rPr>
          <w:spacing w:val="-2"/>
        </w:rPr>
        <w:t> </w:t>
      </w:r>
      <w:r>
        <w:rPr/>
        <w:t>to</w:t>
      </w:r>
      <w:r>
        <w:rPr>
          <w:spacing w:val="-2"/>
        </w:rPr>
        <w:t> </w:t>
      </w:r>
      <w:r>
        <w:rPr/>
        <w:t>their</w:t>
      </w:r>
      <w:r>
        <w:rPr>
          <w:spacing w:val="-2"/>
        </w:rPr>
        <w:t> </w:t>
      </w:r>
      <w:r>
        <w:rPr/>
        <w:t>relative</w:t>
      </w:r>
      <w:r>
        <w:rPr>
          <w:spacing w:val="-2"/>
        </w:rPr>
        <w:t> </w:t>
      </w:r>
      <w:r>
        <w:rPr/>
        <w:t>or</w:t>
      </w:r>
      <w:r>
        <w:rPr>
          <w:spacing w:val="-2"/>
        </w:rPr>
        <w:t> </w:t>
      </w:r>
      <w:r>
        <w:rPr/>
        <w:t>respective</w:t>
      </w:r>
      <w:r>
        <w:rPr>
          <w:spacing w:val="-2"/>
        </w:rPr>
        <w:t> </w:t>
      </w:r>
      <w:r>
        <w:rPr/>
        <w:t>rights,</w:t>
      </w:r>
      <w:r>
        <w:rPr>
          <w:spacing w:val="-2"/>
        </w:rPr>
        <w:t> </w:t>
      </w:r>
      <w:r>
        <w:rPr/>
        <w:t>provided</w:t>
      </w:r>
      <w:r>
        <w:rPr>
          <w:spacing w:val="-2"/>
        </w:rPr>
        <w:t> </w:t>
      </w:r>
      <w:r>
        <w:rPr/>
        <w:t>that the misapprehension was fundamental, and that the party seeking to set it aside was not himself at fault.”</w:t>
      </w:r>
    </w:p>
    <w:p>
      <w:pPr>
        <w:pStyle w:val="BodyText"/>
        <w:spacing w:after="0" w:line="235" w:lineRule="auto"/>
        <w:jc w:val="both"/>
        <w:sectPr>
          <w:headerReference w:type="default" r:id="rId13"/>
          <w:pgSz w:w="11900" w:h="16840"/>
          <w:pgMar w:header="971" w:footer="0" w:top="1300" w:bottom="280" w:left="1275" w:right="1275"/>
          <w:pgNumType w:start="1"/>
        </w:sectPr>
      </w:pPr>
    </w:p>
    <w:p>
      <w:pPr>
        <w:spacing w:before="106"/>
        <w:ind w:left="165" w:right="0" w:firstLine="0"/>
        <w:jc w:val="both"/>
        <w:rPr>
          <w:sz w:val="20"/>
        </w:rPr>
      </w:pPr>
      <w:r>
        <w:rPr>
          <w:sz w:val="20"/>
        </w:rPr>
        <w:t>Denning L.J said that the correct interpretation of</w:t>
      </w:r>
      <w:r>
        <w:rPr>
          <w:spacing w:val="-1"/>
          <w:sz w:val="20"/>
        </w:rPr>
        <w:t> </w:t>
      </w:r>
      <w:r>
        <w:rPr>
          <w:rFonts w:ascii="Arial"/>
          <w:i/>
          <w:sz w:val="20"/>
        </w:rPr>
        <w:t>Bell v Lever Bros</w:t>
      </w:r>
      <w:r>
        <w:rPr>
          <w:rFonts w:ascii="Arial"/>
          <w:i/>
          <w:spacing w:val="-1"/>
          <w:sz w:val="20"/>
        </w:rPr>
        <w:t> </w:t>
      </w:r>
      <w:r>
        <w:rPr>
          <w:sz w:val="20"/>
        </w:rPr>
        <w:t>was </w:t>
      </w:r>
      <w:r>
        <w:rPr>
          <w:spacing w:val="-2"/>
          <w:sz w:val="20"/>
        </w:rPr>
        <w:t>that:</w:t>
      </w:r>
    </w:p>
    <w:p>
      <w:pPr>
        <w:pStyle w:val="BodyText"/>
      </w:pPr>
    </w:p>
    <w:p>
      <w:pPr>
        <w:pStyle w:val="BodyText"/>
        <w:spacing w:before="126"/>
      </w:pPr>
    </w:p>
    <w:p>
      <w:pPr>
        <w:pStyle w:val="BodyText"/>
        <w:spacing w:line="235" w:lineRule="auto"/>
        <w:ind w:left="1245" w:right="167"/>
        <w:jc w:val="both"/>
      </w:pPr>
      <w:r>
        <w:rPr/>
        <w:t>“… if the parties have agreed in the same terms on the same subject matter, the </w:t>
      </w:r>
      <w:r>
        <w:rPr/>
        <w:t>contract </w:t>
      </w:r>
      <w:bookmarkStart w:name="_bookmark450" w:id="452"/>
      <w:bookmarkEnd w:id="452"/>
      <w:r>
        <w:rPr/>
        <w:t>is</w:t>
      </w:r>
      <w:r>
        <w:rPr/>
        <w:t> good unless and until it is set aside for failure of some condition on which the existence of the contract depends, or for fraud, or on some equitable ground.” </w:t>
      </w:r>
      <w:r>
        <w:rPr>
          <w:color w:val="005DA1"/>
          <w:u w:val="single" w:color="005DA1"/>
          <w:vertAlign w:val="superscript"/>
        </w:rPr>
        <w:t>246</w:t>
      </w:r>
    </w:p>
    <w:p>
      <w:pPr>
        <w:pStyle w:val="BodyText"/>
        <w:spacing w:before="115"/>
      </w:pPr>
    </w:p>
    <w:p>
      <w:pPr>
        <w:pStyle w:val="BodyText"/>
        <w:spacing w:line="235" w:lineRule="auto" w:before="1"/>
        <w:ind w:left="164" w:right="167"/>
        <w:jc w:val="both"/>
      </w:pPr>
      <w:bookmarkStart w:name="_bookmark451" w:id="453"/>
      <w:bookmarkEnd w:id="453"/>
      <w:r>
        <w:rPr/>
      </w:r>
      <w:r>
        <w:rPr/>
        <w:t>Lord Denning M.R. (as he by then was) applied this doctrine again in the Court of Appeal case of </w:t>
      </w:r>
      <w:r>
        <w:rPr>
          <w:rFonts w:ascii="Arial" w:hAnsi="Arial"/>
          <w:i/>
        </w:rPr>
        <w:t>Magee v Pennine Insurance</w:t>
      </w:r>
      <w:r>
        <w:rPr/>
        <w:t>. </w:t>
      </w:r>
      <w:r>
        <w:rPr>
          <w:color w:val="005DA1"/>
          <w:u w:val="single" w:color="005DA1"/>
          <w:vertAlign w:val="superscript"/>
        </w:rPr>
        <w:t>247</w:t>
      </w:r>
      <w:r>
        <w:rPr>
          <w:color w:val="005DA1"/>
          <w:vertAlign w:val="baseline"/>
        </w:rPr>
        <w:t> </w:t>
      </w:r>
      <w:r>
        <w:rPr>
          <w:vertAlign w:val="baseline"/>
        </w:rPr>
        <w:t>In this case the court held by a majority </w:t>
      </w:r>
      <w:r>
        <w:rPr>
          <w:color w:val="005DA1"/>
          <w:u w:val="single" w:color="005DA1"/>
          <w:vertAlign w:val="superscript"/>
        </w:rPr>
        <w:t>248</w:t>
      </w:r>
      <w:r>
        <w:rPr>
          <w:color w:val="005DA1"/>
          <w:vertAlign w:val="baseline"/>
        </w:rPr>
        <w:t> </w:t>
      </w:r>
      <w:r>
        <w:rPr>
          <w:vertAlign w:val="baseline"/>
        </w:rPr>
        <w:t>that an agreement by </w:t>
      </w:r>
      <w:r>
        <w:rPr>
          <w:vertAlign w:val="baseline"/>
        </w:rPr>
        <w:t>an insurance company to pay £385 on the occurrence of the risk insured against was invalidated because the policy was voidable, though this was only discovered later, but the second member of</w:t>
      </w:r>
      <w:r>
        <w:rPr>
          <w:spacing w:val="40"/>
          <w:vertAlign w:val="baseline"/>
        </w:rPr>
        <w:t> </w:t>
      </w:r>
      <w:bookmarkStart w:name="_bookmark452" w:id="454"/>
      <w:bookmarkEnd w:id="454"/>
      <w:r>
        <w:rPr>
          <w:vertAlign w:val="baseline"/>
        </w:rPr>
        <w:t>the</w:t>
      </w:r>
      <w:r>
        <w:rPr>
          <w:vertAlign w:val="baseline"/>
        </w:rPr>
        <w:t> majority, Fenton Atkinson L.J., did not make it clear whether he regarded the contract as void or voidable. </w:t>
      </w:r>
      <w:r>
        <w:rPr>
          <w:color w:val="005DA1"/>
          <w:u w:val="single" w:color="005DA1"/>
          <w:vertAlign w:val="superscript"/>
        </w:rPr>
        <w:t>249</w:t>
      </w:r>
      <w:r>
        <w:rPr>
          <w:color w:val="005DA1"/>
          <w:vertAlign w:val="baseline"/>
        </w:rPr>
        <w:t> </w:t>
      </w:r>
      <w:r>
        <w:rPr>
          <w:vertAlign w:val="baseline"/>
        </w:rPr>
        <w:t>The supposed equitable rule was applied in a number of cases at first instance. </w:t>
      </w:r>
      <w:r>
        <w:rPr>
          <w:color w:val="005DA1"/>
          <w:u w:val="single" w:color="005DA1"/>
          <w:vertAlign w:val="superscript"/>
        </w:rPr>
        <w:t>250</w:t>
      </w:r>
      <w:r>
        <w:rPr>
          <w:color w:val="005DA1"/>
          <w:vertAlign w:val="baseline"/>
        </w:rPr>
        <w:t> </w:t>
      </w:r>
      <w:r>
        <w:rPr>
          <w:vertAlign w:val="baseline"/>
        </w:rPr>
        <w:t>In </w:t>
      </w:r>
      <w:bookmarkStart w:name="_bookmark453" w:id="455"/>
      <w:bookmarkEnd w:id="455"/>
      <w:r>
        <w:rPr>
          <w:vertAlign w:val="baseline"/>
        </w:rPr>
      </w:r>
      <w:r>
        <w:rPr>
          <w:rFonts w:ascii="Arial" w:hAnsi="Arial"/>
          <w:i/>
          <w:vertAlign w:val="baseline"/>
        </w:rPr>
        <w:t>Associated Japanese Bank International Ltd v Crédit du Nord SA </w:t>
      </w:r>
      <w:r>
        <w:rPr>
          <w:vertAlign w:val="baseline"/>
        </w:rPr>
        <w:t>Steyn J. said that he would have </w:t>
      </w:r>
      <w:bookmarkStart w:name="_bookmark454" w:id="456"/>
      <w:bookmarkEnd w:id="456"/>
      <w:r>
        <w:rPr>
          <w:vertAlign w:val="baseline"/>
        </w:rPr>
        <w:t>been</w:t>
      </w:r>
      <w:r>
        <w:rPr>
          <w:vertAlign w:val="baseline"/>
        </w:rPr>
        <w:t> prepared to set the contract aside even if he had not found it to be void at common law. </w:t>
      </w:r>
      <w:r>
        <w:rPr>
          <w:color w:val="005DA1"/>
          <w:u w:val="single" w:color="005DA1"/>
          <w:vertAlign w:val="superscript"/>
        </w:rPr>
        <w:t>251</w:t>
      </w:r>
      <w:r>
        <w:rPr>
          <w:color w:val="005DA1"/>
          <w:vertAlign w:val="baseline"/>
        </w:rPr>
        <w:t> </w:t>
      </w:r>
      <w:r>
        <w:rPr>
          <w:vertAlign w:val="baseline"/>
        </w:rPr>
        <w:t>And in</w:t>
      </w:r>
      <w:r>
        <w:rPr>
          <w:spacing w:val="-2"/>
          <w:vertAlign w:val="baseline"/>
        </w:rPr>
        <w:t> </w:t>
      </w:r>
      <w:r>
        <w:rPr>
          <w:rFonts w:ascii="Arial" w:hAnsi="Arial"/>
          <w:i/>
          <w:vertAlign w:val="baseline"/>
        </w:rPr>
        <w:t>West</w:t>
      </w:r>
      <w:r>
        <w:rPr>
          <w:rFonts w:ascii="Arial" w:hAnsi="Arial"/>
          <w:i/>
          <w:spacing w:val="-2"/>
          <w:vertAlign w:val="baseline"/>
        </w:rPr>
        <w:t> </w:t>
      </w:r>
      <w:r>
        <w:rPr>
          <w:rFonts w:ascii="Arial" w:hAnsi="Arial"/>
          <w:i/>
          <w:vertAlign w:val="baseline"/>
        </w:rPr>
        <w:t>Sussex</w:t>
      </w:r>
      <w:r>
        <w:rPr>
          <w:rFonts w:ascii="Arial" w:hAnsi="Arial"/>
          <w:i/>
          <w:spacing w:val="-2"/>
          <w:vertAlign w:val="baseline"/>
        </w:rPr>
        <w:t> </w:t>
      </w:r>
      <w:r>
        <w:rPr>
          <w:rFonts w:ascii="Arial" w:hAnsi="Arial"/>
          <w:i/>
          <w:vertAlign w:val="baseline"/>
        </w:rPr>
        <w:t>Properties</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Chichester</w:t>
      </w:r>
      <w:r>
        <w:rPr>
          <w:rFonts w:ascii="Arial" w:hAnsi="Arial"/>
          <w:i/>
          <w:spacing w:val="-2"/>
          <w:vertAlign w:val="baseline"/>
        </w:rPr>
        <w:t> </w:t>
      </w:r>
      <w:r>
        <w:rPr>
          <w:rFonts w:ascii="Arial" w:hAnsi="Arial"/>
          <w:i/>
          <w:vertAlign w:val="baseline"/>
        </w:rPr>
        <w:t>DC</w:t>
      </w:r>
      <w:r>
        <w:rPr>
          <w:rFonts w:ascii="Arial" w:hAnsi="Arial"/>
          <w:i/>
          <w:spacing w:val="-3"/>
          <w:vertAlign w:val="baseline"/>
        </w:rPr>
        <w:t> </w:t>
      </w:r>
      <w:r>
        <w:rPr>
          <w:color w:val="005DA1"/>
          <w:u w:val="single" w:color="005DA1"/>
          <w:vertAlign w:val="superscript"/>
        </w:rPr>
        <w:t>252</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had</w:t>
      </w:r>
      <w:r>
        <w:rPr>
          <w:spacing w:val="-2"/>
          <w:vertAlign w:val="baseline"/>
        </w:rPr>
        <w:t> </w:t>
      </w:r>
      <w:r>
        <w:rPr>
          <w:vertAlign w:val="baseline"/>
        </w:rPr>
        <w:t>considered</w:t>
      </w:r>
      <w:r>
        <w:rPr>
          <w:spacing w:val="-2"/>
          <w:vertAlign w:val="baseline"/>
        </w:rPr>
        <w:t> </w:t>
      </w:r>
      <w:r>
        <w:rPr>
          <w:vertAlign w:val="baseline"/>
        </w:rPr>
        <w:t>itself</w:t>
      </w:r>
      <w:r>
        <w:rPr>
          <w:spacing w:val="-2"/>
          <w:vertAlign w:val="baseline"/>
        </w:rPr>
        <w:t> </w:t>
      </w:r>
      <w:r>
        <w:rPr>
          <w:vertAlign w:val="baseline"/>
        </w:rPr>
        <w:t>bound</w:t>
      </w:r>
      <w:r>
        <w:rPr>
          <w:spacing w:val="-2"/>
          <w:vertAlign w:val="baseline"/>
        </w:rPr>
        <w:t> </w:t>
      </w:r>
      <w:r>
        <w:rPr>
          <w:vertAlign w:val="baseline"/>
        </w:rPr>
        <w:t>by </w:t>
      </w:r>
      <w:bookmarkStart w:name="_bookmark455" w:id="457"/>
      <w:bookmarkEnd w:id="457"/>
      <w:r>
        <w:rPr>
          <w:vertAlign w:val="baseline"/>
        </w:rPr>
        <w:t>the</w:t>
      </w:r>
      <w:r>
        <w:rPr>
          <w:vertAlign w:val="baseline"/>
        </w:rPr>
        <w:t> decision, but apparently without argument because counsel had accepted that it was good law unless and until overturned by the House of Lords. </w:t>
      </w:r>
      <w:r>
        <w:rPr>
          <w:color w:val="005DA1"/>
          <w:u w:val="single" w:color="005DA1"/>
          <w:vertAlign w:val="superscript"/>
        </w:rPr>
        <w:t>253</w:t>
      </w:r>
    </w:p>
    <w:p>
      <w:pPr>
        <w:pStyle w:val="BodyText"/>
      </w:pPr>
    </w:p>
    <w:p>
      <w:pPr>
        <w:pStyle w:val="BodyText"/>
        <w:spacing w:before="34"/>
      </w:pPr>
    </w:p>
    <w:p>
      <w:pPr>
        <w:spacing w:before="0"/>
        <w:ind w:left="165" w:right="0" w:firstLine="0"/>
        <w:jc w:val="both"/>
        <w:rPr>
          <w:rFonts w:ascii="Arial"/>
          <w:b/>
          <w:sz w:val="18"/>
        </w:rPr>
      </w:pPr>
      <w:r>
        <w:rPr>
          <w:rFonts w:ascii="Arial"/>
          <w:b/>
          <w:sz w:val="18"/>
        </w:rPr>
        <w:t>Scope of supposed equitable </w:t>
      </w:r>
      <w:r>
        <w:rPr>
          <w:rFonts w:ascii="Arial"/>
          <w:b/>
          <w:spacing w:val="-2"/>
          <w:sz w:val="18"/>
        </w:rPr>
        <w:t>jurisdiction</w:t>
      </w:r>
    </w:p>
    <w:p>
      <w:pPr>
        <w:pStyle w:val="BodyText"/>
        <w:spacing w:before="41"/>
        <w:rPr>
          <w:rFonts w:ascii="Arial"/>
          <w:b/>
          <w:sz w:val="18"/>
        </w:rPr>
      </w:pPr>
    </w:p>
    <w:p>
      <w:pPr>
        <w:pStyle w:val="Heading2"/>
        <w:spacing w:before="1"/>
      </w:pPr>
      <w:r>
        <w:rPr/>
        <w:t>6-</w:t>
      </w:r>
      <w:r>
        <w:rPr>
          <w:spacing w:val="-5"/>
        </w:rPr>
        <w:t>057</w:t>
      </w:r>
    </w:p>
    <w:p>
      <w:pPr>
        <w:pStyle w:val="BodyText"/>
        <w:spacing w:line="235" w:lineRule="auto" w:before="202"/>
        <w:ind w:left="164" w:right="166"/>
        <w:jc w:val="both"/>
      </w:pPr>
      <w:r>
        <w:rPr/>
        <w:t>Even if it was accepted that there was an equitable jurisdiction to set aside a contract on terms on the ground of a mutual mistake, there remained doubt about how the jurisdiction was to be exercised. </w:t>
      </w:r>
      <w:bookmarkStart w:name="_bookmark456" w:id="458"/>
      <w:bookmarkEnd w:id="458"/>
      <w:r>
        <w:rPr/>
        <w:t>First,</w:t>
      </w:r>
      <w:r>
        <w:rPr/>
        <w:t> it was suggested above that the common law doctrine will not apply if the risk is one which </w:t>
      </w:r>
      <w:r>
        <w:rPr/>
        <w:t>the </w:t>
      </w:r>
      <w:bookmarkStart w:name="_bookmark457" w:id="459"/>
      <w:bookmarkEnd w:id="459"/>
      <w:r>
        <w:rPr/>
        <w:t>contract</w:t>
      </w:r>
      <w:r>
        <w:rPr/>
        <w:t> expressly or by implication puts on one of the parties. </w:t>
      </w:r>
      <w:r>
        <w:rPr>
          <w:color w:val="005DA1"/>
          <w:u w:val="single" w:color="005DA1"/>
          <w:vertAlign w:val="superscript"/>
        </w:rPr>
        <w:t>254</w:t>
      </w:r>
      <w:r>
        <w:rPr>
          <w:color w:val="005DA1"/>
          <w:vertAlign w:val="baseline"/>
        </w:rPr>
        <w:t> </w:t>
      </w:r>
      <w:r>
        <w:rPr>
          <w:vertAlign w:val="baseline"/>
        </w:rPr>
        <w:t>Given the general importance of upholding agreements and the agreed allocation of risk,</w:t>
      </w:r>
      <w:r>
        <w:rPr>
          <w:spacing w:val="-1"/>
          <w:vertAlign w:val="baseline"/>
        </w:rPr>
        <w:t> </w:t>
      </w:r>
      <w:r>
        <w:rPr>
          <w:color w:val="005DA1"/>
          <w:u w:val="single" w:color="005DA1"/>
          <w:vertAlign w:val="superscript"/>
        </w:rPr>
        <w:t>255</w:t>
      </w:r>
      <w:r>
        <w:rPr>
          <w:color w:val="005DA1"/>
          <w:vertAlign w:val="baseline"/>
        </w:rPr>
        <w:t> </w:t>
      </w:r>
      <w:r>
        <w:rPr>
          <w:vertAlign w:val="baseline"/>
        </w:rPr>
        <w:t>it would have been surprising if relief were given in equity in these circumstances. However, the only explicit limitation upon the equitable doctrine was that the party seeking relief should not be at fault, and it has to be said that relief was </w:t>
      </w:r>
      <w:bookmarkStart w:name="_bookmark458" w:id="460"/>
      <w:bookmarkEnd w:id="460"/>
      <w:r>
        <w:rPr>
          <w:vertAlign w:val="baseline"/>
        </w:rPr>
        <w:t>sometimes</w:t>
      </w:r>
      <w:r>
        <w:rPr>
          <w:vertAlign w:val="baseline"/>
        </w:rPr>
        <w:t> given when the normal allocation of risk would suggest that it should be denied. In </w:t>
      </w:r>
      <w:r>
        <w:rPr>
          <w:rFonts w:ascii="Arial" w:hAnsi="Arial"/>
          <w:i/>
          <w:vertAlign w:val="baseline"/>
        </w:rPr>
        <w:t>Grist v Bailey </w:t>
      </w:r>
      <w:r>
        <w:rPr>
          <w:color w:val="005DA1"/>
          <w:u w:val="single" w:color="005DA1"/>
          <w:vertAlign w:val="superscript"/>
        </w:rPr>
        <w:t>256</w:t>
      </w:r>
      <w:r>
        <w:rPr>
          <w:color w:val="005DA1"/>
          <w:vertAlign w:val="baseline"/>
        </w:rPr>
        <w:t> </w:t>
      </w:r>
      <w:r>
        <w:rPr>
          <w:vertAlign w:val="baseline"/>
        </w:rPr>
        <w:t>a vendor sold property subject to an existing tenancy which both parties thought was protected, when in fact both the protected tenant and her husband were dead. Although neither the </w:t>
      </w:r>
      <w:bookmarkStart w:name="_bookmark459" w:id="461"/>
      <w:bookmarkEnd w:id="461"/>
      <w:r>
        <w:rPr>
          <w:vertAlign w:val="baseline"/>
        </w:rPr>
        <w:t>vendor</w:t>
      </w:r>
      <w:r>
        <w:rPr>
          <w:vertAlign w:val="baseline"/>
        </w:rPr>
        <w:t> nor her solicitor were personally at fault, it seems more natural to put the risk of this kind of mistake occurring on the vendor; yet the contract was set aside. </w:t>
      </w:r>
      <w:r>
        <w:rPr>
          <w:color w:val="005DA1"/>
          <w:u w:val="single" w:color="005DA1"/>
          <w:vertAlign w:val="superscript"/>
        </w:rPr>
        <w:t>257</w:t>
      </w:r>
      <w:r>
        <w:rPr>
          <w:color w:val="005DA1"/>
          <w:vertAlign w:val="baseline"/>
        </w:rPr>
        <w:t> </w:t>
      </w:r>
      <w:r>
        <w:rPr>
          <w:vertAlign w:val="baseline"/>
        </w:rPr>
        <w:t>Perhaps it was relevant that if it had been upheld the purchaser would have received a considerable windfall at the vendor’s expense. Secondly, it seemed that there must be some difference between common law and equity in the seriousness of the mistake which was necessary for the doctrine to operate, or it would be hard to</w:t>
      </w:r>
      <w:r>
        <w:rPr>
          <w:spacing w:val="80"/>
          <w:vertAlign w:val="baseline"/>
        </w:rPr>
        <w:t> </w:t>
      </w:r>
      <w:r>
        <w:rPr>
          <w:vertAlign w:val="baseline"/>
        </w:rPr>
        <w:t>see why the contract in </w:t>
      </w:r>
      <w:r>
        <w:rPr>
          <w:rFonts w:ascii="Arial" w:hAnsi="Arial"/>
          <w:i/>
          <w:vertAlign w:val="baseline"/>
        </w:rPr>
        <w:t>Solle v Butcher </w:t>
      </w:r>
      <w:r>
        <w:rPr>
          <w:vertAlign w:val="baseline"/>
        </w:rPr>
        <w:t>was not void at common law. However, it is not easy to see the difference between a mistake rendering the thing contracted for essentially different from what it </w:t>
      </w:r>
      <w:bookmarkStart w:name="_bookmark460" w:id="462"/>
      <w:bookmarkEnd w:id="462"/>
      <w:r>
        <w:rPr>
          <w:vertAlign w:val="baseline"/>
        </w:rPr>
        <w:t>was</w:t>
      </w:r>
      <w:r>
        <w:rPr>
          <w:vertAlign w:val="baseline"/>
        </w:rPr>
        <w:t> believed to be (or rendering the contractual adventure impossible) and a fundamental mistake (the supposed test in equity). </w:t>
      </w:r>
      <w:r>
        <w:rPr>
          <w:color w:val="005DA1"/>
          <w:u w:val="single" w:color="005DA1"/>
          <w:vertAlign w:val="superscript"/>
        </w:rPr>
        <w:t>258</w:t>
      </w:r>
      <w:r>
        <w:rPr>
          <w:color w:val="005DA1"/>
          <w:vertAlign w:val="baseline"/>
        </w:rPr>
        <w:t> </w:t>
      </w:r>
      <w:r>
        <w:rPr>
          <w:vertAlign w:val="baseline"/>
        </w:rPr>
        <w:t>In the </w:t>
      </w:r>
      <w:r>
        <w:rPr>
          <w:rFonts w:ascii="Arial" w:hAnsi="Arial"/>
          <w:i/>
          <w:vertAlign w:val="baseline"/>
        </w:rPr>
        <w:t>Associated Japanese Bank case </w:t>
      </w:r>
      <w:r>
        <w:rPr>
          <w:color w:val="005DA1"/>
          <w:u w:val="single" w:color="005DA1"/>
          <w:vertAlign w:val="superscript"/>
        </w:rPr>
        <w:t>259</w:t>
      </w:r>
      <w:r>
        <w:rPr>
          <w:color w:val="005DA1"/>
          <w:vertAlign w:val="baseline"/>
        </w:rPr>
        <w:t> </w:t>
      </w:r>
      <w:r>
        <w:rPr>
          <w:vertAlign w:val="baseline"/>
        </w:rPr>
        <w:t>Steyn J. merely remarked </w:t>
      </w:r>
      <w:bookmarkStart w:name="_bookmark461" w:id="463"/>
      <w:bookmarkEnd w:id="463"/>
      <w:r>
        <w:rPr>
          <w:vertAlign w:val="baseline"/>
        </w:rPr>
        <w:t>that</w:t>
      </w:r>
      <w:r>
        <w:rPr>
          <w:vertAlign w:val="baseline"/>
        </w:rPr>
        <w:t> the equitable doctrine “will give relief against mistake in cases where the common law will not”. In </w:t>
      </w:r>
      <w:r>
        <w:rPr>
          <w:rFonts w:ascii="Arial" w:hAnsi="Arial"/>
          <w:i/>
          <w:vertAlign w:val="baseline"/>
        </w:rPr>
        <w:t>William Sindall Plc v Cambridgeshire CC </w:t>
      </w:r>
      <w:r>
        <w:rPr>
          <w:color w:val="005DA1"/>
          <w:u w:val="single" w:color="005DA1"/>
          <w:vertAlign w:val="superscript"/>
        </w:rPr>
        <w:t>260</w:t>
      </w:r>
      <w:r>
        <w:rPr>
          <w:color w:val="005DA1"/>
          <w:vertAlign w:val="baseline"/>
        </w:rPr>
        <w:t> </w:t>
      </w:r>
      <w:r>
        <w:rPr>
          <w:vertAlign w:val="baseline"/>
        </w:rPr>
        <w:t>Evans L.J. said:</w:t>
      </w:r>
    </w:p>
    <w:p>
      <w:pPr>
        <w:pStyle w:val="BodyText"/>
      </w:pPr>
    </w:p>
    <w:p>
      <w:pPr>
        <w:pStyle w:val="BodyText"/>
        <w:spacing w:before="119"/>
      </w:pPr>
    </w:p>
    <w:p>
      <w:pPr>
        <w:pStyle w:val="BodyText"/>
        <w:spacing w:line="235" w:lineRule="auto"/>
        <w:ind w:left="1245" w:right="167"/>
        <w:jc w:val="both"/>
      </w:pPr>
      <w:r>
        <w:rPr/>
        <w:t>“… the difference may be that the common law rule is limited to mistakes with regard to the subject matter, whilst equity can have regard to a wider and perhaps </w:t>
      </w:r>
      <w:r>
        <w:rPr/>
        <w:t>unlimited category of ‘fundamental’ mistake.”</w:t>
      </w:r>
    </w:p>
    <w:p>
      <w:pPr>
        <w:pStyle w:val="BodyText"/>
      </w:pPr>
    </w:p>
    <w:p>
      <w:pPr>
        <w:pStyle w:val="BodyText"/>
      </w:pPr>
    </w:p>
    <w:p>
      <w:pPr>
        <w:pStyle w:val="BodyText"/>
        <w:spacing w:before="154"/>
      </w:pPr>
    </w:p>
    <w:p>
      <w:pPr>
        <w:spacing w:before="0"/>
        <w:ind w:left="165" w:right="0" w:firstLine="0"/>
        <w:jc w:val="left"/>
        <w:rPr>
          <w:rFonts w:ascii="Arial"/>
          <w:b/>
          <w:sz w:val="18"/>
        </w:rPr>
      </w:pPr>
      <w:r>
        <w:rPr>
          <w:rFonts w:ascii="Arial"/>
          <w:b/>
          <w:sz w:val="18"/>
        </w:rPr>
        <w:t>Rejection of the equitable </w:t>
      </w:r>
      <w:r>
        <w:rPr>
          <w:rFonts w:ascii="Arial"/>
          <w:b/>
          <w:spacing w:val="-2"/>
          <w:sz w:val="18"/>
        </w:rPr>
        <w:t>doctrine</w:t>
      </w:r>
    </w:p>
    <w:p>
      <w:pPr>
        <w:pStyle w:val="BodyText"/>
        <w:spacing w:before="41"/>
        <w:rPr>
          <w:rFonts w:ascii="Arial"/>
          <w:b/>
          <w:sz w:val="18"/>
        </w:rPr>
      </w:pPr>
    </w:p>
    <w:p>
      <w:pPr>
        <w:pStyle w:val="Heading2"/>
        <w:spacing w:before="1"/>
      </w:pPr>
      <w:r>
        <w:rPr/>
        <w:t>6-</w:t>
      </w:r>
      <w:r>
        <w:rPr>
          <w:spacing w:val="-5"/>
        </w:rPr>
        <w:t>058</w:t>
      </w:r>
    </w:p>
    <w:p>
      <w:pPr>
        <w:spacing w:before="198"/>
        <w:ind w:left="165" w:right="0" w:firstLine="0"/>
        <w:jc w:val="both"/>
        <w:rPr>
          <w:rFonts w:ascii="Arial"/>
          <w:i/>
          <w:sz w:val="20"/>
        </w:rPr>
      </w:pPr>
      <w:r>
        <w:rPr>
          <w:sz w:val="20"/>
        </w:rPr>
        <w:t>In</w:t>
      </w:r>
      <w:r>
        <w:rPr>
          <w:spacing w:val="1"/>
          <w:sz w:val="20"/>
        </w:rPr>
        <w:t> </w:t>
      </w:r>
      <w:r>
        <w:rPr>
          <w:rFonts w:ascii="Arial"/>
          <w:i/>
          <w:sz w:val="20"/>
        </w:rPr>
        <w:t>The</w:t>
      </w:r>
      <w:r>
        <w:rPr>
          <w:rFonts w:ascii="Arial"/>
          <w:i/>
          <w:spacing w:val="1"/>
          <w:sz w:val="20"/>
        </w:rPr>
        <w:t> </w:t>
      </w:r>
      <w:r>
        <w:rPr>
          <w:rFonts w:ascii="Arial"/>
          <w:i/>
          <w:sz w:val="20"/>
        </w:rPr>
        <w:t>Great</w:t>
      </w:r>
      <w:r>
        <w:rPr>
          <w:rFonts w:ascii="Arial"/>
          <w:i/>
          <w:spacing w:val="1"/>
          <w:sz w:val="20"/>
        </w:rPr>
        <w:t> </w:t>
      </w:r>
      <w:r>
        <w:rPr>
          <w:rFonts w:ascii="Arial"/>
          <w:i/>
          <w:sz w:val="20"/>
        </w:rPr>
        <w:t>Peace</w:t>
      </w:r>
      <w:r>
        <w:rPr>
          <w:rFonts w:ascii="Arial"/>
          <w:i/>
          <w:spacing w:val="1"/>
          <w:sz w:val="20"/>
        </w:rPr>
        <w:t> </w:t>
      </w:r>
      <w:r>
        <w:rPr>
          <w:sz w:val="20"/>
        </w:rPr>
        <w:t>case,</w:t>
      </w:r>
      <w:r>
        <w:rPr>
          <w:spacing w:val="1"/>
          <w:sz w:val="20"/>
        </w:rPr>
        <w:t> </w:t>
      </w:r>
      <w:r>
        <w:rPr>
          <w:sz w:val="20"/>
        </w:rPr>
        <w:t>the</w:t>
      </w:r>
      <w:r>
        <w:rPr>
          <w:spacing w:val="1"/>
          <w:sz w:val="20"/>
        </w:rPr>
        <w:t> </w:t>
      </w:r>
      <w:r>
        <w:rPr>
          <w:sz w:val="20"/>
        </w:rPr>
        <w:t>contract</w:t>
      </w:r>
      <w:r>
        <w:rPr>
          <w:spacing w:val="1"/>
          <w:sz w:val="20"/>
        </w:rPr>
        <w:t> </w:t>
      </w:r>
      <w:r>
        <w:rPr>
          <w:sz w:val="20"/>
        </w:rPr>
        <w:t>for</w:t>
      </w:r>
      <w:r>
        <w:rPr>
          <w:spacing w:val="1"/>
          <w:sz w:val="20"/>
        </w:rPr>
        <w:t> </w:t>
      </w:r>
      <w:r>
        <w:rPr>
          <w:sz w:val="20"/>
        </w:rPr>
        <w:t>salvage</w:t>
      </w:r>
      <w:r>
        <w:rPr>
          <w:spacing w:val="1"/>
          <w:sz w:val="20"/>
        </w:rPr>
        <w:t> </w:t>
      </w:r>
      <w:r>
        <w:rPr>
          <w:sz w:val="20"/>
        </w:rPr>
        <w:t>services</w:t>
      </w:r>
      <w:r>
        <w:rPr>
          <w:spacing w:val="1"/>
          <w:sz w:val="20"/>
        </w:rPr>
        <w:t> </w:t>
      </w:r>
      <w:r>
        <w:rPr>
          <w:sz w:val="20"/>
        </w:rPr>
        <w:t>to</w:t>
      </w:r>
      <w:r>
        <w:rPr>
          <w:spacing w:val="1"/>
          <w:sz w:val="20"/>
        </w:rPr>
        <w:t> </w:t>
      </w:r>
      <w:r>
        <w:rPr>
          <w:sz w:val="20"/>
        </w:rPr>
        <w:t>be</w:t>
      </w:r>
      <w:r>
        <w:rPr>
          <w:spacing w:val="1"/>
          <w:sz w:val="20"/>
        </w:rPr>
        <w:t> </w:t>
      </w:r>
      <w:r>
        <w:rPr>
          <w:sz w:val="20"/>
        </w:rPr>
        <w:t>provided</w:t>
      </w:r>
      <w:r>
        <w:rPr>
          <w:spacing w:val="1"/>
          <w:sz w:val="20"/>
        </w:rPr>
        <w:t> </w:t>
      </w:r>
      <w:r>
        <w:rPr>
          <w:sz w:val="20"/>
        </w:rPr>
        <w:t>by </w:t>
      </w:r>
      <w:r>
        <w:rPr>
          <w:rFonts w:ascii="Arial"/>
          <w:i/>
          <w:sz w:val="20"/>
        </w:rPr>
        <w:t>The</w:t>
      </w:r>
      <w:r>
        <w:rPr>
          <w:rFonts w:ascii="Arial"/>
          <w:i/>
          <w:spacing w:val="1"/>
          <w:sz w:val="20"/>
        </w:rPr>
        <w:t> </w:t>
      </w:r>
      <w:r>
        <w:rPr>
          <w:rFonts w:ascii="Arial"/>
          <w:i/>
          <w:sz w:val="20"/>
        </w:rPr>
        <w:t>Great</w:t>
      </w:r>
      <w:r>
        <w:rPr>
          <w:rFonts w:ascii="Arial"/>
          <w:i/>
          <w:spacing w:val="1"/>
          <w:sz w:val="20"/>
        </w:rPr>
        <w:t> </w:t>
      </w:r>
      <w:r>
        <w:rPr>
          <w:rFonts w:ascii="Arial"/>
          <w:i/>
          <w:sz w:val="20"/>
        </w:rPr>
        <w:t>Peace</w:t>
      </w:r>
      <w:r>
        <w:rPr>
          <w:rFonts w:ascii="Arial"/>
          <w:i/>
          <w:spacing w:val="1"/>
          <w:sz w:val="20"/>
        </w:rPr>
        <w:t> </w:t>
      </w:r>
      <w:r>
        <w:rPr>
          <w:sz w:val="20"/>
        </w:rPr>
        <w:t>to</w:t>
      </w:r>
      <w:r>
        <w:rPr>
          <w:spacing w:val="1"/>
          <w:sz w:val="20"/>
        </w:rPr>
        <w:t> </w:t>
      </w:r>
      <w:r>
        <w:rPr>
          <w:rFonts w:ascii="Arial"/>
          <w:i/>
          <w:spacing w:val="-5"/>
          <w:sz w:val="20"/>
        </w:rPr>
        <w:t>The</w:t>
      </w:r>
    </w:p>
    <w:p>
      <w:pPr>
        <w:spacing w:after="0"/>
        <w:jc w:val="both"/>
        <w:rPr>
          <w:rFonts w:ascii="Arial"/>
          <w:i/>
          <w:sz w:val="20"/>
        </w:rPr>
        <w:sectPr>
          <w:pgSz w:w="11900" w:h="16840"/>
          <w:pgMar w:header="971" w:footer="0" w:top="1300" w:bottom="280" w:left="1275" w:right="1275"/>
        </w:sectPr>
      </w:pPr>
    </w:p>
    <w:p>
      <w:pPr>
        <w:spacing w:line="235" w:lineRule="auto" w:before="110"/>
        <w:ind w:left="165" w:right="168" w:firstLine="0"/>
        <w:jc w:val="both"/>
        <w:rPr>
          <w:sz w:val="20"/>
        </w:rPr>
      </w:pPr>
      <w:r>
        <w:rPr>
          <w:rFonts w:ascii="Arial"/>
          <w:i/>
          <w:sz w:val="20"/>
        </w:rPr>
        <w:t>Cape Providence </w:t>
      </w:r>
      <w:r>
        <w:rPr>
          <w:sz w:val="20"/>
        </w:rPr>
        <w:t>was made on a shared assumption that </w:t>
      </w:r>
      <w:r>
        <w:rPr>
          <w:rFonts w:ascii="Arial"/>
          <w:i/>
          <w:sz w:val="20"/>
        </w:rPr>
        <w:t>The Great Peace </w:t>
      </w:r>
      <w:r>
        <w:rPr>
          <w:sz w:val="20"/>
        </w:rPr>
        <w:t>was the nearest available ship</w:t>
      </w:r>
      <w:r>
        <w:rPr>
          <w:spacing w:val="4"/>
          <w:sz w:val="20"/>
        </w:rPr>
        <w:t> </w:t>
      </w:r>
      <w:r>
        <w:rPr>
          <w:sz w:val="20"/>
        </w:rPr>
        <w:t>to</w:t>
      </w:r>
      <w:r>
        <w:rPr>
          <w:spacing w:val="5"/>
          <w:sz w:val="20"/>
        </w:rPr>
        <w:t> </w:t>
      </w:r>
      <w:r>
        <w:rPr>
          <w:rFonts w:ascii="Arial"/>
          <w:i/>
          <w:sz w:val="20"/>
        </w:rPr>
        <w:t>The</w:t>
      </w:r>
      <w:r>
        <w:rPr>
          <w:rFonts w:ascii="Arial"/>
          <w:i/>
          <w:spacing w:val="5"/>
          <w:sz w:val="20"/>
        </w:rPr>
        <w:t> </w:t>
      </w:r>
      <w:r>
        <w:rPr>
          <w:rFonts w:ascii="Arial"/>
          <w:i/>
          <w:sz w:val="20"/>
        </w:rPr>
        <w:t>Cape</w:t>
      </w:r>
      <w:r>
        <w:rPr>
          <w:rFonts w:ascii="Arial"/>
          <w:i/>
          <w:spacing w:val="5"/>
          <w:sz w:val="20"/>
        </w:rPr>
        <w:t> </w:t>
      </w:r>
      <w:r>
        <w:rPr>
          <w:rFonts w:ascii="Arial"/>
          <w:i/>
          <w:sz w:val="20"/>
        </w:rPr>
        <w:t>Providence</w:t>
      </w:r>
      <w:r>
        <w:rPr>
          <w:sz w:val="20"/>
        </w:rPr>
        <w:t>,</w:t>
      </w:r>
      <w:r>
        <w:rPr>
          <w:spacing w:val="5"/>
          <w:sz w:val="20"/>
        </w:rPr>
        <w:t> </w:t>
      </w:r>
      <w:r>
        <w:rPr>
          <w:sz w:val="20"/>
        </w:rPr>
        <w:t>being</w:t>
      </w:r>
      <w:r>
        <w:rPr>
          <w:spacing w:val="5"/>
          <w:sz w:val="20"/>
        </w:rPr>
        <w:t> </w:t>
      </w:r>
      <w:r>
        <w:rPr>
          <w:sz w:val="20"/>
        </w:rPr>
        <w:t>some</w:t>
      </w:r>
      <w:r>
        <w:rPr>
          <w:spacing w:val="5"/>
          <w:sz w:val="20"/>
        </w:rPr>
        <w:t> </w:t>
      </w:r>
      <w:r>
        <w:rPr>
          <w:sz w:val="20"/>
        </w:rPr>
        <w:t>35</w:t>
      </w:r>
      <w:r>
        <w:rPr>
          <w:spacing w:val="5"/>
          <w:sz w:val="20"/>
        </w:rPr>
        <w:t> </w:t>
      </w:r>
      <w:r>
        <w:rPr>
          <w:sz w:val="20"/>
        </w:rPr>
        <w:t>miles</w:t>
      </w:r>
      <w:r>
        <w:rPr>
          <w:spacing w:val="5"/>
          <w:sz w:val="20"/>
        </w:rPr>
        <w:t> </w:t>
      </w:r>
      <w:r>
        <w:rPr>
          <w:sz w:val="20"/>
        </w:rPr>
        <w:t>away.</w:t>
      </w:r>
      <w:r>
        <w:rPr>
          <w:spacing w:val="5"/>
          <w:sz w:val="20"/>
        </w:rPr>
        <w:t> </w:t>
      </w:r>
      <w:r>
        <w:rPr>
          <w:sz w:val="20"/>
        </w:rPr>
        <w:t>It</w:t>
      </w:r>
      <w:r>
        <w:rPr>
          <w:spacing w:val="5"/>
          <w:sz w:val="20"/>
        </w:rPr>
        <w:t> </w:t>
      </w:r>
      <w:r>
        <w:rPr>
          <w:sz w:val="20"/>
        </w:rPr>
        <w:t>was</w:t>
      </w:r>
      <w:r>
        <w:rPr>
          <w:spacing w:val="5"/>
          <w:sz w:val="20"/>
        </w:rPr>
        <w:t> </w:t>
      </w:r>
      <w:r>
        <w:rPr>
          <w:sz w:val="20"/>
        </w:rPr>
        <w:t>then</w:t>
      </w:r>
      <w:r>
        <w:rPr>
          <w:spacing w:val="5"/>
          <w:sz w:val="20"/>
        </w:rPr>
        <w:t> </w:t>
      </w:r>
      <w:r>
        <w:rPr>
          <w:sz w:val="20"/>
        </w:rPr>
        <w:t>discovered</w:t>
      </w:r>
      <w:r>
        <w:rPr>
          <w:spacing w:val="5"/>
          <w:sz w:val="20"/>
        </w:rPr>
        <w:t> </w:t>
      </w:r>
      <w:r>
        <w:rPr>
          <w:sz w:val="20"/>
        </w:rPr>
        <w:t>that</w:t>
      </w:r>
      <w:r>
        <w:rPr>
          <w:spacing w:val="5"/>
          <w:sz w:val="20"/>
        </w:rPr>
        <w:t> </w:t>
      </w:r>
      <w:r>
        <w:rPr>
          <w:sz w:val="20"/>
        </w:rPr>
        <w:t>in</w:t>
      </w:r>
      <w:r>
        <w:rPr>
          <w:spacing w:val="5"/>
          <w:sz w:val="20"/>
        </w:rPr>
        <w:t> </w:t>
      </w:r>
      <w:r>
        <w:rPr>
          <w:sz w:val="20"/>
        </w:rPr>
        <w:t>fact</w:t>
      </w:r>
      <w:r>
        <w:rPr>
          <w:spacing w:val="5"/>
          <w:sz w:val="20"/>
        </w:rPr>
        <w:t> </w:t>
      </w:r>
      <w:r>
        <w:rPr>
          <w:sz w:val="20"/>
        </w:rPr>
        <w:t>she</w:t>
      </w:r>
      <w:r>
        <w:rPr>
          <w:spacing w:val="5"/>
          <w:sz w:val="20"/>
        </w:rPr>
        <w:t> </w:t>
      </w:r>
      <w:r>
        <w:rPr>
          <w:spacing w:val="-5"/>
          <w:sz w:val="20"/>
        </w:rPr>
        <w:t>was</w:t>
      </w:r>
    </w:p>
    <w:p>
      <w:pPr>
        <w:pStyle w:val="BodyText"/>
        <w:spacing w:line="235" w:lineRule="auto"/>
        <w:ind w:left="164" w:right="167"/>
        <w:jc w:val="both"/>
      </w:pPr>
      <w:bookmarkStart w:name="_bookmark462" w:id="464"/>
      <w:bookmarkEnd w:id="464"/>
      <w:r>
        <w:rPr/>
      </w:r>
      <w:r>
        <w:rPr/>
        <w:t>410 miles away and the defendants, after finding a nearer vessel that could render assistance, purported to cancel the contract. At first instance, </w:t>
      </w:r>
      <w:r>
        <w:rPr>
          <w:color w:val="005DA1"/>
          <w:u w:val="single" w:color="005DA1"/>
          <w:vertAlign w:val="superscript"/>
        </w:rPr>
        <w:t>261</w:t>
      </w:r>
      <w:r>
        <w:rPr>
          <w:color w:val="005DA1"/>
          <w:vertAlign w:val="baseline"/>
        </w:rPr>
        <w:t> </w:t>
      </w:r>
      <w:r>
        <w:rPr>
          <w:vertAlign w:val="baseline"/>
        </w:rPr>
        <w:t>Toulson J. rejected the argument that the contract was void for mistake at common law. The contract did involve the necessary implication </w:t>
      </w:r>
      <w:r>
        <w:rPr>
          <w:vertAlign w:val="baseline"/>
        </w:rPr>
        <w:t>that </w:t>
      </w:r>
      <w:r>
        <w:rPr>
          <w:rFonts w:ascii="Arial" w:hAnsi="Arial"/>
          <w:i/>
          <w:vertAlign w:val="baseline"/>
        </w:rPr>
        <w:t>The Great Peace </w:t>
      </w:r>
      <w:r>
        <w:rPr>
          <w:vertAlign w:val="baseline"/>
        </w:rPr>
        <w:t>was capable of providing the services contracted for. Had she been far away from </w:t>
      </w:r>
      <w:r>
        <w:rPr>
          <w:rFonts w:ascii="Arial" w:hAnsi="Arial"/>
          <w:i/>
          <w:vertAlign w:val="baseline"/>
        </w:rPr>
        <w:t>The Cape Providence</w:t>
      </w:r>
      <w:r>
        <w:rPr>
          <w:vertAlign w:val="baseline"/>
        </w:rPr>
        <w:t>, there would have been a failure of an implied condition precedent. As </w:t>
      </w:r>
      <w:r>
        <w:rPr>
          <w:rFonts w:ascii="Arial" w:hAnsi="Arial"/>
          <w:i/>
          <w:vertAlign w:val="baseline"/>
        </w:rPr>
        <w:t>The Great Peace</w:t>
      </w:r>
      <w:r>
        <w:rPr>
          <w:vertAlign w:val="baseline"/>
        </w:rPr>
        <w:t>, though not as the parties thought the nearest vessel, could have reached </w:t>
      </w:r>
      <w:r>
        <w:rPr>
          <w:rFonts w:ascii="Arial" w:hAnsi="Arial"/>
          <w:i/>
          <w:vertAlign w:val="baseline"/>
        </w:rPr>
        <w:t>The Cape </w:t>
      </w:r>
      <w:bookmarkStart w:name="_bookmark463" w:id="465"/>
      <w:bookmarkEnd w:id="465"/>
      <w:r>
        <w:rPr>
          <w:rFonts w:ascii="Arial" w:hAnsi="Arial"/>
          <w:i/>
          <w:vertAlign w:val="baseline"/>
        </w:rPr>
        <w:t>Providence</w:t>
      </w:r>
      <w:r>
        <w:rPr>
          <w:rFonts w:ascii="Arial" w:hAnsi="Arial"/>
          <w:i/>
          <w:vertAlign w:val="baseline"/>
        </w:rPr>
        <w:t> </w:t>
      </w:r>
      <w:r>
        <w:rPr>
          <w:vertAlign w:val="baseline"/>
        </w:rPr>
        <w:t>within 22 hours, the mistake did not turn the contract into something essentially different from that for which the parties bargained. </w:t>
      </w:r>
      <w:r>
        <w:rPr>
          <w:color w:val="005DA1"/>
          <w:u w:val="single" w:color="005DA1"/>
          <w:vertAlign w:val="superscript"/>
        </w:rPr>
        <w:t>262</w:t>
      </w:r>
      <w:r>
        <w:rPr>
          <w:color w:val="005DA1"/>
          <w:vertAlign w:val="baseline"/>
        </w:rPr>
        <w:t> </w:t>
      </w:r>
      <w:r>
        <w:rPr>
          <w:vertAlign w:val="baseline"/>
        </w:rPr>
        <w:t>The contract was therefore not void at law. </w:t>
      </w:r>
      <w:r>
        <w:rPr>
          <w:color w:val="005DA1"/>
          <w:u w:val="single" w:color="005DA1"/>
          <w:vertAlign w:val="superscript"/>
        </w:rPr>
        <w:t>263</w:t>
      </w:r>
      <w:r>
        <w:rPr>
          <w:color w:val="005DA1"/>
          <w:vertAlign w:val="baseline"/>
        </w:rPr>
        <w:t> </w:t>
      </w:r>
      <w:r>
        <w:rPr>
          <w:vertAlign w:val="baseline"/>
        </w:rPr>
        <w:t>He then turned to the supposed equitable doctrine, noting the unanswered problems, the small number of </w:t>
      </w:r>
      <w:bookmarkStart w:name="_bookmark464" w:id="466"/>
      <w:bookmarkEnd w:id="466"/>
      <w:r>
        <w:rPr>
          <w:vertAlign w:val="baseline"/>
        </w:rPr>
        <w:t>decided</w:t>
      </w:r>
      <w:r>
        <w:rPr>
          <w:vertAlign w:val="baseline"/>
        </w:rPr>
        <w:t> cases and the unsatisfactory nature of them. He held, first, that there is no </w:t>
      </w:r>
      <w:r>
        <w:rPr>
          <w:rFonts w:ascii="Arial" w:hAnsi="Arial"/>
          <w:i/>
          <w:vertAlign w:val="baseline"/>
        </w:rPr>
        <w:t>right </w:t>
      </w:r>
      <w:r>
        <w:rPr>
          <w:vertAlign w:val="baseline"/>
        </w:rPr>
        <w:t>to rescind in equity on grounds of common mistake a contract which is valid and enforceable at common law. </w:t>
      </w:r>
      <w:r>
        <w:rPr>
          <w:color w:val="005DA1"/>
          <w:u w:val="single" w:color="005DA1"/>
          <w:vertAlign w:val="superscript"/>
        </w:rPr>
        <w:t>264</w:t>
      </w:r>
      <w:r>
        <w:rPr>
          <w:color w:val="005DA1"/>
          <w:vertAlign w:val="baseline"/>
        </w:rPr>
        <w:t> </w:t>
      </w:r>
      <w:r>
        <w:rPr>
          <w:vertAlign w:val="baseline"/>
        </w:rPr>
        <w:t>Secondly, to hold that the court has a </w:t>
      </w:r>
      <w:r>
        <w:rPr>
          <w:rFonts w:ascii="Arial" w:hAnsi="Arial"/>
          <w:i/>
          <w:vertAlign w:val="baseline"/>
        </w:rPr>
        <w:t>discretion </w:t>
      </w:r>
      <w:r>
        <w:rPr>
          <w:vertAlign w:val="baseline"/>
        </w:rPr>
        <w:t>to set aside a contract entered into under a </w:t>
      </w:r>
      <w:bookmarkStart w:name="_bookmark465" w:id="467"/>
      <w:bookmarkEnd w:id="467"/>
      <w:r>
        <w:rPr>
          <w:vertAlign w:val="baseline"/>
        </w:rPr>
        <w:t>fundamental</w:t>
      </w:r>
      <w:r>
        <w:rPr>
          <w:spacing w:val="-1"/>
          <w:vertAlign w:val="baseline"/>
        </w:rPr>
        <w:t> </w:t>
      </w:r>
      <w:r>
        <w:rPr>
          <w:vertAlign w:val="baseline"/>
        </w:rPr>
        <w:t>mistake</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considers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justice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merits</w:t>
      </w:r>
      <w:r>
        <w:rPr>
          <w:spacing w:val="-1"/>
          <w:vertAlign w:val="baseline"/>
        </w:rPr>
        <w:t> </w:t>
      </w:r>
      <w:r>
        <w:rPr>
          <w:vertAlign w:val="baseline"/>
        </w:rPr>
        <w:t>it</w:t>
      </w:r>
      <w:r>
        <w:rPr>
          <w:spacing w:val="-1"/>
          <w:vertAlign w:val="baseline"/>
        </w:rPr>
        <w:t> </w:t>
      </w:r>
      <w:r>
        <w:rPr>
          <w:vertAlign w:val="baseline"/>
        </w:rPr>
        <w:t>“puts</w:t>
      </w:r>
      <w:r>
        <w:rPr>
          <w:spacing w:val="-1"/>
          <w:vertAlign w:val="baseline"/>
        </w:rPr>
        <w:t> </w:t>
      </w:r>
      <w:r>
        <w:rPr>
          <w:vertAlign w:val="baseline"/>
        </w:rPr>
        <w:t>palm</w:t>
      </w:r>
      <w:r>
        <w:rPr>
          <w:spacing w:val="-1"/>
          <w:vertAlign w:val="baseline"/>
        </w:rPr>
        <w:t> </w:t>
      </w:r>
      <w:r>
        <w:rPr>
          <w:vertAlign w:val="baseline"/>
        </w:rPr>
        <w:t>tree justice in place of party autonomy”. </w:t>
      </w:r>
      <w:r>
        <w:rPr>
          <w:color w:val="005DA1"/>
          <w:u w:val="single" w:color="005DA1"/>
          <w:vertAlign w:val="superscript"/>
        </w:rPr>
        <w:t>265</w:t>
      </w:r>
      <w:r>
        <w:rPr>
          <w:color w:val="005DA1"/>
          <w:vertAlign w:val="baseline"/>
        </w:rPr>
        <w:t> </w:t>
      </w:r>
      <w:r>
        <w:rPr>
          <w:vertAlign w:val="baseline"/>
        </w:rPr>
        <w:t>He appeared to favour a third view, that Lord Denning’s </w:t>
      </w:r>
      <w:bookmarkStart w:name="_bookmark466" w:id="468"/>
      <w:bookmarkEnd w:id="468"/>
      <w:r>
        <w:rPr>
          <w:vertAlign w:val="baseline"/>
        </w:rPr>
        <w:t>statement</w:t>
      </w:r>
      <w:r>
        <w:rPr>
          <w:vertAlign w:val="baseline"/>
        </w:rPr>
        <w:t> in </w:t>
      </w:r>
      <w:r>
        <w:rPr>
          <w:rFonts w:ascii="Arial" w:hAnsi="Arial"/>
          <w:i/>
          <w:vertAlign w:val="baseline"/>
        </w:rPr>
        <w:t>Solle v Butcher </w:t>
      </w:r>
      <w:r>
        <w:rPr>
          <w:vertAlign w:val="baseline"/>
        </w:rPr>
        <w:t>that the court has jurisdiction to set aside a contract on grounds of</w:t>
      </w:r>
      <w:r>
        <w:rPr>
          <w:spacing w:val="40"/>
          <w:vertAlign w:val="baseline"/>
        </w:rPr>
        <w:t> </w:t>
      </w:r>
      <w:r>
        <w:rPr>
          <w:vertAlign w:val="baseline"/>
        </w:rPr>
        <w:t>mutual mistake was “over broad”. </w:t>
      </w:r>
      <w:r>
        <w:rPr>
          <w:color w:val="005DA1"/>
          <w:u w:val="single" w:color="005DA1"/>
          <w:vertAlign w:val="superscript"/>
        </w:rPr>
        <w:t>266</w:t>
      </w:r>
    </w:p>
    <w:p>
      <w:pPr>
        <w:pStyle w:val="BodyText"/>
        <w:spacing w:before="75"/>
      </w:pPr>
    </w:p>
    <w:p>
      <w:pPr>
        <w:pStyle w:val="Heading2"/>
      </w:pPr>
      <w:r>
        <w:rPr/>
        <w:t>6-</w:t>
      </w:r>
      <w:r>
        <w:rPr>
          <w:spacing w:val="-5"/>
        </w:rPr>
        <w:t>059</w:t>
      </w:r>
    </w:p>
    <w:p>
      <w:pPr>
        <w:pStyle w:val="BodyText"/>
        <w:spacing w:line="235" w:lineRule="auto" w:before="202"/>
        <w:ind w:left="165" w:right="167"/>
        <w:jc w:val="both"/>
      </w:pPr>
      <w:r>
        <w:rPr/>
        <w:t>In the Court of Appeal, both the judge’s decision on the facts and his view that there is no separate </w:t>
      </w:r>
      <w:bookmarkStart w:name="_bookmark467" w:id="469"/>
      <w:bookmarkEnd w:id="469"/>
      <w:r>
        <w:rPr/>
        <w:t>equitable</w:t>
      </w:r>
      <w:r>
        <w:rPr/>
        <w:t> jurisdiction were upheld. Delivering the judgment of the court, Lord Phillips M.R. </w:t>
      </w:r>
      <w:r>
        <w:rPr/>
        <w:t>examined</w:t>
      </w:r>
      <w:r>
        <w:rPr>
          <w:spacing w:val="40"/>
        </w:rPr>
        <w:t> </w:t>
      </w:r>
      <w:r>
        <w:rPr/>
        <w:t>at length the decision in </w:t>
      </w:r>
      <w:r>
        <w:rPr>
          <w:rFonts w:ascii="Arial" w:hAnsi="Arial"/>
          <w:i/>
        </w:rPr>
        <w:t>Cooper v Phibbs</w:t>
      </w:r>
      <w:r>
        <w:rPr/>
        <w:t>, </w:t>
      </w:r>
      <w:r>
        <w:rPr>
          <w:color w:val="005DA1"/>
          <w:u w:val="single" w:color="005DA1"/>
          <w:vertAlign w:val="superscript"/>
        </w:rPr>
        <w:t>267</w:t>
      </w:r>
      <w:r>
        <w:rPr>
          <w:color w:val="005DA1"/>
          <w:vertAlign w:val="baseline"/>
        </w:rPr>
        <w:t> </w:t>
      </w:r>
      <w:r>
        <w:rPr>
          <w:vertAlign w:val="baseline"/>
        </w:rPr>
        <w:t>and concluded that though “the House of Lords … approached the case on the basis that in equity alone did the agreement fail”, and the speeches did not define the nature of the mistake that would justify the intervention of equity, there was nothing to </w:t>
      </w:r>
      <w:bookmarkStart w:name="_bookmark468" w:id="470"/>
      <w:bookmarkEnd w:id="470"/>
      <w:r>
        <w:rPr>
          <w:vertAlign w:val="baseline"/>
        </w:rPr>
        <w:t>indicate</w:t>
      </w:r>
      <w:r>
        <w:rPr>
          <w:vertAlign w:val="baseline"/>
        </w:rPr>
        <w:t> that the House intended to go beyond those cases in which a party agrees to purchase a title he already owns. </w:t>
      </w:r>
      <w:r>
        <w:rPr>
          <w:color w:val="005DA1"/>
          <w:u w:val="single" w:color="005DA1"/>
          <w:vertAlign w:val="superscript"/>
        </w:rPr>
        <w:t>268</w:t>
      </w:r>
      <w:r>
        <w:rPr>
          <w:color w:val="005DA1"/>
          <w:vertAlign w:val="baseline"/>
        </w:rPr>
        <w:t> </w:t>
      </w:r>
      <w:r>
        <w:rPr>
          <w:vertAlign w:val="baseline"/>
        </w:rPr>
        <w:t>He then turned to </w:t>
      </w:r>
      <w:r>
        <w:rPr>
          <w:rFonts w:ascii="Arial" w:hAnsi="Arial"/>
          <w:i/>
          <w:vertAlign w:val="baseline"/>
        </w:rPr>
        <w:t>Bell v Lever Bros </w:t>
      </w:r>
      <w:r>
        <w:rPr>
          <w:vertAlign w:val="baseline"/>
        </w:rPr>
        <w:t>and pointed out that counsel for the appellants had cited </w:t>
      </w:r>
      <w:r>
        <w:rPr>
          <w:rFonts w:ascii="Arial" w:hAnsi="Arial"/>
          <w:i/>
          <w:vertAlign w:val="baseline"/>
        </w:rPr>
        <w:t>Cooper v Phibbs</w:t>
      </w:r>
      <w:r>
        <w:rPr>
          <w:vertAlign w:val="baseline"/>
        </w:rPr>
        <w:t>, but in support of the submission, not that equity might provide </w:t>
      </w:r>
      <w:bookmarkStart w:name="_bookmark469" w:id="471"/>
      <w:bookmarkEnd w:id="471"/>
      <w:r>
        <w:rPr>
          <w:vertAlign w:val="baseline"/>
        </w:rPr>
        <w:t>relief</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but</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common</w:t>
      </w:r>
      <w:r>
        <w:rPr>
          <w:spacing w:val="-1"/>
          <w:vertAlign w:val="baseline"/>
        </w:rPr>
        <w:t> </w:t>
      </w:r>
      <w:r>
        <w:rPr>
          <w:vertAlign w:val="baseline"/>
        </w:rPr>
        <w:t>mistake</w:t>
      </w:r>
      <w:r>
        <w:rPr>
          <w:spacing w:val="-1"/>
          <w:vertAlign w:val="baseline"/>
        </w:rPr>
        <w:t> </w:t>
      </w:r>
      <w:r>
        <w:rPr>
          <w:vertAlign w:val="baseline"/>
        </w:rPr>
        <w:t>had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matter of the contract if it was to render the contract void.</w:t>
      </w:r>
      <w:r>
        <w:rPr>
          <w:spacing w:val="-1"/>
          <w:vertAlign w:val="baseline"/>
        </w:rPr>
        <w:t> </w:t>
      </w:r>
      <w:r>
        <w:rPr>
          <w:color w:val="005DA1"/>
          <w:u w:val="single" w:color="005DA1"/>
          <w:vertAlign w:val="superscript"/>
        </w:rPr>
        <w:t>269</w:t>
      </w:r>
      <w:r>
        <w:rPr>
          <w:color w:val="005DA1"/>
          <w:vertAlign w:val="baseline"/>
        </w:rPr>
        <w:t> </w:t>
      </w:r>
      <w:r>
        <w:rPr>
          <w:vertAlign w:val="baseline"/>
        </w:rPr>
        <w:t>He concluded that the House did not overlook a </w:t>
      </w:r>
      <w:bookmarkStart w:name="_bookmark470" w:id="472"/>
      <w:bookmarkEnd w:id="472"/>
      <w:r>
        <w:rPr>
          <w:vertAlign w:val="baseline"/>
        </w:rPr>
        <w:t>separate</w:t>
      </w:r>
      <w:r>
        <w:rPr>
          <w:vertAlign w:val="baseline"/>
        </w:rPr>
        <w:t> right to rescind; they considered that the intervention of equity “took place in circumstances where the common law would have ruled the contract void for mistake”. </w:t>
      </w:r>
      <w:r>
        <w:rPr>
          <w:color w:val="005DA1"/>
          <w:u w:val="single" w:color="005DA1"/>
          <w:vertAlign w:val="superscript"/>
        </w:rPr>
        <w:t>270</w:t>
      </w:r>
      <w:r>
        <w:rPr>
          <w:color w:val="005DA1"/>
          <w:vertAlign w:val="baseline"/>
        </w:rPr>
        <w:t> </w:t>
      </w:r>
      <w:r>
        <w:rPr>
          <w:vertAlign w:val="baseline"/>
        </w:rPr>
        <w:t>There is no separate right in equity to set aside a contract on the ground of common mistake if the contract is not void at common law. None of the cases that follow </w:t>
      </w:r>
      <w:r>
        <w:rPr>
          <w:rFonts w:ascii="Arial" w:hAnsi="Arial"/>
          <w:i/>
          <w:vertAlign w:val="baseline"/>
        </w:rPr>
        <w:t>Solle v Butcher</w:t>
      </w:r>
      <w:r>
        <w:rPr>
          <w:vertAlign w:val="baseline"/>
        </w:rPr>
        <w:t>:</w:t>
      </w:r>
    </w:p>
    <w:p>
      <w:pPr>
        <w:pStyle w:val="BodyText"/>
      </w:pPr>
    </w:p>
    <w:p>
      <w:pPr>
        <w:pStyle w:val="BodyText"/>
        <w:spacing w:before="122"/>
      </w:pPr>
    </w:p>
    <w:p>
      <w:pPr>
        <w:pStyle w:val="BodyText"/>
        <w:spacing w:line="235" w:lineRule="auto"/>
        <w:ind w:left="1245" w:right="167"/>
        <w:jc w:val="both"/>
      </w:pPr>
      <w:r>
        <w:rPr/>
        <w:t>“… defines the test of mistake that gives rise to the [supposed] equitable jurisdiction to </w:t>
      </w:r>
      <w:bookmarkStart w:name="_bookmark471" w:id="473"/>
      <w:bookmarkEnd w:id="473"/>
      <w:r>
        <w:rPr/>
        <w:t>rescind</w:t>
      </w:r>
      <w:r>
        <w:rPr/>
        <w:t> in a manner that distinguishes this from a test of mistake that renders a </w:t>
      </w:r>
      <w:r>
        <w:rPr/>
        <w:t>contract void in law.” </w:t>
      </w:r>
      <w:r>
        <w:rPr>
          <w:color w:val="005DA1"/>
          <w:u w:val="single" w:color="005DA1"/>
          <w:vertAlign w:val="superscript"/>
        </w:rPr>
        <w:t>271</w:t>
      </w:r>
    </w:p>
    <w:p>
      <w:pPr>
        <w:pStyle w:val="BodyText"/>
        <w:spacing w:before="115"/>
      </w:pPr>
    </w:p>
    <w:p>
      <w:pPr>
        <w:pStyle w:val="BodyText"/>
        <w:spacing w:line="235" w:lineRule="auto" w:before="1"/>
        <w:ind w:left="165" w:right="167"/>
        <w:jc w:val="both"/>
      </w:pPr>
      <w:bookmarkStart w:name="_bookmark472" w:id="474"/>
      <w:bookmarkEnd w:id="474"/>
      <w:r>
        <w:rPr/>
      </w:r>
      <w:r>
        <w:rPr/>
        <w:t>Nor is it possible “to define satisfactorily two different qualities of mistake, one operating in law </w:t>
      </w:r>
      <w:r>
        <w:rPr/>
        <w:t>and one in equity”. </w:t>
      </w:r>
      <w:r>
        <w:rPr>
          <w:color w:val="005DA1"/>
          <w:u w:val="single" w:color="005DA1"/>
          <w:vertAlign w:val="superscript"/>
        </w:rPr>
        <w:t>272</w:t>
      </w:r>
      <w:r>
        <w:rPr>
          <w:color w:val="005DA1"/>
          <w:vertAlign w:val="baseline"/>
        </w:rPr>
        <w:t> </w:t>
      </w:r>
      <w:r>
        <w:rPr>
          <w:vertAlign w:val="baseline"/>
        </w:rPr>
        <w:t>Coherence can be restored only:</w:t>
      </w:r>
    </w:p>
    <w:p>
      <w:pPr>
        <w:pStyle w:val="BodyText"/>
      </w:pPr>
    </w:p>
    <w:p>
      <w:pPr>
        <w:pStyle w:val="BodyText"/>
        <w:spacing w:before="125"/>
      </w:pPr>
    </w:p>
    <w:p>
      <w:pPr>
        <w:pStyle w:val="BodyText"/>
        <w:spacing w:line="235" w:lineRule="auto" w:before="1"/>
        <w:ind w:left="1245" w:right="167"/>
        <w:jc w:val="both"/>
      </w:pPr>
      <w:r>
        <w:rPr/>
        <w:t>“…</w:t>
      </w:r>
      <w:r>
        <w:rPr>
          <w:spacing w:val="-1"/>
        </w:rPr>
        <w:t> </w:t>
      </w:r>
      <w:r>
        <w:rPr/>
        <w:t>by</w:t>
      </w:r>
      <w:r>
        <w:rPr>
          <w:spacing w:val="-1"/>
        </w:rPr>
        <w:t> </w:t>
      </w:r>
      <w:r>
        <w:rPr/>
        <w:t>declaring</w:t>
      </w:r>
      <w:r>
        <w:rPr>
          <w:spacing w:val="-1"/>
        </w:rPr>
        <w:t> </w:t>
      </w:r>
      <w:r>
        <w:rPr/>
        <w:t>that</w:t>
      </w:r>
      <w:r>
        <w:rPr>
          <w:spacing w:val="-1"/>
        </w:rPr>
        <w:t> </w:t>
      </w:r>
      <w:r>
        <w:rPr/>
        <w:t>there</w:t>
      </w:r>
      <w:r>
        <w:rPr>
          <w:spacing w:val="-1"/>
        </w:rPr>
        <w:t> </w:t>
      </w:r>
      <w:r>
        <w:rPr/>
        <w:t>is</w:t>
      </w:r>
      <w:r>
        <w:rPr>
          <w:spacing w:val="-1"/>
        </w:rPr>
        <w:t> </w:t>
      </w:r>
      <w:r>
        <w:rPr/>
        <w:t>no</w:t>
      </w:r>
      <w:r>
        <w:rPr>
          <w:spacing w:val="-1"/>
        </w:rPr>
        <w:t> </w:t>
      </w:r>
      <w:r>
        <w:rPr/>
        <w:t>jurisdiction</w:t>
      </w:r>
      <w:r>
        <w:rPr>
          <w:spacing w:val="-1"/>
        </w:rPr>
        <w:t> </w:t>
      </w:r>
      <w:r>
        <w:rPr/>
        <w:t>to</w:t>
      </w:r>
      <w:r>
        <w:rPr>
          <w:spacing w:val="-1"/>
        </w:rPr>
        <w:t> </w:t>
      </w:r>
      <w:r>
        <w:rPr/>
        <w:t>grant</w:t>
      </w:r>
      <w:r>
        <w:rPr>
          <w:spacing w:val="-1"/>
        </w:rPr>
        <w:t> </w:t>
      </w:r>
      <w:r>
        <w:rPr/>
        <w:t>rescission</w:t>
      </w:r>
      <w:r>
        <w:rPr>
          <w:spacing w:val="-1"/>
        </w:rPr>
        <w:t> </w:t>
      </w:r>
      <w:r>
        <w:rPr/>
        <w:t>of</w:t>
      </w:r>
      <w:r>
        <w:rPr>
          <w:spacing w:val="-1"/>
        </w:rPr>
        <w:t> </w:t>
      </w:r>
      <w:r>
        <w:rPr/>
        <w:t>a</w:t>
      </w:r>
      <w:r>
        <w:rPr>
          <w:spacing w:val="-1"/>
        </w:rPr>
        <w:t> </w:t>
      </w:r>
      <w:r>
        <w:rPr/>
        <w:t>contract</w:t>
      </w:r>
      <w:r>
        <w:rPr>
          <w:spacing w:val="-1"/>
        </w:rPr>
        <w:t> </w:t>
      </w:r>
      <w:r>
        <w:rPr/>
        <w:t>on</w:t>
      </w:r>
      <w:r>
        <w:rPr>
          <w:spacing w:val="-1"/>
        </w:rPr>
        <w:t> </w:t>
      </w:r>
      <w:r>
        <w:rPr/>
        <w:t>the</w:t>
      </w:r>
      <w:r>
        <w:rPr>
          <w:spacing w:val="-1"/>
        </w:rPr>
        <w:t> </w:t>
      </w:r>
      <w:r>
        <w:rPr/>
        <w:t>ground </w:t>
      </w:r>
      <w:bookmarkStart w:name="_bookmark473" w:id="475"/>
      <w:bookmarkEnd w:id="475"/>
      <w:r>
        <w:rPr/>
        <w:t>of</w:t>
      </w:r>
      <w:r>
        <w:rPr/>
        <w:t> common mistake where the contract is valid and enforceable on ordinary principles of contract law.” </w:t>
      </w:r>
      <w:r>
        <w:rPr>
          <w:color w:val="005DA1"/>
          <w:u w:val="single" w:color="005DA1"/>
          <w:vertAlign w:val="superscript"/>
        </w:rPr>
        <w:t>273</w:t>
      </w:r>
    </w:p>
    <w:p>
      <w:pPr>
        <w:pStyle w:val="BodyText"/>
        <w:spacing w:before="115"/>
      </w:pPr>
    </w:p>
    <w:p>
      <w:pPr>
        <w:pStyle w:val="BodyText"/>
        <w:spacing w:line="235" w:lineRule="auto"/>
        <w:ind w:left="165" w:right="167"/>
        <w:jc w:val="both"/>
      </w:pPr>
      <w:r>
        <w:rPr/>
        <w:t>As this was the first occasion on which the Court of Appeal had heard full argument on the relation </w:t>
      </w:r>
      <w:bookmarkStart w:name="_bookmark474" w:id="476"/>
      <w:bookmarkEnd w:id="476"/>
      <w:r>
        <w:rPr/>
        <w:t>between</w:t>
      </w:r>
      <w:r>
        <w:rPr/>
        <w:t> </w:t>
      </w:r>
      <w:r>
        <w:rPr>
          <w:rFonts w:ascii="Arial"/>
          <w:i/>
        </w:rPr>
        <w:t>Bell v Lever Bros </w:t>
      </w:r>
      <w:r>
        <w:rPr/>
        <w:t>and </w:t>
      </w:r>
      <w:r>
        <w:rPr>
          <w:rFonts w:ascii="Arial"/>
          <w:i/>
        </w:rPr>
        <w:t>Solle v Butcher</w:t>
      </w:r>
      <w:r>
        <w:rPr/>
        <w:t>, it was open to the court to hold that </w:t>
      </w:r>
      <w:r>
        <w:rPr>
          <w:rFonts w:ascii="Arial"/>
          <w:i/>
        </w:rPr>
        <w:t>Solle v Butcher </w:t>
      </w:r>
      <w:r>
        <w:rPr/>
        <w:t>cannot stand with the earlier decision of the House of Lords. </w:t>
      </w:r>
      <w:r>
        <w:rPr>
          <w:color w:val="005DA1"/>
          <w:u w:val="single" w:color="005DA1"/>
          <w:vertAlign w:val="superscript"/>
        </w:rPr>
        <w:t>274</w:t>
      </w:r>
    </w:p>
    <w:p>
      <w:pPr>
        <w:pStyle w:val="BodyText"/>
      </w:pPr>
    </w:p>
    <w:p>
      <w:pPr>
        <w:pStyle w:val="BodyText"/>
        <w:spacing w:before="38"/>
      </w:pPr>
    </w:p>
    <w:p>
      <w:pPr>
        <w:spacing w:before="0"/>
        <w:ind w:left="165" w:right="0" w:firstLine="0"/>
        <w:jc w:val="left"/>
        <w:rPr>
          <w:rFonts w:ascii="Arial"/>
          <w:b/>
          <w:sz w:val="18"/>
        </w:rPr>
      </w:pPr>
      <w:r>
        <w:rPr>
          <w:rFonts w:ascii="Arial"/>
          <w:b/>
          <w:sz w:val="18"/>
        </w:rPr>
        <w:t>Mistake and equity after The Great </w:t>
      </w:r>
      <w:r>
        <w:rPr>
          <w:rFonts w:ascii="Arial"/>
          <w:b/>
          <w:spacing w:val="-2"/>
          <w:sz w:val="18"/>
        </w:rPr>
        <w:t>Peace</w:t>
      </w:r>
    </w:p>
    <w:p>
      <w:pPr>
        <w:pStyle w:val="BodyText"/>
        <w:spacing w:before="41"/>
        <w:rPr>
          <w:rFonts w:ascii="Arial"/>
          <w:b/>
          <w:sz w:val="18"/>
        </w:rPr>
      </w:pPr>
    </w:p>
    <w:p>
      <w:pPr>
        <w:pStyle w:val="Heading2"/>
      </w:pPr>
      <w:r>
        <w:rPr/>
        <w:t>6-</w:t>
      </w:r>
      <w:r>
        <w:rPr>
          <w:spacing w:val="-5"/>
        </w:rPr>
        <w:t>060</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decision of the Court of Appeal rejects emphatically the notion that there is any separate </w:t>
      </w:r>
      <w:bookmarkStart w:name="_bookmark475" w:id="477"/>
      <w:bookmarkEnd w:id="477"/>
      <w:r>
        <w:rPr/>
        <w:t>equitable</w:t>
      </w:r>
      <w:r>
        <w:rPr>
          <w:spacing w:val="32"/>
        </w:rPr>
        <w:t> </w:t>
      </w:r>
      <w:r>
        <w:rPr/>
        <w:t>jurisdiction</w:t>
      </w:r>
      <w:r>
        <w:rPr>
          <w:spacing w:val="32"/>
        </w:rPr>
        <w:t> </w:t>
      </w:r>
      <w:r>
        <w:rPr/>
        <w:t>to</w:t>
      </w:r>
      <w:r>
        <w:rPr>
          <w:spacing w:val="32"/>
        </w:rPr>
        <w:t> </w:t>
      </w:r>
      <w:r>
        <w:rPr/>
        <w:t>rescind</w:t>
      </w:r>
      <w:r>
        <w:rPr>
          <w:spacing w:val="32"/>
        </w:rPr>
        <w:t> </w:t>
      </w:r>
      <w:r>
        <w:rPr/>
        <w:t>a</w:t>
      </w:r>
      <w:r>
        <w:rPr>
          <w:spacing w:val="32"/>
        </w:rPr>
        <w:t> </w:t>
      </w:r>
      <w:r>
        <w:rPr/>
        <w:t>contract</w:t>
      </w:r>
      <w:r>
        <w:rPr>
          <w:spacing w:val="32"/>
        </w:rPr>
        <w:t> </w:t>
      </w:r>
      <w:r>
        <w:rPr/>
        <w:t>on</w:t>
      </w:r>
      <w:r>
        <w:rPr>
          <w:spacing w:val="32"/>
        </w:rPr>
        <w:t> </w:t>
      </w:r>
      <w:r>
        <w:rPr/>
        <w:t>the</w:t>
      </w:r>
      <w:r>
        <w:rPr>
          <w:spacing w:val="32"/>
        </w:rPr>
        <w:t> </w:t>
      </w:r>
      <w:r>
        <w:rPr/>
        <w:t>ground</w:t>
      </w:r>
      <w:r>
        <w:rPr>
          <w:spacing w:val="32"/>
        </w:rPr>
        <w:t> </w:t>
      </w:r>
      <w:r>
        <w:rPr/>
        <w:t>of</w:t>
      </w:r>
      <w:r>
        <w:rPr>
          <w:spacing w:val="32"/>
        </w:rPr>
        <w:t> </w:t>
      </w:r>
      <w:r>
        <w:rPr/>
        <w:t>common</w:t>
      </w:r>
      <w:r>
        <w:rPr>
          <w:spacing w:val="32"/>
        </w:rPr>
        <w:t> </w:t>
      </w:r>
      <w:r>
        <w:rPr/>
        <w:t>mistake:</w:t>
      </w:r>
      <w:r>
        <w:rPr>
          <w:spacing w:val="32"/>
        </w:rPr>
        <w:t> </w:t>
      </w:r>
      <w:r>
        <w:rPr/>
        <w:t>the</w:t>
      </w:r>
      <w:r>
        <w:rPr>
          <w:spacing w:val="32"/>
        </w:rPr>
        <w:t> </w:t>
      </w:r>
      <w:r>
        <w:rPr/>
        <w:t>contract</w:t>
      </w:r>
      <w:r>
        <w:rPr>
          <w:spacing w:val="32"/>
        </w:rPr>
        <w:t> </w:t>
      </w:r>
      <w:r>
        <w:rPr/>
        <w:t>will</w:t>
      </w:r>
      <w:r>
        <w:rPr>
          <w:spacing w:val="32"/>
        </w:rPr>
        <w:t> </w:t>
      </w:r>
      <w:r>
        <w:rPr>
          <w:spacing w:val="-5"/>
        </w:rPr>
        <w:t>be</w:t>
      </w:r>
    </w:p>
    <w:p>
      <w:pPr>
        <w:pStyle w:val="BodyText"/>
        <w:spacing w:line="235" w:lineRule="auto" w:before="119"/>
        <w:ind w:left="165" w:right="167"/>
        <w:jc w:val="both"/>
      </w:pPr>
      <w:bookmarkStart w:name="_bookmark476" w:id="478"/>
      <w:bookmarkEnd w:id="478"/>
      <w:r>
        <w:rPr/>
      </w:r>
      <w:r>
        <w:rPr/>
        <w:t>either fully binding or void. </w:t>
      </w:r>
      <w:r>
        <w:rPr>
          <w:color w:val="005DA1"/>
          <w:u w:val="single" w:color="005DA1"/>
          <w:vertAlign w:val="superscript"/>
        </w:rPr>
        <w:t>275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7"/>
          <w:vertAlign w:val="baseline"/>
        </w:rPr>
        <w:t> </w:t>
      </w:r>
      <w:r>
        <w:rPr>
          <w:vertAlign w:val="baseline"/>
        </w:rPr>
        <w:t>If it is void there is no scope for the court to impose terms on either party, as the previous decisions of the Court of Appeal had done. </w:t>
      </w:r>
      <w:r>
        <w:rPr>
          <w:color w:val="005DA1"/>
          <w:u w:val="single" w:color="005DA1"/>
          <w:vertAlign w:val="superscript"/>
        </w:rPr>
        <w:t>276</w:t>
      </w:r>
      <w:r>
        <w:rPr>
          <w:color w:val="005DA1"/>
          <w:vertAlign w:val="baseline"/>
        </w:rPr>
        <w:t> </w:t>
      </w:r>
      <w:r>
        <w:rPr>
          <w:vertAlign w:val="baseline"/>
        </w:rPr>
        <w:t>This does not prevent the </w:t>
      </w:r>
      <w:r>
        <w:rPr>
          <w:vertAlign w:val="baseline"/>
        </w:rPr>
        <w:t>court </w:t>
      </w:r>
      <w:bookmarkStart w:name="_bookmark477" w:id="479"/>
      <w:bookmarkEnd w:id="479"/>
      <w:r>
        <w:rPr>
          <w:vertAlign w:val="baseline"/>
        </w:rPr>
        <w:t>requiring</w:t>
      </w:r>
      <w:r>
        <w:rPr>
          <w:vertAlign w:val="baseline"/>
        </w:rPr>
        <w:t> a party to make payments to the other on general principles of restitution. This happened in </w:t>
      </w:r>
      <w:r>
        <w:rPr>
          <w:rFonts w:ascii="Arial"/>
          <w:i/>
          <w:vertAlign w:val="baseline"/>
        </w:rPr>
        <w:t>Cooper v Phibbs</w:t>
      </w:r>
      <w:r>
        <w:rPr>
          <w:vertAlign w:val="baseline"/>
        </w:rPr>
        <w:t>, </w:t>
      </w:r>
      <w:r>
        <w:rPr>
          <w:color w:val="005DA1"/>
          <w:u w:val="single" w:color="005DA1"/>
          <w:vertAlign w:val="superscript"/>
        </w:rPr>
        <w:t>277</w:t>
      </w:r>
      <w:r>
        <w:rPr>
          <w:color w:val="005DA1"/>
          <w:vertAlign w:val="baseline"/>
        </w:rPr>
        <w:t> </w:t>
      </w:r>
      <w:r>
        <w:rPr>
          <w:vertAlign w:val="baseline"/>
        </w:rPr>
        <w:t>where payments were ordered in respect of improvements.</w:t>
      </w:r>
    </w:p>
    <w:p>
      <w:pPr>
        <w:pStyle w:val="BodyText"/>
      </w:pPr>
    </w:p>
    <w:p>
      <w:pPr>
        <w:pStyle w:val="BodyText"/>
        <w:spacing w:before="37"/>
      </w:pPr>
    </w:p>
    <w:p>
      <w:pPr>
        <w:spacing w:before="1"/>
        <w:ind w:left="165" w:right="0" w:firstLine="0"/>
        <w:jc w:val="both"/>
        <w:rPr>
          <w:rFonts w:ascii="Arial"/>
          <w:b/>
          <w:sz w:val="18"/>
        </w:rPr>
      </w:pPr>
      <w:r>
        <w:rPr>
          <w:rFonts w:ascii="Arial"/>
          <w:b/>
          <w:sz w:val="18"/>
        </w:rPr>
        <w:t>Refusal of specific </w:t>
      </w:r>
      <w:r>
        <w:rPr>
          <w:rFonts w:ascii="Arial"/>
          <w:b/>
          <w:spacing w:val="-2"/>
          <w:sz w:val="18"/>
        </w:rPr>
        <w:t>performance</w:t>
      </w:r>
    </w:p>
    <w:p>
      <w:pPr>
        <w:pStyle w:val="BodyText"/>
        <w:spacing w:before="41"/>
        <w:rPr>
          <w:rFonts w:ascii="Arial"/>
          <w:b/>
          <w:sz w:val="18"/>
        </w:rPr>
      </w:pPr>
    </w:p>
    <w:p>
      <w:pPr>
        <w:pStyle w:val="Heading2"/>
      </w:pPr>
      <w:r>
        <w:rPr/>
        <w:t>6-</w:t>
      </w:r>
      <w:r>
        <w:rPr>
          <w:spacing w:val="-5"/>
        </w:rPr>
        <w:t>061</w:t>
      </w:r>
    </w:p>
    <w:p>
      <w:pPr>
        <w:pStyle w:val="BodyText"/>
        <w:spacing w:line="235" w:lineRule="auto" w:before="203"/>
        <w:ind w:left="165" w:right="167"/>
        <w:jc w:val="both"/>
      </w:pPr>
      <w:r>
        <w:rPr/>
        <w:t>The decision in </w:t>
      </w:r>
      <w:r>
        <w:rPr>
          <w:rFonts w:ascii="Arial"/>
          <w:i/>
        </w:rPr>
        <w:t>The Great Peace </w:t>
      </w:r>
      <w:r>
        <w:rPr/>
        <w:t>does not prevent a common mistake that is not sufficient to </w:t>
      </w:r>
      <w:r>
        <w:rPr/>
        <w:t>make the contract void being used as a defence to an action for specific performance. Specific performance </w:t>
      </w:r>
      <w:bookmarkStart w:name="_bookmark478" w:id="480"/>
      <w:bookmarkEnd w:id="480"/>
      <w:r>
        <w:rPr/>
        <w:t>is</w:t>
      </w:r>
      <w:r>
        <w:rPr/>
        <w:t> a discretionary remedy, and, in the exercise of its discretion, a court may refuse an order for</w:t>
      </w:r>
      <w:r>
        <w:rPr>
          <w:spacing w:val="40"/>
        </w:rPr>
        <w:t> </w:t>
      </w:r>
      <w:bookmarkStart w:name="_bookmark479" w:id="481"/>
      <w:bookmarkEnd w:id="481"/>
      <w:r>
        <w:rPr/>
        <w:t>specific</w:t>
      </w:r>
      <w:r>
        <w:rPr/>
        <w:t> performance on the ground of a mistake by the defendant. </w:t>
      </w:r>
      <w:r>
        <w:rPr>
          <w:color w:val="005DA1"/>
          <w:u w:val="single" w:color="005DA1"/>
          <w:vertAlign w:val="superscript"/>
        </w:rPr>
        <w:t>278</w:t>
      </w:r>
      <w:r>
        <w:rPr>
          <w:color w:val="005DA1"/>
          <w:vertAlign w:val="baseline"/>
        </w:rPr>
        <w:t> </w:t>
      </w:r>
      <w:r>
        <w:rPr>
          <w:vertAlign w:val="baseline"/>
        </w:rPr>
        <w:t>Although the cases are nearly all ones in which the defendant unilaterally misunderstood the terms, </w:t>
      </w:r>
      <w:r>
        <w:rPr>
          <w:color w:val="005DA1"/>
          <w:u w:val="single" w:color="005DA1"/>
          <w:vertAlign w:val="superscript"/>
        </w:rPr>
        <w:t>279</w:t>
      </w:r>
      <w:r>
        <w:rPr>
          <w:color w:val="005DA1"/>
          <w:vertAlign w:val="baseline"/>
        </w:rPr>
        <w:t> </w:t>
      </w:r>
      <w:r>
        <w:rPr>
          <w:vertAlign w:val="baseline"/>
        </w:rPr>
        <w:t>it is submitted that the same approach should apply in a case in which the contract has been made under a common mistake that </w:t>
      </w:r>
      <w:bookmarkStart w:name="_bookmark480" w:id="482"/>
      <w:bookmarkEnd w:id="482"/>
      <w:r>
        <w:rPr>
          <w:vertAlign w:val="baseline"/>
        </w:rPr>
        <w:t>was</w:t>
      </w:r>
      <w:r>
        <w:rPr>
          <w:vertAlign w:val="baseline"/>
        </w:rPr>
        <w:t> not sufficient to invalidate the contract at common law, if to enforce the contract specifically</w:t>
      </w:r>
      <w:r>
        <w:rPr>
          <w:spacing w:val="80"/>
          <w:vertAlign w:val="baseline"/>
        </w:rPr>
        <w:t> </w:t>
      </w:r>
      <w:r>
        <w:rPr>
          <w:vertAlign w:val="baseline"/>
        </w:rPr>
        <w:t>would cause particular hardship to the defendant. </w:t>
      </w:r>
      <w:r>
        <w:rPr>
          <w:color w:val="005DA1"/>
          <w:u w:val="single" w:color="005DA1"/>
          <w:vertAlign w:val="superscript"/>
        </w:rPr>
        <w:t>280</w:t>
      </w:r>
    </w:p>
    <w:p>
      <w:pPr>
        <w:pStyle w:val="BodyText"/>
      </w:pPr>
    </w:p>
    <w:p>
      <w:pPr>
        <w:pStyle w:val="BodyText"/>
        <w:spacing w:before="36"/>
      </w:pPr>
      <w:r>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184580</wp:posOffset>
                </wp:positionV>
                <wp:extent cx="572452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3875pt;width:450.75pt;height:.1pt;mso-position-horizontal-relative:page;mso-position-vertical-relative:paragraph;z-index:-15700480;mso-wrap-distance-left:0;mso-wrap-distance-right:0" id="docshape20" coordorigin="1440,291" coordsize="9015,0" path="m1440,291l10454,291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674"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6184960">
                      <wp:simplePos x="0" y="0"/>
                      <wp:positionH relativeFrom="column">
                        <wp:posOffset>31750</wp:posOffset>
                      </wp:positionH>
                      <wp:positionV relativeFrom="paragraph">
                        <wp:posOffset>89102</wp:posOffset>
                      </wp:positionV>
                      <wp:extent cx="49530" cy="635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9530" cy="6350"/>
                                <a:chExt cx="49530" cy="6350"/>
                              </a:xfrm>
                            </wpg:grpSpPr>
                            <wps:wsp>
                              <wps:cNvPr id="101" name="Graphic 101"/>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17131520" id="docshapegroup21" coordorigin="50,140" coordsize="78,10">
                      <v:line style="position:absolute" from="50,145" to="128,145" stroked="true" strokeweight=".5pt" strokecolor="#005da1">
                        <v:stroke dashstyle="solid"/>
                      </v:line>
                      <w10:wrap type="none"/>
                    </v:group>
                  </w:pict>
                </mc:Fallback>
              </mc:AlternateContent>
            </w:r>
            <w:hyperlink w:history="true" w:anchor="_bookmark528">
              <w:r>
                <w:rPr>
                  <w:color w:val="005DA1"/>
                  <w:spacing w:val="-5"/>
                  <w:sz w:val="14"/>
                </w:rPr>
                <w:t>1</w:t>
              </w:r>
            </w:hyperlink>
            <w:r>
              <w:rPr>
                <w:spacing w:val="-5"/>
                <w:sz w:val="14"/>
              </w:rPr>
              <w:t>.</w:t>
            </w:r>
          </w:p>
        </w:tc>
        <w:tc>
          <w:tcPr>
            <w:tcW w:w="8659" w:type="dxa"/>
          </w:tcPr>
          <w:p>
            <w:pPr>
              <w:pStyle w:val="TableParagraph"/>
              <w:spacing w:line="221" w:lineRule="exact" w:before="0"/>
              <w:rPr>
                <w:sz w:val="20"/>
              </w:rPr>
            </w:pPr>
            <w:r>
              <w:rPr>
                <w:sz w:val="20"/>
              </w:rPr>
              <w:t>See</w:t>
            </w:r>
            <w:r>
              <w:rPr>
                <w:spacing w:val="29"/>
                <w:sz w:val="20"/>
              </w:rPr>
              <w:t> </w:t>
            </w:r>
            <w:r>
              <w:rPr>
                <w:sz w:val="20"/>
              </w:rPr>
              <w:t>generally</w:t>
            </w:r>
            <w:r>
              <w:rPr>
                <w:spacing w:val="29"/>
                <w:sz w:val="20"/>
              </w:rPr>
              <w:t> </w:t>
            </w:r>
            <w:r>
              <w:rPr>
                <w:sz w:val="20"/>
              </w:rPr>
              <w:t>Cheshire</w:t>
            </w:r>
            <w:r>
              <w:rPr>
                <w:spacing w:val="29"/>
                <w:sz w:val="20"/>
              </w:rPr>
              <w:t> </w:t>
            </w:r>
            <w:r>
              <w:rPr>
                <w:sz w:val="20"/>
              </w:rPr>
              <w:t>(1944)</w:t>
            </w:r>
            <w:r>
              <w:rPr>
                <w:spacing w:val="29"/>
                <w:sz w:val="20"/>
              </w:rPr>
              <w:t> </w:t>
            </w:r>
            <w:r>
              <w:rPr>
                <w:sz w:val="20"/>
              </w:rPr>
              <w:t>60</w:t>
            </w:r>
            <w:r>
              <w:rPr>
                <w:spacing w:val="29"/>
                <w:sz w:val="20"/>
              </w:rPr>
              <w:t> </w:t>
            </w:r>
            <w:r>
              <w:rPr>
                <w:sz w:val="20"/>
              </w:rPr>
              <w:t>L.Q.R.</w:t>
            </w:r>
            <w:r>
              <w:rPr>
                <w:spacing w:val="29"/>
                <w:sz w:val="20"/>
              </w:rPr>
              <w:t> </w:t>
            </w:r>
            <w:r>
              <w:rPr>
                <w:sz w:val="20"/>
              </w:rPr>
              <w:t>175;</w:t>
            </w:r>
            <w:r>
              <w:rPr>
                <w:spacing w:val="29"/>
                <w:sz w:val="20"/>
              </w:rPr>
              <w:t> </w:t>
            </w:r>
            <w:r>
              <w:rPr>
                <w:sz w:val="20"/>
              </w:rPr>
              <w:t>Tylor</w:t>
            </w:r>
            <w:r>
              <w:rPr>
                <w:spacing w:val="29"/>
                <w:sz w:val="20"/>
              </w:rPr>
              <w:t> </w:t>
            </w:r>
            <w:r>
              <w:rPr>
                <w:sz w:val="20"/>
              </w:rPr>
              <w:t>(1948)</w:t>
            </w:r>
            <w:r>
              <w:rPr>
                <w:spacing w:val="29"/>
                <w:sz w:val="20"/>
              </w:rPr>
              <w:t> </w:t>
            </w:r>
            <w:r>
              <w:rPr>
                <w:sz w:val="20"/>
              </w:rPr>
              <w:t>11</w:t>
            </w:r>
            <w:r>
              <w:rPr>
                <w:spacing w:val="29"/>
                <w:sz w:val="20"/>
              </w:rPr>
              <w:t> </w:t>
            </w:r>
            <w:r>
              <w:rPr>
                <w:sz w:val="20"/>
              </w:rPr>
              <w:t>M.L.R.</w:t>
            </w:r>
            <w:r>
              <w:rPr>
                <w:spacing w:val="29"/>
                <w:sz w:val="20"/>
              </w:rPr>
              <w:t> </w:t>
            </w:r>
            <w:r>
              <w:rPr>
                <w:sz w:val="20"/>
              </w:rPr>
              <w:t>257;</w:t>
            </w:r>
            <w:r>
              <w:rPr>
                <w:spacing w:val="29"/>
                <w:sz w:val="20"/>
              </w:rPr>
              <w:t> </w:t>
            </w:r>
            <w:r>
              <w:rPr>
                <w:sz w:val="20"/>
              </w:rPr>
              <w:t>Slade</w:t>
            </w:r>
            <w:r>
              <w:rPr>
                <w:spacing w:val="29"/>
                <w:sz w:val="20"/>
              </w:rPr>
              <w:t> </w:t>
            </w:r>
            <w:r>
              <w:rPr>
                <w:sz w:val="20"/>
              </w:rPr>
              <w:t>(1954)</w:t>
            </w:r>
            <w:r>
              <w:rPr>
                <w:spacing w:val="29"/>
                <w:sz w:val="20"/>
              </w:rPr>
              <w:t> </w:t>
            </w:r>
            <w:r>
              <w:rPr>
                <w:spacing w:val="-5"/>
                <w:sz w:val="20"/>
              </w:rPr>
              <w:t>70</w:t>
            </w:r>
          </w:p>
          <w:p>
            <w:pPr>
              <w:pStyle w:val="TableParagraph"/>
              <w:spacing w:line="226" w:lineRule="exact" w:before="0"/>
              <w:rPr>
                <w:sz w:val="20"/>
              </w:rPr>
            </w:pPr>
            <w:r>
              <w:rPr>
                <w:sz w:val="20"/>
              </w:rPr>
              <w:t>L.Q.R.</w:t>
            </w:r>
            <w:r>
              <w:rPr>
                <w:spacing w:val="23"/>
                <w:sz w:val="20"/>
              </w:rPr>
              <w:t> </w:t>
            </w:r>
            <w:r>
              <w:rPr>
                <w:sz w:val="20"/>
              </w:rPr>
              <w:t>385;</w:t>
            </w:r>
            <w:r>
              <w:rPr>
                <w:spacing w:val="23"/>
                <w:sz w:val="20"/>
              </w:rPr>
              <w:t> </w:t>
            </w:r>
            <w:r>
              <w:rPr>
                <w:sz w:val="20"/>
              </w:rPr>
              <w:t>Stoljar</w:t>
            </w:r>
            <w:r>
              <w:rPr>
                <w:spacing w:val="23"/>
                <w:sz w:val="20"/>
              </w:rPr>
              <w:t> </w:t>
            </w:r>
            <w:r>
              <w:rPr>
                <w:sz w:val="20"/>
              </w:rPr>
              <w:t>(1965)</w:t>
            </w:r>
            <w:r>
              <w:rPr>
                <w:spacing w:val="23"/>
                <w:sz w:val="20"/>
              </w:rPr>
              <w:t> </w:t>
            </w:r>
            <w:r>
              <w:rPr>
                <w:sz w:val="20"/>
              </w:rPr>
              <w:t>28</w:t>
            </w:r>
            <w:r>
              <w:rPr>
                <w:spacing w:val="23"/>
                <w:sz w:val="20"/>
              </w:rPr>
              <w:t> </w:t>
            </w:r>
            <w:r>
              <w:rPr>
                <w:sz w:val="20"/>
              </w:rPr>
              <w:t>M.L.R.</w:t>
            </w:r>
            <w:r>
              <w:rPr>
                <w:spacing w:val="23"/>
                <w:sz w:val="20"/>
              </w:rPr>
              <w:t> </w:t>
            </w:r>
            <w:r>
              <w:rPr>
                <w:sz w:val="20"/>
              </w:rPr>
              <w:t>265;</w:t>
            </w:r>
            <w:r>
              <w:rPr>
                <w:spacing w:val="23"/>
                <w:sz w:val="20"/>
              </w:rPr>
              <w:t> </w:t>
            </w:r>
            <w:r>
              <w:rPr>
                <w:sz w:val="20"/>
              </w:rPr>
              <w:t>Stoljar,</w:t>
            </w:r>
            <w:r>
              <w:rPr>
                <w:spacing w:val="23"/>
                <w:sz w:val="20"/>
              </w:rPr>
              <w:t> </w:t>
            </w:r>
            <w:r>
              <w:rPr>
                <w:rFonts w:ascii="Arial"/>
                <w:i/>
                <w:sz w:val="20"/>
              </w:rPr>
              <w:t>Mistake</w:t>
            </w:r>
            <w:r>
              <w:rPr>
                <w:rFonts w:ascii="Arial"/>
                <w:i/>
                <w:spacing w:val="23"/>
                <w:sz w:val="20"/>
              </w:rPr>
              <w:t> </w:t>
            </w:r>
            <w:r>
              <w:rPr>
                <w:rFonts w:ascii="Arial"/>
                <w:i/>
                <w:sz w:val="20"/>
              </w:rPr>
              <w:t>and</w:t>
            </w:r>
            <w:r>
              <w:rPr>
                <w:rFonts w:ascii="Arial"/>
                <w:i/>
                <w:spacing w:val="23"/>
                <w:sz w:val="20"/>
              </w:rPr>
              <w:t> </w:t>
            </w:r>
            <w:r>
              <w:rPr>
                <w:rFonts w:ascii="Arial"/>
                <w:i/>
                <w:sz w:val="20"/>
              </w:rPr>
              <w:t>Misrepresentation:</w:t>
            </w:r>
            <w:r>
              <w:rPr>
                <w:rFonts w:ascii="Arial"/>
                <w:i/>
                <w:spacing w:val="23"/>
                <w:sz w:val="20"/>
              </w:rPr>
              <w:t> </w:t>
            </w:r>
            <w:r>
              <w:rPr>
                <w:rFonts w:ascii="Arial"/>
                <w:i/>
                <w:sz w:val="20"/>
              </w:rPr>
              <w:t>A</w:t>
            </w:r>
            <w:r>
              <w:rPr>
                <w:rFonts w:ascii="Arial"/>
                <w:i/>
                <w:spacing w:val="23"/>
                <w:sz w:val="20"/>
              </w:rPr>
              <w:t> </w:t>
            </w:r>
            <w:r>
              <w:rPr>
                <w:rFonts w:ascii="Arial"/>
                <w:i/>
                <w:sz w:val="20"/>
              </w:rPr>
              <w:t>Study</w:t>
            </w:r>
            <w:r>
              <w:rPr>
                <w:rFonts w:ascii="Arial"/>
                <w:i/>
                <w:spacing w:val="23"/>
                <w:sz w:val="20"/>
              </w:rPr>
              <w:t> </w:t>
            </w:r>
            <w:r>
              <w:rPr>
                <w:rFonts w:ascii="Arial"/>
                <w:i/>
                <w:sz w:val="20"/>
              </w:rPr>
              <w:t>in Contractual</w:t>
            </w:r>
            <w:r>
              <w:rPr>
                <w:rFonts w:ascii="Arial"/>
                <w:i/>
                <w:spacing w:val="14"/>
                <w:sz w:val="20"/>
              </w:rPr>
              <w:t> </w:t>
            </w:r>
            <w:r>
              <w:rPr>
                <w:rFonts w:ascii="Arial"/>
                <w:i/>
                <w:sz w:val="20"/>
              </w:rPr>
              <w:t>Principles</w:t>
            </w:r>
            <w:r>
              <w:rPr>
                <w:rFonts w:ascii="Arial"/>
                <w:i/>
                <w:spacing w:val="13"/>
                <w:sz w:val="20"/>
              </w:rPr>
              <w:t> </w:t>
            </w:r>
            <w:r>
              <w:rPr>
                <w:sz w:val="20"/>
              </w:rPr>
              <w:t>(1968);</w:t>
            </w:r>
            <w:r>
              <w:rPr>
                <w:spacing w:val="14"/>
                <w:sz w:val="20"/>
              </w:rPr>
              <w:t> </w:t>
            </w:r>
            <w:r>
              <w:rPr>
                <w:sz w:val="20"/>
              </w:rPr>
              <w:t>Smith</w:t>
            </w:r>
            <w:r>
              <w:rPr>
                <w:spacing w:val="14"/>
                <w:sz w:val="20"/>
              </w:rPr>
              <w:t> </w:t>
            </w:r>
            <w:r>
              <w:rPr>
                <w:sz w:val="20"/>
              </w:rPr>
              <w:t>(1994)</w:t>
            </w:r>
            <w:r>
              <w:rPr>
                <w:spacing w:val="14"/>
                <w:sz w:val="20"/>
              </w:rPr>
              <w:t> </w:t>
            </w:r>
            <w:r>
              <w:rPr>
                <w:sz w:val="20"/>
              </w:rPr>
              <w:t>110</w:t>
            </w:r>
            <w:r>
              <w:rPr>
                <w:spacing w:val="14"/>
                <w:sz w:val="20"/>
              </w:rPr>
              <w:t> </w:t>
            </w:r>
            <w:r>
              <w:rPr>
                <w:sz w:val="20"/>
              </w:rPr>
              <w:t>L.Q.R.</w:t>
            </w:r>
            <w:r>
              <w:rPr>
                <w:spacing w:val="14"/>
                <w:sz w:val="20"/>
              </w:rPr>
              <w:t> </w:t>
            </w:r>
            <w:r>
              <w:rPr>
                <w:sz w:val="20"/>
              </w:rPr>
              <w:t>400;</w:t>
            </w:r>
            <w:r>
              <w:rPr>
                <w:spacing w:val="14"/>
                <w:sz w:val="20"/>
              </w:rPr>
              <w:t> </w:t>
            </w:r>
            <w:r>
              <w:rPr>
                <w:sz w:val="20"/>
              </w:rPr>
              <w:t>Friedmann</w:t>
            </w:r>
            <w:r>
              <w:rPr>
                <w:spacing w:val="14"/>
                <w:sz w:val="20"/>
              </w:rPr>
              <w:t> </w:t>
            </w:r>
            <w:r>
              <w:rPr>
                <w:sz w:val="20"/>
              </w:rPr>
              <w:t>(2003)</w:t>
            </w:r>
            <w:r>
              <w:rPr>
                <w:spacing w:val="14"/>
                <w:sz w:val="20"/>
              </w:rPr>
              <w:t> </w:t>
            </w:r>
            <w:r>
              <w:rPr>
                <w:sz w:val="20"/>
              </w:rPr>
              <w:t>119</w:t>
            </w:r>
            <w:r>
              <w:rPr>
                <w:spacing w:val="14"/>
                <w:sz w:val="20"/>
              </w:rPr>
              <w:t> </w:t>
            </w:r>
            <w:r>
              <w:rPr>
                <w:sz w:val="20"/>
              </w:rPr>
              <w:t>L.Q.R.</w:t>
            </w:r>
            <w:r>
              <w:rPr>
                <w:spacing w:val="14"/>
                <w:sz w:val="20"/>
              </w:rPr>
              <w:t> </w:t>
            </w:r>
            <w:r>
              <w:rPr>
                <w:spacing w:val="-5"/>
                <w:sz w:val="20"/>
              </w:rPr>
              <w:t>68</w:t>
            </w:r>
            <w:r>
              <w:rPr>
                <w:spacing w:val="-5"/>
                <w:sz w:val="20"/>
              </w:rPr>
              <w:t>;</w:t>
            </w:r>
          </w:p>
        </w:tc>
      </w:tr>
      <w:tr>
        <w:trPr>
          <w:trHeight w:val="570" w:hRule="atLeast"/>
        </w:trPr>
        <w:tc>
          <w:tcPr>
            <w:tcW w:w="457" w:type="dxa"/>
          </w:tcPr>
          <w:p>
            <w:pPr>
              <w:pStyle w:val="TableParagraph"/>
              <w:spacing w:before="0"/>
              <w:ind w:left="0"/>
              <w:rPr>
                <w:rFonts w:ascii="Times New Roman"/>
                <w:sz w:val="18"/>
              </w:rPr>
            </w:pPr>
          </w:p>
        </w:tc>
        <w:tc>
          <w:tcPr>
            <w:tcW w:w="8659" w:type="dxa"/>
          </w:tcPr>
          <w:p>
            <w:pPr>
              <w:pStyle w:val="TableParagraph"/>
              <w:spacing w:line="235" w:lineRule="auto" w:before="0"/>
              <w:rPr>
                <w:sz w:val="20"/>
              </w:rPr>
            </w:pPr>
            <w:r>
              <w:rPr>
                <w:sz w:val="20"/>
              </w:rPr>
              <w:t>Cartwright, </w:t>
            </w:r>
            <w:r>
              <w:rPr>
                <w:rFonts w:ascii="Arial"/>
                <w:i/>
                <w:sz w:val="20"/>
              </w:rPr>
              <w:t>Misrepresentation, Mistake and Non-disclosure</w:t>
            </w:r>
            <w:r>
              <w:rPr>
                <w:sz w:val="20"/>
              </w:rPr>
              <w:t>, 4th edn (2016); Macmillan </w:t>
            </w:r>
            <w:r>
              <w:rPr>
                <w:sz w:val="20"/>
              </w:rPr>
              <w:t>(2003) 119 L.Q.R. 625; Macmillan, </w:t>
            </w:r>
            <w:r>
              <w:rPr>
                <w:rFonts w:ascii="Arial"/>
                <w:i/>
                <w:sz w:val="20"/>
              </w:rPr>
              <w:t>Mistakes in Contract Law </w:t>
            </w:r>
            <w:r>
              <w:rPr>
                <w:sz w:val="20"/>
              </w:rPr>
              <w:t>(2010).</w:t>
            </w:r>
          </w:p>
        </w:tc>
      </w:tr>
      <w:tr>
        <w:trPr>
          <w:trHeight w:val="465" w:hRule="atLeast"/>
        </w:trPr>
        <w:tc>
          <w:tcPr>
            <w:tcW w:w="457" w:type="dxa"/>
          </w:tcPr>
          <w:p>
            <w:pPr>
              <w:pStyle w:val="TableParagraph"/>
              <w:ind w:left="50"/>
              <w:rPr>
                <w:sz w:val="14"/>
              </w:rPr>
            </w:pPr>
            <w:bookmarkStart w:name="_bookmark481" w:id="483"/>
            <w:bookmarkEnd w:id="483"/>
            <w:r>
              <w:rPr/>
            </w:r>
            <w:hyperlink w:history="true" w:anchor="_bookmark438">
              <w:r>
                <w:rPr>
                  <w:color w:val="005DA1"/>
                  <w:spacing w:val="-4"/>
                  <w:sz w:val="14"/>
                  <w:u w:val="single" w:color="005DA1"/>
                </w:rPr>
                <w:t>234</w:t>
              </w:r>
            </w:hyperlink>
            <w:r>
              <w:rPr>
                <w:spacing w:val="-4"/>
                <w:sz w:val="14"/>
              </w:rPr>
              <w:t>.</w:t>
            </w:r>
          </w:p>
        </w:tc>
        <w:tc>
          <w:tcPr>
            <w:tcW w:w="8659" w:type="dxa"/>
          </w:tcPr>
          <w:p>
            <w:pPr>
              <w:pStyle w:val="TableParagraph"/>
              <w:spacing w:before="114"/>
              <w:rPr>
                <w:sz w:val="20"/>
              </w:rPr>
            </w:pPr>
            <w:r>
              <w:rPr>
                <w:rFonts w:ascii="Arial"/>
                <w:i/>
                <w:sz w:val="20"/>
              </w:rPr>
              <w:t>The Great Peace [2002] EWCA Civ 1407, [2003] Q.B. </w:t>
            </w:r>
            <w:r>
              <w:rPr>
                <w:rFonts w:ascii="Arial"/>
                <w:i/>
                <w:spacing w:val="-4"/>
                <w:sz w:val="20"/>
              </w:rPr>
              <w:t>679</w:t>
            </w:r>
            <w:r>
              <w:rPr>
                <w:spacing w:val="-4"/>
                <w:sz w:val="20"/>
              </w:rPr>
              <w:t>.</w:t>
            </w:r>
          </w:p>
        </w:tc>
      </w:tr>
      <w:tr>
        <w:trPr>
          <w:trHeight w:val="1140" w:hRule="atLeast"/>
        </w:trPr>
        <w:tc>
          <w:tcPr>
            <w:tcW w:w="457" w:type="dxa"/>
          </w:tcPr>
          <w:p>
            <w:pPr>
              <w:pStyle w:val="TableParagraph"/>
              <w:ind w:left="50"/>
              <w:rPr>
                <w:sz w:val="14"/>
              </w:rPr>
            </w:pPr>
            <w:bookmarkStart w:name="_bookmark482" w:id="484"/>
            <w:bookmarkEnd w:id="484"/>
            <w:r>
              <w:rPr/>
            </w:r>
            <w:hyperlink w:history="true" w:anchor="_bookmark439">
              <w:r>
                <w:rPr>
                  <w:color w:val="005DA1"/>
                  <w:spacing w:val="-4"/>
                  <w:sz w:val="14"/>
                  <w:u w:val="single" w:color="005DA1"/>
                </w:rPr>
                <w:t>235</w:t>
              </w:r>
            </w:hyperlink>
            <w:r>
              <w:rPr>
                <w:spacing w:val="-4"/>
                <w:sz w:val="14"/>
              </w:rPr>
              <w:t>.</w:t>
            </w:r>
          </w:p>
        </w:tc>
        <w:tc>
          <w:tcPr>
            <w:tcW w:w="8659" w:type="dxa"/>
          </w:tcPr>
          <w:p>
            <w:pPr>
              <w:pStyle w:val="TableParagraph"/>
              <w:spacing w:line="235" w:lineRule="auto" w:before="118"/>
              <w:ind w:right="48"/>
              <w:jc w:val="both"/>
              <w:rPr>
                <w:sz w:val="20"/>
              </w:rPr>
            </w:pPr>
            <w:r>
              <w:rPr>
                <w:rFonts w:ascii="Arial" w:hAnsi="Arial"/>
                <w:i/>
                <w:sz w:val="20"/>
              </w:rPr>
              <w:t>[1950] 1 K.B. 671</w:t>
            </w:r>
            <w:r>
              <w:rPr>
                <w:sz w:val="20"/>
              </w:rPr>
              <w:t>. The Court of Appeal in Singapore has hinted that it might not follow </w:t>
            </w:r>
            <w:r>
              <w:rPr>
                <w:rFonts w:ascii="Arial" w:hAnsi="Arial"/>
                <w:i/>
                <w:sz w:val="20"/>
              </w:rPr>
              <w:t>The Great Peace [2002] EWCA Civ 1407</w:t>
            </w:r>
            <w:r>
              <w:rPr>
                <w:sz w:val="20"/>
              </w:rPr>
              <w:t>. See </w:t>
            </w:r>
            <w:r>
              <w:rPr>
                <w:rFonts w:ascii="Arial" w:hAnsi="Arial"/>
                <w:i/>
                <w:sz w:val="20"/>
              </w:rPr>
              <w:t>Chwee Kin Keong v Digilandmall.com Pte Ltd [2005] SGCA 2, [2005] 1 S.L.R. 502</w:t>
            </w:r>
            <w:r>
              <w:rPr>
                <w:rFonts w:ascii="Arial" w:hAnsi="Arial"/>
                <w:i/>
                <w:spacing w:val="-1"/>
                <w:sz w:val="20"/>
              </w:rPr>
              <w:t> </w:t>
            </w:r>
            <w:r>
              <w:rPr>
                <w:sz w:val="20"/>
              </w:rPr>
              <w:t>at [66]–[73]. The case was one of unilateral mistake. It is noted </w:t>
            </w:r>
            <w:r>
              <w:rPr>
                <w:sz w:val="20"/>
              </w:rPr>
              <w:t>by Yeo in (2005) 121 L.Q.R. 393.</w:t>
            </w:r>
          </w:p>
        </w:tc>
      </w:tr>
      <w:tr>
        <w:trPr>
          <w:trHeight w:val="690" w:hRule="atLeast"/>
        </w:trPr>
        <w:tc>
          <w:tcPr>
            <w:tcW w:w="457" w:type="dxa"/>
          </w:tcPr>
          <w:p>
            <w:pPr>
              <w:pStyle w:val="TableParagraph"/>
              <w:ind w:left="50"/>
              <w:rPr>
                <w:sz w:val="14"/>
              </w:rPr>
            </w:pPr>
            <w:bookmarkStart w:name="_bookmark483" w:id="485"/>
            <w:bookmarkEnd w:id="485"/>
            <w:r>
              <w:rPr/>
            </w:r>
            <w:hyperlink w:history="true" w:anchor="_bookmark440">
              <w:r>
                <w:rPr>
                  <w:color w:val="005DA1"/>
                  <w:spacing w:val="-4"/>
                  <w:sz w:val="14"/>
                  <w:u w:val="single" w:color="005DA1"/>
                </w:rPr>
                <w:t>236</w:t>
              </w:r>
            </w:hyperlink>
            <w:r>
              <w:rPr>
                <w:spacing w:val="-4"/>
                <w:sz w:val="14"/>
              </w:rPr>
              <w:t>.</w:t>
            </w:r>
          </w:p>
        </w:tc>
        <w:tc>
          <w:tcPr>
            <w:tcW w:w="8659" w:type="dxa"/>
          </w:tcPr>
          <w:p>
            <w:pPr>
              <w:pStyle w:val="TableParagraph"/>
              <w:spacing w:line="235" w:lineRule="auto" w:before="118"/>
              <w:rPr>
                <w:sz w:val="20"/>
              </w:rPr>
            </w:pPr>
            <w:r>
              <w:rPr>
                <w:rFonts w:ascii="Arial"/>
                <w:i/>
                <w:sz w:val="20"/>
              </w:rPr>
              <w:t>Pitt v Holt [2013] UKSC 26, [2013] 2 W.L.R. 1200 </w:t>
            </w:r>
            <w:r>
              <w:rPr>
                <w:sz w:val="20"/>
              </w:rPr>
              <w:t>at [115]. The case involved rectification of a voluntary settlement.</w:t>
            </w:r>
          </w:p>
        </w:tc>
      </w:tr>
      <w:tr>
        <w:trPr>
          <w:trHeight w:val="465" w:hRule="atLeast"/>
        </w:trPr>
        <w:tc>
          <w:tcPr>
            <w:tcW w:w="457" w:type="dxa"/>
          </w:tcPr>
          <w:p>
            <w:pPr>
              <w:pStyle w:val="TableParagraph"/>
              <w:ind w:left="50"/>
              <w:rPr>
                <w:sz w:val="14"/>
              </w:rPr>
            </w:pPr>
            <w:bookmarkStart w:name="_bookmark484" w:id="486"/>
            <w:bookmarkEnd w:id="486"/>
            <w:r>
              <w:rPr/>
            </w:r>
            <w:hyperlink w:history="true" w:anchor="_bookmark441">
              <w:r>
                <w:rPr>
                  <w:color w:val="005DA1"/>
                  <w:spacing w:val="-4"/>
                  <w:sz w:val="14"/>
                  <w:u w:val="single" w:color="005DA1"/>
                </w:rPr>
                <w:t>237</w:t>
              </w:r>
            </w:hyperlink>
            <w:r>
              <w:rPr>
                <w:spacing w:val="-4"/>
                <w:sz w:val="14"/>
              </w:rPr>
              <w:t>.</w:t>
            </w:r>
          </w:p>
        </w:tc>
        <w:tc>
          <w:tcPr>
            <w:tcW w:w="8659" w:type="dxa"/>
          </w:tcPr>
          <w:p>
            <w:pPr>
              <w:pStyle w:val="TableParagraph"/>
              <w:spacing w:before="114"/>
              <w:rPr>
                <w:sz w:val="20"/>
              </w:rPr>
            </w:pPr>
            <w:r>
              <w:rPr>
                <w:sz w:val="20"/>
              </w:rPr>
              <w:t>See Cartwright (1987) 103 L.Q.R. 594; Slade (1954) 70 L.Q.R. </w:t>
            </w:r>
            <w:r>
              <w:rPr>
                <w:spacing w:val="-4"/>
                <w:sz w:val="20"/>
              </w:rPr>
              <w:t>385.</w:t>
            </w:r>
          </w:p>
        </w:tc>
      </w:tr>
      <w:tr>
        <w:trPr>
          <w:trHeight w:val="465" w:hRule="atLeast"/>
        </w:trPr>
        <w:tc>
          <w:tcPr>
            <w:tcW w:w="457" w:type="dxa"/>
          </w:tcPr>
          <w:p>
            <w:pPr>
              <w:pStyle w:val="TableParagraph"/>
              <w:ind w:left="50"/>
              <w:rPr>
                <w:sz w:val="14"/>
              </w:rPr>
            </w:pPr>
            <w:bookmarkStart w:name="_bookmark485" w:id="487"/>
            <w:bookmarkEnd w:id="487"/>
            <w:r>
              <w:rPr/>
            </w:r>
            <w:hyperlink w:history="true" w:anchor="_bookmark442">
              <w:r>
                <w:rPr>
                  <w:color w:val="005DA1"/>
                  <w:spacing w:val="-4"/>
                  <w:sz w:val="14"/>
                  <w:u w:val="single" w:color="005DA1"/>
                </w:rPr>
                <w:t>238</w:t>
              </w:r>
            </w:hyperlink>
            <w:r>
              <w:rPr>
                <w:spacing w:val="-4"/>
                <w:sz w:val="14"/>
              </w:rPr>
              <w:t>.</w:t>
            </w:r>
          </w:p>
        </w:tc>
        <w:tc>
          <w:tcPr>
            <w:tcW w:w="8659" w:type="dxa"/>
          </w:tcPr>
          <w:p>
            <w:pPr>
              <w:pStyle w:val="TableParagraph"/>
              <w:spacing w:before="114"/>
              <w:rPr>
                <w:sz w:val="20"/>
              </w:rPr>
            </w:pPr>
            <w:r>
              <w:rPr>
                <w:rFonts w:ascii="Arial"/>
                <w:i/>
                <w:sz w:val="20"/>
              </w:rPr>
              <w:t>[1932] A.C. </w:t>
            </w:r>
            <w:r>
              <w:rPr>
                <w:rFonts w:ascii="Arial"/>
                <w:i/>
                <w:spacing w:val="-4"/>
                <w:sz w:val="20"/>
              </w:rPr>
              <w:t>161</w:t>
            </w:r>
            <w:r>
              <w:rPr>
                <w:spacing w:val="-4"/>
                <w:sz w:val="20"/>
              </w:rPr>
              <w:t>.</w:t>
            </w:r>
          </w:p>
        </w:tc>
      </w:tr>
      <w:tr>
        <w:trPr>
          <w:trHeight w:val="465" w:hRule="atLeast"/>
        </w:trPr>
        <w:tc>
          <w:tcPr>
            <w:tcW w:w="457" w:type="dxa"/>
          </w:tcPr>
          <w:p>
            <w:pPr>
              <w:pStyle w:val="TableParagraph"/>
              <w:ind w:left="50"/>
              <w:rPr>
                <w:sz w:val="14"/>
              </w:rPr>
            </w:pPr>
            <w:bookmarkStart w:name="_bookmark486" w:id="488"/>
            <w:bookmarkEnd w:id="488"/>
            <w:r>
              <w:rPr/>
            </w:r>
            <w:hyperlink w:history="true" w:anchor="_bookmark443">
              <w:r>
                <w:rPr>
                  <w:color w:val="005DA1"/>
                  <w:spacing w:val="-4"/>
                  <w:sz w:val="14"/>
                  <w:u w:val="single" w:color="005DA1"/>
                </w:rPr>
                <w:t>239</w:t>
              </w:r>
            </w:hyperlink>
            <w:r>
              <w:rPr>
                <w:spacing w:val="-4"/>
                <w:sz w:val="14"/>
              </w:rPr>
              <w:t>.</w:t>
            </w:r>
          </w:p>
        </w:tc>
        <w:tc>
          <w:tcPr>
            <w:tcW w:w="8659" w:type="dxa"/>
          </w:tcPr>
          <w:p>
            <w:pPr>
              <w:pStyle w:val="TableParagraph"/>
              <w:spacing w:before="114"/>
              <w:rPr>
                <w:sz w:val="20"/>
              </w:rPr>
            </w:pPr>
            <w:r>
              <w:rPr>
                <w:sz w:val="20"/>
              </w:rPr>
              <w:t>See above, paras 6-024—6-</w:t>
            </w:r>
            <w:r>
              <w:rPr>
                <w:spacing w:val="-4"/>
                <w:sz w:val="20"/>
              </w:rPr>
              <w:t>025.</w:t>
            </w:r>
          </w:p>
        </w:tc>
      </w:tr>
      <w:tr>
        <w:trPr>
          <w:trHeight w:val="465" w:hRule="atLeast"/>
        </w:trPr>
        <w:tc>
          <w:tcPr>
            <w:tcW w:w="457" w:type="dxa"/>
          </w:tcPr>
          <w:p>
            <w:pPr>
              <w:pStyle w:val="TableParagraph"/>
              <w:ind w:left="50"/>
              <w:rPr>
                <w:sz w:val="14"/>
              </w:rPr>
            </w:pPr>
            <w:bookmarkStart w:name="_bookmark487" w:id="489"/>
            <w:bookmarkEnd w:id="489"/>
            <w:r>
              <w:rPr/>
            </w:r>
            <w:hyperlink w:history="true" w:anchor="_bookmark444">
              <w:r>
                <w:rPr>
                  <w:color w:val="005DA1"/>
                  <w:spacing w:val="-4"/>
                  <w:sz w:val="14"/>
                  <w:u w:val="single" w:color="005DA1"/>
                </w:rPr>
                <w:t>240</w:t>
              </w:r>
            </w:hyperlink>
            <w:r>
              <w:rPr>
                <w:spacing w:val="-4"/>
                <w:sz w:val="14"/>
              </w:rPr>
              <w:t>.</w:t>
            </w:r>
          </w:p>
        </w:tc>
        <w:tc>
          <w:tcPr>
            <w:tcW w:w="8659" w:type="dxa"/>
          </w:tcPr>
          <w:p>
            <w:pPr>
              <w:pStyle w:val="TableParagraph"/>
              <w:spacing w:before="114"/>
              <w:rPr>
                <w:sz w:val="20"/>
              </w:rPr>
            </w:pPr>
            <w:r>
              <w:rPr>
                <w:rFonts w:ascii="Arial"/>
                <w:i/>
                <w:sz w:val="20"/>
              </w:rPr>
              <w:t>(1867)</w:t>
            </w:r>
            <w:r>
              <w:rPr>
                <w:rFonts w:ascii="Arial"/>
                <w:i/>
                <w:spacing w:val="-1"/>
                <w:sz w:val="20"/>
              </w:rPr>
              <w:t> </w:t>
            </w:r>
            <w:r>
              <w:rPr>
                <w:rFonts w:ascii="Arial"/>
                <w:i/>
                <w:sz w:val="20"/>
              </w:rPr>
              <w:t>L.R. 2 H.L. 149</w:t>
            </w:r>
            <w:r>
              <w:rPr>
                <w:sz w:val="20"/>
              </w:rPr>
              <w:t>, quoted above, para.6-</w:t>
            </w:r>
            <w:r>
              <w:rPr>
                <w:spacing w:val="-4"/>
                <w:sz w:val="20"/>
              </w:rPr>
              <w:t>025.</w:t>
            </w:r>
          </w:p>
        </w:tc>
      </w:tr>
      <w:tr>
        <w:trPr>
          <w:trHeight w:val="465" w:hRule="atLeast"/>
        </w:trPr>
        <w:tc>
          <w:tcPr>
            <w:tcW w:w="457" w:type="dxa"/>
          </w:tcPr>
          <w:p>
            <w:pPr>
              <w:pStyle w:val="TableParagraph"/>
              <w:ind w:left="50"/>
              <w:rPr>
                <w:sz w:val="14"/>
              </w:rPr>
            </w:pPr>
            <w:bookmarkStart w:name="_bookmark488" w:id="490"/>
            <w:bookmarkEnd w:id="490"/>
            <w:r>
              <w:rPr/>
            </w:r>
            <w:hyperlink w:history="true" w:anchor="_bookmark445">
              <w:r>
                <w:rPr>
                  <w:color w:val="005DA1"/>
                  <w:spacing w:val="-4"/>
                  <w:sz w:val="14"/>
                  <w:u w:val="single" w:color="005DA1"/>
                </w:rPr>
                <w:t>241</w:t>
              </w:r>
            </w:hyperlink>
            <w:r>
              <w:rPr>
                <w:spacing w:val="-4"/>
                <w:sz w:val="14"/>
              </w:rPr>
              <w:t>.</w:t>
            </w:r>
          </w:p>
        </w:tc>
        <w:tc>
          <w:tcPr>
            <w:tcW w:w="8659" w:type="dxa"/>
          </w:tcPr>
          <w:p>
            <w:pPr>
              <w:pStyle w:val="TableParagraph"/>
              <w:spacing w:before="114"/>
              <w:rPr>
                <w:sz w:val="20"/>
              </w:rPr>
            </w:pPr>
            <w:r>
              <w:rPr>
                <w:rFonts w:ascii="Arial"/>
                <w:i/>
                <w:sz w:val="20"/>
              </w:rPr>
              <w:t>[1932]</w:t>
            </w:r>
            <w:r>
              <w:rPr>
                <w:rFonts w:ascii="Arial"/>
                <w:i/>
                <w:spacing w:val="-2"/>
                <w:sz w:val="20"/>
              </w:rPr>
              <w:t> </w:t>
            </w:r>
            <w:r>
              <w:rPr>
                <w:rFonts w:ascii="Arial"/>
                <w:i/>
                <w:sz w:val="20"/>
              </w:rPr>
              <w:t>A.C. 161, </w:t>
            </w:r>
            <w:r>
              <w:rPr>
                <w:rFonts w:ascii="Arial"/>
                <w:i/>
                <w:spacing w:val="-4"/>
                <w:sz w:val="20"/>
              </w:rPr>
              <w:t>218</w:t>
            </w:r>
            <w:r>
              <w:rPr>
                <w:spacing w:val="-4"/>
                <w:sz w:val="20"/>
              </w:rPr>
              <w:t>.</w:t>
            </w:r>
          </w:p>
        </w:tc>
      </w:tr>
      <w:tr>
        <w:trPr>
          <w:trHeight w:val="465" w:hRule="atLeast"/>
        </w:trPr>
        <w:tc>
          <w:tcPr>
            <w:tcW w:w="457" w:type="dxa"/>
          </w:tcPr>
          <w:p>
            <w:pPr>
              <w:pStyle w:val="TableParagraph"/>
              <w:ind w:left="50"/>
              <w:rPr>
                <w:sz w:val="14"/>
              </w:rPr>
            </w:pPr>
            <w:bookmarkStart w:name="_bookmark489" w:id="491"/>
            <w:bookmarkEnd w:id="491"/>
            <w:r>
              <w:rPr/>
            </w:r>
            <w:hyperlink w:history="true" w:anchor="_bookmark446">
              <w:r>
                <w:rPr>
                  <w:color w:val="005DA1"/>
                  <w:spacing w:val="-4"/>
                  <w:sz w:val="14"/>
                  <w:u w:val="single" w:color="005DA1"/>
                </w:rPr>
                <w:t>242</w:t>
              </w:r>
            </w:hyperlink>
            <w:r>
              <w:rPr>
                <w:spacing w:val="-4"/>
                <w:sz w:val="14"/>
              </w:rPr>
              <w:t>.</w:t>
            </w:r>
          </w:p>
        </w:tc>
        <w:tc>
          <w:tcPr>
            <w:tcW w:w="8659" w:type="dxa"/>
          </w:tcPr>
          <w:p>
            <w:pPr>
              <w:pStyle w:val="TableParagraph"/>
              <w:spacing w:before="114"/>
              <w:rPr>
                <w:sz w:val="20"/>
              </w:rPr>
            </w:pPr>
            <w:r>
              <w:rPr>
                <w:rFonts w:ascii="Arial"/>
                <w:i/>
                <w:sz w:val="20"/>
              </w:rPr>
              <w:t>[1950]</w:t>
            </w:r>
            <w:r>
              <w:rPr>
                <w:rFonts w:ascii="Arial"/>
                <w:i/>
                <w:spacing w:val="-2"/>
                <w:sz w:val="20"/>
              </w:rPr>
              <w:t> </w:t>
            </w:r>
            <w:r>
              <w:rPr>
                <w:rFonts w:ascii="Arial"/>
                <w:i/>
                <w:sz w:val="20"/>
              </w:rPr>
              <w:t>1 K.B. </w:t>
            </w:r>
            <w:r>
              <w:rPr>
                <w:rFonts w:ascii="Arial"/>
                <w:i/>
                <w:spacing w:val="-4"/>
                <w:sz w:val="20"/>
              </w:rPr>
              <w:t>671</w:t>
            </w:r>
            <w:r>
              <w:rPr>
                <w:spacing w:val="-4"/>
                <w:sz w:val="20"/>
              </w:rPr>
              <w:t>.</w:t>
            </w:r>
          </w:p>
        </w:tc>
      </w:tr>
      <w:tr>
        <w:trPr>
          <w:trHeight w:val="465" w:hRule="atLeast"/>
        </w:trPr>
        <w:tc>
          <w:tcPr>
            <w:tcW w:w="457" w:type="dxa"/>
          </w:tcPr>
          <w:p>
            <w:pPr>
              <w:pStyle w:val="TableParagraph"/>
              <w:ind w:left="50"/>
              <w:rPr>
                <w:sz w:val="14"/>
              </w:rPr>
            </w:pPr>
            <w:bookmarkStart w:name="_bookmark490" w:id="492"/>
            <w:bookmarkEnd w:id="492"/>
            <w:r>
              <w:rPr/>
            </w:r>
            <w:hyperlink w:history="true" w:anchor="_bookmark447">
              <w:r>
                <w:rPr>
                  <w:color w:val="005DA1"/>
                  <w:spacing w:val="-4"/>
                  <w:sz w:val="14"/>
                  <w:u w:val="single" w:color="005DA1"/>
                </w:rPr>
                <w:t>243</w:t>
              </w:r>
            </w:hyperlink>
            <w:r>
              <w:rPr>
                <w:spacing w:val="-4"/>
                <w:sz w:val="14"/>
              </w:rPr>
              <w:t>.</w:t>
            </w:r>
          </w:p>
        </w:tc>
        <w:tc>
          <w:tcPr>
            <w:tcW w:w="8659" w:type="dxa"/>
          </w:tcPr>
          <w:p>
            <w:pPr>
              <w:pStyle w:val="TableParagraph"/>
              <w:spacing w:before="114"/>
              <w:rPr>
                <w:sz w:val="20"/>
              </w:rPr>
            </w:pPr>
            <w:r>
              <w:rPr>
                <w:sz w:val="20"/>
              </w:rPr>
              <w:t>See above, paras 3-049 et </w:t>
            </w:r>
            <w:r>
              <w:rPr>
                <w:spacing w:val="-4"/>
                <w:sz w:val="20"/>
              </w:rPr>
              <w:t>seq.</w:t>
            </w:r>
          </w:p>
        </w:tc>
      </w:tr>
      <w:tr>
        <w:trPr>
          <w:trHeight w:val="465" w:hRule="atLeast"/>
        </w:trPr>
        <w:tc>
          <w:tcPr>
            <w:tcW w:w="457" w:type="dxa"/>
          </w:tcPr>
          <w:p>
            <w:pPr>
              <w:pStyle w:val="TableParagraph"/>
              <w:ind w:left="50"/>
              <w:rPr>
                <w:sz w:val="14"/>
              </w:rPr>
            </w:pPr>
            <w:bookmarkStart w:name="_bookmark491" w:id="493"/>
            <w:bookmarkEnd w:id="493"/>
            <w:r>
              <w:rPr/>
            </w:r>
            <w:hyperlink w:history="true" w:anchor="_bookmark448">
              <w:r>
                <w:rPr>
                  <w:color w:val="005DA1"/>
                  <w:spacing w:val="-4"/>
                  <w:sz w:val="14"/>
                  <w:u w:val="single" w:color="005DA1"/>
                </w:rPr>
                <w:t>244</w:t>
              </w:r>
            </w:hyperlink>
            <w:r>
              <w:rPr>
                <w:spacing w:val="-4"/>
                <w:sz w:val="14"/>
              </w:rPr>
              <w:t>.</w:t>
            </w:r>
          </w:p>
        </w:tc>
        <w:tc>
          <w:tcPr>
            <w:tcW w:w="8659" w:type="dxa"/>
          </w:tcPr>
          <w:p>
            <w:pPr>
              <w:pStyle w:val="TableParagraph"/>
              <w:spacing w:before="114"/>
              <w:rPr>
                <w:sz w:val="20"/>
              </w:rPr>
            </w:pPr>
            <w:r>
              <w:rPr>
                <w:sz w:val="20"/>
              </w:rPr>
              <w:t>Denning and Bucknill L.JJ. (Jenkins L.J. </w:t>
            </w:r>
            <w:r>
              <w:rPr>
                <w:spacing w:val="-2"/>
                <w:sz w:val="20"/>
              </w:rPr>
              <w:t>dissenting).</w:t>
            </w:r>
          </w:p>
        </w:tc>
      </w:tr>
      <w:tr>
        <w:trPr>
          <w:trHeight w:val="465" w:hRule="atLeast"/>
        </w:trPr>
        <w:tc>
          <w:tcPr>
            <w:tcW w:w="457" w:type="dxa"/>
          </w:tcPr>
          <w:p>
            <w:pPr>
              <w:pStyle w:val="TableParagraph"/>
              <w:ind w:left="50"/>
              <w:rPr>
                <w:sz w:val="14"/>
              </w:rPr>
            </w:pPr>
            <w:bookmarkStart w:name="_bookmark492" w:id="494"/>
            <w:bookmarkEnd w:id="494"/>
            <w:r>
              <w:rPr/>
            </w:r>
            <w:hyperlink w:history="true" w:anchor="_bookmark449">
              <w:r>
                <w:rPr>
                  <w:color w:val="005DA1"/>
                  <w:spacing w:val="-4"/>
                  <w:sz w:val="14"/>
                  <w:u w:val="single" w:color="005DA1"/>
                </w:rPr>
                <w:t>245</w:t>
              </w:r>
            </w:hyperlink>
            <w:r>
              <w:rPr>
                <w:spacing w:val="-4"/>
                <w:sz w:val="14"/>
              </w:rPr>
              <w:t>.</w:t>
            </w:r>
          </w:p>
        </w:tc>
        <w:tc>
          <w:tcPr>
            <w:tcW w:w="8659" w:type="dxa"/>
          </w:tcPr>
          <w:p>
            <w:pPr>
              <w:pStyle w:val="TableParagraph"/>
              <w:spacing w:before="114"/>
              <w:rPr>
                <w:sz w:val="20"/>
              </w:rPr>
            </w:pPr>
            <w:r>
              <w:rPr>
                <w:rFonts w:ascii="Arial"/>
                <w:i/>
                <w:sz w:val="20"/>
              </w:rPr>
              <w:t>[1950]</w:t>
            </w:r>
            <w:r>
              <w:rPr>
                <w:rFonts w:ascii="Arial"/>
                <w:i/>
                <w:spacing w:val="-2"/>
                <w:sz w:val="20"/>
              </w:rPr>
              <w:t> </w:t>
            </w:r>
            <w:r>
              <w:rPr>
                <w:rFonts w:ascii="Arial"/>
                <w:i/>
                <w:sz w:val="20"/>
              </w:rPr>
              <w:t>1 K.B. 671, </w:t>
            </w:r>
            <w:r>
              <w:rPr>
                <w:rFonts w:ascii="Arial"/>
                <w:i/>
                <w:spacing w:val="-4"/>
                <w:sz w:val="20"/>
              </w:rPr>
              <w:t>692</w:t>
            </w:r>
            <w:r>
              <w:rPr>
                <w:spacing w:val="-4"/>
                <w:sz w:val="20"/>
              </w:rPr>
              <w:t>.</w:t>
            </w:r>
          </w:p>
        </w:tc>
      </w:tr>
      <w:tr>
        <w:trPr>
          <w:trHeight w:val="344" w:hRule="atLeast"/>
        </w:trPr>
        <w:tc>
          <w:tcPr>
            <w:tcW w:w="457" w:type="dxa"/>
          </w:tcPr>
          <w:p>
            <w:pPr>
              <w:pStyle w:val="TableParagraph"/>
              <w:ind w:left="50"/>
              <w:rPr>
                <w:sz w:val="14"/>
              </w:rPr>
            </w:pPr>
            <w:bookmarkStart w:name="_bookmark493" w:id="495"/>
            <w:bookmarkEnd w:id="495"/>
            <w:r>
              <w:rPr/>
            </w:r>
            <w:hyperlink w:history="true" w:anchor="_bookmark450">
              <w:r>
                <w:rPr>
                  <w:color w:val="005DA1"/>
                  <w:spacing w:val="-4"/>
                  <w:sz w:val="14"/>
                  <w:u w:val="single" w:color="005DA1"/>
                </w:rPr>
                <w:t>246</w:t>
              </w:r>
            </w:hyperlink>
            <w:r>
              <w:rPr>
                <w:spacing w:val="-4"/>
                <w:sz w:val="14"/>
              </w:rPr>
              <w:t>.</w:t>
            </w:r>
          </w:p>
        </w:tc>
        <w:tc>
          <w:tcPr>
            <w:tcW w:w="8659" w:type="dxa"/>
          </w:tcPr>
          <w:p>
            <w:pPr>
              <w:pStyle w:val="TableParagraph"/>
              <w:spacing w:line="210" w:lineRule="exact" w:before="114"/>
              <w:rPr>
                <w:rFonts w:ascii="Arial" w:hAnsi="Arial"/>
                <w:i/>
                <w:sz w:val="20"/>
              </w:rPr>
            </w:pPr>
            <w:r>
              <w:rPr>
                <w:rFonts w:ascii="Arial" w:hAnsi="Arial"/>
                <w:i/>
                <w:sz w:val="20"/>
              </w:rPr>
              <w:t>[1950]</w:t>
            </w:r>
            <w:r>
              <w:rPr>
                <w:rFonts w:ascii="Arial" w:hAnsi="Arial"/>
                <w:i/>
                <w:spacing w:val="26"/>
                <w:sz w:val="20"/>
              </w:rPr>
              <w:t> </w:t>
            </w:r>
            <w:r>
              <w:rPr>
                <w:rFonts w:ascii="Arial" w:hAnsi="Arial"/>
                <w:i/>
                <w:sz w:val="20"/>
              </w:rPr>
              <w:t>1</w:t>
            </w:r>
            <w:r>
              <w:rPr>
                <w:rFonts w:ascii="Arial" w:hAnsi="Arial"/>
                <w:i/>
                <w:spacing w:val="27"/>
                <w:sz w:val="20"/>
              </w:rPr>
              <w:t> </w:t>
            </w:r>
            <w:r>
              <w:rPr>
                <w:rFonts w:ascii="Arial" w:hAnsi="Arial"/>
                <w:i/>
                <w:sz w:val="20"/>
              </w:rPr>
              <w:t>K.B.</w:t>
            </w:r>
            <w:r>
              <w:rPr>
                <w:rFonts w:ascii="Arial" w:hAnsi="Arial"/>
                <w:i/>
                <w:spacing w:val="27"/>
                <w:sz w:val="20"/>
              </w:rPr>
              <w:t> </w:t>
            </w:r>
            <w:r>
              <w:rPr>
                <w:rFonts w:ascii="Arial" w:hAnsi="Arial"/>
                <w:i/>
                <w:sz w:val="20"/>
              </w:rPr>
              <w:t>571,</w:t>
            </w:r>
            <w:r>
              <w:rPr>
                <w:rFonts w:ascii="Arial" w:hAnsi="Arial"/>
                <w:i/>
                <w:spacing w:val="27"/>
                <w:sz w:val="20"/>
              </w:rPr>
              <w:t> </w:t>
            </w:r>
            <w:r>
              <w:rPr>
                <w:rFonts w:ascii="Arial" w:hAnsi="Arial"/>
                <w:i/>
                <w:sz w:val="20"/>
              </w:rPr>
              <w:t>691</w:t>
            </w:r>
            <w:r>
              <w:rPr>
                <w:sz w:val="20"/>
              </w:rPr>
              <w:t>.</w:t>
            </w:r>
            <w:r>
              <w:rPr>
                <w:spacing w:val="27"/>
                <w:sz w:val="20"/>
              </w:rPr>
              <w:t> </w:t>
            </w:r>
            <w:r>
              <w:rPr>
                <w:sz w:val="20"/>
              </w:rPr>
              <w:t>In</w:t>
            </w:r>
            <w:r>
              <w:rPr>
                <w:spacing w:val="27"/>
                <w:sz w:val="20"/>
              </w:rPr>
              <w:t> </w:t>
            </w:r>
            <w:r>
              <w:rPr>
                <w:rFonts w:ascii="Arial" w:hAnsi="Arial"/>
                <w:i/>
                <w:sz w:val="20"/>
              </w:rPr>
              <w:t>Associated</w:t>
            </w:r>
            <w:r>
              <w:rPr>
                <w:rFonts w:ascii="Arial" w:hAnsi="Arial"/>
                <w:i/>
                <w:spacing w:val="27"/>
                <w:sz w:val="20"/>
              </w:rPr>
              <w:t> </w:t>
            </w:r>
            <w:r>
              <w:rPr>
                <w:rFonts w:ascii="Arial" w:hAnsi="Arial"/>
                <w:i/>
                <w:sz w:val="20"/>
              </w:rPr>
              <w:t>Japanese</w:t>
            </w:r>
            <w:r>
              <w:rPr>
                <w:rFonts w:ascii="Arial" w:hAnsi="Arial"/>
                <w:i/>
                <w:spacing w:val="27"/>
                <w:sz w:val="20"/>
              </w:rPr>
              <w:t> </w:t>
            </w:r>
            <w:r>
              <w:rPr>
                <w:rFonts w:ascii="Arial" w:hAnsi="Arial"/>
                <w:i/>
                <w:sz w:val="20"/>
              </w:rPr>
              <w:t>Bank</w:t>
            </w:r>
            <w:r>
              <w:rPr>
                <w:rFonts w:ascii="Arial" w:hAnsi="Arial"/>
                <w:i/>
                <w:spacing w:val="27"/>
                <w:sz w:val="20"/>
              </w:rPr>
              <w:t> </w:t>
            </w:r>
            <w:r>
              <w:rPr>
                <w:rFonts w:ascii="Arial" w:hAnsi="Arial"/>
                <w:i/>
                <w:sz w:val="20"/>
              </w:rPr>
              <w:t>International</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Crédit</w:t>
            </w:r>
            <w:r>
              <w:rPr>
                <w:rFonts w:ascii="Arial" w:hAnsi="Arial"/>
                <w:i/>
                <w:spacing w:val="27"/>
                <w:sz w:val="20"/>
              </w:rPr>
              <w:t> </w:t>
            </w:r>
            <w:r>
              <w:rPr>
                <w:rFonts w:ascii="Arial" w:hAnsi="Arial"/>
                <w:i/>
                <w:sz w:val="20"/>
              </w:rPr>
              <w:t>du</w:t>
            </w:r>
            <w:r>
              <w:rPr>
                <w:rFonts w:ascii="Arial" w:hAnsi="Arial"/>
                <w:i/>
                <w:spacing w:val="27"/>
                <w:sz w:val="20"/>
              </w:rPr>
              <w:t> </w:t>
            </w:r>
            <w:r>
              <w:rPr>
                <w:rFonts w:ascii="Arial" w:hAnsi="Arial"/>
                <w:i/>
                <w:sz w:val="20"/>
              </w:rPr>
              <w:t>Nord</w:t>
            </w:r>
            <w:r>
              <w:rPr>
                <w:rFonts w:ascii="Arial" w:hAnsi="Arial"/>
                <w:i/>
                <w:spacing w:val="27"/>
                <w:sz w:val="20"/>
              </w:rPr>
              <w:t> </w:t>
            </w:r>
            <w:r>
              <w:rPr>
                <w:rFonts w:ascii="Arial" w:hAnsi="Arial"/>
                <w:i/>
                <w:spacing w:val="-5"/>
                <w:sz w:val="20"/>
              </w:rPr>
              <w:t>SA</w:t>
            </w:r>
          </w:p>
        </w:tc>
      </w:tr>
    </w:tbl>
    <w:p>
      <w:pPr>
        <w:pStyle w:val="TableParagraph"/>
        <w:spacing w:after="0" w:line="210" w:lineRule="exact"/>
        <w:rPr>
          <w:rFonts w:ascii="Arial" w:hAnsi="Arial"/>
          <w:i/>
          <w:sz w:val="20"/>
        </w:rPr>
        <w:sectPr>
          <w:pgSz w:w="11900" w:h="16840"/>
          <w:pgMar w:header="971" w:footer="0" w:top="1300" w:bottom="280" w:left="1275" w:right="1275"/>
        </w:sectPr>
      </w:pPr>
    </w:p>
    <w:p>
      <w:pPr>
        <w:spacing w:line="235" w:lineRule="auto" w:before="110"/>
        <w:ind w:left="705" w:right="168" w:firstLine="0"/>
        <w:jc w:val="left"/>
        <w:rPr>
          <w:sz w:val="20"/>
        </w:rPr>
      </w:pPr>
      <w:r>
        <w:rPr>
          <w:rFonts w:ascii="Arial" w:hAnsi="Arial"/>
          <w:i/>
          <w:sz w:val="20"/>
        </w:rPr>
        <w:t>[1989] 1 W.L.R. 255, 267 </w:t>
      </w:r>
      <w:r>
        <w:rPr>
          <w:sz w:val="20"/>
        </w:rPr>
        <w:t>Steyn J. said that Lord Denning’s “interpretation of </w:t>
      </w:r>
      <w:r>
        <w:rPr>
          <w:rFonts w:ascii="Arial" w:hAnsi="Arial"/>
          <w:i/>
          <w:sz w:val="20"/>
        </w:rPr>
        <w:t>Bell v Lever </w:t>
      </w:r>
      <w:r>
        <w:rPr>
          <w:rFonts w:ascii="Arial" w:hAnsi="Arial"/>
          <w:i/>
          <w:sz w:val="20"/>
        </w:rPr>
        <w:t>Bros Ltd </w:t>
      </w:r>
      <w:r>
        <w:rPr>
          <w:sz w:val="20"/>
        </w:rPr>
        <w:t>does not do justice to the speeches of the majority”.</w:t>
      </w:r>
    </w:p>
    <w:p>
      <w:pPr>
        <w:pStyle w:val="BodyText"/>
        <w:spacing w:before="6"/>
      </w:pPr>
    </w:p>
    <w:p>
      <w:pPr>
        <w:tabs>
          <w:tab w:pos="705" w:val="left" w:leader="none"/>
        </w:tabs>
        <w:spacing w:before="0"/>
        <w:ind w:left="165" w:right="0" w:firstLine="0"/>
        <w:jc w:val="left"/>
        <w:rPr>
          <w:sz w:val="20"/>
        </w:rPr>
      </w:pPr>
      <w:bookmarkStart w:name="_bookmark494" w:id="496"/>
      <w:bookmarkEnd w:id="496"/>
      <w:r>
        <w:rPr/>
      </w:r>
      <w:hyperlink w:history="true" w:anchor="_bookmark451">
        <w:r>
          <w:rPr>
            <w:color w:val="005DA1"/>
            <w:spacing w:val="-4"/>
            <w:position w:val="5"/>
            <w:sz w:val="14"/>
            <w:u w:val="single" w:color="005DA1"/>
          </w:rPr>
          <w:t>247</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2 Q.B. </w:t>
      </w:r>
      <w:r>
        <w:rPr>
          <w:rFonts w:ascii="Arial"/>
          <w:i/>
          <w:spacing w:val="-4"/>
          <w:sz w:val="20"/>
        </w:rPr>
        <w:t>507</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95" w:id="497"/>
      <w:bookmarkEnd w:id="497"/>
      <w:r>
        <w:rPr/>
      </w:r>
      <w:hyperlink w:history="true" w:anchor="_bookmark451">
        <w:r>
          <w:rPr>
            <w:color w:val="005DA1"/>
            <w:spacing w:val="-4"/>
            <w:position w:val="5"/>
            <w:sz w:val="14"/>
            <w:u w:val="single" w:color="005DA1"/>
          </w:rPr>
          <w:t>248</w:t>
        </w:r>
      </w:hyperlink>
      <w:r>
        <w:rPr>
          <w:spacing w:val="-4"/>
          <w:position w:val="5"/>
          <w:sz w:val="14"/>
        </w:rPr>
        <w:t>.</w:t>
      </w:r>
      <w:r>
        <w:rPr>
          <w:position w:val="5"/>
          <w:sz w:val="14"/>
        </w:rPr>
        <w:tab/>
      </w:r>
      <w:r>
        <w:rPr>
          <w:sz w:val="20"/>
        </w:rPr>
        <w:t>Winn L.J. dissented on the ground that the case was indistinguishable from </w:t>
      </w:r>
      <w:r>
        <w:rPr>
          <w:rFonts w:ascii="Arial"/>
          <w:i/>
          <w:sz w:val="20"/>
        </w:rPr>
        <w:t>Bell v Lever </w:t>
      </w:r>
      <w:r>
        <w:rPr>
          <w:rFonts w:ascii="Arial"/>
          <w:i/>
          <w:sz w:val="20"/>
        </w:rPr>
        <w:t>Bros</w:t>
      </w:r>
      <w:r>
        <w:rPr>
          <w:rFonts w:ascii="Arial"/>
          <w:i/>
          <w:spacing w:val="40"/>
          <w:sz w:val="20"/>
        </w:rPr>
        <w:t> </w:t>
      </w:r>
      <w:r>
        <w:rPr>
          <w:rFonts w:ascii="Arial"/>
          <w:i/>
          <w:sz w:val="20"/>
        </w:rPr>
        <w:t>Ltd [1932] A.C. 161</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496" w:id="498"/>
      <w:bookmarkEnd w:id="498"/>
      <w:r>
        <w:rPr/>
      </w:r>
      <w:hyperlink w:history="true" w:anchor="_bookmark452">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[1969]</w:t>
      </w:r>
      <w:r>
        <w:rPr>
          <w:rFonts w:ascii="Arial"/>
          <w:i/>
          <w:spacing w:val="36"/>
          <w:sz w:val="20"/>
        </w:rPr>
        <w:t> </w:t>
      </w:r>
      <w:r>
        <w:rPr>
          <w:rFonts w:ascii="Arial"/>
          <w:i/>
          <w:sz w:val="20"/>
        </w:rPr>
        <w:t>2</w:t>
      </w:r>
      <w:r>
        <w:rPr>
          <w:rFonts w:ascii="Arial"/>
          <w:i/>
          <w:spacing w:val="37"/>
          <w:sz w:val="20"/>
        </w:rPr>
        <w:t> </w:t>
      </w:r>
      <w:r>
        <w:rPr>
          <w:rFonts w:ascii="Arial"/>
          <w:i/>
          <w:sz w:val="20"/>
        </w:rPr>
        <w:t>Q.B.</w:t>
      </w:r>
      <w:r>
        <w:rPr>
          <w:rFonts w:ascii="Arial"/>
          <w:i/>
          <w:spacing w:val="37"/>
          <w:sz w:val="20"/>
        </w:rPr>
        <w:t> </w:t>
      </w:r>
      <w:r>
        <w:rPr>
          <w:rFonts w:ascii="Arial"/>
          <w:i/>
          <w:sz w:val="20"/>
        </w:rPr>
        <w:t>507,</w:t>
      </w:r>
      <w:r>
        <w:rPr>
          <w:rFonts w:ascii="Arial"/>
          <w:i/>
          <w:spacing w:val="37"/>
          <w:sz w:val="20"/>
        </w:rPr>
        <w:t> </w:t>
      </w:r>
      <w:r>
        <w:rPr>
          <w:rFonts w:ascii="Arial"/>
          <w:i/>
          <w:sz w:val="20"/>
        </w:rPr>
        <w:t>517</w:t>
      </w:r>
      <w:r>
        <w:rPr>
          <w:sz w:val="20"/>
        </w:rPr>
        <w:t>;</w:t>
      </w:r>
      <w:r>
        <w:rPr>
          <w:spacing w:val="37"/>
          <w:sz w:val="20"/>
        </w:rPr>
        <w:t> </w:t>
      </w:r>
      <w:r>
        <w:rPr>
          <w:sz w:val="20"/>
        </w:rPr>
        <w:t>see</w:t>
      </w:r>
      <w:r>
        <w:rPr>
          <w:spacing w:val="37"/>
          <w:sz w:val="20"/>
        </w:rPr>
        <w:t> </w:t>
      </w:r>
      <w:r>
        <w:rPr>
          <w:rFonts w:ascii="Arial"/>
          <w:i/>
          <w:sz w:val="20"/>
        </w:rPr>
        <w:t>The</w:t>
      </w:r>
      <w:r>
        <w:rPr>
          <w:rFonts w:ascii="Arial"/>
          <w:i/>
          <w:spacing w:val="37"/>
          <w:sz w:val="20"/>
        </w:rPr>
        <w:t> </w:t>
      </w:r>
      <w:r>
        <w:rPr>
          <w:rFonts w:ascii="Arial"/>
          <w:i/>
          <w:sz w:val="20"/>
        </w:rPr>
        <w:t>Great</w:t>
      </w:r>
      <w:r>
        <w:rPr>
          <w:rFonts w:ascii="Arial"/>
          <w:i/>
          <w:spacing w:val="37"/>
          <w:sz w:val="20"/>
        </w:rPr>
        <w:t> </w:t>
      </w:r>
      <w:r>
        <w:rPr>
          <w:rFonts w:ascii="Arial"/>
          <w:i/>
          <w:sz w:val="20"/>
        </w:rPr>
        <w:t>Peace</w:t>
      </w:r>
      <w:r>
        <w:rPr>
          <w:rFonts w:ascii="Arial"/>
          <w:i/>
          <w:spacing w:val="37"/>
          <w:sz w:val="20"/>
        </w:rPr>
        <w:t> </w:t>
      </w:r>
      <w:r>
        <w:rPr>
          <w:rFonts w:ascii="Arial"/>
          <w:i/>
          <w:sz w:val="20"/>
        </w:rPr>
        <w:t>[2002]</w:t>
      </w:r>
      <w:r>
        <w:rPr>
          <w:rFonts w:ascii="Arial"/>
          <w:i/>
          <w:spacing w:val="37"/>
          <w:sz w:val="20"/>
        </w:rPr>
        <w:t> </w:t>
      </w:r>
      <w:r>
        <w:rPr>
          <w:rFonts w:ascii="Arial"/>
          <w:i/>
          <w:sz w:val="20"/>
        </w:rPr>
        <w:t>EWCA</w:t>
      </w:r>
      <w:r>
        <w:rPr>
          <w:rFonts w:ascii="Arial"/>
          <w:i/>
          <w:spacing w:val="37"/>
          <w:sz w:val="20"/>
        </w:rPr>
        <w:t> </w:t>
      </w:r>
      <w:r>
        <w:rPr>
          <w:rFonts w:ascii="Arial"/>
          <w:i/>
          <w:sz w:val="20"/>
        </w:rPr>
        <w:t>Civ</w:t>
      </w:r>
      <w:r>
        <w:rPr>
          <w:rFonts w:ascii="Arial"/>
          <w:i/>
          <w:spacing w:val="37"/>
          <w:sz w:val="20"/>
        </w:rPr>
        <w:t> </w:t>
      </w:r>
      <w:r>
        <w:rPr>
          <w:rFonts w:ascii="Arial"/>
          <w:i/>
          <w:sz w:val="20"/>
        </w:rPr>
        <w:t>1407,</w:t>
      </w:r>
      <w:r>
        <w:rPr>
          <w:rFonts w:ascii="Arial"/>
          <w:i/>
          <w:spacing w:val="37"/>
          <w:sz w:val="20"/>
        </w:rPr>
        <w:t> </w:t>
      </w:r>
      <w:r>
        <w:rPr>
          <w:rFonts w:ascii="Arial"/>
          <w:i/>
          <w:sz w:val="20"/>
        </w:rPr>
        <w:t>[2003]</w:t>
      </w:r>
      <w:r>
        <w:rPr>
          <w:rFonts w:ascii="Arial"/>
          <w:i/>
          <w:spacing w:val="37"/>
          <w:sz w:val="20"/>
        </w:rPr>
        <w:t> </w:t>
      </w:r>
      <w:r>
        <w:rPr>
          <w:rFonts w:ascii="Arial"/>
          <w:i/>
          <w:sz w:val="20"/>
        </w:rPr>
        <w:t>Q.B.</w:t>
      </w:r>
      <w:r>
        <w:rPr>
          <w:rFonts w:ascii="Arial"/>
          <w:i/>
          <w:spacing w:val="37"/>
          <w:sz w:val="20"/>
        </w:rPr>
        <w:t> </w:t>
      </w:r>
      <w:r>
        <w:rPr>
          <w:rFonts w:ascii="Arial"/>
          <w:i/>
          <w:sz w:val="20"/>
        </w:rPr>
        <w:t>679</w:t>
      </w:r>
      <w:r>
        <w:rPr>
          <w:rFonts w:ascii="Arial"/>
          <w:i/>
          <w:spacing w:val="36"/>
          <w:sz w:val="20"/>
        </w:rPr>
        <w:t> </w:t>
      </w:r>
      <w:r>
        <w:rPr>
          <w:spacing w:val="-5"/>
          <w:sz w:val="20"/>
        </w:rPr>
        <w:t>at</w:t>
      </w:r>
    </w:p>
    <w:p>
      <w:pPr>
        <w:spacing w:line="235" w:lineRule="auto" w:before="1"/>
        <w:ind w:left="705" w:right="167" w:firstLine="0"/>
        <w:jc w:val="both"/>
        <w:rPr>
          <w:sz w:val="20"/>
        </w:rPr>
      </w:pPr>
      <w:r>
        <w:rPr>
          <w:sz w:val="20"/>
        </w:rPr>
        <w:t>[139]–[140]. The equitable doctrine seems to have been applied by the Court of Appeal in </w:t>
      </w:r>
      <w:r>
        <w:rPr>
          <w:rFonts w:ascii="Arial" w:hAnsi="Arial"/>
          <w:i/>
          <w:sz w:val="20"/>
        </w:rPr>
        <w:t>Nutt</w:t>
      </w:r>
      <w:r>
        <w:rPr>
          <w:rFonts w:ascii="Arial" w:hAnsi="Arial"/>
          <w:i/>
          <w:spacing w:val="40"/>
          <w:sz w:val="20"/>
        </w:rPr>
        <w:t> </w:t>
      </w:r>
      <w:r>
        <w:rPr>
          <w:rFonts w:ascii="Arial" w:hAnsi="Arial"/>
          <w:i/>
          <w:sz w:val="20"/>
        </w:rPr>
        <w:t>v Read (2000) 32 H.L.R. 761</w:t>
      </w:r>
      <w:r>
        <w:rPr>
          <w:sz w:val="20"/>
        </w:rPr>
        <w:t>, but “the proceedings had been beset by muddle and confusion” (see </w:t>
      </w:r>
      <w:r>
        <w:rPr>
          <w:rFonts w:ascii="Arial" w:hAnsi="Arial"/>
          <w:i/>
          <w:sz w:val="20"/>
        </w:rPr>
        <w:t>The Great Peace [2002] EWCA Civ 1407, [2003] Q.B. 679 </w:t>
      </w:r>
      <w:r>
        <w:rPr>
          <w:sz w:val="20"/>
        </w:rPr>
        <w:t>at [148]; </w:t>
      </w:r>
      <w:r>
        <w:rPr>
          <w:rFonts w:ascii="Arial" w:hAnsi="Arial"/>
          <w:i/>
          <w:sz w:val="20"/>
        </w:rPr>
        <w:t>Islington London BC v UCKAC [2006] EWCA Civ 340, [2006] 1 W.L.R. 1303 </w:t>
      </w:r>
      <w:r>
        <w:rPr>
          <w:sz w:val="20"/>
        </w:rPr>
        <w:t>at [19]–[21]) and it seems that the point was not argued.</w:t>
      </w:r>
    </w:p>
    <w:p>
      <w:pPr>
        <w:pStyle w:val="BodyText"/>
        <w:spacing w:before="8"/>
      </w:pPr>
    </w:p>
    <w:p>
      <w:pPr>
        <w:spacing w:line="235" w:lineRule="auto" w:before="0"/>
        <w:ind w:left="705" w:right="167" w:hanging="541"/>
        <w:jc w:val="both"/>
        <w:rPr>
          <w:sz w:val="20"/>
        </w:rPr>
      </w:pPr>
      <w:bookmarkStart w:name="_bookmark497" w:id="499"/>
      <w:bookmarkEnd w:id="499"/>
      <w:r>
        <w:rPr/>
      </w:r>
      <w:hyperlink w:history="true" w:anchor="_bookmark452">
        <w:r>
          <w:rPr>
            <w:color w:val="005DA1"/>
            <w:position w:val="5"/>
            <w:sz w:val="14"/>
            <w:u w:val="single" w:color="005DA1"/>
          </w:rPr>
          <w:t>250</w:t>
        </w:r>
      </w:hyperlink>
      <w:r>
        <w:rPr>
          <w:position w:val="5"/>
          <w:sz w:val="14"/>
        </w:rPr>
        <w:t>.</w:t>
      </w:r>
      <w:r>
        <w:rPr>
          <w:spacing w:val="80"/>
          <w:w w:val="150"/>
          <w:position w:val="5"/>
          <w:sz w:val="14"/>
        </w:rPr>
        <w:t> </w:t>
      </w:r>
      <w:r>
        <w:rPr>
          <w:sz w:val="20"/>
        </w:rPr>
        <w:t>See </w:t>
      </w:r>
      <w:r>
        <w:rPr>
          <w:rFonts w:ascii="Arial"/>
          <w:i/>
          <w:sz w:val="20"/>
        </w:rPr>
        <w:t>Peters v Batchelor (1950) 100 L.J. News. 718</w:t>
      </w:r>
      <w:r>
        <w:rPr>
          <w:sz w:val="20"/>
        </w:rPr>
        <w:t>; </w:t>
      </w:r>
      <w:r>
        <w:rPr>
          <w:rFonts w:ascii="Arial"/>
          <w:i/>
          <w:sz w:val="20"/>
        </w:rPr>
        <w:t>Grist v Bailey [1967] Ch. 532</w:t>
      </w:r>
      <w:r>
        <w:rPr>
          <w:sz w:val="20"/>
        </w:rPr>
        <w:t>; </w:t>
      </w:r>
      <w:r>
        <w:rPr>
          <w:rFonts w:ascii="Arial"/>
          <w:i/>
          <w:sz w:val="20"/>
        </w:rPr>
        <w:t>Laurence v Lexcourt</w:t>
      </w:r>
      <w:r>
        <w:rPr>
          <w:rFonts w:ascii="Arial"/>
          <w:i/>
          <w:spacing w:val="-2"/>
          <w:sz w:val="20"/>
        </w:rPr>
        <w:t> </w:t>
      </w:r>
      <w:r>
        <w:rPr>
          <w:rFonts w:ascii="Arial"/>
          <w:i/>
          <w:sz w:val="20"/>
        </w:rPr>
        <w:t>Holdings</w:t>
      </w:r>
      <w:r>
        <w:rPr>
          <w:rFonts w:ascii="Arial"/>
          <w:i/>
          <w:spacing w:val="-2"/>
          <w:sz w:val="20"/>
        </w:rPr>
        <w:t> </w:t>
      </w:r>
      <w:r>
        <w:rPr>
          <w:rFonts w:ascii="Arial"/>
          <w:i/>
          <w:sz w:val="20"/>
        </w:rPr>
        <w:t>Ltd</w:t>
      </w:r>
      <w:r>
        <w:rPr>
          <w:rFonts w:ascii="Arial"/>
          <w:i/>
          <w:spacing w:val="-2"/>
          <w:sz w:val="20"/>
        </w:rPr>
        <w:t> </w:t>
      </w:r>
      <w:r>
        <w:rPr>
          <w:rFonts w:ascii="Arial"/>
          <w:i/>
          <w:sz w:val="20"/>
        </w:rPr>
        <w:t>[1978]</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1128</w:t>
      </w:r>
      <w:r>
        <w:rPr>
          <w:sz w:val="20"/>
        </w:rPr>
        <w:t>;</w:t>
      </w:r>
      <w:r>
        <w:rPr>
          <w:spacing w:val="-2"/>
          <w:sz w:val="20"/>
        </w:rPr>
        <w:t> </w:t>
      </w:r>
      <w:r>
        <w:rPr>
          <w:rFonts w:ascii="Arial"/>
          <w:i/>
          <w:sz w:val="20"/>
        </w:rPr>
        <w:t>London</w:t>
      </w:r>
      <w:r>
        <w:rPr>
          <w:rFonts w:ascii="Arial"/>
          <w:i/>
          <w:spacing w:val="-2"/>
          <w:sz w:val="20"/>
        </w:rPr>
        <w:t> </w:t>
      </w:r>
      <w:r>
        <w:rPr>
          <w:rFonts w:ascii="Arial"/>
          <w:i/>
          <w:sz w:val="20"/>
        </w:rPr>
        <w:t>Borough</w:t>
      </w:r>
      <w:r>
        <w:rPr>
          <w:rFonts w:ascii="Arial"/>
          <w:i/>
          <w:spacing w:val="-2"/>
          <w:sz w:val="20"/>
        </w:rPr>
        <w:t> </w:t>
      </w:r>
      <w:r>
        <w:rPr>
          <w:rFonts w:ascii="Arial"/>
          <w:i/>
          <w:sz w:val="20"/>
        </w:rPr>
        <w:t>of</w:t>
      </w:r>
      <w:r>
        <w:rPr>
          <w:rFonts w:ascii="Arial"/>
          <w:i/>
          <w:spacing w:val="-2"/>
          <w:sz w:val="20"/>
        </w:rPr>
        <w:t> </w:t>
      </w:r>
      <w:r>
        <w:rPr>
          <w:rFonts w:ascii="Arial"/>
          <w:i/>
          <w:sz w:val="20"/>
        </w:rPr>
        <w:t>Redbridge</w:t>
      </w:r>
      <w:r>
        <w:rPr>
          <w:rFonts w:ascii="Arial"/>
          <w:i/>
          <w:spacing w:val="-2"/>
          <w:sz w:val="20"/>
        </w:rPr>
        <w:t> </w:t>
      </w:r>
      <w:r>
        <w:rPr>
          <w:rFonts w:ascii="Arial"/>
          <w:i/>
          <w:sz w:val="20"/>
        </w:rPr>
        <w:t>v</w:t>
      </w:r>
      <w:r>
        <w:rPr>
          <w:rFonts w:ascii="Arial"/>
          <w:i/>
          <w:spacing w:val="-2"/>
          <w:sz w:val="20"/>
        </w:rPr>
        <w:t> </w:t>
      </w:r>
      <w:r>
        <w:rPr>
          <w:rFonts w:ascii="Arial"/>
          <w:i/>
          <w:sz w:val="20"/>
        </w:rPr>
        <w:t>Robinson</w:t>
      </w:r>
      <w:r>
        <w:rPr>
          <w:rFonts w:ascii="Arial"/>
          <w:i/>
          <w:spacing w:val="-2"/>
          <w:sz w:val="20"/>
        </w:rPr>
        <w:t> </w:t>
      </w:r>
      <w:r>
        <w:rPr>
          <w:rFonts w:ascii="Arial"/>
          <w:i/>
          <w:sz w:val="20"/>
        </w:rPr>
        <w:t>Rentals (1969)</w:t>
      </w:r>
      <w:r>
        <w:rPr>
          <w:rFonts w:ascii="Arial"/>
          <w:i/>
          <w:spacing w:val="5"/>
          <w:sz w:val="20"/>
        </w:rPr>
        <w:t> </w:t>
      </w:r>
      <w:r>
        <w:rPr>
          <w:rFonts w:ascii="Arial"/>
          <w:i/>
          <w:sz w:val="20"/>
        </w:rPr>
        <w:t>211</w:t>
      </w:r>
      <w:r>
        <w:rPr>
          <w:rFonts w:ascii="Arial"/>
          <w:i/>
          <w:spacing w:val="6"/>
          <w:sz w:val="20"/>
        </w:rPr>
        <w:t> </w:t>
      </w:r>
      <w:r>
        <w:rPr>
          <w:rFonts w:ascii="Arial"/>
          <w:i/>
          <w:sz w:val="20"/>
        </w:rPr>
        <w:t>E.G.</w:t>
      </w:r>
      <w:r>
        <w:rPr>
          <w:rFonts w:ascii="Arial"/>
          <w:i/>
          <w:spacing w:val="6"/>
          <w:sz w:val="20"/>
        </w:rPr>
        <w:t> </w:t>
      </w:r>
      <w:r>
        <w:rPr>
          <w:rFonts w:ascii="Arial"/>
          <w:i/>
          <w:sz w:val="20"/>
        </w:rPr>
        <w:t>1125</w:t>
      </w:r>
      <w:r>
        <w:rPr>
          <w:sz w:val="20"/>
        </w:rPr>
        <w:t>.</w:t>
      </w:r>
      <w:r>
        <w:rPr>
          <w:spacing w:val="6"/>
          <w:sz w:val="20"/>
        </w:rPr>
        <w:t> </w:t>
      </w:r>
      <w:r>
        <w:rPr>
          <w:sz w:val="20"/>
        </w:rPr>
        <w:t>(Contrast</w:t>
      </w:r>
      <w:r>
        <w:rPr>
          <w:spacing w:val="6"/>
          <w:sz w:val="20"/>
        </w:rPr>
        <w:t> </w:t>
      </w:r>
      <w:r>
        <w:rPr>
          <w:rFonts w:ascii="Arial"/>
          <w:i/>
          <w:sz w:val="20"/>
        </w:rPr>
        <w:t>Svanosio</w:t>
      </w:r>
      <w:r>
        <w:rPr>
          <w:rFonts w:ascii="Arial"/>
          <w:i/>
          <w:spacing w:val="6"/>
          <w:sz w:val="20"/>
        </w:rPr>
        <w:t> </w:t>
      </w:r>
      <w:r>
        <w:rPr>
          <w:rFonts w:ascii="Arial"/>
          <w:i/>
          <w:sz w:val="20"/>
        </w:rPr>
        <w:t>v</w:t>
      </w:r>
      <w:r>
        <w:rPr>
          <w:rFonts w:ascii="Arial"/>
          <w:i/>
          <w:spacing w:val="6"/>
          <w:sz w:val="20"/>
        </w:rPr>
        <w:t> </w:t>
      </w:r>
      <w:r>
        <w:rPr>
          <w:rFonts w:ascii="Arial"/>
          <w:i/>
          <w:sz w:val="20"/>
        </w:rPr>
        <w:t>McNamara</w:t>
      </w:r>
      <w:r>
        <w:rPr>
          <w:rFonts w:ascii="Arial"/>
          <w:i/>
          <w:spacing w:val="5"/>
          <w:sz w:val="20"/>
        </w:rPr>
        <w:t> </w:t>
      </w:r>
      <w:r>
        <w:rPr>
          <w:rFonts w:ascii="Arial"/>
          <w:i/>
          <w:sz w:val="20"/>
        </w:rPr>
        <w:t>(1956)</w:t>
      </w:r>
      <w:r>
        <w:rPr>
          <w:rFonts w:ascii="Arial"/>
          <w:i/>
          <w:spacing w:val="6"/>
          <w:sz w:val="20"/>
        </w:rPr>
        <w:t> </w:t>
      </w:r>
      <w:r>
        <w:rPr>
          <w:rFonts w:ascii="Arial"/>
          <w:i/>
          <w:sz w:val="20"/>
        </w:rPr>
        <w:t>96</w:t>
      </w:r>
      <w:r>
        <w:rPr>
          <w:rFonts w:ascii="Arial"/>
          <w:i/>
          <w:spacing w:val="6"/>
          <w:sz w:val="20"/>
        </w:rPr>
        <w:t> </w:t>
      </w:r>
      <w:r>
        <w:rPr>
          <w:rFonts w:ascii="Arial"/>
          <w:i/>
          <w:sz w:val="20"/>
        </w:rPr>
        <w:t>C.L.R.</w:t>
      </w:r>
      <w:r>
        <w:rPr>
          <w:rFonts w:ascii="Arial"/>
          <w:i/>
          <w:spacing w:val="6"/>
          <w:sz w:val="20"/>
        </w:rPr>
        <w:t> </w:t>
      </w:r>
      <w:r>
        <w:rPr>
          <w:rFonts w:ascii="Arial"/>
          <w:i/>
          <w:sz w:val="20"/>
        </w:rPr>
        <w:t>186</w:t>
      </w:r>
      <w:r>
        <w:rPr>
          <w:sz w:val="20"/>
        </w:rPr>
        <w:t>;</w:t>
      </w:r>
      <w:r>
        <w:rPr>
          <w:spacing w:val="6"/>
          <w:sz w:val="20"/>
        </w:rPr>
        <w:t> </w:t>
      </w:r>
      <w:r>
        <w:rPr>
          <w:sz w:val="20"/>
        </w:rPr>
        <w:t>Slade</w:t>
      </w:r>
      <w:r>
        <w:rPr>
          <w:spacing w:val="6"/>
          <w:sz w:val="20"/>
        </w:rPr>
        <w:t> </w:t>
      </w:r>
      <w:r>
        <w:rPr>
          <w:sz w:val="20"/>
        </w:rPr>
        <w:t>(1954)</w:t>
      </w:r>
      <w:r>
        <w:rPr>
          <w:spacing w:val="6"/>
          <w:sz w:val="20"/>
        </w:rPr>
        <w:t> </w:t>
      </w:r>
      <w:r>
        <w:rPr>
          <w:spacing w:val="-5"/>
          <w:sz w:val="20"/>
        </w:rPr>
        <w:t>70</w:t>
      </w:r>
    </w:p>
    <w:p>
      <w:pPr>
        <w:spacing w:line="235" w:lineRule="auto" w:before="0"/>
        <w:ind w:left="705" w:right="167" w:firstLine="0"/>
        <w:jc w:val="both"/>
        <w:rPr>
          <w:sz w:val="20"/>
        </w:rPr>
      </w:pPr>
      <w:r>
        <w:rPr>
          <w:sz w:val="20"/>
        </w:rPr>
        <w:t>L.Q.R. 385, 407; Shatwell (1955) 33 Can. Bar Rev. 164; Atiyah and Bennion (1961) 24 </w:t>
      </w:r>
      <w:r>
        <w:rPr>
          <w:sz w:val="20"/>
        </w:rPr>
        <w:t>M.L.R. 421, 439.) In </w:t>
      </w:r>
      <w:r>
        <w:rPr>
          <w:rFonts w:ascii="Arial"/>
          <w:i/>
          <w:sz w:val="20"/>
        </w:rPr>
        <w:t>Clarion Ltd v National Provident Institution [2000] 1 W.L.R 1888 </w:t>
      </w:r>
      <w:r>
        <w:rPr>
          <w:sz w:val="20"/>
        </w:rPr>
        <w:t>Rimer J. held that the grounds for rescission were not made out.</w:t>
      </w:r>
    </w:p>
    <w:p>
      <w:pPr>
        <w:pStyle w:val="BodyText"/>
        <w:spacing w:before="4"/>
      </w:pPr>
    </w:p>
    <w:p>
      <w:pPr>
        <w:tabs>
          <w:tab w:pos="705" w:val="left" w:leader="none"/>
        </w:tabs>
        <w:spacing w:before="0"/>
        <w:ind w:left="165" w:right="0" w:firstLine="0"/>
        <w:jc w:val="left"/>
        <w:rPr>
          <w:sz w:val="20"/>
        </w:rPr>
      </w:pPr>
      <w:bookmarkStart w:name="_bookmark498" w:id="500"/>
      <w:bookmarkEnd w:id="500"/>
      <w:r>
        <w:rPr/>
      </w:r>
      <w:hyperlink w:history="true" w:anchor="_bookmark453">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[1989]</w:t>
      </w:r>
      <w:r>
        <w:rPr>
          <w:rFonts w:ascii="Arial"/>
          <w:i/>
          <w:spacing w:val="-1"/>
          <w:sz w:val="20"/>
        </w:rPr>
        <w:t> </w:t>
      </w:r>
      <w:r>
        <w:rPr>
          <w:rFonts w:ascii="Arial"/>
          <w:i/>
          <w:sz w:val="20"/>
        </w:rPr>
        <w:t>1 W.L.R. 255, 270</w:t>
      </w:r>
      <w:r>
        <w:rPr>
          <w:sz w:val="20"/>
        </w:rPr>
        <w:t>. See above, para.6-</w:t>
      </w:r>
      <w:r>
        <w:rPr>
          <w:spacing w:val="-4"/>
          <w:sz w:val="20"/>
        </w:rPr>
        <w:t>033.</w:t>
      </w:r>
    </w:p>
    <w:p>
      <w:pPr>
        <w:pStyle w:val="BodyText"/>
        <w:spacing w:before="5"/>
      </w:pPr>
    </w:p>
    <w:p>
      <w:pPr>
        <w:tabs>
          <w:tab w:pos="705" w:val="left" w:leader="none"/>
        </w:tabs>
        <w:spacing w:before="0"/>
        <w:ind w:left="165" w:right="0" w:firstLine="0"/>
        <w:jc w:val="left"/>
        <w:rPr>
          <w:sz w:val="20"/>
        </w:rPr>
      </w:pPr>
      <w:bookmarkStart w:name="_bookmark499" w:id="501"/>
      <w:bookmarkEnd w:id="501"/>
      <w:r>
        <w:rPr/>
      </w:r>
      <w:hyperlink w:history="true" w:anchor="_bookmark454">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All E.R. (D) </w:t>
      </w:r>
      <w:r>
        <w:rPr>
          <w:rFonts w:ascii="Arial"/>
          <w:i/>
          <w:spacing w:val="-4"/>
          <w:sz w:val="20"/>
        </w:rPr>
        <w:t>887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00" w:id="502"/>
      <w:bookmarkEnd w:id="502"/>
      <w:r>
        <w:rPr/>
      </w:r>
      <w:hyperlink w:history="true" w:anchor="_bookmark455">
        <w:r>
          <w:rPr>
            <w:color w:val="005DA1"/>
            <w:spacing w:val="-4"/>
            <w:position w:val="5"/>
            <w:sz w:val="14"/>
            <w:u w:val="single" w:color="005DA1"/>
          </w:rPr>
          <w:t>253</w:t>
        </w:r>
      </w:hyperlink>
      <w:r>
        <w:rPr>
          <w:spacing w:val="-4"/>
          <w:position w:val="5"/>
          <w:sz w:val="14"/>
        </w:rPr>
        <w:t>.</w:t>
      </w:r>
      <w:r>
        <w:rPr>
          <w:position w:val="5"/>
          <w:sz w:val="14"/>
        </w:rPr>
        <w:tab/>
      </w:r>
      <w:r>
        <w:rPr>
          <w:sz w:val="20"/>
        </w:rPr>
        <w:t>In</w:t>
      </w:r>
      <w:r>
        <w:rPr>
          <w:spacing w:val="19"/>
          <w:sz w:val="20"/>
        </w:rPr>
        <w:t> </w:t>
      </w:r>
      <w:r>
        <w:rPr>
          <w:sz w:val="20"/>
        </w:rPr>
        <w:t>the</w:t>
      </w:r>
      <w:r>
        <w:rPr>
          <w:spacing w:val="19"/>
          <w:sz w:val="20"/>
        </w:rPr>
        <w:t> </w:t>
      </w:r>
      <w:r>
        <w:rPr>
          <w:sz w:val="20"/>
        </w:rPr>
        <w:t>court</w:t>
      </w:r>
      <w:r>
        <w:rPr>
          <w:spacing w:val="19"/>
          <w:sz w:val="20"/>
        </w:rPr>
        <w:t> </w:t>
      </w:r>
      <w:r>
        <w:rPr>
          <w:sz w:val="20"/>
        </w:rPr>
        <w:t>below</w:t>
      </w:r>
      <w:r>
        <w:rPr>
          <w:spacing w:val="19"/>
          <w:sz w:val="20"/>
        </w:rPr>
        <w:t> </w:t>
      </w:r>
      <w:r>
        <w:rPr>
          <w:sz w:val="20"/>
        </w:rPr>
        <w:t>junior</w:t>
      </w:r>
      <w:r>
        <w:rPr>
          <w:spacing w:val="19"/>
          <w:sz w:val="20"/>
        </w:rPr>
        <w:t> </w:t>
      </w:r>
      <w:r>
        <w:rPr>
          <w:sz w:val="20"/>
        </w:rPr>
        <w:t>counsel</w:t>
      </w:r>
      <w:r>
        <w:rPr>
          <w:spacing w:val="19"/>
          <w:sz w:val="20"/>
        </w:rPr>
        <w:t> </w:t>
      </w:r>
      <w:r>
        <w:rPr>
          <w:sz w:val="20"/>
        </w:rPr>
        <w:t>had</w:t>
      </w:r>
      <w:r>
        <w:rPr>
          <w:spacing w:val="19"/>
          <w:sz w:val="20"/>
        </w:rPr>
        <w:t> </w:t>
      </w:r>
      <w:r>
        <w:rPr>
          <w:sz w:val="20"/>
        </w:rPr>
        <w:t>sought</w:t>
      </w:r>
      <w:r>
        <w:rPr>
          <w:spacing w:val="19"/>
          <w:sz w:val="20"/>
        </w:rPr>
        <w:t> </w:t>
      </w:r>
      <w:r>
        <w:rPr>
          <w:sz w:val="20"/>
        </w:rPr>
        <w:t>to</w:t>
      </w:r>
      <w:r>
        <w:rPr>
          <w:spacing w:val="19"/>
          <w:sz w:val="20"/>
        </w:rPr>
        <w:t> </w:t>
      </w:r>
      <w:r>
        <w:rPr>
          <w:sz w:val="20"/>
        </w:rPr>
        <w:t>challenge</w:t>
      </w:r>
      <w:r>
        <w:rPr>
          <w:spacing w:val="19"/>
          <w:sz w:val="20"/>
        </w:rPr>
        <w:t> </w:t>
      </w:r>
      <w:r>
        <w:rPr>
          <w:sz w:val="20"/>
        </w:rPr>
        <w:t>the</w:t>
      </w:r>
      <w:r>
        <w:rPr>
          <w:spacing w:val="19"/>
          <w:sz w:val="20"/>
        </w:rPr>
        <w:t> </w:t>
      </w:r>
      <w:r>
        <w:rPr>
          <w:sz w:val="20"/>
        </w:rPr>
        <w:t>correctness</w:t>
      </w:r>
      <w:r>
        <w:rPr>
          <w:spacing w:val="19"/>
          <w:sz w:val="20"/>
        </w:rPr>
        <w:t> </w:t>
      </w:r>
      <w:r>
        <w:rPr>
          <w:sz w:val="20"/>
        </w:rPr>
        <w:t>of</w:t>
      </w:r>
      <w:r>
        <w:rPr>
          <w:spacing w:val="18"/>
          <w:sz w:val="20"/>
        </w:rPr>
        <w:t> </w:t>
      </w:r>
      <w:r>
        <w:rPr>
          <w:rFonts w:ascii="Arial"/>
          <w:i/>
          <w:sz w:val="20"/>
        </w:rPr>
        <w:t>Solle</w:t>
      </w:r>
      <w:r>
        <w:rPr>
          <w:rFonts w:ascii="Arial"/>
          <w:i/>
          <w:spacing w:val="19"/>
          <w:sz w:val="20"/>
        </w:rPr>
        <w:t> </w:t>
      </w:r>
      <w:r>
        <w:rPr>
          <w:rFonts w:ascii="Arial"/>
          <w:i/>
          <w:sz w:val="20"/>
        </w:rPr>
        <w:t>v</w:t>
      </w:r>
      <w:r>
        <w:rPr>
          <w:rFonts w:ascii="Arial"/>
          <w:i/>
          <w:spacing w:val="19"/>
          <w:sz w:val="20"/>
        </w:rPr>
        <w:t> </w:t>
      </w:r>
      <w:r>
        <w:rPr>
          <w:rFonts w:ascii="Arial"/>
          <w:i/>
          <w:sz w:val="20"/>
        </w:rPr>
        <w:t>Butcher</w:t>
      </w:r>
      <w:r>
        <w:rPr>
          <w:sz w:val="20"/>
        </w:rPr>
        <w:t>: see </w:t>
      </w:r>
      <w:r>
        <w:rPr>
          <w:rFonts w:ascii="Arial"/>
          <w:i/>
          <w:sz w:val="20"/>
        </w:rPr>
        <w:t>The Great Peace [2002] EWCA Civ 1407, [2003] Q.B. 679 </w:t>
      </w:r>
      <w:r>
        <w:rPr>
          <w:sz w:val="20"/>
        </w:rPr>
        <w:t>at [160].</w:t>
      </w:r>
    </w:p>
    <w:p>
      <w:pPr>
        <w:pStyle w:val="BodyText"/>
        <w:spacing w:before="6"/>
      </w:pPr>
    </w:p>
    <w:p>
      <w:pPr>
        <w:pStyle w:val="BodyText"/>
        <w:tabs>
          <w:tab w:pos="705" w:val="left" w:leader="none"/>
        </w:tabs>
        <w:ind w:left="165"/>
      </w:pPr>
      <w:bookmarkStart w:name="_bookmark501" w:id="503"/>
      <w:bookmarkEnd w:id="503"/>
      <w:r>
        <w:rPr/>
      </w:r>
      <w:hyperlink w:history="true" w:anchor="_bookmark456">
        <w:r>
          <w:rPr>
            <w:color w:val="005DA1"/>
            <w:spacing w:val="-4"/>
            <w:position w:val="5"/>
            <w:sz w:val="14"/>
            <w:u w:val="single" w:color="005DA1"/>
          </w:rPr>
          <w:t>254</w:t>
        </w:r>
      </w:hyperlink>
      <w:r>
        <w:rPr>
          <w:spacing w:val="-4"/>
          <w:position w:val="5"/>
          <w:sz w:val="14"/>
        </w:rPr>
        <w:t>.</w:t>
      </w:r>
      <w:r>
        <w:rPr>
          <w:position w:val="5"/>
          <w:sz w:val="14"/>
        </w:rPr>
        <w:tab/>
      </w:r>
      <w:r>
        <w:rPr/>
        <w:t>See</w:t>
      </w:r>
      <w:r>
        <w:rPr>
          <w:spacing w:val="-2"/>
        </w:rPr>
        <w:t> </w:t>
      </w:r>
      <w:r>
        <w:rPr/>
        <w:t>above, para.6-</w:t>
      </w:r>
      <w:r>
        <w:rPr>
          <w:spacing w:val="-4"/>
        </w:rPr>
        <w:t>037.</w:t>
      </w:r>
    </w:p>
    <w:p>
      <w:pPr>
        <w:pStyle w:val="BodyText"/>
        <w:spacing w:before="5"/>
      </w:pPr>
    </w:p>
    <w:p>
      <w:pPr>
        <w:pStyle w:val="BodyText"/>
        <w:tabs>
          <w:tab w:pos="705" w:val="left" w:leader="none"/>
        </w:tabs>
        <w:ind w:left="165"/>
      </w:pPr>
      <w:bookmarkStart w:name="_bookmark502" w:id="504"/>
      <w:bookmarkEnd w:id="504"/>
      <w:r>
        <w:rPr/>
      </w:r>
      <w:hyperlink w:history="true" w:anchor="_bookmark457">
        <w:r>
          <w:rPr>
            <w:color w:val="005DA1"/>
            <w:spacing w:val="-4"/>
            <w:position w:val="5"/>
            <w:sz w:val="14"/>
            <w:u w:val="single" w:color="005DA1"/>
          </w:rPr>
          <w:t>255</w:t>
        </w:r>
      </w:hyperlink>
      <w:r>
        <w:rPr>
          <w:spacing w:val="-4"/>
          <w:position w:val="5"/>
          <w:sz w:val="14"/>
        </w:rPr>
        <w:t>.</w:t>
      </w:r>
      <w:r>
        <w:rPr>
          <w:position w:val="5"/>
          <w:sz w:val="14"/>
        </w:rPr>
        <w:tab/>
      </w:r>
      <w:r>
        <w:rPr/>
        <w:t>See</w:t>
      </w:r>
      <w:r>
        <w:rPr>
          <w:spacing w:val="-2"/>
        </w:rPr>
        <w:t> </w:t>
      </w:r>
      <w:r>
        <w:rPr/>
        <w:t>above, para.6-</w:t>
      </w:r>
      <w:r>
        <w:rPr>
          <w:spacing w:val="-4"/>
        </w:rPr>
        <w:t>006.</w:t>
      </w:r>
    </w:p>
    <w:p>
      <w:pPr>
        <w:pStyle w:val="BodyText"/>
        <w:spacing w:before="5"/>
      </w:pPr>
    </w:p>
    <w:p>
      <w:pPr>
        <w:tabs>
          <w:tab w:pos="705" w:val="left" w:leader="none"/>
        </w:tabs>
        <w:spacing w:before="0"/>
        <w:ind w:left="165" w:right="0" w:firstLine="0"/>
        <w:jc w:val="left"/>
        <w:rPr>
          <w:sz w:val="20"/>
        </w:rPr>
      </w:pPr>
      <w:bookmarkStart w:name="_bookmark503" w:id="505"/>
      <w:bookmarkEnd w:id="505"/>
      <w:r>
        <w:rPr/>
      </w:r>
      <w:hyperlink w:history="true" w:anchor="_bookmark458">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Ch. </w:t>
      </w:r>
      <w:r>
        <w:rPr>
          <w:rFonts w:ascii="Arial"/>
          <w:i/>
          <w:spacing w:val="-4"/>
          <w:sz w:val="20"/>
        </w:rPr>
        <w:t>532</w:t>
      </w:r>
      <w:r>
        <w:rPr>
          <w:spacing w:val="-4"/>
          <w:sz w:val="20"/>
        </w:rPr>
        <w:t>.</w:t>
      </w:r>
    </w:p>
    <w:p>
      <w:pPr>
        <w:pStyle w:val="BodyText"/>
        <w:spacing w:before="8"/>
      </w:pPr>
    </w:p>
    <w:p>
      <w:pPr>
        <w:spacing w:line="235" w:lineRule="auto" w:before="1"/>
        <w:ind w:left="705" w:right="167" w:hanging="541"/>
        <w:jc w:val="both"/>
        <w:rPr>
          <w:sz w:val="20"/>
        </w:rPr>
      </w:pPr>
      <w:bookmarkStart w:name="_bookmark504" w:id="506"/>
      <w:bookmarkEnd w:id="506"/>
      <w:r>
        <w:rPr/>
      </w:r>
      <w:hyperlink w:history="true" w:anchor="_bookmark459">
        <w:r>
          <w:rPr>
            <w:color w:val="005DA1"/>
            <w:position w:val="5"/>
            <w:sz w:val="14"/>
            <w:u w:val="single" w:color="005DA1"/>
          </w:rPr>
          <w:t>257</w:t>
        </w:r>
      </w:hyperlink>
      <w:r>
        <w:rPr>
          <w:position w:val="5"/>
          <w:sz w:val="14"/>
        </w:rPr>
        <w:t>.</w:t>
      </w:r>
      <w:r>
        <w:rPr>
          <w:spacing w:val="80"/>
          <w:position w:val="5"/>
          <w:sz w:val="14"/>
        </w:rPr>
        <w:t> </w:t>
      </w:r>
      <w:r>
        <w:rPr>
          <w:sz w:val="20"/>
        </w:rPr>
        <w:t>In </w:t>
      </w:r>
      <w:r>
        <w:rPr>
          <w:rFonts w:ascii="Arial"/>
          <w:i/>
          <w:sz w:val="20"/>
        </w:rPr>
        <w:t>William Sindall Plc v Cambridgeshire CC [1994] 1 W.L.R. 1016, 1035</w:t>
      </w:r>
      <w:r>
        <w:rPr>
          <w:sz w:val="20"/>
        </w:rPr>
        <w:t>, Hoffmann L.J.</w:t>
      </w:r>
      <w:r>
        <w:rPr>
          <w:spacing w:val="40"/>
          <w:sz w:val="20"/>
        </w:rPr>
        <w:t> </w:t>
      </w:r>
      <w:r>
        <w:rPr>
          <w:sz w:val="20"/>
        </w:rPr>
        <w:t>suggested that this case and </w:t>
      </w:r>
      <w:r>
        <w:rPr>
          <w:rFonts w:ascii="Arial"/>
          <w:i/>
          <w:sz w:val="20"/>
        </w:rPr>
        <w:t>Laurence v Lexcourt Holdings Ltd [1978] 1 W.L.R. 1128 </w:t>
      </w:r>
      <w:r>
        <w:rPr>
          <w:sz w:val="20"/>
        </w:rPr>
        <w:t>might have been decided differently if the judges at first instance had adverted to the question of the contractual allocation of risk. </w:t>
      </w:r>
      <w:r>
        <w:rPr>
          <w:rFonts w:ascii="Arial"/>
          <w:i/>
          <w:sz w:val="20"/>
        </w:rPr>
        <w:t>Magee v Pennine Insurance [1969] 2 Q.B. 507 </w:t>
      </w:r>
      <w:r>
        <w:rPr>
          <w:sz w:val="20"/>
        </w:rPr>
        <w:t>was also criticised on this ground: Atiyah, </w:t>
      </w:r>
      <w:r>
        <w:rPr>
          <w:rFonts w:ascii="Arial"/>
          <w:i/>
          <w:sz w:val="20"/>
        </w:rPr>
        <w:t>Introduction to the Law of Contract</w:t>
      </w:r>
      <w:r>
        <w:rPr>
          <w:sz w:val="20"/>
        </w:rPr>
        <w:t>, 6th edn (2006), p.181.</w:t>
      </w:r>
    </w:p>
    <w:p>
      <w:pPr>
        <w:pStyle w:val="BodyText"/>
        <w:spacing w:before="4"/>
      </w:pPr>
    </w:p>
    <w:p>
      <w:pPr>
        <w:pStyle w:val="BodyText"/>
        <w:tabs>
          <w:tab w:pos="705" w:val="left" w:leader="none"/>
        </w:tabs>
        <w:ind w:left="165"/>
      </w:pPr>
      <w:bookmarkStart w:name="_bookmark505" w:id="507"/>
      <w:bookmarkEnd w:id="507"/>
      <w:r>
        <w:rPr/>
      </w:r>
      <w:hyperlink w:history="true" w:anchor="_bookmark460">
        <w:r>
          <w:rPr>
            <w:color w:val="005DA1"/>
            <w:spacing w:val="-4"/>
            <w:position w:val="5"/>
            <w:sz w:val="14"/>
            <w:u w:val="single" w:color="005DA1"/>
          </w:rPr>
          <w:t>258</w:t>
        </w:r>
      </w:hyperlink>
      <w:r>
        <w:rPr>
          <w:spacing w:val="-4"/>
          <w:position w:val="5"/>
          <w:sz w:val="14"/>
        </w:rPr>
        <w:t>.</w:t>
      </w:r>
      <w:r>
        <w:rPr>
          <w:position w:val="5"/>
          <w:sz w:val="14"/>
        </w:rPr>
        <w:tab/>
      </w:r>
      <w:r>
        <w:rPr/>
        <w:t>See</w:t>
      </w:r>
      <w:r>
        <w:rPr>
          <w:spacing w:val="-2"/>
        </w:rPr>
        <w:t> </w:t>
      </w:r>
      <w:r>
        <w:rPr/>
        <w:t>above, para.6-</w:t>
      </w:r>
      <w:r>
        <w:rPr>
          <w:spacing w:val="-4"/>
        </w:rPr>
        <w:t>056.</w:t>
      </w:r>
    </w:p>
    <w:p>
      <w:pPr>
        <w:pStyle w:val="BodyText"/>
        <w:spacing w:before="5"/>
      </w:pPr>
    </w:p>
    <w:p>
      <w:pPr>
        <w:tabs>
          <w:tab w:pos="705" w:val="left" w:leader="none"/>
        </w:tabs>
        <w:spacing w:before="0"/>
        <w:ind w:left="165" w:right="0" w:firstLine="0"/>
        <w:jc w:val="left"/>
        <w:rPr>
          <w:sz w:val="20"/>
        </w:rPr>
      </w:pPr>
      <w:bookmarkStart w:name="_bookmark506" w:id="508"/>
      <w:bookmarkEnd w:id="508"/>
      <w:r>
        <w:rPr/>
      </w:r>
      <w:hyperlink w:history="true" w:anchor="_bookmark460">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[1989] 1 W.L.R. 255, </w:t>
      </w:r>
      <w:r>
        <w:rPr>
          <w:rFonts w:ascii="Arial"/>
          <w:i/>
          <w:spacing w:val="-4"/>
          <w:sz w:val="20"/>
        </w:rPr>
        <w:t>270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7" w:id="509"/>
      <w:bookmarkEnd w:id="509"/>
      <w:r>
        <w:rPr/>
      </w:r>
      <w:hyperlink w:history="true" w:anchor="_bookmark461">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[1994] 1 W.L.R. 1016, </w:t>
      </w:r>
      <w:r>
        <w:rPr>
          <w:rFonts w:ascii="Arial"/>
          <w:i/>
          <w:spacing w:val="-2"/>
          <w:sz w:val="20"/>
        </w:rPr>
        <w:t>1035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08" w:id="510"/>
      <w:bookmarkEnd w:id="510"/>
      <w:r>
        <w:rPr/>
      </w:r>
      <w:hyperlink w:history="true" w:anchor="_bookmark462">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151 N.L.J. 1696, [2001] All E.R. (D) 152 </w:t>
      </w:r>
      <w:r>
        <w:rPr>
          <w:rFonts w:ascii="Arial"/>
          <w:i/>
          <w:spacing w:val="-2"/>
          <w:sz w:val="20"/>
        </w:rPr>
        <w:t>(Nov)</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09" w:id="511"/>
      <w:bookmarkEnd w:id="511"/>
      <w:r>
        <w:rPr/>
      </w:r>
      <w:hyperlink w:history="true" w:anchor="_bookmark463">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[2001] All E.R. (D) 152 (Nov)</w:t>
      </w:r>
      <w:r>
        <w:rPr>
          <w:rFonts w:ascii="Arial"/>
          <w:i/>
          <w:spacing w:val="-1"/>
          <w:sz w:val="20"/>
        </w:rPr>
        <w:t> </w:t>
      </w:r>
      <w:r>
        <w:rPr>
          <w:sz w:val="20"/>
        </w:rPr>
        <w:t>at </w:t>
      </w:r>
      <w:r>
        <w:rPr>
          <w:spacing w:val="-2"/>
          <w:sz w:val="20"/>
        </w:rPr>
        <w:t>[56].</w:t>
      </w:r>
    </w:p>
    <w:p>
      <w:pPr>
        <w:pStyle w:val="BodyText"/>
        <w:spacing w:before="5"/>
      </w:pPr>
    </w:p>
    <w:p>
      <w:pPr>
        <w:tabs>
          <w:tab w:pos="705" w:val="left" w:leader="none"/>
        </w:tabs>
        <w:spacing w:before="0"/>
        <w:ind w:left="165" w:right="0" w:firstLine="0"/>
        <w:jc w:val="left"/>
        <w:rPr>
          <w:sz w:val="20"/>
        </w:rPr>
      </w:pPr>
      <w:bookmarkStart w:name="_bookmark510" w:id="512"/>
      <w:bookmarkEnd w:id="512"/>
      <w:r>
        <w:rPr/>
      </w:r>
      <w:hyperlink w:history="true" w:anchor="_bookmark463">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[2001] All E.R. (D) 152 (Nov)</w:t>
      </w:r>
      <w:r>
        <w:rPr>
          <w:rFonts w:ascii="Arial"/>
          <w:i/>
          <w:spacing w:val="-1"/>
          <w:sz w:val="20"/>
        </w:rPr>
        <w:t> </w:t>
      </w:r>
      <w:r>
        <w:rPr>
          <w:sz w:val="20"/>
        </w:rPr>
        <w:t>at </w:t>
      </w:r>
      <w:r>
        <w:rPr>
          <w:spacing w:val="-2"/>
          <w:sz w:val="20"/>
        </w:rPr>
        <w:t>[62].</w:t>
      </w:r>
    </w:p>
    <w:p>
      <w:pPr>
        <w:pStyle w:val="BodyText"/>
        <w:spacing w:before="9"/>
      </w:pPr>
    </w:p>
    <w:p>
      <w:pPr>
        <w:pStyle w:val="BodyText"/>
        <w:spacing w:line="235" w:lineRule="auto"/>
        <w:ind w:left="705" w:right="167" w:hanging="541"/>
        <w:jc w:val="both"/>
      </w:pPr>
      <w:bookmarkStart w:name="_bookmark511" w:id="513"/>
      <w:bookmarkEnd w:id="513"/>
      <w:r>
        <w:rPr/>
      </w:r>
      <w:hyperlink w:history="true" w:anchor="_bookmark464">
        <w:r>
          <w:rPr>
            <w:color w:val="005DA1"/>
            <w:position w:val="5"/>
            <w:sz w:val="14"/>
            <w:u w:val="single" w:color="005DA1"/>
          </w:rPr>
          <w:t>264</w:t>
        </w:r>
      </w:hyperlink>
      <w:r>
        <w:rPr>
          <w:position w:val="5"/>
          <w:sz w:val="14"/>
        </w:rPr>
        <w:t>.</w:t>
      </w:r>
      <w:r>
        <w:rPr>
          <w:spacing w:val="80"/>
          <w:position w:val="5"/>
          <w:sz w:val="14"/>
        </w:rPr>
        <w:t>  </w:t>
      </w:r>
      <w:r>
        <w:rPr>
          <w:rFonts w:ascii="Arial"/>
          <w:i/>
        </w:rPr>
        <w:t>[2001] All E.R. (D) 152 (Nov) </w:t>
      </w:r>
      <w:r>
        <w:rPr/>
        <w:t>at [118]. He added that, if he was wrong, that he did not know</w:t>
      </w:r>
      <w:r>
        <w:rPr>
          <w:spacing w:val="40"/>
        </w:rPr>
        <w:t> </w:t>
      </w:r>
      <w:r>
        <w:rPr/>
        <w:t>what is the test for determining the nature of the fundamental mistake necessary to give birth to such a right.</w:t>
      </w:r>
    </w:p>
    <w:p>
      <w:pPr>
        <w:pStyle w:val="BodyText"/>
        <w:spacing w:before="5"/>
      </w:pPr>
    </w:p>
    <w:p>
      <w:pPr>
        <w:tabs>
          <w:tab w:pos="705" w:val="left" w:leader="none"/>
        </w:tabs>
        <w:spacing w:before="0"/>
        <w:ind w:left="165" w:right="0" w:firstLine="0"/>
        <w:jc w:val="left"/>
        <w:rPr>
          <w:sz w:val="20"/>
        </w:rPr>
      </w:pPr>
      <w:bookmarkStart w:name="_bookmark512" w:id="514"/>
      <w:bookmarkEnd w:id="514"/>
      <w:r>
        <w:rPr/>
      </w:r>
      <w:hyperlink w:history="true" w:anchor="_bookmark465">
        <w:r>
          <w:rPr>
            <w:color w:val="005DA1"/>
            <w:spacing w:val="-4"/>
            <w:position w:val="5"/>
            <w:sz w:val="14"/>
            <w:u w:val="single" w:color="005DA1"/>
          </w:rPr>
          <w:t>265</w:t>
        </w:r>
      </w:hyperlink>
      <w:r>
        <w:rPr>
          <w:spacing w:val="-4"/>
          <w:position w:val="5"/>
          <w:sz w:val="14"/>
        </w:rPr>
        <w:t>.</w:t>
      </w:r>
      <w:r>
        <w:rPr>
          <w:position w:val="5"/>
          <w:sz w:val="14"/>
        </w:rPr>
        <w:tab/>
      </w:r>
      <w:r>
        <w:rPr>
          <w:rFonts w:ascii="Arial" w:hAnsi="Arial"/>
          <w:i/>
          <w:sz w:val="20"/>
        </w:rPr>
        <w:t>[2001] All E.R. (D) 152 (Nov)</w:t>
      </w:r>
      <w:r>
        <w:rPr>
          <w:rFonts w:ascii="Arial" w:hAnsi="Arial"/>
          <w:i/>
          <w:spacing w:val="-1"/>
          <w:sz w:val="20"/>
        </w:rPr>
        <w:t> </w:t>
      </w:r>
      <w:r>
        <w:rPr>
          <w:sz w:val="20"/>
        </w:rPr>
        <w:t>at </w:t>
      </w:r>
      <w:r>
        <w:rPr>
          <w:spacing w:val="-2"/>
          <w:sz w:val="20"/>
        </w:rPr>
        <w:t>[119]–[120].</w:t>
      </w:r>
    </w:p>
    <w:p>
      <w:pPr>
        <w:pStyle w:val="BodyText"/>
        <w:spacing w:before="5"/>
      </w:pPr>
    </w:p>
    <w:p>
      <w:pPr>
        <w:tabs>
          <w:tab w:pos="705" w:val="left" w:leader="none"/>
        </w:tabs>
        <w:spacing w:before="0"/>
        <w:ind w:left="165" w:right="0" w:firstLine="0"/>
        <w:jc w:val="left"/>
        <w:rPr>
          <w:sz w:val="20"/>
        </w:rPr>
      </w:pPr>
      <w:bookmarkStart w:name="_bookmark513" w:id="515"/>
      <w:bookmarkEnd w:id="515"/>
      <w:r>
        <w:rPr/>
      </w:r>
      <w:hyperlink w:history="true" w:anchor="_bookmark466">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[2001]</w:t>
      </w:r>
      <w:r>
        <w:rPr>
          <w:rFonts w:ascii="Arial"/>
          <w:i/>
          <w:spacing w:val="27"/>
          <w:sz w:val="20"/>
        </w:rPr>
        <w:t> </w:t>
      </w:r>
      <w:r>
        <w:rPr>
          <w:rFonts w:ascii="Arial"/>
          <w:i/>
          <w:sz w:val="20"/>
        </w:rPr>
        <w:t>All</w:t>
      </w:r>
      <w:r>
        <w:rPr>
          <w:rFonts w:ascii="Arial"/>
          <w:i/>
          <w:spacing w:val="27"/>
          <w:sz w:val="20"/>
        </w:rPr>
        <w:t> </w:t>
      </w:r>
      <w:r>
        <w:rPr>
          <w:rFonts w:ascii="Arial"/>
          <w:i/>
          <w:sz w:val="20"/>
        </w:rPr>
        <w:t>E.R.</w:t>
      </w:r>
      <w:r>
        <w:rPr>
          <w:rFonts w:ascii="Arial"/>
          <w:i/>
          <w:spacing w:val="27"/>
          <w:sz w:val="20"/>
        </w:rPr>
        <w:t> </w:t>
      </w:r>
      <w:r>
        <w:rPr>
          <w:rFonts w:ascii="Arial"/>
          <w:i/>
          <w:sz w:val="20"/>
        </w:rPr>
        <w:t>(D)</w:t>
      </w:r>
      <w:r>
        <w:rPr>
          <w:rFonts w:ascii="Arial"/>
          <w:i/>
          <w:spacing w:val="27"/>
          <w:sz w:val="20"/>
        </w:rPr>
        <w:t> </w:t>
      </w:r>
      <w:r>
        <w:rPr>
          <w:rFonts w:ascii="Arial"/>
          <w:i/>
          <w:sz w:val="20"/>
        </w:rPr>
        <w:t>152</w:t>
      </w:r>
      <w:r>
        <w:rPr>
          <w:rFonts w:ascii="Arial"/>
          <w:i/>
          <w:spacing w:val="27"/>
          <w:sz w:val="20"/>
        </w:rPr>
        <w:t> </w:t>
      </w:r>
      <w:r>
        <w:rPr>
          <w:rFonts w:ascii="Arial"/>
          <w:i/>
          <w:sz w:val="20"/>
        </w:rPr>
        <w:t>(Nov)</w:t>
      </w:r>
      <w:r>
        <w:rPr>
          <w:rFonts w:ascii="Arial"/>
          <w:i/>
          <w:spacing w:val="26"/>
          <w:sz w:val="20"/>
        </w:rPr>
        <w:t> </w:t>
      </w:r>
      <w:r>
        <w:rPr>
          <w:sz w:val="20"/>
        </w:rPr>
        <w:t>at</w:t>
      </w:r>
      <w:r>
        <w:rPr>
          <w:spacing w:val="27"/>
          <w:sz w:val="20"/>
        </w:rPr>
        <w:t> </w:t>
      </w:r>
      <w:r>
        <w:rPr>
          <w:sz w:val="20"/>
        </w:rPr>
        <w:t>[121].</w:t>
      </w:r>
      <w:r>
        <w:rPr>
          <w:spacing w:val="27"/>
          <w:sz w:val="20"/>
        </w:rPr>
        <w:t> </w:t>
      </w:r>
      <w:r>
        <w:rPr>
          <w:sz w:val="20"/>
        </w:rPr>
        <w:t>Toulson</w:t>
      </w:r>
      <w:r>
        <w:rPr>
          <w:spacing w:val="27"/>
          <w:sz w:val="20"/>
        </w:rPr>
        <w:t> </w:t>
      </w:r>
      <w:r>
        <w:rPr>
          <w:sz w:val="20"/>
        </w:rPr>
        <w:t>J.</w:t>
      </w:r>
      <w:r>
        <w:rPr>
          <w:spacing w:val="27"/>
          <w:sz w:val="20"/>
        </w:rPr>
        <w:t> </w:t>
      </w:r>
      <w:r>
        <w:rPr>
          <w:sz w:val="20"/>
        </w:rPr>
        <w:t>continued</w:t>
      </w:r>
      <w:r>
        <w:rPr>
          <w:spacing w:val="27"/>
          <w:sz w:val="20"/>
        </w:rPr>
        <w:t> </w:t>
      </w:r>
      <w:r>
        <w:rPr>
          <w:sz w:val="20"/>
        </w:rPr>
        <w:t>that,</w:t>
      </w:r>
      <w:r>
        <w:rPr>
          <w:spacing w:val="27"/>
          <w:sz w:val="20"/>
        </w:rPr>
        <w:t> </w:t>
      </w:r>
      <w:r>
        <w:rPr>
          <w:sz w:val="20"/>
        </w:rPr>
        <w:t>if</w:t>
      </w:r>
      <w:r>
        <w:rPr>
          <w:spacing w:val="27"/>
          <w:sz w:val="20"/>
        </w:rPr>
        <w:t> </w:t>
      </w:r>
      <w:r>
        <w:rPr>
          <w:sz w:val="20"/>
        </w:rPr>
        <w:t>he</w:t>
      </w:r>
      <w:r>
        <w:rPr>
          <w:spacing w:val="27"/>
          <w:sz w:val="20"/>
        </w:rPr>
        <w:t> </w:t>
      </w:r>
      <w:r>
        <w:rPr>
          <w:sz w:val="20"/>
        </w:rPr>
        <w:t>was</w:t>
      </w:r>
      <w:r>
        <w:rPr>
          <w:spacing w:val="27"/>
          <w:sz w:val="20"/>
        </w:rPr>
        <w:t> </w:t>
      </w:r>
      <w:r>
        <w:rPr>
          <w:sz w:val="20"/>
        </w:rPr>
        <w:t>wrong</w:t>
      </w:r>
      <w:r>
        <w:rPr>
          <w:spacing w:val="27"/>
          <w:sz w:val="20"/>
        </w:rPr>
        <w:t> </w:t>
      </w:r>
      <w:r>
        <w:rPr>
          <w:sz w:val="20"/>
        </w:rPr>
        <w:t>and</w:t>
      </w:r>
      <w:r>
        <w:rPr>
          <w:spacing w:val="27"/>
          <w:sz w:val="20"/>
        </w:rPr>
        <w:t> </w:t>
      </w:r>
      <w:r>
        <w:rPr>
          <w:spacing w:val="-2"/>
          <w:sz w:val="20"/>
        </w:rPr>
        <w:t>there</w:t>
      </w:r>
    </w:p>
    <w:p>
      <w:pPr>
        <w:spacing w:after="0"/>
        <w:jc w:val="left"/>
        <w:rPr>
          <w:sz w:val="20"/>
        </w:rPr>
        <w:sectPr>
          <w:pgSz w:w="11900" w:h="16840"/>
          <w:pgMar w:header="971" w:footer="0" w:top="1300" w:bottom="280" w:left="1275" w:right="1275"/>
        </w:sectPr>
      </w:pPr>
    </w:p>
    <w:p>
      <w:pPr>
        <w:pStyle w:val="BodyText"/>
        <w:spacing w:line="235" w:lineRule="auto" w:before="110"/>
        <w:ind w:left="705"/>
      </w:pPr>
      <w:r>
        <w:rPr/>
        <w:t>were</w:t>
      </w:r>
      <w:r>
        <w:rPr>
          <w:spacing w:val="38"/>
        </w:rPr>
        <w:t> </w:t>
      </w:r>
      <w:r>
        <w:rPr/>
        <w:t>a</w:t>
      </w:r>
      <w:r>
        <w:rPr>
          <w:spacing w:val="38"/>
        </w:rPr>
        <w:t> </w:t>
      </w:r>
      <w:r>
        <w:rPr/>
        <w:t>discretion</w:t>
      </w:r>
      <w:r>
        <w:rPr>
          <w:spacing w:val="38"/>
        </w:rPr>
        <w:t> </w:t>
      </w:r>
      <w:r>
        <w:rPr/>
        <w:t>to</w:t>
      </w:r>
      <w:r>
        <w:rPr>
          <w:spacing w:val="38"/>
        </w:rPr>
        <w:t> </w:t>
      </w:r>
      <w:r>
        <w:rPr/>
        <w:t>set</w:t>
      </w:r>
      <w:r>
        <w:rPr>
          <w:spacing w:val="38"/>
        </w:rPr>
        <w:t> </w:t>
      </w:r>
      <w:r>
        <w:rPr/>
        <w:t>aside</w:t>
      </w:r>
      <w:r>
        <w:rPr>
          <w:spacing w:val="38"/>
        </w:rPr>
        <w:t> </w:t>
      </w:r>
      <w:r>
        <w:rPr/>
        <w:t>for</w:t>
      </w:r>
      <w:r>
        <w:rPr>
          <w:spacing w:val="38"/>
        </w:rPr>
        <w:t> </w:t>
      </w:r>
      <w:r>
        <w:rPr/>
        <w:t>common</w:t>
      </w:r>
      <w:r>
        <w:rPr>
          <w:spacing w:val="38"/>
        </w:rPr>
        <w:t> </w:t>
      </w:r>
      <w:r>
        <w:rPr/>
        <w:t>mistake</w:t>
      </w:r>
      <w:r>
        <w:rPr>
          <w:spacing w:val="38"/>
        </w:rPr>
        <w:t> </w:t>
      </w:r>
      <w:r>
        <w:rPr/>
        <w:t>which</w:t>
      </w:r>
      <w:r>
        <w:rPr>
          <w:spacing w:val="38"/>
        </w:rPr>
        <w:t> </w:t>
      </w:r>
      <w:r>
        <w:rPr/>
        <w:t>is</w:t>
      </w:r>
      <w:r>
        <w:rPr>
          <w:spacing w:val="38"/>
        </w:rPr>
        <w:t> </w:t>
      </w:r>
      <w:r>
        <w:rPr/>
        <w:t>valid</w:t>
      </w:r>
      <w:r>
        <w:rPr>
          <w:spacing w:val="38"/>
        </w:rPr>
        <w:t> </w:t>
      </w:r>
      <w:r>
        <w:rPr/>
        <w:t>on</w:t>
      </w:r>
      <w:r>
        <w:rPr>
          <w:spacing w:val="38"/>
        </w:rPr>
        <w:t> </w:t>
      </w:r>
      <w:r>
        <w:rPr/>
        <w:t>ordinary</w:t>
      </w:r>
      <w:r>
        <w:rPr>
          <w:spacing w:val="38"/>
        </w:rPr>
        <w:t> </w:t>
      </w:r>
      <w:r>
        <w:rPr/>
        <w:t>principles</w:t>
      </w:r>
      <w:r>
        <w:rPr>
          <w:spacing w:val="38"/>
        </w:rPr>
        <w:t> </w:t>
      </w:r>
      <w:r>
        <w:rPr/>
        <w:t>of contract law, he declined to exercise the discretion on the facts of the case (at [123]).</w:t>
      </w:r>
    </w:p>
    <w:p>
      <w:pPr>
        <w:pStyle w:val="BodyText"/>
        <w:spacing w:before="6"/>
      </w:pPr>
    </w:p>
    <w:p>
      <w:pPr>
        <w:tabs>
          <w:tab w:pos="705" w:val="left" w:leader="none"/>
        </w:tabs>
        <w:spacing w:before="0"/>
        <w:ind w:left="165" w:right="0" w:firstLine="0"/>
        <w:jc w:val="left"/>
        <w:rPr>
          <w:sz w:val="20"/>
        </w:rPr>
      </w:pPr>
      <w:bookmarkStart w:name="_bookmark514" w:id="516"/>
      <w:bookmarkEnd w:id="516"/>
      <w:r>
        <w:rPr/>
      </w:r>
      <w:hyperlink w:history="true" w:anchor="_bookmark467">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(1867)</w:t>
      </w:r>
      <w:r>
        <w:rPr>
          <w:rFonts w:ascii="Arial"/>
          <w:i/>
          <w:spacing w:val="-2"/>
          <w:sz w:val="20"/>
        </w:rPr>
        <w:t> </w:t>
      </w:r>
      <w:r>
        <w:rPr>
          <w:rFonts w:ascii="Arial"/>
          <w:i/>
          <w:sz w:val="20"/>
        </w:rPr>
        <w:t>L.R. 7 H.L. </w:t>
      </w:r>
      <w:r>
        <w:rPr>
          <w:rFonts w:ascii="Arial"/>
          <w:i/>
          <w:spacing w:val="-4"/>
          <w:sz w:val="20"/>
        </w:rPr>
        <w:t>149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5" w:id="517"/>
      <w:bookmarkEnd w:id="517"/>
      <w:r>
        <w:rPr/>
      </w:r>
      <w:hyperlink w:history="true" w:anchor="_bookmark468">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[2002] EWCA Civ 1407, [2003] Q.B. 679</w:t>
      </w:r>
      <w:r>
        <w:rPr>
          <w:rFonts w:ascii="Arial"/>
          <w:i/>
          <w:spacing w:val="-1"/>
          <w:sz w:val="20"/>
        </w:rPr>
        <w:t> </w:t>
      </w:r>
      <w:r>
        <w:rPr>
          <w:sz w:val="20"/>
        </w:rPr>
        <w:t>at </w:t>
      </w:r>
      <w:r>
        <w:rPr>
          <w:spacing w:val="-2"/>
          <w:sz w:val="20"/>
        </w:rPr>
        <w:t>[110].</w:t>
      </w:r>
    </w:p>
    <w:p>
      <w:pPr>
        <w:pStyle w:val="BodyText"/>
        <w:spacing w:before="5"/>
      </w:pPr>
    </w:p>
    <w:p>
      <w:pPr>
        <w:tabs>
          <w:tab w:pos="705" w:val="left" w:leader="none"/>
        </w:tabs>
        <w:spacing w:before="0"/>
        <w:ind w:left="165" w:right="0" w:firstLine="0"/>
        <w:jc w:val="left"/>
        <w:rPr>
          <w:sz w:val="20"/>
        </w:rPr>
      </w:pPr>
      <w:bookmarkStart w:name="_bookmark516" w:id="518"/>
      <w:bookmarkEnd w:id="518"/>
      <w:r>
        <w:rPr/>
      </w:r>
      <w:hyperlink w:history="true" w:anchor="_bookmark469">
        <w:r>
          <w:rPr>
            <w:color w:val="005DA1"/>
            <w:spacing w:val="-4"/>
            <w:position w:val="5"/>
            <w:sz w:val="14"/>
            <w:u w:val="single" w:color="005DA1"/>
          </w:rPr>
          <w:t>269</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[113].</w:t>
      </w:r>
    </w:p>
    <w:p>
      <w:pPr>
        <w:pStyle w:val="BodyText"/>
        <w:spacing w:before="5"/>
      </w:pPr>
    </w:p>
    <w:p>
      <w:pPr>
        <w:tabs>
          <w:tab w:pos="705" w:val="left" w:leader="none"/>
        </w:tabs>
        <w:spacing w:before="0"/>
        <w:ind w:left="165" w:right="0" w:firstLine="0"/>
        <w:jc w:val="left"/>
        <w:rPr>
          <w:sz w:val="20"/>
        </w:rPr>
      </w:pPr>
      <w:bookmarkStart w:name="_bookmark517" w:id="519"/>
      <w:bookmarkEnd w:id="519"/>
      <w:r>
        <w:rPr/>
      </w:r>
      <w:hyperlink w:history="true" w:anchor="_bookmark470">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[118].</w:t>
      </w:r>
    </w:p>
    <w:p>
      <w:pPr>
        <w:pStyle w:val="BodyText"/>
        <w:spacing w:before="5"/>
      </w:pPr>
    </w:p>
    <w:p>
      <w:pPr>
        <w:tabs>
          <w:tab w:pos="705" w:val="left" w:leader="none"/>
        </w:tabs>
        <w:spacing w:before="0"/>
        <w:ind w:left="165" w:right="0" w:firstLine="0"/>
        <w:jc w:val="left"/>
        <w:rPr>
          <w:sz w:val="20"/>
        </w:rPr>
      </w:pPr>
      <w:bookmarkStart w:name="_bookmark518" w:id="520"/>
      <w:bookmarkEnd w:id="520"/>
      <w:r>
        <w:rPr/>
      </w:r>
      <w:hyperlink w:history="true" w:anchor="_bookmark471">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[153].</w:t>
      </w:r>
    </w:p>
    <w:p>
      <w:pPr>
        <w:pStyle w:val="BodyText"/>
        <w:spacing w:before="5"/>
      </w:pPr>
    </w:p>
    <w:p>
      <w:pPr>
        <w:tabs>
          <w:tab w:pos="705" w:val="left" w:leader="none"/>
        </w:tabs>
        <w:spacing w:before="0"/>
        <w:ind w:left="165" w:right="0" w:firstLine="0"/>
        <w:jc w:val="left"/>
        <w:rPr>
          <w:sz w:val="20"/>
        </w:rPr>
      </w:pPr>
      <w:bookmarkStart w:name="_bookmark519" w:id="521"/>
      <w:bookmarkEnd w:id="521"/>
      <w:r>
        <w:rPr/>
      </w:r>
      <w:hyperlink w:history="true" w:anchor="_bookmark472">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[2002] EWCA Civ </w:t>
      </w:r>
      <w:r>
        <w:rPr>
          <w:rFonts w:ascii="Arial"/>
          <w:i/>
          <w:spacing w:val="-2"/>
          <w:sz w:val="20"/>
        </w:rPr>
        <w:t>1407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520" w:id="522"/>
      <w:bookmarkEnd w:id="522"/>
      <w:r>
        <w:rPr/>
      </w:r>
      <w:hyperlink w:history="true" w:anchor="_bookmark473">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w:t>
      </w:r>
      <w:r>
        <w:rPr>
          <w:spacing w:val="-2"/>
          <w:sz w:val="20"/>
        </w:rPr>
        <w:t>[157].</w:t>
      </w:r>
    </w:p>
    <w:p>
      <w:pPr>
        <w:pStyle w:val="BodyText"/>
        <w:spacing w:before="5"/>
      </w:pPr>
    </w:p>
    <w:p>
      <w:pPr>
        <w:tabs>
          <w:tab w:pos="705" w:val="left" w:leader="none"/>
        </w:tabs>
        <w:spacing w:before="0"/>
        <w:ind w:left="165" w:right="0" w:firstLine="0"/>
        <w:jc w:val="left"/>
        <w:rPr>
          <w:sz w:val="20"/>
        </w:rPr>
      </w:pPr>
      <w:bookmarkStart w:name="_bookmark521" w:id="523"/>
      <w:bookmarkEnd w:id="523"/>
      <w:r>
        <w:rPr/>
      </w:r>
      <w:hyperlink w:history="true" w:anchor="_bookmark474">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[2002] EWCA Civ 1407</w:t>
      </w:r>
      <w:r>
        <w:rPr>
          <w:rFonts w:ascii="Arial"/>
          <w:i/>
          <w:spacing w:val="-1"/>
          <w:sz w:val="20"/>
        </w:rPr>
        <w:t> </w:t>
      </w:r>
      <w:r>
        <w:rPr>
          <w:sz w:val="20"/>
        </w:rPr>
        <w:t>at [160]. cf. Midwinter (2003) 119 L.Q.R. </w:t>
      </w:r>
      <w:r>
        <w:rPr>
          <w:spacing w:val="-4"/>
          <w:sz w:val="20"/>
        </w:rPr>
        <w:t>180.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522" w:id="524"/>
      <w:bookmarkEnd w:id="524"/>
      <w:r>
        <w:rPr/>
      </w:r>
      <w:hyperlink w:history="true" w:anchor="_bookmark475">
        <w:r>
          <w:rPr>
            <w:color w:val="005DA1"/>
            <w:spacing w:val="-4"/>
            <w:sz w:val="14"/>
            <w:u w:val="single" w:color="005DA1"/>
          </w:rPr>
          <w:t>275</w:t>
        </w:r>
      </w:hyperlink>
      <w:r>
        <w:rPr>
          <w:spacing w:val="-4"/>
          <w:sz w:val="14"/>
        </w:rPr>
        <w:t>.</w:t>
      </w:r>
    </w:p>
    <w:p>
      <w:pPr>
        <w:spacing w:line="235" w:lineRule="auto" w:before="212"/>
        <w:ind w:left="165" w:right="167" w:firstLine="170"/>
        <w:jc w:val="both"/>
        <w:rPr>
          <w:rFonts w:ascii="Arial" w:hAnsi="Arial"/>
          <w:i/>
          <w:sz w:val="20"/>
        </w:rPr>
      </w:pPr>
      <w:r>
        <w:rPr/>
        <w:br w:type="column"/>
      </w:r>
      <w:r>
        <w:rPr>
          <w:sz w:val="20"/>
        </w:rPr>
        <w:t>This does not appear to affect the jurisdiction to set aside a consent order. Except </w:t>
      </w:r>
      <w:r>
        <w:rPr>
          <w:sz w:val="20"/>
        </w:rPr>
        <w:t>in matrimonial cases (as to which see </w:t>
      </w:r>
      <w:r>
        <w:rPr>
          <w:rFonts w:ascii="Arial" w:hAnsi="Arial"/>
          <w:i/>
          <w:sz w:val="20"/>
        </w:rPr>
        <w:t>de Lasala v de Lasala [1980] A.C. 546, 560 </w:t>
      </w:r>
      <w:r>
        <w:rPr>
          <w:sz w:val="20"/>
        </w:rPr>
        <w:t>and </w:t>
      </w:r>
      <w:r>
        <w:rPr>
          <w:rFonts w:ascii="Arial" w:hAnsi="Arial"/>
          <w:i/>
          <w:sz w:val="20"/>
        </w:rPr>
        <w:t>Thwaite v Thwaite [1982] Fam. 1, 7–8</w:t>
      </w:r>
      <w:r>
        <w:rPr>
          <w:sz w:val="20"/>
        </w:rPr>
        <w:t>), a judgment given or an order made by consent, being founded on the agreement of the parties, may be set aside if it was entered into under a mutual mistake of fact or in ignorance of a material fact if the mistake would justify the setting aside of an agreement on the same grounds (</w:t>
      </w:r>
      <w:r>
        <w:rPr>
          <w:rFonts w:ascii="Arial" w:hAnsi="Arial"/>
          <w:i/>
          <w:sz w:val="20"/>
        </w:rPr>
        <w:t>Att-Gen v Tomline (1877) 7 Ch. D. 388</w:t>
      </w:r>
      <w:r>
        <w:rPr>
          <w:sz w:val="20"/>
        </w:rPr>
        <w:t>. See also </w:t>
      </w:r>
      <w:r>
        <w:rPr>
          <w:rFonts w:ascii="Arial" w:hAnsi="Arial"/>
          <w:i/>
          <w:sz w:val="20"/>
        </w:rPr>
        <w:t>Hickman v Berens</w:t>
      </w:r>
      <w:r>
        <w:rPr>
          <w:rFonts w:ascii="Arial" w:hAnsi="Arial"/>
          <w:i/>
          <w:spacing w:val="4"/>
          <w:sz w:val="20"/>
        </w:rPr>
        <w:t> </w:t>
      </w:r>
      <w:r>
        <w:rPr>
          <w:rFonts w:ascii="Arial" w:hAnsi="Arial"/>
          <w:i/>
          <w:sz w:val="20"/>
        </w:rPr>
        <w:t>[1895]</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638</w:t>
      </w:r>
      <w:r>
        <w:rPr>
          <w:sz w:val="20"/>
        </w:rPr>
        <w:t>;</w:t>
      </w:r>
      <w:r>
        <w:rPr>
          <w:spacing w:val="7"/>
          <w:sz w:val="20"/>
        </w:rPr>
        <w:t> </w:t>
      </w:r>
      <w:r>
        <w:rPr>
          <w:rFonts w:ascii="Arial" w:hAnsi="Arial"/>
          <w:i/>
          <w:sz w:val="20"/>
        </w:rPr>
        <w:t>Allcard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Walker</w:t>
      </w:r>
      <w:r>
        <w:rPr>
          <w:rFonts w:ascii="Arial" w:hAnsi="Arial"/>
          <w:i/>
          <w:spacing w:val="7"/>
          <w:sz w:val="20"/>
        </w:rPr>
        <w:t> </w:t>
      </w:r>
      <w:r>
        <w:rPr>
          <w:rFonts w:ascii="Arial" w:hAnsi="Arial"/>
          <w:i/>
          <w:sz w:val="20"/>
        </w:rPr>
        <w:t>[1896]</w:t>
      </w:r>
      <w:r>
        <w:rPr>
          <w:rFonts w:ascii="Arial" w:hAnsi="Arial"/>
          <w:i/>
          <w:spacing w:val="6"/>
          <w:sz w:val="20"/>
        </w:rPr>
        <w:t> </w:t>
      </w:r>
      <w:r>
        <w:rPr>
          <w:rFonts w:ascii="Arial" w:hAnsi="Arial"/>
          <w:i/>
          <w:sz w:val="20"/>
        </w:rPr>
        <w:t>2</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369</w:t>
      </w:r>
      <w:r>
        <w:rPr>
          <w:sz w:val="20"/>
        </w:rPr>
        <w:t>;</w:t>
      </w:r>
      <w:r>
        <w:rPr>
          <w:spacing w:val="7"/>
          <w:sz w:val="20"/>
        </w:rPr>
        <w:t> </w:t>
      </w:r>
      <w:r>
        <w:rPr>
          <w:rFonts w:ascii="Arial" w:hAnsi="Arial"/>
          <w:i/>
          <w:sz w:val="20"/>
        </w:rPr>
        <w:t>Wilding</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Sanderson</w:t>
      </w:r>
      <w:r>
        <w:rPr>
          <w:rFonts w:ascii="Arial" w:hAnsi="Arial"/>
          <w:i/>
          <w:spacing w:val="7"/>
          <w:sz w:val="20"/>
        </w:rPr>
        <w:t> </w:t>
      </w:r>
      <w:r>
        <w:rPr>
          <w:rFonts w:ascii="Arial" w:hAnsi="Arial"/>
          <w:i/>
          <w:sz w:val="20"/>
        </w:rPr>
        <w:t>[1897]</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pacing w:val="-5"/>
          <w:sz w:val="20"/>
        </w:rPr>
        <w:t>Ch.</w:t>
      </w:r>
    </w:p>
    <w:p>
      <w:pPr>
        <w:spacing w:line="235" w:lineRule="auto" w:before="0"/>
        <w:ind w:left="165" w:right="167" w:firstLine="0"/>
        <w:jc w:val="both"/>
        <w:rPr>
          <w:rFonts w:ascii="Arial"/>
          <w:i/>
          <w:sz w:val="20"/>
        </w:rPr>
      </w:pPr>
      <w:r>
        <w:rPr>
          <w:rFonts w:ascii="Arial"/>
          <w:i/>
          <w:sz w:val="20"/>
        </w:rPr>
        <w:drawing>
          <wp:anchor distT="0" distB="0" distL="0" distR="0" allowOverlap="1" layoutInCell="1" locked="0" behindDoc="0" simplePos="0" relativeHeight="15757824">
            <wp:simplePos x="0" y="0"/>
            <wp:positionH relativeFrom="page">
              <wp:posOffset>1257846</wp:posOffset>
            </wp:positionH>
            <wp:positionV relativeFrom="paragraph">
              <wp:posOffset>-976204</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534</w:t>
      </w:r>
      <w:r>
        <w:rPr>
          <w:sz w:val="20"/>
        </w:rPr>
        <w:t>). In </w:t>
      </w:r>
      <w:r>
        <w:rPr>
          <w:rFonts w:ascii="Arial"/>
          <w:i/>
          <w:sz w:val="20"/>
        </w:rPr>
        <w:t>Huddersfield Banking Co Ltd v Henry Lister &amp; Son Ltd [1895] 2 Ch. 273 </w:t>
      </w:r>
      <w:r>
        <w:rPr>
          <w:sz w:val="20"/>
        </w:rPr>
        <w:t>the</w:t>
      </w:r>
      <w:r>
        <w:rPr>
          <w:spacing w:val="40"/>
          <w:sz w:val="20"/>
        </w:rPr>
        <w:t> </w:t>
      </w:r>
      <w:r>
        <w:rPr>
          <w:sz w:val="20"/>
        </w:rPr>
        <w:t>mortgagees of certain factory premises allowed the defendants to sell, under a consent order, trade machinery on the premises in the belief, shared by both parties, that the machinery </w:t>
      </w:r>
      <w:r>
        <w:rPr>
          <w:sz w:val="20"/>
        </w:rPr>
        <w:t>was affixed to the realty. It subsequently appeared that it had been unlawfully detached, and so properly belonged to the mortgagees. The order was set aside. (See also </w:t>
      </w:r>
      <w:r>
        <w:rPr>
          <w:rFonts w:ascii="Arial"/>
          <w:i/>
          <w:sz w:val="20"/>
        </w:rPr>
        <w:t>Furnival v </w:t>
      </w:r>
      <w:r>
        <w:rPr>
          <w:rFonts w:ascii="Arial"/>
          <w:i/>
          <w:sz w:val="20"/>
        </w:rPr>
        <w:t>Bogle (1827)</w:t>
      </w:r>
      <w:r>
        <w:rPr>
          <w:rFonts w:ascii="Arial"/>
          <w:i/>
          <w:spacing w:val="37"/>
          <w:sz w:val="20"/>
        </w:rPr>
        <w:t> </w:t>
      </w:r>
      <w:r>
        <w:rPr>
          <w:rFonts w:ascii="Arial"/>
          <w:i/>
          <w:sz w:val="20"/>
        </w:rPr>
        <w:t>4</w:t>
      </w:r>
      <w:r>
        <w:rPr>
          <w:rFonts w:ascii="Arial"/>
          <w:i/>
          <w:spacing w:val="38"/>
          <w:sz w:val="20"/>
        </w:rPr>
        <w:t> </w:t>
      </w:r>
      <w:r>
        <w:rPr>
          <w:rFonts w:ascii="Arial"/>
          <w:i/>
          <w:sz w:val="20"/>
        </w:rPr>
        <w:t>Russ.</w:t>
      </w:r>
      <w:r>
        <w:rPr>
          <w:rFonts w:ascii="Arial"/>
          <w:i/>
          <w:spacing w:val="38"/>
          <w:sz w:val="20"/>
        </w:rPr>
        <w:t> </w:t>
      </w:r>
      <w:r>
        <w:rPr>
          <w:rFonts w:ascii="Arial"/>
          <w:i/>
          <w:sz w:val="20"/>
        </w:rPr>
        <w:t>142</w:t>
      </w:r>
      <w:r>
        <w:rPr>
          <w:sz w:val="20"/>
        </w:rPr>
        <w:t>;</w:t>
      </w:r>
      <w:r>
        <w:rPr>
          <w:spacing w:val="38"/>
          <w:sz w:val="20"/>
        </w:rPr>
        <w:t> </w:t>
      </w:r>
      <w:r>
        <w:rPr>
          <w:rFonts w:ascii="Arial"/>
          <w:i/>
          <w:sz w:val="20"/>
        </w:rPr>
        <w:t>Wilding</w:t>
      </w:r>
      <w:r>
        <w:rPr>
          <w:rFonts w:ascii="Arial"/>
          <w:i/>
          <w:spacing w:val="38"/>
          <w:sz w:val="20"/>
        </w:rPr>
        <w:t> </w:t>
      </w:r>
      <w:r>
        <w:rPr>
          <w:rFonts w:ascii="Arial"/>
          <w:i/>
          <w:sz w:val="20"/>
        </w:rPr>
        <w:t>v</w:t>
      </w:r>
      <w:r>
        <w:rPr>
          <w:rFonts w:ascii="Arial"/>
          <w:i/>
          <w:spacing w:val="38"/>
          <w:sz w:val="20"/>
        </w:rPr>
        <w:t> </w:t>
      </w:r>
      <w:r>
        <w:rPr>
          <w:rFonts w:ascii="Arial"/>
          <w:i/>
          <w:sz w:val="20"/>
        </w:rPr>
        <w:t>Sanderson</w:t>
      </w:r>
      <w:r>
        <w:rPr>
          <w:rFonts w:ascii="Arial"/>
          <w:i/>
          <w:spacing w:val="38"/>
          <w:sz w:val="20"/>
        </w:rPr>
        <w:t> </w:t>
      </w:r>
      <w:r>
        <w:rPr>
          <w:rFonts w:ascii="Arial"/>
          <w:i/>
          <w:sz w:val="20"/>
        </w:rPr>
        <w:t>[1897]</w:t>
      </w:r>
      <w:r>
        <w:rPr>
          <w:rFonts w:ascii="Arial"/>
          <w:i/>
          <w:spacing w:val="37"/>
          <w:sz w:val="20"/>
        </w:rPr>
        <w:t> </w:t>
      </w:r>
      <w:r>
        <w:rPr>
          <w:rFonts w:ascii="Arial"/>
          <w:i/>
          <w:sz w:val="20"/>
        </w:rPr>
        <w:t>2</w:t>
      </w:r>
      <w:r>
        <w:rPr>
          <w:rFonts w:ascii="Arial"/>
          <w:i/>
          <w:spacing w:val="38"/>
          <w:sz w:val="20"/>
        </w:rPr>
        <w:t> </w:t>
      </w:r>
      <w:r>
        <w:rPr>
          <w:rFonts w:ascii="Arial"/>
          <w:i/>
          <w:sz w:val="20"/>
        </w:rPr>
        <w:t>Ch.</w:t>
      </w:r>
      <w:r>
        <w:rPr>
          <w:rFonts w:ascii="Arial"/>
          <w:i/>
          <w:spacing w:val="38"/>
          <w:sz w:val="20"/>
        </w:rPr>
        <w:t> </w:t>
      </w:r>
      <w:r>
        <w:rPr>
          <w:rFonts w:ascii="Arial"/>
          <w:i/>
          <w:sz w:val="20"/>
        </w:rPr>
        <w:t>534</w:t>
      </w:r>
      <w:r>
        <w:rPr>
          <w:sz w:val="20"/>
        </w:rPr>
        <w:t>;</w:t>
      </w:r>
      <w:r>
        <w:rPr>
          <w:spacing w:val="38"/>
          <w:sz w:val="20"/>
        </w:rPr>
        <w:t> </w:t>
      </w:r>
      <w:r>
        <w:rPr>
          <w:rFonts w:ascii="Arial"/>
          <w:i/>
          <w:sz w:val="20"/>
        </w:rPr>
        <w:t>Dietz</w:t>
      </w:r>
      <w:r>
        <w:rPr>
          <w:rFonts w:ascii="Arial"/>
          <w:i/>
          <w:spacing w:val="38"/>
          <w:sz w:val="20"/>
        </w:rPr>
        <w:t> </w:t>
      </w:r>
      <w:r>
        <w:rPr>
          <w:rFonts w:ascii="Arial"/>
          <w:i/>
          <w:sz w:val="20"/>
        </w:rPr>
        <w:t>v</w:t>
      </w:r>
      <w:r>
        <w:rPr>
          <w:rFonts w:ascii="Arial"/>
          <w:i/>
          <w:spacing w:val="38"/>
          <w:sz w:val="20"/>
        </w:rPr>
        <w:t> </w:t>
      </w:r>
      <w:r>
        <w:rPr>
          <w:rFonts w:ascii="Arial"/>
          <w:i/>
          <w:sz w:val="20"/>
        </w:rPr>
        <w:t>Lennig</w:t>
      </w:r>
      <w:r>
        <w:rPr>
          <w:rFonts w:ascii="Arial"/>
          <w:i/>
          <w:spacing w:val="38"/>
          <w:sz w:val="20"/>
        </w:rPr>
        <w:t> </w:t>
      </w:r>
      <w:r>
        <w:rPr>
          <w:rFonts w:ascii="Arial"/>
          <w:i/>
          <w:sz w:val="20"/>
        </w:rPr>
        <w:t>Chemicals</w:t>
      </w:r>
      <w:r>
        <w:rPr>
          <w:rFonts w:ascii="Arial"/>
          <w:i/>
          <w:spacing w:val="38"/>
          <w:sz w:val="20"/>
        </w:rPr>
        <w:t> </w:t>
      </w:r>
      <w:r>
        <w:rPr>
          <w:rFonts w:ascii="Arial"/>
          <w:i/>
          <w:spacing w:val="-5"/>
          <w:sz w:val="20"/>
        </w:rPr>
        <w:t>Ltd</w:t>
      </w:r>
    </w:p>
    <w:p>
      <w:pPr>
        <w:spacing w:line="235" w:lineRule="auto" w:before="0"/>
        <w:ind w:left="165" w:right="167" w:firstLine="0"/>
        <w:jc w:val="both"/>
        <w:rPr>
          <w:sz w:val="20"/>
        </w:rPr>
      </w:pPr>
      <w:r>
        <w:rPr>
          <w:rFonts w:ascii="Arial"/>
          <w:i/>
          <w:sz w:val="20"/>
        </w:rPr>
        <w:t>[1969] 1 A.C. 170</w:t>
      </w:r>
      <w:r>
        <w:rPr>
          <w:sz w:val="20"/>
        </w:rPr>
        <w:t>; </w:t>
      </w:r>
      <w:r>
        <w:rPr>
          <w:rFonts w:ascii="Arial"/>
          <w:i/>
          <w:sz w:val="20"/>
        </w:rPr>
        <w:t>Walker v Lundborg [2008] UKPC 17</w:t>
      </w:r>
      <w:r>
        <w:rPr>
          <w:sz w:val="20"/>
        </w:rPr>
        <w:t>; </w:t>
      </w:r>
      <w:r>
        <w:rPr>
          <w:rFonts w:ascii="Arial"/>
          <w:i/>
          <w:sz w:val="20"/>
        </w:rPr>
        <w:t>British Red Cross v Werry [2017] EWHC 875 (Ch), [2017] W.T.L.R. 441</w:t>
      </w:r>
      <w:r>
        <w:rPr>
          <w:sz w:val="20"/>
        </w:rPr>
        <w:t>.) But a consent order cannot be set aside on the ground of a mistake where the mistake would not suffice to impeach the agreement on which the order was based: </w:t>
      </w:r>
      <w:r>
        <w:rPr>
          <w:rFonts w:ascii="Arial"/>
          <w:i/>
          <w:sz w:val="20"/>
        </w:rPr>
        <w:t>Purcell v F.C. Trigell Ltd [1971] 1 Q.B. 358</w:t>
      </w:r>
      <w:r>
        <w:rPr>
          <w:sz w:val="20"/>
        </w:rPr>
        <w:t>; cf. </w:t>
      </w:r>
      <w:r>
        <w:rPr>
          <w:rFonts w:ascii="Arial"/>
          <w:i/>
          <w:sz w:val="20"/>
        </w:rPr>
        <w:t>Chanel Ltd v F.W. Woolworth &amp; Co Ltd [1981] 1 W.L.R. 485</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spacing w:line="227" w:lineRule="exact" w:before="229"/>
        <w:ind w:left="165" w:right="0" w:firstLine="0"/>
        <w:jc w:val="both"/>
        <w:rPr>
          <w:sz w:val="20"/>
        </w:rPr>
      </w:pPr>
      <w:bookmarkStart w:name="_bookmark523" w:id="525"/>
      <w:bookmarkEnd w:id="525"/>
      <w:r>
        <w:rPr/>
      </w:r>
      <w:hyperlink w:history="true" w:anchor="_bookmark476">
        <w:r>
          <w:rPr>
            <w:color w:val="005DA1"/>
            <w:position w:val="5"/>
            <w:sz w:val="14"/>
            <w:u w:val="single" w:color="005DA1"/>
          </w:rPr>
          <w:t>276</w:t>
        </w:r>
      </w:hyperlink>
      <w:r>
        <w:rPr>
          <w:position w:val="5"/>
          <w:sz w:val="14"/>
        </w:rPr>
        <w:t>.</w:t>
      </w:r>
      <w:r>
        <w:rPr>
          <w:spacing w:val="75"/>
          <w:w w:val="150"/>
          <w:position w:val="5"/>
          <w:sz w:val="14"/>
        </w:rPr>
        <w:t>  </w:t>
      </w:r>
      <w:r>
        <w:rPr>
          <w:sz w:val="20"/>
        </w:rPr>
        <w:t>See</w:t>
      </w:r>
      <w:r>
        <w:rPr>
          <w:spacing w:val="30"/>
          <w:sz w:val="20"/>
        </w:rPr>
        <w:t> </w:t>
      </w:r>
      <w:r>
        <w:rPr>
          <w:sz w:val="20"/>
        </w:rPr>
        <w:t>above,</w:t>
      </w:r>
      <w:r>
        <w:rPr>
          <w:spacing w:val="30"/>
          <w:sz w:val="20"/>
        </w:rPr>
        <w:t> </w:t>
      </w:r>
      <w:r>
        <w:rPr>
          <w:sz w:val="20"/>
        </w:rPr>
        <w:t>para.6-056.</w:t>
      </w:r>
      <w:r>
        <w:rPr>
          <w:spacing w:val="30"/>
          <w:sz w:val="20"/>
        </w:rPr>
        <w:t> </w:t>
      </w:r>
      <w:r>
        <w:rPr>
          <w:sz w:val="20"/>
        </w:rPr>
        <w:t>In</w:t>
      </w:r>
      <w:r>
        <w:rPr>
          <w:spacing w:val="30"/>
          <w:sz w:val="20"/>
        </w:rPr>
        <w:t> </w:t>
      </w:r>
      <w:r>
        <w:rPr>
          <w:rFonts w:ascii="Arial"/>
          <w:i/>
          <w:sz w:val="20"/>
        </w:rPr>
        <w:t>The</w:t>
      </w:r>
      <w:r>
        <w:rPr>
          <w:rFonts w:ascii="Arial"/>
          <w:i/>
          <w:spacing w:val="30"/>
          <w:sz w:val="20"/>
        </w:rPr>
        <w:t> </w:t>
      </w:r>
      <w:r>
        <w:rPr>
          <w:rFonts w:ascii="Arial"/>
          <w:i/>
          <w:sz w:val="20"/>
        </w:rPr>
        <w:t>Great</w:t>
      </w:r>
      <w:r>
        <w:rPr>
          <w:rFonts w:ascii="Arial"/>
          <w:i/>
          <w:spacing w:val="30"/>
          <w:sz w:val="20"/>
        </w:rPr>
        <w:t> </w:t>
      </w:r>
      <w:r>
        <w:rPr>
          <w:rFonts w:ascii="Arial"/>
          <w:i/>
          <w:sz w:val="20"/>
        </w:rPr>
        <w:t>Peace</w:t>
      </w:r>
      <w:r>
        <w:rPr>
          <w:rFonts w:ascii="Arial"/>
          <w:i/>
          <w:spacing w:val="30"/>
          <w:sz w:val="20"/>
        </w:rPr>
        <w:t> </w:t>
      </w:r>
      <w:r>
        <w:rPr>
          <w:rFonts w:ascii="Arial"/>
          <w:i/>
          <w:sz w:val="20"/>
        </w:rPr>
        <w:t>[2002]</w:t>
      </w:r>
      <w:r>
        <w:rPr>
          <w:rFonts w:ascii="Arial"/>
          <w:i/>
          <w:spacing w:val="29"/>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1407</w:t>
      </w:r>
      <w:r>
        <w:rPr>
          <w:sz w:val="20"/>
        </w:rPr>
        <w:t>,</w:t>
      </w:r>
      <w:r>
        <w:rPr>
          <w:spacing w:val="30"/>
          <w:sz w:val="20"/>
        </w:rPr>
        <w:t> </w:t>
      </w:r>
      <w:r>
        <w:rPr>
          <w:sz w:val="20"/>
        </w:rPr>
        <w:t>at</w:t>
      </w:r>
      <w:r>
        <w:rPr>
          <w:spacing w:val="30"/>
          <w:sz w:val="20"/>
        </w:rPr>
        <w:t> </w:t>
      </w:r>
      <w:r>
        <w:rPr>
          <w:sz w:val="20"/>
        </w:rPr>
        <w:t>[161],</w:t>
      </w:r>
      <w:r>
        <w:rPr>
          <w:spacing w:val="30"/>
          <w:sz w:val="20"/>
        </w:rPr>
        <w:t> </w:t>
      </w:r>
      <w:r>
        <w:rPr>
          <w:sz w:val="20"/>
        </w:rPr>
        <w:t>Lord</w:t>
      </w:r>
      <w:r>
        <w:rPr>
          <w:spacing w:val="30"/>
          <w:sz w:val="20"/>
        </w:rPr>
        <w:t> </w:t>
      </w:r>
      <w:r>
        <w:rPr>
          <w:spacing w:val="-2"/>
          <w:sz w:val="20"/>
        </w:rPr>
        <w:t>Phillips,</w:t>
      </w:r>
    </w:p>
    <w:p>
      <w:pPr>
        <w:pStyle w:val="BodyText"/>
        <w:spacing w:line="235" w:lineRule="auto" w:before="1"/>
        <w:ind w:left="705" w:right="167"/>
        <w:jc w:val="both"/>
      </w:pPr>
      <w:r>
        <w:rPr/>
        <w:t>M.R. said: “Just as the Law Reform (Frustrated Contracts) Act 1943 was needed to temper </w:t>
      </w:r>
      <w:r>
        <w:rPr/>
        <w:t>the effect of the common law doctrine of frustration, so there is scope for legislation to give greater flexibility to our law of mistake than the common law allows.”</w:t>
      </w:r>
    </w:p>
    <w:p>
      <w:pPr>
        <w:pStyle w:val="BodyText"/>
        <w:spacing w:before="5"/>
      </w:pPr>
    </w:p>
    <w:p>
      <w:pPr>
        <w:tabs>
          <w:tab w:pos="705" w:val="left" w:leader="none"/>
        </w:tabs>
        <w:spacing w:before="1"/>
        <w:ind w:left="165" w:right="0" w:firstLine="0"/>
        <w:jc w:val="left"/>
        <w:rPr>
          <w:sz w:val="20"/>
        </w:rPr>
      </w:pPr>
      <w:bookmarkStart w:name="_bookmark524" w:id="526"/>
      <w:bookmarkEnd w:id="526"/>
      <w:r>
        <w:rPr/>
      </w:r>
      <w:hyperlink w:history="true" w:anchor="_bookmark477">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(1867)</w:t>
      </w:r>
      <w:r>
        <w:rPr>
          <w:rFonts w:ascii="Arial"/>
          <w:i/>
          <w:spacing w:val="-2"/>
          <w:sz w:val="20"/>
        </w:rPr>
        <w:t> </w:t>
      </w:r>
      <w:r>
        <w:rPr>
          <w:rFonts w:ascii="Arial"/>
          <w:i/>
          <w:sz w:val="20"/>
        </w:rPr>
        <w:t>L.R. 7 H.L. </w:t>
      </w:r>
      <w:r>
        <w:rPr>
          <w:rFonts w:ascii="Arial"/>
          <w:i/>
          <w:spacing w:val="-4"/>
          <w:sz w:val="20"/>
        </w:rPr>
        <w:t>149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25" w:id="527"/>
      <w:bookmarkEnd w:id="527"/>
      <w:r>
        <w:rPr/>
      </w:r>
      <w:hyperlink w:history="true" w:anchor="_bookmark478">
        <w:r>
          <w:rPr>
            <w:color w:val="005DA1"/>
            <w:spacing w:val="-4"/>
            <w:position w:val="5"/>
            <w:sz w:val="14"/>
            <w:u w:val="single" w:color="005DA1"/>
          </w:rPr>
          <w:t>278</w:t>
        </w:r>
      </w:hyperlink>
      <w:r>
        <w:rPr>
          <w:spacing w:val="-4"/>
          <w:position w:val="5"/>
          <w:sz w:val="14"/>
        </w:rPr>
        <w:t>.</w:t>
      </w:r>
      <w:r>
        <w:rPr>
          <w:position w:val="5"/>
          <w:sz w:val="14"/>
        </w:rPr>
        <w:tab/>
      </w:r>
      <w:r>
        <w:rPr>
          <w:rFonts w:ascii="Arial"/>
          <w:i/>
          <w:sz w:val="20"/>
        </w:rPr>
        <w:t>Townshend v Stangroom (1801) 6 Ves. </w:t>
      </w:r>
      <w:r>
        <w:rPr>
          <w:rFonts w:ascii="Arial"/>
          <w:i/>
          <w:spacing w:val="-4"/>
          <w:sz w:val="20"/>
        </w:rPr>
        <w:t>328</w:t>
      </w:r>
      <w:r>
        <w:rPr>
          <w:spacing w:val="-4"/>
          <w:sz w:val="20"/>
        </w:rPr>
        <w:t>.</w:t>
      </w:r>
    </w:p>
    <w:p>
      <w:pPr>
        <w:pStyle w:val="BodyText"/>
        <w:spacing w:before="4"/>
      </w:pPr>
    </w:p>
    <w:p>
      <w:pPr>
        <w:pStyle w:val="BodyText"/>
        <w:tabs>
          <w:tab w:pos="705" w:val="left" w:leader="none"/>
        </w:tabs>
        <w:spacing w:before="1"/>
        <w:ind w:left="165"/>
      </w:pPr>
      <w:bookmarkStart w:name="_bookmark526" w:id="528"/>
      <w:bookmarkEnd w:id="528"/>
      <w:r>
        <w:rPr/>
      </w:r>
      <w:hyperlink w:history="true" w:anchor="_bookmark479">
        <w:r>
          <w:rPr>
            <w:color w:val="005DA1"/>
            <w:spacing w:val="-4"/>
            <w:position w:val="5"/>
            <w:sz w:val="14"/>
            <w:u w:val="single" w:color="005DA1"/>
          </w:rPr>
          <w:t>279</w:t>
        </w:r>
      </w:hyperlink>
      <w:r>
        <w:rPr>
          <w:spacing w:val="-4"/>
          <w:position w:val="5"/>
          <w:sz w:val="14"/>
        </w:rPr>
        <w:t>.</w:t>
      </w:r>
      <w:r>
        <w:rPr>
          <w:position w:val="5"/>
          <w:sz w:val="14"/>
        </w:rPr>
        <w:tab/>
      </w:r>
      <w:r>
        <w:rPr/>
        <w:t>See</w:t>
      </w:r>
      <w:r>
        <w:rPr>
          <w:spacing w:val="-2"/>
        </w:rPr>
        <w:t> </w:t>
      </w:r>
      <w:r>
        <w:rPr/>
        <w:t>above, para.3-</w:t>
      </w:r>
      <w:r>
        <w:rPr>
          <w:spacing w:val="-4"/>
        </w:rPr>
        <w:t>026.</w:t>
      </w:r>
    </w:p>
    <w:p>
      <w:pPr>
        <w:pStyle w:val="BodyText"/>
        <w:spacing w:before="8"/>
      </w:pPr>
    </w:p>
    <w:p>
      <w:pPr>
        <w:pStyle w:val="BodyText"/>
        <w:spacing w:line="235" w:lineRule="auto"/>
        <w:ind w:left="705" w:right="167" w:hanging="541"/>
        <w:jc w:val="both"/>
      </w:pPr>
      <w:bookmarkStart w:name="_bookmark527" w:id="529"/>
      <w:bookmarkEnd w:id="529"/>
      <w:r>
        <w:rPr/>
      </w:r>
      <w:hyperlink w:history="true" w:anchor="_bookmark480">
        <w:r>
          <w:rPr>
            <w:color w:val="005DA1"/>
            <w:position w:val="5"/>
            <w:sz w:val="14"/>
            <w:u w:val="single" w:color="005DA1"/>
          </w:rPr>
          <w:t>280</w:t>
        </w:r>
      </w:hyperlink>
      <w:r>
        <w:rPr>
          <w:position w:val="5"/>
          <w:sz w:val="14"/>
        </w:rPr>
        <w:t>.</w:t>
      </w:r>
      <w:r>
        <w:rPr>
          <w:spacing w:val="40"/>
          <w:position w:val="5"/>
          <w:sz w:val="14"/>
        </w:rPr>
        <w:t>  </w:t>
      </w:r>
      <w:r>
        <w:rPr/>
        <w:t>“It would be dangerous to attempt an exhaustive definition of the cases in which the court will refuse specific performance”: Brett L.J. in </w:t>
      </w:r>
      <w:r>
        <w:rPr>
          <w:rFonts w:ascii="Arial" w:hAnsi="Arial"/>
          <w:i/>
        </w:rPr>
        <w:t>Tamplin v James (1879) 15 Ch. D. 215, 221</w:t>
      </w:r>
      <w:r>
        <w:rPr/>
        <w:t>. For a recent case, in which it appears that both parties were mistaken as to the facts, see </w:t>
      </w:r>
      <w:r>
        <w:rPr>
          <w:rFonts w:ascii="Arial" w:hAnsi="Arial"/>
          <w:i/>
        </w:rPr>
        <w:t>Heath </w:t>
      </w:r>
      <w:r>
        <w:rPr>
          <w:rFonts w:ascii="Arial" w:hAnsi="Arial"/>
          <w:i/>
        </w:rPr>
        <w:t>v Heath [2009] EWHC 1908 (Ch), [2009] 2 P. &amp; C.R. DG21 </w:t>
      </w:r>
      <w:r>
        <w:rPr/>
        <w:t>at [26] (“specific performance is a discretionary remedy and mistake may … still be a relevant factor in refusing equitable relief, at all events where the mistake has been induced by the words or conduct of the person seeking specific performance. In such a case … the mistake may also amount to, or be practically indistinguishable from, a misrepresentation”).</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31" w:right="2535" w:firstLine="0"/>
        <w:jc w:val="center"/>
        <w:rPr>
          <w:rFonts w:ascii="Arial"/>
          <w:b/>
          <w:sz w:val="24"/>
        </w:rPr>
      </w:pPr>
      <w:r>
        <w:rPr>
          <w:rFonts w:ascii="Arial"/>
          <w:b/>
          <w:sz w:val="24"/>
        </w:rPr>
        <mc:AlternateContent>
          <mc:Choice Requires="wps">
            <w:drawing>
              <wp:anchor distT="0" distB="0" distL="0" distR="0" allowOverlap="1" layoutInCell="1" locked="0" behindDoc="1" simplePos="0" relativeHeight="486186496">
                <wp:simplePos x="0" y="0"/>
                <wp:positionH relativeFrom="page">
                  <wp:posOffset>4826508</wp:posOffset>
                </wp:positionH>
                <wp:positionV relativeFrom="paragraph">
                  <wp:posOffset>377139</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984" from="380.040009pt,29.695992pt" to="383.376009pt,29.695992pt" stroked="true" strokeweight=".428pt" strokecolor="#005da1">
                <v:stroke dashstyle="solid"/>
                <w10:wrap type="none"/>
              </v:line>
            </w:pict>
          </mc:Fallback>
        </mc:AlternateContent>
      </w:r>
      <w:r>
        <w:rPr>
          <w:rFonts w:ascii="Arial"/>
          <w:b/>
          <w:sz w:val="24"/>
        </w:rPr>
        <w:t>Part 2 - Formation of Contract </w:t>
      </w:r>
      <w:bookmarkStart w:name="_bookmark528" w:id="530"/>
      <w:bookmarkEnd w:id="530"/>
      <w:r>
        <w:rPr>
          <w:rFonts w:ascii="Arial"/>
          <w:b/>
          <w:sz w:val="24"/>
        </w:rPr>
        <w:t>Chapter</w:t>
      </w:r>
      <w:r>
        <w:rPr>
          <w:rFonts w:ascii="Arial"/>
          <w:b/>
          <w:sz w:val="24"/>
        </w:rPr>
        <w:t> 6 - Common Mistake </w:t>
      </w:r>
      <w:r>
        <w:rPr>
          <w:rFonts w:ascii="Arial"/>
          <w:b/>
          <w:color w:val="005DA1"/>
          <w:position w:val="11"/>
          <w:sz w:val="12"/>
        </w:rPr>
        <w:t>1</w:t>
      </w:r>
      <w:r>
        <w:rPr>
          <w:rFonts w:ascii="Arial"/>
          <w:b/>
          <w:color w:val="005DA1"/>
          <w:spacing w:val="40"/>
          <w:position w:val="11"/>
          <w:sz w:val="12"/>
        </w:rPr>
        <w:t> </w:t>
      </w:r>
      <w:r>
        <w:rPr>
          <w:rFonts w:ascii="Arial"/>
          <w:b/>
          <w:sz w:val="24"/>
        </w:rPr>
        <w:t>Section</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Mistake</w:t>
      </w:r>
      <w:r>
        <w:rPr>
          <w:rFonts w:ascii="Arial"/>
          <w:b/>
          <w:spacing w:val="-8"/>
          <w:sz w:val="24"/>
        </w:rPr>
        <w:t> </w:t>
      </w:r>
      <w:r>
        <w:rPr>
          <w:rFonts w:ascii="Arial"/>
          <w:b/>
          <w:sz w:val="24"/>
        </w:rPr>
        <w:t>and</w:t>
      </w:r>
      <w:r>
        <w:rPr>
          <w:rFonts w:ascii="Arial"/>
          <w:b/>
          <w:spacing w:val="-8"/>
          <w:sz w:val="24"/>
        </w:rPr>
        <w:t> </w:t>
      </w:r>
      <w:r>
        <w:rPr>
          <w:rFonts w:ascii="Arial"/>
          <w:b/>
          <w:sz w:val="24"/>
        </w:rPr>
        <w:t>Construction</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Construction: an alternative </w:t>
      </w:r>
      <w:r>
        <w:rPr>
          <w:rFonts w:ascii="Arial"/>
          <w:b/>
          <w:spacing w:val="-2"/>
          <w:sz w:val="18"/>
        </w:rPr>
        <w:t>route</w:t>
      </w:r>
    </w:p>
    <w:p>
      <w:pPr>
        <w:pStyle w:val="BodyText"/>
        <w:spacing w:before="41"/>
        <w:rPr>
          <w:rFonts w:ascii="Arial"/>
          <w:b/>
          <w:sz w:val="18"/>
        </w:rPr>
      </w:pPr>
    </w:p>
    <w:p>
      <w:pPr>
        <w:pStyle w:val="Heading2"/>
      </w:pPr>
      <w:r>
        <w:rPr/>
        <w:t>6-</w:t>
      </w:r>
      <w:r>
        <w:rPr>
          <w:spacing w:val="-5"/>
        </w:rPr>
        <w:t>062</w:t>
      </w:r>
    </w:p>
    <w:p>
      <w:pPr>
        <w:pStyle w:val="BodyText"/>
        <w:spacing w:line="235" w:lineRule="auto" w:before="203"/>
        <w:ind w:left="165" w:right="167"/>
        <w:jc w:val="both"/>
      </w:pPr>
      <w:r>
        <w:rPr/>
        <w:t>It must now be taken as established that there is at common law a doctrine of common mistake, a</w:t>
      </w:r>
      <w:r>
        <w:rPr>
          <w:spacing w:val="80"/>
        </w:rPr>
        <w:t> </w:t>
      </w:r>
      <w:bookmarkStart w:name="_bookmark529" w:id="531"/>
      <w:bookmarkEnd w:id="531"/>
      <w:r>
        <w:rPr/>
        <w:t>rule</w:t>
      </w:r>
      <w:r>
        <w:rPr/>
        <w:t> of law distinct from any question of implying a condition on the facts of the case. However, </w:t>
      </w:r>
      <w:r>
        <w:rPr/>
        <w:t>as</w:t>
      </w:r>
      <w:r>
        <w:rPr>
          <w:spacing w:val="40"/>
        </w:rPr>
        <w:t> </w:t>
      </w:r>
      <w:bookmarkStart w:name="_bookmark530" w:id="532"/>
      <w:bookmarkEnd w:id="532"/>
      <w:r>
        <w:rPr/>
        <w:t>was</w:t>
      </w:r>
      <w:r>
        <w:rPr/>
        <w:t> suggested earlier, </w:t>
      </w:r>
      <w:r>
        <w:rPr>
          <w:color w:val="005DA1"/>
          <w:u w:val="single" w:color="005DA1"/>
          <w:vertAlign w:val="superscript"/>
        </w:rPr>
        <w:t>281</w:t>
      </w:r>
      <w:r>
        <w:rPr>
          <w:color w:val="005DA1"/>
          <w:vertAlign w:val="baseline"/>
        </w:rPr>
        <w:t> </w:t>
      </w:r>
      <w:r>
        <w:rPr>
          <w:vertAlign w:val="baseline"/>
        </w:rPr>
        <w:t>construction of the contract, without reference to “mistake”, remains an alternative route by which the courts may reach its conclusion. </w:t>
      </w:r>
      <w:r>
        <w:rPr>
          <w:color w:val="005DA1"/>
          <w:u w:val="single" w:color="005DA1"/>
          <w:vertAlign w:val="superscript"/>
        </w:rPr>
        <w:t>282</w:t>
      </w:r>
      <w:r>
        <w:rPr>
          <w:color w:val="005DA1"/>
          <w:vertAlign w:val="baseline"/>
        </w:rPr>
        <w:t> </w:t>
      </w:r>
      <w:r>
        <w:rPr>
          <w:vertAlign w:val="baseline"/>
        </w:rPr>
        <w:t>This is likely to cause some confusion unless the courts accept that when they apply the process of construction to a case in which, factually speaking, the parties have entered the contract under a shared misapprehension as</w:t>
      </w:r>
      <w:r>
        <w:rPr>
          <w:spacing w:val="40"/>
          <w:vertAlign w:val="baseline"/>
        </w:rPr>
        <w:t> </w:t>
      </w:r>
      <w:bookmarkStart w:name="_bookmark531" w:id="533"/>
      <w:bookmarkEnd w:id="533"/>
      <w:r>
        <w:rPr>
          <w:vertAlign w:val="baseline"/>
        </w:rPr>
        <w:t>to</w:t>
      </w:r>
      <w:r>
        <w:rPr>
          <w:vertAlign w:val="baseline"/>
        </w:rPr>
        <w:t> the surrounding facts, they are normally merely applying “an alternative formulation” of the doctrine of common mistake. Normally the outcome will be the same whichever approach is applied. </w:t>
      </w:r>
      <w:r>
        <w:rPr>
          <w:color w:val="005DA1"/>
          <w:u w:val="single" w:color="005DA1"/>
          <w:vertAlign w:val="superscript"/>
        </w:rPr>
        <w:t>283</w:t>
      </w:r>
    </w:p>
    <w:p>
      <w:pPr>
        <w:pStyle w:val="BodyText"/>
      </w:pPr>
    </w:p>
    <w:p>
      <w:pPr>
        <w:pStyle w:val="BodyText"/>
        <w:spacing w:before="35"/>
      </w:pPr>
    </w:p>
    <w:p>
      <w:pPr>
        <w:spacing w:before="1"/>
        <w:ind w:left="165" w:right="0" w:firstLine="0"/>
        <w:jc w:val="both"/>
        <w:rPr>
          <w:rFonts w:ascii="Arial"/>
          <w:b/>
          <w:sz w:val="18"/>
        </w:rPr>
      </w:pPr>
      <w:r>
        <w:rPr>
          <w:rFonts w:ascii="Arial"/>
          <w:b/>
          <w:sz w:val="18"/>
        </w:rPr>
        <w:t>Contract void as a matter of construction where no common </w:t>
      </w:r>
      <w:r>
        <w:rPr>
          <w:rFonts w:ascii="Arial"/>
          <w:b/>
          <w:spacing w:val="-2"/>
          <w:sz w:val="18"/>
        </w:rPr>
        <w:t>mistake</w:t>
      </w:r>
    </w:p>
    <w:p>
      <w:pPr>
        <w:pStyle w:val="BodyText"/>
        <w:spacing w:before="41"/>
        <w:rPr>
          <w:rFonts w:ascii="Arial"/>
          <w:b/>
          <w:sz w:val="18"/>
        </w:rPr>
      </w:pPr>
    </w:p>
    <w:p>
      <w:pPr>
        <w:pStyle w:val="Heading2"/>
      </w:pPr>
      <w:r>
        <w:rPr/>
        <w:t>6-</w:t>
      </w:r>
      <w:r>
        <w:rPr>
          <w:spacing w:val="-5"/>
        </w:rPr>
        <w:t>063</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exceptional circumstances the outcomes may differ according to whether the case is analysed in terms of common mistake or as a matter of construction. On occasion the courts have held that </w:t>
      </w:r>
      <w:r>
        <w:rPr/>
        <w:t>a contract is ineffective because on the facts it was subject to an implied condition precedent which has failed, even though the conditions for common mistake were not met—in particular because the </w:t>
      </w:r>
      <w:bookmarkStart w:name="_bookmark532" w:id="534"/>
      <w:bookmarkEnd w:id="534"/>
      <w:r>
        <w:rPr/>
        <w:t>contract</w:t>
      </w:r>
      <w:r>
        <w:rPr/>
        <w:t> or contractual venture may not have been impossible to perform. One example is </w:t>
      </w:r>
      <w:r>
        <w:rPr>
          <w:rFonts w:ascii="Arial" w:hAnsi="Arial"/>
          <w:i/>
        </w:rPr>
        <w:t>Financings Ltd v Stimson</w:t>
      </w:r>
      <w:r>
        <w:rPr/>
        <w:t>. </w:t>
      </w:r>
      <w:r>
        <w:rPr>
          <w:color w:val="005DA1"/>
          <w:u w:val="single" w:color="005DA1"/>
          <w:vertAlign w:val="superscript"/>
        </w:rPr>
        <w:t>284</w:t>
      </w:r>
      <w:r>
        <w:rPr>
          <w:color w:val="005DA1"/>
          <w:vertAlign w:val="baseline"/>
        </w:rPr>
        <w:t> </w:t>
      </w:r>
      <w:r>
        <w:rPr>
          <w:vertAlign w:val="baseline"/>
        </w:rPr>
        <w:t>The defendant offered to take a car on hire-purchase, his offer acknowledging that he had examined the car and had satisfied himself that it was in good condition. Before his offer had been accepted the car was stolen and damaged. It was held that his offer was subject to the implied </w:t>
      </w:r>
      <w:bookmarkStart w:name="_bookmark533" w:id="535"/>
      <w:bookmarkEnd w:id="535"/>
      <w:r>
        <w:rPr>
          <w:vertAlign w:val="baseline"/>
        </w:rPr>
        <w:t>condition</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car</w:t>
      </w:r>
      <w:r>
        <w:rPr>
          <w:spacing w:val="-1"/>
          <w:vertAlign w:val="baseline"/>
        </w:rPr>
        <w:t> </w:t>
      </w:r>
      <w:r>
        <w:rPr>
          <w:vertAlign w:val="baseline"/>
        </w:rPr>
        <w:t>remained</w:t>
      </w:r>
      <w:r>
        <w:rPr>
          <w:spacing w:val="-1"/>
          <w:vertAlign w:val="baseline"/>
        </w:rPr>
        <w:t> </w:t>
      </w:r>
      <w:r>
        <w:rPr>
          <w:vertAlign w:val="baseline"/>
        </w:rPr>
        <w:t>in</w:t>
      </w:r>
      <w:r>
        <w:rPr>
          <w:spacing w:val="-1"/>
          <w:vertAlign w:val="baseline"/>
        </w:rPr>
        <w:t> </w:t>
      </w:r>
      <w:r>
        <w:rPr>
          <w:vertAlign w:val="baseline"/>
        </w:rPr>
        <w:t>substantially</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condition</w:t>
      </w:r>
      <w:r>
        <w:rPr>
          <w:spacing w:val="-1"/>
          <w:vertAlign w:val="baseline"/>
        </w:rPr>
        <w:t> </w:t>
      </w:r>
      <w:r>
        <w:rPr>
          <w:vertAlign w:val="baseline"/>
        </w:rPr>
        <w:t>as</w:t>
      </w:r>
      <w:r>
        <w:rPr>
          <w:spacing w:val="-1"/>
          <w:vertAlign w:val="baseline"/>
        </w:rPr>
        <w:t> </w:t>
      </w:r>
      <w:r>
        <w:rPr>
          <w:vertAlign w:val="baseline"/>
        </w:rPr>
        <w:t>when</w:t>
      </w:r>
      <w:r>
        <w:rPr>
          <w:spacing w:val="-1"/>
          <w:vertAlign w:val="baseline"/>
        </w:rPr>
        <w:t> </w:t>
      </w:r>
      <w:r>
        <w:rPr>
          <w:vertAlign w:val="baseline"/>
        </w:rPr>
        <w:t>he</w:t>
      </w:r>
      <w:r>
        <w:rPr>
          <w:spacing w:val="-1"/>
          <w:vertAlign w:val="baseline"/>
        </w:rPr>
        <w:t> </w:t>
      </w:r>
      <w:r>
        <w:rPr>
          <w:vertAlign w:val="baseline"/>
        </w:rPr>
        <w:t>saw</w:t>
      </w:r>
      <w:r>
        <w:rPr>
          <w:spacing w:val="-1"/>
          <w:vertAlign w:val="baseline"/>
        </w:rPr>
        <w:t> </w:t>
      </w:r>
      <w:r>
        <w:rPr>
          <w:vertAlign w:val="baseline"/>
        </w:rPr>
        <w:t>it,</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offer </w:t>
      </w:r>
      <w:bookmarkStart w:name="_bookmark534" w:id="536"/>
      <w:bookmarkEnd w:id="536"/>
      <w:r>
        <w:rPr>
          <w:vertAlign w:val="baseline"/>
        </w:rPr>
        <w:t>could</w:t>
      </w:r>
      <w:r>
        <w:rPr>
          <w:spacing w:val="16"/>
          <w:vertAlign w:val="baseline"/>
        </w:rPr>
        <w:t> </w:t>
      </w:r>
      <w:r>
        <w:rPr>
          <w:vertAlign w:val="baseline"/>
        </w:rPr>
        <w:t>no</w:t>
      </w:r>
      <w:r>
        <w:rPr>
          <w:spacing w:val="16"/>
          <w:vertAlign w:val="baseline"/>
        </w:rPr>
        <w:t> </w:t>
      </w:r>
      <w:r>
        <w:rPr>
          <w:vertAlign w:val="baseline"/>
        </w:rPr>
        <w:t>longer</w:t>
      </w:r>
      <w:r>
        <w:rPr>
          <w:spacing w:val="16"/>
          <w:vertAlign w:val="baseline"/>
        </w:rPr>
        <w:t> </w:t>
      </w:r>
      <w:r>
        <w:rPr>
          <w:vertAlign w:val="baseline"/>
        </w:rPr>
        <w:t>be</w:t>
      </w:r>
      <w:r>
        <w:rPr>
          <w:spacing w:val="16"/>
          <w:vertAlign w:val="baseline"/>
        </w:rPr>
        <w:t> </w:t>
      </w:r>
      <w:r>
        <w:rPr>
          <w:vertAlign w:val="baseline"/>
        </w:rPr>
        <w:t>accepted.</w:t>
      </w:r>
      <w:r>
        <w:rPr>
          <w:spacing w:val="16"/>
          <w:vertAlign w:val="baseline"/>
        </w:rPr>
        <w:t> </w:t>
      </w:r>
      <w:r>
        <w:rPr>
          <w:color w:val="005DA1"/>
          <w:u w:val="single" w:color="005DA1"/>
          <w:vertAlign w:val="superscript"/>
        </w:rPr>
        <w:t>285</w:t>
      </w:r>
      <w:r>
        <w:rPr>
          <w:color w:val="005DA1"/>
          <w:spacing w:val="16"/>
          <w:vertAlign w:val="baseline"/>
        </w:rPr>
        <w:t> </w:t>
      </w:r>
      <w:r>
        <w:rPr>
          <w:vertAlign w:val="baseline"/>
        </w:rPr>
        <w:t>In</w:t>
      </w:r>
      <w:r>
        <w:rPr>
          <w:spacing w:val="16"/>
          <w:vertAlign w:val="baseline"/>
        </w:rPr>
        <w:t> </w:t>
      </w:r>
      <w:r>
        <w:rPr>
          <w:vertAlign w:val="baseline"/>
        </w:rPr>
        <w:t>that</w:t>
      </w:r>
      <w:r>
        <w:rPr>
          <w:spacing w:val="16"/>
          <w:vertAlign w:val="baseline"/>
        </w:rPr>
        <w:t> </w:t>
      </w:r>
      <w:r>
        <w:rPr>
          <w:vertAlign w:val="baseline"/>
        </w:rPr>
        <w:t>case</w:t>
      </w:r>
      <w:r>
        <w:rPr>
          <w:spacing w:val="16"/>
          <w:vertAlign w:val="baseline"/>
        </w:rPr>
        <w:t> </w:t>
      </w:r>
      <w:r>
        <w:rPr>
          <w:vertAlign w:val="baseline"/>
        </w:rPr>
        <w:t>the</w:t>
      </w:r>
      <w:r>
        <w:rPr>
          <w:spacing w:val="16"/>
          <w:vertAlign w:val="baseline"/>
        </w:rPr>
        <w:t> </w:t>
      </w:r>
      <w:r>
        <w:rPr>
          <w:vertAlign w:val="baseline"/>
        </w:rPr>
        <w:t>court</w:t>
      </w:r>
      <w:r>
        <w:rPr>
          <w:spacing w:val="16"/>
          <w:vertAlign w:val="baseline"/>
        </w:rPr>
        <w:t> </w:t>
      </w:r>
      <w:r>
        <w:rPr>
          <w:vertAlign w:val="baseline"/>
        </w:rPr>
        <w:t>emphasised</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condition</w:t>
      </w:r>
      <w:r>
        <w:rPr>
          <w:spacing w:val="16"/>
          <w:vertAlign w:val="baseline"/>
        </w:rPr>
        <w:t> </w:t>
      </w:r>
      <w:r>
        <w:rPr>
          <w:vertAlign w:val="baseline"/>
        </w:rPr>
        <w:t>was</w:t>
      </w:r>
      <w:r>
        <w:rPr>
          <w:spacing w:val="16"/>
          <w:vertAlign w:val="baseline"/>
        </w:rPr>
        <w:t> </w:t>
      </w:r>
      <w:r>
        <w:rPr>
          <w:vertAlign w:val="baseline"/>
        </w:rPr>
        <w:t>as</w:t>
      </w:r>
      <w:r>
        <w:rPr>
          <w:spacing w:val="16"/>
          <w:vertAlign w:val="baseline"/>
        </w:rPr>
        <w:t> </w:t>
      </w:r>
      <w:r>
        <w:rPr>
          <w:vertAlign w:val="baseline"/>
        </w:rPr>
        <w:t>to</w:t>
      </w:r>
      <w:r>
        <w:rPr>
          <w:spacing w:val="16"/>
          <w:vertAlign w:val="baseline"/>
        </w:rPr>
        <w:t> </w:t>
      </w:r>
      <w:r>
        <w:rPr>
          <w:spacing w:val="-5"/>
          <w:vertAlign w:val="baseline"/>
        </w:rPr>
        <w:t>the</w:t>
      </w:r>
    </w:p>
    <w:p>
      <w:pPr>
        <w:pStyle w:val="BodyText"/>
        <w:spacing w:line="235" w:lineRule="auto" w:before="116"/>
        <w:ind w:left="164" w:right="167"/>
        <w:jc w:val="both"/>
      </w:pPr>
      <w:bookmarkStart w:name="_bookmark535" w:id="537"/>
      <w:bookmarkEnd w:id="537"/>
      <w:r>
        <w:rPr/>
      </w:r>
      <w:r>
        <w:rPr/>
        <w:t>offer, rather than the contract once formed. </w:t>
      </w:r>
      <w:r>
        <w:rPr>
          <w:color w:val="005DA1"/>
          <w:u w:val="single" w:color="005DA1"/>
          <w:vertAlign w:val="superscript"/>
        </w:rPr>
        <w:t>286</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The same does not apply however to </w:t>
      </w:r>
      <w:r>
        <w:rPr>
          <w:rFonts w:ascii="Arial" w:hAnsi="Arial"/>
          <w:i/>
          <w:vertAlign w:val="baseline"/>
        </w:rPr>
        <w:t>Graves v Graves</w:t>
      </w:r>
      <w:r>
        <w:rPr>
          <w:vertAlign w:val="baseline"/>
        </w:rPr>
        <w:t>. </w:t>
      </w:r>
      <w:r>
        <w:rPr>
          <w:color w:val="005DA1"/>
          <w:u w:val="single" w:color="005DA1"/>
          <w:vertAlign w:val="superscript"/>
        </w:rPr>
        <w:t>287</w:t>
      </w:r>
      <w:r>
        <w:rPr>
          <w:color w:val="005DA1"/>
          <w:vertAlign w:val="baseline"/>
        </w:rPr>
        <w:t> </w:t>
      </w:r>
      <w:r>
        <w:rPr>
          <w:vertAlign w:val="baseline"/>
        </w:rPr>
        <w:t>In that case divorcees had agreed that the wife would rent a property from the husband; they had assumed that the wife would be eligible for housing benefit which would pay 90 per cent of the rent. It turned out that the wife was not eligible. Thomas L.J., delivering the only full judgment, referred to Steyn J.’s words in the </w:t>
      </w:r>
      <w:r>
        <w:rPr>
          <w:rFonts w:ascii="Arial" w:hAnsi="Arial"/>
          <w:i/>
          <w:vertAlign w:val="baseline"/>
        </w:rPr>
        <w:t>Associated Japanese Bank </w:t>
      </w:r>
      <w:r>
        <w:rPr>
          <w:vertAlign w:val="baseline"/>
        </w:rPr>
        <w:t>case that one must first determine </w:t>
      </w:r>
      <w:bookmarkStart w:name="_bookmark536" w:id="538"/>
      <w:bookmarkEnd w:id="538"/>
      <w:r>
        <w:rPr>
          <w:vertAlign w:val="baseline"/>
        </w:rPr>
        <w:t>whether</w:t>
      </w:r>
      <w:r>
        <w:rPr>
          <w:vertAlign w:val="baseline"/>
        </w:rPr>
        <w:t> the contract itself, by express or implied condition precedent or otherwise, provides who bears the risk of the relevant mistake. </w:t>
      </w:r>
      <w:r>
        <w:rPr>
          <w:color w:val="005DA1"/>
          <w:u w:val="single" w:color="005DA1"/>
          <w:vertAlign w:val="superscript"/>
        </w:rPr>
        <w:t>288</w:t>
      </w:r>
      <w:r>
        <w:rPr>
          <w:color w:val="005DA1"/>
          <w:vertAlign w:val="baseline"/>
        </w:rPr>
        <w:t> </w:t>
      </w:r>
      <w:r>
        <w:rPr>
          <w:vertAlign w:val="baseline"/>
        </w:rPr>
        <w:t>Following this approach, he held that it was necessary to </w:t>
      </w:r>
      <w:bookmarkStart w:name="_bookmark537" w:id="539"/>
      <w:bookmarkEnd w:id="539"/>
      <w:r>
        <w:rPr>
          <w:vertAlign w:val="baseline"/>
        </w:rPr>
        <w:t>imply</w:t>
      </w:r>
      <w:r>
        <w:rPr>
          <w:spacing w:val="-1"/>
          <w:vertAlign w:val="baseline"/>
        </w:rPr>
        <w:t> </w:t>
      </w:r>
      <w:r>
        <w:rPr>
          <w:vertAlign w:val="baseline"/>
        </w:rPr>
        <w:t>a</w:t>
      </w:r>
      <w:r>
        <w:rPr>
          <w:spacing w:val="-1"/>
          <w:vertAlign w:val="baseline"/>
        </w:rPr>
        <w:t> </w:t>
      </w:r>
      <w:r>
        <w:rPr>
          <w:vertAlign w:val="baseline"/>
        </w:rPr>
        <w:t>condition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vertAlign w:val="baseline"/>
        </w:rPr>
        <w:t>housing</w:t>
      </w:r>
      <w:r>
        <w:rPr>
          <w:spacing w:val="-1"/>
          <w:vertAlign w:val="baseline"/>
        </w:rPr>
        <w:t> </w:t>
      </w:r>
      <w:r>
        <w:rPr>
          <w:vertAlign w:val="baseline"/>
        </w:rPr>
        <w:t>benefit</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payable,</w:t>
      </w:r>
      <w:r>
        <w:rPr>
          <w:spacing w:val="-1"/>
          <w:vertAlign w:val="baseline"/>
        </w:rPr>
        <w:t> </w:t>
      </w:r>
      <w:r>
        <w:rPr>
          <w:vertAlign w:val="baseline"/>
        </w:rPr>
        <w:t>the</w:t>
      </w:r>
      <w:r>
        <w:rPr>
          <w:spacing w:val="-1"/>
          <w:vertAlign w:val="baseline"/>
        </w:rPr>
        <w:t> </w:t>
      </w:r>
      <w:r>
        <w:rPr>
          <w:vertAlign w:val="baseline"/>
        </w:rPr>
        <w:t>tenancy</w:t>
      </w:r>
      <w:r>
        <w:rPr>
          <w:spacing w:val="-1"/>
          <w:vertAlign w:val="baseline"/>
        </w:rPr>
        <w:t> </w:t>
      </w:r>
      <w:r>
        <w:rPr>
          <w:vertAlign w:val="baseline"/>
        </w:rPr>
        <w:t>would</w:t>
      </w:r>
      <w:r>
        <w:rPr>
          <w:spacing w:val="-1"/>
          <w:vertAlign w:val="baseline"/>
        </w:rPr>
        <w:t> </w:t>
      </w:r>
      <w:r>
        <w:rPr>
          <w:vertAlign w:val="baseline"/>
        </w:rPr>
        <w:t>come</w:t>
      </w:r>
      <w:r>
        <w:rPr>
          <w:spacing w:val="-1"/>
          <w:vertAlign w:val="baseline"/>
        </w:rPr>
        <w:t> </w:t>
      </w:r>
      <w:r>
        <w:rPr>
          <w:vertAlign w:val="baseline"/>
        </w:rPr>
        <w:t>to an end, and it was not necessary to consider either mistake or frustration. </w:t>
      </w:r>
      <w:r>
        <w:rPr>
          <w:color w:val="005DA1"/>
          <w:u w:val="single" w:color="005DA1"/>
          <w:vertAlign w:val="superscript"/>
        </w:rPr>
        <w:t>289</w:t>
      </w:r>
    </w:p>
    <w:p>
      <w:pPr>
        <w:pStyle w:val="BodyText"/>
      </w:pPr>
    </w:p>
    <w:p>
      <w:pPr>
        <w:pStyle w:val="BodyText"/>
        <w:spacing w:before="36"/>
      </w:pPr>
      <w:r>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184489</wp:posOffset>
                </wp:positionV>
                <wp:extent cx="572452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6746pt;width:450.75pt;height:.1pt;mso-position-horizontal-relative:page;mso-position-vertical-relative:paragraph;z-index:-15698944;mso-wrap-distance-left:0;mso-wrap-distance-right:0" id="docshape23"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jc w:val="both"/>
      </w:pPr>
      <w:r>
        <w:rPr/>
        <mc:AlternateContent>
          <mc:Choice Requires="wps">
            <w:drawing>
              <wp:anchor distT="0" distB="0" distL="0" distR="0" allowOverlap="1" layoutInCell="1" locked="0" behindDoc="1" simplePos="0" relativeHeight="486187008">
                <wp:simplePos x="0" y="0"/>
                <wp:positionH relativeFrom="page">
                  <wp:posOffset>914400</wp:posOffset>
                </wp:positionH>
                <wp:positionV relativeFrom="paragraph">
                  <wp:posOffset>97116</wp:posOffset>
                </wp:positionV>
                <wp:extent cx="4953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472" from="72pt,7.646976pt" to="75.892pt,7.646976pt" stroked="true" strokeweight=".5pt" strokecolor="#005da1">
                <v:stroke dashstyle="solid"/>
                <w10:wrap type="none"/>
              </v:line>
            </w:pict>
          </mc:Fallback>
        </mc:AlternateContent>
      </w:r>
      <w:bookmarkStart w:name="_bookmark538" w:id="540"/>
      <w:bookmarkEnd w:id="540"/>
      <w:r>
        <w:rPr/>
      </w:r>
      <w:hyperlink w:history="true" w:anchor="_bookmark528">
        <w:r>
          <w:rPr>
            <w:color w:val="005DA1"/>
            <w:spacing w:val="-5"/>
            <w:position w:val="5"/>
            <w:sz w:val="14"/>
          </w:rPr>
          <w:t>1</w:t>
        </w:r>
      </w:hyperlink>
      <w:r>
        <w:rPr>
          <w:spacing w:val="-5"/>
          <w:position w:val="5"/>
          <w:sz w:val="14"/>
        </w:rPr>
        <w:t>.</w:t>
      </w:r>
      <w:r>
        <w:rPr>
          <w:position w:val="5"/>
          <w:sz w:val="14"/>
        </w:rPr>
        <w:tab/>
      </w:r>
      <w:r>
        <w:rPr/>
        <w:t>See</w:t>
      </w:r>
      <w:r>
        <w:rPr>
          <w:spacing w:val="29"/>
        </w:rPr>
        <w:t> </w:t>
      </w:r>
      <w:r>
        <w:rPr/>
        <w:t>generally</w:t>
      </w:r>
      <w:r>
        <w:rPr>
          <w:spacing w:val="29"/>
        </w:rPr>
        <w:t> </w:t>
      </w:r>
      <w:r>
        <w:rPr/>
        <w:t>Cheshire</w:t>
      </w:r>
      <w:r>
        <w:rPr>
          <w:spacing w:val="29"/>
        </w:rPr>
        <w:t> </w:t>
      </w:r>
      <w:r>
        <w:rPr/>
        <w:t>(1944)</w:t>
      </w:r>
      <w:r>
        <w:rPr>
          <w:spacing w:val="29"/>
        </w:rPr>
        <w:t> </w:t>
      </w:r>
      <w:r>
        <w:rPr/>
        <w:t>60</w:t>
      </w:r>
      <w:r>
        <w:rPr>
          <w:spacing w:val="29"/>
        </w:rPr>
        <w:t> </w:t>
      </w:r>
      <w:r>
        <w:rPr/>
        <w:t>L.Q.R.</w:t>
      </w:r>
      <w:r>
        <w:rPr>
          <w:spacing w:val="29"/>
        </w:rPr>
        <w:t> </w:t>
      </w:r>
      <w:r>
        <w:rPr/>
        <w:t>175;</w:t>
      </w:r>
      <w:r>
        <w:rPr>
          <w:spacing w:val="29"/>
        </w:rPr>
        <w:t> </w:t>
      </w:r>
      <w:r>
        <w:rPr/>
        <w:t>Tylor</w:t>
      </w:r>
      <w:r>
        <w:rPr>
          <w:spacing w:val="29"/>
        </w:rPr>
        <w:t> </w:t>
      </w:r>
      <w:r>
        <w:rPr/>
        <w:t>(1948)</w:t>
      </w:r>
      <w:r>
        <w:rPr>
          <w:spacing w:val="29"/>
        </w:rPr>
        <w:t> </w:t>
      </w:r>
      <w:r>
        <w:rPr/>
        <w:t>11</w:t>
      </w:r>
      <w:r>
        <w:rPr>
          <w:spacing w:val="29"/>
        </w:rPr>
        <w:t> </w:t>
      </w:r>
      <w:r>
        <w:rPr/>
        <w:t>M.L.R.</w:t>
      </w:r>
      <w:r>
        <w:rPr>
          <w:spacing w:val="29"/>
        </w:rPr>
        <w:t> </w:t>
      </w:r>
      <w:r>
        <w:rPr/>
        <w:t>257;</w:t>
      </w:r>
      <w:r>
        <w:rPr>
          <w:spacing w:val="29"/>
        </w:rPr>
        <w:t> </w:t>
      </w:r>
      <w:r>
        <w:rPr/>
        <w:t>Slade</w:t>
      </w:r>
      <w:r>
        <w:rPr>
          <w:spacing w:val="29"/>
        </w:rPr>
        <w:t> </w:t>
      </w:r>
      <w:r>
        <w:rPr/>
        <w:t>(1954)</w:t>
      </w:r>
      <w:r>
        <w:rPr>
          <w:spacing w:val="29"/>
        </w:rPr>
        <w:t> </w:t>
      </w:r>
      <w:r>
        <w:rPr>
          <w:spacing w:val="-5"/>
        </w:rPr>
        <w:t>70</w:t>
      </w:r>
    </w:p>
    <w:p>
      <w:pPr>
        <w:spacing w:line="235" w:lineRule="auto" w:before="1"/>
        <w:ind w:left="705" w:right="167" w:firstLine="0"/>
        <w:jc w:val="both"/>
        <w:rPr>
          <w:sz w:val="20"/>
        </w:rPr>
      </w:pPr>
      <w:r>
        <w:rPr>
          <w:sz w:val="20"/>
        </w:rPr>
        <w:t>L.Q.R. 385; Stoljar (1965) 28 M.L.R. 265; Stoljar, </w:t>
      </w:r>
      <w:r>
        <w:rPr>
          <w:rFonts w:ascii="Arial"/>
          <w:i/>
          <w:sz w:val="20"/>
        </w:rPr>
        <w:t>Mistake and Misrepresentation: A Study in Contractual Principles </w:t>
      </w:r>
      <w:r>
        <w:rPr>
          <w:sz w:val="20"/>
        </w:rPr>
        <w:t>(1968); Smith (1994) 110 L.Q.R. 400; Friedmann (2003) 119 L.Q.R. </w:t>
      </w:r>
      <w:r>
        <w:rPr>
          <w:sz w:val="20"/>
        </w:rPr>
        <w:t>68; Cartwright,</w:t>
      </w:r>
      <w:r>
        <w:rPr>
          <w:spacing w:val="24"/>
          <w:sz w:val="20"/>
        </w:rPr>
        <w:t> </w:t>
      </w:r>
      <w:r>
        <w:rPr>
          <w:rFonts w:ascii="Arial"/>
          <w:i/>
          <w:sz w:val="20"/>
        </w:rPr>
        <w:t>Misrepresentation,</w:t>
      </w:r>
      <w:r>
        <w:rPr>
          <w:rFonts w:ascii="Arial"/>
          <w:i/>
          <w:spacing w:val="25"/>
          <w:sz w:val="20"/>
        </w:rPr>
        <w:t> </w:t>
      </w:r>
      <w:r>
        <w:rPr>
          <w:rFonts w:ascii="Arial"/>
          <w:i/>
          <w:sz w:val="20"/>
        </w:rPr>
        <w:t>Mistake</w:t>
      </w:r>
      <w:r>
        <w:rPr>
          <w:rFonts w:ascii="Arial"/>
          <w:i/>
          <w:spacing w:val="25"/>
          <w:sz w:val="20"/>
        </w:rPr>
        <w:t> </w:t>
      </w:r>
      <w:r>
        <w:rPr>
          <w:rFonts w:ascii="Arial"/>
          <w:i/>
          <w:sz w:val="20"/>
        </w:rPr>
        <w:t>and</w:t>
      </w:r>
      <w:r>
        <w:rPr>
          <w:rFonts w:ascii="Arial"/>
          <w:i/>
          <w:spacing w:val="25"/>
          <w:sz w:val="20"/>
        </w:rPr>
        <w:t> </w:t>
      </w:r>
      <w:r>
        <w:rPr>
          <w:rFonts w:ascii="Arial"/>
          <w:i/>
          <w:sz w:val="20"/>
        </w:rPr>
        <w:t>Non-disclosure</w:t>
      </w:r>
      <w:r>
        <w:rPr>
          <w:sz w:val="20"/>
        </w:rPr>
        <w:t>,</w:t>
      </w:r>
      <w:r>
        <w:rPr>
          <w:spacing w:val="25"/>
          <w:sz w:val="20"/>
        </w:rPr>
        <w:t> </w:t>
      </w:r>
      <w:r>
        <w:rPr>
          <w:sz w:val="20"/>
        </w:rPr>
        <w:t>4th</w:t>
      </w:r>
      <w:r>
        <w:rPr>
          <w:spacing w:val="25"/>
          <w:sz w:val="20"/>
        </w:rPr>
        <w:t> </w:t>
      </w:r>
      <w:r>
        <w:rPr>
          <w:sz w:val="20"/>
        </w:rPr>
        <w:t>edn</w:t>
      </w:r>
      <w:r>
        <w:rPr>
          <w:spacing w:val="25"/>
          <w:sz w:val="20"/>
        </w:rPr>
        <w:t> </w:t>
      </w:r>
      <w:r>
        <w:rPr>
          <w:sz w:val="20"/>
        </w:rPr>
        <w:t>(2016);</w:t>
      </w:r>
      <w:r>
        <w:rPr>
          <w:spacing w:val="25"/>
          <w:sz w:val="20"/>
        </w:rPr>
        <w:t> </w:t>
      </w:r>
      <w:r>
        <w:rPr>
          <w:sz w:val="20"/>
        </w:rPr>
        <w:t>Macmillan</w:t>
      </w:r>
      <w:r>
        <w:rPr>
          <w:spacing w:val="25"/>
          <w:sz w:val="20"/>
        </w:rPr>
        <w:t> </w:t>
      </w:r>
      <w:r>
        <w:rPr>
          <w:spacing w:val="-2"/>
          <w:sz w:val="20"/>
        </w:rPr>
        <w:t>(2003</w:t>
      </w:r>
      <w:r>
        <w:rPr>
          <w:spacing w:val="-2"/>
          <w:sz w:val="20"/>
        </w:rPr>
        <w:t>)</w:t>
      </w:r>
    </w:p>
    <w:p>
      <w:pPr>
        <w:spacing w:after="0" w:line="235" w:lineRule="auto"/>
        <w:jc w:val="both"/>
        <w:rPr>
          <w:sz w:val="20"/>
        </w:rPr>
        <w:sectPr>
          <w:headerReference w:type="default" r:id="rId14"/>
          <w:pgSz w:w="11900" w:h="16840"/>
          <w:pgMar w:header="971" w:footer="0" w:top="1300" w:bottom="280" w:left="1275" w:right="1275"/>
          <w:pgNumType w:start="1"/>
        </w:sectPr>
      </w:pPr>
    </w:p>
    <w:p>
      <w:pPr>
        <w:spacing w:before="166"/>
        <w:ind w:left="705" w:right="0" w:firstLine="0"/>
        <w:jc w:val="left"/>
        <w:rPr>
          <w:sz w:val="20"/>
        </w:rPr>
      </w:pPr>
      <w:r>
        <w:rPr>
          <w:sz w:val="20"/>
        </w:rPr>
        <w:t>119 L.Q.R. 625; Macmillan,</w:t>
      </w:r>
      <w:r>
        <w:rPr>
          <w:spacing w:val="-1"/>
          <w:sz w:val="20"/>
        </w:rPr>
        <w:t> </w:t>
      </w:r>
      <w:r>
        <w:rPr>
          <w:rFonts w:ascii="Arial"/>
          <w:i/>
          <w:sz w:val="20"/>
        </w:rPr>
        <w:t>Mistakes in Contract Law</w:t>
      </w:r>
      <w:r>
        <w:rPr>
          <w:rFonts w:ascii="Arial"/>
          <w:i/>
          <w:spacing w:val="-1"/>
          <w:sz w:val="20"/>
        </w:rPr>
        <w:t> </w:t>
      </w:r>
      <w:r>
        <w:rPr>
          <w:spacing w:val="-2"/>
          <w:sz w:val="20"/>
        </w:rPr>
        <w:t>(2010).</w:t>
      </w:r>
    </w:p>
    <w:p>
      <w:pPr>
        <w:pStyle w:val="BodyText"/>
        <w:spacing w:before="5"/>
      </w:pPr>
    </w:p>
    <w:p>
      <w:pPr>
        <w:tabs>
          <w:tab w:pos="705" w:val="left" w:leader="none"/>
        </w:tabs>
        <w:spacing w:before="1"/>
        <w:ind w:left="165" w:right="0" w:firstLine="0"/>
        <w:jc w:val="left"/>
        <w:rPr>
          <w:sz w:val="20"/>
        </w:rPr>
      </w:pPr>
      <w:bookmarkStart w:name="_bookmark539" w:id="541"/>
      <w:bookmarkEnd w:id="541"/>
      <w:r>
        <w:rPr/>
      </w:r>
      <w:hyperlink w:history="true" w:anchor="_bookmark529">
        <w:r>
          <w:rPr>
            <w:color w:val="005DA1"/>
            <w:spacing w:val="-4"/>
            <w:position w:val="5"/>
            <w:sz w:val="14"/>
            <w:u w:val="single" w:color="005DA1"/>
          </w:rPr>
          <w:t>281</w:t>
        </w:r>
      </w:hyperlink>
      <w:r>
        <w:rPr>
          <w:spacing w:val="-4"/>
          <w:position w:val="5"/>
          <w:sz w:val="14"/>
        </w:rPr>
        <w:t>.</w:t>
      </w:r>
      <w:r>
        <w:rPr>
          <w:position w:val="5"/>
          <w:sz w:val="14"/>
        </w:rPr>
        <w:tab/>
      </w:r>
      <w:r>
        <w:rPr>
          <w:sz w:val="20"/>
        </w:rPr>
        <w:t>Above, para.6-</w:t>
      </w:r>
      <w:r>
        <w:rPr>
          <w:spacing w:val="-4"/>
          <w:sz w:val="20"/>
        </w:rPr>
        <w:t>014.</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540" w:id="542"/>
      <w:bookmarkEnd w:id="542"/>
      <w:r>
        <w:rPr/>
      </w:r>
      <w:hyperlink w:history="true" w:anchor="_bookmark530">
        <w:r>
          <w:rPr>
            <w:color w:val="005DA1"/>
            <w:spacing w:val="-4"/>
            <w:position w:val="5"/>
            <w:sz w:val="14"/>
            <w:u w:val="single" w:color="005DA1"/>
          </w:rPr>
          <w:t>282</w:t>
        </w:r>
      </w:hyperlink>
      <w:r>
        <w:rPr>
          <w:spacing w:val="-4"/>
          <w:position w:val="5"/>
          <w:sz w:val="14"/>
        </w:rPr>
        <w:t>.</w:t>
      </w:r>
      <w:r>
        <w:rPr>
          <w:position w:val="5"/>
          <w:sz w:val="14"/>
        </w:rPr>
        <w:tab/>
      </w:r>
      <w:r>
        <w:rPr>
          <w:sz w:val="20"/>
        </w:rPr>
        <w:t>See,</w:t>
      </w:r>
      <w:r>
        <w:rPr>
          <w:spacing w:val="1"/>
          <w:sz w:val="20"/>
        </w:rPr>
        <w:t> </w:t>
      </w:r>
      <w:r>
        <w:rPr>
          <w:sz w:val="20"/>
        </w:rPr>
        <w:t>e.g.</w:t>
      </w:r>
      <w:r>
        <w:rPr>
          <w:spacing w:val="3"/>
          <w:sz w:val="20"/>
        </w:rPr>
        <w:t> </w:t>
      </w:r>
      <w:r>
        <w:rPr>
          <w:rFonts w:ascii="Arial" w:hAnsi="Arial"/>
          <w:i/>
          <w:sz w:val="20"/>
        </w:rPr>
        <w:t>Associated</w:t>
      </w:r>
      <w:r>
        <w:rPr>
          <w:rFonts w:ascii="Arial" w:hAnsi="Arial"/>
          <w:i/>
          <w:spacing w:val="3"/>
          <w:sz w:val="20"/>
        </w:rPr>
        <w:t> </w:t>
      </w:r>
      <w:r>
        <w:rPr>
          <w:rFonts w:ascii="Arial" w:hAnsi="Arial"/>
          <w:i/>
          <w:sz w:val="20"/>
        </w:rPr>
        <w:t>Japanese</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Crédit</w:t>
      </w:r>
      <w:r>
        <w:rPr>
          <w:rFonts w:ascii="Arial" w:hAnsi="Arial"/>
          <w:i/>
          <w:spacing w:val="3"/>
          <w:sz w:val="20"/>
        </w:rPr>
        <w:t> </w:t>
      </w:r>
      <w:r>
        <w:rPr>
          <w:rFonts w:ascii="Arial" w:hAnsi="Arial"/>
          <w:i/>
          <w:sz w:val="20"/>
        </w:rPr>
        <w:t>du</w:t>
      </w:r>
      <w:r>
        <w:rPr>
          <w:rFonts w:ascii="Arial" w:hAnsi="Arial"/>
          <w:i/>
          <w:spacing w:val="3"/>
          <w:sz w:val="20"/>
        </w:rPr>
        <w:t> </w:t>
      </w:r>
      <w:r>
        <w:rPr>
          <w:rFonts w:ascii="Arial" w:hAnsi="Arial"/>
          <w:i/>
          <w:sz w:val="20"/>
        </w:rPr>
        <w:t>Nord</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[1989]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pacing w:val="-5"/>
          <w:sz w:val="20"/>
        </w:rPr>
        <w:t>255</w:t>
      </w:r>
    </w:p>
    <w:p>
      <w:pPr>
        <w:pStyle w:val="BodyText"/>
        <w:spacing w:line="235" w:lineRule="auto" w:before="1"/>
        <w:ind w:left="705" w:right="167"/>
        <w:jc w:val="both"/>
      </w:pPr>
      <w:r>
        <w:rPr/>
        <w:t>. Chandler, Deveney and Poole [2004] J.B.L. 34 argue that as the result of the abolition of </w:t>
      </w:r>
      <w:r>
        <w:rPr/>
        <w:t>the equitable jurisdiction, courts may resort more frequently to the construction technique, which may give them more flexibility.</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41" w:id="543"/>
      <w:bookmarkEnd w:id="543"/>
      <w:r>
        <w:rPr/>
      </w:r>
      <w:hyperlink w:history="true" w:anchor="_bookmark531">
        <w:r>
          <w:rPr>
            <w:color w:val="005DA1"/>
            <w:spacing w:val="-4"/>
            <w:position w:val="5"/>
            <w:sz w:val="14"/>
            <w:u w:val="single" w:color="005DA1"/>
          </w:rPr>
          <w:t>283</w:t>
        </w:r>
      </w:hyperlink>
      <w:r>
        <w:rPr>
          <w:spacing w:val="-4"/>
          <w:position w:val="5"/>
          <w:sz w:val="14"/>
        </w:rPr>
        <w:t>.</w:t>
      </w:r>
      <w:r>
        <w:rPr>
          <w:position w:val="5"/>
          <w:sz w:val="14"/>
        </w:rPr>
        <w:tab/>
      </w:r>
      <w:r>
        <w:rPr>
          <w:sz w:val="20"/>
        </w:rPr>
        <w:t>e.g.</w:t>
      </w:r>
      <w:r>
        <w:rPr>
          <w:spacing w:val="19"/>
          <w:sz w:val="20"/>
        </w:rPr>
        <w:t> </w:t>
      </w:r>
      <w:r>
        <w:rPr>
          <w:sz w:val="20"/>
        </w:rPr>
        <w:t>in</w:t>
      </w:r>
      <w:r>
        <w:rPr>
          <w:spacing w:val="19"/>
          <w:sz w:val="20"/>
        </w:rPr>
        <w:t> </w:t>
      </w:r>
      <w:r>
        <w:rPr>
          <w:rFonts w:ascii="Arial"/>
          <w:i/>
          <w:sz w:val="20"/>
        </w:rPr>
        <w:t>Standard</w:t>
      </w:r>
      <w:r>
        <w:rPr>
          <w:rFonts w:ascii="Arial"/>
          <w:i/>
          <w:spacing w:val="19"/>
          <w:sz w:val="20"/>
        </w:rPr>
        <w:t> </w:t>
      </w:r>
      <w:r>
        <w:rPr>
          <w:rFonts w:ascii="Arial"/>
          <w:i/>
          <w:sz w:val="20"/>
        </w:rPr>
        <w:t>Chartered</w:t>
      </w:r>
      <w:r>
        <w:rPr>
          <w:rFonts w:ascii="Arial"/>
          <w:i/>
          <w:spacing w:val="19"/>
          <w:sz w:val="20"/>
        </w:rPr>
        <w:t> </w:t>
      </w:r>
      <w:r>
        <w:rPr>
          <w:rFonts w:ascii="Arial"/>
          <w:i/>
          <w:sz w:val="20"/>
        </w:rPr>
        <w:t>Bank</w:t>
      </w:r>
      <w:r>
        <w:rPr>
          <w:rFonts w:ascii="Arial"/>
          <w:i/>
          <w:spacing w:val="19"/>
          <w:sz w:val="20"/>
        </w:rPr>
        <w:t> </w:t>
      </w:r>
      <w:r>
        <w:rPr>
          <w:rFonts w:ascii="Arial"/>
          <w:i/>
          <w:sz w:val="20"/>
        </w:rPr>
        <w:t>v</w:t>
      </w:r>
      <w:r>
        <w:rPr>
          <w:rFonts w:ascii="Arial"/>
          <w:i/>
          <w:spacing w:val="19"/>
          <w:sz w:val="20"/>
        </w:rPr>
        <w:t> </w:t>
      </w:r>
      <w:r>
        <w:rPr>
          <w:rFonts w:ascii="Arial"/>
          <w:i/>
          <w:sz w:val="20"/>
        </w:rPr>
        <w:t>Banque</w:t>
      </w:r>
      <w:r>
        <w:rPr>
          <w:rFonts w:ascii="Arial"/>
          <w:i/>
          <w:spacing w:val="19"/>
          <w:sz w:val="20"/>
        </w:rPr>
        <w:t> </w:t>
      </w:r>
      <w:r>
        <w:rPr>
          <w:rFonts w:ascii="Arial"/>
          <w:i/>
          <w:sz w:val="20"/>
        </w:rPr>
        <w:t>Marocaine</w:t>
      </w:r>
      <w:r>
        <w:rPr>
          <w:rFonts w:ascii="Arial"/>
          <w:i/>
          <w:spacing w:val="19"/>
          <w:sz w:val="20"/>
        </w:rPr>
        <w:t> </w:t>
      </w:r>
      <w:r>
        <w:rPr>
          <w:rFonts w:ascii="Arial"/>
          <w:i/>
          <w:sz w:val="20"/>
        </w:rPr>
        <w:t>De</w:t>
      </w:r>
      <w:r>
        <w:rPr>
          <w:rFonts w:ascii="Arial"/>
          <w:i/>
          <w:spacing w:val="19"/>
          <w:sz w:val="20"/>
        </w:rPr>
        <w:t> </w:t>
      </w:r>
      <w:r>
        <w:rPr>
          <w:rFonts w:ascii="Arial"/>
          <w:i/>
          <w:sz w:val="20"/>
        </w:rPr>
        <w:t>Commerce</w:t>
      </w:r>
      <w:r>
        <w:rPr>
          <w:rFonts w:ascii="Arial"/>
          <w:i/>
          <w:spacing w:val="19"/>
          <w:sz w:val="20"/>
        </w:rPr>
        <w:t> </w:t>
      </w:r>
      <w:r>
        <w:rPr>
          <w:rFonts w:ascii="Arial"/>
          <w:i/>
          <w:sz w:val="20"/>
        </w:rPr>
        <w:t>Exterieur</w:t>
      </w:r>
      <w:r>
        <w:rPr>
          <w:rFonts w:ascii="Arial"/>
          <w:i/>
          <w:spacing w:val="19"/>
          <w:sz w:val="20"/>
        </w:rPr>
        <w:t> </w:t>
      </w:r>
      <w:r>
        <w:rPr>
          <w:rFonts w:ascii="Arial"/>
          <w:i/>
          <w:sz w:val="20"/>
        </w:rPr>
        <w:t>[2006]</w:t>
      </w:r>
      <w:r>
        <w:rPr>
          <w:rFonts w:ascii="Arial"/>
          <w:i/>
          <w:spacing w:val="19"/>
          <w:sz w:val="20"/>
        </w:rPr>
        <w:t> </w:t>
      </w:r>
      <w:r>
        <w:rPr>
          <w:rFonts w:ascii="Arial"/>
          <w:i/>
          <w:spacing w:val="-4"/>
          <w:sz w:val="20"/>
        </w:rPr>
        <w:t>EWHC</w:t>
      </w:r>
    </w:p>
    <w:p>
      <w:pPr>
        <w:spacing w:line="235" w:lineRule="auto" w:before="1"/>
        <w:ind w:left="705" w:right="167" w:firstLine="0"/>
        <w:jc w:val="both"/>
        <w:rPr>
          <w:sz w:val="20"/>
        </w:rPr>
      </w:pPr>
      <w:r>
        <w:rPr>
          <w:rFonts w:ascii="Arial" w:hAnsi="Arial"/>
          <w:i/>
          <w:sz w:val="20"/>
        </w:rPr>
        <w:t>413 (Comm), [2006] All E.R. (D) 213 (Feb) </w:t>
      </w:r>
      <w:r>
        <w:rPr>
          <w:sz w:val="20"/>
        </w:rPr>
        <w:t>the contract was held to be binding on the</w:t>
      </w:r>
      <w:r>
        <w:rPr>
          <w:spacing w:val="40"/>
          <w:sz w:val="20"/>
        </w:rPr>
        <w:t> </w:t>
      </w:r>
      <w:r>
        <w:rPr>
          <w:sz w:val="20"/>
        </w:rPr>
        <w:t>alternative grounds that the mistake did not make the agreement essentially different and </w:t>
      </w:r>
      <w:r>
        <w:rPr>
          <w:sz w:val="20"/>
        </w:rPr>
        <w:t>that the</w:t>
      </w:r>
      <w:r>
        <w:rPr>
          <w:spacing w:val="-2"/>
          <w:sz w:val="20"/>
        </w:rPr>
        <w:t> </w:t>
      </w:r>
      <w:r>
        <w:rPr>
          <w:sz w:val="20"/>
        </w:rPr>
        <w:t>risk</w:t>
      </w:r>
      <w:r>
        <w:rPr>
          <w:spacing w:val="-2"/>
          <w:sz w:val="20"/>
        </w:rPr>
        <w:t> </w:t>
      </w:r>
      <w:r>
        <w:rPr>
          <w:sz w:val="20"/>
        </w:rPr>
        <w:t>was</w:t>
      </w:r>
      <w:r>
        <w:rPr>
          <w:spacing w:val="-2"/>
          <w:sz w:val="20"/>
        </w:rPr>
        <w:t> </w:t>
      </w:r>
      <w:r>
        <w:rPr>
          <w:sz w:val="20"/>
        </w:rPr>
        <w:t>clearly</w:t>
      </w:r>
      <w:r>
        <w:rPr>
          <w:spacing w:val="-2"/>
          <w:sz w:val="20"/>
        </w:rPr>
        <w:t> </w:t>
      </w:r>
      <w:r>
        <w:rPr>
          <w:sz w:val="20"/>
        </w:rPr>
        <w:t>allocated</w:t>
      </w:r>
      <w:r>
        <w:rPr>
          <w:spacing w:val="-2"/>
          <w:sz w:val="20"/>
        </w:rPr>
        <w:t> </w:t>
      </w:r>
      <w:r>
        <w:rPr>
          <w:sz w:val="20"/>
        </w:rPr>
        <w:t>to</w:t>
      </w:r>
      <w:r>
        <w:rPr>
          <w:spacing w:val="-2"/>
          <w:sz w:val="20"/>
        </w:rPr>
        <w:t> </w:t>
      </w:r>
      <w:r>
        <w:rPr>
          <w:sz w:val="20"/>
        </w:rPr>
        <w:t>one</w:t>
      </w:r>
      <w:r>
        <w:rPr>
          <w:spacing w:val="-2"/>
          <w:sz w:val="20"/>
        </w:rPr>
        <w:t> </w:t>
      </w:r>
      <w:r>
        <w:rPr>
          <w:sz w:val="20"/>
        </w:rPr>
        <w:t>party.</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Butters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BBC</w:t>
      </w:r>
      <w:r>
        <w:rPr>
          <w:rFonts w:ascii="Arial" w:hAnsi="Arial"/>
          <w:i/>
          <w:spacing w:val="-2"/>
          <w:sz w:val="20"/>
        </w:rPr>
        <w:t> </w:t>
      </w:r>
      <w:r>
        <w:rPr>
          <w:rFonts w:ascii="Arial" w:hAnsi="Arial"/>
          <w:i/>
          <w:sz w:val="20"/>
        </w:rPr>
        <w:t>Worldwide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EWHC 1954 (Ch) </w:t>
      </w:r>
      <w:r>
        <w:rPr>
          <w:sz w:val="20"/>
        </w:rPr>
        <w:t>at [68]–[69].</w:t>
      </w:r>
    </w:p>
    <w:p>
      <w:pPr>
        <w:pStyle w:val="BodyText"/>
        <w:spacing w:before="5"/>
      </w:pPr>
    </w:p>
    <w:p>
      <w:pPr>
        <w:tabs>
          <w:tab w:pos="705" w:val="left" w:leader="none"/>
        </w:tabs>
        <w:spacing w:before="0"/>
        <w:ind w:left="165" w:right="0" w:firstLine="0"/>
        <w:jc w:val="left"/>
        <w:rPr>
          <w:sz w:val="20"/>
        </w:rPr>
      </w:pPr>
      <w:bookmarkStart w:name="_bookmark542" w:id="544"/>
      <w:bookmarkEnd w:id="544"/>
      <w:r>
        <w:rPr/>
      </w:r>
      <w:hyperlink w:history="true" w:anchor="_bookmark532">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[1962] 1 W.L.R. 1184, </w:t>
      </w:r>
      <w:r>
        <w:rPr>
          <w:rFonts w:ascii="Arial"/>
          <w:i/>
          <w:spacing w:val="-5"/>
          <w:sz w:val="20"/>
        </w:rPr>
        <w:t>CA</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43" w:id="545"/>
      <w:bookmarkEnd w:id="545"/>
      <w:r>
        <w:rPr/>
      </w:r>
      <w:hyperlink w:history="true" w:anchor="_bookmark533">
        <w:r>
          <w:rPr>
            <w:color w:val="005DA1"/>
            <w:spacing w:val="-4"/>
            <w:position w:val="5"/>
            <w:sz w:val="14"/>
            <w:u w:val="single" w:color="005DA1"/>
          </w:rPr>
          <w:t>285</w:t>
        </w:r>
      </w:hyperlink>
      <w:r>
        <w:rPr>
          <w:spacing w:val="-4"/>
          <w:position w:val="5"/>
          <w:sz w:val="14"/>
        </w:rPr>
        <w:t>.</w:t>
      </w:r>
      <w:r>
        <w:rPr>
          <w:position w:val="5"/>
          <w:sz w:val="14"/>
        </w:rPr>
        <w:tab/>
      </w:r>
      <w:r>
        <w:rPr>
          <w:sz w:val="20"/>
        </w:rPr>
        <w:t>See</w:t>
      </w:r>
      <w:r>
        <w:rPr>
          <w:spacing w:val="-2"/>
          <w:sz w:val="20"/>
        </w:rPr>
        <w:t> </w:t>
      </w:r>
      <w:r>
        <w:rPr>
          <w:sz w:val="20"/>
        </w:rPr>
        <w:t>further Atiyah,</w:t>
      </w:r>
      <w:r>
        <w:rPr>
          <w:spacing w:val="-1"/>
          <w:sz w:val="20"/>
        </w:rPr>
        <w:t> </w:t>
      </w:r>
      <w:r>
        <w:rPr>
          <w:rFonts w:ascii="Arial"/>
          <w:i/>
          <w:sz w:val="20"/>
        </w:rPr>
        <w:t>Essays in Contract</w:t>
      </w:r>
      <w:r>
        <w:rPr>
          <w:rFonts w:ascii="Arial"/>
          <w:i/>
          <w:spacing w:val="-1"/>
          <w:sz w:val="20"/>
        </w:rPr>
        <w:t> </w:t>
      </w:r>
      <w:r>
        <w:rPr>
          <w:sz w:val="20"/>
        </w:rPr>
        <w:t>(1986), </w:t>
      </w:r>
      <w:r>
        <w:rPr>
          <w:spacing w:val="-2"/>
          <w:sz w:val="20"/>
        </w:rPr>
        <w:t>Ch.10.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544" w:id="546"/>
      <w:bookmarkEnd w:id="546"/>
      <w:r>
        <w:rPr/>
      </w:r>
      <w:hyperlink w:history="true" w:anchor="_bookmark534">
        <w:r>
          <w:rPr>
            <w:color w:val="005DA1"/>
            <w:spacing w:val="-4"/>
            <w:sz w:val="14"/>
            <w:u w:val="single" w:color="005DA1"/>
          </w:rPr>
          <w:t>286</w:t>
        </w:r>
      </w:hyperlink>
      <w:r>
        <w:rPr>
          <w:spacing w:val="-4"/>
          <w:sz w:val="14"/>
        </w:rPr>
        <w:t>.</w:t>
      </w:r>
    </w:p>
    <w:p>
      <w:pPr>
        <w:spacing w:before="208"/>
        <w:ind w:left="335" w:right="0" w:firstLine="0"/>
        <w:jc w:val="left"/>
        <w:rPr>
          <w:sz w:val="20"/>
        </w:rPr>
      </w:pPr>
      <w:r>
        <w:rPr/>
        <w:br w:type="column"/>
      </w:r>
      <w:r>
        <w:rPr>
          <w:sz w:val="20"/>
        </w:rPr>
        <w:t>Peel,</w:t>
      </w:r>
      <w:r>
        <w:rPr>
          <w:spacing w:val="-2"/>
          <w:sz w:val="20"/>
        </w:rPr>
        <w:t> </w:t>
      </w:r>
      <w:r>
        <w:rPr>
          <w:rFonts w:ascii="Arial"/>
          <w:i/>
          <w:sz w:val="20"/>
        </w:rPr>
        <w:t>Treitel on The Law of Contract</w:t>
      </w:r>
      <w:r>
        <w:rPr>
          <w:sz w:val="20"/>
        </w:rPr>
        <w:t>, 14th edn (2015), para.2-</w:t>
      </w:r>
      <w:r>
        <w:rPr>
          <w:spacing w:val="-4"/>
          <w:sz w:val="20"/>
        </w:rPr>
        <w:t>066.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9872">
            <wp:simplePos x="0" y="0"/>
            <wp:positionH relativeFrom="page">
              <wp:posOffset>1257846</wp:posOffset>
            </wp:positionH>
            <wp:positionV relativeFrom="paragraph">
              <wp:posOffset>-267110</wp:posOffset>
            </wp:positionV>
            <wp:extent cx="107988" cy="10798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45" w:id="547"/>
      <w:bookmarkEnd w:id="547"/>
      <w:r>
        <w:rPr/>
      </w:r>
      <w:hyperlink w:history="true" w:anchor="_bookmark535">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[2007] EWCA Civ 660, [2008] H.L.R. </w:t>
      </w:r>
      <w:r>
        <w:rPr>
          <w:rFonts w:ascii="Arial"/>
          <w:i/>
          <w:spacing w:val="-5"/>
          <w:sz w:val="20"/>
        </w:rPr>
        <w:t>10</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46" w:id="548"/>
      <w:bookmarkEnd w:id="548"/>
      <w:r>
        <w:rPr/>
      </w:r>
      <w:hyperlink w:history="true" w:anchor="_bookmark536">
        <w:r>
          <w:rPr>
            <w:color w:val="005DA1"/>
            <w:spacing w:val="-4"/>
            <w:position w:val="5"/>
            <w:sz w:val="14"/>
            <w:u w:val="single" w:color="005DA1"/>
          </w:rPr>
          <w:t>288</w:t>
        </w:r>
      </w:hyperlink>
      <w:r>
        <w:rPr>
          <w:spacing w:val="-4"/>
          <w:position w:val="5"/>
          <w:sz w:val="14"/>
        </w:rPr>
        <w:t>.</w:t>
      </w:r>
      <w:r>
        <w:rPr>
          <w:position w:val="5"/>
          <w:sz w:val="14"/>
        </w:rPr>
        <w:tab/>
      </w:r>
      <w:r>
        <w:rPr>
          <w:rFonts w:ascii="Arial" w:hAnsi="Arial"/>
          <w:i/>
          <w:sz w:val="20"/>
        </w:rPr>
        <w:t>Associated</w:t>
      </w:r>
      <w:r>
        <w:rPr>
          <w:rFonts w:ascii="Arial" w:hAnsi="Arial"/>
          <w:i/>
          <w:spacing w:val="40"/>
          <w:sz w:val="20"/>
        </w:rPr>
        <w:t> </w:t>
      </w:r>
      <w:r>
        <w:rPr>
          <w:rFonts w:ascii="Arial" w:hAnsi="Arial"/>
          <w:i/>
          <w:sz w:val="20"/>
        </w:rPr>
        <w:t>Japanese</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Crédit</w:t>
      </w:r>
      <w:r>
        <w:rPr>
          <w:rFonts w:ascii="Arial" w:hAnsi="Arial"/>
          <w:i/>
          <w:spacing w:val="40"/>
          <w:sz w:val="20"/>
        </w:rPr>
        <w:t> </w:t>
      </w:r>
      <w:r>
        <w:rPr>
          <w:rFonts w:ascii="Arial" w:hAnsi="Arial"/>
          <w:i/>
          <w:sz w:val="20"/>
        </w:rPr>
        <w:t>du</w:t>
      </w:r>
      <w:r>
        <w:rPr>
          <w:rFonts w:ascii="Arial" w:hAnsi="Arial"/>
          <w:i/>
          <w:spacing w:val="40"/>
          <w:sz w:val="20"/>
        </w:rPr>
        <w:t> </w:t>
      </w:r>
      <w:r>
        <w:rPr>
          <w:rFonts w:ascii="Arial" w:hAnsi="Arial"/>
          <w:i/>
          <w:sz w:val="20"/>
        </w:rPr>
        <w:t>Nord</w:t>
      </w:r>
      <w:r>
        <w:rPr>
          <w:rFonts w:ascii="Arial" w:hAnsi="Arial"/>
          <w:i/>
          <w:spacing w:val="40"/>
          <w:sz w:val="20"/>
        </w:rPr>
        <w:t> </w:t>
      </w:r>
      <w:r>
        <w:rPr>
          <w:rFonts w:ascii="Arial" w:hAnsi="Arial"/>
          <w:i/>
          <w:sz w:val="20"/>
        </w:rPr>
        <w:t>[1989]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255,</w:t>
      </w:r>
      <w:r>
        <w:rPr>
          <w:rFonts w:ascii="Arial" w:hAnsi="Arial"/>
          <w:i/>
          <w:spacing w:val="40"/>
          <w:sz w:val="20"/>
        </w:rPr>
        <w:t> </w:t>
      </w:r>
      <w:r>
        <w:rPr>
          <w:rFonts w:ascii="Arial" w:hAnsi="Arial"/>
          <w:i/>
          <w:sz w:val="20"/>
        </w:rPr>
        <w:t>268</w:t>
      </w:r>
      <w:r>
        <w:rPr>
          <w:sz w:val="20"/>
        </w:rPr>
        <w:t>, quoted above, para.6-037.</w:t>
      </w:r>
    </w:p>
    <w:p>
      <w:pPr>
        <w:pStyle w:val="BodyText"/>
        <w:spacing w:before="5"/>
      </w:pPr>
    </w:p>
    <w:p>
      <w:pPr>
        <w:tabs>
          <w:tab w:pos="705" w:val="left" w:leader="none"/>
        </w:tabs>
        <w:spacing w:before="0"/>
        <w:ind w:left="165" w:right="0" w:firstLine="0"/>
        <w:jc w:val="left"/>
        <w:rPr>
          <w:sz w:val="20"/>
        </w:rPr>
      </w:pPr>
      <w:bookmarkStart w:name="_bookmark547" w:id="549"/>
      <w:bookmarkEnd w:id="549"/>
      <w:r>
        <w:rPr/>
      </w:r>
      <w:hyperlink w:history="true" w:anchor="_bookmark537">
        <w:r>
          <w:rPr>
            <w:color w:val="005DA1"/>
            <w:spacing w:val="-4"/>
            <w:position w:val="5"/>
            <w:sz w:val="14"/>
            <w:u w:val="single" w:color="005DA1"/>
          </w:rPr>
          <w:t>289</w:t>
        </w:r>
      </w:hyperlink>
      <w:r>
        <w:rPr>
          <w:spacing w:val="-4"/>
          <w:position w:val="5"/>
          <w:sz w:val="14"/>
        </w:rPr>
        <w:t>.</w:t>
      </w:r>
      <w:r>
        <w:rPr>
          <w:position w:val="5"/>
          <w:sz w:val="14"/>
        </w:rPr>
        <w:tab/>
      </w:r>
      <w:r>
        <w:rPr>
          <w:rFonts w:ascii="Arial" w:hAnsi="Arial"/>
          <w:i/>
          <w:sz w:val="20"/>
        </w:rPr>
        <w:t>[2007] EWCA Civ 660</w:t>
      </w:r>
      <w:r>
        <w:rPr>
          <w:rFonts w:ascii="Arial" w:hAnsi="Arial"/>
          <w:i/>
          <w:spacing w:val="-1"/>
          <w:sz w:val="20"/>
        </w:rPr>
        <w:t> </w:t>
      </w:r>
      <w:r>
        <w:rPr>
          <w:sz w:val="20"/>
        </w:rPr>
        <w:t>at </w:t>
      </w:r>
      <w:r>
        <w:rPr>
          <w:spacing w:val="-2"/>
          <w:sz w:val="20"/>
        </w:rPr>
        <w:t>[38]–[42].</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sectPr>
      <w:type w:val="continuous"/>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6288">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716019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6800">
              <wp:simplePos x="0" y="0"/>
              <wp:positionH relativeFrom="page">
                <wp:posOffset>6278473</wp:posOffset>
              </wp:positionH>
              <wp:positionV relativeFrom="page">
                <wp:posOffset>617496</wp:posOffset>
              </wp:positionV>
              <wp:extent cx="3860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9680"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7312">
              <wp:simplePos x="0" y="0"/>
              <wp:positionH relativeFrom="page">
                <wp:posOffset>6278473</wp:posOffset>
              </wp:positionH>
              <wp:positionV relativeFrom="page">
                <wp:posOffset>617496</wp:posOffset>
              </wp:positionV>
              <wp:extent cx="386080" cy="1390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9168"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7824">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8656"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8336">
              <wp:simplePos x="0" y="0"/>
              <wp:positionH relativeFrom="page">
                <wp:posOffset>6278473</wp:posOffset>
              </wp:positionH>
              <wp:positionV relativeFrom="page">
                <wp:posOffset>617496</wp:posOffset>
              </wp:positionV>
              <wp:extent cx="386080" cy="1390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8144"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8848">
              <wp:simplePos x="0" y="0"/>
              <wp:positionH relativeFrom="page">
                <wp:posOffset>6278473</wp:posOffset>
              </wp:positionH>
              <wp:positionV relativeFrom="page">
                <wp:posOffset>617496</wp:posOffset>
              </wp:positionV>
              <wp:extent cx="386080" cy="1390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7632"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9360">
              <wp:simplePos x="0" y="0"/>
              <wp:positionH relativeFrom="page">
                <wp:posOffset>6278473</wp:posOffset>
              </wp:positionH>
              <wp:positionV relativeFrom="page">
                <wp:posOffset>617496</wp:posOffset>
              </wp:positionV>
              <wp:extent cx="386080" cy="1390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7120"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9872">
              <wp:simplePos x="0" y="0"/>
              <wp:positionH relativeFrom="page">
                <wp:posOffset>6278473</wp:posOffset>
              </wp:positionH>
              <wp:positionV relativeFrom="page">
                <wp:posOffset>617496</wp:posOffset>
              </wp:positionV>
              <wp:extent cx="386080" cy="1390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6608"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60384">
              <wp:simplePos x="0" y="0"/>
              <wp:positionH relativeFrom="page">
                <wp:posOffset>6278473</wp:posOffset>
              </wp:positionH>
              <wp:positionV relativeFrom="page">
                <wp:posOffset>617496</wp:posOffset>
              </wp:positionV>
              <wp:extent cx="386080" cy="1390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56096"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2944"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581" w:hanging="294"/>
      </w:pPr>
      <w:rPr>
        <w:rFonts w:hint="default"/>
        <w:lang w:val="en-US" w:eastAsia="en-US" w:bidi="ar-SA"/>
      </w:rPr>
    </w:lvl>
    <w:lvl w:ilvl="2">
      <w:start w:val="0"/>
      <w:numFmt w:val="bullet"/>
      <w:lvlText w:val="•"/>
      <w:lvlJc w:val="left"/>
      <w:pPr>
        <w:ind w:left="4222" w:hanging="294"/>
      </w:pPr>
      <w:rPr>
        <w:rFonts w:hint="default"/>
        <w:lang w:val="en-US" w:eastAsia="en-US" w:bidi="ar-SA"/>
      </w:rPr>
    </w:lvl>
    <w:lvl w:ilvl="3">
      <w:start w:val="0"/>
      <w:numFmt w:val="bullet"/>
      <w:lvlText w:val="•"/>
      <w:lvlJc w:val="left"/>
      <w:pPr>
        <w:ind w:left="4863" w:hanging="294"/>
      </w:pPr>
      <w:rPr>
        <w:rFonts w:hint="default"/>
        <w:lang w:val="en-US" w:eastAsia="en-US" w:bidi="ar-SA"/>
      </w:rPr>
    </w:lvl>
    <w:lvl w:ilvl="4">
      <w:start w:val="0"/>
      <w:numFmt w:val="bullet"/>
      <w:lvlText w:val="•"/>
      <w:lvlJc w:val="left"/>
      <w:pPr>
        <w:ind w:left="5504" w:hanging="294"/>
      </w:pPr>
      <w:rPr>
        <w:rFonts w:hint="default"/>
        <w:lang w:val="en-US" w:eastAsia="en-US" w:bidi="ar-SA"/>
      </w:rPr>
    </w:lvl>
    <w:lvl w:ilvl="5">
      <w:start w:val="0"/>
      <w:numFmt w:val="bullet"/>
      <w:lvlText w:val="•"/>
      <w:lvlJc w:val="left"/>
      <w:pPr>
        <w:ind w:left="6145" w:hanging="294"/>
      </w:pPr>
      <w:rPr>
        <w:rFonts w:hint="default"/>
        <w:lang w:val="en-US" w:eastAsia="en-US" w:bidi="ar-SA"/>
      </w:rPr>
    </w:lvl>
    <w:lvl w:ilvl="6">
      <w:start w:val="0"/>
      <w:numFmt w:val="bullet"/>
      <w:lvlText w:val="•"/>
      <w:lvlJc w:val="left"/>
      <w:pPr>
        <w:ind w:left="6786" w:hanging="294"/>
      </w:pPr>
      <w:rPr>
        <w:rFonts w:hint="default"/>
        <w:lang w:val="en-US" w:eastAsia="en-US" w:bidi="ar-SA"/>
      </w:rPr>
    </w:lvl>
    <w:lvl w:ilvl="7">
      <w:start w:val="0"/>
      <w:numFmt w:val="bullet"/>
      <w:lvlText w:val="•"/>
      <w:lvlJc w:val="left"/>
      <w:pPr>
        <w:ind w:left="7427" w:hanging="294"/>
      </w:pPr>
      <w:rPr>
        <w:rFonts w:hint="default"/>
        <w:lang w:val="en-US" w:eastAsia="en-US" w:bidi="ar-SA"/>
      </w:rPr>
    </w:lvl>
    <w:lvl w:ilvl="8">
      <w:start w:val="0"/>
      <w:numFmt w:val="bullet"/>
      <w:lvlText w:val="•"/>
      <w:lvlJc w:val="left"/>
      <w:pPr>
        <w:ind w:left="8068" w:hanging="294"/>
      </w:pPr>
      <w:rPr>
        <w:rFonts w:hint="default"/>
        <w:lang w:val="en-US" w:eastAsia="en-US" w:bidi="ar-SA"/>
      </w:rPr>
    </w:lvl>
  </w:abstractNum>
  <w:abstractNum w:abstractNumId="0">
    <w:multiLevelType w:val="hybridMultilevel"/>
    <w:lvl w:ilvl="0">
      <w:start w:val="1"/>
      <w:numFmt w:val="lowerLetter"/>
      <w:lvlText w:val="(%1)"/>
      <w:lvlJc w:val="left"/>
      <w:pPr>
        <w:ind w:left="379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355" w:hanging="361"/>
      </w:pPr>
      <w:rPr>
        <w:rFonts w:hint="default"/>
        <w:lang w:val="en-US" w:eastAsia="en-US" w:bidi="ar-SA"/>
      </w:rPr>
    </w:lvl>
    <w:lvl w:ilvl="2">
      <w:start w:val="0"/>
      <w:numFmt w:val="bullet"/>
      <w:lvlText w:val="•"/>
      <w:lvlJc w:val="left"/>
      <w:pPr>
        <w:ind w:left="4910" w:hanging="361"/>
      </w:pPr>
      <w:rPr>
        <w:rFonts w:hint="default"/>
        <w:lang w:val="en-US" w:eastAsia="en-US" w:bidi="ar-SA"/>
      </w:rPr>
    </w:lvl>
    <w:lvl w:ilvl="3">
      <w:start w:val="0"/>
      <w:numFmt w:val="bullet"/>
      <w:lvlText w:val="•"/>
      <w:lvlJc w:val="left"/>
      <w:pPr>
        <w:ind w:left="5465" w:hanging="361"/>
      </w:pPr>
      <w:rPr>
        <w:rFonts w:hint="default"/>
        <w:lang w:val="en-US" w:eastAsia="en-US" w:bidi="ar-SA"/>
      </w:rPr>
    </w:lvl>
    <w:lvl w:ilvl="4">
      <w:start w:val="0"/>
      <w:numFmt w:val="bullet"/>
      <w:lvlText w:val="•"/>
      <w:lvlJc w:val="left"/>
      <w:pPr>
        <w:ind w:left="6020" w:hanging="361"/>
      </w:pPr>
      <w:rPr>
        <w:rFonts w:hint="default"/>
        <w:lang w:val="en-US" w:eastAsia="en-US" w:bidi="ar-SA"/>
      </w:rPr>
    </w:lvl>
    <w:lvl w:ilvl="5">
      <w:start w:val="0"/>
      <w:numFmt w:val="bullet"/>
      <w:lvlText w:val="•"/>
      <w:lvlJc w:val="left"/>
      <w:pPr>
        <w:ind w:left="6575" w:hanging="361"/>
      </w:pPr>
      <w:rPr>
        <w:rFonts w:hint="default"/>
        <w:lang w:val="en-US" w:eastAsia="en-US" w:bidi="ar-SA"/>
      </w:rPr>
    </w:lvl>
    <w:lvl w:ilvl="6">
      <w:start w:val="0"/>
      <w:numFmt w:val="bullet"/>
      <w:lvlText w:val="•"/>
      <w:lvlJc w:val="left"/>
      <w:pPr>
        <w:ind w:left="7130" w:hanging="361"/>
      </w:pPr>
      <w:rPr>
        <w:rFonts w:hint="default"/>
        <w:lang w:val="en-US" w:eastAsia="en-US" w:bidi="ar-SA"/>
      </w:rPr>
    </w:lvl>
    <w:lvl w:ilvl="7">
      <w:start w:val="0"/>
      <w:numFmt w:val="bullet"/>
      <w:lvlText w:val="•"/>
      <w:lvlJc w:val="left"/>
      <w:pPr>
        <w:ind w:left="7685" w:hanging="361"/>
      </w:pPr>
      <w:rPr>
        <w:rFonts w:hint="default"/>
        <w:lang w:val="en-US" w:eastAsia="en-US" w:bidi="ar-SA"/>
      </w:rPr>
    </w:lvl>
    <w:lvl w:ilvl="8">
      <w:start w:val="0"/>
      <w:numFmt w:val="bullet"/>
      <w:lvlText w:val="•"/>
      <w:lvlJc w:val="left"/>
      <w:pPr>
        <w:ind w:left="8240"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3"/>
      <w:ind w:left="1517" w:hanging="373"/>
    </w:pPr>
    <w:rPr>
      <w:rFonts w:ascii="Arial" w:hAnsi="Arial" w:eastAsia="Arial" w:cs="Arial"/>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2025-03-18T07:57:09Z</dcterms:created>
  <dcterms:modified xsi:type="dcterms:W3CDTF">2025-03-18T07:57:09Z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