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pPr>
      <w:bookmarkStart w:name="Chapter 5 - Form" w:id="1"/>
      <w:bookmarkEnd w:id="1"/>
      <w:r>
        <w:rPr>
          <w:b w:val="0"/>
        </w:rPr>
      </w: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418" w:right="2421" w:firstLine="0"/>
        <w:jc w:val="center"/>
        <w:rPr>
          <w:rFonts w:ascii="Arial"/>
          <w:b/>
          <w:sz w:val="24"/>
        </w:rPr>
      </w:pPr>
      <w:r>
        <w:rPr>
          <w:rFonts w:ascii="Arial"/>
          <w:b/>
          <w:sz w:val="24"/>
        </w:rPr>
        <w:t>Part</w:t>
      </w:r>
      <w:r>
        <w:rPr>
          <w:rFonts w:ascii="Arial"/>
          <w:b/>
          <w:spacing w:val="-8"/>
          <w:sz w:val="24"/>
        </w:rPr>
        <w:t> </w:t>
      </w:r>
      <w:r>
        <w:rPr>
          <w:rFonts w:ascii="Arial"/>
          <w:b/>
          <w:sz w:val="24"/>
        </w:rPr>
        <w:t>2</w:t>
      </w:r>
      <w:r>
        <w:rPr>
          <w:rFonts w:ascii="Arial"/>
          <w:b/>
          <w:spacing w:val="-8"/>
          <w:sz w:val="24"/>
        </w:rPr>
        <w:t> </w:t>
      </w:r>
      <w:r>
        <w:rPr>
          <w:rFonts w:ascii="Arial"/>
          <w:b/>
          <w:sz w:val="24"/>
        </w:rPr>
        <w:t>-</w:t>
      </w:r>
      <w:r>
        <w:rPr>
          <w:rFonts w:ascii="Arial"/>
          <w:b/>
          <w:spacing w:val="-8"/>
          <w:sz w:val="24"/>
        </w:rPr>
        <w:t> </w:t>
      </w:r>
      <w:r>
        <w:rPr>
          <w:rFonts w:ascii="Arial"/>
          <w:b/>
          <w:sz w:val="24"/>
        </w:rPr>
        <w:t>Formation</w:t>
      </w:r>
      <w:r>
        <w:rPr>
          <w:rFonts w:ascii="Arial"/>
          <w:b/>
          <w:spacing w:val="-8"/>
          <w:sz w:val="24"/>
        </w:rPr>
        <w:t> </w:t>
      </w:r>
      <w:r>
        <w:rPr>
          <w:rFonts w:ascii="Arial"/>
          <w:b/>
          <w:sz w:val="24"/>
        </w:rPr>
        <w:t>of</w:t>
      </w:r>
      <w:r>
        <w:rPr>
          <w:rFonts w:ascii="Arial"/>
          <w:b/>
          <w:spacing w:val="-8"/>
          <w:sz w:val="24"/>
        </w:rPr>
        <w:t> </w:t>
      </w:r>
      <w:r>
        <w:rPr>
          <w:rFonts w:ascii="Arial"/>
          <w:b/>
          <w:sz w:val="24"/>
        </w:rPr>
        <w:t>Contract Chapter 5 - Form</w:t>
      </w:r>
    </w:p>
    <w:p>
      <w:pPr>
        <w:spacing w:before="2"/>
        <w:ind w:left="798" w:right="801" w:firstLine="0"/>
        <w:jc w:val="center"/>
        <w:rPr>
          <w:rFonts w:ascii="Arial"/>
          <w:b/>
          <w:sz w:val="24"/>
        </w:rPr>
      </w:pPr>
      <w:r>
        <w:rPr>
          <w:rFonts w:ascii="Arial"/>
          <w:b/>
          <w:sz w:val="24"/>
        </w:rPr>
        <w:t>Section 1. - In </w:t>
      </w:r>
      <w:r>
        <w:rPr>
          <w:rFonts w:ascii="Arial"/>
          <w:b/>
          <w:spacing w:val="-2"/>
          <w:sz w:val="24"/>
        </w:rPr>
        <w:t>General</w:t>
      </w:r>
    </w:p>
    <w:p>
      <w:pPr>
        <w:pStyle w:val="BodyText"/>
        <w:rPr>
          <w:rFonts w:ascii="Arial"/>
          <w:b/>
          <w:sz w:val="24"/>
        </w:rPr>
      </w:pPr>
    </w:p>
    <w:p>
      <w:pPr>
        <w:pStyle w:val="BodyText"/>
        <w:spacing w:before="89"/>
        <w:rPr>
          <w:rFonts w:ascii="Arial"/>
          <w:b/>
          <w:sz w:val="24"/>
        </w:rPr>
      </w:pPr>
    </w:p>
    <w:p>
      <w:pPr>
        <w:spacing w:before="0"/>
        <w:ind w:left="23" w:right="0" w:firstLine="0"/>
        <w:jc w:val="left"/>
        <w:rPr>
          <w:rFonts w:ascii="Arial"/>
          <w:b/>
          <w:sz w:val="18"/>
        </w:rPr>
      </w:pPr>
      <w:r>
        <w:rPr>
          <w:rFonts w:ascii="Arial"/>
          <w:b/>
          <w:sz w:val="18"/>
        </w:rPr>
        <w:t>The general </w:t>
      </w:r>
      <w:r>
        <w:rPr>
          <w:rFonts w:ascii="Arial"/>
          <w:b/>
          <w:spacing w:val="-4"/>
          <w:sz w:val="18"/>
        </w:rPr>
        <w:t>rule</w:t>
      </w:r>
    </w:p>
    <w:p>
      <w:pPr>
        <w:pStyle w:val="BodyText"/>
        <w:spacing w:before="41"/>
        <w:rPr>
          <w:rFonts w:ascii="Arial"/>
          <w:b/>
          <w:sz w:val="18"/>
        </w:rPr>
      </w:pPr>
    </w:p>
    <w:p>
      <w:pPr>
        <w:pStyle w:val="Heading2"/>
        <w:spacing w:before="1"/>
      </w:pPr>
      <w:r>
        <w:rPr/>
        <w:t>5-</w:t>
      </w:r>
      <w:r>
        <w:rPr>
          <w:spacing w:val="-5"/>
        </w:rPr>
        <w:t>001</w:t>
      </w:r>
    </w:p>
    <w:p>
      <w:pPr>
        <w:pStyle w:val="BodyText"/>
        <w:spacing w:line="235" w:lineRule="auto" w:before="202"/>
        <w:ind w:left="22" w:right="25"/>
        <w:jc w:val="both"/>
      </w:pPr>
      <w:r>
        <w:rPr/>
        <mc:AlternateContent>
          <mc:Choice Requires="wps">
            <w:drawing>
              <wp:anchor distT="0" distB="0" distL="0" distR="0" allowOverlap="1" layoutInCell="1" locked="0" behindDoc="1" simplePos="0" relativeHeight="486032896">
                <wp:simplePos x="0" y="0"/>
                <wp:positionH relativeFrom="page">
                  <wp:posOffset>5245176</wp:posOffset>
                </wp:positionH>
                <wp:positionV relativeFrom="paragraph">
                  <wp:posOffset>477931</wp:posOffset>
                </wp:positionV>
                <wp:extent cx="42545"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83584" from="413.006012pt,37.632423pt" to="416.342012pt,37.632423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6033408">
                <wp:simplePos x="0" y="0"/>
                <wp:positionH relativeFrom="page">
                  <wp:posOffset>4846701</wp:posOffset>
                </wp:positionH>
                <wp:positionV relativeFrom="paragraph">
                  <wp:posOffset>763681</wp:posOffset>
                </wp:positionV>
                <wp:extent cx="42545"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83072" from="381.630005pt,60.132423pt" to="384.966005pt,60.132423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6033920">
                <wp:simplePos x="0" y="0"/>
                <wp:positionH relativeFrom="page">
                  <wp:posOffset>6218732</wp:posOffset>
                </wp:positionH>
                <wp:positionV relativeFrom="paragraph">
                  <wp:posOffset>1192306</wp:posOffset>
                </wp:positionV>
                <wp:extent cx="42545"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82560" from="489.664001pt,93.882423pt" to="493.000001pt,93.882423pt" stroked="true" strokeweight=".428pt" strokecolor="#005da1">
                <v:stroke dashstyle="solid"/>
                <w10:wrap type="none"/>
              </v:line>
            </w:pict>
          </mc:Fallback>
        </mc:AlternateContent>
      </w:r>
      <w:r>
        <w:rPr/>
        <w:t>The</w:t>
      </w:r>
      <w:r>
        <w:rPr>
          <w:spacing w:val="-1"/>
        </w:rPr>
        <w:t> </w:t>
      </w:r>
      <w:r>
        <w:rPr/>
        <w:t>general</w:t>
      </w:r>
      <w:r>
        <w:rPr>
          <w:spacing w:val="-1"/>
        </w:rPr>
        <w:t> </w:t>
      </w:r>
      <w:r>
        <w:rPr/>
        <w:t>rule</w:t>
      </w:r>
      <w:r>
        <w:rPr>
          <w:spacing w:val="-1"/>
        </w:rPr>
        <w:t> </w:t>
      </w:r>
      <w:r>
        <w:rPr/>
        <w:t>of</w:t>
      </w:r>
      <w:r>
        <w:rPr>
          <w:spacing w:val="-1"/>
        </w:rPr>
        <w:t> </w:t>
      </w:r>
      <w:r>
        <w:rPr/>
        <w:t>English</w:t>
      </w:r>
      <w:r>
        <w:rPr>
          <w:spacing w:val="-1"/>
        </w:rPr>
        <w:t> </w:t>
      </w:r>
      <w:r>
        <w:rPr/>
        <w:t>law</w:t>
      </w:r>
      <w:r>
        <w:rPr>
          <w:spacing w:val="-1"/>
        </w:rPr>
        <w:t> </w:t>
      </w:r>
      <w:r>
        <w:rPr/>
        <w:t>is</w:t>
      </w:r>
      <w:r>
        <w:rPr>
          <w:spacing w:val="-1"/>
        </w:rPr>
        <w:t> </w:t>
      </w:r>
      <w:r>
        <w:rPr/>
        <w:t>that</w:t>
      </w:r>
      <w:r>
        <w:rPr>
          <w:spacing w:val="-1"/>
        </w:rPr>
        <w:t> </w:t>
      </w:r>
      <w:r>
        <w:rPr/>
        <w:t>contracts</w:t>
      </w:r>
      <w:r>
        <w:rPr>
          <w:spacing w:val="-1"/>
        </w:rPr>
        <w:t> </w:t>
      </w:r>
      <w:r>
        <w:rPr/>
        <w:t>can</w:t>
      </w:r>
      <w:r>
        <w:rPr>
          <w:spacing w:val="-1"/>
        </w:rPr>
        <w:t> </w:t>
      </w:r>
      <w:r>
        <w:rPr/>
        <w:t>be</w:t>
      </w:r>
      <w:r>
        <w:rPr>
          <w:spacing w:val="-1"/>
        </w:rPr>
        <w:t> </w:t>
      </w:r>
      <w:r>
        <w:rPr/>
        <w:t>made</w:t>
      </w:r>
      <w:r>
        <w:rPr>
          <w:spacing w:val="-1"/>
        </w:rPr>
        <w:t> </w:t>
      </w:r>
      <w:r>
        <w:rPr/>
        <w:t>quite</w:t>
      </w:r>
      <w:r>
        <w:rPr>
          <w:spacing w:val="-1"/>
        </w:rPr>
        <w:t> </w:t>
      </w:r>
      <w:r>
        <w:rPr/>
        <w:t>informally:</w:t>
      </w:r>
      <w:r>
        <w:rPr>
          <w:spacing w:val="-1"/>
        </w:rPr>
        <w:t> </w:t>
      </w:r>
      <w:r>
        <w:rPr/>
        <w:t>no</w:t>
      </w:r>
      <w:r>
        <w:rPr>
          <w:spacing w:val="-1"/>
        </w:rPr>
        <w:t> </w:t>
      </w:r>
      <w:r>
        <w:rPr/>
        <w:t>writing</w:t>
      </w:r>
      <w:r>
        <w:rPr>
          <w:spacing w:val="-1"/>
        </w:rPr>
        <w:t> </w:t>
      </w:r>
      <w:r>
        <w:rPr/>
        <w:t>or</w:t>
      </w:r>
      <w:r>
        <w:rPr>
          <w:spacing w:val="-1"/>
        </w:rPr>
        <w:t> </w:t>
      </w:r>
      <w:r>
        <w:rPr/>
        <w:t>other</w:t>
      </w:r>
      <w:r>
        <w:rPr>
          <w:spacing w:val="-1"/>
        </w:rPr>
        <w:t> </w:t>
      </w:r>
      <w:r>
        <w:rPr/>
        <w:t>form </w:t>
      </w:r>
      <w:bookmarkStart w:name="_bookmark0" w:id="2"/>
      <w:bookmarkEnd w:id="2"/>
      <w:r>
        <w:rPr/>
        <w:t>is</w:t>
      </w:r>
      <w:r>
        <w:rPr/>
        <w:t> necessary. At common law there was only one exception to this rule: a corporation had to contract under seal until the last vestiges of this rule were abolished in 1960. </w:t>
      </w:r>
      <w:r>
        <w:rPr>
          <w:color w:val="005DA1"/>
          <w:vertAlign w:val="superscript"/>
        </w:rPr>
        <w:t>1</w:t>
      </w:r>
      <w:r>
        <w:rPr>
          <w:color w:val="005DA1"/>
          <w:vertAlign w:val="baseline"/>
        </w:rPr>
        <w:t> </w:t>
      </w:r>
      <w:r>
        <w:rPr>
          <w:vertAlign w:val="baseline"/>
        </w:rPr>
        <w:t>At present, all formal </w:t>
      </w:r>
      <w:bookmarkStart w:name="_bookmark1" w:id="3"/>
      <w:bookmarkEnd w:id="3"/>
      <w:r>
        <w:rPr>
          <w:vertAlign w:val="baseline"/>
        </w:rPr>
        <w:t>requirements</w:t>
      </w:r>
      <w:r>
        <w:rPr>
          <w:vertAlign w:val="baseline"/>
        </w:rPr>
        <w:t> in the law of contract are contained in legislation which deals with specific </w:t>
      </w:r>
      <w:r>
        <w:rPr>
          <w:vertAlign w:val="baseline"/>
        </w:rPr>
        <w:t>contracts. There are four main purposes for making such formal requirements. </w:t>
      </w:r>
      <w:r>
        <w:rPr>
          <w:color w:val="005DA1"/>
          <w:vertAlign w:val="superscript"/>
        </w:rPr>
        <w:t>2</w:t>
      </w:r>
      <w:r>
        <w:rPr>
          <w:color w:val="005DA1"/>
          <w:vertAlign w:val="baseline"/>
        </w:rPr>
        <w:t> </w:t>
      </w:r>
      <w:r>
        <w:rPr>
          <w:vertAlign w:val="baseline"/>
        </w:rPr>
        <w:t>First, they may serve as clear evidence of a transaction and of its terms. Secondly, they may have a cautionary effect, thereby </w:t>
      </w:r>
      <w:bookmarkStart w:name="_bookmark2" w:id="4"/>
      <w:bookmarkEnd w:id="4"/>
      <w:r>
        <w:rPr>
          <w:vertAlign w:val="baseline"/>
        </w:rPr>
        <w:t>deterring</w:t>
      </w:r>
      <w:r>
        <w:rPr>
          <w:vertAlign w:val="baseline"/>
        </w:rPr>
        <w:t> hasty, premature or ill-considered contracts being made. Thirdly, they may have a </w:t>
      </w:r>
      <w:bookmarkStart w:name="_bookmark3" w:id="5"/>
      <w:bookmarkEnd w:id="5"/>
      <w:r>
        <w:rPr>
          <w:vertAlign w:val="baseline"/>
        </w:rPr>
        <w:t>“channelling”</w:t>
      </w:r>
      <w:r>
        <w:rPr>
          <w:vertAlign w:val="baseline"/>
        </w:rPr>
        <w:t> function, offering “a legal framework into which a party may fit his actions”. </w:t>
      </w:r>
      <w:r>
        <w:rPr>
          <w:color w:val="005DA1"/>
          <w:vertAlign w:val="superscript"/>
        </w:rPr>
        <w:t>3</w:t>
      </w:r>
      <w:r>
        <w:rPr>
          <w:color w:val="005DA1"/>
          <w:vertAlign w:val="baseline"/>
        </w:rPr>
        <w:t> </w:t>
      </w:r>
      <w:r>
        <w:rPr>
          <w:vertAlign w:val="baseline"/>
        </w:rPr>
        <w:t>Thus, formalities</w:t>
      </w:r>
      <w:r>
        <w:rPr>
          <w:spacing w:val="1"/>
          <w:vertAlign w:val="baseline"/>
        </w:rPr>
        <w:t> </w:t>
      </w:r>
      <w:r>
        <w:rPr>
          <w:vertAlign w:val="baseline"/>
        </w:rPr>
        <w:t>may</w:t>
      </w:r>
      <w:r>
        <w:rPr>
          <w:spacing w:val="3"/>
          <w:vertAlign w:val="baseline"/>
        </w:rPr>
        <w:t> </w:t>
      </w:r>
      <w:r>
        <w:rPr>
          <w:vertAlign w:val="baseline"/>
        </w:rPr>
        <w:t>mark</w:t>
      </w:r>
      <w:r>
        <w:rPr>
          <w:spacing w:val="3"/>
          <w:vertAlign w:val="baseline"/>
        </w:rPr>
        <w:t> </w:t>
      </w:r>
      <w:r>
        <w:rPr>
          <w:vertAlign w:val="baseline"/>
        </w:rPr>
        <w:t>off</w:t>
      </w:r>
      <w:r>
        <w:rPr>
          <w:spacing w:val="3"/>
          <w:vertAlign w:val="baseline"/>
        </w:rPr>
        <w:t> </w:t>
      </w:r>
      <w:r>
        <w:rPr>
          <w:vertAlign w:val="baseline"/>
        </w:rPr>
        <w:t>transactions</w:t>
      </w:r>
      <w:r>
        <w:rPr>
          <w:spacing w:val="3"/>
          <w:vertAlign w:val="baseline"/>
        </w:rPr>
        <w:t> </w:t>
      </w:r>
      <w:r>
        <w:rPr>
          <w:vertAlign w:val="baseline"/>
        </w:rPr>
        <w:t>from</w:t>
      </w:r>
      <w:r>
        <w:rPr>
          <w:spacing w:val="3"/>
          <w:vertAlign w:val="baseline"/>
        </w:rPr>
        <w:t> </w:t>
      </w:r>
      <w:r>
        <w:rPr>
          <w:vertAlign w:val="baseline"/>
        </w:rPr>
        <w:t>one</w:t>
      </w:r>
      <w:r>
        <w:rPr>
          <w:spacing w:val="3"/>
          <w:vertAlign w:val="baseline"/>
        </w:rPr>
        <w:t> </w:t>
      </w:r>
      <w:r>
        <w:rPr>
          <w:vertAlign w:val="baseline"/>
        </w:rPr>
        <w:t>another</w:t>
      </w:r>
      <w:r>
        <w:rPr>
          <w:spacing w:val="3"/>
          <w:vertAlign w:val="baseline"/>
        </w:rPr>
        <w:t> </w:t>
      </w:r>
      <w:r>
        <w:rPr>
          <w:vertAlign w:val="baseline"/>
        </w:rPr>
        <w:t>and</w:t>
      </w:r>
      <w:r>
        <w:rPr>
          <w:spacing w:val="3"/>
          <w:vertAlign w:val="baseline"/>
        </w:rPr>
        <w:t> </w:t>
      </w:r>
      <w:r>
        <w:rPr>
          <w:vertAlign w:val="baseline"/>
        </w:rPr>
        <w:t>create</w:t>
      </w:r>
      <w:r>
        <w:rPr>
          <w:spacing w:val="3"/>
          <w:vertAlign w:val="baseline"/>
        </w:rPr>
        <w:t> </w:t>
      </w:r>
      <w:r>
        <w:rPr>
          <w:vertAlign w:val="baseline"/>
        </w:rPr>
        <w:t>a</w:t>
      </w:r>
      <w:r>
        <w:rPr>
          <w:spacing w:val="3"/>
          <w:vertAlign w:val="baseline"/>
        </w:rPr>
        <w:t> </w:t>
      </w:r>
      <w:r>
        <w:rPr>
          <w:vertAlign w:val="baseline"/>
        </w:rPr>
        <w:t>standardised</w:t>
      </w:r>
      <w:r>
        <w:rPr>
          <w:spacing w:val="3"/>
          <w:vertAlign w:val="baseline"/>
        </w:rPr>
        <w:t> </w:t>
      </w:r>
      <w:r>
        <w:rPr>
          <w:vertAlign w:val="baseline"/>
        </w:rPr>
        <w:t>form</w:t>
      </w:r>
      <w:r>
        <w:rPr>
          <w:spacing w:val="3"/>
          <w:vertAlign w:val="baseline"/>
        </w:rPr>
        <w:t> </w:t>
      </w:r>
      <w:r>
        <w:rPr>
          <w:vertAlign w:val="baseline"/>
        </w:rPr>
        <w:t>of</w:t>
      </w:r>
      <w:r>
        <w:rPr>
          <w:spacing w:val="3"/>
          <w:vertAlign w:val="baseline"/>
        </w:rPr>
        <w:t> </w:t>
      </w:r>
      <w:r>
        <w:rPr>
          <w:spacing w:val="-2"/>
          <w:vertAlign w:val="baseline"/>
        </w:rPr>
        <w:t>transaction.</w:t>
      </w:r>
    </w:p>
    <w:p>
      <w:pPr>
        <w:pStyle w:val="BodyText"/>
        <w:spacing w:line="235" w:lineRule="auto"/>
        <w:ind w:left="23" w:right="25"/>
        <w:jc w:val="both"/>
      </w:pPr>
      <w:r>
        <w:rPr/>
        <mc:AlternateContent>
          <mc:Choice Requires="wps">
            <w:drawing>
              <wp:anchor distT="0" distB="0" distL="0" distR="0" allowOverlap="1" layoutInCell="1" locked="0" behindDoc="1" simplePos="0" relativeHeight="486034432">
                <wp:simplePos x="0" y="0"/>
                <wp:positionH relativeFrom="page">
                  <wp:posOffset>914400</wp:posOffset>
                </wp:positionH>
                <wp:positionV relativeFrom="paragraph">
                  <wp:posOffset>61735</wp:posOffset>
                </wp:positionV>
                <wp:extent cx="42545"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82048" from="72pt,4.861035pt" to="75.336pt,4.861035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6034944">
                <wp:simplePos x="0" y="0"/>
                <wp:positionH relativeFrom="page">
                  <wp:posOffset>1667624</wp:posOffset>
                </wp:positionH>
                <wp:positionV relativeFrom="paragraph">
                  <wp:posOffset>490360</wp:posOffset>
                </wp:positionV>
                <wp:extent cx="42545"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81536" from="131.309006pt,38.611034pt" to="134.645006pt,38.611034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6035456">
                <wp:simplePos x="0" y="0"/>
                <wp:positionH relativeFrom="page">
                  <wp:posOffset>6400456</wp:posOffset>
                </wp:positionH>
                <wp:positionV relativeFrom="paragraph">
                  <wp:posOffset>490360</wp:posOffset>
                </wp:positionV>
                <wp:extent cx="42545"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81024" from="503.972992pt,38.611034pt" to="507.308992pt,38.611034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6035968">
                <wp:simplePos x="0" y="0"/>
                <wp:positionH relativeFrom="page">
                  <wp:posOffset>2576169</wp:posOffset>
                </wp:positionH>
                <wp:positionV relativeFrom="paragraph">
                  <wp:posOffset>633235</wp:posOffset>
                </wp:positionV>
                <wp:extent cx="42545"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80512" from="202.848007pt,49.861034pt" to="206.184007pt,49.861034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6036480">
                <wp:simplePos x="0" y="0"/>
                <wp:positionH relativeFrom="page">
                  <wp:posOffset>2755595</wp:posOffset>
                </wp:positionH>
                <wp:positionV relativeFrom="paragraph">
                  <wp:posOffset>776110</wp:posOffset>
                </wp:positionV>
                <wp:extent cx="42545"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80000" from="216.975998pt,61.111034pt" to="220.311998pt,61.111034pt" stroked="true" strokeweight=".428pt" strokecolor="#005da1">
                <v:stroke dashstyle="solid"/>
                <w10:wrap type="none"/>
              </v:line>
            </w:pict>
          </mc:Fallback>
        </mc:AlternateContent>
      </w:r>
      <w:r>
        <w:rPr>
          <w:color w:val="005DA1"/>
          <w:vertAlign w:val="superscript"/>
        </w:rPr>
        <w:t>4</w:t>
      </w:r>
      <w:r>
        <w:rPr>
          <w:color w:val="005DA1"/>
          <w:vertAlign w:val="baseline"/>
        </w:rPr>
        <w:t> </w:t>
      </w:r>
      <w:r>
        <w:rPr>
          <w:vertAlign w:val="baseline"/>
        </w:rPr>
        <w:t>Fourthly, formal requirements may be used as a device to protect the weaker parties to </w:t>
      </w:r>
      <w:r>
        <w:rPr>
          <w:vertAlign w:val="baseline"/>
        </w:rPr>
        <w:t>contracts. There has been an increasing tendency to impose such requirements with this last purpose in view: </w:t>
      </w:r>
      <w:bookmarkStart w:name="_bookmark4" w:id="6"/>
      <w:bookmarkEnd w:id="6"/>
      <w:r>
        <w:rPr>
          <w:vertAlign w:val="baseline"/>
        </w:rPr>
        <w:t>for</w:t>
      </w:r>
      <w:r>
        <w:rPr>
          <w:vertAlign w:val="baseline"/>
        </w:rPr>
        <w:t> example, in the cases of tenants, employees, debtors and sureties under consumer credit </w:t>
      </w:r>
      <w:bookmarkStart w:name="_bookmark5" w:id="7"/>
      <w:bookmarkEnd w:id="7"/>
      <w:r>
        <w:rPr>
          <w:vertAlign w:val="baseline"/>
        </w:rPr>
        <w:t>agreements</w:t>
      </w:r>
      <w:r>
        <w:rPr>
          <w:vertAlign w:val="baseline"/>
        </w:rPr>
        <w:t> </w:t>
      </w:r>
      <w:r>
        <w:rPr>
          <w:color w:val="005DA1"/>
          <w:vertAlign w:val="superscript"/>
        </w:rPr>
        <w:t>5</w:t>
      </w:r>
      <w:r>
        <w:rPr>
          <w:color w:val="005DA1"/>
          <w:vertAlign w:val="baseline"/>
        </w:rPr>
        <w:t> </w:t>
      </w:r>
      <w:r>
        <w:rPr>
          <w:vertAlign w:val="baseline"/>
        </w:rPr>
        <w:t>and consumers of certain classes of services, such as package holidays </w:t>
      </w:r>
      <w:r>
        <w:rPr>
          <w:color w:val="005DA1"/>
          <w:vertAlign w:val="superscript"/>
        </w:rPr>
        <w:t>6</w:t>
      </w:r>
      <w:r>
        <w:rPr>
          <w:color w:val="005DA1"/>
          <w:vertAlign w:val="baseline"/>
        </w:rPr>
        <w:t> </w:t>
      </w:r>
      <w:r>
        <w:rPr>
          <w:vertAlign w:val="baseline"/>
        </w:rPr>
        <w:t>or</w:t>
      </w:r>
      <w:r>
        <w:rPr>
          <w:spacing w:val="40"/>
          <w:vertAlign w:val="baseline"/>
        </w:rPr>
        <w:t> </w:t>
      </w:r>
      <w:bookmarkStart w:name="_bookmark6" w:id="8"/>
      <w:bookmarkEnd w:id="8"/>
      <w:r>
        <w:rPr>
          <w:vertAlign w:val="baseline"/>
        </w:rPr>
        <w:t>“timeshare”</w:t>
      </w:r>
      <w:r>
        <w:rPr>
          <w:vertAlign w:val="baseline"/>
        </w:rPr>
        <w:t> accommodation. </w:t>
      </w:r>
      <w:r>
        <w:rPr>
          <w:color w:val="005DA1"/>
          <w:vertAlign w:val="superscript"/>
        </w:rPr>
        <w:t>7</w:t>
      </w:r>
      <w:r>
        <w:rPr>
          <w:color w:val="005DA1"/>
          <w:vertAlign w:val="baseline"/>
        </w:rPr>
        <w:t> </w:t>
      </w:r>
      <w:r>
        <w:rPr>
          <w:vertAlign w:val="baseline"/>
        </w:rPr>
        <w:t>Formal requirements are discussed in relation to a number of specific contracts in Vol.II of this work. </w:t>
      </w:r>
      <w:r>
        <w:rPr>
          <w:color w:val="005DA1"/>
          <w:vertAlign w:val="superscript"/>
        </w:rPr>
        <w:t>8</w:t>
      </w:r>
      <w:r>
        <w:rPr>
          <w:color w:val="005DA1"/>
          <w:vertAlign w:val="baseline"/>
        </w:rPr>
        <w:t> </w:t>
      </w:r>
      <w:r>
        <w:rPr>
          <w:vertAlign w:val="baseline"/>
        </w:rPr>
        <w:t>In the present volume, which deals with general principles, there would be no point in attempting to make an exhaustive list of contracts for which formal requirements are imposed by statute. But four general matters may usefully be discussed here: types of formal requirement; the effects of non-compliance; the impact of estoppel; and contracts made by electronic </w:t>
      </w:r>
      <w:r>
        <w:rPr>
          <w:spacing w:val="-2"/>
          <w:vertAlign w:val="baseline"/>
        </w:rPr>
        <w:t>communications.</w:t>
      </w:r>
    </w:p>
    <w:p>
      <w:pPr>
        <w:pStyle w:val="BodyText"/>
      </w:pPr>
    </w:p>
    <w:p>
      <w:pPr>
        <w:pStyle w:val="BodyText"/>
        <w:spacing w:before="32"/>
      </w:pPr>
    </w:p>
    <w:p>
      <w:pPr>
        <w:spacing w:before="0"/>
        <w:ind w:left="23" w:right="0" w:firstLine="0"/>
        <w:jc w:val="both"/>
        <w:rPr>
          <w:rFonts w:ascii="Arial"/>
          <w:b/>
          <w:sz w:val="18"/>
        </w:rPr>
      </w:pPr>
      <w:r>
        <w:rPr>
          <w:rFonts w:ascii="Arial"/>
          <w:b/>
          <w:sz w:val="18"/>
        </w:rPr>
        <w:t>Types of formal </w:t>
      </w:r>
      <w:r>
        <w:rPr>
          <w:rFonts w:ascii="Arial"/>
          <w:b/>
          <w:spacing w:val="-2"/>
          <w:sz w:val="18"/>
        </w:rPr>
        <w:t>requirement</w:t>
      </w:r>
    </w:p>
    <w:p>
      <w:pPr>
        <w:pStyle w:val="BodyText"/>
        <w:spacing w:before="41"/>
        <w:rPr>
          <w:rFonts w:ascii="Arial"/>
          <w:b/>
          <w:sz w:val="18"/>
        </w:rPr>
      </w:pPr>
    </w:p>
    <w:p>
      <w:pPr>
        <w:pStyle w:val="Heading2"/>
      </w:pPr>
      <w:r>
        <w:rPr/>
        <w:t>5-</w:t>
      </w:r>
      <w:r>
        <w:rPr>
          <w:spacing w:val="-5"/>
        </w:rPr>
        <w:t>002</w:t>
      </w:r>
    </w:p>
    <w:p>
      <w:pPr>
        <w:pStyle w:val="BodyText"/>
        <w:spacing w:line="235" w:lineRule="auto" w:before="203"/>
        <w:ind w:left="22" w:right="25"/>
        <w:jc w:val="both"/>
      </w:pPr>
      <w:r>
        <w:rPr/>
        <mc:AlternateContent>
          <mc:Choice Requires="wps">
            <w:drawing>
              <wp:anchor distT="0" distB="0" distL="0" distR="0" allowOverlap="1" layoutInCell="1" locked="0" behindDoc="1" simplePos="0" relativeHeight="486036992">
                <wp:simplePos x="0" y="0"/>
                <wp:positionH relativeFrom="page">
                  <wp:posOffset>5668035</wp:posOffset>
                </wp:positionH>
                <wp:positionV relativeFrom="paragraph">
                  <wp:posOffset>335286</wp:posOffset>
                </wp:positionV>
                <wp:extent cx="4254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79488" from="446.302002pt,26.400488pt" to="449.638002pt,26.400488pt" stroked="true" strokeweight=".428pt" strokecolor="#005da1">
                <v:stroke dashstyle="solid"/>
                <w10:wrap type="none"/>
              </v:line>
            </w:pict>
          </mc:Fallback>
        </mc:AlternateContent>
      </w:r>
      <w:bookmarkStart w:name="_bookmark7" w:id="9"/>
      <w:bookmarkEnd w:id="9"/>
      <w:r>
        <w:rPr/>
      </w:r>
      <w:r>
        <w:rPr/>
        <w:t>Legislative</w:t>
      </w:r>
      <w:r>
        <w:rPr>
          <w:spacing w:val="-1"/>
        </w:rPr>
        <w:t> </w:t>
      </w:r>
      <w:r>
        <w:rPr/>
        <w:t>requirements</w:t>
      </w:r>
      <w:r>
        <w:rPr>
          <w:spacing w:val="-1"/>
        </w:rPr>
        <w:t> </w:t>
      </w:r>
      <w:r>
        <w:rPr/>
        <w:t>of</w:t>
      </w:r>
      <w:r>
        <w:rPr>
          <w:spacing w:val="-1"/>
        </w:rPr>
        <w:t> </w:t>
      </w:r>
      <w:r>
        <w:rPr/>
        <w:t>form</w:t>
      </w:r>
      <w:r>
        <w:rPr>
          <w:spacing w:val="-1"/>
        </w:rPr>
        <w:t> </w:t>
      </w:r>
      <w:r>
        <w:rPr/>
        <w:t>differ</w:t>
      </w:r>
      <w:r>
        <w:rPr>
          <w:spacing w:val="-1"/>
        </w:rPr>
        <w:t> </w:t>
      </w:r>
      <w:r>
        <w:rPr/>
        <w:t>widely</w:t>
      </w:r>
      <w:r>
        <w:rPr>
          <w:spacing w:val="-1"/>
        </w:rPr>
        <w:t> </w:t>
      </w:r>
      <w:r>
        <w:rPr/>
        <w:t>from</w:t>
      </w:r>
      <w:r>
        <w:rPr>
          <w:spacing w:val="-1"/>
        </w:rPr>
        <w:t> </w:t>
      </w:r>
      <w:r>
        <w:rPr/>
        <w:t>one</w:t>
      </w:r>
      <w:r>
        <w:rPr>
          <w:spacing w:val="-1"/>
        </w:rPr>
        <w:t> </w:t>
      </w:r>
      <w:r>
        <w:rPr/>
        <w:t>another.</w:t>
      </w:r>
      <w:r>
        <w:rPr>
          <w:spacing w:val="-1"/>
        </w:rPr>
        <w:t> </w:t>
      </w:r>
      <w:r>
        <w:rPr/>
        <w:t>In</w:t>
      </w:r>
      <w:r>
        <w:rPr>
          <w:spacing w:val="-1"/>
        </w:rPr>
        <w:t> </w:t>
      </w:r>
      <w:r>
        <w:rPr/>
        <w:t>a</w:t>
      </w:r>
      <w:r>
        <w:rPr>
          <w:spacing w:val="-1"/>
        </w:rPr>
        <w:t> </w:t>
      </w:r>
      <w:r>
        <w:rPr/>
        <w:t>few</w:t>
      </w:r>
      <w:r>
        <w:rPr>
          <w:spacing w:val="-1"/>
        </w:rPr>
        <w:t> </w:t>
      </w:r>
      <w:r>
        <w:rPr/>
        <w:t>cases,</w:t>
      </w:r>
      <w:r>
        <w:rPr>
          <w:spacing w:val="-1"/>
        </w:rPr>
        <w:t> </w:t>
      </w:r>
      <w:r>
        <w:rPr/>
        <w:t>contracts</w:t>
      </w:r>
      <w:r>
        <w:rPr>
          <w:spacing w:val="-1"/>
        </w:rPr>
        <w:t> </w:t>
      </w:r>
      <w:r>
        <w:rPr/>
        <w:t>are</w:t>
      </w:r>
      <w:r>
        <w:rPr>
          <w:spacing w:val="-1"/>
        </w:rPr>
        <w:t> </w:t>
      </w:r>
      <w:r>
        <w:rPr/>
        <w:t>required to be made by deed: this is true, for example, of a lease for more than three years. </w:t>
      </w:r>
      <w:r>
        <w:rPr>
          <w:color w:val="005DA1"/>
          <w:vertAlign w:val="superscript"/>
        </w:rPr>
        <w:t>9</w:t>
      </w:r>
      <w:r>
        <w:rPr>
          <w:color w:val="005DA1"/>
          <w:vertAlign w:val="baseline"/>
        </w:rPr>
        <w:t> </w:t>
      </w:r>
      <w:r>
        <w:rPr>
          <w:vertAlign w:val="baseline"/>
        </w:rPr>
        <w:t>More frequently the requirement is that certain contracts must be in, or evidenced in, writing; but even requirements of </w:t>
      </w:r>
      <w:bookmarkStart w:name="_bookmark8" w:id="10"/>
      <w:bookmarkEnd w:id="10"/>
      <w:r>
        <w:rPr>
          <w:vertAlign w:val="baseline"/>
        </w:rPr>
        <w:t>this</w:t>
      </w:r>
      <w:r>
        <w:rPr>
          <w:vertAlign w:val="baseline"/>
        </w:rPr>
        <w:t> kind vary a good deal in stringency. Some statutes simply require, in general terms, that the contract must be in writing, or that there must be a note or memorandum in writing. </w:t>
      </w:r>
      <w:r>
        <w:rPr>
          <w:color w:val="005DA1"/>
          <w:u w:val="single" w:color="005DA1"/>
          <w:vertAlign w:val="superscript"/>
        </w:rPr>
        <w:t>10</w:t>
      </w:r>
      <w:r>
        <w:rPr>
          <w:color w:val="005DA1"/>
          <w:vertAlign w:val="baseline"/>
        </w:rPr>
        <w:t> </w:t>
      </w:r>
      <w:r>
        <w:rPr>
          <w:vertAlign w:val="baseline"/>
        </w:rPr>
        <w:t>Others set out </w:t>
      </w:r>
      <w:bookmarkStart w:name="_bookmark9" w:id="11"/>
      <w:bookmarkEnd w:id="11"/>
      <w:r>
        <w:rPr>
          <w:vertAlign w:val="baseline"/>
        </w:rPr>
        <w:t>the</w:t>
      </w:r>
      <w:r>
        <w:rPr>
          <w:vertAlign w:val="baseline"/>
        </w:rPr>
        <w:t> formal requirements in great detail and even specify the size of the lettering and the colour of the </w:t>
      </w:r>
      <w:bookmarkStart w:name="_bookmark10" w:id="12"/>
      <w:bookmarkEnd w:id="12"/>
      <w:r>
        <w:rPr>
          <w:vertAlign w:val="baseline"/>
        </w:rPr>
        <w:t>print</w:t>
      </w:r>
      <w:r>
        <w:rPr>
          <w:spacing w:val="-1"/>
          <w:vertAlign w:val="baseline"/>
        </w:rPr>
        <w:t> </w:t>
      </w:r>
      <w:r>
        <w:rPr>
          <w:vertAlign w:val="baseline"/>
        </w:rPr>
        <w:t>and</w:t>
      </w:r>
      <w:r>
        <w:rPr>
          <w:spacing w:val="-1"/>
          <w:vertAlign w:val="baseline"/>
        </w:rPr>
        <w:t> </w:t>
      </w:r>
      <w:r>
        <w:rPr>
          <w:vertAlign w:val="baseline"/>
        </w:rPr>
        <w:t>paper.</w:t>
      </w:r>
      <w:r>
        <w:rPr>
          <w:spacing w:val="-2"/>
          <w:vertAlign w:val="baseline"/>
        </w:rPr>
        <w:t> </w:t>
      </w:r>
      <w:r>
        <w:rPr>
          <w:color w:val="005DA1"/>
          <w:u w:val="single" w:color="005DA1"/>
          <w:vertAlign w:val="superscript"/>
        </w:rPr>
        <w:t>11</w:t>
      </w:r>
      <w:r>
        <w:rPr>
          <w:color w:val="005DA1"/>
          <w:spacing w:val="-1"/>
          <w:vertAlign w:val="baseline"/>
        </w:rPr>
        <w:t> </w:t>
      </w:r>
      <w:r>
        <w:rPr>
          <w:vertAlign w:val="baseline"/>
        </w:rPr>
        <w:t>Yet</w:t>
      </w:r>
      <w:r>
        <w:rPr>
          <w:spacing w:val="-1"/>
          <w:vertAlign w:val="baseline"/>
        </w:rPr>
        <w:t> </w:t>
      </w:r>
      <w:r>
        <w:rPr>
          <w:vertAlign w:val="baseline"/>
        </w:rPr>
        <w:t>others</w:t>
      </w:r>
      <w:r>
        <w:rPr>
          <w:spacing w:val="-1"/>
          <w:vertAlign w:val="baseline"/>
        </w:rPr>
        <w:t> </w:t>
      </w:r>
      <w:r>
        <w:rPr>
          <w:vertAlign w:val="baseline"/>
        </w:rPr>
        <w:t>do</w:t>
      </w:r>
      <w:r>
        <w:rPr>
          <w:spacing w:val="-1"/>
          <w:vertAlign w:val="baseline"/>
        </w:rPr>
        <w:t> </w:t>
      </w:r>
      <w:r>
        <w:rPr>
          <w:vertAlign w:val="baseline"/>
        </w:rPr>
        <w:t>not</w:t>
      </w:r>
      <w:r>
        <w:rPr>
          <w:spacing w:val="-1"/>
          <w:vertAlign w:val="baseline"/>
        </w:rPr>
        <w:t> </w:t>
      </w:r>
      <w:r>
        <w:rPr>
          <w:vertAlign w:val="baseline"/>
        </w:rPr>
        <w:t>require</w:t>
      </w:r>
      <w:r>
        <w:rPr>
          <w:spacing w:val="-1"/>
          <w:vertAlign w:val="baseline"/>
        </w:rPr>
        <w:t> </w:t>
      </w:r>
      <w:r>
        <w:rPr>
          <w:vertAlign w:val="baseline"/>
        </w:rPr>
        <w:t>the</w:t>
      </w:r>
      <w:r>
        <w:rPr>
          <w:spacing w:val="-1"/>
          <w:vertAlign w:val="baseline"/>
        </w:rPr>
        <w:t> </w:t>
      </w:r>
      <w:r>
        <w:rPr>
          <w:vertAlign w:val="baseline"/>
        </w:rPr>
        <w:t>contract</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or</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evidenced</w:t>
      </w:r>
      <w:r>
        <w:rPr>
          <w:spacing w:val="-1"/>
          <w:vertAlign w:val="baseline"/>
        </w:rPr>
        <w:t> </w:t>
      </w:r>
      <w:r>
        <w:rPr>
          <w:vertAlign w:val="baseline"/>
        </w:rPr>
        <w:t>in,</w:t>
      </w:r>
      <w:r>
        <w:rPr>
          <w:spacing w:val="-1"/>
          <w:vertAlign w:val="baseline"/>
        </w:rPr>
        <w:t> </w:t>
      </w:r>
      <w:r>
        <w:rPr>
          <w:vertAlign w:val="baseline"/>
        </w:rPr>
        <w:t>writing</w:t>
      </w:r>
      <w:r>
        <w:rPr>
          <w:spacing w:val="-1"/>
          <w:vertAlign w:val="baseline"/>
        </w:rPr>
        <w:t> </w:t>
      </w:r>
      <w:r>
        <w:rPr>
          <w:vertAlign w:val="baseline"/>
        </w:rPr>
        <w:t>at</w:t>
      </w:r>
      <w:r>
        <w:rPr>
          <w:spacing w:val="-1"/>
          <w:vertAlign w:val="baseline"/>
        </w:rPr>
        <w:t> </w:t>
      </w:r>
      <w:r>
        <w:rPr>
          <w:vertAlign w:val="baseline"/>
        </w:rPr>
        <w:t>all,</w:t>
      </w:r>
      <w:r>
        <w:rPr>
          <w:spacing w:val="-1"/>
          <w:vertAlign w:val="baseline"/>
        </w:rPr>
        <w:t> </w:t>
      </w:r>
      <w:r>
        <w:rPr>
          <w:vertAlign w:val="baseline"/>
        </w:rPr>
        <w:t>but only require one party to give the other written notice of specified terms of the contract. </w:t>
      </w:r>
      <w:r>
        <w:rPr>
          <w:color w:val="005DA1"/>
          <w:u w:val="single" w:color="005DA1"/>
          <w:vertAlign w:val="superscript"/>
        </w:rPr>
        <w:t>12</w:t>
      </w:r>
      <w:r>
        <w:rPr>
          <w:color w:val="005DA1"/>
          <w:vertAlign w:val="baseline"/>
        </w:rPr>
        <w:t> </w:t>
      </w:r>
      <w:r>
        <w:rPr>
          <w:vertAlign w:val="baseline"/>
        </w:rPr>
        <w:t>The form of a contract may also affect the regulation which it attracts, rather than going to its validity. Thus, for example, the scheme of rules governing “construction contracts” as first enacted under Pt II of the Housing Grants, Construction and Regeneration Act 1996 applied only “where the construction </w:t>
      </w:r>
      <w:bookmarkStart w:name="_bookmark11" w:id="13"/>
      <w:bookmarkEnd w:id="13"/>
      <w:r>
        <w:rPr>
          <w:vertAlign w:val="baseline"/>
        </w:rPr>
        <w:t>contract</w:t>
      </w:r>
      <w:r>
        <w:rPr>
          <w:vertAlign w:val="baseline"/>
        </w:rPr>
        <w:t> is in writing”, any other agreement between the parties being “effective for the purposes of this Part only if in writing”. </w:t>
      </w:r>
      <w:r>
        <w:rPr>
          <w:color w:val="005DA1"/>
          <w:u w:val="single" w:color="005DA1"/>
          <w:vertAlign w:val="superscript"/>
        </w:rPr>
        <w:t>13</w:t>
      </w:r>
      <w:r>
        <w:rPr>
          <w:color w:val="005DA1"/>
          <w:vertAlign w:val="baseline"/>
        </w:rPr>
        <w:t> </w:t>
      </w:r>
      <w:r>
        <w:rPr>
          <w:vertAlign w:val="baseline"/>
        </w:rPr>
        <w:t>However, “[t]his was interpreted restrictively by the courts such that all of the non-trivial terms of construction contracts had to be ‘in writing’ for Part 2 to apply”. The Act has </w:t>
      </w:r>
      <w:bookmarkStart w:name="_bookmark12" w:id="14"/>
      <w:bookmarkEnd w:id="14"/>
      <w:r>
        <w:rPr>
          <w:vertAlign w:val="baseline"/>
        </w:rPr>
        <w:t>been</w:t>
      </w:r>
      <w:r>
        <w:rPr>
          <w:vertAlign w:val="baseline"/>
        </w:rPr>
        <w:t> amended so as to remove this general requirement, whilst prescribing that various matters must nonetheless be in writing. </w:t>
      </w:r>
      <w:r>
        <w:rPr>
          <w:color w:val="005DA1"/>
          <w:u w:val="single" w:color="005DA1"/>
          <w:vertAlign w:val="superscript"/>
        </w:rPr>
        <w:t>14</w:t>
      </w:r>
    </w:p>
    <w:p>
      <w:pPr>
        <w:pStyle w:val="BodyText"/>
        <w:spacing w:after="0" w:line="235" w:lineRule="auto"/>
        <w:jc w:val="both"/>
        <w:sectPr>
          <w:headerReference w:type="default" r:id="rId5"/>
          <w:type w:val="continuous"/>
          <w:pgSz w:w="11900" w:h="16840"/>
          <w:pgMar w:header="971" w:footer="0" w:top="1300" w:bottom="280" w:left="1417" w:right="1417"/>
          <w:pgNumType w:start="1"/>
        </w:sectPr>
      </w:pPr>
    </w:p>
    <w:p>
      <w:pPr>
        <w:pStyle w:val="BodyText"/>
        <w:rPr>
          <w:sz w:val="18"/>
        </w:rPr>
      </w:pPr>
    </w:p>
    <w:p>
      <w:pPr>
        <w:pStyle w:val="BodyText"/>
        <w:spacing w:before="35"/>
        <w:rPr>
          <w:sz w:val="18"/>
        </w:rPr>
      </w:pPr>
    </w:p>
    <w:p>
      <w:pPr>
        <w:spacing w:before="0"/>
        <w:ind w:left="23" w:right="0" w:firstLine="0"/>
        <w:jc w:val="left"/>
        <w:rPr>
          <w:rFonts w:ascii="Arial"/>
          <w:b/>
          <w:sz w:val="18"/>
        </w:rPr>
      </w:pPr>
      <w:r>
        <w:rPr>
          <w:rFonts w:ascii="Arial"/>
          <w:b/>
          <w:sz w:val="18"/>
        </w:rPr>
        <w:t>Duties of information as requirements of </w:t>
      </w:r>
      <w:r>
        <w:rPr>
          <w:rFonts w:ascii="Arial"/>
          <w:b/>
          <w:spacing w:val="-4"/>
          <w:sz w:val="18"/>
        </w:rPr>
        <w:t>form</w:t>
      </w:r>
    </w:p>
    <w:p>
      <w:pPr>
        <w:pStyle w:val="BodyText"/>
        <w:spacing w:before="41"/>
        <w:rPr>
          <w:rFonts w:ascii="Arial"/>
          <w:b/>
          <w:sz w:val="18"/>
        </w:rPr>
      </w:pPr>
    </w:p>
    <w:p>
      <w:pPr>
        <w:pStyle w:val="Heading2"/>
      </w:pPr>
      <w:r>
        <w:rPr/>
        <w:t>5-</w:t>
      </w:r>
      <w:r>
        <w:rPr>
          <w:spacing w:val="-5"/>
        </w:rPr>
        <w:t>003</w:t>
      </w:r>
    </w:p>
    <w:p>
      <w:pPr>
        <w:pStyle w:val="BodyText"/>
        <w:spacing w:before="93"/>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3" w:id="15"/>
      <w:bookmarkEnd w:id="15"/>
      <w:r>
        <w:rPr>
          <w:rFonts w:ascii="Times New Roman" w:hAnsi="Times New Roman"/>
          <w:spacing w:val="4"/>
        </w:rPr>
      </w:r>
      <w:r>
        <w:rPr/>
        <w:t>The law sometimes imposes on a business or professional a pre-contractual duty to </w:t>
      </w:r>
      <w:r>
        <w:rPr/>
        <w:t>provide information relating to certain matters, as in the case of consumer credit agreements. </w:t>
      </w:r>
      <w:r>
        <w:rPr>
          <w:color w:val="005DA1"/>
          <w:u w:val="single" w:color="005DA1"/>
          <w:vertAlign w:val="superscript"/>
        </w:rPr>
        <w:t>15</w:t>
      </w:r>
      <w:r>
        <w:rPr>
          <w:color w:val="005DA1"/>
          <w:vertAlign w:val="baseline"/>
        </w:rPr>
        <w:t> </w:t>
      </w:r>
      <w:r>
        <w:rPr>
          <w:vertAlign w:val="baseline"/>
        </w:rPr>
        <w:t>Information </w:t>
      </w:r>
      <w:bookmarkStart w:name="_bookmark14" w:id="16"/>
      <w:bookmarkEnd w:id="16"/>
      <w:r>
        <w:rPr>
          <w:vertAlign w:val="baseline"/>
        </w:rPr>
        <w:t>requirements</w:t>
      </w:r>
      <w:r>
        <w:rPr>
          <w:vertAlign w:val="baseline"/>
        </w:rPr>
        <w:t> are particularly prevalent in EU contract law, where they have been imposed on traders </w:t>
      </w:r>
      <w:bookmarkStart w:name="_bookmark15" w:id="17"/>
      <w:bookmarkEnd w:id="17"/>
      <w:r>
        <w:rPr>
          <w:vertAlign w:val="baseline"/>
        </w:rPr>
        <w:t>towards</w:t>
      </w:r>
      <w:r>
        <w:rPr>
          <w:vertAlign w:val="baseline"/>
        </w:rPr>
        <w:t> consumers generally </w:t>
      </w:r>
      <w:r>
        <w:rPr>
          <w:color w:val="005DA1"/>
          <w:u w:val="single" w:color="005DA1"/>
          <w:vertAlign w:val="superscript"/>
        </w:rPr>
        <w:t>16</w:t>
      </w:r>
      <w:r>
        <w:rPr>
          <w:color w:val="005DA1"/>
          <w:vertAlign w:val="baseline"/>
        </w:rPr>
        <w:t> </w:t>
      </w:r>
      <w:r>
        <w:rPr>
          <w:vertAlign w:val="baseline"/>
        </w:rPr>
        <w:t>as regards contracts concluded in certain circumstances (“distance </w:t>
      </w:r>
      <w:bookmarkStart w:name="_bookmark16" w:id="18"/>
      <w:bookmarkEnd w:id="18"/>
      <w:r>
        <w:rPr>
          <w:vertAlign w:val="baseline"/>
        </w:rPr>
        <w:t>contracts”</w:t>
      </w:r>
      <w:r>
        <w:rPr>
          <w:spacing w:val="65"/>
          <w:vertAlign w:val="baseline"/>
        </w:rPr>
        <w:t> </w:t>
      </w:r>
      <w:r>
        <w:rPr>
          <w:vertAlign w:val="baseline"/>
        </w:rPr>
        <w:t>and</w:t>
      </w:r>
      <w:r>
        <w:rPr>
          <w:spacing w:val="65"/>
          <w:vertAlign w:val="baseline"/>
        </w:rPr>
        <w:t> </w:t>
      </w:r>
      <w:r>
        <w:rPr>
          <w:vertAlign w:val="baseline"/>
        </w:rPr>
        <w:t>“offpremises</w:t>
      </w:r>
      <w:r>
        <w:rPr>
          <w:spacing w:val="65"/>
          <w:vertAlign w:val="baseline"/>
        </w:rPr>
        <w:t> </w:t>
      </w:r>
      <w:r>
        <w:rPr>
          <w:vertAlign w:val="baseline"/>
        </w:rPr>
        <w:t>contracts”</w:t>
      </w:r>
      <w:r>
        <w:rPr>
          <w:spacing w:val="65"/>
          <w:vertAlign w:val="baseline"/>
        </w:rPr>
        <w:t> </w:t>
      </w:r>
      <w:r>
        <w:rPr>
          <w:color w:val="005DA1"/>
          <w:u w:val="single" w:color="005DA1"/>
          <w:vertAlign w:val="superscript"/>
        </w:rPr>
        <w:t>17</w:t>
      </w:r>
      <w:r>
        <w:rPr>
          <w:vertAlign w:val="baseline"/>
        </w:rPr>
        <w:t>)</w:t>
      </w:r>
      <w:r>
        <w:rPr>
          <w:spacing w:val="65"/>
          <w:vertAlign w:val="baseline"/>
        </w:rPr>
        <w:t> </w:t>
      </w:r>
      <w:r>
        <w:rPr>
          <w:vertAlign w:val="baseline"/>
        </w:rPr>
        <w:t>and</w:t>
      </w:r>
      <w:r>
        <w:rPr>
          <w:spacing w:val="65"/>
          <w:vertAlign w:val="baseline"/>
        </w:rPr>
        <w:t> </w:t>
      </w:r>
      <w:r>
        <w:rPr>
          <w:vertAlign w:val="baseline"/>
        </w:rPr>
        <w:t>in</w:t>
      </w:r>
      <w:r>
        <w:rPr>
          <w:spacing w:val="65"/>
          <w:vertAlign w:val="baseline"/>
        </w:rPr>
        <w:t> </w:t>
      </w:r>
      <w:r>
        <w:rPr>
          <w:vertAlign w:val="baseline"/>
        </w:rPr>
        <w:t>respect</w:t>
      </w:r>
      <w:r>
        <w:rPr>
          <w:spacing w:val="65"/>
          <w:vertAlign w:val="baseline"/>
        </w:rPr>
        <w:t> </w:t>
      </w:r>
      <w:r>
        <w:rPr>
          <w:vertAlign w:val="baseline"/>
        </w:rPr>
        <w:t>of</w:t>
      </w:r>
      <w:r>
        <w:rPr>
          <w:spacing w:val="65"/>
          <w:vertAlign w:val="baseline"/>
        </w:rPr>
        <w:t> </w:t>
      </w:r>
      <w:r>
        <w:rPr>
          <w:vertAlign w:val="baseline"/>
        </w:rPr>
        <w:t>certain</w:t>
      </w:r>
      <w:r>
        <w:rPr>
          <w:spacing w:val="66"/>
          <w:vertAlign w:val="baseline"/>
        </w:rPr>
        <w:t> </w:t>
      </w:r>
      <w:r>
        <w:rPr>
          <w:vertAlign w:val="baseline"/>
        </w:rPr>
        <w:t>types</w:t>
      </w:r>
      <w:r>
        <w:rPr>
          <w:spacing w:val="65"/>
          <w:vertAlign w:val="baseline"/>
        </w:rPr>
        <w:t> </w:t>
      </w:r>
      <w:r>
        <w:rPr>
          <w:vertAlign w:val="baseline"/>
        </w:rPr>
        <w:t>of</w:t>
      </w:r>
      <w:r>
        <w:rPr>
          <w:spacing w:val="65"/>
          <w:vertAlign w:val="baseline"/>
        </w:rPr>
        <w:t> </w:t>
      </w:r>
      <w:r>
        <w:rPr>
          <w:vertAlign w:val="baseline"/>
        </w:rPr>
        <w:t>contract</w:t>
      </w:r>
      <w:r>
        <w:rPr>
          <w:spacing w:val="65"/>
          <w:vertAlign w:val="baseline"/>
        </w:rPr>
        <w:t> </w:t>
      </w:r>
      <w:r>
        <w:rPr>
          <w:vertAlign w:val="baseline"/>
        </w:rPr>
        <w:t>such</w:t>
      </w:r>
      <w:r>
        <w:rPr>
          <w:spacing w:val="65"/>
          <w:vertAlign w:val="baseline"/>
        </w:rPr>
        <w:t> </w:t>
      </w:r>
      <w:r>
        <w:rPr>
          <w:spacing w:val="-5"/>
          <w:vertAlign w:val="baseline"/>
        </w:rPr>
        <w:t>as</w:t>
      </w:r>
    </w:p>
    <w:p>
      <w:pPr>
        <w:pStyle w:val="BodyText"/>
        <w:spacing w:before="114"/>
        <w:ind w:left="23"/>
        <w:jc w:val="both"/>
      </w:pPr>
      <w:bookmarkStart w:name="_bookmark17" w:id="19"/>
      <w:bookmarkEnd w:id="19"/>
      <w:r>
        <w:rPr/>
      </w:r>
      <w:r>
        <w:rPr/>
        <w:t>“timeshare”</w:t>
      </w:r>
      <w:r>
        <w:rPr>
          <w:spacing w:val="-4"/>
        </w:rPr>
        <w:t> </w:t>
      </w:r>
      <w:r>
        <w:rPr>
          <w:color w:val="005DA1"/>
          <w:u w:val="single" w:color="005DA1"/>
          <w:vertAlign w:val="superscript"/>
        </w:rPr>
        <w:t>18</w:t>
      </w:r>
      <w:r>
        <w:rPr>
          <w:color w:val="005DA1"/>
          <w:spacing w:val="26"/>
          <w:vertAlign w:val="baseline"/>
        </w:rPr>
        <w:t>  </w:t>
      </w:r>
      <w:r>
        <w:rPr>
          <w:color w:val="005DA1"/>
          <w:position w:val="-2"/>
          <w:vertAlign w:val="baseline"/>
        </w:rPr>
        <w:drawing>
          <wp:inline distT="0" distB="0" distL="0" distR="0">
            <wp:extent cx="107988" cy="107988"/>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spacing w:val="5"/>
          <w:vertAlign w:val="baseline"/>
        </w:rPr>
        <w:t> </w:t>
      </w:r>
      <w:r>
        <w:rPr>
          <w:vertAlign w:val="baseline"/>
        </w:rPr>
        <w:t>and</w:t>
      </w:r>
      <w:r>
        <w:rPr>
          <w:spacing w:val="-1"/>
          <w:vertAlign w:val="baseline"/>
        </w:rPr>
        <w:t> </w:t>
      </w:r>
      <w:r>
        <w:rPr>
          <w:vertAlign w:val="baseline"/>
        </w:rPr>
        <w:t>package</w:t>
      </w:r>
      <w:r>
        <w:rPr>
          <w:spacing w:val="-1"/>
          <w:vertAlign w:val="baseline"/>
        </w:rPr>
        <w:t> </w:t>
      </w:r>
      <w:r>
        <w:rPr>
          <w:vertAlign w:val="baseline"/>
        </w:rPr>
        <w:t>travel,</w:t>
      </w:r>
      <w:r>
        <w:rPr>
          <w:spacing w:val="-1"/>
          <w:vertAlign w:val="baseline"/>
        </w:rPr>
        <w:t> </w:t>
      </w:r>
      <w:r>
        <w:rPr>
          <w:vertAlign w:val="baseline"/>
        </w:rPr>
        <w:t>package</w:t>
      </w:r>
      <w:r>
        <w:rPr>
          <w:spacing w:val="-1"/>
          <w:vertAlign w:val="baseline"/>
        </w:rPr>
        <w:t> </w:t>
      </w:r>
      <w:r>
        <w:rPr>
          <w:vertAlign w:val="baseline"/>
        </w:rPr>
        <w:t>holidays</w:t>
      </w:r>
      <w:r>
        <w:rPr>
          <w:spacing w:val="-1"/>
          <w:vertAlign w:val="baseline"/>
        </w:rPr>
        <w:t> </w:t>
      </w:r>
      <w:r>
        <w:rPr>
          <w:vertAlign w:val="baseline"/>
        </w:rPr>
        <w:t>and</w:t>
      </w:r>
      <w:r>
        <w:rPr>
          <w:spacing w:val="-1"/>
          <w:vertAlign w:val="baseline"/>
        </w:rPr>
        <w:t> </w:t>
      </w:r>
      <w:r>
        <w:rPr>
          <w:vertAlign w:val="baseline"/>
        </w:rPr>
        <w:t>package</w:t>
      </w:r>
      <w:r>
        <w:rPr>
          <w:spacing w:val="-1"/>
          <w:vertAlign w:val="baseline"/>
        </w:rPr>
        <w:t> </w:t>
      </w:r>
      <w:r>
        <w:rPr>
          <w:vertAlign w:val="baseline"/>
        </w:rPr>
        <w:t>tours.</w:t>
      </w:r>
      <w:r>
        <w:rPr>
          <w:spacing w:val="-1"/>
          <w:vertAlign w:val="baseline"/>
        </w:rPr>
        <w:t> </w:t>
      </w:r>
      <w:r>
        <w:rPr>
          <w:color w:val="005DA1"/>
          <w:spacing w:val="-5"/>
          <w:u w:val="single" w:color="005DA1"/>
          <w:vertAlign w:val="superscript"/>
        </w:rPr>
        <w:t>19</w:t>
      </w:r>
    </w:p>
    <w:p>
      <w:pPr>
        <w:pStyle w:val="BodyText"/>
      </w:pPr>
    </w:p>
    <w:p>
      <w:pPr>
        <w:pStyle w:val="BodyText"/>
        <w:spacing w:before="37"/>
      </w:pPr>
    </w:p>
    <w:p>
      <w:pPr>
        <w:spacing w:before="1"/>
        <w:ind w:left="23" w:right="0" w:firstLine="0"/>
        <w:jc w:val="left"/>
        <w:rPr>
          <w:rFonts w:ascii="Arial"/>
          <w:b/>
          <w:sz w:val="18"/>
        </w:rPr>
      </w:pPr>
      <w:r>
        <w:rPr>
          <w:rFonts w:ascii="Arial"/>
          <w:b/>
          <w:sz w:val="18"/>
        </w:rPr>
        <w:t>Effect of non-</w:t>
      </w:r>
      <w:r>
        <w:rPr>
          <w:rFonts w:ascii="Arial"/>
          <w:b/>
          <w:spacing w:val="-2"/>
          <w:sz w:val="18"/>
        </w:rPr>
        <w:t>compliance</w:t>
      </w:r>
    </w:p>
    <w:p>
      <w:pPr>
        <w:pStyle w:val="BodyText"/>
        <w:spacing w:before="41"/>
        <w:rPr>
          <w:rFonts w:ascii="Arial"/>
          <w:b/>
          <w:sz w:val="18"/>
        </w:rPr>
      </w:pPr>
    </w:p>
    <w:p>
      <w:pPr>
        <w:pStyle w:val="Heading2"/>
      </w:pPr>
      <w:r>
        <w:rPr/>
        <w:t>5-</w:t>
      </w:r>
      <w:r>
        <w:rPr>
          <w:spacing w:val="-5"/>
        </w:rPr>
        <w:t>004</w:t>
      </w:r>
    </w:p>
    <w:p>
      <w:pPr>
        <w:pStyle w:val="BodyText"/>
        <w:spacing w:line="235" w:lineRule="auto" w:before="203"/>
        <w:ind w:left="23" w:right="25"/>
        <w:jc w:val="both"/>
      </w:pPr>
      <w:bookmarkStart w:name="_bookmark18" w:id="20"/>
      <w:bookmarkEnd w:id="20"/>
      <w:r>
        <w:rPr/>
      </w:r>
      <w:r>
        <w:rPr/>
        <w:t>Non-compliance with statutory requirements of form may produce various effects. It may make </w:t>
      </w:r>
      <w:r>
        <w:rPr/>
        <w:t>the </w:t>
      </w:r>
      <w:bookmarkStart w:name="_bookmark19" w:id="21"/>
      <w:bookmarkEnd w:id="21"/>
      <w:r>
        <w:rPr/>
        <w:t>contract</w:t>
      </w:r>
      <w:r>
        <w:rPr/>
        <w:t> void, </w:t>
      </w:r>
      <w:r>
        <w:rPr>
          <w:color w:val="005DA1"/>
          <w:u w:val="single" w:color="005DA1"/>
          <w:vertAlign w:val="superscript"/>
        </w:rPr>
        <w:t>20</w:t>
      </w:r>
      <w:r>
        <w:rPr>
          <w:color w:val="005DA1"/>
          <w:vertAlign w:val="baseline"/>
        </w:rPr>
        <w:t> </w:t>
      </w:r>
      <w:r>
        <w:rPr>
          <w:vertAlign w:val="baseline"/>
        </w:rPr>
        <w:t>or unenforceable, </w:t>
      </w:r>
      <w:r>
        <w:rPr>
          <w:color w:val="005DA1"/>
          <w:u w:val="single" w:color="005DA1"/>
          <w:vertAlign w:val="superscript"/>
        </w:rPr>
        <w:t>21</w:t>
      </w:r>
      <w:r>
        <w:rPr>
          <w:color w:val="005DA1"/>
          <w:vertAlign w:val="baseline"/>
        </w:rPr>
        <w:t> </w:t>
      </w:r>
      <w:r>
        <w:rPr>
          <w:vertAlign w:val="baseline"/>
        </w:rPr>
        <w:t>or unenforceable by one party </w:t>
      </w:r>
      <w:r>
        <w:rPr>
          <w:color w:val="005DA1"/>
          <w:u w:val="single" w:color="005DA1"/>
          <w:vertAlign w:val="superscript"/>
        </w:rPr>
        <w:t>22</w:t>
      </w:r>
      <w:r>
        <w:rPr>
          <w:color w:val="005DA1"/>
          <w:vertAlign w:val="baseline"/>
        </w:rPr>
        <w:t> </w:t>
      </w:r>
      <w:r>
        <w:rPr>
          <w:vertAlign w:val="baseline"/>
        </w:rPr>
        <w:t>or enforceable only on an order of the court. </w:t>
      </w:r>
      <w:r>
        <w:rPr>
          <w:color w:val="005DA1"/>
          <w:u w:val="single" w:color="005DA1"/>
          <w:vertAlign w:val="superscript"/>
        </w:rPr>
        <w:t>23</w:t>
      </w:r>
      <w:r>
        <w:rPr>
          <w:color w:val="005DA1"/>
          <w:vertAlign w:val="baseline"/>
        </w:rPr>
        <w:t> </w:t>
      </w:r>
      <w:r>
        <w:rPr>
          <w:vertAlign w:val="baseline"/>
        </w:rPr>
        <w:t>It may simply deprive the transaction of certain effects which it would have had, if the </w:t>
      </w:r>
      <w:bookmarkStart w:name="_bookmark20" w:id="22"/>
      <w:bookmarkEnd w:id="22"/>
      <w:r>
        <w:rPr>
          <w:vertAlign w:val="baseline"/>
        </w:rPr>
        <w:t>formal</w:t>
      </w:r>
      <w:r>
        <w:rPr>
          <w:vertAlign w:val="baseline"/>
        </w:rPr>
        <w:t> requirement had been observed, without generally impairing its validity or enforceability; this </w:t>
      </w:r>
      <w:bookmarkStart w:name="_bookmark21" w:id="23"/>
      <w:bookmarkEnd w:id="23"/>
      <w:r>
        <w:rPr>
          <w:vertAlign w:val="baseline"/>
        </w:rPr>
        <w:t>would</w:t>
      </w:r>
      <w:r>
        <w:rPr>
          <w:vertAlign w:val="baseline"/>
        </w:rPr>
        <w:t> be the case, for example, if a lease for more than three years were not made by deed </w:t>
      </w:r>
      <w:r>
        <w:rPr>
          <w:color w:val="005DA1"/>
          <w:u w:val="single" w:color="005DA1"/>
          <w:vertAlign w:val="superscript"/>
        </w:rPr>
        <w:t>24</w:t>
      </w:r>
      <w:r>
        <w:rPr>
          <w:vertAlign w:val="baseline"/>
        </w:rPr>
        <w:t>; if an assignment of a chose in action were made orally </w:t>
      </w:r>
      <w:r>
        <w:rPr>
          <w:color w:val="005DA1"/>
          <w:u w:val="single" w:color="005DA1"/>
          <w:vertAlign w:val="superscript"/>
        </w:rPr>
        <w:t>25</w:t>
      </w:r>
      <w:r>
        <w:rPr>
          <w:vertAlign w:val="baseline"/>
        </w:rPr>
        <w:t>; or if the sort of promise which is normally contained in a bill of exchange or promissory note were made orally. Failure to comply with formal </w:t>
      </w:r>
      <w:bookmarkStart w:name="_bookmark22" w:id="24"/>
      <w:bookmarkEnd w:id="24"/>
      <w:r>
        <w:rPr>
          <w:vertAlign w:val="baseline"/>
        </w:rPr>
        <w:t>requirements</w:t>
      </w:r>
      <w:r>
        <w:rPr>
          <w:vertAlign w:val="baseline"/>
        </w:rPr>
        <w:t> may also be a criminal offence, and in some cases this is the sole consequence of failure</w:t>
      </w:r>
      <w:r>
        <w:rPr>
          <w:spacing w:val="-1"/>
          <w:vertAlign w:val="baseline"/>
        </w:rPr>
        <w:t> </w:t>
      </w:r>
      <w:r>
        <w:rPr>
          <w:vertAlign w:val="baseline"/>
        </w:rPr>
        <w:t>which</w:t>
      </w:r>
      <w:r>
        <w:rPr>
          <w:spacing w:val="-1"/>
          <w:vertAlign w:val="baseline"/>
        </w:rPr>
        <w:t> </w:t>
      </w:r>
      <w:r>
        <w:rPr>
          <w:vertAlign w:val="baseline"/>
        </w:rPr>
        <w:t>is</w:t>
      </w:r>
      <w:r>
        <w:rPr>
          <w:spacing w:val="-1"/>
          <w:vertAlign w:val="baseline"/>
        </w:rPr>
        <w:t> </w:t>
      </w:r>
      <w:r>
        <w:rPr>
          <w:vertAlign w:val="baseline"/>
        </w:rPr>
        <w:t>actually</w:t>
      </w:r>
      <w:r>
        <w:rPr>
          <w:spacing w:val="-1"/>
          <w:vertAlign w:val="baseline"/>
        </w:rPr>
        <w:t> </w:t>
      </w:r>
      <w:r>
        <w:rPr>
          <w:vertAlign w:val="baseline"/>
        </w:rPr>
        <w:t>specified</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relevant</w:t>
      </w:r>
      <w:r>
        <w:rPr>
          <w:spacing w:val="-1"/>
          <w:vertAlign w:val="baseline"/>
        </w:rPr>
        <w:t> </w:t>
      </w:r>
      <w:r>
        <w:rPr>
          <w:vertAlign w:val="baseline"/>
        </w:rPr>
        <w:t>statute.</w:t>
      </w:r>
      <w:r>
        <w:rPr>
          <w:spacing w:val="-1"/>
          <w:vertAlign w:val="baseline"/>
        </w:rPr>
        <w:t> </w:t>
      </w:r>
      <w:r>
        <w:rPr>
          <w:color w:val="005DA1"/>
          <w:u w:val="single" w:color="005DA1"/>
          <w:vertAlign w:val="superscript"/>
        </w:rPr>
        <w:t>26</w:t>
      </w:r>
      <w:r>
        <w:rPr>
          <w:color w:val="005DA1"/>
          <w:spacing w:val="-1"/>
          <w:vertAlign w:val="baseline"/>
        </w:rPr>
        <w:t> </w:t>
      </w:r>
      <w:r>
        <w:rPr>
          <w:vertAlign w:val="baseline"/>
        </w:rPr>
        <w:t>The</w:t>
      </w:r>
      <w:r>
        <w:rPr>
          <w:spacing w:val="-1"/>
          <w:vertAlign w:val="baseline"/>
        </w:rPr>
        <w:t> </w:t>
      </w:r>
      <w:r>
        <w:rPr>
          <w:vertAlign w:val="baseline"/>
        </w:rPr>
        <w:t>civil</w:t>
      </w:r>
      <w:r>
        <w:rPr>
          <w:spacing w:val="-1"/>
          <w:vertAlign w:val="baseline"/>
        </w:rPr>
        <w:t> </w:t>
      </w:r>
      <w:r>
        <w:rPr>
          <w:vertAlign w:val="baseline"/>
        </w:rPr>
        <w:t>consequences</w:t>
      </w:r>
      <w:r>
        <w:rPr>
          <w:spacing w:val="-1"/>
          <w:vertAlign w:val="baseline"/>
        </w:rPr>
        <w:t> </w:t>
      </w:r>
      <w:r>
        <w:rPr>
          <w:vertAlign w:val="baseline"/>
        </w:rPr>
        <w:t>of</w:t>
      </w:r>
      <w:r>
        <w:rPr>
          <w:spacing w:val="-1"/>
          <w:vertAlign w:val="baseline"/>
        </w:rPr>
        <w:t> </w:t>
      </w:r>
      <w:r>
        <w:rPr>
          <w:vertAlign w:val="baseline"/>
        </w:rPr>
        <w:t>failure</w:t>
      </w:r>
      <w:r>
        <w:rPr>
          <w:spacing w:val="-1"/>
          <w:vertAlign w:val="baseline"/>
        </w:rPr>
        <w:t> </w:t>
      </w:r>
      <w:r>
        <w:rPr>
          <w:vertAlign w:val="baseline"/>
        </w:rPr>
        <w:t>to</w:t>
      </w:r>
      <w:r>
        <w:rPr>
          <w:spacing w:val="-1"/>
          <w:vertAlign w:val="baseline"/>
        </w:rPr>
        <w:t> </w:t>
      </w:r>
      <w:r>
        <w:rPr>
          <w:vertAlign w:val="baseline"/>
        </w:rPr>
        <w:t>comply with a statutory requirement of form in such a case would presumably depend on the court’s view of the objects which the legislature sought to achieve in imposing the requirement. If the requirement was imposed to protect one of the parties to a contract, that party would probably be able to enforce </w:t>
      </w:r>
      <w:bookmarkStart w:name="_bookmark23" w:id="25"/>
      <w:bookmarkEnd w:id="25"/>
      <w:r>
        <w:rPr>
          <w:vertAlign w:val="baseline"/>
        </w:rPr>
        <w:t>the</w:t>
      </w:r>
      <w:r>
        <w:rPr>
          <w:vertAlign w:val="baseline"/>
        </w:rPr>
        <w:t> contract notwithstanding the formal defect; whether the other party could enforce it would depend on principles discussed elsewhere in this book. </w:t>
      </w:r>
      <w:r>
        <w:rPr>
          <w:color w:val="005DA1"/>
          <w:u w:val="single" w:color="005DA1"/>
          <w:vertAlign w:val="superscript"/>
        </w:rPr>
        <w:t>27</w:t>
      </w:r>
    </w:p>
    <w:p>
      <w:pPr>
        <w:pStyle w:val="BodyText"/>
      </w:pPr>
    </w:p>
    <w:p>
      <w:pPr>
        <w:pStyle w:val="BodyText"/>
        <w:spacing w:before="33"/>
      </w:pPr>
    </w:p>
    <w:p>
      <w:pPr>
        <w:spacing w:before="0"/>
        <w:ind w:left="23" w:right="0" w:firstLine="0"/>
        <w:jc w:val="left"/>
        <w:rPr>
          <w:rFonts w:ascii="Arial"/>
          <w:b/>
          <w:sz w:val="18"/>
        </w:rPr>
      </w:pPr>
      <w:r>
        <w:rPr>
          <w:rFonts w:ascii="Arial"/>
          <w:b/>
          <w:sz w:val="18"/>
        </w:rPr>
        <w:t>Requirements of form and </w:t>
      </w:r>
      <w:r>
        <w:rPr>
          <w:rFonts w:ascii="Arial"/>
          <w:b/>
          <w:spacing w:val="-2"/>
          <w:sz w:val="18"/>
        </w:rPr>
        <w:t>estoppel</w:t>
      </w:r>
    </w:p>
    <w:p>
      <w:pPr>
        <w:pStyle w:val="BodyText"/>
        <w:spacing w:before="41"/>
        <w:rPr>
          <w:rFonts w:ascii="Arial"/>
          <w:b/>
          <w:sz w:val="18"/>
        </w:rPr>
      </w:pPr>
    </w:p>
    <w:p>
      <w:pPr>
        <w:pStyle w:val="Heading2"/>
      </w:pPr>
      <w:r>
        <w:rPr/>
        <w:t>5-</w:t>
      </w:r>
      <w:r>
        <w:rPr>
          <w:spacing w:val="-5"/>
        </w:rPr>
        <w:t>005</w:t>
      </w:r>
    </w:p>
    <w:p>
      <w:pPr>
        <w:pStyle w:val="BodyText"/>
        <w:spacing w:line="235" w:lineRule="auto" w:before="203"/>
        <w:ind w:left="23" w:right="25"/>
        <w:jc w:val="both"/>
      </w:pPr>
      <w:r>
        <w:rPr/>
        <w:t>As will be described in more detail below in relation to contracts for the sale or other disposition of an </w:t>
      </w:r>
      <w:bookmarkStart w:name="_bookmark24" w:id="26"/>
      <w:bookmarkEnd w:id="26"/>
      <w:r>
        <w:rPr/>
        <w:t>interest</w:t>
      </w:r>
      <w:r>
        <w:rPr/>
        <w:t> in land, the application of the various doctrines of estoppel have sometimes caused difficulty </w:t>
      </w:r>
      <w:bookmarkStart w:name="_bookmark25" w:id="27"/>
      <w:bookmarkEnd w:id="27"/>
      <w:r>
        <w:rPr/>
        <w:t>in</w:t>
      </w:r>
      <w:r>
        <w:rPr/>
        <w:t> relation to contracts invalid for want of the applicable formality. </w:t>
      </w:r>
      <w:r>
        <w:rPr>
          <w:color w:val="005DA1"/>
          <w:u w:val="single" w:color="005DA1"/>
          <w:vertAlign w:val="superscript"/>
        </w:rPr>
        <w:t>28</w:t>
      </w:r>
      <w:r>
        <w:rPr>
          <w:color w:val="005DA1"/>
          <w:vertAlign w:val="baseline"/>
        </w:rPr>
        <w:t> </w:t>
      </w:r>
      <w:r>
        <w:rPr>
          <w:vertAlign w:val="baseline"/>
        </w:rPr>
        <w:t>In this regard, the House of </w:t>
      </w:r>
      <w:r>
        <w:rPr>
          <w:vertAlign w:val="baseline"/>
        </w:rPr>
        <w:t>Lords in </w:t>
      </w:r>
      <w:r>
        <w:rPr>
          <w:rFonts w:ascii="Arial"/>
          <w:i/>
          <w:vertAlign w:val="baseline"/>
        </w:rPr>
        <w:t>Actionstrength Ltd v International Glass Engineering IN.GL.EN SpA </w:t>
      </w:r>
      <w:r>
        <w:rPr>
          <w:color w:val="005DA1"/>
          <w:u w:val="single" w:color="005DA1"/>
          <w:vertAlign w:val="superscript"/>
        </w:rPr>
        <w:t>29</w:t>
      </w:r>
      <w:r>
        <w:rPr>
          <w:color w:val="005DA1"/>
          <w:vertAlign w:val="baseline"/>
        </w:rPr>
        <w:t> </w:t>
      </w:r>
      <w:r>
        <w:rPr>
          <w:vertAlign w:val="baseline"/>
        </w:rPr>
        <w:t>in the context of s.4 of the </w:t>
      </w:r>
      <w:bookmarkStart w:name="_bookmark26" w:id="28"/>
      <w:bookmarkEnd w:id="28"/>
      <w:r>
        <w:rPr>
          <w:vertAlign w:val="baseline"/>
        </w:rPr>
        <w:t>Statute</w:t>
      </w:r>
      <w:r>
        <w:rPr>
          <w:vertAlign w:val="baseline"/>
        </w:rPr>
        <w:t> of Frauds made clear that while in an appropriate case where there had been a clear </w:t>
      </w:r>
      <w:bookmarkStart w:name="_bookmark27" w:id="29"/>
      <w:bookmarkEnd w:id="29"/>
      <w:r>
        <w:rPr>
          <w:vertAlign w:val="baseline"/>
        </w:rPr>
        <w:t>representation</w:t>
      </w:r>
      <w:r>
        <w:rPr>
          <w:vertAlign w:val="baseline"/>
        </w:rPr>
        <w:t> by a party that the contract was valid (despite any want of formality), </w:t>
      </w:r>
      <w:r>
        <w:rPr>
          <w:color w:val="005DA1"/>
          <w:u w:val="single" w:color="005DA1"/>
          <w:vertAlign w:val="superscript"/>
        </w:rPr>
        <w:t>30</w:t>
      </w:r>
      <w:r>
        <w:rPr>
          <w:color w:val="005DA1"/>
          <w:vertAlign w:val="baseline"/>
        </w:rPr>
        <w:t> </w:t>
      </w:r>
      <w:r>
        <w:rPr>
          <w:vertAlign w:val="baseline"/>
        </w:rPr>
        <w:t>the courts should not found an estoppel simply on the informal agreement itself. </w:t>
      </w:r>
      <w:r>
        <w:rPr>
          <w:color w:val="005DA1"/>
          <w:u w:val="single" w:color="005DA1"/>
          <w:vertAlign w:val="superscript"/>
        </w:rPr>
        <w:t>31</w:t>
      </w:r>
      <w:r>
        <w:rPr>
          <w:color w:val="005DA1"/>
          <w:vertAlign w:val="baseline"/>
        </w:rPr>
        <w:t> </w:t>
      </w:r>
      <w:r>
        <w:rPr>
          <w:vertAlign w:val="baseline"/>
        </w:rPr>
        <w:t>As Lord Hoffmann observed:</w:t>
      </w:r>
    </w:p>
    <w:p>
      <w:pPr>
        <w:pStyle w:val="BodyText"/>
      </w:pPr>
    </w:p>
    <w:p>
      <w:pPr>
        <w:pStyle w:val="BodyText"/>
        <w:spacing w:before="124"/>
      </w:pPr>
    </w:p>
    <w:p>
      <w:pPr>
        <w:pStyle w:val="BodyText"/>
        <w:spacing w:line="235" w:lineRule="auto"/>
        <w:ind w:left="1103" w:right="25"/>
        <w:jc w:val="both"/>
      </w:pPr>
      <w:r>
        <w:rPr/>
        <w:t>“The terms of the Statute of Frauds therefore show that Parliament, although obviously conscious that it would allow some people to break their promises, thought that this injustice was outweighed by the need to protect people from being held liable on the</w:t>
      </w:r>
      <w:r>
        <w:rPr>
          <w:spacing w:val="40"/>
        </w:rPr>
        <w:t> </w:t>
      </w:r>
      <w:r>
        <w:rPr/>
        <w:t>basis of oral utterances which were ill-considered, ambiguous or completely </w:t>
      </w:r>
      <w:r>
        <w:rPr/>
        <w:t>fictitious.</w:t>
      </w:r>
      <w:r>
        <w:rPr>
          <w:spacing w:val="40"/>
        </w:rPr>
        <w:t> </w:t>
      </w:r>
      <w:r>
        <w:rPr/>
        <w:t>This means that while normally one would approach the construction of a statute on the basis that Parliament was unlikely to have intended to cause injustice by allowing people </w:t>
      </w:r>
      <w:bookmarkStart w:name="_bookmark28" w:id="30"/>
      <w:bookmarkEnd w:id="30"/>
      <w:r>
        <w:rPr/>
        <w:t>to</w:t>
      </w:r>
      <w:r>
        <w:rPr/>
        <w:t> break promises which had been relied upon, no such assumption can be made about the statute … [I]t must not be construed in a way which would undermine its purpose.” </w:t>
      </w:r>
      <w:r>
        <w:rPr>
          <w:color w:val="005DA1"/>
          <w:u w:val="single" w:color="005DA1"/>
          <w:vertAlign w:val="superscript"/>
        </w:rPr>
        <w:t>32</w:t>
      </w:r>
    </w:p>
    <w:p>
      <w:pPr>
        <w:pStyle w:val="BodyText"/>
      </w:pPr>
    </w:p>
    <w:p>
      <w:pPr>
        <w:pStyle w:val="BodyText"/>
      </w:pPr>
    </w:p>
    <w:p>
      <w:pPr>
        <w:pStyle w:val="BodyText"/>
        <w:spacing w:before="152"/>
      </w:pPr>
    </w:p>
    <w:p>
      <w:pPr>
        <w:spacing w:before="0"/>
        <w:ind w:left="23" w:right="0" w:firstLine="0"/>
        <w:jc w:val="left"/>
        <w:rPr>
          <w:rFonts w:ascii="Arial"/>
          <w:b/>
          <w:sz w:val="18"/>
        </w:rPr>
      </w:pPr>
      <w:r>
        <w:rPr>
          <w:rFonts w:ascii="Arial"/>
          <w:b/>
          <w:sz w:val="18"/>
        </w:rPr>
        <w:t>Contracts made by electronic </w:t>
      </w:r>
      <w:r>
        <w:rPr>
          <w:rFonts w:ascii="Arial"/>
          <w:b/>
          <w:spacing w:val="-2"/>
          <w:sz w:val="18"/>
        </w:rPr>
        <w:t>communications</w:t>
      </w:r>
    </w:p>
    <w:p>
      <w:pPr>
        <w:spacing w:after="0"/>
        <w:jc w:val="left"/>
        <w:rPr>
          <w:rFonts w:ascii="Arial"/>
          <w:b/>
          <w:sz w:val="18"/>
        </w:rPr>
        <w:sectPr>
          <w:pgSz w:w="11900" w:h="16840"/>
          <w:pgMar w:header="971" w:footer="0" w:top="1300" w:bottom="280" w:left="1417" w:right="1417"/>
        </w:sectPr>
      </w:pPr>
    </w:p>
    <w:p>
      <w:pPr>
        <w:pStyle w:val="Heading2"/>
        <w:spacing w:before="262"/>
      </w:pPr>
      <w:r>
        <w:rPr/>
        <w:t>5-</w:t>
      </w:r>
      <w:r>
        <w:rPr>
          <w:spacing w:val="-5"/>
        </w:rPr>
        <w:t>006</w:t>
      </w:r>
    </w:p>
    <w:p>
      <w:pPr>
        <w:pStyle w:val="BodyText"/>
        <w:spacing w:line="235" w:lineRule="auto" w:before="202"/>
        <w:ind w:left="23" w:right="25"/>
        <w:jc w:val="both"/>
      </w:pPr>
      <w:r>
        <w:rPr/>
        <w:t>The Electronic Communications Act 2000 created a power in the appropriate Minister to issue statutory instruments in order to modify provisions of: “… any enactment or subordinate legislation </w:t>
      </w:r>
      <w:r>
        <w:rPr/>
        <w:t>… </w:t>
      </w:r>
      <w:bookmarkStart w:name="_bookmark29" w:id="31"/>
      <w:bookmarkEnd w:id="31"/>
      <w:r>
        <w:rPr/>
        <w:t>in</w:t>
      </w:r>
      <w:r>
        <w:rPr/>
        <w:t> such manner as he may think fit for the purpose of authorising or facilitating the use of electronic </w:t>
      </w:r>
      <w:bookmarkStart w:name="_bookmark30" w:id="32"/>
      <w:bookmarkEnd w:id="32"/>
      <w:r>
        <w:rPr/>
        <w:t>communications”</w:t>
      </w:r>
      <w:r>
        <w:rPr/>
        <w:t> for a number of purposes, including the making of contracts. </w:t>
      </w:r>
      <w:r>
        <w:rPr>
          <w:color w:val="005DA1"/>
          <w:u w:val="single" w:color="005DA1"/>
          <w:vertAlign w:val="superscript"/>
        </w:rPr>
        <w:t>33</w:t>
      </w:r>
      <w:r>
        <w:rPr>
          <w:color w:val="005DA1"/>
          <w:vertAlign w:val="baseline"/>
        </w:rPr>
        <w:t> </w:t>
      </w:r>
      <w:r>
        <w:rPr>
          <w:vertAlign w:val="baseline"/>
        </w:rPr>
        <w:t>Moreover, art.9(1) of the European Directive on Electronic Commerce 2000 </w:t>
      </w:r>
      <w:r>
        <w:rPr>
          <w:color w:val="005DA1"/>
          <w:u w:val="single" w:color="005DA1"/>
          <w:vertAlign w:val="superscript"/>
        </w:rPr>
        <w:t>34</w:t>
      </w:r>
      <w:r>
        <w:rPr>
          <w:color w:val="005DA1"/>
          <w:vertAlign w:val="baseline"/>
        </w:rPr>
        <w:t> </w:t>
      </w:r>
      <w:r>
        <w:rPr>
          <w:vertAlign w:val="baseline"/>
        </w:rPr>
        <w:t>provides that:</w:t>
      </w:r>
    </w:p>
    <w:p>
      <w:pPr>
        <w:pStyle w:val="BodyText"/>
      </w:pPr>
    </w:p>
    <w:p>
      <w:pPr>
        <w:pStyle w:val="BodyText"/>
        <w:spacing w:before="125"/>
      </w:pPr>
    </w:p>
    <w:p>
      <w:pPr>
        <w:pStyle w:val="BodyText"/>
        <w:spacing w:line="235" w:lineRule="auto"/>
        <w:ind w:left="1103" w:right="25"/>
        <w:jc w:val="both"/>
      </w:pPr>
      <w:r>
        <w:rPr/>
        <w:t>“Member States </w:t>
      </w:r>
      <w:r>
        <w:rPr>
          <w:rFonts w:ascii="Arial" w:hAnsi="Arial"/>
          <w:i/>
        </w:rPr>
        <w:t>shall </w:t>
      </w:r>
      <w:r>
        <w:rPr/>
        <w:t>ensure that their legal system allows contracts to be concluded by electronic means. Member States shall in particular ensure that the legal </w:t>
      </w:r>
      <w:r>
        <w:rPr/>
        <w:t>requirements applicable to the contractual process neither create obstacles for the use of electronic </w:t>
      </w:r>
      <w:bookmarkStart w:name="_bookmark31" w:id="33"/>
      <w:bookmarkEnd w:id="33"/>
      <w:r>
        <w:rPr/>
        <w:t>contracts</w:t>
      </w:r>
      <w:r>
        <w:rPr/>
        <w:t> nor result in such contracts being deprived of legal effectiveness and validity on account of their being made by electronic means.” </w:t>
      </w:r>
      <w:r>
        <w:rPr>
          <w:color w:val="005DA1"/>
          <w:u w:val="single" w:color="005DA1"/>
          <w:vertAlign w:val="superscript"/>
        </w:rPr>
        <w:t>35</w:t>
      </w:r>
    </w:p>
    <w:p>
      <w:pPr>
        <w:pStyle w:val="BodyText"/>
        <w:spacing w:before="115"/>
      </w:pPr>
    </w:p>
    <w:p>
      <w:pPr>
        <w:pStyle w:val="BodyText"/>
        <w:spacing w:line="235" w:lineRule="auto"/>
        <w:ind w:left="22" w:right="25"/>
        <w:jc w:val="both"/>
      </w:pPr>
      <w:bookmarkStart w:name="_bookmark32" w:id="34"/>
      <w:bookmarkEnd w:id="34"/>
      <w:r>
        <w:rPr/>
      </w:r>
      <w:r>
        <w:rPr/>
        <w:t>Article 9 continues by allowing Member States to provide for exceptions to this principle notably in “contracts that create or transfer rights in real estate, except for rental rights” </w:t>
      </w:r>
      <w:r>
        <w:rPr>
          <w:color w:val="005DA1"/>
          <w:u w:val="single" w:color="005DA1"/>
          <w:vertAlign w:val="superscript"/>
        </w:rPr>
        <w:t>36</w:t>
      </w:r>
      <w:r>
        <w:rPr>
          <w:color w:val="005DA1"/>
          <w:vertAlign w:val="baseline"/>
        </w:rPr>
        <w:t> </w:t>
      </w:r>
      <w:r>
        <w:rPr>
          <w:vertAlign w:val="baseline"/>
        </w:rPr>
        <w:t>and “contracts of </w:t>
      </w:r>
      <w:bookmarkStart w:name="_bookmark33" w:id="35"/>
      <w:bookmarkEnd w:id="35"/>
      <w:r>
        <w:rPr>
          <w:vertAlign w:val="baseline"/>
        </w:rPr>
        <w:t>suretyship</w:t>
      </w:r>
      <w:r>
        <w:rPr>
          <w:vertAlign w:val="baseline"/>
        </w:rPr>
        <w:t> granted and on collateral securities furnished by persons acting outside their </w:t>
      </w:r>
      <w:r>
        <w:rPr>
          <w:vertAlign w:val="baseline"/>
        </w:rPr>
        <w:t>trade, </w:t>
      </w:r>
      <w:bookmarkStart w:name="_bookmark34" w:id="36"/>
      <w:bookmarkEnd w:id="36"/>
      <w:r>
        <w:rPr>
          <w:vertAlign w:val="baseline"/>
        </w:rPr>
        <w:t>business</w:t>
      </w:r>
      <w:r>
        <w:rPr>
          <w:vertAlign w:val="baseline"/>
        </w:rPr>
        <w:t> or profession”. </w:t>
      </w:r>
      <w:r>
        <w:rPr>
          <w:color w:val="005DA1"/>
          <w:u w:val="single" w:color="005DA1"/>
          <w:vertAlign w:val="superscript"/>
        </w:rPr>
        <w:t>37</w:t>
      </w:r>
      <w:r>
        <w:rPr>
          <w:color w:val="005DA1"/>
          <w:vertAlign w:val="baseline"/>
        </w:rPr>
        <w:t> </w:t>
      </w:r>
      <w:r>
        <w:rPr>
          <w:vertAlign w:val="baseline"/>
        </w:rPr>
        <w:t>Where it applies, this obligation on Member States is not limited to the conclusion of the contract, but extends to all aspects of the contractual process. </w:t>
      </w:r>
      <w:r>
        <w:rPr>
          <w:color w:val="005DA1"/>
          <w:u w:val="single" w:color="005DA1"/>
          <w:vertAlign w:val="superscript"/>
        </w:rPr>
        <w:t>38</w:t>
      </w:r>
    </w:p>
    <w:p>
      <w:pPr>
        <w:pStyle w:val="BodyText"/>
      </w:pPr>
    </w:p>
    <w:p>
      <w:pPr>
        <w:pStyle w:val="BodyText"/>
        <w:spacing w:before="37"/>
      </w:pPr>
    </w:p>
    <w:p>
      <w:pPr>
        <w:spacing w:before="0"/>
        <w:ind w:left="23" w:right="0" w:firstLine="0"/>
        <w:jc w:val="both"/>
        <w:rPr>
          <w:rFonts w:ascii="Arial"/>
          <w:b/>
          <w:sz w:val="18"/>
        </w:rPr>
      </w:pPr>
      <w:r>
        <w:rPr>
          <w:rFonts w:ascii="Arial"/>
          <w:b/>
          <w:sz w:val="18"/>
        </w:rPr>
        <w:t>Impact on formality </w:t>
      </w:r>
      <w:r>
        <w:rPr>
          <w:rFonts w:ascii="Arial"/>
          <w:b/>
          <w:spacing w:val="-2"/>
          <w:sz w:val="18"/>
        </w:rPr>
        <w:t>requirements</w:t>
      </w:r>
    </w:p>
    <w:p>
      <w:pPr>
        <w:pStyle w:val="BodyText"/>
        <w:spacing w:before="41"/>
        <w:rPr>
          <w:rFonts w:ascii="Arial"/>
          <w:b/>
          <w:sz w:val="18"/>
        </w:rPr>
      </w:pPr>
    </w:p>
    <w:p>
      <w:pPr>
        <w:pStyle w:val="Heading2"/>
      </w:pPr>
      <w:r>
        <w:rPr/>
        <w:t>5-</w:t>
      </w:r>
      <w:r>
        <w:rPr>
          <w:spacing w:val="-5"/>
        </w:rPr>
        <w:t>007</w:t>
      </w:r>
    </w:p>
    <w:p>
      <w:pPr>
        <w:pStyle w:val="BodyText"/>
        <w:spacing w:line="235" w:lineRule="auto" w:before="203"/>
        <w:ind w:left="23" w:right="24"/>
        <w:jc w:val="both"/>
      </w:pPr>
      <w:r>
        <w:rPr/>
        <w:t>At</w:t>
      </w:r>
      <w:r>
        <w:rPr>
          <w:spacing w:val="-1"/>
        </w:rPr>
        <w:t> </w:t>
      </w:r>
      <w:r>
        <w:rPr/>
        <w:t>first</w:t>
      </w:r>
      <w:r>
        <w:rPr>
          <w:spacing w:val="-1"/>
        </w:rPr>
        <w:t> </w:t>
      </w:r>
      <w:r>
        <w:rPr/>
        <w:t>sight,</w:t>
      </w:r>
      <w:r>
        <w:rPr>
          <w:spacing w:val="-1"/>
        </w:rPr>
        <w:t> </w:t>
      </w:r>
      <w:r>
        <w:rPr/>
        <w:t>art.9</w:t>
      </w:r>
      <w:r>
        <w:rPr>
          <w:spacing w:val="-1"/>
        </w:rPr>
        <w:t> </w:t>
      </w:r>
      <w:r>
        <w:rPr/>
        <w:t>of</w:t>
      </w:r>
      <w:r>
        <w:rPr>
          <w:spacing w:val="-1"/>
        </w:rPr>
        <w:t> </w:t>
      </w:r>
      <w:r>
        <w:rPr/>
        <w:t>this</w:t>
      </w:r>
      <w:r>
        <w:rPr>
          <w:spacing w:val="-1"/>
        </w:rPr>
        <w:t> </w:t>
      </w:r>
      <w:r>
        <w:rPr/>
        <w:t>Directive</w:t>
      </w:r>
      <w:r>
        <w:rPr>
          <w:spacing w:val="-1"/>
        </w:rPr>
        <w:t> </w:t>
      </w:r>
      <w:r>
        <w:rPr/>
        <w:t>might</w:t>
      </w:r>
      <w:r>
        <w:rPr>
          <w:spacing w:val="-1"/>
        </w:rPr>
        <w:t> </w:t>
      </w:r>
      <w:r>
        <w:rPr/>
        <w:t>appear</w:t>
      </w:r>
      <w:r>
        <w:rPr>
          <w:spacing w:val="-1"/>
        </w:rPr>
        <w:t> </w:t>
      </w:r>
      <w:r>
        <w:rPr/>
        <w:t>to</w:t>
      </w:r>
      <w:r>
        <w:rPr>
          <w:spacing w:val="-1"/>
        </w:rPr>
        <w:t> </w:t>
      </w:r>
      <w:r>
        <w:rPr/>
        <w:t>have</w:t>
      </w:r>
      <w:r>
        <w:rPr>
          <w:spacing w:val="-1"/>
        </w:rPr>
        <w:t> </w:t>
      </w:r>
      <w:r>
        <w:rPr/>
        <w:t>required</w:t>
      </w:r>
      <w:r>
        <w:rPr>
          <w:spacing w:val="-1"/>
        </w:rPr>
        <w:t> </w:t>
      </w:r>
      <w:r>
        <w:rPr/>
        <w:t>the</w:t>
      </w:r>
      <w:r>
        <w:rPr>
          <w:spacing w:val="-1"/>
        </w:rPr>
        <w:t> </w:t>
      </w:r>
      <w:r>
        <w:rPr/>
        <w:t>United</w:t>
      </w:r>
      <w:r>
        <w:rPr>
          <w:spacing w:val="-1"/>
        </w:rPr>
        <w:t> </w:t>
      </w:r>
      <w:r>
        <w:rPr/>
        <w:t>Kingdom</w:t>
      </w:r>
      <w:r>
        <w:rPr>
          <w:spacing w:val="-1"/>
        </w:rPr>
        <w:t> </w:t>
      </w:r>
      <w:r>
        <w:rPr/>
        <w:t>to</w:t>
      </w:r>
      <w:r>
        <w:rPr>
          <w:spacing w:val="-1"/>
        </w:rPr>
        <w:t> </w:t>
      </w:r>
      <w:r>
        <w:rPr/>
        <w:t>revise</w:t>
      </w:r>
      <w:r>
        <w:rPr>
          <w:spacing w:val="-1"/>
        </w:rPr>
        <w:t> </w:t>
      </w:r>
      <w:r>
        <w:rPr/>
        <w:t>a</w:t>
      </w:r>
      <w:r>
        <w:rPr>
          <w:spacing w:val="-1"/>
        </w:rPr>
        <w:t> </w:t>
      </w:r>
      <w:r>
        <w:rPr/>
        <w:t>good deal of its law of contractual formalities, much of which requires a contract to be contained or evidenced in writing and/or signed, neither of these appearing to be able to be achieved by electronic means. However, the Law Commission advised the Government that in general requirements of </w:t>
      </w:r>
      <w:bookmarkStart w:name="_bookmark35" w:id="37"/>
      <w:bookmarkEnd w:id="37"/>
      <w:r>
        <w:rPr/>
        <w:t>“writing”</w:t>
      </w:r>
      <w:r>
        <w:rPr/>
        <w:t> and of “signature” can be fulfilled via some electronic means without any changes being made to the law. </w:t>
      </w:r>
      <w:r>
        <w:rPr>
          <w:color w:val="005DA1"/>
          <w:u w:val="single" w:color="005DA1"/>
          <w:vertAlign w:val="superscript"/>
        </w:rPr>
        <w:t>39</w:t>
      </w:r>
      <w:r>
        <w:rPr>
          <w:color w:val="005DA1"/>
          <w:vertAlign w:val="baseline"/>
        </w:rPr>
        <w:t> </w:t>
      </w:r>
      <w:r>
        <w:rPr>
          <w:vertAlign w:val="baseline"/>
        </w:rPr>
        <w:t>So, as to “writing” this requirement can be fulfilled by electronic mail and website </w:t>
      </w:r>
      <w:bookmarkStart w:name="_bookmark36" w:id="38"/>
      <w:bookmarkEnd w:id="38"/>
      <w:r>
        <w:rPr>
          <w:vertAlign w:val="baseline"/>
        </w:rPr>
        <w:t>trading,</w:t>
      </w:r>
      <w:r>
        <w:rPr>
          <w:spacing w:val="2"/>
          <w:vertAlign w:val="baseline"/>
        </w:rPr>
        <w:t> </w:t>
      </w:r>
      <w:r>
        <w:rPr>
          <w:vertAlign w:val="baseline"/>
        </w:rPr>
        <w:t>but</w:t>
      </w:r>
      <w:r>
        <w:rPr>
          <w:spacing w:val="4"/>
          <w:vertAlign w:val="baseline"/>
        </w:rPr>
        <w:t> </w:t>
      </w:r>
      <w:r>
        <w:rPr>
          <w:vertAlign w:val="baseline"/>
        </w:rPr>
        <w:t>not</w:t>
      </w:r>
      <w:r>
        <w:rPr>
          <w:spacing w:val="4"/>
          <w:vertAlign w:val="baseline"/>
        </w:rPr>
        <w:t> </w:t>
      </w:r>
      <w:r>
        <w:rPr>
          <w:vertAlign w:val="baseline"/>
        </w:rPr>
        <w:t>by</w:t>
      </w:r>
      <w:r>
        <w:rPr>
          <w:spacing w:val="4"/>
          <w:vertAlign w:val="baseline"/>
        </w:rPr>
        <w:t> </w:t>
      </w:r>
      <w:r>
        <w:rPr>
          <w:vertAlign w:val="baseline"/>
        </w:rPr>
        <w:t>electronic</w:t>
      </w:r>
      <w:r>
        <w:rPr>
          <w:spacing w:val="4"/>
          <w:vertAlign w:val="baseline"/>
        </w:rPr>
        <w:t> </w:t>
      </w:r>
      <w:r>
        <w:rPr>
          <w:vertAlign w:val="baseline"/>
        </w:rPr>
        <w:t>data</w:t>
      </w:r>
      <w:r>
        <w:rPr>
          <w:spacing w:val="4"/>
          <w:vertAlign w:val="baseline"/>
        </w:rPr>
        <w:t> </w:t>
      </w:r>
      <w:r>
        <w:rPr>
          <w:vertAlign w:val="baseline"/>
        </w:rPr>
        <w:t>interchange</w:t>
      </w:r>
      <w:r>
        <w:rPr>
          <w:spacing w:val="4"/>
          <w:vertAlign w:val="baseline"/>
        </w:rPr>
        <w:t> </w:t>
      </w:r>
      <w:r>
        <w:rPr>
          <w:vertAlign w:val="baseline"/>
        </w:rPr>
        <w:t>as</w:t>
      </w:r>
      <w:r>
        <w:rPr>
          <w:spacing w:val="4"/>
          <w:vertAlign w:val="baseline"/>
        </w:rPr>
        <w:t> </w:t>
      </w:r>
      <w:r>
        <w:rPr>
          <w:vertAlign w:val="baseline"/>
        </w:rPr>
        <w:t>this</w:t>
      </w:r>
      <w:r>
        <w:rPr>
          <w:spacing w:val="4"/>
          <w:vertAlign w:val="baseline"/>
        </w:rPr>
        <w:t> </w:t>
      </w:r>
      <w:r>
        <w:rPr>
          <w:vertAlign w:val="baseline"/>
        </w:rPr>
        <w:t>does</w:t>
      </w:r>
      <w:r>
        <w:rPr>
          <w:spacing w:val="4"/>
          <w:vertAlign w:val="baseline"/>
        </w:rPr>
        <w:t> </w:t>
      </w:r>
      <w:r>
        <w:rPr>
          <w:vertAlign w:val="baseline"/>
        </w:rPr>
        <w:t>not</w:t>
      </w:r>
      <w:r>
        <w:rPr>
          <w:spacing w:val="4"/>
          <w:vertAlign w:val="baseline"/>
        </w:rPr>
        <w:t> </w:t>
      </w:r>
      <w:r>
        <w:rPr>
          <w:vertAlign w:val="baseline"/>
        </w:rPr>
        <w:t>involve</w:t>
      </w:r>
      <w:r>
        <w:rPr>
          <w:spacing w:val="4"/>
          <w:vertAlign w:val="baseline"/>
        </w:rPr>
        <w:t> </w:t>
      </w:r>
      <w:r>
        <w:rPr>
          <w:vertAlign w:val="baseline"/>
        </w:rPr>
        <w:t>any</w:t>
      </w:r>
      <w:r>
        <w:rPr>
          <w:spacing w:val="4"/>
          <w:vertAlign w:val="baseline"/>
        </w:rPr>
        <w:t> </w:t>
      </w:r>
      <w:r>
        <w:rPr>
          <w:vertAlign w:val="baseline"/>
        </w:rPr>
        <w:t>visible</w:t>
      </w:r>
      <w:r>
        <w:rPr>
          <w:spacing w:val="4"/>
          <w:vertAlign w:val="baseline"/>
        </w:rPr>
        <w:t> </w:t>
      </w:r>
      <w:r>
        <w:rPr>
          <w:vertAlign w:val="baseline"/>
        </w:rPr>
        <w:t>text</w:t>
      </w:r>
      <w:r>
        <w:rPr>
          <w:spacing w:val="4"/>
          <w:vertAlign w:val="baseline"/>
        </w:rPr>
        <w:t> </w:t>
      </w:r>
      <w:r>
        <w:rPr>
          <w:vertAlign w:val="baseline"/>
        </w:rPr>
        <w:t>so</w:t>
      </w:r>
      <w:r>
        <w:rPr>
          <w:spacing w:val="4"/>
          <w:vertAlign w:val="baseline"/>
        </w:rPr>
        <w:t> </w:t>
      </w:r>
      <w:r>
        <w:rPr>
          <w:vertAlign w:val="baseline"/>
        </w:rPr>
        <w:t>as</w:t>
      </w:r>
      <w:r>
        <w:rPr>
          <w:spacing w:val="4"/>
          <w:vertAlign w:val="baseline"/>
        </w:rPr>
        <w:t> </w:t>
      </w:r>
      <w:r>
        <w:rPr>
          <w:vertAlign w:val="baseline"/>
        </w:rPr>
        <w:t>to</w:t>
      </w:r>
      <w:r>
        <w:rPr>
          <w:spacing w:val="4"/>
          <w:vertAlign w:val="baseline"/>
        </w:rPr>
        <w:t> </w:t>
      </w:r>
      <w:r>
        <w:rPr>
          <w:spacing w:val="-2"/>
          <w:vertAlign w:val="baseline"/>
        </w:rPr>
        <w:t>satisfy</w:t>
      </w:r>
    </w:p>
    <w:p>
      <w:pPr>
        <w:pStyle w:val="BodyText"/>
        <w:spacing w:line="235" w:lineRule="auto"/>
        <w:ind w:left="22" w:right="25"/>
        <w:jc w:val="both"/>
      </w:pPr>
      <w:bookmarkStart w:name="_bookmark37" w:id="39"/>
      <w:bookmarkEnd w:id="39"/>
      <w:r>
        <w:rPr/>
      </w:r>
      <w:r>
        <w:rPr/>
        <w:t>s.5 of the Interpretation Act 1978’s definition of writing. </w:t>
      </w:r>
      <w:r>
        <w:rPr>
          <w:color w:val="005DA1"/>
          <w:u w:val="single" w:color="005DA1"/>
          <w:vertAlign w:val="superscript"/>
        </w:rPr>
        <w:t>40</w:t>
      </w:r>
      <w:r>
        <w:rPr>
          <w:color w:val="005DA1"/>
          <w:vertAlign w:val="baseline"/>
        </w:rPr>
        <w:t> </w:t>
      </w:r>
      <w:r>
        <w:rPr>
          <w:vertAlign w:val="baseline"/>
        </w:rPr>
        <w:t>Its view is that “writing” does not need any “physical memorial”, such as paper. </w:t>
      </w:r>
      <w:r>
        <w:rPr>
          <w:color w:val="005DA1"/>
          <w:u w:val="single" w:color="005DA1"/>
          <w:vertAlign w:val="superscript"/>
        </w:rPr>
        <w:t>41</w:t>
      </w:r>
      <w:r>
        <w:rPr>
          <w:color w:val="005DA1"/>
          <w:vertAlign w:val="baseline"/>
        </w:rPr>
        <w:t> </w:t>
      </w:r>
      <w:r>
        <w:rPr>
          <w:vertAlign w:val="baseline"/>
        </w:rPr>
        <w:t>Secondly, the Law Commission’s view was that requirements</w:t>
      </w:r>
      <w:r>
        <w:rPr>
          <w:spacing w:val="40"/>
          <w:vertAlign w:val="baseline"/>
        </w:rPr>
        <w:t> </w:t>
      </w:r>
      <w:r>
        <w:rPr>
          <w:vertAlign w:val="baseline"/>
        </w:rPr>
        <w:t>of signature can generally be interpreted in a functional way, by asking whether or not the conduct of</w:t>
      </w:r>
      <w:r>
        <w:rPr>
          <w:spacing w:val="40"/>
          <w:vertAlign w:val="baseline"/>
        </w:rPr>
        <w:t> </w:t>
      </w:r>
      <w:bookmarkStart w:name="_bookmark38" w:id="40"/>
      <w:bookmarkEnd w:id="40"/>
      <w:r>
        <w:rPr>
          <w:vertAlign w:val="baseline"/>
        </w:rPr>
        <w:t>a</w:t>
      </w:r>
      <w:r>
        <w:rPr>
          <w:vertAlign w:val="baseline"/>
        </w:rPr>
        <w:t> would-be signatory indicates an authenticating intention to a reasonable person, though </w:t>
      </w:r>
      <w:r>
        <w:rPr>
          <w:vertAlign w:val="baseline"/>
        </w:rPr>
        <w:t>each requirement must be considered in its own statutory context. </w:t>
      </w:r>
      <w:r>
        <w:rPr>
          <w:color w:val="005DA1"/>
          <w:u w:val="single" w:color="005DA1"/>
          <w:vertAlign w:val="superscript"/>
        </w:rPr>
        <w:t>42</w:t>
      </w:r>
      <w:r>
        <w:rPr>
          <w:color w:val="005DA1"/>
          <w:vertAlign w:val="baseline"/>
        </w:rPr>
        <w:t> </w:t>
      </w:r>
      <w:r>
        <w:rPr>
          <w:vertAlign w:val="baseline"/>
        </w:rPr>
        <w:t>Following this approach, a</w:t>
      </w:r>
      <w:r>
        <w:rPr>
          <w:spacing w:val="40"/>
          <w:vertAlign w:val="baseline"/>
        </w:rPr>
        <w:t> </w:t>
      </w:r>
      <w:bookmarkStart w:name="_bookmark39" w:id="41"/>
      <w:bookmarkEnd w:id="41"/>
      <w:r>
        <w:rPr>
          <w:vertAlign w:val="baseline"/>
        </w:rPr>
        <w:t>requirement</w:t>
      </w:r>
      <w:r>
        <w:rPr>
          <w:spacing w:val="40"/>
          <w:vertAlign w:val="baseline"/>
        </w:rPr>
        <w:t> </w:t>
      </w:r>
      <w:r>
        <w:rPr>
          <w:vertAlign w:val="baseline"/>
        </w:rPr>
        <w:t>of</w:t>
      </w:r>
      <w:r>
        <w:rPr>
          <w:spacing w:val="40"/>
          <w:vertAlign w:val="baseline"/>
        </w:rPr>
        <w:t> </w:t>
      </w:r>
      <w:r>
        <w:rPr>
          <w:vertAlign w:val="baseline"/>
        </w:rPr>
        <w:t>signature</w:t>
      </w:r>
      <w:r>
        <w:rPr>
          <w:spacing w:val="40"/>
          <w:vertAlign w:val="baseline"/>
        </w:rPr>
        <w:t> </w:t>
      </w:r>
      <w:r>
        <w:rPr>
          <w:vertAlign w:val="baseline"/>
        </w:rPr>
        <w:t>can</w:t>
      </w:r>
      <w:r>
        <w:rPr>
          <w:spacing w:val="40"/>
          <w:vertAlign w:val="baseline"/>
        </w:rPr>
        <w:t> </w:t>
      </w:r>
      <w:r>
        <w:rPr>
          <w:vertAlign w:val="baseline"/>
        </w:rPr>
        <w:t>be</w:t>
      </w:r>
      <w:r>
        <w:rPr>
          <w:spacing w:val="40"/>
          <w:vertAlign w:val="baseline"/>
        </w:rPr>
        <w:t> </w:t>
      </w:r>
      <w:r>
        <w:rPr>
          <w:vertAlign w:val="baseline"/>
        </w:rPr>
        <w:t>fulfilled</w:t>
      </w:r>
      <w:r>
        <w:rPr>
          <w:spacing w:val="40"/>
          <w:vertAlign w:val="baseline"/>
        </w:rPr>
        <w:t> </w:t>
      </w:r>
      <w:r>
        <w:rPr>
          <w:vertAlign w:val="baseline"/>
        </w:rPr>
        <w:t>in</w:t>
      </w:r>
      <w:r>
        <w:rPr>
          <w:spacing w:val="40"/>
          <w:vertAlign w:val="baseline"/>
        </w:rPr>
        <w:t> </w:t>
      </w:r>
      <w:r>
        <w:rPr>
          <w:vertAlign w:val="baseline"/>
        </w:rPr>
        <w:t>a</w:t>
      </w:r>
      <w:r>
        <w:rPr>
          <w:spacing w:val="40"/>
          <w:vertAlign w:val="baseline"/>
        </w:rPr>
        <w:t> </w:t>
      </w:r>
      <w:r>
        <w:rPr>
          <w:vertAlign w:val="baseline"/>
        </w:rPr>
        <w:t>number</w:t>
      </w:r>
      <w:r>
        <w:rPr>
          <w:spacing w:val="40"/>
          <w:vertAlign w:val="baseline"/>
        </w:rPr>
        <w:t> </w:t>
      </w:r>
      <w:r>
        <w:rPr>
          <w:vertAlign w:val="baseline"/>
        </w:rPr>
        <w:t>of</w:t>
      </w:r>
      <w:r>
        <w:rPr>
          <w:spacing w:val="40"/>
          <w:vertAlign w:val="baseline"/>
        </w:rPr>
        <w:t> </w:t>
      </w:r>
      <w:r>
        <w:rPr>
          <w:vertAlign w:val="baseline"/>
        </w:rPr>
        <w:t>ways:</w:t>
      </w:r>
      <w:r>
        <w:rPr>
          <w:spacing w:val="40"/>
          <w:vertAlign w:val="baseline"/>
        </w:rPr>
        <w:t> </w:t>
      </w:r>
      <w:r>
        <w:rPr>
          <w:vertAlign w:val="baseline"/>
        </w:rPr>
        <w:t>by</w:t>
      </w:r>
      <w:r>
        <w:rPr>
          <w:spacing w:val="40"/>
          <w:vertAlign w:val="baseline"/>
        </w:rPr>
        <w:t> </w:t>
      </w:r>
      <w:r>
        <w:rPr>
          <w:vertAlign w:val="baseline"/>
        </w:rPr>
        <w:t>“electronic</w:t>
      </w:r>
      <w:r>
        <w:rPr>
          <w:spacing w:val="40"/>
          <w:vertAlign w:val="baseline"/>
        </w:rPr>
        <w:t> </w:t>
      </w:r>
      <w:r>
        <w:rPr>
          <w:vertAlign w:val="baseline"/>
        </w:rPr>
        <w:t>signature”</w:t>
      </w:r>
      <w:r>
        <w:rPr>
          <w:spacing w:val="40"/>
          <w:vertAlign w:val="baseline"/>
        </w:rPr>
        <w:t> </w:t>
      </w:r>
      <w:r>
        <w:rPr>
          <w:vertAlign w:val="baseline"/>
        </w:rPr>
        <w:t>using</w:t>
      </w:r>
      <w:r>
        <w:rPr>
          <w:spacing w:val="40"/>
          <w:vertAlign w:val="baseline"/>
        </w:rPr>
        <w:t> </w:t>
      </w:r>
      <w:r>
        <w:rPr>
          <w:vertAlign w:val="baseline"/>
        </w:rPr>
        <w:t>a dual-key encryption system and a certification authority </w:t>
      </w:r>
      <w:r>
        <w:rPr>
          <w:color w:val="005DA1"/>
          <w:u w:val="single" w:color="005DA1"/>
          <w:vertAlign w:val="superscript"/>
        </w:rPr>
        <w:t>43</w:t>
      </w:r>
      <w:r>
        <w:rPr>
          <w:vertAlign w:val="baseline"/>
        </w:rPr>
        <w:t>; by use of a manuscript signature scanned </w:t>
      </w:r>
      <w:bookmarkStart w:name="_bookmark40" w:id="42"/>
      <w:bookmarkEnd w:id="42"/>
      <w:r>
        <w:rPr>
          <w:vertAlign w:val="baseline"/>
        </w:rPr>
        <w:t>into</w:t>
      </w:r>
      <w:r>
        <w:rPr>
          <w:vertAlign w:val="baseline"/>
        </w:rPr>
        <w:t> a computer and incorporated into an email or other document; by a person typing their name or initials or by setting up a system by which this occurs automatically </w:t>
      </w:r>
      <w:r>
        <w:rPr>
          <w:color w:val="005DA1"/>
          <w:u w:val="single" w:color="005DA1"/>
          <w:vertAlign w:val="superscript"/>
        </w:rPr>
        <w:t>44</w:t>
      </w:r>
      <w:r>
        <w:rPr>
          <w:vertAlign w:val="baseline"/>
        </w:rPr>
        <w:t>; and even by a purchaser on a </w:t>
      </w:r>
      <w:bookmarkStart w:name="_bookmark41" w:id="43"/>
      <w:bookmarkEnd w:id="43"/>
      <w:r>
        <w:rPr>
          <w:vertAlign w:val="baseline"/>
        </w:rPr>
        <w:t>website</w:t>
      </w:r>
      <w:r>
        <w:rPr>
          <w:vertAlign w:val="baseline"/>
        </w:rPr>
        <w:t> “clicking” a button after entering onto the web details of the goods that they wish to purchase, confirming payment and personal details. </w:t>
      </w:r>
      <w:r>
        <w:rPr>
          <w:color w:val="005DA1"/>
          <w:u w:val="single" w:color="005DA1"/>
          <w:vertAlign w:val="superscript"/>
        </w:rPr>
        <w:t>45</w:t>
      </w:r>
      <w:r>
        <w:rPr>
          <w:color w:val="005DA1"/>
          <w:vertAlign w:val="baseline"/>
        </w:rPr>
        <w:t> </w:t>
      </w:r>
      <w:r>
        <w:rPr>
          <w:vertAlign w:val="baseline"/>
        </w:rPr>
        <w:t>The Law Commission concluded that:</w:t>
      </w:r>
    </w:p>
    <w:p>
      <w:pPr>
        <w:pStyle w:val="BodyText"/>
      </w:pPr>
    </w:p>
    <w:p>
      <w:pPr>
        <w:pStyle w:val="BodyText"/>
        <w:spacing w:before="119"/>
      </w:pPr>
    </w:p>
    <w:p>
      <w:pPr>
        <w:pStyle w:val="BodyText"/>
        <w:spacing w:line="235" w:lineRule="auto" w:before="1"/>
        <w:ind w:left="1102" w:right="25"/>
        <w:jc w:val="both"/>
      </w:pPr>
      <w:r>
        <w:rPr/>
        <w:t>“… there is no need for general legislative reform, because we consider that legislation </w:t>
      </w:r>
      <w:r>
        <w:rPr/>
        <w:t>is not only unnecessary but also risky. It is difficult to envisage a simple global reform that </w:t>
      </w:r>
      <w:bookmarkStart w:name="_bookmark42" w:id="44"/>
      <w:bookmarkEnd w:id="44"/>
      <w:r>
        <w:rPr/>
        <w:t>would</w:t>
      </w:r>
      <w:r>
        <w:rPr/>
        <w:t> be effective in all eventualities … [So], it is only in very rare cases that the statute book will conflict with Article 9 of the Electronic Commerce Directive.” </w:t>
      </w:r>
      <w:r>
        <w:rPr>
          <w:color w:val="005DA1"/>
          <w:u w:val="single" w:color="005DA1"/>
          <w:vertAlign w:val="superscript"/>
        </w:rPr>
        <w:t>46</w:t>
      </w:r>
    </w:p>
    <w:p>
      <w:pPr>
        <w:pStyle w:val="BodyText"/>
        <w:spacing w:before="115"/>
      </w:pPr>
    </w:p>
    <w:p>
      <w:pPr>
        <w:pStyle w:val="BodyText"/>
        <w:spacing w:line="235" w:lineRule="auto"/>
        <w:ind w:left="23" w:right="25"/>
        <w:jc w:val="both"/>
      </w:pPr>
      <w:r>
        <w:rPr/>
        <w:t>Where legislative change is needed, it can be effected by exercise of the power contained in s.8 of</w:t>
      </w:r>
      <w:r>
        <w:rPr>
          <w:spacing w:val="40"/>
        </w:rPr>
        <w:t> </w:t>
      </w:r>
      <w:r>
        <w:rPr/>
        <w:t>the Electronic Communications Act 2000. One particular context in which this may need to be </w:t>
      </w:r>
      <w:r>
        <w:rPr/>
        <w:t>the case is s.2 of the Law of Property (Miscellaneous) Provisions Act 1989. For, as will be explained, in this context it has been said that “signature” must be given its ordinary linguistic meaning, so as to </w:t>
      </w:r>
      <w:bookmarkStart w:name="_bookmark43" w:id="45"/>
      <w:bookmarkEnd w:id="45"/>
      <w:r>
        <w:rPr/>
        <w:t>require</w:t>
      </w:r>
      <w:r>
        <w:rPr/>
        <w:t> each of the parties to contracts for the sale or other disposition of an interest in land to write their names with their own hands upon the document. </w:t>
      </w:r>
      <w:r>
        <w:rPr>
          <w:color w:val="005DA1"/>
          <w:u w:val="single" w:color="005DA1"/>
          <w:vertAlign w:val="superscript"/>
        </w:rPr>
        <w:t>47</w:t>
      </w:r>
      <w:r>
        <w:rPr>
          <w:color w:val="005DA1"/>
          <w:vertAlign w:val="baseline"/>
        </w:rPr>
        <w:t> </w:t>
      </w:r>
      <w:r>
        <w:rPr>
          <w:vertAlign w:val="baseline"/>
        </w:rPr>
        <w:t>However, some or all of the contracts contained</w:t>
      </w:r>
      <w:r>
        <w:rPr>
          <w:spacing w:val="13"/>
          <w:vertAlign w:val="baseline"/>
        </w:rPr>
        <w:t> </w:t>
      </w:r>
      <w:r>
        <w:rPr>
          <w:vertAlign w:val="baseline"/>
        </w:rPr>
        <w:t>within</w:t>
      </w:r>
      <w:r>
        <w:rPr>
          <w:spacing w:val="13"/>
          <w:vertAlign w:val="baseline"/>
        </w:rPr>
        <w:t> </w:t>
      </w:r>
      <w:r>
        <w:rPr>
          <w:vertAlign w:val="baseline"/>
        </w:rPr>
        <w:t>this</w:t>
      </w:r>
      <w:r>
        <w:rPr>
          <w:spacing w:val="13"/>
          <w:vertAlign w:val="baseline"/>
        </w:rPr>
        <w:t> </w:t>
      </w:r>
      <w:r>
        <w:rPr>
          <w:vertAlign w:val="baseline"/>
        </w:rPr>
        <w:t>category</w:t>
      </w:r>
      <w:r>
        <w:rPr>
          <w:spacing w:val="13"/>
          <w:vertAlign w:val="baseline"/>
        </w:rPr>
        <w:t> </w:t>
      </w:r>
      <w:r>
        <w:rPr>
          <w:vertAlign w:val="baseline"/>
        </w:rPr>
        <w:t>may</w:t>
      </w:r>
      <w:r>
        <w:rPr>
          <w:spacing w:val="13"/>
          <w:vertAlign w:val="baseline"/>
        </w:rPr>
        <w:t> </w:t>
      </w:r>
      <w:r>
        <w:rPr>
          <w:vertAlign w:val="baseline"/>
        </w:rPr>
        <w:t>come</w:t>
      </w:r>
      <w:r>
        <w:rPr>
          <w:spacing w:val="13"/>
          <w:vertAlign w:val="baseline"/>
        </w:rPr>
        <w:t> </w:t>
      </w:r>
      <w:r>
        <w:rPr>
          <w:vertAlign w:val="baseline"/>
        </w:rPr>
        <w:t>within</w:t>
      </w:r>
      <w:r>
        <w:rPr>
          <w:spacing w:val="13"/>
          <w:vertAlign w:val="baseline"/>
        </w:rPr>
        <w:t> </w:t>
      </w:r>
      <w:r>
        <w:rPr>
          <w:vertAlign w:val="baseline"/>
        </w:rPr>
        <w:t>one</w:t>
      </w:r>
      <w:r>
        <w:rPr>
          <w:spacing w:val="13"/>
          <w:vertAlign w:val="baseline"/>
        </w:rPr>
        <w:t> </w:t>
      </w:r>
      <w:r>
        <w:rPr>
          <w:vertAlign w:val="baseline"/>
        </w:rPr>
        <w:t>of</w:t>
      </w:r>
      <w:r>
        <w:rPr>
          <w:spacing w:val="13"/>
          <w:vertAlign w:val="baseline"/>
        </w:rPr>
        <w:t> </w:t>
      </w:r>
      <w:r>
        <w:rPr>
          <w:vertAlign w:val="baseline"/>
        </w:rPr>
        <w:t>the</w:t>
      </w:r>
      <w:r>
        <w:rPr>
          <w:spacing w:val="13"/>
          <w:vertAlign w:val="baseline"/>
        </w:rPr>
        <w:t> </w:t>
      </w:r>
      <w:r>
        <w:rPr>
          <w:vertAlign w:val="baseline"/>
        </w:rPr>
        <w:t>exceptions</w:t>
      </w:r>
      <w:r>
        <w:rPr>
          <w:spacing w:val="13"/>
          <w:vertAlign w:val="baseline"/>
        </w:rPr>
        <w:t> </w:t>
      </w:r>
      <w:r>
        <w:rPr>
          <w:vertAlign w:val="baseline"/>
        </w:rPr>
        <w:t>to</w:t>
      </w:r>
      <w:r>
        <w:rPr>
          <w:spacing w:val="13"/>
          <w:vertAlign w:val="baseline"/>
        </w:rPr>
        <w:t> </w:t>
      </w:r>
      <w:r>
        <w:rPr>
          <w:vertAlign w:val="baseline"/>
        </w:rPr>
        <w:t>art.9</w:t>
      </w:r>
      <w:r>
        <w:rPr>
          <w:spacing w:val="13"/>
          <w:vertAlign w:val="baseline"/>
        </w:rPr>
        <w:t> </w:t>
      </w:r>
      <w:r>
        <w:rPr>
          <w:vertAlign w:val="baseline"/>
        </w:rPr>
        <w:t>of</w:t>
      </w:r>
      <w:r>
        <w:rPr>
          <w:spacing w:val="13"/>
          <w:vertAlign w:val="baseline"/>
        </w:rPr>
        <w:t> </w:t>
      </w:r>
      <w:r>
        <w:rPr>
          <w:vertAlign w:val="baseline"/>
        </w:rPr>
        <w:t>the</w:t>
      </w:r>
      <w:r>
        <w:rPr>
          <w:spacing w:val="13"/>
          <w:vertAlign w:val="baseline"/>
        </w:rPr>
        <w:t> </w:t>
      </w:r>
      <w:r>
        <w:rPr>
          <w:vertAlign w:val="baseline"/>
        </w:rPr>
        <w:t>EU</w:t>
      </w:r>
      <w:r>
        <w:rPr>
          <w:spacing w:val="13"/>
          <w:vertAlign w:val="baseline"/>
        </w:rPr>
        <w:t> </w:t>
      </w:r>
      <w:r>
        <w:rPr>
          <w:vertAlign w:val="baseline"/>
        </w:rPr>
        <w:t>Directive</w:t>
      </w:r>
      <w:r>
        <w:rPr>
          <w:spacing w:val="13"/>
          <w:vertAlign w:val="baseline"/>
        </w:rPr>
        <w:t> </w:t>
      </w:r>
      <w:r>
        <w:rPr>
          <w:spacing w:val="-5"/>
          <w:vertAlign w:val="baseline"/>
        </w:rPr>
        <w:t>so</w:t>
      </w:r>
    </w:p>
    <w:p>
      <w:pPr>
        <w:pStyle w:val="BodyText"/>
        <w:spacing w:after="0" w:line="235" w:lineRule="auto"/>
        <w:jc w:val="both"/>
        <w:sectPr>
          <w:pgSz w:w="11900" w:h="16840"/>
          <w:pgMar w:header="971" w:footer="0" w:top="1300" w:bottom="280" w:left="1417" w:right="1417"/>
        </w:sectPr>
      </w:pPr>
    </w:p>
    <w:p>
      <w:pPr>
        <w:pStyle w:val="BodyText"/>
        <w:spacing w:line="235" w:lineRule="auto" w:before="110"/>
        <w:ind w:left="23" w:right="25"/>
        <w:jc w:val="both"/>
      </w:pPr>
      <w:bookmarkStart w:name="_bookmark44" w:id="46"/>
      <w:bookmarkEnd w:id="46"/>
      <w:r>
        <w:rPr/>
      </w:r>
      <w:r>
        <w:rPr/>
        <w:t>as to allow English law to retain a formal requirement which is inconsistent with the effectiveness of </w:t>
      </w:r>
      <w:r>
        <w:rPr/>
        <w:t>a contract made by electronic means. </w:t>
      </w:r>
      <w:r>
        <w:rPr>
          <w:color w:val="005DA1"/>
          <w:u w:val="single" w:color="005DA1"/>
          <w:vertAlign w:val="superscript"/>
        </w:rPr>
        <w:t>48</w:t>
      </w:r>
      <w:r>
        <w:rPr>
          <w:color w:val="005DA1"/>
          <w:vertAlign w:val="baseline"/>
        </w:rPr>
        <w:t> </w:t>
      </w:r>
      <w:r>
        <w:rPr>
          <w:vertAlign w:val="baseline"/>
        </w:rPr>
        <w:t>Moreover, the courts may well consider that in some other statutory contexts (for example, contracts of guarantee under s.4 of the Statute of Frauds) either </w:t>
      </w:r>
      <w:bookmarkStart w:name="_bookmark45" w:id="47"/>
      <w:bookmarkEnd w:id="47"/>
      <w:r>
        <w:rPr>
          <w:vertAlign w:val="baseline"/>
        </w:rPr>
        <w:t>“writing”</w:t>
      </w:r>
      <w:r>
        <w:rPr>
          <w:vertAlign w:val="baseline"/>
        </w:rPr>
        <w:t> or “signature” should not be interpreted as broadly as the Law Commission generally propose, in the interests of the protection of the person to be bound thereby. </w:t>
      </w:r>
      <w:r>
        <w:rPr>
          <w:color w:val="005DA1"/>
          <w:u w:val="single" w:color="005DA1"/>
          <w:vertAlign w:val="superscript"/>
        </w:rPr>
        <w:t>49</w:t>
      </w:r>
      <w:r>
        <w:rPr>
          <w:color w:val="005DA1"/>
          <w:vertAlign w:val="baseline"/>
        </w:rPr>
        <w:t> </w:t>
      </w:r>
      <w:r>
        <w:rPr>
          <w:vertAlign w:val="baseline"/>
        </w:rPr>
        <w:t>Here, without legislative intervention, a conflict may arise between the interpretation of the English courts and the requirements of art.9 of the Electronic Commerce Directive, which does allow a Member State to </w:t>
      </w:r>
      <w:bookmarkStart w:name="_bookmark46" w:id="48"/>
      <w:bookmarkEnd w:id="48"/>
      <w:r>
        <w:rPr>
          <w:vertAlign w:val="baseline"/>
        </w:rPr>
        <w:t>make</w:t>
      </w:r>
      <w:r>
        <w:rPr>
          <w:vertAlign w:val="baseline"/>
        </w:rPr>
        <w:t> an exception for contracts of suretyship but only where undertaken by persons “acting outside their trade, business or profession”. </w:t>
      </w:r>
      <w:r>
        <w:rPr>
          <w:color w:val="005DA1"/>
          <w:u w:val="single" w:color="005DA1"/>
          <w:vertAlign w:val="superscript"/>
        </w:rPr>
        <w:t>50</w:t>
      </w:r>
    </w:p>
    <w:p>
      <w:pPr>
        <w:pStyle w:val="BodyText"/>
      </w:pPr>
    </w:p>
    <w:p>
      <w:pPr>
        <w:pStyle w:val="BodyText"/>
        <w:spacing w:before="35"/>
      </w:pPr>
    </w:p>
    <w:p>
      <w:pPr>
        <w:spacing w:before="0"/>
        <w:ind w:left="23" w:right="0" w:firstLine="0"/>
        <w:jc w:val="both"/>
        <w:rPr>
          <w:rFonts w:ascii="Arial"/>
          <w:b/>
          <w:sz w:val="18"/>
        </w:rPr>
      </w:pPr>
      <w:r>
        <w:rPr>
          <w:rFonts w:ascii="Arial"/>
          <w:b/>
          <w:sz w:val="18"/>
        </w:rPr>
        <w:t>Electronic </w:t>
      </w:r>
      <w:r>
        <w:rPr>
          <w:rFonts w:ascii="Arial"/>
          <w:b/>
          <w:spacing w:val="-2"/>
          <w:sz w:val="18"/>
        </w:rPr>
        <w:t>signatures</w:t>
      </w:r>
    </w:p>
    <w:p>
      <w:pPr>
        <w:pStyle w:val="BodyText"/>
        <w:spacing w:before="42"/>
        <w:rPr>
          <w:rFonts w:ascii="Arial"/>
          <w:b/>
          <w:sz w:val="18"/>
        </w:rPr>
      </w:pPr>
    </w:p>
    <w:p>
      <w:pPr>
        <w:pStyle w:val="Heading2"/>
      </w:pPr>
      <w:r>
        <w:rPr/>
        <w:t>5-</w:t>
      </w:r>
      <w:r>
        <w:rPr>
          <w:spacing w:val="-5"/>
        </w:rPr>
        <w:t>008</w:t>
      </w:r>
    </w:p>
    <w:p>
      <w:pPr>
        <w:pStyle w:val="BodyText"/>
        <w:spacing w:before="212"/>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47" w:id="49"/>
      <w:bookmarkEnd w:id="49"/>
      <w:r>
        <w:rPr>
          <w:rFonts w:ascii="Times New Roman" w:hAnsi="Times New Roman"/>
          <w:spacing w:val="10"/>
        </w:rPr>
      </w:r>
      <w:r>
        <w:rPr/>
        <w:t>In 1999, the EU legislator enacted the Electronic Signatures Directive, </w:t>
      </w:r>
      <w:r>
        <w:rPr>
          <w:color w:val="005DA1"/>
          <w:u w:val="single" w:color="005DA1"/>
          <w:vertAlign w:val="superscript"/>
        </w:rPr>
        <w:t>51</w:t>
      </w:r>
      <w:r>
        <w:rPr>
          <w:color w:val="005DA1"/>
          <w:spacing w:val="80"/>
          <w:vertAlign w:val="baseline"/>
        </w:rPr>
        <w:t> </w:t>
      </w:r>
      <w:r>
        <w:rPr>
          <w:color w:val="005DA1"/>
          <w:spacing w:val="14"/>
          <w:position w:val="-2"/>
          <w:vertAlign w:val="baseline"/>
        </w:rPr>
        <w:drawing>
          <wp:inline distT="0" distB="0" distL="0" distR="0">
            <wp:extent cx="107988" cy="107988"/>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4"/>
          <w:position w:val="-2"/>
          <w:vertAlign w:val="baseline"/>
        </w:rPr>
      </w:r>
      <w:r>
        <w:rPr>
          <w:rFonts w:ascii="Times New Roman" w:hAnsi="Times New Roman"/>
          <w:color w:val="005DA1"/>
          <w:spacing w:val="-6"/>
          <w:vertAlign w:val="baseline"/>
        </w:rPr>
        <w:t> </w:t>
      </w:r>
      <w:r>
        <w:rPr>
          <w:vertAlign w:val="baseline"/>
        </w:rPr>
        <w:t>whose purposes were to facilitate the use of “electronic signatures” and to contribute to their legal recognition, and to establish a legal framework for electronic signatures and certain certification-services: it expressly </w:t>
      </w:r>
      <w:r>
        <w:rPr>
          <w:vertAlign w:val="baseline"/>
        </w:rPr>
        <w:t>did not cover aspects relating to the conclusion or validity of contracts or other legal obligations where </w:t>
      </w:r>
      <w:bookmarkStart w:name="_bookmark48" w:id="50"/>
      <w:bookmarkEnd w:id="50"/>
      <w:r>
        <w:rPr>
          <w:vertAlign w:val="baseline"/>
        </w:rPr>
        <w:t>there</w:t>
      </w:r>
      <w:r>
        <w:rPr>
          <w:spacing w:val="28"/>
          <w:vertAlign w:val="baseline"/>
        </w:rPr>
        <w:t> </w:t>
      </w:r>
      <w:r>
        <w:rPr>
          <w:vertAlign w:val="baseline"/>
        </w:rPr>
        <w:t>are</w:t>
      </w:r>
      <w:r>
        <w:rPr>
          <w:spacing w:val="28"/>
          <w:vertAlign w:val="baseline"/>
        </w:rPr>
        <w:t> </w:t>
      </w:r>
      <w:r>
        <w:rPr>
          <w:vertAlign w:val="baseline"/>
        </w:rPr>
        <w:t>requirements</w:t>
      </w:r>
      <w:r>
        <w:rPr>
          <w:spacing w:val="28"/>
          <w:vertAlign w:val="baseline"/>
        </w:rPr>
        <w:t> </w:t>
      </w:r>
      <w:r>
        <w:rPr>
          <w:vertAlign w:val="baseline"/>
        </w:rPr>
        <w:t>as</w:t>
      </w:r>
      <w:r>
        <w:rPr>
          <w:spacing w:val="28"/>
          <w:vertAlign w:val="baseline"/>
        </w:rPr>
        <w:t> </w:t>
      </w:r>
      <w:r>
        <w:rPr>
          <w:vertAlign w:val="baseline"/>
        </w:rPr>
        <w:t>regards</w:t>
      </w:r>
      <w:r>
        <w:rPr>
          <w:spacing w:val="28"/>
          <w:vertAlign w:val="baseline"/>
        </w:rPr>
        <w:t> </w:t>
      </w:r>
      <w:r>
        <w:rPr>
          <w:vertAlign w:val="baseline"/>
        </w:rPr>
        <w:t>form</w:t>
      </w:r>
      <w:r>
        <w:rPr>
          <w:spacing w:val="28"/>
          <w:vertAlign w:val="baseline"/>
        </w:rPr>
        <w:t> </w:t>
      </w:r>
      <w:r>
        <w:rPr>
          <w:vertAlign w:val="baseline"/>
        </w:rPr>
        <w:t>imposed</w:t>
      </w:r>
      <w:r>
        <w:rPr>
          <w:spacing w:val="28"/>
          <w:vertAlign w:val="baseline"/>
        </w:rPr>
        <w:t> </w:t>
      </w:r>
      <w:r>
        <w:rPr>
          <w:vertAlign w:val="baseline"/>
        </w:rPr>
        <w:t>by</w:t>
      </w:r>
      <w:r>
        <w:rPr>
          <w:spacing w:val="28"/>
          <w:vertAlign w:val="baseline"/>
        </w:rPr>
        <w:t> </w:t>
      </w:r>
      <w:r>
        <w:rPr>
          <w:vertAlign w:val="baseline"/>
        </w:rPr>
        <w:t>national</w:t>
      </w:r>
      <w:r>
        <w:rPr>
          <w:spacing w:val="28"/>
          <w:vertAlign w:val="baseline"/>
        </w:rPr>
        <w:t> </w:t>
      </w:r>
      <w:r>
        <w:rPr>
          <w:vertAlign w:val="baseline"/>
        </w:rPr>
        <w:t>or</w:t>
      </w:r>
      <w:r>
        <w:rPr>
          <w:spacing w:val="28"/>
          <w:vertAlign w:val="baseline"/>
        </w:rPr>
        <w:t> </w:t>
      </w:r>
      <w:r>
        <w:rPr>
          <w:vertAlign w:val="baseline"/>
        </w:rPr>
        <w:t>Community</w:t>
      </w:r>
      <w:r>
        <w:rPr>
          <w:spacing w:val="28"/>
          <w:vertAlign w:val="baseline"/>
        </w:rPr>
        <w:t> </w:t>
      </w:r>
      <w:r>
        <w:rPr>
          <w:vertAlign w:val="baseline"/>
        </w:rPr>
        <w:t>law,</w:t>
      </w:r>
      <w:r>
        <w:rPr>
          <w:spacing w:val="28"/>
          <w:vertAlign w:val="baseline"/>
        </w:rPr>
        <w:t> </w:t>
      </w:r>
      <w:r>
        <w:rPr>
          <w:vertAlign w:val="baseline"/>
        </w:rPr>
        <w:t>nor</w:t>
      </w:r>
      <w:r>
        <w:rPr>
          <w:spacing w:val="28"/>
          <w:vertAlign w:val="baseline"/>
        </w:rPr>
        <w:t> </w:t>
      </w:r>
      <w:r>
        <w:rPr>
          <w:vertAlign w:val="baseline"/>
        </w:rPr>
        <w:t>the</w:t>
      </w:r>
      <w:r>
        <w:rPr>
          <w:spacing w:val="28"/>
          <w:vertAlign w:val="baseline"/>
        </w:rPr>
        <w:t> </w:t>
      </w:r>
      <w:r>
        <w:rPr>
          <w:vertAlign w:val="baseline"/>
        </w:rPr>
        <w:t>rules</w:t>
      </w:r>
      <w:r>
        <w:rPr>
          <w:spacing w:val="28"/>
          <w:vertAlign w:val="baseline"/>
        </w:rPr>
        <w:t> </w:t>
      </w:r>
      <w:r>
        <w:rPr>
          <w:spacing w:val="-5"/>
          <w:vertAlign w:val="baseline"/>
        </w:rPr>
        <w:t>and</w:t>
      </w:r>
    </w:p>
    <w:p>
      <w:pPr>
        <w:pStyle w:val="BodyText"/>
        <w:spacing w:line="235" w:lineRule="auto" w:before="119"/>
        <w:ind w:left="23" w:right="25"/>
        <w:jc w:val="both"/>
      </w:pPr>
      <w:r>
        <w:rPr/>
        <w:t>limits</w:t>
      </w:r>
      <w:r>
        <w:rPr>
          <w:spacing w:val="-1"/>
        </w:rPr>
        <w:t> </w:t>
      </w:r>
      <w:r>
        <w:rPr/>
        <w:t>governing</w:t>
      </w:r>
      <w:r>
        <w:rPr>
          <w:spacing w:val="-1"/>
        </w:rPr>
        <w:t> </w:t>
      </w:r>
      <w:r>
        <w:rPr/>
        <w:t>the</w:t>
      </w:r>
      <w:r>
        <w:rPr>
          <w:spacing w:val="-1"/>
        </w:rPr>
        <w:t> </w:t>
      </w:r>
      <w:r>
        <w:rPr/>
        <w:t>use</w:t>
      </w:r>
      <w:r>
        <w:rPr>
          <w:spacing w:val="-1"/>
        </w:rPr>
        <w:t> </w:t>
      </w:r>
      <w:r>
        <w:rPr/>
        <w:t>of</w:t>
      </w:r>
      <w:r>
        <w:rPr>
          <w:spacing w:val="-1"/>
        </w:rPr>
        <w:t> </w:t>
      </w:r>
      <w:r>
        <w:rPr/>
        <w:t>documents.</w:t>
      </w:r>
      <w:r>
        <w:rPr>
          <w:spacing w:val="-1"/>
        </w:rPr>
        <w:t> </w:t>
      </w:r>
      <w:r>
        <w:rPr>
          <w:color w:val="005DA1"/>
          <w:u w:val="single" w:color="005DA1"/>
          <w:vertAlign w:val="superscript"/>
        </w:rPr>
        <w:t>52</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hAnsi="Times New Roman"/>
          <w:color w:val="005DA1"/>
          <w:spacing w:val="1"/>
          <w:vertAlign w:val="baseline"/>
        </w:rPr>
        <w:t> </w:t>
      </w:r>
      <w:r>
        <w:rPr>
          <w:vertAlign w:val="baseline"/>
        </w:rPr>
        <w:t>An</w:t>
      </w:r>
      <w:r>
        <w:rPr>
          <w:spacing w:val="-1"/>
          <w:vertAlign w:val="baseline"/>
        </w:rPr>
        <w:t> </w:t>
      </w:r>
      <w:r>
        <w:rPr>
          <w:vertAlign w:val="baseline"/>
        </w:rPr>
        <w:t>“electronic</w:t>
      </w:r>
      <w:r>
        <w:rPr>
          <w:spacing w:val="-1"/>
          <w:vertAlign w:val="baseline"/>
        </w:rPr>
        <w:t> </w:t>
      </w:r>
      <w:r>
        <w:rPr>
          <w:vertAlign w:val="baseline"/>
        </w:rPr>
        <w:t>signature”</w:t>
      </w:r>
      <w:r>
        <w:rPr>
          <w:spacing w:val="-1"/>
          <w:vertAlign w:val="baseline"/>
        </w:rPr>
        <w:t> </w:t>
      </w:r>
      <w:r>
        <w:rPr>
          <w:vertAlign w:val="baseline"/>
        </w:rPr>
        <w:t>was</w:t>
      </w:r>
      <w:r>
        <w:rPr>
          <w:spacing w:val="-1"/>
          <w:vertAlign w:val="baseline"/>
        </w:rPr>
        <w:t> </w:t>
      </w:r>
      <w:r>
        <w:rPr>
          <w:vertAlign w:val="baseline"/>
        </w:rPr>
        <w:t>defined</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Directive</w:t>
      </w:r>
      <w:r>
        <w:rPr>
          <w:spacing w:val="-1"/>
          <w:vertAlign w:val="baseline"/>
        </w:rPr>
        <w:t> </w:t>
      </w:r>
      <w:r>
        <w:rPr>
          <w:vertAlign w:val="baseline"/>
        </w:rPr>
        <w:t>as </w:t>
      </w:r>
      <w:bookmarkStart w:name="_bookmark49" w:id="51"/>
      <w:bookmarkEnd w:id="51"/>
      <w:r>
        <w:rPr>
          <w:vertAlign w:val="baseline"/>
        </w:rPr>
        <w:t>“data</w:t>
      </w:r>
      <w:r>
        <w:rPr>
          <w:spacing w:val="22"/>
          <w:vertAlign w:val="baseline"/>
        </w:rPr>
        <w:t> </w:t>
      </w:r>
      <w:r>
        <w:rPr>
          <w:vertAlign w:val="baseline"/>
        </w:rPr>
        <w:t>in</w:t>
      </w:r>
      <w:r>
        <w:rPr>
          <w:spacing w:val="22"/>
          <w:vertAlign w:val="baseline"/>
        </w:rPr>
        <w:t> </w:t>
      </w:r>
      <w:r>
        <w:rPr>
          <w:vertAlign w:val="baseline"/>
        </w:rPr>
        <w:t>electronic</w:t>
      </w:r>
      <w:r>
        <w:rPr>
          <w:spacing w:val="22"/>
          <w:vertAlign w:val="baseline"/>
        </w:rPr>
        <w:t> </w:t>
      </w:r>
      <w:r>
        <w:rPr>
          <w:vertAlign w:val="baseline"/>
        </w:rPr>
        <w:t>form</w:t>
      </w:r>
      <w:r>
        <w:rPr>
          <w:spacing w:val="22"/>
          <w:vertAlign w:val="baseline"/>
        </w:rPr>
        <w:t> </w:t>
      </w:r>
      <w:r>
        <w:rPr>
          <w:vertAlign w:val="baseline"/>
        </w:rPr>
        <w:t>which</w:t>
      </w:r>
      <w:r>
        <w:rPr>
          <w:spacing w:val="22"/>
          <w:vertAlign w:val="baseline"/>
        </w:rPr>
        <w:t> </w:t>
      </w:r>
      <w:r>
        <w:rPr>
          <w:vertAlign w:val="baseline"/>
        </w:rPr>
        <w:t>are</w:t>
      </w:r>
      <w:r>
        <w:rPr>
          <w:spacing w:val="22"/>
          <w:vertAlign w:val="baseline"/>
        </w:rPr>
        <w:t> </w:t>
      </w:r>
      <w:r>
        <w:rPr>
          <w:vertAlign w:val="baseline"/>
        </w:rPr>
        <w:t>attached</w:t>
      </w:r>
      <w:r>
        <w:rPr>
          <w:spacing w:val="22"/>
          <w:vertAlign w:val="baseline"/>
        </w:rPr>
        <w:t> </w:t>
      </w:r>
      <w:r>
        <w:rPr>
          <w:vertAlign w:val="baseline"/>
        </w:rPr>
        <w:t>to</w:t>
      </w:r>
      <w:r>
        <w:rPr>
          <w:spacing w:val="22"/>
          <w:vertAlign w:val="baseline"/>
        </w:rPr>
        <w:t> </w:t>
      </w:r>
      <w:r>
        <w:rPr>
          <w:vertAlign w:val="baseline"/>
        </w:rPr>
        <w:t>or</w:t>
      </w:r>
      <w:r>
        <w:rPr>
          <w:spacing w:val="22"/>
          <w:vertAlign w:val="baseline"/>
        </w:rPr>
        <w:t> </w:t>
      </w:r>
      <w:r>
        <w:rPr>
          <w:vertAlign w:val="baseline"/>
        </w:rPr>
        <w:t>logically</w:t>
      </w:r>
      <w:r>
        <w:rPr>
          <w:spacing w:val="22"/>
          <w:vertAlign w:val="baseline"/>
        </w:rPr>
        <w:t> </w:t>
      </w:r>
      <w:r>
        <w:rPr>
          <w:vertAlign w:val="baseline"/>
        </w:rPr>
        <w:t>associated</w:t>
      </w:r>
      <w:r>
        <w:rPr>
          <w:spacing w:val="22"/>
          <w:vertAlign w:val="baseline"/>
        </w:rPr>
        <w:t> </w:t>
      </w:r>
      <w:r>
        <w:rPr>
          <w:vertAlign w:val="baseline"/>
        </w:rPr>
        <w:t>with</w:t>
      </w:r>
      <w:r>
        <w:rPr>
          <w:spacing w:val="22"/>
          <w:vertAlign w:val="baseline"/>
        </w:rPr>
        <w:t> </w:t>
      </w:r>
      <w:r>
        <w:rPr>
          <w:vertAlign w:val="baseline"/>
        </w:rPr>
        <w:t>other</w:t>
      </w:r>
      <w:r>
        <w:rPr>
          <w:spacing w:val="22"/>
          <w:vertAlign w:val="baseline"/>
        </w:rPr>
        <w:t> </w:t>
      </w:r>
      <w:r>
        <w:rPr>
          <w:vertAlign w:val="baseline"/>
        </w:rPr>
        <w:t>electronic</w:t>
      </w:r>
      <w:r>
        <w:rPr>
          <w:spacing w:val="22"/>
          <w:vertAlign w:val="baseline"/>
        </w:rPr>
        <w:t> </w:t>
      </w:r>
      <w:r>
        <w:rPr>
          <w:vertAlign w:val="baseline"/>
        </w:rPr>
        <w:t>data</w:t>
      </w:r>
      <w:r>
        <w:rPr>
          <w:spacing w:val="22"/>
          <w:vertAlign w:val="baseline"/>
        </w:rPr>
        <w:t> </w:t>
      </w:r>
      <w:r>
        <w:rPr>
          <w:spacing w:val="-5"/>
          <w:vertAlign w:val="baseline"/>
        </w:rPr>
        <w:t>and</w:t>
      </w:r>
    </w:p>
    <w:p>
      <w:pPr>
        <w:pStyle w:val="BodyText"/>
        <w:spacing w:line="235" w:lineRule="auto" w:before="119"/>
        <w:ind w:left="23" w:right="25"/>
        <w:jc w:val="both"/>
      </w:pPr>
      <w:r>
        <w:rPr/>
        <w:t>which serve as a method of authentication”. </w:t>
      </w:r>
      <w:r>
        <w:rPr>
          <w:color w:val="005DA1"/>
          <w:u w:val="single" w:color="005DA1"/>
          <w:vertAlign w:val="superscript"/>
        </w:rPr>
        <w:t>53</w:t>
      </w:r>
      <w:r>
        <w:rPr>
          <w:color w:val="005DA1"/>
          <w:spacing w:val="80"/>
          <w:vertAlign w:val="baseline"/>
        </w:rPr>
        <w:t> </w:t>
      </w:r>
      <w:r>
        <w:rPr>
          <w:color w:val="005DA1"/>
          <w:spacing w:val="-3"/>
          <w:position w:val="-2"/>
          <w:vertAlign w:val="baseline"/>
        </w:rPr>
        <w:drawing>
          <wp:inline distT="0" distB="0" distL="0" distR="0">
            <wp:extent cx="107988" cy="107988"/>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3"/>
          <w:position w:val="-2"/>
          <w:vertAlign w:val="baseline"/>
        </w:rPr>
      </w:r>
      <w:r>
        <w:rPr>
          <w:rFonts w:ascii="Times New Roman" w:hAnsi="Times New Roman"/>
          <w:color w:val="005DA1"/>
          <w:spacing w:val="-3"/>
          <w:vertAlign w:val="baseline"/>
        </w:rPr>
        <w:t> </w:t>
      </w:r>
      <w:r>
        <w:rPr>
          <w:vertAlign w:val="baseline"/>
        </w:rPr>
        <w:t>The United Kingdom implemented the Electronic Signatures Directive 1999 by two instruments. First, s.7 of the Electronic Communications Act 2000 provided for the admissibility in evidence of electronic signatures and certification by any person </w:t>
      </w:r>
      <w:r>
        <w:rPr>
          <w:vertAlign w:val="baseline"/>
        </w:rPr>
        <w:t>of such a signature “in relation to any question as to the authenticity of the communication or data or as </w:t>
      </w:r>
      <w:bookmarkStart w:name="_bookmark50" w:id="52"/>
      <w:bookmarkEnd w:id="52"/>
      <w:r>
        <w:rPr>
          <w:vertAlign w:val="baseline"/>
        </w:rPr>
        <w:t>to</w:t>
      </w:r>
      <w:r>
        <w:rPr>
          <w:spacing w:val="4"/>
          <w:vertAlign w:val="baseline"/>
        </w:rPr>
        <w:t> </w:t>
      </w:r>
      <w:r>
        <w:rPr>
          <w:vertAlign w:val="baseline"/>
        </w:rPr>
        <w:t>the</w:t>
      </w:r>
      <w:r>
        <w:rPr>
          <w:spacing w:val="4"/>
          <w:vertAlign w:val="baseline"/>
        </w:rPr>
        <w:t> </w:t>
      </w:r>
      <w:r>
        <w:rPr>
          <w:vertAlign w:val="baseline"/>
        </w:rPr>
        <w:t>integrity</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communication</w:t>
      </w:r>
      <w:r>
        <w:rPr>
          <w:spacing w:val="4"/>
          <w:vertAlign w:val="baseline"/>
        </w:rPr>
        <w:t> </w:t>
      </w:r>
      <w:r>
        <w:rPr>
          <w:vertAlign w:val="baseline"/>
        </w:rPr>
        <w:t>or</w:t>
      </w:r>
      <w:r>
        <w:rPr>
          <w:spacing w:val="4"/>
          <w:vertAlign w:val="baseline"/>
        </w:rPr>
        <w:t> </w:t>
      </w:r>
      <w:r>
        <w:rPr>
          <w:vertAlign w:val="baseline"/>
        </w:rPr>
        <w:t>data,</w:t>
      </w:r>
      <w:r>
        <w:rPr>
          <w:spacing w:val="4"/>
          <w:vertAlign w:val="baseline"/>
        </w:rPr>
        <w:t> </w:t>
      </w:r>
      <w:r>
        <w:rPr>
          <w:vertAlign w:val="baseline"/>
        </w:rPr>
        <w:t>and</w:t>
      </w:r>
      <w:r>
        <w:rPr>
          <w:spacing w:val="4"/>
          <w:vertAlign w:val="baseline"/>
        </w:rPr>
        <w:t> </w:t>
      </w:r>
      <w:r>
        <w:rPr>
          <w:vertAlign w:val="baseline"/>
        </w:rPr>
        <w:t>followed</w:t>
      </w:r>
      <w:r>
        <w:rPr>
          <w:spacing w:val="4"/>
          <w:vertAlign w:val="baseline"/>
        </w:rPr>
        <w:t> </w:t>
      </w:r>
      <w:r>
        <w:rPr>
          <w:vertAlign w:val="baseline"/>
        </w:rPr>
        <w:t>for</w:t>
      </w:r>
      <w:r>
        <w:rPr>
          <w:spacing w:val="4"/>
          <w:vertAlign w:val="baseline"/>
        </w:rPr>
        <w:t> </w:t>
      </w:r>
      <w:r>
        <w:rPr>
          <w:vertAlign w:val="baseline"/>
        </w:rPr>
        <w:t>this</w:t>
      </w:r>
      <w:r>
        <w:rPr>
          <w:spacing w:val="4"/>
          <w:vertAlign w:val="baseline"/>
        </w:rPr>
        <w:t> </w:t>
      </w:r>
      <w:r>
        <w:rPr>
          <w:vertAlign w:val="baseline"/>
        </w:rPr>
        <w:t>purpose</w:t>
      </w:r>
      <w:r>
        <w:rPr>
          <w:spacing w:val="4"/>
          <w:vertAlign w:val="baseline"/>
        </w:rPr>
        <w:t> </w:t>
      </w:r>
      <w:r>
        <w:rPr>
          <w:vertAlign w:val="baseline"/>
        </w:rPr>
        <w:t>the</w:t>
      </w:r>
      <w:r>
        <w:rPr>
          <w:spacing w:val="4"/>
          <w:vertAlign w:val="baseline"/>
        </w:rPr>
        <w:t> </w:t>
      </w:r>
      <w:r>
        <w:rPr>
          <w:vertAlign w:val="baseline"/>
        </w:rPr>
        <w:t>definition</w:t>
      </w:r>
      <w:r>
        <w:rPr>
          <w:spacing w:val="4"/>
          <w:vertAlign w:val="baseline"/>
        </w:rPr>
        <w:t> </w:t>
      </w:r>
      <w:r>
        <w:rPr>
          <w:vertAlign w:val="baseline"/>
        </w:rPr>
        <w:t>of</w:t>
      </w:r>
      <w:r>
        <w:rPr>
          <w:spacing w:val="4"/>
          <w:vertAlign w:val="baseline"/>
        </w:rPr>
        <w:t> </w:t>
      </w:r>
      <w:r>
        <w:rPr>
          <w:spacing w:val="-2"/>
          <w:vertAlign w:val="baseline"/>
        </w:rPr>
        <w:t>“electronic</w:t>
      </w:r>
    </w:p>
    <w:p>
      <w:pPr>
        <w:pStyle w:val="BodyText"/>
        <w:spacing w:line="235" w:lineRule="auto" w:before="118"/>
        <w:ind w:left="23" w:right="25"/>
        <w:jc w:val="both"/>
      </w:pPr>
      <w:r>
        <w:rPr/>
        <w:t>signature” in the Directive. </w:t>
      </w:r>
      <w:r>
        <w:rPr>
          <w:color w:val="005DA1"/>
          <w:u w:val="single" w:color="005DA1"/>
          <w:vertAlign w:val="superscript"/>
        </w:rPr>
        <w:t>54</w:t>
      </w:r>
      <w:r>
        <w:rPr>
          <w:color w:val="005DA1"/>
          <w:spacing w:val="80"/>
          <w:w w:val="150"/>
          <w:vertAlign w:val="baseline"/>
        </w:rPr>
        <w:t> </w:t>
      </w:r>
      <w:r>
        <w:rPr>
          <w:color w:val="005DA1"/>
          <w:spacing w:val="-23"/>
          <w:position w:val="-2"/>
          <w:vertAlign w:val="baseline"/>
        </w:rPr>
        <w:drawing>
          <wp:inline distT="0" distB="0" distL="0" distR="0">
            <wp:extent cx="107988" cy="107988"/>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r>
        <w:rPr>
          <w:rFonts w:ascii="Times New Roman" w:hAnsi="Times New Roman"/>
          <w:color w:val="005DA1"/>
          <w:spacing w:val="35"/>
          <w:vertAlign w:val="baseline"/>
        </w:rPr>
        <w:t> </w:t>
      </w:r>
      <w:r>
        <w:rPr>
          <w:vertAlign w:val="baseline"/>
        </w:rPr>
        <w:t>On its terms, this provision is broad enough to include evidence </w:t>
      </w:r>
      <w:r>
        <w:rPr>
          <w:vertAlign w:val="baseline"/>
        </w:rPr>
        <w:t>for </w:t>
      </w:r>
      <w:bookmarkStart w:name="_bookmark51" w:id="53"/>
      <w:bookmarkEnd w:id="53"/>
      <w:r>
        <w:rPr>
          <w:vertAlign w:val="baseline"/>
        </w:rPr>
        <w:t>the</w:t>
      </w:r>
      <w:r>
        <w:rPr>
          <w:spacing w:val="6"/>
          <w:vertAlign w:val="baseline"/>
        </w:rPr>
        <w:t> </w:t>
      </w:r>
      <w:r>
        <w:rPr>
          <w:vertAlign w:val="baseline"/>
        </w:rPr>
        <w:t>purposes</w:t>
      </w:r>
      <w:r>
        <w:rPr>
          <w:spacing w:val="6"/>
          <w:vertAlign w:val="baseline"/>
        </w:rPr>
        <w:t> </w:t>
      </w:r>
      <w:r>
        <w:rPr>
          <w:vertAlign w:val="baseline"/>
        </w:rPr>
        <w:t>of</w:t>
      </w:r>
      <w:r>
        <w:rPr>
          <w:spacing w:val="6"/>
          <w:vertAlign w:val="baseline"/>
        </w:rPr>
        <w:t> </w:t>
      </w:r>
      <w:r>
        <w:rPr>
          <w:vertAlign w:val="baseline"/>
        </w:rPr>
        <w:t>formal</w:t>
      </w:r>
      <w:r>
        <w:rPr>
          <w:spacing w:val="6"/>
          <w:vertAlign w:val="baseline"/>
        </w:rPr>
        <w:t> </w:t>
      </w:r>
      <w:r>
        <w:rPr>
          <w:vertAlign w:val="baseline"/>
        </w:rPr>
        <w:t>requirements</w:t>
      </w:r>
      <w:r>
        <w:rPr>
          <w:spacing w:val="6"/>
          <w:vertAlign w:val="baseline"/>
        </w:rPr>
        <w:t> </w:t>
      </w:r>
      <w:r>
        <w:rPr>
          <w:vertAlign w:val="baseline"/>
        </w:rPr>
        <w:t>of</w:t>
      </w:r>
      <w:r>
        <w:rPr>
          <w:spacing w:val="6"/>
          <w:vertAlign w:val="baseline"/>
        </w:rPr>
        <w:t> </w:t>
      </w:r>
      <w:r>
        <w:rPr>
          <w:vertAlign w:val="baseline"/>
        </w:rPr>
        <w:t>a</w:t>
      </w:r>
      <w:r>
        <w:rPr>
          <w:spacing w:val="6"/>
          <w:vertAlign w:val="baseline"/>
        </w:rPr>
        <w:t> </w:t>
      </w:r>
      <w:r>
        <w:rPr>
          <w:vertAlign w:val="baseline"/>
        </w:rPr>
        <w:t>contract</w:t>
      </w:r>
      <w:r>
        <w:rPr>
          <w:spacing w:val="6"/>
          <w:vertAlign w:val="baseline"/>
        </w:rPr>
        <w:t> </w:t>
      </w:r>
      <w:r>
        <w:rPr>
          <w:vertAlign w:val="baseline"/>
        </w:rPr>
        <w:t>(such</w:t>
      </w:r>
      <w:r>
        <w:rPr>
          <w:spacing w:val="6"/>
          <w:vertAlign w:val="baseline"/>
        </w:rPr>
        <w:t> </w:t>
      </w:r>
      <w:r>
        <w:rPr>
          <w:vertAlign w:val="baseline"/>
        </w:rPr>
        <w:t>as</w:t>
      </w:r>
      <w:r>
        <w:rPr>
          <w:spacing w:val="6"/>
          <w:vertAlign w:val="baseline"/>
        </w:rPr>
        <w:t> </w:t>
      </w:r>
      <w:r>
        <w:rPr>
          <w:vertAlign w:val="baseline"/>
        </w:rPr>
        <w:t>s.2</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Law</w:t>
      </w:r>
      <w:r>
        <w:rPr>
          <w:spacing w:val="6"/>
          <w:vertAlign w:val="baseline"/>
        </w:rPr>
        <w:t> </w:t>
      </w:r>
      <w:r>
        <w:rPr>
          <w:vertAlign w:val="baseline"/>
        </w:rPr>
        <w:t>of</w:t>
      </w:r>
      <w:r>
        <w:rPr>
          <w:spacing w:val="6"/>
          <w:vertAlign w:val="baseline"/>
        </w:rPr>
        <w:t> </w:t>
      </w:r>
      <w:r>
        <w:rPr>
          <w:vertAlign w:val="baseline"/>
        </w:rPr>
        <w:t>Property</w:t>
      </w:r>
      <w:r>
        <w:rPr>
          <w:spacing w:val="6"/>
          <w:vertAlign w:val="baseline"/>
        </w:rPr>
        <w:t> </w:t>
      </w:r>
      <w:r>
        <w:rPr>
          <w:spacing w:val="-2"/>
          <w:vertAlign w:val="baseline"/>
        </w:rPr>
        <w:t>(Miscellaneous</w:t>
      </w:r>
    </w:p>
    <w:p>
      <w:pPr>
        <w:pStyle w:val="BodyText"/>
        <w:spacing w:line="235" w:lineRule="auto" w:before="119"/>
        <w:ind w:left="23" w:right="25"/>
        <w:jc w:val="both"/>
      </w:pPr>
      <w:r>
        <w:rPr/>
        <w:t>Provisions) Act 1989 </w:t>
      </w:r>
      <w:r>
        <w:rPr>
          <w:color w:val="005DA1"/>
          <w:u w:val="single" w:color="005DA1"/>
          <w:vertAlign w:val="superscript"/>
        </w:rPr>
        <w:t>55</w:t>
      </w:r>
      <w:r>
        <w:rPr>
          <w:color w:val="005DA1"/>
          <w:spacing w:val="80"/>
          <w:vertAlign w:val="baseline"/>
        </w:rPr>
        <w:t> </w:t>
      </w:r>
      <w:r>
        <w:rPr>
          <w:color w:val="005DA1"/>
          <w:spacing w:val="9"/>
          <w:position w:val="-2"/>
          <w:vertAlign w:val="baseline"/>
        </w:rPr>
        <w:drawing>
          <wp:inline distT="0" distB="0" distL="0" distR="0">
            <wp:extent cx="107988" cy="107988"/>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9"/>
          <w:position w:val="-2"/>
          <w:vertAlign w:val="baseline"/>
        </w:rPr>
      </w:r>
      <w:r>
        <w:rPr>
          <w:vertAlign w:val="baseline"/>
        </w:rPr>
        <w:t>), but, if it were so interpreted, it would go beyond the scope of the requirements of the 1999 Directive. Secondly, the Electronic Signatures Regulations 2002 </w:t>
      </w:r>
      <w:r>
        <w:rPr>
          <w:vertAlign w:val="baseline"/>
        </w:rPr>
        <w:t>provided</w:t>
      </w:r>
      <w:r>
        <w:rPr>
          <w:spacing w:val="40"/>
          <w:vertAlign w:val="baseline"/>
        </w:rPr>
        <w:t> </w:t>
      </w:r>
      <w:r>
        <w:rPr>
          <w:vertAlign w:val="baseline"/>
        </w:rPr>
        <w:t>for the supervision and liability of “certification-service-providers” (i.e. persons who issue certificates</w:t>
      </w:r>
      <w:r>
        <w:rPr>
          <w:spacing w:val="40"/>
          <w:vertAlign w:val="baseline"/>
        </w:rPr>
        <w:t> </w:t>
      </w:r>
      <w:bookmarkStart w:name="_bookmark52" w:id="54"/>
      <w:bookmarkEnd w:id="54"/>
      <w:r>
        <w:rPr>
          <w:vertAlign w:val="baseline"/>
        </w:rPr>
        <w:t>or</w:t>
      </w:r>
      <w:r>
        <w:rPr>
          <w:spacing w:val="27"/>
          <w:vertAlign w:val="baseline"/>
        </w:rPr>
        <w:t> </w:t>
      </w:r>
      <w:r>
        <w:rPr>
          <w:vertAlign w:val="baseline"/>
        </w:rPr>
        <w:t>provide</w:t>
      </w:r>
      <w:r>
        <w:rPr>
          <w:spacing w:val="27"/>
          <w:vertAlign w:val="baseline"/>
        </w:rPr>
        <w:t> </w:t>
      </w:r>
      <w:r>
        <w:rPr>
          <w:vertAlign w:val="baseline"/>
        </w:rPr>
        <w:t>other</w:t>
      </w:r>
      <w:r>
        <w:rPr>
          <w:spacing w:val="27"/>
          <w:vertAlign w:val="baseline"/>
        </w:rPr>
        <w:t> </w:t>
      </w:r>
      <w:r>
        <w:rPr>
          <w:vertAlign w:val="baseline"/>
        </w:rPr>
        <w:t>services</w:t>
      </w:r>
      <w:r>
        <w:rPr>
          <w:spacing w:val="27"/>
          <w:vertAlign w:val="baseline"/>
        </w:rPr>
        <w:t> </w:t>
      </w:r>
      <w:r>
        <w:rPr>
          <w:vertAlign w:val="baseline"/>
        </w:rPr>
        <w:t>related</w:t>
      </w:r>
      <w:r>
        <w:rPr>
          <w:spacing w:val="27"/>
          <w:vertAlign w:val="baseline"/>
        </w:rPr>
        <w:t> </w:t>
      </w:r>
      <w:r>
        <w:rPr>
          <w:vertAlign w:val="baseline"/>
        </w:rPr>
        <w:t>to</w:t>
      </w:r>
      <w:r>
        <w:rPr>
          <w:spacing w:val="27"/>
          <w:vertAlign w:val="baseline"/>
        </w:rPr>
        <w:t> </w:t>
      </w:r>
      <w:r>
        <w:rPr>
          <w:vertAlign w:val="baseline"/>
        </w:rPr>
        <w:t>electronic</w:t>
      </w:r>
      <w:r>
        <w:rPr>
          <w:spacing w:val="27"/>
          <w:vertAlign w:val="baseline"/>
        </w:rPr>
        <w:t> </w:t>
      </w:r>
      <w:r>
        <w:rPr>
          <w:vertAlign w:val="baseline"/>
        </w:rPr>
        <w:t>signatures)</w:t>
      </w:r>
      <w:r>
        <w:rPr>
          <w:spacing w:val="27"/>
          <w:vertAlign w:val="baseline"/>
        </w:rPr>
        <w:t> </w:t>
      </w:r>
      <w:r>
        <w:rPr>
          <w:vertAlign w:val="baseline"/>
        </w:rPr>
        <w:t>and</w:t>
      </w:r>
      <w:r>
        <w:rPr>
          <w:spacing w:val="27"/>
          <w:vertAlign w:val="baseline"/>
        </w:rPr>
        <w:t> </w:t>
      </w:r>
      <w:r>
        <w:rPr>
          <w:vertAlign w:val="baseline"/>
        </w:rPr>
        <w:t>for</w:t>
      </w:r>
      <w:r>
        <w:rPr>
          <w:spacing w:val="27"/>
          <w:vertAlign w:val="baseline"/>
        </w:rPr>
        <w:t> </w:t>
      </w:r>
      <w:r>
        <w:rPr>
          <w:vertAlign w:val="baseline"/>
        </w:rPr>
        <w:t>consequential</w:t>
      </w:r>
      <w:r>
        <w:rPr>
          <w:spacing w:val="27"/>
          <w:vertAlign w:val="baseline"/>
        </w:rPr>
        <w:t> </w:t>
      </w:r>
      <w:r>
        <w:rPr>
          <w:vertAlign w:val="baseline"/>
        </w:rPr>
        <w:t>matters</w:t>
      </w:r>
      <w:r>
        <w:rPr>
          <w:spacing w:val="27"/>
          <w:vertAlign w:val="baseline"/>
        </w:rPr>
        <w:t> </w:t>
      </w:r>
      <w:r>
        <w:rPr>
          <w:vertAlign w:val="baseline"/>
        </w:rPr>
        <w:t>relating</w:t>
      </w:r>
      <w:r>
        <w:rPr>
          <w:spacing w:val="27"/>
          <w:vertAlign w:val="baseline"/>
        </w:rPr>
        <w:t> </w:t>
      </w:r>
      <w:r>
        <w:rPr>
          <w:spacing w:val="-5"/>
          <w:vertAlign w:val="baseline"/>
        </w:rPr>
        <w:t>to</w:t>
      </w:r>
    </w:p>
    <w:p>
      <w:pPr>
        <w:pStyle w:val="BodyText"/>
        <w:spacing w:line="235" w:lineRule="auto" w:before="119"/>
        <w:ind w:left="22" w:right="25"/>
        <w:jc w:val="both"/>
      </w:pPr>
      <w:r>
        <w:rPr/>
        <w:t>data protection. </w:t>
      </w:r>
      <w:r>
        <w:rPr>
          <w:color w:val="005DA1"/>
          <w:u w:val="single" w:color="005DA1"/>
          <w:vertAlign w:val="superscript"/>
        </w:rPr>
        <w:t>56</w:t>
      </w:r>
      <w:r>
        <w:rPr>
          <w:color w:val="005DA1"/>
          <w:spacing w:val="80"/>
          <w:vertAlign w:val="baseline"/>
        </w:rPr>
        <w:t> </w:t>
      </w:r>
      <w:r>
        <w:rPr>
          <w:color w:val="005DA1"/>
          <w:spacing w:val="-28"/>
          <w:position w:val="-2"/>
          <w:vertAlign w:val="baseline"/>
        </w:rPr>
        <w:drawing>
          <wp:inline distT="0" distB="0" distL="0" distR="0">
            <wp:extent cx="107988" cy="107988"/>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8"/>
          <w:position w:val="-2"/>
          <w:vertAlign w:val="baseline"/>
        </w:rPr>
      </w:r>
      <w:r>
        <w:rPr>
          <w:rFonts w:ascii="Times New Roman" w:hAnsi="Times New Roman"/>
          <w:color w:val="005DA1"/>
          <w:spacing w:val="35"/>
          <w:vertAlign w:val="baseline"/>
        </w:rPr>
        <w:t> </w:t>
      </w:r>
      <w:r>
        <w:rPr>
          <w:vertAlign w:val="baseline"/>
        </w:rPr>
        <w:t>However, the Electronic Signatures Directive 1999 was repealed and </w:t>
      </w:r>
      <w:r>
        <w:rPr>
          <w:vertAlign w:val="baseline"/>
        </w:rPr>
        <w:t>replaced </w:t>
      </w:r>
      <w:bookmarkStart w:name="_bookmark53" w:id="55"/>
      <w:bookmarkEnd w:id="55"/>
      <w:r>
        <w:rPr>
          <w:vertAlign w:val="baseline"/>
        </w:rPr>
        <w:t>by</w:t>
      </w:r>
      <w:r>
        <w:rPr>
          <w:spacing w:val="62"/>
          <w:vertAlign w:val="baseline"/>
        </w:rPr>
        <w:t> </w:t>
      </w:r>
      <w:r>
        <w:rPr>
          <w:vertAlign w:val="baseline"/>
        </w:rPr>
        <w:t>the</w:t>
      </w:r>
      <w:r>
        <w:rPr>
          <w:spacing w:val="62"/>
          <w:vertAlign w:val="baseline"/>
        </w:rPr>
        <w:t> </w:t>
      </w:r>
      <w:r>
        <w:rPr>
          <w:vertAlign w:val="baseline"/>
        </w:rPr>
        <w:t>EU</w:t>
      </w:r>
      <w:r>
        <w:rPr>
          <w:spacing w:val="62"/>
          <w:vertAlign w:val="baseline"/>
        </w:rPr>
        <w:t> </w:t>
      </w:r>
      <w:r>
        <w:rPr>
          <w:vertAlign w:val="baseline"/>
        </w:rPr>
        <w:t>Electronic</w:t>
      </w:r>
      <w:r>
        <w:rPr>
          <w:spacing w:val="62"/>
          <w:vertAlign w:val="baseline"/>
        </w:rPr>
        <w:t> </w:t>
      </w:r>
      <w:r>
        <w:rPr>
          <w:vertAlign w:val="baseline"/>
        </w:rPr>
        <w:t>Identification</w:t>
      </w:r>
      <w:r>
        <w:rPr>
          <w:spacing w:val="62"/>
          <w:vertAlign w:val="baseline"/>
        </w:rPr>
        <w:t> </w:t>
      </w:r>
      <w:r>
        <w:rPr>
          <w:vertAlign w:val="baseline"/>
        </w:rPr>
        <w:t>and</w:t>
      </w:r>
      <w:r>
        <w:rPr>
          <w:spacing w:val="62"/>
          <w:vertAlign w:val="baseline"/>
        </w:rPr>
        <w:t> </w:t>
      </w:r>
      <w:r>
        <w:rPr>
          <w:vertAlign w:val="baseline"/>
        </w:rPr>
        <w:t>Electronic</w:t>
      </w:r>
      <w:r>
        <w:rPr>
          <w:spacing w:val="62"/>
          <w:vertAlign w:val="baseline"/>
        </w:rPr>
        <w:t> </w:t>
      </w:r>
      <w:r>
        <w:rPr>
          <w:vertAlign w:val="baseline"/>
        </w:rPr>
        <w:t>Trust</w:t>
      </w:r>
      <w:r>
        <w:rPr>
          <w:spacing w:val="62"/>
          <w:vertAlign w:val="baseline"/>
        </w:rPr>
        <w:t> </w:t>
      </w:r>
      <w:r>
        <w:rPr>
          <w:vertAlign w:val="baseline"/>
        </w:rPr>
        <w:t>Services</w:t>
      </w:r>
      <w:r>
        <w:rPr>
          <w:spacing w:val="62"/>
          <w:vertAlign w:val="baseline"/>
        </w:rPr>
        <w:t> </w:t>
      </w:r>
      <w:r>
        <w:rPr>
          <w:vertAlign w:val="baseline"/>
        </w:rPr>
        <w:t>Regulation</w:t>
      </w:r>
      <w:r>
        <w:rPr>
          <w:spacing w:val="62"/>
          <w:vertAlign w:val="baseline"/>
        </w:rPr>
        <w:t> </w:t>
      </w:r>
      <w:r>
        <w:rPr>
          <w:vertAlign w:val="baseline"/>
        </w:rPr>
        <w:t>2014</w:t>
      </w:r>
      <w:r>
        <w:rPr>
          <w:spacing w:val="62"/>
          <w:vertAlign w:val="baseline"/>
        </w:rPr>
        <w:t> </w:t>
      </w:r>
      <w:r>
        <w:rPr>
          <w:vertAlign w:val="baseline"/>
        </w:rPr>
        <w:t>(the</w:t>
      </w:r>
      <w:r>
        <w:rPr>
          <w:spacing w:val="62"/>
          <w:vertAlign w:val="baseline"/>
        </w:rPr>
        <w:t> </w:t>
      </w:r>
      <w:r>
        <w:rPr>
          <w:spacing w:val="-2"/>
          <w:vertAlign w:val="baseline"/>
        </w:rPr>
        <w:t>“eIDAS</w:t>
      </w:r>
    </w:p>
    <w:p>
      <w:pPr>
        <w:pStyle w:val="BodyText"/>
        <w:spacing w:line="235" w:lineRule="auto" w:before="119"/>
        <w:ind w:left="23" w:right="25"/>
        <w:jc w:val="both"/>
      </w:pPr>
      <w:r>
        <w:rPr/>
        <w:t>Regulation”, applicable in general from July 1, 2016), </w:t>
      </w:r>
      <w:r>
        <w:rPr>
          <w:color w:val="005DA1"/>
          <w:u w:val="single" w:color="005DA1"/>
          <w:vertAlign w:val="superscript"/>
        </w:rPr>
        <w:t>57</w:t>
      </w:r>
      <w:r>
        <w:rPr>
          <w:color w:val="005DA1"/>
          <w:spacing w:val="80"/>
          <w:w w:val="150"/>
          <w:vertAlign w:val="baseline"/>
        </w:rPr>
        <w:t> </w:t>
      </w:r>
      <w:r>
        <w:rPr>
          <w:color w:val="005DA1"/>
          <w:spacing w:val="22"/>
          <w:position w:val="-2"/>
          <w:vertAlign w:val="baseline"/>
        </w:rPr>
        <w:drawing>
          <wp:inline distT="0" distB="0" distL="0" distR="0">
            <wp:extent cx="107988" cy="107988"/>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2"/>
          <w:position w:val="-2"/>
          <w:vertAlign w:val="baseline"/>
        </w:rPr>
      </w:r>
      <w:r>
        <w:rPr>
          <w:rFonts w:ascii="Times New Roman" w:hAnsi="Times New Roman"/>
          <w:color w:val="005DA1"/>
          <w:spacing w:val="8"/>
          <w:vertAlign w:val="baseline"/>
        </w:rPr>
        <w:t> </w:t>
      </w:r>
      <w:r>
        <w:rPr>
          <w:vertAlign w:val="baseline"/>
        </w:rPr>
        <w:t>which lays down the conditions under which Member States mutually recognise “electronic identification means of natural persons and legal persons falling under a notified electronic identification scheme of another Member State”, and </w:t>
      </w:r>
      <w:r>
        <w:rPr>
          <w:vertAlign w:val="baseline"/>
        </w:rPr>
        <w:t>“rules for trust services, in particular for electronic transactions”; and which establishes “a legal framework </w:t>
      </w:r>
      <w:bookmarkStart w:name="_bookmark54" w:id="56"/>
      <w:bookmarkEnd w:id="56"/>
      <w:r>
        <w:rPr>
          <w:vertAlign w:val="baseline"/>
        </w:rPr>
        <w:t>for</w:t>
      </w:r>
      <w:r>
        <w:rPr>
          <w:spacing w:val="32"/>
          <w:vertAlign w:val="baseline"/>
        </w:rPr>
        <w:t> </w:t>
      </w:r>
      <w:r>
        <w:rPr>
          <w:vertAlign w:val="baseline"/>
        </w:rPr>
        <w:t>electronic</w:t>
      </w:r>
      <w:r>
        <w:rPr>
          <w:spacing w:val="32"/>
          <w:vertAlign w:val="baseline"/>
        </w:rPr>
        <w:t> </w:t>
      </w:r>
      <w:r>
        <w:rPr>
          <w:vertAlign w:val="baseline"/>
        </w:rPr>
        <w:t>signatures,</w:t>
      </w:r>
      <w:r>
        <w:rPr>
          <w:spacing w:val="32"/>
          <w:vertAlign w:val="baseline"/>
        </w:rPr>
        <w:t> </w:t>
      </w:r>
      <w:r>
        <w:rPr>
          <w:vertAlign w:val="baseline"/>
        </w:rPr>
        <w:t>electronic</w:t>
      </w:r>
      <w:r>
        <w:rPr>
          <w:spacing w:val="32"/>
          <w:vertAlign w:val="baseline"/>
        </w:rPr>
        <w:t> </w:t>
      </w:r>
      <w:r>
        <w:rPr>
          <w:vertAlign w:val="baseline"/>
        </w:rPr>
        <w:t>seals,</w:t>
      </w:r>
      <w:r>
        <w:rPr>
          <w:spacing w:val="32"/>
          <w:vertAlign w:val="baseline"/>
        </w:rPr>
        <w:t> </w:t>
      </w:r>
      <w:r>
        <w:rPr>
          <w:vertAlign w:val="baseline"/>
        </w:rPr>
        <w:t>electronic</w:t>
      </w:r>
      <w:r>
        <w:rPr>
          <w:spacing w:val="32"/>
          <w:vertAlign w:val="baseline"/>
        </w:rPr>
        <w:t> </w:t>
      </w:r>
      <w:r>
        <w:rPr>
          <w:vertAlign w:val="baseline"/>
        </w:rPr>
        <w:t>time</w:t>
      </w:r>
      <w:r>
        <w:rPr>
          <w:spacing w:val="32"/>
          <w:vertAlign w:val="baseline"/>
        </w:rPr>
        <w:t> </w:t>
      </w:r>
      <w:r>
        <w:rPr>
          <w:vertAlign w:val="baseline"/>
        </w:rPr>
        <w:t>stamps,</w:t>
      </w:r>
      <w:r>
        <w:rPr>
          <w:spacing w:val="32"/>
          <w:vertAlign w:val="baseline"/>
        </w:rPr>
        <w:t> </w:t>
      </w:r>
      <w:r>
        <w:rPr>
          <w:vertAlign w:val="baseline"/>
        </w:rPr>
        <w:t>electronic</w:t>
      </w:r>
      <w:r>
        <w:rPr>
          <w:spacing w:val="32"/>
          <w:vertAlign w:val="baseline"/>
        </w:rPr>
        <w:t> </w:t>
      </w:r>
      <w:r>
        <w:rPr>
          <w:vertAlign w:val="baseline"/>
        </w:rPr>
        <w:t>documents,</w:t>
      </w:r>
      <w:r>
        <w:rPr>
          <w:spacing w:val="32"/>
          <w:vertAlign w:val="baseline"/>
        </w:rPr>
        <w:t> </w:t>
      </w:r>
      <w:r>
        <w:rPr>
          <w:spacing w:val="-2"/>
          <w:vertAlign w:val="baseline"/>
        </w:rPr>
        <w:t>electronic</w:t>
      </w:r>
    </w:p>
    <w:p>
      <w:pPr>
        <w:pStyle w:val="BodyText"/>
        <w:spacing w:line="235" w:lineRule="auto" w:before="118"/>
        <w:ind w:left="23" w:right="25"/>
        <w:jc w:val="both"/>
      </w:pPr>
      <w:r>
        <w:rPr/>
        <w:t>registered delivery services and certificate services for website authentication”. </w:t>
      </w:r>
      <w:r>
        <w:rPr>
          <w:color w:val="005DA1"/>
          <w:u w:val="single" w:color="005DA1"/>
          <w:vertAlign w:val="superscript"/>
        </w:rPr>
        <w:t>58</w:t>
      </w:r>
      <w:r>
        <w:rPr>
          <w:color w:val="005DA1"/>
          <w:spacing w:val="80"/>
          <w:vertAlign w:val="baseline"/>
        </w:rPr>
        <w:t> </w:t>
      </w:r>
      <w:r>
        <w:rPr>
          <w:color w:val="005DA1"/>
          <w:spacing w:val="8"/>
          <w:position w:val="-2"/>
          <w:vertAlign w:val="baseline"/>
        </w:rPr>
        <w:drawing>
          <wp:inline distT="0" distB="0" distL="0" distR="0">
            <wp:extent cx="107988" cy="107988"/>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8"/>
          <w:position w:val="-2"/>
          <w:vertAlign w:val="baseline"/>
        </w:rPr>
      </w:r>
      <w:r>
        <w:rPr>
          <w:rFonts w:ascii="Times New Roman" w:hAnsi="Times New Roman"/>
          <w:color w:val="005DA1"/>
          <w:spacing w:val="8"/>
          <w:vertAlign w:val="baseline"/>
        </w:rPr>
        <w:t> </w:t>
      </w:r>
      <w:r>
        <w:rPr>
          <w:vertAlign w:val="baseline"/>
        </w:rPr>
        <w:t>Following the pattern</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1999</w:t>
      </w:r>
      <w:r>
        <w:rPr>
          <w:spacing w:val="-2"/>
          <w:vertAlign w:val="baseline"/>
        </w:rPr>
        <w:t> </w:t>
      </w:r>
      <w:r>
        <w:rPr>
          <w:vertAlign w:val="baseline"/>
        </w:rPr>
        <w:t>Directive,</w:t>
      </w:r>
      <w:r>
        <w:rPr>
          <w:spacing w:val="-2"/>
          <w:vertAlign w:val="baseline"/>
        </w:rPr>
        <w:t> </w:t>
      </w:r>
      <w:r>
        <w:rPr>
          <w:vertAlign w:val="baseline"/>
        </w:rPr>
        <w:t>the</w:t>
      </w:r>
      <w:r>
        <w:rPr>
          <w:spacing w:val="-2"/>
          <w:vertAlign w:val="baseline"/>
        </w:rPr>
        <w:t> </w:t>
      </w:r>
      <w:r>
        <w:rPr>
          <w:vertAlign w:val="baseline"/>
        </w:rPr>
        <w:t>eIDAS</w:t>
      </w:r>
      <w:r>
        <w:rPr>
          <w:spacing w:val="-2"/>
          <w:vertAlign w:val="baseline"/>
        </w:rPr>
        <w:t> </w:t>
      </w:r>
      <w:r>
        <w:rPr>
          <w:vertAlign w:val="baseline"/>
        </w:rPr>
        <w:t>Regulation</w:t>
      </w:r>
      <w:r>
        <w:rPr>
          <w:spacing w:val="-2"/>
          <w:vertAlign w:val="baseline"/>
        </w:rPr>
        <w:t> </w:t>
      </w:r>
      <w:r>
        <w:rPr>
          <w:vertAlign w:val="baseline"/>
        </w:rPr>
        <w:t>provides</w:t>
      </w:r>
      <w:r>
        <w:rPr>
          <w:spacing w:val="-2"/>
          <w:vertAlign w:val="baseline"/>
        </w:rPr>
        <w:t> </w:t>
      </w:r>
      <w:r>
        <w:rPr>
          <w:vertAlign w:val="baseline"/>
        </w:rPr>
        <w:t>expressly</w:t>
      </w:r>
      <w:r>
        <w:rPr>
          <w:spacing w:val="-2"/>
          <w:vertAlign w:val="baseline"/>
        </w:rPr>
        <w:t> </w:t>
      </w:r>
      <w:r>
        <w:rPr>
          <w:vertAlign w:val="baseline"/>
        </w:rPr>
        <w:t>that</w:t>
      </w:r>
      <w:r>
        <w:rPr>
          <w:spacing w:val="-2"/>
          <w:vertAlign w:val="baseline"/>
        </w:rPr>
        <w:t> </w:t>
      </w:r>
      <w:r>
        <w:rPr>
          <w:vertAlign w:val="baseline"/>
        </w:rPr>
        <w:t>it</w:t>
      </w:r>
      <w:r>
        <w:rPr>
          <w:spacing w:val="-2"/>
          <w:vertAlign w:val="baseline"/>
        </w:rPr>
        <w:t> </w:t>
      </w:r>
      <w:r>
        <w:rPr>
          <w:vertAlign w:val="baseline"/>
        </w:rPr>
        <w:t>“does</w:t>
      </w:r>
      <w:r>
        <w:rPr>
          <w:spacing w:val="-2"/>
          <w:vertAlign w:val="baseline"/>
        </w:rPr>
        <w:t> </w:t>
      </w:r>
      <w:r>
        <w:rPr>
          <w:vertAlign w:val="baseline"/>
        </w:rPr>
        <w:t>not</w:t>
      </w:r>
      <w:r>
        <w:rPr>
          <w:spacing w:val="-2"/>
          <w:vertAlign w:val="baseline"/>
        </w:rPr>
        <w:t> </w:t>
      </w:r>
      <w:r>
        <w:rPr>
          <w:vertAlign w:val="baseline"/>
        </w:rPr>
        <w:t>affect</w:t>
      </w:r>
      <w:r>
        <w:rPr>
          <w:spacing w:val="-2"/>
          <w:vertAlign w:val="baseline"/>
        </w:rPr>
        <w:t> </w:t>
      </w:r>
      <w:r>
        <w:rPr>
          <w:vertAlign w:val="baseline"/>
        </w:rPr>
        <w:t>national </w:t>
      </w:r>
      <w:bookmarkStart w:name="_bookmark55" w:id="57"/>
      <w:bookmarkEnd w:id="57"/>
      <w:r>
        <w:rPr>
          <w:vertAlign w:val="baseline"/>
        </w:rPr>
        <w:t>or</w:t>
      </w:r>
      <w:r>
        <w:rPr>
          <w:spacing w:val="4"/>
          <w:vertAlign w:val="baseline"/>
        </w:rPr>
        <w:t> </w:t>
      </w:r>
      <w:r>
        <w:rPr>
          <w:vertAlign w:val="baseline"/>
        </w:rPr>
        <w:t>Union</w:t>
      </w:r>
      <w:r>
        <w:rPr>
          <w:spacing w:val="4"/>
          <w:vertAlign w:val="baseline"/>
        </w:rPr>
        <w:t> </w:t>
      </w:r>
      <w:r>
        <w:rPr>
          <w:vertAlign w:val="baseline"/>
        </w:rPr>
        <w:t>law</w:t>
      </w:r>
      <w:r>
        <w:rPr>
          <w:spacing w:val="4"/>
          <w:vertAlign w:val="baseline"/>
        </w:rPr>
        <w:t> </w:t>
      </w:r>
      <w:r>
        <w:rPr>
          <w:vertAlign w:val="baseline"/>
        </w:rPr>
        <w:t>related</w:t>
      </w:r>
      <w:r>
        <w:rPr>
          <w:spacing w:val="4"/>
          <w:vertAlign w:val="baseline"/>
        </w:rPr>
        <w:t> </w:t>
      </w:r>
      <w:r>
        <w:rPr>
          <w:vertAlign w:val="baseline"/>
        </w:rPr>
        <w:t>to</w:t>
      </w:r>
      <w:r>
        <w:rPr>
          <w:spacing w:val="4"/>
          <w:vertAlign w:val="baseline"/>
        </w:rPr>
        <w:t> </w:t>
      </w:r>
      <w:r>
        <w:rPr>
          <w:vertAlign w:val="baseline"/>
        </w:rPr>
        <w:t>the</w:t>
      </w:r>
      <w:r>
        <w:rPr>
          <w:spacing w:val="4"/>
          <w:vertAlign w:val="baseline"/>
        </w:rPr>
        <w:t> </w:t>
      </w:r>
      <w:r>
        <w:rPr>
          <w:vertAlign w:val="baseline"/>
        </w:rPr>
        <w:t>conclusion</w:t>
      </w:r>
      <w:r>
        <w:rPr>
          <w:spacing w:val="4"/>
          <w:vertAlign w:val="baseline"/>
        </w:rPr>
        <w:t> </w:t>
      </w:r>
      <w:r>
        <w:rPr>
          <w:vertAlign w:val="baseline"/>
        </w:rPr>
        <w:t>and</w:t>
      </w:r>
      <w:r>
        <w:rPr>
          <w:spacing w:val="4"/>
          <w:vertAlign w:val="baseline"/>
        </w:rPr>
        <w:t> </w:t>
      </w:r>
      <w:r>
        <w:rPr>
          <w:vertAlign w:val="baseline"/>
        </w:rPr>
        <w:t>validity</w:t>
      </w:r>
      <w:r>
        <w:rPr>
          <w:spacing w:val="4"/>
          <w:vertAlign w:val="baseline"/>
        </w:rPr>
        <w:t> </w:t>
      </w:r>
      <w:r>
        <w:rPr>
          <w:vertAlign w:val="baseline"/>
        </w:rPr>
        <w:t>of</w:t>
      </w:r>
      <w:r>
        <w:rPr>
          <w:spacing w:val="4"/>
          <w:vertAlign w:val="baseline"/>
        </w:rPr>
        <w:t> </w:t>
      </w:r>
      <w:r>
        <w:rPr>
          <w:vertAlign w:val="baseline"/>
        </w:rPr>
        <w:t>contracts</w:t>
      </w:r>
      <w:r>
        <w:rPr>
          <w:spacing w:val="4"/>
          <w:vertAlign w:val="baseline"/>
        </w:rPr>
        <w:t> </w:t>
      </w:r>
      <w:r>
        <w:rPr>
          <w:vertAlign w:val="baseline"/>
        </w:rPr>
        <w:t>or</w:t>
      </w:r>
      <w:r>
        <w:rPr>
          <w:spacing w:val="4"/>
          <w:vertAlign w:val="baseline"/>
        </w:rPr>
        <w:t> </w:t>
      </w:r>
      <w:r>
        <w:rPr>
          <w:vertAlign w:val="baseline"/>
        </w:rPr>
        <w:t>other</w:t>
      </w:r>
      <w:r>
        <w:rPr>
          <w:spacing w:val="4"/>
          <w:vertAlign w:val="baseline"/>
        </w:rPr>
        <w:t> </w:t>
      </w:r>
      <w:r>
        <w:rPr>
          <w:vertAlign w:val="baseline"/>
        </w:rPr>
        <w:t>legal</w:t>
      </w:r>
      <w:r>
        <w:rPr>
          <w:spacing w:val="4"/>
          <w:vertAlign w:val="baseline"/>
        </w:rPr>
        <w:t> </w:t>
      </w:r>
      <w:r>
        <w:rPr>
          <w:vertAlign w:val="baseline"/>
        </w:rPr>
        <w:t>or</w:t>
      </w:r>
      <w:r>
        <w:rPr>
          <w:spacing w:val="4"/>
          <w:vertAlign w:val="baseline"/>
        </w:rPr>
        <w:t> </w:t>
      </w:r>
      <w:r>
        <w:rPr>
          <w:vertAlign w:val="baseline"/>
        </w:rPr>
        <w:t>procedural</w:t>
      </w:r>
      <w:r>
        <w:rPr>
          <w:spacing w:val="4"/>
          <w:vertAlign w:val="baseline"/>
        </w:rPr>
        <w:t> </w:t>
      </w:r>
      <w:r>
        <w:rPr>
          <w:spacing w:val="-2"/>
          <w:vertAlign w:val="baseline"/>
        </w:rPr>
        <w:t>obligations</w:t>
      </w:r>
    </w:p>
    <w:p>
      <w:pPr>
        <w:pStyle w:val="BodyText"/>
        <w:spacing w:line="235" w:lineRule="auto" w:before="119"/>
        <w:ind w:left="23" w:right="25"/>
        <w:jc w:val="both"/>
      </w:pPr>
      <w:r>
        <w:rPr/>
        <w:t>relating to form”. </w:t>
      </w:r>
      <w:r>
        <w:rPr>
          <w:color w:val="005DA1"/>
          <w:u w:val="single" w:color="005DA1"/>
          <w:vertAlign w:val="superscript"/>
        </w:rPr>
        <w:t>59</w:t>
      </w:r>
      <w:r>
        <w:rPr>
          <w:color w:val="005DA1"/>
          <w:spacing w:val="80"/>
          <w:vertAlign w:val="baseline"/>
        </w:rPr>
        <w:t> </w:t>
      </w:r>
      <w:r>
        <w:rPr>
          <w:color w:val="005DA1"/>
          <w:spacing w:val="11"/>
          <w:position w:val="-2"/>
          <w:vertAlign w:val="baseline"/>
        </w:rPr>
        <w:drawing>
          <wp:inline distT="0" distB="0" distL="0" distR="0">
            <wp:extent cx="107988" cy="107988"/>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r>
        <w:rPr>
          <w:rFonts w:ascii="Times New Roman" w:hAnsi="Times New Roman"/>
          <w:color w:val="005DA1"/>
          <w:spacing w:val="-3"/>
          <w:vertAlign w:val="baseline"/>
        </w:rPr>
        <w:t> </w:t>
      </w:r>
      <w:r>
        <w:rPr>
          <w:vertAlign w:val="baseline"/>
        </w:rPr>
        <w:t>Instead, its main purpose is to ensure that businesses and individuals can use their own national electronic identification schemes (eIDs) to access public services in other EU countries where electronic identification schemes are available; it also aims to create a European internal market for electronic trust services—electronic signatures, electronic seals, time stamps</w:t>
      </w:r>
      <w:r>
        <w:rPr>
          <w:spacing w:val="40"/>
          <w:vertAlign w:val="baseline"/>
        </w:rPr>
        <w:t> </w:t>
      </w:r>
      <w:bookmarkStart w:name="_bookmark56" w:id="58"/>
      <w:bookmarkEnd w:id="58"/>
      <w:r>
        <w:rPr>
          <w:vertAlign w:val="baseline"/>
        </w:rPr>
        <w:t>etc.</w:t>
      </w:r>
      <w:r>
        <w:rPr>
          <w:vertAlign w:val="baseline"/>
        </w:rPr>
        <w:t>—by</w:t>
      </w:r>
      <w:r>
        <w:rPr>
          <w:spacing w:val="28"/>
          <w:vertAlign w:val="baseline"/>
        </w:rPr>
        <w:t> </w:t>
      </w:r>
      <w:r>
        <w:rPr>
          <w:vertAlign w:val="baseline"/>
        </w:rPr>
        <w:t>ensuring</w:t>
      </w:r>
      <w:r>
        <w:rPr>
          <w:spacing w:val="28"/>
          <w:vertAlign w:val="baseline"/>
        </w:rPr>
        <w:t> </w:t>
      </w:r>
      <w:r>
        <w:rPr>
          <w:vertAlign w:val="baseline"/>
        </w:rPr>
        <w:t>that</w:t>
      </w:r>
      <w:r>
        <w:rPr>
          <w:spacing w:val="28"/>
          <w:vertAlign w:val="baseline"/>
        </w:rPr>
        <w:t> </w:t>
      </w:r>
      <w:r>
        <w:rPr>
          <w:vertAlign w:val="baseline"/>
        </w:rPr>
        <w:t>they</w:t>
      </w:r>
      <w:r>
        <w:rPr>
          <w:spacing w:val="28"/>
          <w:vertAlign w:val="baseline"/>
        </w:rPr>
        <w:t> </w:t>
      </w:r>
      <w:r>
        <w:rPr>
          <w:vertAlign w:val="baseline"/>
        </w:rPr>
        <w:t>will</w:t>
      </w:r>
      <w:r>
        <w:rPr>
          <w:spacing w:val="28"/>
          <w:vertAlign w:val="baseline"/>
        </w:rPr>
        <w:t> </w:t>
      </w:r>
      <w:r>
        <w:rPr>
          <w:vertAlign w:val="baseline"/>
        </w:rPr>
        <w:t>work</w:t>
      </w:r>
      <w:r>
        <w:rPr>
          <w:spacing w:val="28"/>
          <w:vertAlign w:val="baseline"/>
        </w:rPr>
        <w:t> </w:t>
      </w:r>
      <w:r>
        <w:rPr>
          <w:vertAlign w:val="baseline"/>
        </w:rPr>
        <w:t>across</w:t>
      </w:r>
      <w:r>
        <w:rPr>
          <w:spacing w:val="28"/>
          <w:vertAlign w:val="baseline"/>
        </w:rPr>
        <w:t> </w:t>
      </w:r>
      <w:r>
        <w:rPr>
          <w:vertAlign w:val="baseline"/>
        </w:rPr>
        <w:t>borders</w:t>
      </w:r>
      <w:r>
        <w:rPr>
          <w:spacing w:val="28"/>
          <w:vertAlign w:val="baseline"/>
        </w:rPr>
        <w:t> </w:t>
      </w:r>
      <w:r>
        <w:rPr>
          <w:vertAlign w:val="baseline"/>
        </w:rPr>
        <w:t>and</w:t>
      </w:r>
      <w:r>
        <w:rPr>
          <w:spacing w:val="28"/>
          <w:vertAlign w:val="baseline"/>
        </w:rPr>
        <w:t> </w:t>
      </w:r>
      <w:r>
        <w:rPr>
          <w:vertAlign w:val="baseline"/>
        </w:rPr>
        <w:t>have</w:t>
      </w:r>
      <w:r>
        <w:rPr>
          <w:spacing w:val="28"/>
          <w:vertAlign w:val="baseline"/>
        </w:rPr>
        <w:t> </w:t>
      </w:r>
      <w:r>
        <w:rPr>
          <w:vertAlign w:val="baseline"/>
        </w:rPr>
        <w:t>the</w:t>
      </w:r>
      <w:r>
        <w:rPr>
          <w:spacing w:val="28"/>
          <w:vertAlign w:val="baseline"/>
        </w:rPr>
        <w:t> </w:t>
      </w:r>
      <w:r>
        <w:rPr>
          <w:vertAlign w:val="baseline"/>
        </w:rPr>
        <w:t>same</w:t>
      </w:r>
      <w:r>
        <w:rPr>
          <w:spacing w:val="28"/>
          <w:vertAlign w:val="baseline"/>
        </w:rPr>
        <w:t> </w:t>
      </w:r>
      <w:r>
        <w:rPr>
          <w:vertAlign w:val="baseline"/>
        </w:rPr>
        <w:t>legal</w:t>
      </w:r>
      <w:r>
        <w:rPr>
          <w:spacing w:val="28"/>
          <w:vertAlign w:val="baseline"/>
        </w:rPr>
        <w:t> </w:t>
      </w:r>
      <w:r>
        <w:rPr>
          <w:vertAlign w:val="baseline"/>
        </w:rPr>
        <w:t>status</w:t>
      </w:r>
      <w:r>
        <w:rPr>
          <w:spacing w:val="28"/>
          <w:vertAlign w:val="baseline"/>
        </w:rPr>
        <w:t> </w:t>
      </w:r>
      <w:r>
        <w:rPr>
          <w:vertAlign w:val="baseline"/>
        </w:rPr>
        <w:t>as</w:t>
      </w:r>
      <w:r>
        <w:rPr>
          <w:spacing w:val="28"/>
          <w:vertAlign w:val="baseline"/>
        </w:rPr>
        <w:t> </w:t>
      </w:r>
      <w:r>
        <w:rPr>
          <w:spacing w:val="-2"/>
          <w:vertAlign w:val="baseline"/>
        </w:rPr>
        <w:t>traditional</w:t>
      </w:r>
    </w:p>
    <w:p>
      <w:pPr>
        <w:pStyle w:val="BodyText"/>
        <w:spacing w:line="235" w:lineRule="auto" w:before="118"/>
        <w:ind w:left="23" w:right="25"/>
        <w:jc w:val="both"/>
      </w:pPr>
      <w:r>
        <w:rPr/>
        <w:t>paper-based processes. </w:t>
      </w:r>
      <w:r>
        <w:rPr>
          <w:color w:val="005DA1"/>
          <w:u w:val="single" w:color="005DA1"/>
          <w:vertAlign w:val="superscript"/>
        </w:rPr>
        <w:t>60</w:t>
      </w:r>
      <w:r>
        <w:rPr>
          <w:color w:val="005DA1"/>
          <w:spacing w:val="80"/>
          <w:w w:val="150"/>
          <w:vertAlign w:val="baseline"/>
        </w:rPr>
        <w:t> </w:t>
      </w:r>
      <w:r>
        <w:rPr>
          <w:color w:val="005DA1"/>
          <w:spacing w:val="-11"/>
          <w:position w:val="-2"/>
          <w:vertAlign w:val="baseline"/>
        </w:rPr>
        <w:drawing>
          <wp:inline distT="0" distB="0" distL="0" distR="0">
            <wp:extent cx="107988" cy="107988"/>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r>
        <w:rPr>
          <w:rFonts w:ascii="Times New Roman"/>
          <w:color w:val="005DA1"/>
          <w:spacing w:val="27"/>
          <w:vertAlign w:val="baseline"/>
        </w:rPr>
        <w:t> </w:t>
      </w:r>
      <w:r>
        <w:rPr>
          <w:vertAlign w:val="baseline"/>
        </w:rPr>
        <w:t>By way of implementation of some aspects of the eIDAS </w:t>
      </w:r>
      <w:r>
        <w:rPr>
          <w:vertAlign w:val="baseline"/>
        </w:rPr>
        <w:t>Regulation, the UK revoked and replaced the Electronic Signature Regulations 2002 by the Electronic </w:t>
      </w:r>
      <w:bookmarkStart w:name="_bookmark57" w:id="59"/>
      <w:bookmarkEnd w:id="59"/>
      <w:r>
        <w:rPr>
          <w:vertAlign w:val="baseline"/>
        </w:rPr>
        <w:t>Identification</w:t>
      </w:r>
      <w:r>
        <w:rPr>
          <w:spacing w:val="7"/>
          <w:vertAlign w:val="baseline"/>
        </w:rPr>
        <w:t> </w:t>
      </w:r>
      <w:r>
        <w:rPr>
          <w:vertAlign w:val="baseline"/>
        </w:rPr>
        <w:t>and</w:t>
      </w:r>
      <w:r>
        <w:rPr>
          <w:spacing w:val="7"/>
          <w:vertAlign w:val="baseline"/>
        </w:rPr>
        <w:t> </w:t>
      </w:r>
      <w:r>
        <w:rPr>
          <w:vertAlign w:val="baseline"/>
        </w:rPr>
        <w:t>Trust</w:t>
      </w:r>
      <w:r>
        <w:rPr>
          <w:spacing w:val="7"/>
          <w:vertAlign w:val="baseline"/>
        </w:rPr>
        <w:t> </w:t>
      </w:r>
      <w:r>
        <w:rPr>
          <w:vertAlign w:val="baseline"/>
        </w:rPr>
        <w:t>Services</w:t>
      </w:r>
      <w:r>
        <w:rPr>
          <w:spacing w:val="7"/>
          <w:vertAlign w:val="baseline"/>
        </w:rPr>
        <w:t> </w:t>
      </w:r>
      <w:r>
        <w:rPr>
          <w:vertAlign w:val="baseline"/>
        </w:rPr>
        <w:t>for</w:t>
      </w:r>
      <w:r>
        <w:rPr>
          <w:spacing w:val="7"/>
          <w:vertAlign w:val="baseline"/>
        </w:rPr>
        <w:t> </w:t>
      </w:r>
      <w:r>
        <w:rPr>
          <w:vertAlign w:val="baseline"/>
        </w:rPr>
        <w:t>Electronic</w:t>
      </w:r>
      <w:r>
        <w:rPr>
          <w:spacing w:val="7"/>
          <w:vertAlign w:val="baseline"/>
        </w:rPr>
        <w:t> </w:t>
      </w:r>
      <w:r>
        <w:rPr>
          <w:vertAlign w:val="baseline"/>
        </w:rPr>
        <w:t>Transactions</w:t>
      </w:r>
      <w:r>
        <w:rPr>
          <w:spacing w:val="7"/>
          <w:vertAlign w:val="baseline"/>
        </w:rPr>
        <w:t> </w:t>
      </w:r>
      <w:r>
        <w:rPr>
          <w:vertAlign w:val="baseline"/>
        </w:rPr>
        <w:t>Regulations</w:t>
      </w:r>
      <w:r>
        <w:rPr>
          <w:spacing w:val="7"/>
          <w:vertAlign w:val="baseline"/>
        </w:rPr>
        <w:t> </w:t>
      </w:r>
      <w:r>
        <w:rPr>
          <w:vertAlign w:val="baseline"/>
        </w:rPr>
        <w:t>2016,</w:t>
      </w:r>
      <w:r>
        <w:rPr>
          <w:spacing w:val="7"/>
          <w:vertAlign w:val="baseline"/>
        </w:rPr>
        <w:t> </w:t>
      </w:r>
      <w:r>
        <w:rPr>
          <w:vertAlign w:val="baseline"/>
        </w:rPr>
        <w:t>which</w:t>
      </w:r>
      <w:r>
        <w:rPr>
          <w:spacing w:val="7"/>
          <w:vertAlign w:val="baseline"/>
        </w:rPr>
        <w:t> </w:t>
      </w:r>
      <w:r>
        <w:rPr>
          <w:vertAlign w:val="baseline"/>
        </w:rPr>
        <w:t>came</w:t>
      </w:r>
      <w:r>
        <w:rPr>
          <w:spacing w:val="7"/>
          <w:vertAlign w:val="baseline"/>
        </w:rPr>
        <w:t> </w:t>
      </w:r>
      <w:r>
        <w:rPr>
          <w:vertAlign w:val="baseline"/>
        </w:rPr>
        <w:t>into</w:t>
      </w:r>
      <w:r>
        <w:rPr>
          <w:spacing w:val="7"/>
          <w:vertAlign w:val="baseline"/>
        </w:rPr>
        <w:t> </w:t>
      </w:r>
      <w:r>
        <w:rPr>
          <w:spacing w:val="-2"/>
          <w:vertAlign w:val="baseline"/>
        </w:rPr>
        <w:t>force</w:t>
      </w:r>
    </w:p>
    <w:p>
      <w:pPr>
        <w:pStyle w:val="BodyText"/>
        <w:spacing w:line="235" w:lineRule="auto" w:before="119"/>
        <w:ind w:left="23" w:right="25"/>
        <w:jc w:val="both"/>
      </w:pPr>
      <w:r>
        <w:rPr/>
        <w:t>on July 22, 2016. </w:t>
      </w:r>
      <w:r>
        <w:rPr>
          <w:color w:val="005DA1"/>
          <w:u w:val="single" w:color="005DA1"/>
          <w:vertAlign w:val="superscript"/>
        </w:rPr>
        <w:t>61</w:t>
      </w:r>
      <w:r>
        <w:rPr>
          <w:color w:val="005DA1"/>
          <w:spacing w:val="80"/>
          <w:w w:val="150"/>
          <w:vertAlign w:val="baseline"/>
        </w:rPr>
        <w:t> </w:t>
      </w:r>
      <w:r>
        <w:rPr>
          <w:color w:val="005DA1"/>
          <w:spacing w:val="-6"/>
          <w:position w:val="-2"/>
          <w:vertAlign w:val="baseline"/>
        </w:rPr>
        <w:drawing>
          <wp:inline distT="0" distB="0" distL="0" distR="0">
            <wp:extent cx="107988" cy="107988"/>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hAnsi="Times New Roman"/>
          <w:color w:val="005DA1"/>
          <w:spacing w:val="25"/>
          <w:vertAlign w:val="baseline"/>
        </w:rPr>
        <w:t> </w:t>
      </w:r>
      <w:r>
        <w:rPr>
          <w:vertAlign w:val="baseline"/>
        </w:rPr>
        <w:t>The 2016 Regulations also amended s.7 of the Electronic </w:t>
      </w:r>
      <w:r>
        <w:rPr>
          <w:vertAlign w:val="baseline"/>
        </w:rPr>
        <w:t>Communications Act 2000 so as to follow the simplified definition of “electronic signature” in the eIDAS Regulation as:</w:t>
      </w:r>
    </w:p>
    <w:p>
      <w:pPr>
        <w:pStyle w:val="BodyText"/>
        <w:spacing w:after="0" w:line="235" w:lineRule="auto"/>
        <w:jc w:val="both"/>
        <w:sectPr>
          <w:pgSz w:w="11900" w:h="16840"/>
          <w:pgMar w:header="971" w:footer="0" w:top="1300" w:bottom="280" w:left="1417" w:right="1417"/>
        </w:sectPr>
      </w:pPr>
    </w:p>
    <w:p>
      <w:pPr>
        <w:pStyle w:val="BodyText"/>
        <w:spacing w:before="163"/>
      </w:pPr>
    </w:p>
    <w:p>
      <w:pPr>
        <w:pStyle w:val="BodyText"/>
        <w:ind w:left="1103"/>
      </w:pPr>
      <w:r>
        <w:rPr/>
        <w:t>“so much of anything in electronic form </w:t>
      </w:r>
      <w:r>
        <w:rPr>
          <w:spacing w:val="-5"/>
        </w:rPr>
        <w:t>as–</w:t>
      </w:r>
    </w:p>
    <w:p>
      <w:pPr>
        <w:pStyle w:val="BodyText"/>
      </w:pPr>
    </w:p>
    <w:p>
      <w:pPr>
        <w:pStyle w:val="BodyText"/>
        <w:spacing w:before="195"/>
      </w:pPr>
    </w:p>
    <w:p>
      <w:pPr>
        <w:pStyle w:val="BodyText"/>
        <w:ind w:left="1103"/>
      </w:pPr>
      <w:r>
        <w:rPr>
          <w:spacing w:val="-5"/>
        </w:rPr>
        <w:t>(a)</w:t>
      </w:r>
    </w:p>
    <w:p>
      <w:pPr>
        <w:pStyle w:val="BodyText"/>
        <w:spacing w:line="235" w:lineRule="auto" w:before="114"/>
        <w:ind w:left="1583"/>
      </w:pPr>
      <w:r>
        <w:rPr/>
        <w:t>is</w:t>
      </w:r>
      <w:r>
        <w:rPr>
          <w:spacing w:val="80"/>
          <w:w w:val="150"/>
        </w:rPr>
        <w:t> </w:t>
      </w:r>
      <w:r>
        <w:rPr/>
        <w:t>incorporated</w:t>
      </w:r>
      <w:r>
        <w:rPr>
          <w:spacing w:val="80"/>
          <w:w w:val="150"/>
        </w:rPr>
        <w:t> </w:t>
      </w:r>
      <w:r>
        <w:rPr/>
        <w:t>into</w:t>
      </w:r>
      <w:r>
        <w:rPr>
          <w:spacing w:val="80"/>
          <w:w w:val="150"/>
        </w:rPr>
        <w:t> </w:t>
      </w:r>
      <w:r>
        <w:rPr/>
        <w:t>or</w:t>
      </w:r>
      <w:r>
        <w:rPr>
          <w:spacing w:val="80"/>
          <w:w w:val="150"/>
        </w:rPr>
        <w:t> </w:t>
      </w:r>
      <w:r>
        <w:rPr/>
        <w:t>otherwise</w:t>
      </w:r>
      <w:r>
        <w:rPr>
          <w:spacing w:val="80"/>
          <w:w w:val="150"/>
        </w:rPr>
        <w:t> </w:t>
      </w:r>
      <w:r>
        <w:rPr/>
        <w:t>logically</w:t>
      </w:r>
      <w:r>
        <w:rPr>
          <w:spacing w:val="80"/>
          <w:w w:val="150"/>
        </w:rPr>
        <w:t> </w:t>
      </w:r>
      <w:r>
        <w:rPr/>
        <w:t>associated</w:t>
      </w:r>
      <w:r>
        <w:rPr>
          <w:spacing w:val="80"/>
          <w:w w:val="150"/>
        </w:rPr>
        <w:t> </w:t>
      </w:r>
      <w:r>
        <w:rPr/>
        <w:t>with</w:t>
      </w:r>
      <w:r>
        <w:rPr>
          <w:spacing w:val="80"/>
          <w:w w:val="150"/>
        </w:rPr>
        <w:t> </w:t>
      </w:r>
      <w:r>
        <w:rPr/>
        <w:t>any</w:t>
      </w:r>
      <w:r>
        <w:rPr>
          <w:spacing w:val="80"/>
          <w:w w:val="150"/>
        </w:rPr>
        <w:t> </w:t>
      </w:r>
      <w:r>
        <w:rPr/>
        <w:t>electronic communication or electronic data; and</w:t>
      </w:r>
    </w:p>
    <w:p>
      <w:pPr>
        <w:pStyle w:val="BodyText"/>
      </w:pPr>
    </w:p>
    <w:p>
      <w:pPr>
        <w:pStyle w:val="BodyText"/>
        <w:spacing w:before="35"/>
      </w:pPr>
    </w:p>
    <w:p>
      <w:pPr>
        <w:pStyle w:val="BodyText"/>
        <w:spacing w:before="1"/>
        <w:ind w:left="1103"/>
      </w:pPr>
      <w:r>
        <w:rPr>
          <w:spacing w:val="-5"/>
        </w:rPr>
        <w:t>(b)</w:t>
      </w:r>
    </w:p>
    <w:p>
      <w:pPr>
        <w:pStyle w:val="BodyText"/>
        <w:spacing w:before="230"/>
        <w:ind w:right="469"/>
        <w:jc w:val="center"/>
        <w:rPr>
          <w:position w:val="-2"/>
        </w:rPr>
      </w:pPr>
      <w:bookmarkStart w:name="_bookmark58" w:id="60"/>
      <w:bookmarkEnd w:id="60"/>
      <w:r>
        <w:rPr/>
      </w:r>
      <w:r>
        <w:rPr/>
        <w:t>purports to be used by the individual creating it to sign.” </w:t>
      </w:r>
      <w:r>
        <w:rPr>
          <w:color w:val="005DA1"/>
          <w:u w:val="single" w:color="005DA1"/>
          <w:vertAlign w:val="superscript"/>
        </w:rPr>
        <w:t>62</w:t>
      </w:r>
      <w:r>
        <w:rPr>
          <w:color w:val="005DA1"/>
          <w:spacing w:val="80"/>
          <w:w w:val="150"/>
          <w:vertAlign w:val="baseline"/>
        </w:rPr>
        <w:t> </w:t>
      </w:r>
      <w:r>
        <w:rPr>
          <w:color w:val="005DA1"/>
          <w:position w:val="-2"/>
          <w:vertAlign w:val="baseline"/>
        </w:rPr>
        <w:drawing>
          <wp:inline distT="0" distB="0" distL="0" distR="0">
            <wp:extent cx="107988" cy="107988"/>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pPr>
    </w:p>
    <w:p>
      <w:pPr>
        <w:pStyle w:val="BodyText"/>
      </w:pPr>
    </w:p>
    <w:p>
      <w:pPr>
        <w:pStyle w:val="BodyText"/>
        <w:spacing w:before="91"/>
      </w:pPr>
    </w:p>
    <w:p>
      <w:pPr>
        <w:pStyle w:val="BodyText"/>
        <w:ind w:left="23"/>
        <w:jc w:val="both"/>
      </w:pPr>
      <w:bookmarkStart w:name="_bookmark59" w:id="61"/>
      <w:bookmarkEnd w:id="61"/>
      <w:r>
        <w:rPr/>
      </w:r>
      <w:r>
        <w:rPr/>
        <w:t>The</w:t>
      </w:r>
      <w:r>
        <w:rPr>
          <w:spacing w:val="45"/>
        </w:rPr>
        <w:t> </w:t>
      </w:r>
      <w:r>
        <w:rPr/>
        <w:t>main</w:t>
      </w:r>
      <w:r>
        <w:rPr>
          <w:spacing w:val="45"/>
        </w:rPr>
        <w:t> </w:t>
      </w:r>
      <w:r>
        <w:rPr/>
        <w:t>import</w:t>
      </w:r>
      <w:r>
        <w:rPr>
          <w:spacing w:val="45"/>
        </w:rPr>
        <w:t> </w:t>
      </w:r>
      <w:r>
        <w:rPr/>
        <w:t>of</w:t>
      </w:r>
      <w:r>
        <w:rPr>
          <w:spacing w:val="45"/>
        </w:rPr>
        <w:t> </w:t>
      </w:r>
      <w:r>
        <w:rPr/>
        <w:t>s.7</w:t>
      </w:r>
      <w:r>
        <w:rPr>
          <w:spacing w:val="45"/>
        </w:rPr>
        <w:t> </w:t>
      </w:r>
      <w:r>
        <w:rPr/>
        <w:t>remains</w:t>
      </w:r>
      <w:r>
        <w:rPr>
          <w:spacing w:val="45"/>
        </w:rPr>
        <w:t> </w:t>
      </w:r>
      <w:r>
        <w:rPr/>
        <w:t>the</w:t>
      </w:r>
      <w:r>
        <w:rPr>
          <w:spacing w:val="45"/>
        </w:rPr>
        <w:t> </w:t>
      </w:r>
      <w:r>
        <w:rPr/>
        <w:t>same,</w:t>
      </w:r>
      <w:r>
        <w:rPr>
          <w:spacing w:val="45"/>
        </w:rPr>
        <w:t> </w:t>
      </w:r>
      <w:r>
        <w:rPr/>
        <w:t>viz.</w:t>
      </w:r>
      <w:r>
        <w:rPr>
          <w:spacing w:val="45"/>
        </w:rPr>
        <w:t> </w:t>
      </w:r>
      <w:r>
        <w:rPr/>
        <w:t>to</w:t>
      </w:r>
      <w:r>
        <w:rPr>
          <w:spacing w:val="45"/>
        </w:rPr>
        <w:t> </w:t>
      </w:r>
      <w:r>
        <w:rPr/>
        <w:t>make</w:t>
      </w:r>
      <w:r>
        <w:rPr>
          <w:spacing w:val="45"/>
        </w:rPr>
        <w:t> </w:t>
      </w:r>
      <w:r>
        <w:rPr/>
        <w:t>general</w:t>
      </w:r>
      <w:r>
        <w:rPr>
          <w:spacing w:val="45"/>
        </w:rPr>
        <w:t> </w:t>
      </w:r>
      <w:r>
        <w:rPr/>
        <w:t>provision</w:t>
      </w:r>
      <w:r>
        <w:rPr>
          <w:spacing w:val="45"/>
        </w:rPr>
        <w:t> </w:t>
      </w:r>
      <w:r>
        <w:rPr/>
        <w:t>for</w:t>
      </w:r>
      <w:r>
        <w:rPr>
          <w:spacing w:val="45"/>
        </w:rPr>
        <w:t> </w:t>
      </w:r>
      <w:r>
        <w:rPr/>
        <w:t>the</w:t>
      </w:r>
      <w:r>
        <w:rPr>
          <w:spacing w:val="45"/>
        </w:rPr>
        <w:t> </w:t>
      </w:r>
      <w:r>
        <w:rPr/>
        <w:t>recognition</w:t>
      </w:r>
      <w:r>
        <w:rPr>
          <w:spacing w:val="45"/>
        </w:rPr>
        <w:t> </w:t>
      </w:r>
      <w:r>
        <w:rPr>
          <w:spacing w:val="-5"/>
        </w:rPr>
        <w:t>of</w:t>
      </w:r>
    </w:p>
    <w:p>
      <w:pPr>
        <w:pStyle w:val="BodyText"/>
        <w:spacing w:line="235" w:lineRule="auto" w:before="119"/>
        <w:ind w:left="23" w:right="25"/>
        <w:jc w:val="both"/>
      </w:pPr>
      <w:r>
        <w:rPr/>
        <w:t>electronic signatures as evidence in legal proceedings. </w:t>
      </w:r>
      <w:r>
        <w:rPr>
          <w:color w:val="005DA1"/>
          <w:u w:val="single" w:color="005DA1"/>
          <w:vertAlign w:val="superscript"/>
        </w:rPr>
        <w:t>63</w:t>
      </w:r>
      <w:r>
        <w:rPr>
          <w:color w:val="005DA1"/>
          <w:spacing w:val="80"/>
          <w:vertAlign w:val="baseline"/>
        </w:rPr>
        <w:t> </w:t>
      </w:r>
      <w:r>
        <w:rPr>
          <w:color w:val="005DA1"/>
          <w:spacing w:val="-11"/>
          <w:position w:val="-2"/>
          <w:vertAlign w:val="baseline"/>
        </w:rPr>
        <w:drawing>
          <wp:inline distT="0" distB="0" distL="0" distR="0">
            <wp:extent cx="107988" cy="107988"/>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r>
        <w:rPr>
          <w:rFonts w:ascii="Times New Roman"/>
          <w:color w:val="005DA1"/>
          <w:vertAlign w:val="baseline"/>
        </w:rPr>
        <w:t> </w:t>
      </w:r>
      <w:r>
        <w:rPr>
          <w:vertAlign w:val="baseline"/>
        </w:rPr>
        <w:t>The 2016 Regulations also make </w:t>
      </w:r>
      <w:r>
        <w:rPr>
          <w:vertAlign w:val="baseline"/>
        </w:rPr>
        <w:t>new provision for electronic seals and related certificates, electronic time stamps and related certificates, </w:t>
      </w:r>
      <w:bookmarkStart w:name="_bookmark60" w:id="62"/>
      <w:bookmarkEnd w:id="62"/>
      <w:r>
        <w:rPr>
          <w:vertAlign w:val="baseline"/>
        </w:rPr>
        <w:t>electronic</w:t>
      </w:r>
      <w:r>
        <w:rPr>
          <w:spacing w:val="28"/>
          <w:vertAlign w:val="baseline"/>
        </w:rPr>
        <w:t> </w:t>
      </w:r>
      <w:r>
        <w:rPr>
          <w:vertAlign w:val="baseline"/>
        </w:rPr>
        <w:t>documents</w:t>
      </w:r>
      <w:r>
        <w:rPr>
          <w:spacing w:val="28"/>
          <w:vertAlign w:val="baseline"/>
        </w:rPr>
        <w:t> </w:t>
      </w:r>
      <w:r>
        <w:rPr>
          <w:vertAlign w:val="baseline"/>
        </w:rPr>
        <w:t>and</w:t>
      </w:r>
      <w:r>
        <w:rPr>
          <w:spacing w:val="28"/>
          <w:vertAlign w:val="baseline"/>
        </w:rPr>
        <w:t> </w:t>
      </w:r>
      <w:r>
        <w:rPr>
          <w:vertAlign w:val="baseline"/>
        </w:rPr>
        <w:t>related</w:t>
      </w:r>
      <w:r>
        <w:rPr>
          <w:spacing w:val="28"/>
          <w:vertAlign w:val="baseline"/>
        </w:rPr>
        <w:t> </w:t>
      </w:r>
      <w:r>
        <w:rPr>
          <w:vertAlign w:val="baseline"/>
        </w:rPr>
        <w:t>certificates</w:t>
      </w:r>
      <w:r>
        <w:rPr>
          <w:spacing w:val="28"/>
          <w:vertAlign w:val="baseline"/>
        </w:rPr>
        <w:t> </w:t>
      </w:r>
      <w:r>
        <w:rPr>
          <w:vertAlign w:val="baseline"/>
        </w:rPr>
        <w:t>and</w:t>
      </w:r>
      <w:r>
        <w:rPr>
          <w:spacing w:val="28"/>
          <w:vertAlign w:val="baseline"/>
        </w:rPr>
        <w:t> </w:t>
      </w:r>
      <w:r>
        <w:rPr>
          <w:vertAlign w:val="baseline"/>
        </w:rPr>
        <w:t>electronic</w:t>
      </w:r>
      <w:r>
        <w:rPr>
          <w:spacing w:val="28"/>
          <w:vertAlign w:val="baseline"/>
        </w:rPr>
        <w:t> </w:t>
      </w:r>
      <w:r>
        <w:rPr>
          <w:vertAlign w:val="baseline"/>
        </w:rPr>
        <w:t>registered</w:t>
      </w:r>
      <w:r>
        <w:rPr>
          <w:spacing w:val="28"/>
          <w:vertAlign w:val="baseline"/>
        </w:rPr>
        <w:t> </w:t>
      </w:r>
      <w:r>
        <w:rPr>
          <w:vertAlign w:val="baseline"/>
        </w:rPr>
        <w:t>delivery</w:t>
      </w:r>
      <w:r>
        <w:rPr>
          <w:spacing w:val="28"/>
          <w:vertAlign w:val="baseline"/>
        </w:rPr>
        <w:t> </w:t>
      </w:r>
      <w:r>
        <w:rPr>
          <w:vertAlign w:val="baseline"/>
        </w:rPr>
        <w:t>service</w:t>
      </w:r>
      <w:r>
        <w:rPr>
          <w:spacing w:val="28"/>
          <w:vertAlign w:val="baseline"/>
        </w:rPr>
        <w:t> </w:t>
      </w:r>
      <w:r>
        <w:rPr>
          <w:vertAlign w:val="baseline"/>
        </w:rPr>
        <w:t>and</w:t>
      </w:r>
      <w:r>
        <w:rPr>
          <w:spacing w:val="28"/>
          <w:vertAlign w:val="baseline"/>
        </w:rPr>
        <w:t> </w:t>
      </w:r>
      <w:r>
        <w:rPr>
          <w:spacing w:val="-2"/>
          <w:vertAlign w:val="baseline"/>
        </w:rPr>
        <w:t>related</w:t>
      </w:r>
    </w:p>
    <w:p>
      <w:pPr>
        <w:pStyle w:val="BodyText"/>
        <w:spacing w:before="9"/>
      </w:pPr>
    </w:p>
    <w:p>
      <w:pPr>
        <w:pStyle w:val="BodyText"/>
        <w:spacing w:line="235" w:lineRule="auto"/>
        <w:ind w:left="23" w:right="25"/>
        <w:jc w:val="both"/>
      </w:pPr>
      <w:bookmarkStart w:name="_bookmark61" w:id="63"/>
      <w:bookmarkEnd w:id="63"/>
      <w:r>
        <w:rPr/>
      </w:r>
      <w:r>
        <w:rPr/>
        <w:t>certificates. </w:t>
      </w:r>
      <w:r>
        <w:rPr>
          <w:color w:val="005DA1"/>
          <w:u w:val="single" w:color="005DA1"/>
          <w:vertAlign w:val="superscript"/>
        </w:rPr>
        <w:t>64</w:t>
      </w:r>
      <w:r>
        <w:rPr>
          <w:color w:val="005DA1"/>
          <w:spacing w:val="80"/>
          <w:w w:val="150"/>
          <w:vertAlign w:val="baseline"/>
        </w:rPr>
        <w:t> </w:t>
      </w:r>
      <w:r>
        <w:rPr>
          <w:color w:val="005DA1"/>
          <w:spacing w:val="-5"/>
          <w:position w:val="-2"/>
          <w:vertAlign w:val="baseline"/>
        </w:rPr>
        <w:drawing>
          <wp:inline distT="0" distB="0" distL="0" distR="0">
            <wp:extent cx="107988" cy="107988"/>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5"/>
          <w:position w:val="-2"/>
          <w:vertAlign w:val="baseline"/>
        </w:rPr>
      </w:r>
      <w:r>
        <w:rPr>
          <w:rFonts w:ascii="Times New Roman"/>
          <w:color w:val="005DA1"/>
          <w:spacing w:val="24"/>
          <w:vertAlign w:val="baseline"/>
        </w:rPr>
        <w:t> </w:t>
      </w:r>
      <w:r>
        <w:rPr>
          <w:vertAlign w:val="baseline"/>
        </w:rPr>
        <w:t>However, the eIDAS Regulation itself (as earlier noted </w:t>
      </w:r>
      <w:r>
        <w:rPr>
          <w:color w:val="005DA1"/>
          <w:u w:val="single" w:color="005DA1"/>
          <w:vertAlign w:val="superscript"/>
        </w:rPr>
        <w:t>65</w:t>
      </w:r>
      <w:r>
        <w:rPr>
          <w:color w:val="005DA1"/>
          <w:spacing w:val="80"/>
          <w:w w:val="150"/>
          <w:vertAlign w:val="baseline"/>
        </w:rPr>
        <w:t> </w:t>
      </w:r>
      <w:r>
        <w:rPr>
          <w:color w:val="005DA1"/>
          <w:spacing w:val="-5"/>
          <w:position w:val="-2"/>
          <w:vertAlign w:val="baseline"/>
        </w:rPr>
        <w:drawing>
          <wp:inline distT="0" distB="0" distL="0" distR="0">
            <wp:extent cx="107988" cy="107988"/>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5"/>
          <w:position w:val="-2"/>
          <w:vertAlign w:val="baseline"/>
        </w:rPr>
      </w:r>
      <w:r>
        <w:rPr>
          <w:vertAlign w:val="baseline"/>
        </w:rPr>
        <w:t>) does not affect </w:t>
      </w:r>
      <w:r>
        <w:rPr>
          <w:vertAlign w:val="baseline"/>
        </w:rPr>
        <w:t>the </w:t>
      </w:r>
      <w:bookmarkStart w:name="_bookmark62" w:id="64"/>
      <w:bookmarkEnd w:id="64"/>
      <w:r>
        <w:rPr>
          <w:vertAlign w:val="baseline"/>
        </w:rPr>
        <w:t>law</w:t>
      </w:r>
      <w:r>
        <w:rPr>
          <w:spacing w:val="9"/>
          <w:vertAlign w:val="baseline"/>
        </w:rPr>
        <w:t> </w:t>
      </w:r>
      <w:r>
        <w:rPr>
          <w:vertAlign w:val="baseline"/>
        </w:rPr>
        <w:t>governing</w:t>
      </w:r>
      <w:r>
        <w:rPr>
          <w:spacing w:val="9"/>
          <w:vertAlign w:val="baseline"/>
        </w:rPr>
        <w:t> </w:t>
      </w:r>
      <w:r>
        <w:rPr>
          <w:vertAlign w:val="baseline"/>
        </w:rPr>
        <w:t>the</w:t>
      </w:r>
      <w:r>
        <w:rPr>
          <w:spacing w:val="9"/>
          <w:vertAlign w:val="baseline"/>
        </w:rPr>
        <w:t> </w:t>
      </w:r>
      <w:r>
        <w:rPr>
          <w:vertAlign w:val="baseline"/>
        </w:rPr>
        <w:t>definitions</w:t>
      </w:r>
      <w:r>
        <w:rPr>
          <w:spacing w:val="9"/>
          <w:vertAlign w:val="baseline"/>
        </w:rPr>
        <w:t> </w:t>
      </w:r>
      <w:r>
        <w:rPr>
          <w:vertAlign w:val="baseline"/>
        </w:rPr>
        <w:t>of</w:t>
      </w:r>
      <w:r>
        <w:rPr>
          <w:spacing w:val="9"/>
          <w:vertAlign w:val="baseline"/>
        </w:rPr>
        <w:t> </w:t>
      </w:r>
      <w:r>
        <w:rPr>
          <w:vertAlign w:val="baseline"/>
        </w:rPr>
        <w:t>signature</w:t>
      </w:r>
      <w:r>
        <w:rPr>
          <w:spacing w:val="9"/>
          <w:vertAlign w:val="baseline"/>
        </w:rPr>
        <w:t> </w:t>
      </w:r>
      <w:r>
        <w:rPr>
          <w:vertAlign w:val="baseline"/>
        </w:rPr>
        <w:t>for</w:t>
      </w:r>
      <w:r>
        <w:rPr>
          <w:spacing w:val="9"/>
          <w:vertAlign w:val="baseline"/>
        </w:rPr>
        <w:t> </w:t>
      </w:r>
      <w:r>
        <w:rPr>
          <w:vertAlign w:val="baseline"/>
        </w:rPr>
        <w:t>the</w:t>
      </w:r>
      <w:r>
        <w:rPr>
          <w:spacing w:val="9"/>
          <w:vertAlign w:val="baseline"/>
        </w:rPr>
        <w:t> </w:t>
      </w:r>
      <w:r>
        <w:rPr>
          <w:vertAlign w:val="baseline"/>
        </w:rPr>
        <w:t>purposes</w:t>
      </w:r>
      <w:r>
        <w:rPr>
          <w:spacing w:val="9"/>
          <w:vertAlign w:val="baseline"/>
        </w:rPr>
        <w:t> </w:t>
      </w:r>
      <w:r>
        <w:rPr>
          <w:vertAlign w:val="baseline"/>
        </w:rPr>
        <w:t>of</w:t>
      </w:r>
      <w:r>
        <w:rPr>
          <w:spacing w:val="9"/>
          <w:vertAlign w:val="baseline"/>
        </w:rPr>
        <w:t> </w:t>
      </w:r>
      <w:r>
        <w:rPr>
          <w:vertAlign w:val="baseline"/>
        </w:rPr>
        <w:t>formal</w:t>
      </w:r>
      <w:r>
        <w:rPr>
          <w:spacing w:val="9"/>
          <w:vertAlign w:val="baseline"/>
        </w:rPr>
        <w:t> </w:t>
      </w:r>
      <w:r>
        <w:rPr>
          <w:vertAlign w:val="baseline"/>
        </w:rPr>
        <w:t>requirements</w:t>
      </w:r>
      <w:r>
        <w:rPr>
          <w:spacing w:val="9"/>
          <w:vertAlign w:val="baseline"/>
        </w:rPr>
        <w:t> </w:t>
      </w:r>
      <w:r>
        <w:rPr>
          <w:vertAlign w:val="baseline"/>
        </w:rPr>
        <w:t>of</w:t>
      </w:r>
      <w:r>
        <w:rPr>
          <w:spacing w:val="9"/>
          <w:vertAlign w:val="baseline"/>
        </w:rPr>
        <w:t> </w:t>
      </w:r>
      <w:r>
        <w:rPr>
          <w:vertAlign w:val="baseline"/>
        </w:rPr>
        <w:t>English</w:t>
      </w:r>
      <w:r>
        <w:rPr>
          <w:spacing w:val="9"/>
          <w:vertAlign w:val="baseline"/>
        </w:rPr>
        <w:t> </w:t>
      </w:r>
      <w:r>
        <w:rPr>
          <w:spacing w:val="-2"/>
          <w:vertAlign w:val="baseline"/>
        </w:rPr>
        <w:t>contract</w:t>
      </w:r>
    </w:p>
    <w:p>
      <w:pPr>
        <w:pStyle w:val="BodyText"/>
        <w:spacing w:before="116"/>
        <w:ind w:left="23"/>
        <w:jc w:val="both"/>
      </w:pPr>
      <w:bookmarkStart w:name="_bookmark63" w:id="65"/>
      <w:bookmarkEnd w:id="65"/>
      <w:r>
        <w:rPr/>
      </w:r>
      <w:r>
        <w:rPr/>
        <w:t>law</w:t>
      </w:r>
      <w:r>
        <w:rPr>
          <w:spacing w:val="70"/>
        </w:rPr>
        <w:t> </w:t>
      </w:r>
      <w:r>
        <w:rPr>
          <w:color w:val="005DA1"/>
          <w:u w:val="single" w:color="005DA1"/>
          <w:vertAlign w:val="superscript"/>
        </w:rPr>
        <w:t>66</w:t>
      </w:r>
      <w:r>
        <w:rPr>
          <w:color w:val="005DA1"/>
          <w:spacing w:val="70"/>
          <w:vertAlign w:val="baseline"/>
        </w:rPr>
        <w:t>   </w:t>
      </w:r>
      <w:r>
        <w:rPr>
          <w:color w:val="005DA1"/>
          <w:spacing w:val="-8"/>
          <w:position w:val="-2"/>
          <w:vertAlign w:val="baseline"/>
        </w:rPr>
        <w:drawing>
          <wp:inline distT="0" distB="0" distL="0" distR="0">
            <wp:extent cx="107988" cy="107988"/>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8"/>
          <w:position w:val="-2"/>
          <w:vertAlign w:val="baseline"/>
        </w:rPr>
      </w:r>
      <w:r>
        <w:rPr>
          <w:vertAlign w:val="baseline"/>
        </w:rPr>
        <w:t>;</w:t>
      </w:r>
      <w:r>
        <w:rPr>
          <w:spacing w:val="72"/>
          <w:vertAlign w:val="baseline"/>
        </w:rPr>
        <w:t> </w:t>
      </w:r>
      <w:r>
        <w:rPr>
          <w:vertAlign w:val="baseline"/>
        </w:rPr>
        <w:t>nor</w:t>
      </w:r>
      <w:r>
        <w:rPr>
          <w:spacing w:val="70"/>
          <w:vertAlign w:val="baseline"/>
        </w:rPr>
        <w:t> </w:t>
      </w:r>
      <w:r>
        <w:rPr>
          <w:vertAlign w:val="baseline"/>
        </w:rPr>
        <w:t>does</w:t>
      </w:r>
      <w:r>
        <w:rPr>
          <w:spacing w:val="71"/>
          <w:vertAlign w:val="baseline"/>
        </w:rPr>
        <w:t> </w:t>
      </w:r>
      <w:r>
        <w:rPr>
          <w:vertAlign w:val="baseline"/>
        </w:rPr>
        <w:t>its</w:t>
      </w:r>
      <w:r>
        <w:rPr>
          <w:spacing w:val="70"/>
          <w:vertAlign w:val="baseline"/>
        </w:rPr>
        <w:t> </w:t>
      </w:r>
      <w:r>
        <w:rPr>
          <w:vertAlign w:val="baseline"/>
        </w:rPr>
        <w:t>provision</w:t>
      </w:r>
      <w:r>
        <w:rPr>
          <w:spacing w:val="70"/>
          <w:vertAlign w:val="baseline"/>
        </w:rPr>
        <w:t> </w:t>
      </w:r>
      <w:r>
        <w:rPr>
          <w:vertAlign w:val="baseline"/>
        </w:rPr>
        <w:t>for</w:t>
      </w:r>
      <w:r>
        <w:rPr>
          <w:spacing w:val="71"/>
          <w:vertAlign w:val="baseline"/>
        </w:rPr>
        <w:t> </w:t>
      </w:r>
      <w:r>
        <w:rPr>
          <w:vertAlign w:val="baseline"/>
        </w:rPr>
        <w:t>“electronic</w:t>
      </w:r>
      <w:r>
        <w:rPr>
          <w:spacing w:val="70"/>
          <w:vertAlign w:val="baseline"/>
        </w:rPr>
        <w:t> </w:t>
      </w:r>
      <w:r>
        <w:rPr>
          <w:vertAlign w:val="baseline"/>
        </w:rPr>
        <w:t>seals”</w:t>
      </w:r>
      <w:r>
        <w:rPr>
          <w:spacing w:val="70"/>
          <w:vertAlign w:val="baseline"/>
        </w:rPr>
        <w:t> </w:t>
      </w:r>
      <w:r>
        <w:rPr>
          <w:vertAlign w:val="baseline"/>
        </w:rPr>
        <w:t>affect</w:t>
      </w:r>
      <w:r>
        <w:rPr>
          <w:spacing w:val="71"/>
          <w:vertAlign w:val="baseline"/>
        </w:rPr>
        <w:t> </w:t>
      </w:r>
      <w:r>
        <w:rPr>
          <w:vertAlign w:val="baseline"/>
        </w:rPr>
        <w:t>the</w:t>
      </w:r>
      <w:r>
        <w:rPr>
          <w:spacing w:val="70"/>
          <w:vertAlign w:val="baseline"/>
        </w:rPr>
        <w:t> </w:t>
      </w:r>
      <w:r>
        <w:rPr>
          <w:vertAlign w:val="baseline"/>
        </w:rPr>
        <w:t>common</w:t>
      </w:r>
      <w:r>
        <w:rPr>
          <w:spacing w:val="70"/>
          <w:vertAlign w:val="baseline"/>
        </w:rPr>
        <w:t> </w:t>
      </w:r>
      <w:r>
        <w:rPr>
          <w:vertAlign w:val="baseline"/>
        </w:rPr>
        <w:t>law</w:t>
      </w:r>
      <w:r>
        <w:rPr>
          <w:spacing w:val="70"/>
          <w:vertAlign w:val="baseline"/>
        </w:rPr>
        <w:t> </w:t>
      </w:r>
      <w:r>
        <w:rPr>
          <w:vertAlign w:val="baseline"/>
        </w:rPr>
        <w:t>or</w:t>
      </w:r>
      <w:r>
        <w:rPr>
          <w:spacing w:val="71"/>
          <w:vertAlign w:val="baseline"/>
        </w:rPr>
        <w:t> </w:t>
      </w:r>
      <w:r>
        <w:rPr>
          <w:spacing w:val="-2"/>
          <w:vertAlign w:val="baseline"/>
        </w:rPr>
        <w:t>statutory</w:t>
      </w:r>
    </w:p>
    <w:p>
      <w:pPr>
        <w:pStyle w:val="BodyText"/>
        <w:spacing w:line="227" w:lineRule="exact" w:before="115"/>
        <w:ind w:left="23"/>
        <w:jc w:val="both"/>
      </w:pPr>
      <w:r>
        <w:rPr/>
        <w:t>requirements</w:t>
      </w:r>
      <w:r>
        <w:rPr>
          <w:spacing w:val="4"/>
        </w:rPr>
        <w:t> </w:t>
      </w:r>
      <w:r>
        <w:rPr/>
        <w:t>for</w:t>
      </w:r>
      <w:r>
        <w:rPr>
          <w:spacing w:val="4"/>
        </w:rPr>
        <w:t> </w:t>
      </w:r>
      <w:r>
        <w:rPr/>
        <w:t>the</w:t>
      </w:r>
      <w:r>
        <w:rPr>
          <w:spacing w:val="5"/>
        </w:rPr>
        <w:t> </w:t>
      </w:r>
      <w:r>
        <w:rPr/>
        <w:t>execution</w:t>
      </w:r>
      <w:r>
        <w:rPr>
          <w:spacing w:val="4"/>
        </w:rPr>
        <w:t> </w:t>
      </w:r>
      <w:r>
        <w:rPr/>
        <w:t>of</w:t>
      </w:r>
      <w:r>
        <w:rPr>
          <w:spacing w:val="5"/>
        </w:rPr>
        <w:t> </w:t>
      </w:r>
      <w:r>
        <w:rPr/>
        <w:t>a</w:t>
      </w:r>
      <w:r>
        <w:rPr>
          <w:spacing w:val="4"/>
        </w:rPr>
        <w:t> </w:t>
      </w:r>
      <w:r>
        <w:rPr/>
        <w:t>deed.</w:t>
      </w:r>
      <w:r>
        <w:rPr>
          <w:spacing w:val="4"/>
        </w:rPr>
        <w:t> </w:t>
      </w:r>
      <w:r>
        <w:rPr>
          <w:color w:val="005DA1"/>
          <w:u w:val="single" w:color="005DA1"/>
          <w:vertAlign w:val="superscript"/>
        </w:rPr>
        <w:t>67</w:t>
      </w:r>
      <w:r>
        <w:rPr>
          <w:color w:val="005DA1"/>
          <w:spacing w:val="34"/>
          <w:vertAlign w:val="baseline"/>
        </w:rPr>
        <w:t>  </w:t>
      </w:r>
      <w:r>
        <w:rPr>
          <w:color w:val="005DA1"/>
          <w:spacing w:val="15"/>
          <w:position w:val="-2"/>
          <w:vertAlign w:val="baseline"/>
        </w:rPr>
        <w:drawing>
          <wp:inline distT="0" distB="0" distL="0" distR="0">
            <wp:extent cx="107988" cy="107988"/>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r>
        <w:rPr>
          <w:rFonts w:ascii="Times New Roman"/>
          <w:color w:val="005DA1"/>
          <w:spacing w:val="-5"/>
          <w:vertAlign w:val="baseline"/>
        </w:rPr>
        <w:t> </w:t>
      </w:r>
      <w:r>
        <w:rPr>
          <w:vertAlign w:val="baseline"/>
        </w:rPr>
        <w:t>It</w:t>
      </w:r>
      <w:r>
        <w:rPr>
          <w:spacing w:val="4"/>
          <w:vertAlign w:val="baseline"/>
        </w:rPr>
        <w:t> </w:t>
      </w:r>
      <w:r>
        <w:rPr>
          <w:vertAlign w:val="baseline"/>
        </w:rPr>
        <w:t>is</w:t>
      </w:r>
      <w:r>
        <w:rPr>
          <w:spacing w:val="5"/>
          <w:vertAlign w:val="baseline"/>
        </w:rPr>
        <w:t> </w:t>
      </w:r>
      <w:r>
        <w:rPr>
          <w:vertAlign w:val="baseline"/>
        </w:rPr>
        <w:t>submitted</w:t>
      </w:r>
      <w:r>
        <w:rPr>
          <w:spacing w:val="4"/>
          <w:vertAlign w:val="baseline"/>
        </w:rPr>
        <w:t> </w:t>
      </w:r>
      <w:r>
        <w:rPr>
          <w:vertAlign w:val="baseline"/>
        </w:rPr>
        <w:t>that</w:t>
      </w:r>
      <w:r>
        <w:rPr>
          <w:spacing w:val="5"/>
          <w:vertAlign w:val="baseline"/>
        </w:rPr>
        <w:t> </w:t>
      </w:r>
      <w:r>
        <w:rPr>
          <w:vertAlign w:val="baseline"/>
        </w:rPr>
        <w:t>the</w:t>
      </w:r>
      <w:r>
        <w:rPr>
          <w:spacing w:val="4"/>
          <w:vertAlign w:val="baseline"/>
        </w:rPr>
        <w:t> </w:t>
      </w:r>
      <w:r>
        <w:rPr>
          <w:vertAlign w:val="baseline"/>
        </w:rPr>
        <w:t>uncertainty</w:t>
      </w:r>
      <w:r>
        <w:rPr>
          <w:spacing w:val="5"/>
          <w:vertAlign w:val="baseline"/>
        </w:rPr>
        <w:t> </w:t>
      </w:r>
      <w:r>
        <w:rPr>
          <w:vertAlign w:val="baseline"/>
        </w:rPr>
        <w:t>as</w:t>
      </w:r>
      <w:r>
        <w:rPr>
          <w:spacing w:val="4"/>
          <w:vertAlign w:val="baseline"/>
        </w:rPr>
        <w:t> </w:t>
      </w:r>
      <w:r>
        <w:rPr>
          <w:vertAlign w:val="baseline"/>
        </w:rPr>
        <w:t>to</w:t>
      </w:r>
      <w:r>
        <w:rPr>
          <w:spacing w:val="4"/>
          <w:vertAlign w:val="baseline"/>
        </w:rPr>
        <w:t> </w:t>
      </w:r>
      <w:r>
        <w:rPr>
          <w:vertAlign w:val="baseline"/>
        </w:rPr>
        <w:t>the</w:t>
      </w:r>
      <w:r>
        <w:rPr>
          <w:spacing w:val="5"/>
          <w:vertAlign w:val="baseline"/>
        </w:rPr>
        <w:t> </w:t>
      </w:r>
      <w:r>
        <w:rPr>
          <w:vertAlign w:val="baseline"/>
        </w:rPr>
        <w:t>impact</w:t>
      </w:r>
      <w:r>
        <w:rPr>
          <w:spacing w:val="4"/>
          <w:vertAlign w:val="baseline"/>
        </w:rPr>
        <w:t> </w:t>
      </w:r>
      <w:r>
        <w:rPr>
          <w:spacing w:val="-7"/>
          <w:vertAlign w:val="baseline"/>
        </w:rPr>
        <w:t>of</w:t>
      </w:r>
    </w:p>
    <w:p>
      <w:pPr>
        <w:pStyle w:val="BodyText"/>
        <w:spacing w:line="360" w:lineRule="auto"/>
        <w:ind w:left="23"/>
        <w:rPr>
          <w:position w:val="-2"/>
        </w:rPr>
      </w:pPr>
      <w:bookmarkStart w:name="_bookmark64" w:id="66"/>
      <w:bookmarkEnd w:id="66"/>
      <w:r>
        <w:rPr/>
      </w:r>
      <w:r>
        <w:rPr/>
        <w:t>s.7 of the Electronic Communications Act 2000 in relation to these same formalities remains after its amendment by the 2016 Regulations. </w:t>
      </w:r>
      <w:r>
        <w:rPr>
          <w:color w:val="005DA1"/>
          <w:u w:val="single" w:color="005DA1"/>
          <w:vertAlign w:val="superscript"/>
        </w:rPr>
        <w:t>68</w:t>
      </w:r>
      <w:r>
        <w:rPr>
          <w:color w:val="005DA1"/>
          <w:spacing w:val="80"/>
          <w:vertAlign w:val="baseline"/>
        </w:rPr>
        <w:t> </w:t>
      </w:r>
      <w:r>
        <w:rPr>
          <w:color w:val="005DA1"/>
          <w:position w:val="-2"/>
          <w:vertAlign w:val="baseline"/>
        </w:rPr>
        <w:drawing>
          <wp:inline distT="0" distB="0" distL="0" distR="0">
            <wp:extent cx="107988" cy="107988"/>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72"/>
        <w:rPr>
          <w:sz w:val="18"/>
        </w:rPr>
      </w:pPr>
    </w:p>
    <w:p>
      <w:pPr>
        <w:spacing w:before="1"/>
        <w:ind w:left="23" w:right="0" w:firstLine="0"/>
        <w:jc w:val="left"/>
        <w:rPr>
          <w:rFonts w:ascii="Arial"/>
          <w:b/>
          <w:sz w:val="18"/>
        </w:rPr>
      </w:pPr>
      <w:r>
        <w:rPr>
          <w:rFonts w:ascii="Arial"/>
          <w:b/>
          <w:sz w:val="18"/>
        </w:rPr>
        <w:t>Electronic documents and </w:t>
      </w:r>
      <w:r>
        <w:rPr>
          <w:rFonts w:ascii="Arial"/>
          <w:b/>
          <w:spacing w:val="-2"/>
          <w:sz w:val="18"/>
        </w:rPr>
        <w:t>deeds</w:t>
      </w:r>
    </w:p>
    <w:p>
      <w:pPr>
        <w:pStyle w:val="BodyText"/>
        <w:spacing w:before="41"/>
        <w:rPr>
          <w:rFonts w:ascii="Arial"/>
          <w:b/>
          <w:sz w:val="18"/>
        </w:rPr>
      </w:pPr>
    </w:p>
    <w:p>
      <w:pPr>
        <w:pStyle w:val="Heading2"/>
      </w:pPr>
      <w:r>
        <w:rPr/>
        <w:t>5-</w:t>
      </w:r>
      <w:r>
        <w:rPr>
          <w:spacing w:val="-5"/>
        </w:rPr>
        <w:t>009</w:t>
      </w:r>
    </w:p>
    <w:p>
      <w:pPr>
        <w:pStyle w:val="BodyText"/>
        <w:spacing w:before="92"/>
        <w:rPr>
          <w:rFonts w:ascii="Arial"/>
          <w:b/>
        </w:rPr>
      </w:pPr>
    </w:p>
    <w:p>
      <w:pPr>
        <w:pStyle w:val="BodyText"/>
        <w:spacing w:line="235" w:lineRule="auto" w:before="1"/>
        <w:ind w:left="23" w:right="25"/>
        <w:jc w:val="both"/>
      </w:pPr>
      <w:r>
        <w:rPr>
          <w:position w:val="-2"/>
        </w:rPr>
        <w:drawing>
          <wp:inline distT="0" distB="0" distL="0" distR="0">
            <wp:extent cx="107988" cy="107988"/>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65" w:id="67"/>
      <w:bookmarkEnd w:id="67"/>
      <w:r>
        <w:rPr>
          <w:rFonts w:ascii="Times New Roman"/>
          <w:spacing w:val="21"/>
        </w:rPr>
      </w:r>
      <w:r>
        <w:rPr/>
        <w:t>Following the recommendations of the Law Commission, </w:t>
      </w:r>
      <w:r>
        <w:rPr>
          <w:color w:val="005DA1"/>
          <w:u w:val="single" w:color="005DA1"/>
          <w:vertAlign w:val="superscript"/>
        </w:rPr>
        <w:t>69</w:t>
      </w:r>
      <w:r>
        <w:rPr>
          <w:color w:val="005DA1"/>
          <w:vertAlign w:val="baseline"/>
        </w:rPr>
        <w:t> </w:t>
      </w:r>
      <w:r>
        <w:rPr>
          <w:vertAlign w:val="baseline"/>
        </w:rPr>
        <w:t>the Land Registration Act 2002 </w:t>
      </w:r>
      <w:r>
        <w:rPr>
          <w:vertAlign w:val="baseline"/>
        </w:rPr>
        <w:t>made </w:t>
      </w:r>
      <w:bookmarkStart w:name="_bookmark66" w:id="68"/>
      <w:bookmarkEnd w:id="68"/>
      <w:r>
        <w:rPr>
          <w:vertAlign w:val="baseline"/>
        </w:rPr>
        <w:t>provision</w:t>
      </w:r>
      <w:r>
        <w:rPr>
          <w:vertAlign w:val="baseline"/>
        </w:rPr>
        <w:t> for the creation of a framework in which it will be possible to transfer and create interests in registered land by electronic means through a network controlled by the Land Registry. </w:t>
      </w:r>
      <w:r>
        <w:rPr>
          <w:color w:val="005DA1"/>
          <w:u w:val="single" w:color="005DA1"/>
          <w:vertAlign w:val="superscript"/>
        </w:rPr>
        <w:t>70</w:t>
      </w:r>
      <w:r>
        <w:rPr>
          <w:color w:val="005DA1"/>
          <w:vertAlign w:val="baseline"/>
        </w:rPr>
        <w:t> </w:t>
      </w:r>
      <w:r>
        <w:rPr>
          <w:vertAlign w:val="baseline"/>
        </w:rPr>
        <w:t>In order to permit</w:t>
      </w:r>
      <w:r>
        <w:rPr>
          <w:spacing w:val="-2"/>
          <w:vertAlign w:val="baseline"/>
        </w:rPr>
        <w:t> </w:t>
      </w:r>
      <w:r>
        <w:rPr>
          <w:vertAlign w:val="baseline"/>
        </w:rPr>
        <w:t>this,</w:t>
      </w:r>
      <w:r>
        <w:rPr>
          <w:spacing w:val="-2"/>
          <w:vertAlign w:val="baseline"/>
        </w:rPr>
        <w:t> </w:t>
      </w:r>
      <w:r>
        <w:rPr>
          <w:vertAlign w:val="baseline"/>
        </w:rPr>
        <w:t>Pt</w:t>
      </w:r>
      <w:r>
        <w:rPr>
          <w:spacing w:val="-2"/>
          <w:vertAlign w:val="baseline"/>
        </w:rPr>
        <w:t> </w:t>
      </w:r>
      <w:r>
        <w:rPr>
          <w:vertAlign w:val="baseline"/>
        </w:rPr>
        <w:t>8</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Act</w:t>
      </w:r>
      <w:r>
        <w:rPr>
          <w:spacing w:val="-2"/>
          <w:vertAlign w:val="baseline"/>
        </w:rPr>
        <w:t> </w:t>
      </w:r>
      <w:r>
        <w:rPr>
          <w:vertAlign w:val="baseline"/>
        </w:rPr>
        <w:t>makes</w:t>
      </w:r>
      <w:r>
        <w:rPr>
          <w:spacing w:val="-2"/>
          <w:vertAlign w:val="baseline"/>
        </w:rPr>
        <w:t> </w:t>
      </w:r>
      <w:r>
        <w:rPr>
          <w:vertAlign w:val="baseline"/>
        </w:rPr>
        <w:t>provision</w:t>
      </w:r>
      <w:r>
        <w:rPr>
          <w:spacing w:val="-2"/>
          <w:vertAlign w:val="baseline"/>
        </w:rPr>
        <w:t> </w:t>
      </w:r>
      <w:r>
        <w:rPr>
          <w:vertAlign w:val="baseline"/>
        </w:rPr>
        <w:t>for</w:t>
      </w:r>
      <w:r>
        <w:rPr>
          <w:spacing w:val="-2"/>
          <w:vertAlign w:val="baseline"/>
        </w:rPr>
        <w:t> </w:t>
      </w:r>
      <w:r>
        <w:rPr>
          <w:vertAlign w:val="baseline"/>
        </w:rPr>
        <w:t>the</w:t>
      </w:r>
      <w:r>
        <w:rPr>
          <w:spacing w:val="-2"/>
          <w:vertAlign w:val="baseline"/>
        </w:rPr>
        <w:t> </w:t>
      </w:r>
      <w:r>
        <w:rPr>
          <w:vertAlign w:val="baseline"/>
        </w:rPr>
        <w:t>fulfilment</w:t>
      </w:r>
      <w:r>
        <w:rPr>
          <w:spacing w:val="-2"/>
          <w:vertAlign w:val="baseline"/>
        </w:rPr>
        <w:t> </w:t>
      </w:r>
      <w:r>
        <w:rPr>
          <w:vertAlign w:val="baseline"/>
        </w:rPr>
        <w:t>electronically</w:t>
      </w:r>
      <w:r>
        <w:rPr>
          <w:spacing w:val="-2"/>
          <w:vertAlign w:val="baseline"/>
        </w:rPr>
        <w:t> </w:t>
      </w:r>
      <w:r>
        <w:rPr>
          <w:vertAlign w:val="baseline"/>
        </w:rPr>
        <w:t>of</w:t>
      </w:r>
      <w:r>
        <w:rPr>
          <w:spacing w:val="-2"/>
          <w:vertAlign w:val="baseline"/>
        </w:rPr>
        <w:t> </w:t>
      </w:r>
      <w:r>
        <w:rPr>
          <w:vertAlign w:val="baseline"/>
        </w:rPr>
        <w:t>formality</w:t>
      </w:r>
      <w:r>
        <w:rPr>
          <w:spacing w:val="-2"/>
          <w:vertAlign w:val="baseline"/>
        </w:rPr>
        <w:t> </w:t>
      </w:r>
      <w:r>
        <w:rPr>
          <w:vertAlign w:val="baseline"/>
        </w:rPr>
        <w:t>requirements</w:t>
      </w:r>
      <w:r>
        <w:rPr>
          <w:spacing w:val="-2"/>
          <w:vertAlign w:val="baseline"/>
        </w:rPr>
        <w:t> </w:t>
      </w:r>
      <w:r>
        <w:rPr>
          <w:vertAlign w:val="baseline"/>
        </w:rPr>
        <w:t>by the</w:t>
      </w:r>
      <w:r>
        <w:rPr>
          <w:spacing w:val="-2"/>
          <w:vertAlign w:val="baseline"/>
        </w:rPr>
        <w:t> </w:t>
      </w:r>
      <w:r>
        <w:rPr>
          <w:vertAlign w:val="baseline"/>
        </w:rPr>
        <w:t>transactions</w:t>
      </w:r>
      <w:r>
        <w:rPr>
          <w:spacing w:val="-2"/>
          <w:vertAlign w:val="baseline"/>
        </w:rPr>
        <w:t> </w:t>
      </w:r>
      <w:r>
        <w:rPr>
          <w:vertAlign w:val="baseline"/>
        </w:rPr>
        <w:t>in</w:t>
      </w:r>
      <w:r>
        <w:rPr>
          <w:spacing w:val="-2"/>
          <w:vertAlign w:val="baseline"/>
        </w:rPr>
        <w:t> </w:t>
      </w:r>
      <w:r>
        <w:rPr>
          <w:vertAlign w:val="baseline"/>
        </w:rPr>
        <w:t>question,</w:t>
      </w:r>
      <w:r>
        <w:rPr>
          <w:spacing w:val="-2"/>
          <w:vertAlign w:val="baseline"/>
        </w:rPr>
        <w:t> </w:t>
      </w:r>
      <w:r>
        <w:rPr>
          <w:vertAlign w:val="baseline"/>
        </w:rPr>
        <w:t>doing</w:t>
      </w:r>
      <w:r>
        <w:rPr>
          <w:spacing w:val="-2"/>
          <w:vertAlign w:val="baseline"/>
        </w:rPr>
        <w:t> </w:t>
      </w:r>
      <w:r>
        <w:rPr>
          <w:vertAlign w:val="baseline"/>
        </w:rPr>
        <w:t>so</w:t>
      </w:r>
      <w:r>
        <w:rPr>
          <w:spacing w:val="-2"/>
          <w:vertAlign w:val="baseline"/>
        </w:rPr>
        <w:t> </w:t>
      </w:r>
      <w:r>
        <w:rPr>
          <w:vertAlign w:val="baseline"/>
        </w:rPr>
        <w:t>by</w:t>
      </w:r>
      <w:r>
        <w:rPr>
          <w:spacing w:val="-2"/>
          <w:vertAlign w:val="baseline"/>
        </w:rPr>
        <w:t> </w:t>
      </w:r>
      <w:r>
        <w:rPr>
          <w:vertAlign w:val="baseline"/>
        </w:rPr>
        <w:t>assimilating</w:t>
      </w:r>
      <w:r>
        <w:rPr>
          <w:spacing w:val="-2"/>
          <w:vertAlign w:val="baseline"/>
        </w:rPr>
        <w:t> </w:t>
      </w:r>
      <w:r>
        <w:rPr>
          <w:vertAlign w:val="baseline"/>
        </w:rPr>
        <w:t>certain</w:t>
      </w:r>
      <w:r>
        <w:rPr>
          <w:spacing w:val="-2"/>
          <w:vertAlign w:val="baseline"/>
        </w:rPr>
        <w:t> </w:t>
      </w:r>
      <w:r>
        <w:rPr>
          <w:vertAlign w:val="baseline"/>
        </w:rPr>
        <w:t>qualifying</w:t>
      </w:r>
      <w:r>
        <w:rPr>
          <w:spacing w:val="-2"/>
          <w:vertAlign w:val="baseline"/>
        </w:rPr>
        <w:t> </w:t>
      </w:r>
      <w:r>
        <w:rPr>
          <w:vertAlign w:val="baseline"/>
        </w:rPr>
        <w:t>electronic</w:t>
      </w:r>
      <w:r>
        <w:rPr>
          <w:spacing w:val="-2"/>
          <w:vertAlign w:val="baseline"/>
        </w:rPr>
        <w:t> </w:t>
      </w:r>
      <w:r>
        <w:rPr>
          <w:vertAlign w:val="baseline"/>
        </w:rPr>
        <w:t>documents</w:t>
      </w:r>
      <w:r>
        <w:rPr>
          <w:spacing w:val="-2"/>
          <w:vertAlign w:val="baseline"/>
        </w:rPr>
        <w:t> </w:t>
      </w:r>
      <w:r>
        <w:rPr>
          <w:vertAlign w:val="baseline"/>
        </w:rPr>
        <w:t>to</w:t>
      </w:r>
      <w:r>
        <w:rPr>
          <w:spacing w:val="-2"/>
          <w:vertAlign w:val="baseline"/>
        </w:rPr>
        <w:t> </w:t>
      </w:r>
      <w:r>
        <w:rPr>
          <w:vertAlign w:val="baseline"/>
        </w:rPr>
        <w:t>deeds for</w:t>
      </w:r>
      <w:r>
        <w:rPr>
          <w:spacing w:val="-2"/>
          <w:vertAlign w:val="baseline"/>
        </w:rPr>
        <w:t> </w:t>
      </w:r>
      <w:r>
        <w:rPr>
          <w:vertAlign w:val="baseline"/>
        </w:rPr>
        <w:t>the</w:t>
      </w:r>
      <w:r>
        <w:rPr>
          <w:spacing w:val="-2"/>
          <w:vertAlign w:val="baseline"/>
        </w:rPr>
        <w:t> </w:t>
      </w:r>
      <w:r>
        <w:rPr>
          <w:vertAlign w:val="baseline"/>
        </w:rPr>
        <w:t>purposes</w:t>
      </w:r>
      <w:r>
        <w:rPr>
          <w:spacing w:val="-2"/>
          <w:vertAlign w:val="baseline"/>
        </w:rPr>
        <w:t> </w:t>
      </w:r>
      <w:r>
        <w:rPr>
          <w:vertAlign w:val="baseline"/>
        </w:rPr>
        <w:t>of</w:t>
      </w:r>
      <w:r>
        <w:rPr>
          <w:spacing w:val="-2"/>
          <w:vertAlign w:val="baseline"/>
        </w:rPr>
        <w:t> </w:t>
      </w:r>
      <w:r>
        <w:rPr>
          <w:vertAlign w:val="baseline"/>
        </w:rPr>
        <w:t>any</w:t>
      </w:r>
      <w:r>
        <w:rPr>
          <w:spacing w:val="-2"/>
          <w:vertAlign w:val="baseline"/>
        </w:rPr>
        <w:t> </w:t>
      </w:r>
      <w:r>
        <w:rPr>
          <w:vertAlign w:val="baseline"/>
        </w:rPr>
        <w:t>enactment</w:t>
      </w:r>
      <w:r>
        <w:rPr>
          <w:spacing w:val="-2"/>
          <w:vertAlign w:val="baseline"/>
        </w:rPr>
        <w:t> </w:t>
      </w:r>
      <w:r>
        <w:rPr>
          <w:vertAlign w:val="baseline"/>
        </w:rPr>
        <w:t>requiring</w:t>
      </w:r>
      <w:r>
        <w:rPr>
          <w:spacing w:val="-2"/>
          <w:vertAlign w:val="baseline"/>
        </w:rPr>
        <w:t> </w:t>
      </w:r>
      <w:r>
        <w:rPr>
          <w:vertAlign w:val="baseline"/>
        </w:rPr>
        <w:t>the</w:t>
      </w:r>
      <w:r>
        <w:rPr>
          <w:spacing w:val="-2"/>
          <w:vertAlign w:val="baseline"/>
        </w:rPr>
        <w:t> </w:t>
      </w:r>
      <w:r>
        <w:rPr>
          <w:vertAlign w:val="baseline"/>
        </w:rPr>
        <w:t>dispositions</w:t>
      </w:r>
      <w:r>
        <w:rPr>
          <w:spacing w:val="-2"/>
          <w:vertAlign w:val="baseline"/>
        </w:rPr>
        <w:t> </w:t>
      </w:r>
      <w:r>
        <w:rPr>
          <w:vertAlign w:val="baseline"/>
        </w:rPr>
        <w:t>to</w:t>
      </w:r>
      <w:r>
        <w:rPr>
          <w:spacing w:val="-2"/>
          <w:vertAlign w:val="baseline"/>
        </w:rPr>
        <w:t> </w:t>
      </w:r>
      <w:r>
        <w:rPr>
          <w:vertAlign w:val="baseline"/>
        </w:rPr>
        <w:t>which</w:t>
      </w:r>
      <w:r>
        <w:rPr>
          <w:spacing w:val="-2"/>
          <w:vertAlign w:val="baseline"/>
        </w:rPr>
        <w:t> </w:t>
      </w:r>
      <w:r>
        <w:rPr>
          <w:vertAlign w:val="baseline"/>
        </w:rPr>
        <w:t>those</w:t>
      </w:r>
      <w:r>
        <w:rPr>
          <w:spacing w:val="-2"/>
          <w:vertAlign w:val="baseline"/>
        </w:rPr>
        <w:t> </w:t>
      </w:r>
      <w:r>
        <w:rPr>
          <w:vertAlign w:val="baseline"/>
        </w:rPr>
        <w:t>documents</w:t>
      </w:r>
      <w:r>
        <w:rPr>
          <w:spacing w:val="-2"/>
          <w:vertAlign w:val="baseline"/>
        </w:rPr>
        <w:t> </w:t>
      </w:r>
      <w:r>
        <w:rPr>
          <w:vertAlign w:val="baseline"/>
        </w:rPr>
        <w:t>relate</w:t>
      </w:r>
      <w:r>
        <w:rPr>
          <w:spacing w:val="-2"/>
          <w:vertAlign w:val="baseline"/>
        </w:rPr>
        <w:t> </w:t>
      </w:r>
      <w:r>
        <w:rPr>
          <w:vertAlign w:val="baseline"/>
        </w:rPr>
        <w:t>to</w:t>
      </w:r>
      <w:r>
        <w:rPr>
          <w:spacing w:val="-2"/>
          <w:vertAlign w:val="baseline"/>
        </w:rPr>
        <w:t> </w:t>
      </w:r>
      <w:r>
        <w:rPr>
          <w:vertAlign w:val="baseline"/>
        </w:rPr>
        <w:t>use</w:t>
      </w:r>
      <w:r>
        <w:rPr>
          <w:spacing w:val="-2"/>
          <w:vertAlign w:val="baseline"/>
        </w:rPr>
        <w:t> </w:t>
      </w:r>
      <w:r>
        <w:rPr>
          <w:vertAlign w:val="baseline"/>
        </w:rPr>
        <w:t>a </w:t>
      </w:r>
      <w:bookmarkStart w:name="_bookmark67" w:id="69"/>
      <w:bookmarkEnd w:id="69"/>
      <w:r>
        <w:rPr>
          <w:vertAlign w:val="baseline"/>
        </w:rPr>
        <w:t>deed.</w:t>
      </w:r>
      <w:r>
        <w:rPr>
          <w:spacing w:val="16"/>
          <w:vertAlign w:val="baseline"/>
        </w:rPr>
        <w:t> </w:t>
      </w:r>
      <w:r>
        <w:rPr>
          <w:vertAlign w:val="baseline"/>
        </w:rPr>
        <w:t>However,</w:t>
      </w:r>
      <w:r>
        <w:rPr>
          <w:spacing w:val="18"/>
          <w:vertAlign w:val="baseline"/>
        </w:rPr>
        <w:t> </w:t>
      </w:r>
      <w:r>
        <w:rPr>
          <w:vertAlign w:val="baseline"/>
        </w:rPr>
        <w:t>the</w:t>
      </w:r>
      <w:r>
        <w:rPr>
          <w:spacing w:val="18"/>
          <w:vertAlign w:val="baseline"/>
        </w:rPr>
        <w:t> </w:t>
      </w:r>
      <w:r>
        <w:rPr>
          <w:vertAlign w:val="baseline"/>
        </w:rPr>
        <w:t>system</w:t>
      </w:r>
      <w:r>
        <w:rPr>
          <w:spacing w:val="18"/>
          <w:vertAlign w:val="baseline"/>
        </w:rPr>
        <w:t> </w:t>
      </w:r>
      <w:r>
        <w:rPr>
          <w:vertAlign w:val="baseline"/>
        </w:rPr>
        <w:t>of</w:t>
      </w:r>
      <w:r>
        <w:rPr>
          <w:spacing w:val="18"/>
          <w:vertAlign w:val="baseline"/>
        </w:rPr>
        <w:t> </w:t>
      </w:r>
      <w:r>
        <w:rPr>
          <w:vertAlign w:val="baseline"/>
        </w:rPr>
        <w:t>electronic</w:t>
      </w:r>
      <w:r>
        <w:rPr>
          <w:spacing w:val="18"/>
          <w:vertAlign w:val="baseline"/>
        </w:rPr>
        <w:t> </w:t>
      </w:r>
      <w:r>
        <w:rPr>
          <w:vertAlign w:val="baseline"/>
        </w:rPr>
        <w:t>conveyancing</w:t>
      </w:r>
      <w:r>
        <w:rPr>
          <w:spacing w:val="18"/>
          <w:vertAlign w:val="baseline"/>
        </w:rPr>
        <w:t> </w:t>
      </w:r>
      <w:r>
        <w:rPr>
          <w:vertAlign w:val="baseline"/>
        </w:rPr>
        <w:t>which</w:t>
      </w:r>
      <w:r>
        <w:rPr>
          <w:spacing w:val="18"/>
          <w:vertAlign w:val="baseline"/>
        </w:rPr>
        <w:t> </w:t>
      </w:r>
      <w:r>
        <w:rPr>
          <w:vertAlign w:val="baseline"/>
        </w:rPr>
        <w:t>these</w:t>
      </w:r>
      <w:r>
        <w:rPr>
          <w:spacing w:val="18"/>
          <w:vertAlign w:val="baseline"/>
        </w:rPr>
        <w:t> </w:t>
      </w:r>
      <w:r>
        <w:rPr>
          <w:vertAlign w:val="baseline"/>
        </w:rPr>
        <w:t>legislation</w:t>
      </w:r>
      <w:r>
        <w:rPr>
          <w:spacing w:val="18"/>
          <w:vertAlign w:val="baseline"/>
        </w:rPr>
        <w:t> </w:t>
      </w:r>
      <w:r>
        <w:rPr>
          <w:vertAlign w:val="baseline"/>
        </w:rPr>
        <w:t>provisions</w:t>
      </w:r>
      <w:r>
        <w:rPr>
          <w:spacing w:val="18"/>
          <w:vertAlign w:val="baseline"/>
        </w:rPr>
        <w:t> </w:t>
      </w:r>
      <w:r>
        <w:rPr>
          <w:spacing w:val="-2"/>
          <w:vertAlign w:val="baseline"/>
        </w:rPr>
        <w:t>envisaged</w:t>
      </w:r>
    </w:p>
    <w:p>
      <w:pPr>
        <w:pStyle w:val="BodyText"/>
        <w:spacing w:before="113"/>
        <w:ind w:left="23"/>
        <w:jc w:val="both"/>
        <w:rPr>
          <w:position w:val="-2"/>
        </w:rPr>
      </w:pPr>
      <w:r>
        <w:rPr/>
        <w:t>has not been brought into being and the Law Commission has consulted on a different scheme.</w:t>
      </w:r>
      <w:r>
        <w:rPr>
          <w:spacing w:val="-1"/>
        </w:rPr>
        <w:t> </w:t>
      </w:r>
      <w:r>
        <w:rPr>
          <w:color w:val="005DA1"/>
          <w:u w:val="single" w:color="005DA1"/>
          <w:vertAlign w:val="superscript"/>
        </w:rPr>
        <w:t>71</w:t>
      </w:r>
      <w:r>
        <w:rPr>
          <w:color w:val="005DA1"/>
          <w:spacing w:val="80"/>
          <w:w w:val="150"/>
          <w:vertAlign w:val="baseline"/>
        </w:rPr>
        <w:t> </w:t>
      </w:r>
      <w:r>
        <w:rPr>
          <w:color w:val="005DA1"/>
          <w:position w:val="-2"/>
          <w:vertAlign w:val="baseline"/>
        </w:rPr>
        <w:drawing>
          <wp:inline distT="0" distB="0" distL="0" distR="0">
            <wp:extent cx="107988" cy="107988"/>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pPr>
    </w:p>
    <w:p>
      <w:pPr>
        <w:pStyle w:val="BodyText"/>
        <w:spacing w:before="39"/>
      </w:pPr>
      <w:r>
        <w:rPr/>
        <mc:AlternateContent>
          <mc:Choice Requires="wps">
            <w:drawing>
              <wp:anchor distT="0" distB="0" distL="0" distR="0" allowOverlap="1" layoutInCell="1" locked="0" behindDoc="1" simplePos="0" relativeHeight="487592448">
                <wp:simplePos x="0" y="0"/>
                <wp:positionH relativeFrom="page">
                  <wp:posOffset>914400</wp:posOffset>
                </wp:positionH>
                <wp:positionV relativeFrom="paragraph">
                  <wp:posOffset>186091</wp:posOffset>
                </wp:positionV>
                <wp:extent cx="5724525"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52843pt;width:450.75pt;height:.1pt;mso-position-horizontal-relative:page;mso-position-vertical-relative:paragraph;z-index:-15724032;mso-wrap-distance-left:0;mso-wrap-distance-right:0" id="docshape2" coordorigin="1440,293" coordsize="9015,0" path="m1440,293l10454,293e" filled="false" stroked="true" strokeweight="1pt" strokecolor="#000000">
                <v:path arrowok="t"/>
                <v:stroke dashstyle="solid"/>
                <w10:wrap type="topAndBottom"/>
              </v:shape>
            </w:pict>
          </mc:Fallback>
        </mc:AlternateContent>
      </w:r>
    </w:p>
    <w:p>
      <w:pPr>
        <w:pStyle w:val="BodyText"/>
        <w:spacing w:before="97"/>
      </w:pPr>
    </w:p>
    <w:p>
      <w:pPr>
        <w:pStyle w:val="BodyText"/>
        <w:tabs>
          <w:tab w:pos="563" w:val="left" w:leader="none"/>
        </w:tabs>
        <w:ind w:left="23"/>
      </w:pPr>
      <w:r>
        <w:rPr/>
        <mc:AlternateContent>
          <mc:Choice Requires="wps">
            <w:drawing>
              <wp:anchor distT="0" distB="0" distL="0" distR="0" allowOverlap="1" layoutInCell="1" locked="0" behindDoc="1" simplePos="0" relativeHeight="486038016">
                <wp:simplePos x="0" y="0"/>
                <wp:positionH relativeFrom="page">
                  <wp:posOffset>914400</wp:posOffset>
                </wp:positionH>
                <wp:positionV relativeFrom="paragraph">
                  <wp:posOffset>97116</wp:posOffset>
                </wp:positionV>
                <wp:extent cx="4953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78464" from="72pt,7.646976pt" to="75.892pt,7.646976pt" stroked="true" strokeweight=".5pt" strokecolor="#005da1">
                <v:stroke dashstyle="solid"/>
                <w10:wrap type="none"/>
              </v:line>
            </w:pict>
          </mc:Fallback>
        </mc:AlternateContent>
      </w:r>
      <w:bookmarkStart w:name="_bookmark68" w:id="70"/>
      <w:bookmarkEnd w:id="70"/>
      <w:r>
        <w:rPr/>
      </w:r>
      <w:hyperlink w:history="true" w:anchor="_bookmark0">
        <w:r>
          <w:rPr>
            <w:color w:val="005DA1"/>
            <w:spacing w:val="-5"/>
            <w:position w:val="5"/>
            <w:sz w:val="14"/>
          </w:rPr>
          <w:t>1</w:t>
        </w:r>
      </w:hyperlink>
      <w:r>
        <w:rPr>
          <w:spacing w:val="-5"/>
          <w:position w:val="5"/>
          <w:sz w:val="14"/>
        </w:rPr>
        <w:t>.</w:t>
      </w:r>
      <w:r>
        <w:rPr>
          <w:position w:val="5"/>
          <w:sz w:val="14"/>
        </w:rPr>
        <w:tab/>
      </w:r>
      <w:r>
        <w:rPr/>
        <w:t>Corporate Bodies’ Contracts Act </w:t>
      </w:r>
      <w:r>
        <w:rPr>
          <w:spacing w:val="-2"/>
        </w:rPr>
        <w:t>1960.</w:t>
      </w:r>
    </w:p>
    <w:p>
      <w:pPr>
        <w:pStyle w:val="BodyText"/>
        <w:spacing w:before="9"/>
      </w:pPr>
    </w:p>
    <w:p>
      <w:pPr>
        <w:tabs>
          <w:tab w:pos="563" w:val="left" w:leader="none"/>
        </w:tabs>
        <w:spacing w:line="235" w:lineRule="auto" w:before="0"/>
        <w:ind w:left="563" w:right="26" w:hanging="541"/>
        <w:jc w:val="left"/>
        <w:rPr>
          <w:sz w:val="20"/>
        </w:rPr>
      </w:pPr>
      <w:r>
        <w:rPr>
          <w:sz w:val="20"/>
        </w:rPr>
        <mc:AlternateContent>
          <mc:Choice Requires="wps">
            <w:drawing>
              <wp:anchor distT="0" distB="0" distL="0" distR="0" allowOverlap="1" layoutInCell="1" locked="0" behindDoc="1" simplePos="0" relativeHeight="486038528">
                <wp:simplePos x="0" y="0"/>
                <wp:positionH relativeFrom="page">
                  <wp:posOffset>914400</wp:posOffset>
                </wp:positionH>
                <wp:positionV relativeFrom="paragraph">
                  <wp:posOffset>94601</wp:posOffset>
                </wp:positionV>
                <wp:extent cx="4953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77952" from="72pt,7.44893pt" to="75.892pt,7.44893pt" stroked="true" strokeweight=".5pt" strokecolor="#005da1">
                <v:stroke dashstyle="solid"/>
                <w10:wrap type="none"/>
              </v:line>
            </w:pict>
          </mc:Fallback>
        </mc:AlternateContent>
      </w:r>
      <w:bookmarkStart w:name="_bookmark69" w:id="71"/>
      <w:bookmarkEnd w:id="71"/>
      <w:r>
        <w:rPr/>
      </w:r>
      <w:hyperlink w:history="true" w:anchor="_bookmark1">
        <w:r>
          <w:rPr>
            <w:color w:val="005DA1"/>
            <w:spacing w:val="-6"/>
            <w:position w:val="5"/>
            <w:sz w:val="14"/>
          </w:rPr>
          <w:t>2</w:t>
        </w:r>
      </w:hyperlink>
      <w:r>
        <w:rPr>
          <w:spacing w:val="-6"/>
          <w:position w:val="5"/>
          <w:sz w:val="14"/>
        </w:rPr>
        <w:t>.</w:t>
      </w:r>
      <w:r>
        <w:rPr>
          <w:position w:val="5"/>
          <w:sz w:val="14"/>
        </w:rPr>
        <w:tab/>
      </w:r>
      <w:r>
        <w:rPr>
          <w:sz w:val="20"/>
        </w:rPr>
        <w:t>Fuller (1941) 41 Col.L.Rev. 799; Law Commission No.164 (1987), pp.6–7; Whittaker, </w:t>
      </w:r>
      <w:r>
        <w:rPr>
          <w:rFonts w:ascii="Arial" w:hAnsi="Arial"/>
          <w:i/>
          <w:sz w:val="20"/>
        </w:rPr>
        <w:t>Themes</w:t>
      </w:r>
      <w:r>
        <w:rPr>
          <w:rFonts w:ascii="Arial" w:hAnsi="Arial"/>
          <w:i/>
          <w:spacing w:val="40"/>
          <w:sz w:val="20"/>
        </w:rPr>
        <w:t> </w:t>
      </w:r>
      <w:r>
        <w:rPr>
          <w:rFonts w:ascii="Arial" w:hAnsi="Arial"/>
          <w:i/>
          <w:sz w:val="20"/>
        </w:rPr>
        <w:t>in Comparative Law in Honour of Bernard Rudden </w:t>
      </w:r>
      <w:r>
        <w:rPr>
          <w:sz w:val="20"/>
        </w:rPr>
        <w:t>(2002), p.199.</w:t>
      </w:r>
    </w:p>
    <w:p>
      <w:pPr>
        <w:pStyle w:val="BodyText"/>
        <w:spacing w:before="5"/>
      </w:pPr>
    </w:p>
    <w:p>
      <w:pPr>
        <w:pStyle w:val="BodyText"/>
        <w:tabs>
          <w:tab w:pos="563" w:val="left" w:leader="none"/>
        </w:tabs>
        <w:ind w:left="23"/>
      </w:pPr>
      <w:r>
        <w:rPr/>
        <mc:AlternateContent>
          <mc:Choice Requires="wps">
            <w:drawing>
              <wp:anchor distT="0" distB="0" distL="0" distR="0" allowOverlap="1" layoutInCell="1" locked="0" behindDoc="1" simplePos="0" relativeHeight="486039040">
                <wp:simplePos x="0" y="0"/>
                <wp:positionH relativeFrom="page">
                  <wp:posOffset>914400</wp:posOffset>
                </wp:positionH>
                <wp:positionV relativeFrom="paragraph">
                  <wp:posOffset>97305</wp:posOffset>
                </wp:positionV>
                <wp:extent cx="4953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77440" from="72pt,7.66182pt" to="75.892pt,7.66182pt" stroked="true" strokeweight=".5pt" strokecolor="#005da1">
                <v:stroke dashstyle="solid"/>
                <w10:wrap type="none"/>
              </v:line>
            </w:pict>
          </mc:Fallback>
        </mc:AlternateContent>
      </w:r>
      <w:bookmarkStart w:name="_bookmark70" w:id="72"/>
      <w:bookmarkEnd w:id="72"/>
      <w:r>
        <w:rPr/>
      </w:r>
      <w:hyperlink w:history="true" w:anchor="_bookmark2">
        <w:r>
          <w:rPr>
            <w:color w:val="005DA1"/>
            <w:spacing w:val="-5"/>
            <w:position w:val="5"/>
            <w:sz w:val="14"/>
          </w:rPr>
          <w:t>3</w:t>
        </w:r>
      </w:hyperlink>
      <w:r>
        <w:rPr>
          <w:spacing w:val="-5"/>
          <w:position w:val="5"/>
          <w:sz w:val="14"/>
        </w:rPr>
        <w:t>.</w:t>
      </w:r>
      <w:r>
        <w:rPr>
          <w:position w:val="5"/>
          <w:sz w:val="14"/>
        </w:rPr>
        <w:tab/>
      </w:r>
      <w:r>
        <w:rPr/>
        <w:t>Fuller (1941) 41 Col.L.Rev. 799, </w:t>
      </w:r>
      <w:r>
        <w:rPr>
          <w:spacing w:val="-4"/>
        </w:rPr>
        <w:t>801.</w:t>
      </w:r>
    </w:p>
    <w:p>
      <w:pPr>
        <w:pStyle w:val="BodyText"/>
        <w:spacing w:before="5"/>
      </w:pPr>
    </w:p>
    <w:p>
      <w:pPr>
        <w:pStyle w:val="BodyText"/>
        <w:tabs>
          <w:tab w:pos="563" w:val="left" w:leader="none"/>
        </w:tabs>
        <w:ind w:left="23"/>
      </w:pPr>
      <w:r>
        <w:rPr/>
        <mc:AlternateContent>
          <mc:Choice Requires="wps">
            <w:drawing>
              <wp:anchor distT="0" distB="0" distL="0" distR="0" allowOverlap="1" layoutInCell="1" locked="0" behindDoc="1" simplePos="0" relativeHeight="486039552">
                <wp:simplePos x="0" y="0"/>
                <wp:positionH relativeFrom="page">
                  <wp:posOffset>914400</wp:posOffset>
                </wp:positionH>
                <wp:positionV relativeFrom="paragraph">
                  <wp:posOffset>97329</wp:posOffset>
                </wp:positionV>
                <wp:extent cx="4953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76928" from="72pt,7.663774pt" to="75.892pt,7.663774pt" stroked="true" strokeweight=".5pt" strokecolor="#005da1">
                <v:stroke dashstyle="solid"/>
                <w10:wrap type="none"/>
              </v:line>
            </w:pict>
          </mc:Fallback>
        </mc:AlternateContent>
      </w:r>
      <w:bookmarkStart w:name="_bookmark71" w:id="73"/>
      <w:bookmarkEnd w:id="73"/>
      <w:r>
        <w:rPr/>
      </w:r>
      <w:hyperlink w:history="true" w:anchor="_bookmark3">
        <w:r>
          <w:rPr>
            <w:color w:val="005DA1"/>
            <w:spacing w:val="-5"/>
            <w:position w:val="5"/>
            <w:sz w:val="14"/>
          </w:rPr>
          <w:t>4</w:t>
        </w:r>
      </w:hyperlink>
      <w:r>
        <w:rPr>
          <w:spacing w:val="-5"/>
          <w:position w:val="5"/>
          <w:sz w:val="14"/>
        </w:rPr>
        <w:t>.</w:t>
      </w:r>
      <w:r>
        <w:rPr>
          <w:position w:val="5"/>
          <w:sz w:val="14"/>
        </w:rPr>
        <w:tab/>
      </w:r>
      <w:r>
        <w:rPr/>
        <w:t>Law Com. No.164 (1987), </w:t>
      </w:r>
      <w:r>
        <w:rPr>
          <w:spacing w:val="-4"/>
        </w:rPr>
        <w:t>p.7.</w:t>
      </w:r>
    </w:p>
    <w:p>
      <w:pPr>
        <w:pStyle w:val="BodyText"/>
        <w:spacing w:before="9"/>
      </w:pPr>
    </w:p>
    <w:p>
      <w:pPr>
        <w:pStyle w:val="BodyText"/>
        <w:tabs>
          <w:tab w:pos="563" w:val="left" w:leader="none"/>
        </w:tabs>
        <w:spacing w:line="235" w:lineRule="auto"/>
        <w:ind w:left="563" w:right="25" w:hanging="541"/>
      </w:pPr>
      <w:r>
        <w:rPr/>
        <mc:AlternateContent>
          <mc:Choice Requires="wps">
            <w:drawing>
              <wp:anchor distT="0" distB="0" distL="0" distR="0" allowOverlap="1" layoutInCell="1" locked="0" behindDoc="1" simplePos="0" relativeHeight="486040064">
                <wp:simplePos x="0" y="0"/>
                <wp:positionH relativeFrom="page">
                  <wp:posOffset>914400</wp:posOffset>
                </wp:positionH>
                <wp:positionV relativeFrom="paragraph">
                  <wp:posOffset>94814</wp:posOffset>
                </wp:positionV>
                <wp:extent cx="4953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76416" from="72pt,7.465726pt" to="75.892pt,7.465726pt" stroked="true" strokeweight=".5pt" strokecolor="#005da1">
                <v:stroke dashstyle="solid"/>
                <w10:wrap type="none"/>
              </v:line>
            </w:pict>
          </mc:Fallback>
        </mc:AlternateContent>
      </w:r>
      <w:bookmarkStart w:name="_bookmark72" w:id="74"/>
      <w:bookmarkEnd w:id="74"/>
      <w:r>
        <w:rPr/>
      </w:r>
      <w:hyperlink w:history="true" w:anchor="_bookmark4">
        <w:r>
          <w:rPr>
            <w:color w:val="005DA1"/>
            <w:spacing w:val="-6"/>
            <w:position w:val="5"/>
            <w:sz w:val="14"/>
          </w:rPr>
          <w:t>5</w:t>
        </w:r>
      </w:hyperlink>
      <w:r>
        <w:rPr>
          <w:spacing w:val="-6"/>
          <w:position w:val="5"/>
          <w:sz w:val="14"/>
        </w:rPr>
        <w:t>.</w:t>
      </w:r>
      <w:r>
        <w:rPr>
          <w:position w:val="5"/>
          <w:sz w:val="14"/>
        </w:rPr>
        <w:tab/>
      </w:r>
      <w:r>
        <w:rPr/>
        <w:t>Landlord and Tenant Act 1985 s.4 (provision of rent books); Consumer Credit Act 1974 ss.60, 61,</w:t>
      </w:r>
      <w:r>
        <w:rPr>
          <w:spacing w:val="76"/>
          <w:w w:val="150"/>
        </w:rPr>
        <w:t> </w:t>
      </w:r>
      <w:r>
        <w:rPr/>
        <w:t>105</w:t>
      </w:r>
      <w:r>
        <w:rPr>
          <w:spacing w:val="76"/>
          <w:w w:val="150"/>
        </w:rPr>
        <w:t> </w:t>
      </w:r>
      <w:r>
        <w:rPr/>
        <w:t>(form</w:t>
      </w:r>
      <w:r>
        <w:rPr>
          <w:spacing w:val="76"/>
          <w:w w:val="150"/>
        </w:rPr>
        <w:t> </w:t>
      </w:r>
      <w:r>
        <w:rPr/>
        <w:t>and</w:t>
      </w:r>
      <w:r>
        <w:rPr>
          <w:spacing w:val="76"/>
          <w:w w:val="150"/>
        </w:rPr>
        <w:t> </w:t>
      </w:r>
      <w:r>
        <w:rPr/>
        <w:t>content</w:t>
      </w:r>
      <w:r>
        <w:rPr>
          <w:spacing w:val="77"/>
          <w:w w:val="150"/>
        </w:rPr>
        <w:t> </w:t>
      </w:r>
      <w:r>
        <w:rPr/>
        <w:t>of</w:t>
      </w:r>
      <w:r>
        <w:rPr>
          <w:spacing w:val="76"/>
          <w:w w:val="150"/>
        </w:rPr>
        <w:t> </w:t>
      </w:r>
      <w:r>
        <w:rPr/>
        <w:t>agreement;</w:t>
      </w:r>
      <w:r>
        <w:rPr>
          <w:spacing w:val="76"/>
          <w:w w:val="150"/>
        </w:rPr>
        <w:t> </w:t>
      </w:r>
      <w:r>
        <w:rPr/>
        <w:t>form</w:t>
      </w:r>
      <w:r>
        <w:rPr>
          <w:spacing w:val="76"/>
          <w:w w:val="150"/>
        </w:rPr>
        <w:t> </w:t>
      </w:r>
      <w:r>
        <w:rPr/>
        <w:t>of</w:t>
      </w:r>
      <w:r>
        <w:rPr>
          <w:spacing w:val="76"/>
          <w:w w:val="150"/>
        </w:rPr>
        <w:t> </w:t>
      </w:r>
      <w:r>
        <w:rPr/>
        <w:t>securities)</w:t>
      </w:r>
      <w:r>
        <w:rPr>
          <w:spacing w:val="77"/>
          <w:w w:val="150"/>
        </w:rPr>
        <w:t> </w:t>
      </w:r>
      <w:r>
        <w:rPr/>
        <w:t>and</w:t>
      </w:r>
      <w:r>
        <w:rPr>
          <w:spacing w:val="76"/>
          <w:w w:val="150"/>
        </w:rPr>
        <w:t> </w:t>
      </w:r>
      <w:r>
        <w:rPr/>
        <w:t>see</w:t>
      </w:r>
      <w:r>
        <w:rPr>
          <w:spacing w:val="76"/>
          <w:w w:val="150"/>
        </w:rPr>
        <w:t> </w:t>
      </w:r>
      <w:r>
        <w:rPr/>
        <w:t>Vol.II,</w:t>
      </w:r>
      <w:r>
        <w:rPr>
          <w:spacing w:val="76"/>
          <w:w w:val="150"/>
        </w:rPr>
        <w:t> </w:t>
      </w:r>
      <w:r>
        <w:rPr>
          <w:spacing w:val="-2"/>
        </w:rPr>
        <w:t>paras</w:t>
      </w:r>
    </w:p>
    <w:p>
      <w:pPr>
        <w:pStyle w:val="BodyText"/>
        <w:spacing w:after="0" w:line="235" w:lineRule="auto"/>
        <w:sectPr>
          <w:pgSz w:w="11900" w:h="16840"/>
          <w:pgMar w:header="971" w:footer="0" w:top="1300" w:bottom="280" w:left="1417" w:right="1417"/>
        </w:sectPr>
      </w:pPr>
    </w:p>
    <w:p>
      <w:pPr>
        <w:pStyle w:val="BodyText"/>
        <w:spacing w:before="166"/>
        <w:ind w:left="563"/>
      </w:pPr>
      <w:r>
        <w:rPr/>
        <w:t>39-080—39-</w:t>
      </w:r>
      <w:r>
        <w:rPr>
          <w:spacing w:val="-4"/>
        </w:rPr>
        <w:t>081.</w:t>
      </w:r>
    </w:p>
    <w:p>
      <w:pPr>
        <w:pStyle w:val="BodyText"/>
        <w:spacing w:before="9"/>
      </w:pPr>
    </w:p>
    <w:p>
      <w:pPr>
        <w:pStyle w:val="BodyText"/>
        <w:tabs>
          <w:tab w:pos="563" w:val="left" w:leader="none"/>
        </w:tabs>
        <w:spacing w:line="235" w:lineRule="auto"/>
        <w:ind w:left="563" w:right="25" w:hanging="541"/>
      </w:pPr>
      <w:r>
        <w:rPr/>
        <mc:AlternateContent>
          <mc:Choice Requires="wps">
            <w:drawing>
              <wp:anchor distT="0" distB="0" distL="0" distR="0" allowOverlap="1" layoutInCell="1" locked="0" behindDoc="1" simplePos="0" relativeHeight="486040576">
                <wp:simplePos x="0" y="0"/>
                <wp:positionH relativeFrom="page">
                  <wp:posOffset>914400</wp:posOffset>
                </wp:positionH>
                <wp:positionV relativeFrom="paragraph">
                  <wp:posOffset>94825</wp:posOffset>
                </wp:positionV>
                <wp:extent cx="4953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75904" from="72pt,7.466594pt" to="75.892pt,7.466594pt" stroked="true" strokeweight=".5pt" strokecolor="#005da1">
                <v:stroke dashstyle="solid"/>
                <w10:wrap type="none"/>
              </v:line>
            </w:pict>
          </mc:Fallback>
        </mc:AlternateContent>
      </w:r>
      <w:bookmarkStart w:name="_bookmark73" w:id="75"/>
      <w:bookmarkEnd w:id="75"/>
      <w:r>
        <w:rPr/>
      </w:r>
      <w:hyperlink w:history="true" w:anchor="_bookmark4">
        <w:r>
          <w:rPr>
            <w:color w:val="005DA1"/>
            <w:spacing w:val="-6"/>
            <w:position w:val="5"/>
            <w:sz w:val="14"/>
          </w:rPr>
          <w:t>6</w:t>
        </w:r>
      </w:hyperlink>
      <w:r>
        <w:rPr>
          <w:spacing w:val="-6"/>
          <w:position w:val="5"/>
          <w:sz w:val="14"/>
        </w:rPr>
        <w:t>.</w:t>
      </w:r>
      <w:r>
        <w:rPr>
          <w:position w:val="5"/>
          <w:sz w:val="14"/>
        </w:rPr>
        <w:tab/>
      </w:r>
      <w:r>
        <w:rPr/>
        <w:t>The Package Travel, Package Holidays and Package Tours Regulations 1992 (SI </w:t>
      </w:r>
      <w:r>
        <w:rPr/>
        <w:t>1992/3288) reg.9, on which see Vol.II, paras 38-132—38-133.</w:t>
      </w:r>
    </w:p>
    <w:p>
      <w:pPr>
        <w:pStyle w:val="BodyText"/>
        <w:spacing w:before="9"/>
      </w:pPr>
    </w:p>
    <w:p>
      <w:pPr>
        <w:pStyle w:val="BodyText"/>
        <w:tabs>
          <w:tab w:pos="563" w:val="left" w:leader="none"/>
        </w:tabs>
        <w:spacing w:line="235" w:lineRule="auto" w:before="1"/>
        <w:ind w:left="563" w:right="25" w:hanging="541"/>
        <w:jc w:val="both"/>
      </w:pPr>
      <w:r>
        <w:rPr/>
        <mc:AlternateContent>
          <mc:Choice Requires="wps">
            <w:drawing>
              <wp:anchor distT="0" distB="0" distL="0" distR="0" allowOverlap="1" layoutInCell="1" locked="0" behindDoc="1" simplePos="0" relativeHeight="486041088">
                <wp:simplePos x="0" y="0"/>
                <wp:positionH relativeFrom="page">
                  <wp:posOffset>914400</wp:posOffset>
                </wp:positionH>
                <wp:positionV relativeFrom="paragraph">
                  <wp:posOffset>94989</wp:posOffset>
                </wp:positionV>
                <wp:extent cx="4953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75392" from="72pt,7.479485pt" to="75.892pt,7.479485pt" stroked="true" strokeweight=".5pt" strokecolor="#005da1">
                <v:stroke dashstyle="solid"/>
                <w10:wrap type="none"/>
              </v:line>
            </w:pict>
          </mc:Fallback>
        </mc:AlternateContent>
      </w:r>
      <w:bookmarkStart w:name="_bookmark74" w:id="76"/>
      <w:bookmarkEnd w:id="76"/>
      <w:r>
        <w:rPr/>
      </w:r>
      <w:hyperlink w:history="true" w:anchor="_bookmark5">
        <w:r>
          <w:rPr>
            <w:color w:val="005DA1"/>
            <w:spacing w:val="-6"/>
            <w:position w:val="5"/>
            <w:sz w:val="14"/>
          </w:rPr>
          <w:t>7</w:t>
        </w:r>
      </w:hyperlink>
      <w:r>
        <w:rPr>
          <w:spacing w:val="-6"/>
          <w:position w:val="5"/>
          <w:sz w:val="14"/>
        </w:rPr>
        <w:t>.</w:t>
      </w:r>
      <w:r>
        <w:rPr>
          <w:position w:val="5"/>
          <w:sz w:val="14"/>
        </w:rPr>
        <w:tab/>
      </w:r>
      <w:r>
        <w:rPr/>
        <w:t>Timeshare, Holiday Products, Resale and Exchange Contracts Regulations 2010 </w:t>
      </w:r>
      <w:r>
        <w:rPr/>
        <w:t>(SI 2010/2960) reg.15, replacing the Timeshare Act 1992 (as amended) on which see Vol.II, paras </w:t>
      </w:r>
      <w:r>
        <w:rPr>
          <w:spacing w:val="-2"/>
        </w:rPr>
        <w:t>38-136—38-139.</w:t>
      </w:r>
    </w:p>
    <w:p>
      <w:pPr>
        <w:pStyle w:val="BodyText"/>
        <w:spacing w:before="4"/>
      </w:pPr>
    </w:p>
    <w:p>
      <w:pPr>
        <w:pStyle w:val="BodyText"/>
        <w:tabs>
          <w:tab w:pos="563" w:val="left" w:leader="none"/>
        </w:tabs>
        <w:spacing w:before="1"/>
        <w:ind w:left="23"/>
      </w:pPr>
      <w:r>
        <w:rPr/>
        <mc:AlternateContent>
          <mc:Choice Requires="wps">
            <w:drawing>
              <wp:anchor distT="0" distB="0" distL="0" distR="0" allowOverlap="1" layoutInCell="1" locked="0" behindDoc="1" simplePos="0" relativeHeight="486041600">
                <wp:simplePos x="0" y="0"/>
                <wp:positionH relativeFrom="page">
                  <wp:posOffset>914400</wp:posOffset>
                </wp:positionH>
                <wp:positionV relativeFrom="paragraph">
                  <wp:posOffset>97451</wp:posOffset>
                </wp:positionV>
                <wp:extent cx="4953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74880" from="72pt,7.673332pt" to="75.892pt,7.673332pt" stroked="true" strokeweight=".5pt" strokecolor="#005da1">
                <v:stroke dashstyle="solid"/>
                <w10:wrap type="none"/>
              </v:line>
            </w:pict>
          </mc:Fallback>
        </mc:AlternateContent>
      </w:r>
      <w:bookmarkStart w:name="_bookmark75" w:id="77"/>
      <w:bookmarkEnd w:id="77"/>
      <w:r>
        <w:rPr/>
      </w:r>
      <w:hyperlink w:history="true" w:anchor="_bookmark6">
        <w:r>
          <w:rPr>
            <w:color w:val="005DA1"/>
            <w:spacing w:val="-5"/>
            <w:position w:val="5"/>
            <w:sz w:val="14"/>
          </w:rPr>
          <w:t>8</w:t>
        </w:r>
      </w:hyperlink>
      <w:r>
        <w:rPr>
          <w:spacing w:val="-5"/>
          <w:position w:val="5"/>
          <w:sz w:val="14"/>
        </w:rPr>
        <w:t>.</w:t>
      </w:r>
      <w:r>
        <w:rPr>
          <w:position w:val="5"/>
          <w:sz w:val="14"/>
        </w:rPr>
        <w:tab/>
      </w:r>
      <w:r>
        <w:rPr/>
        <w:t>See Vol.II, Chs 34, 37, 39, 40 and </w:t>
      </w:r>
      <w:r>
        <w:rPr>
          <w:spacing w:val="-5"/>
        </w:rPr>
        <w:t>45.</w:t>
      </w:r>
    </w:p>
    <w:p>
      <w:pPr>
        <w:pStyle w:val="BodyText"/>
        <w:spacing w:before="8"/>
      </w:pPr>
    </w:p>
    <w:p>
      <w:pPr>
        <w:pStyle w:val="BodyText"/>
        <w:tabs>
          <w:tab w:pos="563" w:val="left" w:leader="none"/>
        </w:tabs>
        <w:spacing w:line="235" w:lineRule="auto"/>
        <w:ind w:left="563" w:right="25" w:hanging="541"/>
      </w:pPr>
      <w:r>
        <w:rPr/>
        <mc:AlternateContent>
          <mc:Choice Requires="wps">
            <w:drawing>
              <wp:anchor distT="0" distB="0" distL="0" distR="0" allowOverlap="1" layoutInCell="1" locked="0" behindDoc="1" simplePos="0" relativeHeight="486042112">
                <wp:simplePos x="0" y="0"/>
                <wp:positionH relativeFrom="page">
                  <wp:posOffset>914400</wp:posOffset>
                </wp:positionH>
                <wp:positionV relativeFrom="paragraph">
                  <wp:posOffset>94936</wp:posOffset>
                </wp:positionV>
                <wp:extent cx="4953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74368" from="72pt,7.475285pt" to="75.892pt,7.475285pt" stroked="true" strokeweight=".5pt" strokecolor="#005da1">
                <v:stroke dashstyle="solid"/>
                <w10:wrap type="none"/>
              </v:line>
            </w:pict>
          </mc:Fallback>
        </mc:AlternateContent>
      </w:r>
      <w:bookmarkStart w:name="_bookmark76" w:id="78"/>
      <w:bookmarkEnd w:id="78"/>
      <w:r>
        <w:rPr/>
      </w:r>
      <w:hyperlink w:history="true" w:anchor="_bookmark7">
        <w:r>
          <w:rPr>
            <w:color w:val="005DA1"/>
            <w:spacing w:val="-6"/>
            <w:position w:val="5"/>
            <w:sz w:val="14"/>
          </w:rPr>
          <w:t>9</w:t>
        </w:r>
      </w:hyperlink>
      <w:r>
        <w:rPr>
          <w:spacing w:val="-6"/>
          <w:position w:val="5"/>
          <w:sz w:val="14"/>
        </w:rPr>
        <w:t>.</w:t>
      </w:r>
      <w:r>
        <w:rPr>
          <w:position w:val="5"/>
          <w:sz w:val="14"/>
        </w:rPr>
        <w:tab/>
      </w:r>
      <w:r>
        <w:rPr/>
        <w:t>Law</w:t>
      </w:r>
      <w:r>
        <w:rPr>
          <w:spacing w:val="76"/>
        </w:rPr>
        <w:t> </w:t>
      </w:r>
      <w:r>
        <w:rPr/>
        <w:t>of</w:t>
      </w:r>
      <w:r>
        <w:rPr>
          <w:spacing w:val="76"/>
        </w:rPr>
        <w:t> </w:t>
      </w:r>
      <w:r>
        <w:rPr/>
        <w:t>Property</w:t>
      </w:r>
      <w:r>
        <w:rPr>
          <w:spacing w:val="76"/>
        </w:rPr>
        <w:t> </w:t>
      </w:r>
      <w:r>
        <w:rPr/>
        <w:t>Act</w:t>
      </w:r>
      <w:r>
        <w:rPr>
          <w:spacing w:val="76"/>
        </w:rPr>
        <w:t> </w:t>
      </w:r>
      <w:r>
        <w:rPr/>
        <w:t>1925</w:t>
      </w:r>
      <w:r>
        <w:rPr>
          <w:spacing w:val="76"/>
        </w:rPr>
        <w:t> </w:t>
      </w:r>
      <w:r>
        <w:rPr/>
        <w:t>ss.52,</w:t>
      </w:r>
      <w:r>
        <w:rPr>
          <w:spacing w:val="76"/>
        </w:rPr>
        <w:t> </w:t>
      </w:r>
      <w:r>
        <w:rPr/>
        <w:t>54,</w:t>
      </w:r>
      <w:r>
        <w:rPr>
          <w:spacing w:val="76"/>
        </w:rPr>
        <w:t> </w:t>
      </w:r>
      <w:r>
        <w:rPr/>
        <w:t>as</w:t>
      </w:r>
      <w:r>
        <w:rPr>
          <w:spacing w:val="76"/>
        </w:rPr>
        <w:t> </w:t>
      </w:r>
      <w:r>
        <w:rPr/>
        <w:t>amended</w:t>
      </w:r>
      <w:r>
        <w:rPr>
          <w:spacing w:val="76"/>
        </w:rPr>
        <w:t> </w:t>
      </w:r>
      <w:r>
        <w:rPr/>
        <w:t>by</w:t>
      </w:r>
      <w:r>
        <w:rPr>
          <w:spacing w:val="76"/>
        </w:rPr>
        <w:t> </w:t>
      </w:r>
      <w:r>
        <w:rPr/>
        <w:t>Law</w:t>
      </w:r>
      <w:r>
        <w:rPr>
          <w:spacing w:val="76"/>
        </w:rPr>
        <w:t> </w:t>
      </w:r>
      <w:r>
        <w:rPr/>
        <w:t>of</w:t>
      </w:r>
      <w:r>
        <w:rPr>
          <w:spacing w:val="76"/>
        </w:rPr>
        <w:t> </w:t>
      </w:r>
      <w:r>
        <w:rPr/>
        <w:t>Property</w:t>
      </w:r>
      <w:r>
        <w:rPr>
          <w:spacing w:val="76"/>
        </w:rPr>
        <w:t> </w:t>
      </w:r>
      <w:r>
        <w:rPr/>
        <w:t>(Miscellaneous Provisions) Act 1989 s.1(8), Sch.1 para.2.</w:t>
      </w:r>
    </w:p>
    <w:p>
      <w:pPr>
        <w:pStyle w:val="BodyText"/>
        <w:spacing w:before="6"/>
      </w:pPr>
    </w:p>
    <w:p>
      <w:pPr>
        <w:pStyle w:val="BodyText"/>
        <w:tabs>
          <w:tab w:pos="563" w:val="left" w:leader="none"/>
        </w:tabs>
        <w:ind w:left="23"/>
      </w:pPr>
      <w:bookmarkStart w:name="_bookmark77" w:id="79"/>
      <w:bookmarkEnd w:id="79"/>
      <w:r>
        <w:rPr/>
      </w:r>
      <w:hyperlink w:history="true" w:anchor="_bookmark8">
        <w:r>
          <w:rPr>
            <w:color w:val="005DA1"/>
            <w:spacing w:val="-5"/>
            <w:position w:val="5"/>
            <w:sz w:val="14"/>
            <w:u w:val="single" w:color="005DA1"/>
          </w:rPr>
          <w:t>10</w:t>
        </w:r>
      </w:hyperlink>
      <w:r>
        <w:rPr>
          <w:spacing w:val="-5"/>
          <w:position w:val="5"/>
          <w:sz w:val="14"/>
        </w:rPr>
        <w:t>.</w:t>
      </w:r>
      <w:r>
        <w:rPr>
          <w:position w:val="5"/>
          <w:sz w:val="14"/>
        </w:rPr>
        <w:tab/>
      </w:r>
      <w:r>
        <w:rPr/>
        <w:t>e.g. Statute of Frauds 1677 s.4 discussed Vol.II, paras 45-042 et </w:t>
      </w:r>
      <w:r>
        <w:rPr>
          <w:spacing w:val="-4"/>
        </w:rPr>
        <w:t>seq.</w:t>
      </w:r>
    </w:p>
    <w:p>
      <w:pPr>
        <w:pStyle w:val="BodyText"/>
        <w:spacing w:before="9"/>
      </w:pPr>
    </w:p>
    <w:p>
      <w:pPr>
        <w:pStyle w:val="BodyText"/>
        <w:tabs>
          <w:tab w:pos="563" w:val="left" w:leader="none"/>
        </w:tabs>
        <w:spacing w:line="235" w:lineRule="auto"/>
        <w:ind w:left="563" w:right="25" w:hanging="541"/>
      </w:pPr>
      <w:bookmarkStart w:name="_bookmark78" w:id="80"/>
      <w:bookmarkEnd w:id="80"/>
      <w:r>
        <w:rPr/>
      </w:r>
      <w:hyperlink w:history="true" w:anchor="_bookmark9">
        <w:r>
          <w:rPr>
            <w:color w:val="005DA1"/>
            <w:spacing w:val="-4"/>
            <w:position w:val="5"/>
            <w:sz w:val="14"/>
            <w:u w:val="single" w:color="005DA1"/>
          </w:rPr>
          <w:t>11</w:t>
        </w:r>
      </w:hyperlink>
      <w:r>
        <w:rPr>
          <w:spacing w:val="-4"/>
          <w:position w:val="5"/>
          <w:sz w:val="14"/>
        </w:rPr>
        <w:t>.</w:t>
      </w:r>
      <w:r>
        <w:rPr>
          <w:position w:val="5"/>
          <w:sz w:val="14"/>
        </w:rPr>
        <w:tab/>
      </w:r>
      <w:r>
        <w:rPr/>
        <w:t>e.g.</w:t>
      </w:r>
      <w:r>
        <w:rPr>
          <w:spacing w:val="20"/>
        </w:rPr>
        <w:t> </w:t>
      </w:r>
      <w:r>
        <w:rPr/>
        <w:t>Regulations</w:t>
      </w:r>
      <w:r>
        <w:rPr>
          <w:spacing w:val="20"/>
        </w:rPr>
        <w:t> </w:t>
      </w:r>
      <w:r>
        <w:rPr/>
        <w:t>made</w:t>
      </w:r>
      <w:r>
        <w:rPr>
          <w:spacing w:val="20"/>
        </w:rPr>
        <w:t> </w:t>
      </w:r>
      <w:r>
        <w:rPr/>
        <w:t>or</w:t>
      </w:r>
      <w:r>
        <w:rPr>
          <w:spacing w:val="20"/>
        </w:rPr>
        <w:t> </w:t>
      </w:r>
      <w:r>
        <w:rPr/>
        <w:t>to</w:t>
      </w:r>
      <w:r>
        <w:rPr>
          <w:spacing w:val="20"/>
        </w:rPr>
        <w:t> </w:t>
      </w:r>
      <w:r>
        <w:rPr/>
        <w:t>be</w:t>
      </w:r>
      <w:r>
        <w:rPr>
          <w:spacing w:val="20"/>
        </w:rPr>
        <w:t> </w:t>
      </w:r>
      <w:r>
        <w:rPr/>
        <w:t>made</w:t>
      </w:r>
      <w:r>
        <w:rPr>
          <w:spacing w:val="20"/>
        </w:rPr>
        <w:t> </w:t>
      </w:r>
      <w:r>
        <w:rPr/>
        <w:t>by</w:t>
      </w:r>
      <w:r>
        <w:rPr>
          <w:spacing w:val="20"/>
        </w:rPr>
        <w:t> </w:t>
      </w:r>
      <w:r>
        <w:rPr/>
        <w:t>the</w:t>
      </w:r>
      <w:r>
        <w:rPr>
          <w:spacing w:val="20"/>
        </w:rPr>
        <w:t> </w:t>
      </w:r>
      <w:r>
        <w:rPr/>
        <w:t>Secretary</w:t>
      </w:r>
      <w:r>
        <w:rPr>
          <w:spacing w:val="20"/>
        </w:rPr>
        <w:t> </w:t>
      </w:r>
      <w:r>
        <w:rPr/>
        <w:t>of</w:t>
      </w:r>
      <w:r>
        <w:rPr>
          <w:spacing w:val="20"/>
        </w:rPr>
        <w:t> </w:t>
      </w:r>
      <w:r>
        <w:rPr/>
        <w:t>State</w:t>
      </w:r>
      <w:r>
        <w:rPr>
          <w:spacing w:val="20"/>
        </w:rPr>
        <w:t> </w:t>
      </w:r>
      <w:r>
        <w:rPr/>
        <w:t>under</w:t>
      </w:r>
      <w:r>
        <w:rPr>
          <w:spacing w:val="20"/>
        </w:rPr>
        <w:t> </w:t>
      </w:r>
      <w:r>
        <w:rPr/>
        <w:t>the</w:t>
      </w:r>
      <w:r>
        <w:rPr>
          <w:spacing w:val="20"/>
        </w:rPr>
        <w:t> </w:t>
      </w:r>
      <w:r>
        <w:rPr/>
        <w:t>Hire-Purchase</w:t>
      </w:r>
      <w:r>
        <w:rPr>
          <w:spacing w:val="20"/>
        </w:rPr>
        <w:t> </w:t>
      </w:r>
      <w:r>
        <w:rPr/>
        <w:t>Act 1965, under the Consumer Credit Act 1974 s.60 see Vol.II, para.39-080.</w:t>
      </w:r>
    </w:p>
    <w:p>
      <w:pPr>
        <w:pStyle w:val="BodyText"/>
        <w:spacing w:before="9"/>
      </w:pPr>
    </w:p>
    <w:p>
      <w:pPr>
        <w:pStyle w:val="BodyText"/>
        <w:tabs>
          <w:tab w:pos="563" w:val="left" w:leader="none"/>
        </w:tabs>
        <w:spacing w:line="235" w:lineRule="auto"/>
        <w:ind w:left="563" w:right="25" w:hanging="541"/>
      </w:pPr>
      <w:bookmarkStart w:name="_bookmark79" w:id="81"/>
      <w:bookmarkEnd w:id="81"/>
      <w:r>
        <w:rPr/>
      </w:r>
      <w:hyperlink w:history="true" w:anchor="_bookmark10">
        <w:r>
          <w:rPr>
            <w:color w:val="005DA1"/>
            <w:spacing w:val="-4"/>
            <w:position w:val="5"/>
            <w:sz w:val="14"/>
            <w:u w:val="single" w:color="005DA1"/>
          </w:rPr>
          <w:t>12</w:t>
        </w:r>
      </w:hyperlink>
      <w:r>
        <w:rPr>
          <w:spacing w:val="-4"/>
          <w:position w:val="5"/>
          <w:sz w:val="14"/>
        </w:rPr>
        <w:t>.</w:t>
      </w:r>
      <w:r>
        <w:rPr>
          <w:position w:val="5"/>
          <w:sz w:val="14"/>
        </w:rPr>
        <w:tab/>
      </w:r>
      <w:r>
        <w:rPr/>
        <w:t>e.g.</w:t>
      </w:r>
      <w:r>
        <w:rPr>
          <w:spacing w:val="70"/>
        </w:rPr>
        <w:t> </w:t>
      </w:r>
      <w:r>
        <w:rPr/>
        <w:t>Landlord</w:t>
      </w:r>
      <w:r>
        <w:rPr>
          <w:spacing w:val="70"/>
        </w:rPr>
        <w:t> </w:t>
      </w:r>
      <w:r>
        <w:rPr/>
        <w:t>and</w:t>
      </w:r>
      <w:r>
        <w:rPr>
          <w:spacing w:val="70"/>
        </w:rPr>
        <w:t> </w:t>
      </w:r>
      <w:r>
        <w:rPr/>
        <w:t>Tenant</w:t>
      </w:r>
      <w:r>
        <w:rPr>
          <w:spacing w:val="70"/>
        </w:rPr>
        <w:t> </w:t>
      </w:r>
      <w:r>
        <w:rPr/>
        <w:t>Act</w:t>
      </w:r>
      <w:r>
        <w:rPr>
          <w:spacing w:val="70"/>
        </w:rPr>
        <w:t> </w:t>
      </w:r>
      <w:r>
        <w:rPr/>
        <w:t>1985</w:t>
      </w:r>
      <w:r>
        <w:rPr>
          <w:spacing w:val="70"/>
        </w:rPr>
        <w:t> </w:t>
      </w:r>
      <w:r>
        <w:rPr/>
        <w:t>s.4;</w:t>
      </w:r>
      <w:r>
        <w:rPr>
          <w:spacing w:val="70"/>
        </w:rPr>
        <w:t> </w:t>
      </w:r>
      <w:r>
        <w:rPr/>
        <w:t>Employment</w:t>
      </w:r>
      <w:r>
        <w:rPr>
          <w:spacing w:val="70"/>
        </w:rPr>
        <w:t> </w:t>
      </w:r>
      <w:r>
        <w:rPr/>
        <w:t>Rights</w:t>
      </w:r>
      <w:r>
        <w:rPr>
          <w:spacing w:val="70"/>
        </w:rPr>
        <w:t> </w:t>
      </w:r>
      <w:r>
        <w:rPr/>
        <w:t>Act</w:t>
      </w:r>
      <w:r>
        <w:rPr>
          <w:spacing w:val="70"/>
        </w:rPr>
        <w:t> </w:t>
      </w:r>
      <w:r>
        <w:rPr/>
        <w:t>1996</w:t>
      </w:r>
      <w:r>
        <w:rPr>
          <w:spacing w:val="70"/>
        </w:rPr>
        <w:t> </w:t>
      </w:r>
      <w:r>
        <w:rPr/>
        <w:t>ss.1–2,</w:t>
      </w:r>
      <w:r>
        <w:rPr>
          <w:spacing w:val="70"/>
        </w:rPr>
        <w:t> </w:t>
      </w:r>
      <w:r>
        <w:rPr/>
        <w:t>4–6</w:t>
      </w:r>
      <w:r>
        <w:rPr>
          <w:spacing w:val="70"/>
        </w:rPr>
        <w:t> </w:t>
      </w:r>
      <w:r>
        <w:rPr/>
        <w:t>(as amended); Estate Agents Act 1979 s.18.</w:t>
      </w:r>
    </w:p>
    <w:p>
      <w:pPr>
        <w:pStyle w:val="BodyText"/>
        <w:spacing w:before="9"/>
      </w:pPr>
    </w:p>
    <w:p>
      <w:pPr>
        <w:spacing w:line="235" w:lineRule="auto" w:before="0"/>
        <w:ind w:left="563" w:right="25" w:hanging="541"/>
        <w:jc w:val="both"/>
        <w:rPr>
          <w:sz w:val="20"/>
        </w:rPr>
      </w:pPr>
      <w:bookmarkStart w:name="_bookmark80" w:id="82"/>
      <w:bookmarkEnd w:id="82"/>
      <w:r>
        <w:rPr/>
      </w:r>
      <w:hyperlink w:history="true" w:anchor="_bookmark11">
        <w:r>
          <w:rPr>
            <w:color w:val="005DA1"/>
            <w:position w:val="5"/>
            <w:sz w:val="14"/>
            <w:u w:val="single" w:color="005DA1"/>
          </w:rPr>
          <w:t>13</w:t>
        </w:r>
      </w:hyperlink>
      <w:r>
        <w:rPr>
          <w:position w:val="5"/>
          <w:sz w:val="14"/>
        </w:rPr>
        <w:t>.</w:t>
      </w:r>
      <w:r>
        <w:rPr>
          <w:spacing w:val="80"/>
          <w:position w:val="5"/>
          <w:sz w:val="14"/>
        </w:rPr>
        <w:t>  </w:t>
      </w:r>
      <w:r>
        <w:rPr>
          <w:sz w:val="20"/>
        </w:rPr>
        <w:t>Housing</w:t>
      </w:r>
      <w:r>
        <w:rPr>
          <w:spacing w:val="40"/>
          <w:sz w:val="20"/>
        </w:rPr>
        <w:t> </w:t>
      </w:r>
      <w:r>
        <w:rPr>
          <w:sz w:val="20"/>
        </w:rPr>
        <w:t>Grants,</w:t>
      </w:r>
      <w:r>
        <w:rPr>
          <w:spacing w:val="40"/>
          <w:sz w:val="20"/>
        </w:rPr>
        <w:t> </w:t>
      </w:r>
      <w:r>
        <w:rPr>
          <w:sz w:val="20"/>
        </w:rPr>
        <w:t>Construction</w:t>
      </w:r>
      <w:r>
        <w:rPr>
          <w:spacing w:val="40"/>
          <w:sz w:val="20"/>
        </w:rPr>
        <w:t> </w:t>
      </w:r>
      <w:r>
        <w:rPr>
          <w:sz w:val="20"/>
        </w:rPr>
        <w:t>and</w:t>
      </w:r>
      <w:r>
        <w:rPr>
          <w:spacing w:val="40"/>
          <w:sz w:val="20"/>
        </w:rPr>
        <w:t> </w:t>
      </w:r>
      <w:r>
        <w:rPr>
          <w:sz w:val="20"/>
        </w:rPr>
        <w:t>Regeneration</w:t>
      </w:r>
      <w:r>
        <w:rPr>
          <w:spacing w:val="40"/>
          <w:sz w:val="20"/>
        </w:rPr>
        <w:t> </w:t>
      </w:r>
      <w:r>
        <w:rPr>
          <w:sz w:val="20"/>
        </w:rPr>
        <w:t>Act</w:t>
      </w:r>
      <w:r>
        <w:rPr>
          <w:spacing w:val="40"/>
          <w:sz w:val="20"/>
        </w:rPr>
        <w:t> </w:t>
      </w:r>
      <w:r>
        <w:rPr>
          <w:sz w:val="20"/>
        </w:rPr>
        <w:t>1996</w:t>
      </w:r>
      <w:r>
        <w:rPr>
          <w:spacing w:val="40"/>
          <w:sz w:val="20"/>
        </w:rPr>
        <w:t> </w:t>
      </w:r>
      <w:r>
        <w:rPr>
          <w:sz w:val="20"/>
        </w:rPr>
        <w:t>s.107</w:t>
      </w:r>
      <w:r>
        <w:rPr>
          <w:spacing w:val="40"/>
          <w:sz w:val="20"/>
        </w:rPr>
        <w:t> </w:t>
      </w:r>
      <w:r>
        <w:rPr>
          <w:sz w:val="20"/>
        </w:rPr>
        <w:t>(which</w:t>
      </w:r>
      <w:r>
        <w:rPr>
          <w:spacing w:val="40"/>
          <w:sz w:val="20"/>
        </w:rPr>
        <w:t> </w:t>
      </w:r>
      <w:r>
        <w:rPr>
          <w:sz w:val="20"/>
        </w:rPr>
        <w:t>defined</w:t>
      </w:r>
      <w:r>
        <w:rPr>
          <w:spacing w:val="40"/>
          <w:sz w:val="20"/>
        </w:rPr>
        <w:t> </w:t>
      </w:r>
      <w:r>
        <w:rPr>
          <w:sz w:val="20"/>
        </w:rPr>
        <w:t>what</w:t>
      </w:r>
      <w:r>
        <w:rPr>
          <w:spacing w:val="40"/>
          <w:sz w:val="20"/>
        </w:rPr>
        <w:t> </w:t>
      </w:r>
      <w:r>
        <w:rPr>
          <w:sz w:val="20"/>
        </w:rPr>
        <w:t>was meant by agreement in writing for this purpose) on which see </w:t>
      </w:r>
      <w:r>
        <w:rPr>
          <w:rFonts w:ascii="Arial"/>
          <w:i/>
          <w:sz w:val="20"/>
        </w:rPr>
        <w:t>RJT Consulting Engineers Ltd v DM Engineering (Northern Ireland) Ltd [2002] EWCA Civ 270, [2002] 1 W.L.R. 2344</w:t>
      </w:r>
      <w:r>
        <w:rPr>
          <w:sz w:val="20"/>
        </w:rPr>
        <w:t>; </w:t>
      </w:r>
      <w:r>
        <w:rPr>
          <w:rFonts w:ascii="Arial"/>
          <w:i/>
          <w:sz w:val="20"/>
        </w:rPr>
        <w:t>Hatmet</w:t>
      </w:r>
      <w:r>
        <w:rPr>
          <w:rFonts w:ascii="Arial"/>
          <w:i/>
          <w:spacing w:val="40"/>
          <w:sz w:val="20"/>
        </w:rPr>
        <w:t> </w:t>
      </w:r>
      <w:r>
        <w:rPr>
          <w:rFonts w:ascii="Arial"/>
          <w:i/>
          <w:sz w:val="20"/>
        </w:rPr>
        <w:t>Ltd v Herbert (t/a LMS Lift Consultants) [2005] EWHC 3529 (TCC) </w:t>
      </w:r>
      <w:r>
        <w:rPr>
          <w:sz w:val="20"/>
        </w:rPr>
        <w:t>at [23]; </w:t>
      </w:r>
      <w:r>
        <w:rPr>
          <w:rFonts w:ascii="Arial"/>
          <w:i/>
          <w:sz w:val="20"/>
        </w:rPr>
        <w:t>Allen Wilson Joinery Ltd v Privetgrange Construction Ltd [2008] EWHC 2802 (TCC), [2009] T.C.L.R. 1</w:t>
      </w:r>
      <w:r>
        <w:rPr>
          <w:sz w:val="20"/>
        </w:rPr>
        <w:t>. Section 107 of the 1996 Act was repealed as explained in the following footnote.</w:t>
      </w:r>
    </w:p>
    <w:p>
      <w:pPr>
        <w:pStyle w:val="BodyText"/>
        <w:spacing w:before="8"/>
      </w:pPr>
    </w:p>
    <w:p>
      <w:pPr>
        <w:pStyle w:val="BodyText"/>
        <w:spacing w:line="235" w:lineRule="auto"/>
        <w:ind w:left="563" w:right="25" w:hanging="541"/>
        <w:jc w:val="both"/>
      </w:pPr>
      <w:bookmarkStart w:name="_bookmark81" w:id="83"/>
      <w:bookmarkEnd w:id="83"/>
      <w:r>
        <w:rPr/>
      </w:r>
      <w:hyperlink w:history="true" w:anchor="_bookmark12">
        <w:r>
          <w:rPr>
            <w:color w:val="005DA1"/>
            <w:position w:val="5"/>
            <w:sz w:val="14"/>
            <w:u w:val="single" w:color="005DA1"/>
          </w:rPr>
          <w:t>14</w:t>
        </w:r>
      </w:hyperlink>
      <w:r>
        <w:rPr>
          <w:position w:val="5"/>
          <w:sz w:val="14"/>
        </w:rPr>
        <w:t>.</w:t>
      </w:r>
      <w:r>
        <w:rPr>
          <w:spacing w:val="80"/>
          <w:position w:val="5"/>
          <w:sz w:val="14"/>
        </w:rPr>
        <w:t> </w:t>
      </w:r>
      <w:r>
        <w:rPr/>
        <w:t>UK Government’s Explanatory Notes to the Local Democracy, Economic Development </w:t>
      </w:r>
      <w:r>
        <w:rPr/>
        <w:t>and Construction Act 2009. The Housing Grants, Construction and Regeneration Act 1996 s.107 was repealed by Local Democracy, Economic Development and Construction Act 2009</w:t>
      </w:r>
      <w:r>
        <w:rPr>
          <w:spacing w:val="40"/>
        </w:rPr>
        <w:t> </w:t>
      </w:r>
      <w:r>
        <w:rPr/>
        <w:t>Sch.7(5) para.1. The various matters which must be in writing are contained in s.108 of the</w:t>
      </w:r>
      <w:r>
        <w:rPr>
          <w:spacing w:val="40"/>
        </w:rPr>
        <w:t> </w:t>
      </w:r>
      <w:r>
        <w:rPr/>
        <w:t>1996 Act (as inserted by s.139 of the 2009 Act).</w:t>
      </w:r>
    </w:p>
    <w:p>
      <w:pPr>
        <w:pStyle w:val="BodyText"/>
        <w:spacing w:before="4"/>
      </w:pPr>
    </w:p>
    <w:p>
      <w:pPr>
        <w:pStyle w:val="BodyText"/>
        <w:tabs>
          <w:tab w:pos="563" w:val="left" w:leader="none"/>
        </w:tabs>
        <w:ind w:left="23"/>
      </w:pPr>
      <w:bookmarkStart w:name="_bookmark82" w:id="84"/>
      <w:bookmarkEnd w:id="84"/>
      <w:r>
        <w:rPr/>
      </w:r>
      <w:hyperlink w:history="true" w:anchor="_bookmark13">
        <w:r>
          <w:rPr>
            <w:color w:val="005DA1"/>
            <w:spacing w:val="-5"/>
            <w:position w:val="5"/>
            <w:sz w:val="14"/>
            <w:u w:val="single" w:color="005DA1"/>
          </w:rPr>
          <w:t>15</w:t>
        </w:r>
      </w:hyperlink>
      <w:r>
        <w:rPr>
          <w:spacing w:val="-5"/>
          <w:position w:val="5"/>
          <w:sz w:val="14"/>
        </w:rPr>
        <w:t>.</w:t>
      </w:r>
      <w:r>
        <w:rPr>
          <w:position w:val="5"/>
          <w:sz w:val="14"/>
        </w:rPr>
        <w:tab/>
      </w:r>
      <w:r>
        <w:rPr/>
        <w:t>On which see Vol.II, paras 39-076—39-077. See also, e.g. Estate Agents Act 1979 </w:t>
      </w:r>
      <w:r>
        <w:rPr>
          <w:spacing w:val="-2"/>
        </w:rPr>
        <w:t>s.18.</w:t>
      </w:r>
    </w:p>
    <w:p>
      <w:pPr>
        <w:pStyle w:val="BodyText"/>
        <w:spacing w:before="9"/>
      </w:pPr>
    </w:p>
    <w:p>
      <w:pPr>
        <w:pStyle w:val="BodyText"/>
        <w:spacing w:line="235" w:lineRule="auto"/>
        <w:ind w:left="563" w:right="25" w:hanging="541"/>
        <w:jc w:val="both"/>
      </w:pPr>
      <w:bookmarkStart w:name="_bookmark83" w:id="85"/>
      <w:bookmarkEnd w:id="85"/>
      <w:r>
        <w:rPr/>
      </w:r>
      <w:hyperlink w:history="true" w:anchor="_bookmark14">
        <w:r>
          <w:rPr>
            <w:color w:val="005DA1"/>
            <w:position w:val="5"/>
            <w:sz w:val="14"/>
            <w:u w:val="single" w:color="005DA1"/>
          </w:rPr>
          <w:t>16</w:t>
        </w:r>
      </w:hyperlink>
      <w:r>
        <w:rPr>
          <w:position w:val="5"/>
          <w:sz w:val="14"/>
        </w:rPr>
        <w:t>.</w:t>
      </w:r>
      <w:r>
        <w:rPr>
          <w:spacing w:val="80"/>
          <w:w w:val="150"/>
          <w:position w:val="5"/>
          <w:sz w:val="14"/>
        </w:rPr>
        <w:t>  </w:t>
      </w:r>
      <w:r>
        <w:rPr/>
        <w:t>Directive 2011/83/EU on consumer rights [2011] O.J. L304/64 art.5 implemented in UK law by the Consumer Contracts (Information, Cancellation and Additional Charges) Regulations </w:t>
      </w:r>
      <w:r>
        <w:rPr/>
        <w:t>2013 (SI 2013/3134) especially reg.9 (“on-premises contracts”), and see Vol.II, paras 38-056 et seq. especially paras 38-097—38-098.</w:t>
      </w:r>
    </w:p>
    <w:p>
      <w:pPr>
        <w:pStyle w:val="BodyText"/>
        <w:spacing w:before="8"/>
      </w:pPr>
    </w:p>
    <w:p>
      <w:pPr>
        <w:pStyle w:val="BodyText"/>
        <w:spacing w:line="235" w:lineRule="auto" w:before="1"/>
        <w:ind w:left="563" w:right="25" w:hanging="541"/>
        <w:jc w:val="both"/>
      </w:pPr>
      <w:bookmarkStart w:name="_bookmark84" w:id="86"/>
      <w:bookmarkEnd w:id="86"/>
      <w:r>
        <w:rPr/>
      </w:r>
      <w:hyperlink w:history="true" w:anchor="_bookmark15">
        <w:r>
          <w:rPr>
            <w:color w:val="005DA1"/>
            <w:position w:val="5"/>
            <w:sz w:val="14"/>
            <w:u w:val="single" w:color="005DA1"/>
          </w:rPr>
          <w:t>17</w:t>
        </w:r>
      </w:hyperlink>
      <w:r>
        <w:rPr>
          <w:position w:val="5"/>
          <w:sz w:val="14"/>
        </w:rPr>
        <w:t>.</w:t>
      </w:r>
      <w:r>
        <w:rPr>
          <w:spacing w:val="80"/>
          <w:w w:val="150"/>
          <w:position w:val="5"/>
          <w:sz w:val="14"/>
        </w:rPr>
        <w:t>  </w:t>
      </w:r>
      <w:r>
        <w:rPr/>
        <w:t>Directive 2011/83/EU on consumer rights [2011] O.J. L304/64 art.6 implemented in UK law by the Consumer Contracts (Information, Cancellation and Additional Charges) Regulations </w:t>
      </w:r>
      <w:r>
        <w:rPr/>
        <w:t>2013 (SI 2013/3134) especially regs 10–11, 13, and see Vol.II, paras 38-056 et seq. especially paras </w:t>
      </w:r>
      <w:r>
        <w:rPr>
          <w:spacing w:val="-2"/>
        </w:rPr>
        <w:t>38-091—38-096.</w:t>
      </w:r>
    </w:p>
    <w:p>
      <w:pPr>
        <w:pStyle w:val="BodyText"/>
        <w:spacing w:before="8"/>
        <w:rPr>
          <w:sz w:val="12"/>
        </w:rPr>
      </w:pPr>
    </w:p>
    <w:p>
      <w:pPr>
        <w:pStyle w:val="BodyText"/>
        <w:spacing w:after="0"/>
        <w:rPr>
          <w:sz w:val="12"/>
        </w:rPr>
        <w:sectPr>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38368">
            <wp:simplePos x="0" y="0"/>
            <wp:positionH relativeFrom="page">
              <wp:posOffset>1257846</wp:posOffset>
            </wp:positionH>
            <wp:positionV relativeFrom="paragraph">
              <wp:posOffset>160446</wp:posOffset>
            </wp:positionV>
            <wp:extent cx="107988" cy="107988"/>
            <wp:effectExtent l="0" t="0" r="0" b="0"/>
            <wp:wrapNone/>
            <wp:docPr id="44" name="Image 44"/>
            <wp:cNvGraphicFramePr>
              <a:graphicFrameLocks/>
            </wp:cNvGraphicFramePr>
            <a:graphic>
              <a:graphicData uri="http://schemas.openxmlformats.org/drawingml/2006/picture">
                <pic:pic>
                  <pic:nvPicPr>
                    <pic:cNvPr id="44" name="Image 44"/>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85" w:id="87"/>
      <w:bookmarkEnd w:id="87"/>
      <w:r>
        <w:rPr/>
      </w:r>
      <w:hyperlink w:history="true" w:anchor="_bookmark16">
        <w:r>
          <w:rPr>
            <w:color w:val="005DA1"/>
            <w:spacing w:val="-5"/>
            <w:sz w:val="14"/>
            <w:u w:val="single" w:color="005DA1"/>
          </w:rPr>
          <w:t>18</w:t>
        </w:r>
      </w:hyperlink>
      <w:r>
        <w:rPr>
          <w:spacing w:val="-5"/>
          <w:sz w:val="14"/>
        </w:rPr>
        <w:t>.</w:t>
      </w:r>
    </w:p>
    <w:p>
      <w:pPr>
        <w:pStyle w:val="BodyText"/>
        <w:spacing w:line="235" w:lineRule="auto" w:before="212"/>
        <w:ind w:left="23" w:right="25" w:firstLine="170"/>
        <w:jc w:val="both"/>
      </w:pPr>
      <w:r>
        <w:rPr/>
        <w:br w:type="column"/>
      </w:r>
      <w:r>
        <w:rPr/>
        <w:t>Directive 2008/122/EC on the protection of consumers in respect of certain aspects </w:t>
      </w:r>
      <w:r>
        <w:rPr/>
        <w:t>of timeshare, long-term holiday product, resale and exchange contracts [2009] O.J. L33/30 art.4 implemented in UK law by the Timeshare, Holiday Products, Resale and Exchange Contracts Regulations 2010 (SI 2010/2960) regs 12–13 on which see Vol.II, paras 38-136—38-138. The 1990 directive is repealed by Directive (EU) 2015/2302 on package travel and linked travel arrangements [2015] O.J. L326/1, art.4 of which sets a general principle of full harmonisation and must be implemented by January 1, 2018.</w:t>
      </w:r>
    </w:p>
    <w:p>
      <w:pPr>
        <w:pStyle w:val="BodyText"/>
        <w:spacing w:after="0" w:line="235" w:lineRule="auto"/>
        <w:jc w:val="both"/>
        <w:sectPr>
          <w:type w:val="continuous"/>
          <w:pgSz w:w="11900" w:h="16840"/>
          <w:pgMar w:header="971" w:footer="0" w:top="1300" w:bottom="280" w:left="1417" w:right="1417"/>
          <w:cols w:num="2" w:equalWidth="0">
            <w:col w:w="218" w:space="323"/>
            <w:col w:w="8525"/>
          </w:cols>
        </w:sectPr>
      </w:pPr>
    </w:p>
    <w:p>
      <w:pPr>
        <w:pStyle w:val="BodyText"/>
        <w:spacing w:before="7"/>
      </w:pPr>
    </w:p>
    <w:p>
      <w:pPr>
        <w:pStyle w:val="BodyText"/>
        <w:spacing w:line="235" w:lineRule="auto"/>
        <w:ind w:left="563" w:right="25" w:hanging="541"/>
        <w:jc w:val="both"/>
      </w:pPr>
      <w:bookmarkStart w:name="_bookmark86" w:id="88"/>
      <w:bookmarkEnd w:id="88"/>
      <w:r>
        <w:rPr/>
      </w:r>
      <w:hyperlink w:history="true" w:anchor="_bookmark17">
        <w:r>
          <w:rPr>
            <w:color w:val="005DA1"/>
            <w:position w:val="5"/>
            <w:sz w:val="14"/>
            <w:u w:val="single" w:color="005DA1"/>
          </w:rPr>
          <w:t>19</w:t>
        </w:r>
      </w:hyperlink>
      <w:r>
        <w:rPr>
          <w:position w:val="5"/>
          <w:sz w:val="14"/>
        </w:rPr>
        <w:t>.</w:t>
      </w:r>
      <w:r>
        <w:rPr>
          <w:spacing w:val="40"/>
          <w:position w:val="5"/>
          <w:sz w:val="14"/>
        </w:rPr>
        <w:t>  </w:t>
      </w:r>
      <w:r>
        <w:rPr/>
        <w:t>Directive 90/314/EEC on package travel, package holidays, and package tours [1990] </w:t>
      </w:r>
      <w:r>
        <w:rPr/>
        <w:t>O.J. L158/59 arts 3 and 4 implemented in UK law by the Package Travel, Package Holidays and Package</w:t>
      </w:r>
      <w:r>
        <w:rPr>
          <w:spacing w:val="80"/>
          <w:w w:val="150"/>
        </w:rPr>
        <w:t> </w:t>
      </w:r>
      <w:r>
        <w:rPr/>
        <w:t>Tours</w:t>
      </w:r>
      <w:r>
        <w:rPr>
          <w:spacing w:val="80"/>
          <w:w w:val="150"/>
        </w:rPr>
        <w:t> </w:t>
      </w:r>
      <w:r>
        <w:rPr/>
        <w:t>Regulations</w:t>
      </w:r>
      <w:r>
        <w:rPr>
          <w:spacing w:val="80"/>
          <w:w w:val="150"/>
        </w:rPr>
        <w:t> </w:t>
      </w:r>
      <w:r>
        <w:rPr/>
        <w:t>1992/3288</w:t>
      </w:r>
      <w:r>
        <w:rPr>
          <w:spacing w:val="80"/>
          <w:w w:val="150"/>
        </w:rPr>
        <w:t> </w:t>
      </w:r>
      <w:r>
        <w:rPr/>
        <w:t>regs</w:t>
      </w:r>
      <w:r>
        <w:rPr>
          <w:spacing w:val="80"/>
          <w:w w:val="150"/>
        </w:rPr>
        <w:t> </w:t>
      </w:r>
      <w:r>
        <w:rPr/>
        <w:t>7</w:t>
      </w:r>
      <w:r>
        <w:rPr>
          <w:spacing w:val="80"/>
          <w:w w:val="150"/>
        </w:rPr>
        <w:t> </w:t>
      </w:r>
      <w:r>
        <w:rPr/>
        <w:t>and</w:t>
      </w:r>
      <w:r>
        <w:rPr>
          <w:spacing w:val="80"/>
          <w:w w:val="150"/>
        </w:rPr>
        <w:t> </w:t>
      </w:r>
      <w:r>
        <w:rPr/>
        <w:t>8</w:t>
      </w:r>
      <w:r>
        <w:rPr>
          <w:spacing w:val="80"/>
          <w:w w:val="150"/>
        </w:rPr>
        <w:t> </w:t>
      </w:r>
      <w:r>
        <w:rPr/>
        <w:t>on</w:t>
      </w:r>
      <w:r>
        <w:rPr>
          <w:spacing w:val="80"/>
          <w:w w:val="150"/>
        </w:rPr>
        <w:t> </w:t>
      </w:r>
      <w:r>
        <w:rPr/>
        <w:t>which</w:t>
      </w:r>
      <w:r>
        <w:rPr>
          <w:spacing w:val="80"/>
          <w:w w:val="150"/>
        </w:rPr>
        <w:t> </w:t>
      </w:r>
      <w:r>
        <w:rPr/>
        <w:t>see</w:t>
      </w:r>
      <w:r>
        <w:rPr>
          <w:spacing w:val="80"/>
          <w:w w:val="150"/>
        </w:rPr>
        <w:t> </w:t>
      </w:r>
      <w:r>
        <w:rPr/>
        <w:t>Vol.II,</w:t>
      </w:r>
      <w:r>
        <w:rPr>
          <w:spacing w:val="80"/>
          <w:w w:val="150"/>
        </w:rPr>
        <w:t> </w:t>
      </w:r>
      <w:r>
        <w:rPr/>
        <w:t>paras </w:t>
      </w:r>
      <w:r>
        <w:rPr>
          <w:spacing w:val="-2"/>
        </w:rPr>
        <w:t>38-132—38-138.</w:t>
      </w:r>
    </w:p>
    <w:p>
      <w:pPr>
        <w:pStyle w:val="BodyText"/>
        <w:spacing w:after="0" w:line="235" w:lineRule="auto"/>
        <w:jc w:val="both"/>
        <w:sectPr>
          <w:type w:val="continuous"/>
          <w:pgSz w:w="11900" w:h="16840"/>
          <w:pgMar w:header="971" w:footer="0" w:top="1300" w:bottom="280" w:left="1417" w:right="1417"/>
        </w:sectPr>
      </w:pPr>
    </w:p>
    <w:p>
      <w:pPr>
        <w:pStyle w:val="BodyText"/>
        <w:tabs>
          <w:tab w:pos="563" w:val="left" w:leader="none"/>
        </w:tabs>
        <w:spacing w:line="235" w:lineRule="auto" w:before="170"/>
        <w:ind w:left="563" w:right="25" w:hanging="541"/>
      </w:pPr>
      <w:hyperlink w:history="true" w:anchor="_bookmark18">
        <w:r>
          <w:rPr>
            <w:color w:val="005DA1"/>
            <w:spacing w:val="-4"/>
            <w:position w:val="5"/>
            <w:sz w:val="14"/>
            <w:u w:val="single" w:color="005DA1"/>
          </w:rPr>
          <w:t>20</w:t>
        </w:r>
      </w:hyperlink>
      <w:r>
        <w:rPr>
          <w:spacing w:val="-4"/>
          <w:position w:val="5"/>
          <w:sz w:val="14"/>
        </w:rPr>
        <w:t>.</w:t>
      </w:r>
      <w:r>
        <w:rPr>
          <w:position w:val="5"/>
          <w:sz w:val="14"/>
        </w:rPr>
        <w:tab/>
      </w:r>
      <w:r>
        <w:rPr/>
        <w:t>Bills of Sale Act (1878) Amendment Act 1882 s.9; Law of Property (Miscellaneous Provisions) Act 1989 s.2.</w:t>
      </w:r>
    </w:p>
    <w:p>
      <w:pPr>
        <w:pStyle w:val="BodyText"/>
        <w:spacing w:before="9"/>
      </w:pPr>
    </w:p>
    <w:p>
      <w:pPr>
        <w:pStyle w:val="BodyText"/>
        <w:spacing w:line="235" w:lineRule="auto"/>
        <w:ind w:left="563" w:right="25" w:hanging="541"/>
        <w:jc w:val="both"/>
      </w:pPr>
      <w:bookmarkStart w:name="_bookmark87" w:id="89"/>
      <w:bookmarkEnd w:id="89"/>
      <w:r>
        <w:rPr/>
      </w:r>
      <w:hyperlink w:history="true" w:anchor="_bookmark18">
        <w:r>
          <w:rPr>
            <w:color w:val="005DA1"/>
            <w:position w:val="5"/>
            <w:sz w:val="14"/>
            <w:u w:val="single" w:color="005DA1"/>
          </w:rPr>
          <w:t>21</w:t>
        </w:r>
      </w:hyperlink>
      <w:r>
        <w:rPr>
          <w:position w:val="5"/>
          <w:sz w:val="14"/>
        </w:rPr>
        <w:t>.</w:t>
      </w:r>
      <w:r>
        <w:rPr>
          <w:spacing w:val="80"/>
          <w:position w:val="5"/>
          <w:sz w:val="14"/>
        </w:rPr>
        <w:t>  </w:t>
      </w:r>
      <w:r>
        <w:rPr/>
        <w:t>e.g. Law of Property Act 1925 s.40 subsequently repealed and replaced by s.2 of the Law </w:t>
      </w:r>
      <w:r>
        <w:rPr/>
        <w:t>of Property (Miscellaneous Provisions) Act 1989 see above, paras 1-108, 1-112 and below,</w:t>
      </w:r>
      <w:r>
        <w:rPr>
          <w:spacing w:val="40"/>
        </w:rPr>
        <w:t> </w:t>
      </w:r>
      <w:r>
        <w:rPr>
          <w:spacing w:val="-2"/>
        </w:rPr>
        <w:t>para.5-039.</w:t>
      </w:r>
    </w:p>
    <w:p>
      <w:pPr>
        <w:pStyle w:val="BodyText"/>
        <w:spacing w:before="9"/>
      </w:pPr>
    </w:p>
    <w:p>
      <w:pPr>
        <w:pStyle w:val="BodyText"/>
        <w:tabs>
          <w:tab w:pos="563" w:val="left" w:leader="none"/>
        </w:tabs>
        <w:spacing w:line="235" w:lineRule="auto"/>
        <w:ind w:left="563" w:right="25" w:hanging="541"/>
      </w:pPr>
      <w:bookmarkStart w:name="_bookmark88" w:id="90"/>
      <w:bookmarkEnd w:id="90"/>
      <w:r>
        <w:rPr/>
      </w:r>
      <w:hyperlink w:history="true" w:anchor="_bookmark18">
        <w:r>
          <w:rPr>
            <w:color w:val="005DA1"/>
            <w:spacing w:val="-4"/>
            <w:position w:val="5"/>
            <w:sz w:val="14"/>
            <w:u w:val="single" w:color="005DA1"/>
          </w:rPr>
          <w:t>22</w:t>
        </w:r>
      </w:hyperlink>
      <w:r>
        <w:rPr>
          <w:spacing w:val="-4"/>
          <w:position w:val="5"/>
          <w:sz w:val="14"/>
        </w:rPr>
        <w:t>.</w:t>
      </w:r>
      <w:r>
        <w:rPr>
          <w:position w:val="5"/>
          <w:sz w:val="14"/>
        </w:rPr>
        <w:tab/>
      </w:r>
      <w:r>
        <w:rPr/>
        <w:t>Consumer</w:t>
      </w:r>
      <w:r>
        <w:rPr>
          <w:spacing w:val="-1"/>
        </w:rPr>
        <w:t> </w:t>
      </w:r>
      <w:r>
        <w:rPr/>
        <w:t>Credit</w:t>
      </w:r>
      <w:r>
        <w:rPr>
          <w:spacing w:val="-1"/>
        </w:rPr>
        <w:t> </w:t>
      </w:r>
      <w:r>
        <w:rPr/>
        <w:t>Act</w:t>
      </w:r>
      <w:r>
        <w:rPr>
          <w:spacing w:val="-1"/>
        </w:rPr>
        <w:t> </w:t>
      </w:r>
      <w:r>
        <w:rPr/>
        <w:t>1974</w:t>
      </w:r>
      <w:r>
        <w:rPr>
          <w:spacing w:val="-1"/>
        </w:rPr>
        <w:t> </w:t>
      </w:r>
      <w:r>
        <w:rPr/>
        <w:t>s.65;</w:t>
      </w:r>
      <w:r>
        <w:rPr>
          <w:spacing w:val="-1"/>
        </w:rPr>
        <w:t> </w:t>
      </w:r>
      <w:r>
        <w:rPr/>
        <w:t>Timeshare,</w:t>
      </w:r>
      <w:r>
        <w:rPr>
          <w:spacing w:val="-1"/>
        </w:rPr>
        <w:t> </w:t>
      </w:r>
      <w:r>
        <w:rPr/>
        <w:t>Holiday</w:t>
      </w:r>
      <w:r>
        <w:rPr>
          <w:spacing w:val="-1"/>
        </w:rPr>
        <w:t> </w:t>
      </w:r>
      <w:r>
        <w:rPr/>
        <w:t>Products,</w:t>
      </w:r>
      <w:r>
        <w:rPr>
          <w:spacing w:val="-1"/>
        </w:rPr>
        <w:t> </w:t>
      </w:r>
      <w:r>
        <w:rPr/>
        <w:t>Resale</w:t>
      </w:r>
      <w:r>
        <w:rPr>
          <w:spacing w:val="-1"/>
        </w:rPr>
        <w:t> </w:t>
      </w:r>
      <w:r>
        <w:rPr/>
        <w:t>and</w:t>
      </w:r>
      <w:r>
        <w:rPr>
          <w:spacing w:val="-1"/>
        </w:rPr>
        <w:t> </w:t>
      </w:r>
      <w:r>
        <w:rPr/>
        <w:t>Exchange</w:t>
      </w:r>
      <w:r>
        <w:rPr>
          <w:spacing w:val="-1"/>
        </w:rPr>
        <w:t> </w:t>
      </w:r>
      <w:r>
        <w:rPr/>
        <w:t>Contracts Regulations 2010 (SI 2010/2960) regs 20–24 (“right of withdrawal”).</w:t>
      </w:r>
    </w:p>
    <w:p>
      <w:pPr>
        <w:pStyle w:val="BodyText"/>
        <w:spacing w:before="6"/>
      </w:pPr>
    </w:p>
    <w:p>
      <w:pPr>
        <w:pStyle w:val="BodyText"/>
        <w:tabs>
          <w:tab w:pos="563" w:val="left" w:leader="none"/>
        </w:tabs>
        <w:ind w:left="23"/>
      </w:pPr>
      <w:bookmarkStart w:name="_bookmark89" w:id="91"/>
      <w:bookmarkEnd w:id="91"/>
      <w:r>
        <w:rPr/>
      </w:r>
      <w:hyperlink w:history="true" w:anchor="_bookmark19">
        <w:r>
          <w:rPr>
            <w:color w:val="005DA1"/>
            <w:spacing w:val="-5"/>
            <w:position w:val="5"/>
            <w:sz w:val="14"/>
            <w:u w:val="single" w:color="005DA1"/>
          </w:rPr>
          <w:t>23</w:t>
        </w:r>
      </w:hyperlink>
      <w:r>
        <w:rPr>
          <w:spacing w:val="-5"/>
          <w:position w:val="5"/>
          <w:sz w:val="14"/>
        </w:rPr>
        <w:t>.</w:t>
      </w:r>
      <w:r>
        <w:rPr>
          <w:position w:val="5"/>
          <w:sz w:val="14"/>
        </w:rPr>
        <w:tab/>
      </w:r>
      <w:r>
        <w:rPr/>
        <w:t>Consumer Credit Act 1974 </w:t>
      </w:r>
      <w:r>
        <w:rPr>
          <w:spacing w:val="-2"/>
        </w:rPr>
        <w:t>s.127.</w:t>
      </w:r>
    </w:p>
    <w:p>
      <w:pPr>
        <w:pStyle w:val="BodyText"/>
        <w:spacing w:before="8"/>
      </w:pPr>
    </w:p>
    <w:p>
      <w:pPr>
        <w:pStyle w:val="BodyText"/>
        <w:spacing w:line="235" w:lineRule="auto" w:before="1"/>
        <w:ind w:left="563" w:right="25" w:hanging="541"/>
        <w:jc w:val="both"/>
      </w:pPr>
      <w:bookmarkStart w:name="_bookmark90" w:id="92"/>
      <w:bookmarkEnd w:id="92"/>
      <w:r>
        <w:rPr/>
      </w:r>
      <w:hyperlink w:history="true" w:anchor="_bookmark20">
        <w:r>
          <w:rPr>
            <w:color w:val="005DA1"/>
            <w:position w:val="5"/>
            <w:sz w:val="14"/>
            <w:u w:val="single" w:color="005DA1"/>
          </w:rPr>
          <w:t>24</w:t>
        </w:r>
      </w:hyperlink>
      <w:r>
        <w:rPr>
          <w:position w:val="5"/>
          <w:sz w:val="14"/>
        </w:rPr>
        <w:t>.</w:t>
      </w:r>
      <w:r>
        <w:rPr>
          <w:spacing w:val="80"/>
          <w:w w:val="150"/>
          <w:position w:val="5"/>
          <w:sz w:val="14"/>
        </w:rPr>
        <w:t>  </w:t>
      </w:r>
      <w:r>
        <w:rPr/>
        <w:t>Law of Property Act 1925 s.52 (“void for the purpose of conveying or creating a legal </w:t>
      </w:r>
      <w:r>
        <w:rPr/>
        <w:t>estate”); and see s.54, as amended by the Law of Property (Miscellaneous Provisions) Act 1989 s.1 and Sch.1 para.2.</w:t>
      </w:r>
    </w:p>
    <w:p>
      <w:pPr>
        <w:pStyle w:val="BodyText"/>
        <w:spacing w:before="5"/>
      </w:pPr>
    </w:p>
    <w:p>
      <w:pPr>
        <w:pStyle w:val="BodyText"/>
        <w:tabs>
          <w:tab w:pos="563" w:val="left" w:leader="none"/>
        </w:tabs>
        <w:ind w:left="23"/>
      </w:pPr>
      <w:bookmarkStart w:name="_bookmark91" w:id="93"/>
      <w:bookmarkEnd w:id="93"/>
      <w:r>
        <w:rPr/>
      </w:r>
      <w:hyperlink w:history="true" w:anchor="_bookmark21">
        <w:r>
          <w:rPr>
            <w:color w:val="005DA1"/>
            <w:spacing w:val="-5"/>
            <w:position w:val="5"/>
            <w:sz w:val="14"/>
            <w:u w:val="single" w:color="005DA1"/>
          </w:rPr>
          <w:t>25</w:t>
        </w:r>
      </w:hyperlink>
      <w:r>
        <w:rPr>
          <w:spacing w:val="-5"/>
          <w:position w:val="5"/>
          <w:sz w:val="14"/>
        </w:rPr>
        <w:t>.</w:t>
      </w:r>
      <w:r>
        <w:rPr>
          <w:position w:val="5"/>
          <w:sz w:val="14"/>
        </w:rPr>
        <w:tab/>
      </w:r>
      <w:r>
        <w:rPr/>
        <w:t>Below, paras 19-007, 19-016, 19-</w:t>
      </w:r>
      <w:r>
        <w:rPr>
          <w:spacing w:val="-4"/>
        </w:rPr>
        <w:t>037.</w:t>
      </w:r>
    </w:p>
    <w:p>
      <w:pPr>
        <w:pStyle w:val="BodyText"/>
        <w:spacing w:before="8"/>
      </w:pPr>
    </w:p>
    <w:p>
      <w:pPr>
        <w:tabs>
          <w:tab w:pos="563" w:val="left" w:leader="none"/>
        </w:tabs>
        <w:spacing w:line="235" w:lineRule="auto" w:before="1"/>
        <w:ind w:left="563" w:right="25" w:hanging="541"/>
        <w:jc w:val="left"/>
        <w:rPr>
          <w:sz w:val="20"/>
        </w:rPr>
      </w:pPr>
      <w:bookmarkStart w:name="_bookmark92" w:id="94"/>
      <w:bookmarkEnd w:id="94"/>
      <w:r>
        <w:rPr/>
      </w:r>
      <w:hyperlink w:history="true" w:anchor="_bookmark22">
        <w:r>
          <w:rPr>
            <w:color w:val="005DA1"/>
            <w:spacing w:val="-4"/>
            <w:position w:val="5"/>
            <w:sz w:val="14"/>
            <w:u w:val="single" w:color="005DA1"/>
          </w:rPr>
          <w:t>26</w:t>
        </w:r>
      </w:hyperlink>
      <w:r>
        <w:rPr>
          <w:spacing w:val="-4"/>
          <w:position w:val="5"/>
          <w:sz w:val="14"/>
        </w:rPr>
        <w:t>.</w:t>
      </w:r>
      <w:r>
        <w:rPr>
          <w:position w:val="5"/>
          <w:sz w:val="14"/>
        </w:rPr>
        <w:tab/>
      </w:r>
      <w:r>
        <w:rPr>
          <w:sz w:val="20"/>
        </w:rPr>
        <w:t>e.g.</w:t>
      </w:r>
      <w:r>
        <w:rPr>
          <w:spacing w:val="30"/>
          <w:sz w:val="20"/>
        </w:rPr>
        <w:t> </w:t>
      </w:r>
      <w:r>
        <w:rPr>
          <w:sz w:val="20"/>
        </w:rPr>
        <w:t>Landlord</w:t>
      </w:r>
      <w:r>
        <w:rPr>
          <w:spacing w:val="30"/>
          <w:sz w:val="20"/>
        </w:rPr>
        <w:t> </w:t>
      </w:r>
      <w:r>
        <w:rPr>
          <w:sz w:val="20"/>
        </w:rPr>
        <w:t>and</w:t>
      </w:r>
      <w:r>
        <w:rPr>
          <w:spacing w:val="30"/>
          <w:sz w:val="20"/>
        </w:rPr>
        <w:t> </w:t>
      </w:r>
      <w:r>
        <w:rPr>
          <w:sz w:val="20"/>
        </w:rPr>
        <w:t>Tenant</w:t>
      </w:r>
      <w:r>
        <w:rPr>
          <w:spacing w:val="30"/>
          <w:sz w:val="20"/>
        </w:rPr>
        <w:t> </w:t>
      </w:r>
      <w:r>
        <w:rPr>
          <w:sz w:val="20"/>
        </w:rPr>
        <w:t>Act</w:t>
      </w:r>
      <w:r>
        <w:rPr>
          <w:spacing w:val="30"/>
          <w:sz w:val="20"/>
        </w:rPr>
        <w:t> </w:t>
      </w:r>
      <w:r>
        <w:rPr>
          <w:sz w:val="20"/>
        </w:rPr>
        <w:t>1962</w:t>
      </w:r>
      <w:r>
        <w:rPr>
          <w:spacing w:val="30"/>
          <w:sz w:val="20"/>
        </w:rPr>
        <w:t> </w:t>
      </w:r>
      <w:r>
        <w:rPr>
          <w:sz w:val="20"/>
        </w:rPr>
        <w:t>s.1,</w:t>
      </w:r>
      <w:r>
        <w:rPr>
          <w:spacing w:val="30"/>
          <w:sz w:val="20"/>
        </w:rPr>
        <w:t> </w:t>
      </w:r>
      <w:r>
        <w:rPr>
          <w:sz w:val="20"/>
        </w:rPr>
        <w:t>repealed</w:t>
      </w:r>
      <w:r>
        <w:rPr>
          <w:spacing w:val="30"/>
          <w:sz w:val="20"/>
        </w:rPr>
        <w:t> </w:t>
      </w:r>
      <w:r>
        <w:rPr>
          <w:sz w:val="20"/>
        </w:rPr>
        <w:t>and</w:t>
      </w:r>
      <w:r>
        <w:rPr>
          <w:spacing w:val="30"/>
          <w:sz w:val="20"/>
        </w:rPr>
        <w:t> </w:t>
      </w:r>
      <w:r>
        <w:rPr>
          <w:sz w:val="20"/>
        </w:rPr>
        <w:t>replaced</w:t>
      </w:r>
      <w:r>
        <w:rPr>
          <w:spacing w:val="30"/>
          <w:sz w:val="20"/>
        </w:rPr>
        <w:t> </w:t>
      </w:r>
      <w:r>
        <w:rPr>
          <w:sz w:val="20"/>
        </w:rPr>
        <w:t>by</w:t>
      </w:r>
      <w:r>
        <w:rPr>
          <w:spacing w:val="30"/>
          <w:sz w:val="20"/>
        </w:rPr>
        <w:t> </w:t>
      </w:r>
      <w:r>
        <w:rPr>
          <w:sz w:val="20"/>
        </w:rPr>
        <w:t>Landlord</w:t>
      </w:r>
      <w:r>
        <w:rPr>
          <w:spacing w:val="30"/>
          <w:sz w:val="20"/>
        </w:rPr>
        <w:t> </w:t>
      </w:r>
      <w:r>
        <w:rPr>
          <w:sz w:val="20"/>
        </w:rPr>
        <w:t>and</w:t>
      </w:r>
      <w:r>
        <w:rPr>
          <w:spacing w:val="30"/>
          <w:sz w:val="20"/>
        </w:rPr>
        <w:t> </w:t>
      </w:r>
      <w:r>
        <w:rPr>
          <w:sz w:val="20"/>
        </w:rPr>
        <w:t>Tenant</w:t>
      </w:r>
      <w:r>
        <w:rPr>
          <w:spacing w:val="30"/>
          <w:sz w:val="20"/>
        </w:rPr>
        <w:t> </w:t>
      </w:r>
      <w:r>
        <w:rPr>
          <w:sz w:val="20"/>
        </w:rPr>
        <w:t>Act 1985 s.4; </w:t>
      </w:r>
      <w:r>
        <w:rPr>
          <w:rFonts w:ascii="Arial"/>
          <w:i/>
          <w:sz w:val="20"/>
        </w:rPr>
        <w:t>Shaw v Groom [1970] 2 Q.B. 504</w:t>
      </w:r>
      <w:r>
        <w:rPr>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93" w:id="95"/>
      <w:bookmarkEnd w:id="95"/>
      <w:r>
        <w:rPr/>
      </w:r>
      <w:hyperlink w:history="true" w:anchor="_bookmark23">
        <w:r>
          <w:rPr>
            <w:color w:val="005DA1"/>
            <w:spacing w:val="-4"/>
            <w:position w:val="5"/>
            <w:sz w:val="14"/>
            <w:u w:val="single" w:color="005DA1"/>
          </w:rPr>
          <w:t>27</w:t>
        </w:r>
      </w:hyperlink>
      <w:r>
        <w:rPr>
          <w:spacing w:val="-4"/>
          <w:position w:val="5"/>
          <w:sz w:val="14"/>
        </w:rPr>
        <w:t>.</w:t>
      </w:r>
      <w:r>
        <w:rPr>
          <w:position w:val="5"/>
          <w:sz w:val="14"/>
        </w:rPr>
        <w:tab/>
      </w:r>
      <w:r>
        <w:rPr>
          <w:sz w:val="20"/>
        </w:rPr>
        <w:t>i.e.</w:t>
      </w:r>
      <w:r>
        <w:rPr>
          <w:spacing w:val="23"/>
          <w:sz w:val="20"/>
        </w:rPr>
        <w:t> </w:t>
      </w:r>
      <w:r>
        <w:rPr>
          <w:sz w:val="20"/>
        </w:rPr>
        <w:t>on</w:t>
      </w:r>
      <w:r>
        <w:rPr>
          <w:spacing w:val="23"/>
          <w:sz w:val="20"/>
        </w:rPr>
        <w:t> </w:t>
      </w:r>
      <w:r>
        <w:rPr>
          <w:sz w:val="20"/>
        </w:rPr>
        <w:t>the</w:t>
      </w:r>
      <w:r>
        <w:rPr>
          <w:spacing w:val="23"/>
          <w:sz w:val="20"/>
        </w:rPr>
        <w:t> </w:t>
      </w:r>
      <w:r>
        <w:rPr>
          <w:sz w:val="20"/>
        </w:rPr>
        <w:t>principles</w:t>
      </w:r>
      <w:r>
        <w:rPr>
          <w:spacing w:val="23"/>
          <w:sz w:val="20"/>
        </w:rPr>
        <w:t> </w:t>
      </w:r>
      <w:r>
        <w:rPr>
          <w:sz w:val="20"/>
        </w:rPr>
        <w:t>stated</w:t>
      </w:r>
      <w:r>
        <w:rPr>
          <w:spacing w:val="23"/>
          <w:sz w:val="20"/>
        </w:rPr>
        <w:t> </w:t>
      </w:r>
      <w:r>
        <w:rPr>
          <w:sz w:val="20"/>
        </w:rPr>
        <w:t>in</w:t>
      </w:r>
      <w:r>
        <w:rPr>
          <w:spacing w:val="23"/>
          <w:sz w:val="20"/>
        </w:rPr>
        <w:t> </w:t>
      </w:r>
      <w:r>
        <w:rPr>
          <w:rFonts w:ascii="Arial"/>
          <w:i/>
          <w:sz w:val="20"/>
        </w:rPr>
        <w:t>St</w:t>
      </w:r>
      <w:r>
        <w:rPr>
          <w:rFonts w:ascii="Arial"/>
          <w:i/>
          <w:spacing w:val="23"/>
          <w:sz w:val="20"/>
        </w:rPr>
        <w:t> </w:t>
      </w:r>
      <w:r>
        <w:rPr>
          <w:rFonts w:ascii="Arial"/>
          <w:i/>
          <w:sz w:val="20"/>
        </w:rPr>
        <w:t>John</w:t>
      </w:r>
      <w:r>
        <w:rPr>
          <w:rFonts w:ascii="Arial"/>
          <w:i/>
          <w:spacing w:val="23"/>
          <w:sz w:val="20"/>
        </w:rPr>
        <w:t> </w:t>
      </w:r>
      <w:r>
        <w:rPr>
          <w:rFonts w:ascii="Arial"/>
          <w:i/>
          <w:sz w:val="20"/>
        </w:rPr>
        <w:t>Shipping</w:t>
      </w:r>
      <w:r>
        <w:rPr>
          <w:rFonts w:ascii="Arial"/>
          <w:i/>
          <w:spacing w:val="23"/>
          <w:sz w:val="20"/>
        </w:rPr>
        <w:t> </w:t>
      </w:r>
      <w:r>
        <w:rPr>
          <w:rFonts w:ascii="Arial"/>
          <w:i/>
          <w:sz w:val="20"/>
        </w:rPr>
        <w:t>Corp</w:t>
      </w:r>
      <w:r>
        <w:rPr>
          <w:rFonts w:ascii="Arial"/>
          <w:i/>
          <w:spacing w:val="23"/>
          <w:sz w:val="20"/>
        </w:rPr>
        <w:t> </w:t>
      </w:r>
      <w:r>
        <w:rPr>
          <w:rFonts w:ascii="Arial"/>
          <w:i/>
          <w:sz w:val="20"/>
        </w:rPr>
        <w:t>v</w:t>
      </w:r>
      <w:r>
        <w:rPr>
          <w:rFonts w:ascii="Arial"/>
          <w:i/>
          <w:spacing w:val="23"/>
          <w:sz w:val="20"/>
        </w:rPr>
        <w:t> </w:t>
      </w:r>
      <w:r>
        <w:rPr>
          <w:rFonts w:ascii="Arial"/>
          <w:i/>
          <w:sz w:val="20"/>
        </w:rPr>
        <w:t>Joseph</w:t>
      </w:r>
      <w:r>
        <w:rPr>
          <w:rFonts w:ascii="Arial"/>
          <w:i/>
          <w:spacing w:val="23"/>
          <w:sz w:val="20"/>
        </w:rPr>
        <w:t> </w:t>
      </w:r>
      <w:r>
        <w:rPr>
          <w:rFonts w:ascii="Arial"/>
          <w:i/>
          <w:sz w:val="20"/>
        </w:rPr>
        <w:t>Rank</w:t>
      </w:r>
      <w:r>
        <w:rPr>
          <w:rFonts w:ascii="Arial"/>
          <w:i/>
          <w:spacing w:val="23"/>
          <w:sz w:val="20"/>
        </w:rPr>
        <w:t> </w:t>
      </w:r>
      <w:r>
        <w:rPr>
          <w:rFonts w:ascii="Arial"/>
          <w:i/>
          <w:sz w:val="20"/>
        </w:rPr>
        <w:t>Ltd</w:t>
      </w:r>
      <w:r>
        <w:rPr>
          <w:rFonts w:ascii="Arial"/>
          <w:i/>
          <w:spacing w:val="23"/>
          <w:sz w:val="20"/>
        </w:rPr>
        <w:t> </w:t>
      </w:r>
      <w:r>
        <w:rPr>
          <w:rFonts w:ascii="Arial"/>
          <w:i/>
          <w:sz w:val="20"/>
        </w:rPr>
        <w:t>[1957]</w:t>
      </w:r>
      <w:r>
        <w:rPr>
          <w:rFonts w:ascii="Arial"/>
          <w:i/>
          <w:spacing w:val="23"/>
          <w:sz w:val="20"/>
        </w:rPr>
        <w:t> </w:t>
      </w:r>
      <w:r>
        <w:rPr>
          <w:rFonts w:ascii="Arial"/>
          <w:i/>
          <w:sz w:val="20"/>
        </w:rPr>
        <w:t>1</w:t>
      </w:r>
      <w:r>
        <w:rPr>
          <w:rFonts w:ascii="Arial"/>
          <w:i/>
          <w:spacing w:val="23"/>
          <w:sz w:val="20"/>
        </w:rPr>
        <w:t> </w:t>
      </w:r>
      <w:r>
        <w:rPr>
          <w:rFonts w:ascii="Arial"/>
          <w:i/>
          <w:sz w:val="20"/>
        </w:rPr>
        <w:t>Q.B.</w:t>
      </w:r>
      <w:r>
        <w:rPr>
          <w:rFonts w:ascii="Arial"/>
          <w:i/>
          <w:spacing w:val="23"/>
          <w:sz w:val="20"/>
        </w:rPr>
        <w:t> </w:t>
      </w:r>
      <w:r>
        <w:rPr>
          <w:rFonts w:ascii="Arial"/>
          <w:i/>
          <w:sz w:val="20"/>
        </w:rPr>
        <w:t>267</w:t>
      </w:r>
      <w:r>
        <w:rPr>
          <w:sz w:val="20"/>
        </w:rPr>
        <w:t>; below, paras 16-152 et seq.</w:t>
      </w:r>
    </w:p>
    <w:p>
      <w:pPr>
        <w:pStyle w:val="BodyText"/>
        <w:spacing w:before="5"/>
      </w:pPr>
    </w:p>
    <w:p>
      <w:pPr>
        <w:pStyle w:val="BodyText"/>
        <w:tabs>
          <w:tab w:pos="563" w:val="left" w:leader="none"/>
        </w:tabs>
        <w:ind w:left="23"/>
      </w:pPr>
      <w:bookmarkStart w:name="_bookmark94" w:id="96"/>
      <w:bookmarkEnd w:id="96"/>
      <w:r>
        <w:rPr/>
      </w:r>
      <w:hyperlink w:history="true" w:anchor="_bookmark24">
        <w:r>
          <w:rPr>
            <w:color w:val="005DA1"/>
            <w:spacing w:val="-5"/>
            <w:position w:val="5"/>
            <w:sz w:val="14"/>
            <w:u w:val="single" w:color="005DA1"/>
          </w:rPr>
          <w:t>28</w:t>
        </w:r>
      </w:hyperlink>
      <w:r>
        <w:rPr>
          <w:spacing w:val="-5"/>
          <w:position w:val="5"/>
          <w:sz w:val="14"/>
        </w:rPr>
        <w:t>.</w:t>
      </w:r>
      <w:r>
        <w:rPr>
          <w:position w:val="5"/>
          <w:sz w:val="14"/>
        </w:rPr>
        <w:tab/>
      </w:r>
      <w:r>
        <w:rPr/>
        <w:t>See below, paras 5-041—5-</w:t>
      </w:r>
      <w:r>
        <w:rPr>
          <w:spacing w:val="-4"/>
        </w:rPr>
        <w:t>049.</w:t>
      </w:r>
    </w:p>
    <w:p>
      <w:pPr>
        <w:pStyle w:val="BodyText"/>
        <w:spacing w:before="5"/>
      </w:pPr>
    </w:p>
    <w:p>
      <w:pPr>
        <w:tabs>
          <w:tab w:pos="563" w:val="left" w:leader="none"/>
        </w:tabs>
        <w:spacing w:before="0"/>
        <w:ind w:left="23" w:right="0" w:firstLine="0"/>
        <w:jc w:val="left"/>
        <w:rPr>
          <w:sz w:val="20"/>
        </w:rPr>
      </w:pPr>
      <w:bookmarkStart w:name="_bookmark95" w:id="97"/>
      <w:bookmarkEnd w:id="97"/>
      <w:r>
        <w:rPr/>
      </w:r>
      <w:hyperlink w:history="true" w:anchor="_bookmark25">
        <w:r>
          <w:rPr>
            <w:color w:val="005DA1"/>
            <w:spacing w:val="-5"/>
            <w:position w:val="5"/>
            <w:sz w:val="14"/>
            <w:u w:val="single" w:color="005DA1"/>
          </w:rPr>
          <w:t>29</w:t>
        </w:r>
      </w:hyperlink>
      <w:r>
        <w:rPr>
          <w:spacing w:val="-5"/>
          <w:position w:val="5"/>
          <w:sz w:val="14"/>
        </w:rPr>
        <w:t>.</w:t>
      </w:r>
      <w:r>
        <w:rPr>
          <w:position w:val="5"/>
          <w:sz w:val="14"/>
        </w:rPr>
        <w:tab/>
      </w:r>
      <w:r>
        <w:rPr>
          <w:rFonts w:ascii="Arial"/>
          <w:i/>
          <w:sz w:val="20"/>
        </w:rPr>
        <w:t>[2003] UKHL 17, [2003] 2 A.C. </w:t>
      </w:r>
      <w:r>
        <w:rPr>
          <w:rFonts w:ascii="Arial"/>
          <w:i/>
          <w:spacing w:val="-4"/>
          <w:sz w:val="20"/>
        </w:rPr>
        <w:t>541</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96" w:id="98"/>
      <w:bookmarkEnd w:id="98"/>
      <w:r>
        <w:rPr/>
      </w:r>
      <w:hyperlink w:history="true" w:anchor="_bookmark26">
        <w:r>
          <w:rPr>
            <w:color w:val="005DA1"/>
            <w:spacing w:val="-5"/>
            <w:position w:val="5"/>
            <w:sz w:val="14"/>
            <w:u w:val="single" w:color="005DA1"/>
          </w:rPr>
          <w:t>30</w:t>
        </w:r>
      </w:hyperlink>
      <w:r>
        <w:rPr>
          <w:spacing w:val="-5"/>
          <w:position w:val="5"/>
          <w:sz w:val="14"/>
        </w:rPr>
        <w:t>.</w:t>
      </w:r>
      <w:r>
        <w:rPr>
          <w:position w:val="5"/>
          <w:sz w:val="14"/>
        </w:rPr>
        <w:tab/>
      </w:r>
      <w:r>
        <w:rPr>
          <w:sz w:val="20"/>
        </w:rPr>
        <w:t>e.g. </w:t>
      </w:r>
      <w:r>
        <w:rPr>
          <w:rFonts w:ascii="Arial"/>
          <w:i/>
          <w:sz w:val="20"/>
        </w:rPr>
        <w:t>Shah v Shah [2001] EWCA Civ 527, [2001] 4 All E.R. </w:t>
      </w:r>
      <w:r>
        <w:rPr>
          <w:rFonts w:ascii="Arial"/>
          <w:i/>
          <w:spacing w:val="-4"/>
          <w:sz w:val="20"/>
        </w:rPr>
        <w:t>138</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97" w:id="99"/>
      <w:bookmarkEnd w:id="99"/>
      <w:r>
        <w:rPr/>
      </w:r>
      <w:hyperlink w:history="true" w:anchor="_bookmark27">
        <w:r>
          <w:rPr>
            <w:color w:val="005DA1"/>
            <w:spacing w:val="-5"/>
            <w:position w:val="5"/>
            <w:sz w:val="14"/>
            <w:u w:val="single" w:color="005DA1"/>
          </w:rPr>
          <w:t>31</w:t>
        </w:r>
      </w:hyperlink>
      <w:r>
        <w:rPr>
          <w:spacing w:val="-5"/>
          <w:position w:val="5"/>
          <w:sz w:val="14"/>
        </w:rPr>
        <w:t>.</w:t>
      </w:r>
      <w:r>
        <w:rPr>
          <w:position w:val="5"/>
          <w:sz w:val="14"/>
        </w:rPr>
        <w:tab/>
      </w:r>
      <w:r>
        <w:rPr>
          <w:rFonts w:ascii="Arial"/>
          <w:i/>
          <w:sz w:val="20"/>
        </w:rPr>
        <w:t>[2003]</w:t>
      </w:r>
      <w:r>
        <w:rPr>
          <w:rFonts w:ascii="Arial"/>
          <w:i/>
          <w:spacing w:val="-2"/>
          <w:sz w:val="20"/>
        </w:rPr>
        <w:t> </w:t>
      </w:r>
      <w:r>
        <w:rPr>
          <w:rFonts w:ascii="Arial"/>
          <w:i/>
          <w:sz w:val="20"/>
        </w:rPr>
        <w:t>UKHL 17</w:t>
      </w:r>
      <w:r>
        <w:rPr>
          <w:rFonts w:ascii="Arial"/>
          <w:i/>
          <w:spacing w:val="-1"/>
          <w:sz w:val="20"/>
        </w:rPr>
        <w:t> </w:t>
      </w:r>
      <w:r>
        <w:rPr>
          <w:sz w:val="20"/>
        </w:rPr>
        <w:t>at [9], </w:t>
      </w:r>
      <w:r>
        <w:rPr>
          <w:spacing w:val="-2"/>
          <w:sz w:val="20"/>
        </w:rPr>
        <w:t>[25].</w:t>
      </w:r>
    </w:p>
    <w:p>
      <w:pPr>
        <w:pStyle w:val="BodyText"/>
        <w:spacing w:before="5"/>
      </w:pPr>
    </w:p>
    <w:p>
      <w:pPr>
        <w:tabs>
          <w:tab w:pos="563" w:val="left" w:leader="none"/>
        </w:tabs>
        <w:spacing w:before="0"/>
        <w:ind w:left="23" w:right="0" w:firstLine="0"/>
        <w:jc w:val="left"/>
        <w:rPr>
          <w:sz w:val="20"/>
        </w:rPr>
      </w:pPr>
      <w:bookmarkStart w:name="_bookmark98" w:id="100"/>
      <w:bookmarkEnd w:id="100"/>
      <w:r>
        <w:rPr/>
      </w:r>
      <w:hyperlink w:history="true" w:anchor="_bookmark28">
        <w:r>
          <w:rPr>
            <w:color w:val="005DA1"/>
            <w:spacing w:val="-5"/>
            <w:position w:val="5"/>
            <w:sz w:val="14"/>
            <w:u w:val="single" w:color="005DA1"/>
          </w:rPr>
          <w:t>32</w:t>
        </w:r>
      </w:hyperlink>
      <w:r>
        <w:rPr>
          <w:spacing w:val="-5"/>
          <w:position w:val="5"/>
          <w:sz w:val="14"/>
        </w:rPr>
        <w:t>.</w:t>
      </w:r>
      <w:r>
        <w:rPr>
          <w:position w:val="5"/>
          <w:sz w:val="14"/>
        </w:rPr>
        <w:tab/>
      </w:r>
      <w:r>
        <w:rPr>
          <w:rFonts w:ascii="Arial" w:hAnsi="Arial"/>
          <w:i/>
          <w:sz w:val="20"/>
        </w:rPr>
        <w:t>[2003] UKHL 17</w:t>
      </w:r>
      <w:r>
        <w:rPr>
          <w:rFonts w:ascii="Arial" w:hAnsi="Arial"/>
          <w:i/>
          <w:spacing w:val="-1"/>
          <w:sz w:val="20"/>
        </w:rPr>
        <w:t> </w:t>
      </w:r>
      <w:r>
        <w:rPr>
          <w:sz w:val="20"/>
        </w:rPr>
        <w:t>at [20]. On the Statute of Frauds s.4, see Vol.II, paras 45-042—45-</w:t>
      </w:r>
      <w:r>
        <w:rPr>
          <w:spacing w:val="-4"/>
          <w:sz w:val="20"/>
        </w:rPr>
        <w:t>061.</w:t>
      </w:r>
    </w:p>
    <w:p>
      <w:pPr>
        <w:pStyle w:val="BodyText"/>
        <w:spacing w:before="5"/>
      </w:pPr>
    </w:p>
    <w:p>
      <w:pPr>
        <w:pStyle w:val="BodyText"/>
        <w:tabs>
          <w:tab w:pos="563" w:val="left" w:leader="none"/>
        </w:tabs>
        <w:spacing w:before="1"/>
        <w:ind w:left="23"/>
      </w:pPr>
      <w:bookmarkStart w:name="_bookmark99" w:id="101"/>
      <w:bookmarkEnd w:id="101"/>
      <w:r>
        <w:rPr/>
      </w:r>
      <w:hyperlink w:history="true" w:anchor="_bookmark29">
        <w:r>
          <w:rPr>
            <w:color w:val="005DA1"/>
            <w:spacing w:val="-5"/>
            <w:position w:val="5"/>
            <w:sz w:val="14"/>
            <w:u w:val="single" w:color="005DA1"/>
          </w:rPr>
          <w:t>33</w:t>
        </w:r>
      </w:hyperlink>
      <w:r>
        <w:rPr>
          <w:spacing w:val="-5"/>
          <w:position w:val="5"/>
          <w:sz w:val="14"/>
        </w:rPr>
        <w:t>.</w:t>
      </w:r>
      <w:r>
        <w:rPr>
          <w:position w:val="5"/>
          <w:sz w:val="14"/>
        </w:rPr>
        <w:tab/>
      </w:r>
      <w:r>
        <w:rPr/>
        <w:t>Electronic Communications Act 2000 </w:t>
      </w:r>
      <w:r>
        <w:rPr>
          <w:spacing w:val="-2"/>
        </w:rPr>
        <w:t>s.8(1).</w:t>
      </w:r>
    </w:p>
    <w:p>
      <w:pPr>
        <w:pStyle w:val="BodyText"/>
        <w:spacing w:before="8"/>
      </w:pPr>
    </w:p>
    <w:p>
      <w:pPr>
        <w:pStyle w:val="BodyText"/>
        <w:tabs>
          <w:tab w:pos="563" w:val="left" w:leader="none"/>
        </w:tabs>
        <w:spacing w:line="235" w:lineRule="auto"/>
        <w:ind w:left="563" w:right="25" w:hanging="541"/>
      </w:pPr>
      <w:bookmarkStart w:name="_bookmark100" w:id="102"/>
      <w:bookmarkEnd w:id="102"/>
      <w:r>
        <w:rPr/>
      </w:r>
      <w:hyperlink w:history="true" w:anchor="_bookmark30">
        <w:r>
          <w:rPr>
            <w:color w:val="005DA1"/>
            <w:spacing w:val="-4"/>
            <w:position w:val="5"/>
            <w:sz w:val="14"/>
            <w:u w:val="single" w:color="005DA1"/>
          </w:rPr>
          <w:t>34</w:t>
        </w:r>
      </w:hyperlink>
      <w:r>
        <w:rPr>
          <w:spacing w:val="-4"/>
          <w:position w:val="5"/>
          <w:sz w:val="14"/>
        </w:rPr>
        <w:t>.</w:t>
      </w:r>
      <w:r>
        <w:rPr>
          <w:position w:val="5"/>
          <w:sz w:val="14"/>
        </w:rPr>
        <w:tab/>
      </w:r>
      <w:r>
        <w:rPr/>
        <w:t>Directive</w:t>
      </w:r>
      <w:r>
        <w:rPr>
          <w:spacing w:val="76"/>
        </w:rPr>
        <w:t> </w:t>
      </w:r>
      <w:r>
        <w:rPr/>
        <w:t>2000/31</w:t>
      </w:r>
      <w:r>
        <w:rPr>
          <w:spacing w:val="76"/>
        </w:rPr>
        <w:t> </w:t>
      </w:r>
      <w:r>
        <w:rPr/>
        <w:t>on</w:t>
      </w:r>
      <w:r>
        <w:rPr>
          <w:spacing w:val="76"/>
        </w:rPr>
        <w:t> </w:t>
      </w:r>
      <w:r>
        <w:rPr/>
        <w:t>certain</w:t>
      </w:r>
      <w:r>
        <w:rPr>
          <w:spacing w:val="76"/>
        </w:rPr>
        <w:t> </w:t>
      </w:r>
      <w:r>
        <w:rPr/>
        <w:t>legal</w:t>
      </w:r>
      <w:r>
        <w:rPr>
          <w:spacing w:val="76"/>
        </w:rPr>
        <w:t> </w:t>
      </w:r>
      <w:r>
        <w:rPr/>
        <w:t>aspects</w:t>
      </w:r>
      <w:r>
        <w:rPr>
          <w:spacing w:val="76"/>
        </w:rPr>
        <w:t> </w:t>
      </w:r>
      <w:r>
        <w:rPr/>
        <w:t>of</w:t>
      </w:r>
      <w:r>
        <w:rPr>
          <w:spacing w:val="76"/>
        </w:rPr>
        <w:t> </w:t>
      </w:r>
      <w:r>
        <w:rPr/>
        <w:t>information</w:t>
      </w:r>
      <w:r>
        <w:rPr>
          <w:spacing w:val="76"/>
        </w:rPr>
        <w:t> </w:t>
      </w:r>
      <w:r>
        <w:rPr/>
        <w:t>society</w:t>
      </w:r>
      <w:r>
        <w:rPr>
          <w:spacing w:val="76"/>
        </w:rPr>
        <w:t> </w:t>
      </w:r>
      <w:r>
        <w:rPr/>
        <w:t>services,</w:t>
      </w:r>
      <w:r>
        <w:rPr>
          <w:spacing w:val="76"/>
        </w:rPr>
        <w:t> </w:t>
      </w:r>
      <w:r>
        <w:rPr/>
        <w:t>in</w:t>
      </w:r>
      <w:r>
        <w:rPr>
          <w:spacing w:val="76"/>
        </w:rPr>
        <w:t> </w:t>
      </w:r>
      <w:r>
        <w:rPr/>
        <w:t>particular electronic commerce, in the Internal Market [2000] O.J. L178/1.</w:t>
      </w:r>
    </w:p>
    <w:p>
      <w:pPr>
        <w:pStyle w:val="BodyText"/>
        <w:spacing w:before="6"/>
      </w:pPr>
    </w:p>
    <w:p>
      <w:pPr>
        <w:tabs>
          <w:tab w:pos="563" w:val="left" w:leader="none"/>
        </w:tabs>
        <w:spacing w:before="0"/>
        <w:ind w:left="23" w:right="0" w:firstLine="0"/>
        <w:jc w:val="left"/>
        <w:rPr>
          <w:sz w:val="20"/>
        </w:rPr>
      </w:pPr>
      <w:bookmarkStart w:name="_bookmark101" w:id="103"/>
      <w:bookmarkEnd w:id="103"/>
      <w:r>
        <w:rPr/>
      </w:r>
      <w:hyperlink w:history="true" w:anchor="_bookmark31">
        <w:r>
          <w:rPr>
            <w:color w:val="005DA1"/>
            <w:spacing w:val="-5"/>
            <w:position w:val="5"/>
            <w:sz w:val="14"/>
            <w:u w:val="single" w:color="005DA1"/>
          </w:rPr>
          <w:t>35</w:t>
        </w:r>
      </w:hyperlink>
      <w:r>
        <w:rPr>
          <w:spacing w:val="-5"/>
          <w:position w:val="5"/>
          <w:sz w:val="14"/>
        </w:rPr>
        <w:t>.</w:t>
      </w:r>
      <w:r>
        <w:rPr>
          <w:position w:val="5"/>
          <w:sz w:val="14"/>
        </w:rPr>
        <w:tab/>
      </w:r>
      <w:r>
        <w:rPr>
          <w:sz w:val="20"/>
        </w:rPr>
        <w:t>Emphasis </w:t>
      </w:r>
      <w:r>
        <w:rPr>
          <w:spacing w:val="-2"/>
          <w:sz w:val="20"/>
        </w:rPr>
        <w:t>added.</w:t>
      </w:r>
    </w:p>
    <w:p>
      <w:pPr>
        <w:pStyle w:val="BodyText"/>
        <w:spacing w:before="5"/>
      </w:pPr>
    </w:p>
    <w:p>
      <w:pPr>
        <w:pStyle w:val="BodyText"/>
        <w:tabs>
          <w:tab w:pos="563" w:val="left" w:leader="none"/>
        </w:tabs>
        <w:ind w:left="23"/>
      </w:pPr>
      <w:bookmarkStart w:name="_bookmark102" w:id="104"/>
      <w:bookmarkEnd w:id="104"/>
      <w:r>
        <w:rPr/>
      </w:r>
      <w:hyperlink w:history="true" w:anchor="_bookmark32">
        <w:r>
          <w:rPr>
            <w:color w:val="005DA1"/>
            <w:spacing w:val="-5"/>
            <w:position w:val="5"/>
            <w:sz w:val="14"/>
            <w:u w:val="single" w:color="005DA1"/>
          </w:rPr>
          <w:t>36</w:t>
        </w:r>
      </w:hyperlink>
      <w:r>
        <w:rPr>
          <w:spacing w:val="-5"/>
          <w:position w:val="5"/>
          <w:sz w:val="14"/>
        </w:rPr>
        <w:t>.</w:t>
      </w:r>
      <w:r>
        <w:rPr>
          <w:position w:val="5"/>
          <w:sz w:val="14"/>
        </w:rPr>
        <w:tab/>
      </w:r>
      <w:r>
        <w:rPr/>
        <w:t>Directive 2000/31 </w:t>
      </w:r>
      <w:r>
        <w:rPr>
          <w:spacing w:val="-2"/>
        </w:rPr>
        <w:t>art.9(2)(a).</w:t>
      </w:r>
    </w:p>
    <w:p>
      <w:pPr>
        <w:pStyle w:val="BodyText"/>
        <w:spacing w:before="5"/>
      </w:pPr>
    </w:p>
    <w:p>
      <w:pPr>
        <w:pStyle w:val="BodyText"/>
        <w:tabs>
          <w:tab w:pos="563" w:val="left" w:leader="none"/>
        </w:tabs>
        <w:ind w:left="23"/>
      </w:pPr>
      <w:bookmarkStart w:name="_bookmark103" w:id="105"/>
      <w:bookmarkEnd w:id="105"/>
      <w:r>
        <w:rPr/>
      </w:r>
      <w:hyperlink w:history="true" w:anchor="_bookmark33">
        <w:r>
          <w:rPr>
            <w:color w:val="005DA1"/>
            <w:spacing w:val="-5"/>
            <w:position w:val="5"/>
            <w:sz w:val="14"/>
            <w:u w:val="single" w:color="005DA1"/>
          </w:rPr>
          <w:t>37</w:t>
        </w:r>
      </w:hyperlink>
      <w:r>
        <w:rPr>
          <w:spacing w:val="-5"/>
          <w:position w:val="5"/>
          <w:sz w:val="14"/>
        </w:rPr>
        <w:t>.</w:t>
      </w:r>
      <w:r>
        <w:rPr>
          <w:position w:val="5"/>
          <w:sz w:val="14"/>
        </w:rPr>
        <w:tab/>
      </w:r>
      <w:r>
        <w:rPr/>
        <w:t>Directive 2000/31 </w:t>
      </w:r>
      <w:r>
        <w:rPr>
          <w:spacing w:val="-2"/>
        </w:rPr>
        <w:t>art.9(2)(d).</w:t>
      </w:r>
    </w:p>
    <w:p>
      <w:pPr>
        <w:pStyle w:val="BodyText"/>
        <w:spacing w:before="5"/>
      </w:pPr>
    </w:p>
    <w:p>
      <w:pPr>
        <w:pStyle w:val="BodyText"/>
        <w:tabs>
          <w:tab w:pos="563" w:val="left" w:leader="none"/>
        </w:tabs>
        <w:ind w:left="23"/>
      </w:pPr>
      <w:bookmarkStart w:name="_bookmark104" w:id="106"/>
      <w:bookmarkEnd w:id="106"/>
      <w:r>
        <w:rPr/>
      </w:r>
      <w:hyperlink w:history="true" w:anchor="_bookmark34">
        <w:r>
          <w:rPr>
            <w:color w:val="005DA1"/>
            <w:spacing w:val="-5"/>
            <w:position w:val="5"/>
            <w:sz w:val="14"/>
            <w:u w:val="single" w:color="005DA1"/>
          </w:rPr>
          <w:t>38</w:t>
        </w:r>
      </w:hyperlink>
      <w:r>
        <w:rPr>
          <w:spacing w:val="-5"/>
          <w:position w:val="5"/>
          <w:sz w:val="14"/>
        </w:rPr>
        <w:t>.</w:t>
      </w:r>
      <w:r>
        <w:rPr>
          <w:position w:val="5"/>
          <w:sz w:val="14"/>
        </w:rPr>
        <w:tab/>
      </w:r>
      <w:r>
        <w:rPr/>
        <w:t>Directive 2000/31, Recital 34; Beale and Griffiths (2002) L.M.C.L.Q. 467, </w:t>
      </w:r>
      <w:r>
        <w:rPr>
          <w:spacing w:val="-4"/>
        </w:rPr>
        <w:t>468.</w:t>
      </w:r>
    </w:p>
    <w:p>
      <w:pPr>
        <w:pStyle w:val="BodyText"/>
        <w:spacing w:before="9"/>
      </w:pPr>
    </w:p>
    <w:p>
      <w:pPr>
        <w:pStyle w:val="BodyText"/>
        <w:spacing w:line="235" w:lineRule="auto"/>
        <w:ind w:left="563" w:right="25" w:hanging="541"/>
        <w:jc w:val="both"/>
      </w:pPr>
      <w:bookmarkStart w:name="_bookmark105" w:id="107"/>
      <w:bookmarkEnd w:id="107"/>
      <w:r>
        <w:rPr/>
      </w:r>
      <w:hyperlink w:history="true" w:anchor="_bookmark35">
        <w:r>
          <w:rPr>
            <w:color w:val="005DA1"/>
            <w:position w:val="5"/>
            <w:sz w:val="14"/>
            <w:u w:val="single" w:color="005DA1"/>
          </w:rPr>
          <w:t>39</w:t>
        </w:r>
      </w:hyperlink>
      <w:r>
        <w:rPr>
          <w:position w:val="5"/>
          <w:sz w:val="14"/>
        </w:rPr>
        <w:t>.</w:t>
      </w:r>
      <w:r>
        <w:rPr>
          <w:spacing w:val="80"/>
          <w:w w:val="150"/>
          <w:position w:val="5"/>
          <w:sz w:val="14"/>
        </w:rPr>
        <w:t> </w:t>
      </w:r>
      <w:r>
        <w:rPr/>
        <w:t>Law Commission, Electronic Commerce: Formal Requirements in Commercial </w:t>
      </w:r>
      <w:r>
        <w:rPr/>
        <w:t>Transactions (2001), available in full at </w:t>
      </w:r>
      <w:hyperlink r:id="rId7">
        <w:r>
          <w:rPr>
            <w:color w:val="005DA1"/>
            <w:u w:val="single" w:color="005DA1"/>
          </w:rPr>
          <w:t>http://lawcommission.justice.gov.uk</w:t>
        </w:r>
      </w:hyperlink>
      <w:r>
        <w:rPr>
          <w:color w:val="005DA1"/>
        </w:rPr>
        <w:t> </w:t>
      </w:r>
      <w:r>
        <w:rPr/>
        <w:t>and see a shorter version in</w:t>
      </w:r>
      <w:r>
        <w:rPr>
          <w:spacing w:val="40"/>
        </w:rPr>
        <w:t> </w:t>
      </w:r>
      <w:r>
        <w:rPr/>
        <w:t>Beale and Griffiths (2002) L.M.C.L.Q. 467 to which the following references will relate.</w:t>
      </w:r>
    </w:p>
    <w:p>
      <w:pPr>
        <w:pStyle w:val="BodyText"/>
        <w:spacing w:before="8"/>
      </w:pPr>
    </w:p>
    <w:p>
      <w:pPr>
        <w:pStyle w:val="BodyText"/>
        <w:spacing w:line="235" w:lineRule="auto" w:before="1"/>
        <w:ind w:left="563" w:right="25" w:hanging="541"/>
        <w:jc w:val="both"/>
      </w:pPr>
      <w:bookmarkStart w:name="_bookmark106" w:id="108"/>
      <w:bookmarkEnd w:id="108"/>
      <w:r>
        <w:rPr/>
      </w:r>
      <w:hyperlink w:history="true" w:anchor="_bookmark36">
        <w:r>
          <w:rPr>
            <w:color w:val="005DA1"/>
            <w:position w:val="5"/>
            <w:sz w:val="14"/>
            <w:u w:val="single" w:color="005DA1"/>
          </w:rPr>
          <w:t>40</w:t>
        </w:r>
      </w:hyperlink>
      <w:r>
        <w:rPr>
          <w:position w:val="5"/>
          <w:sz w:val="14"/>
        </w:rPr>
        <w:t>.</w:t>
      </w:r>
      <w:r>
        <w:rPr>
          <w:spacing w:val="80"/>
          <w:position w:val="5"/>
          <w:sz w:val="14"/>
        </w:rPr>
        <w:t>  </w:t>
      </w:r>
      <w:r>
        <w:rPr/>
        <w:t>Beale</w:t>
      </w:r>
      <w:r>
        <w:rPr>
          <w:spacing w:val="-2"/>
        </w:rPr>
        <w:t> </w:t>
      </w:r>
      <w:r>
        <w:rPr/>
        <w:t>and</w:t>
      </w:r>
      <w:r>
        <w:rPr>
          <w:spacing w:val="-2"/>
        </w:rPr>
        <w:t> </w:t>
      </w:r>
      <w:r>
        <w:rPr/>
        <w:t>Griffiths</w:t>
      </w:r>
      <w:r>
        <w:rPr>
          <w:spacing w:val="-2"/>
        </w:rPr>
        <w:t> </w:t>
      </w:r>
      <w:r>
        <w:rPr/>
        <w:t>(2002)</w:t>
      </w:r>
      <w:r>
        <w:rPr>
          <w:spacing w:val="-2"/>
        </w:rPr>
        <w:t> </w:t>
      </w:r>
      <w:r>
        <w:rPr/>
        <w:t>L.M.C.L.Q.</w:t>
      </w:r>
      <w:r>
        <w:rPr>
          <w:spacing w:val="-2"/>
        </w:rPr>
        <w:t> </w:t>
      </w:r>
      <w:r>
        <w:rPr/>
        <w:t>467,</w:t>
      </w:r>
      <w:r>
        <w:rPr>
          <w:spacing w:val="-2"/>
        </w:rPr>
        <w:t> </w:t>
      </w:r>
      <w:r>
        <w:rPr/>
        <w:t>471–472.</w:t>
      </w:r>
      <w:r>
        <w:rPr>
          <w:spacing w:val="-2"/>
        </w:rPr>
        <w:t> </w:t>
      </w:r>
      <w:r>
        <w:rPr/>
        <w:t>The</w:t>
      </w:r>
      <w:r>
        <w:rPr>
          <w:spacing w:val="-2"/>
        </w:rPr>
        <w:t> </w:t>
      </w:r>
      <w:r>
        <w:rPr/>
        <w:t>Interpretation</w:t>
      </w:r>
      <w:r>
        <w:rPr>
          <w:spacing w:val="-2"/>
        </w:rPr>
        <w:t> </w:t>
      </w:r>
      <w:r>
        <w:rPr/>
        <w:t>Act</w:t>
      </w:r>
      <w:r>
        <w:rPr>
          <w:spacing w:val="-2"/>
        </w:rPr>
        <w:t> </w:t>
      </w:r>
      <w:r>
        <w:rPr/>
        <w:t>1978</w:t>
      </w:r>
      <w:r>
        <w:rPr>
          <w:spacing w:val="-2"/>
        </w:rPr>
        <w:t> </w:t>
      </w:r>
      <w:r>
        <w:rPr/>
        <w:t>s.5</w:t>
      </w:r>
      <w:r>
        <w:rPr>
          <w:spacing w:val="-2"/>
        </w:rPr>
        <w:t> </w:t>
      </w:r>
      <w:r>
        <w:rPr/>
        <w:t>states</w:t>
      </w:r>
      <w:r>
        <w:rPr>
          <w:spacing w:val="-2"/>
        </w:rPr>
        <w:t> </w:t>
      </w:r>
      <w:r>
        <w:rPr/>
        <w:t>that: “</w:t>
      </w:r>
      <w:r>
        <w:rPr>
          <w:rFonts w:ascii="Arial" w:hAnsi="Arial"/>
          <w:i/>
        </w:rPr>
        <w:t>"Writing"</w:t>
      </w:r>
      <w:r>
        <w:rPr>
          <w:rFonts w:ascii="Arial" w:hAnsi="Arial"/>
          <w:i/>
          <w:spacing w:val="80"/>
        </w:rPr>
        <w:t> </w:t>
      </w:r>
      <w:r>
        <w:rPr/>
        <w:t>includes typing, printing, lithography, photography and other modes of representing or reproducing words in a visible form, and expressions referring to writing are construed </w:t>
      </w:r>
      <w:r>
        <w:rPr>
          <w:spacing w:val="-2"/>
        </w:rPr>
        <w:t>accordingly.”</w:t>
      </w:r>
    </w:p>
    <w:p>
      <w:pPr>
        <w:pStyle w:val="BodyText"/>
        <w:spacing w:before="4"/>
      </w:pPr>
    </w:p>
    <w:p>
      <w:pPr>
        <w:pStyle w:val="BodyText"/>
        <w:tabs>
          <w:tab w:pos="563" w:val="left" w:leader="none"/>
        </w:tabs>
        <w:ind w:left="23"/>
      </w:pPr>
      <w:bookmarkStart w:name="_bookmark107" w:id="109"/>
      <w:bookmarkEnd w:id="109"/>
      <w:r>
        <w:rPr/>
      </w:r>
      <w:hyperlink w:history="true" w:anchor="_bookmark37">
        <w:r>
          <w:rPr>
            <w:color w:val="005DA1"/>
            <w:spacing w:val="-5"/>
            <w:position w:val="5"/>
            <w:sz w:val="14"/>
            <w:u w:val="single" w:color="005DA1"/>
          </w:rPr>
          <w:t>41</w:t>
        </w:r>
      </w:hyperlink>
      <w:r>
        <w:rPr>
          <w:spacing w:val="-5"/>
          <w:position w:val="5"/>
          <w:sz w:val="14"/>
        </w:rPr>
        <w:t>.</w:t>
      </w:r>
      <w:r>
        <w:rPr>
          <w:position w:val="5"/>
          <w:sz w:val="14"/>
        </w:rPr>
        <w:tab/>
      </w:r>
      <w:r>
        <w:rPr/>
        <w:t>Beale and Griffiths (2002) L.M.C.L.Q. 467, </w:t>
      </w:r>
      <w:r>
        <w:rPr>
          <w:spacing w:val="-4"/>
        </w:rPr>
        <w:t>472.</w:t>
      </w:r>
    </w:p>
    <w:p>
      <w:pPr>
        <w:pStyle w:val="BodyText"/>
        <w:spacing w:before="5"/>
      </w:pPr>
    </w:p>
    <w:p>
      <w:pPr>
        <w:pStyle w:val="BodyText"/>
        <w:tabs>
          <w:tab w:pos="563" w:val="left" w:leader="none"/>
        </w:tabs>
        <w:ind w:left="23"/>
      </w:pPr>
      <w:bookmarkStart w:name="_bookmark108" w:id="110"/>
      <w:bookmarkEnd w:id="110"/>
      <w:r>
        <w:rPr/>
      </w:r>
      <w:hyperlink w:history="true" w:anchor="_bookmark38">
        <w:r>
          <w:rPr>
            <w:color w:val="005DA1"/>
            <w:spacing w:val="-5"/>
            <w:position w:val="5"/>
            <w:sz w:val="14"/>
            <w:u w:val="single" w:color="005DA1"/>
          </w:rPr>
          <w:t>42</w:t>
        </w:r>
      </w:hyperlink>
      <w:r>
        <w:rPr>
          <w:spacing w:val="-5"/>
          <w:position w:val="5"/>
          <w:sz w:val="14"/>
        </w:rPr>
        <w:t>.</w:t>
      </w:r>
      <w:r>
        <w:rPr>
          <w:position w:val="5"/>
          <w:sz w:val="14"/>
        </w:rPr>
        <w:tab/>
      </w:r>
      <w:r>
        <w:rPr/>
        <w:t>Beale and Griffiths (2002) L.M.C.L.Q. 467, </w:t>
      </w:r>
      <w:r>
        <w:rPr>
          <w:spacing w:val="-4"/>
        </w:rPr>
        <w:t>473.</w:t>
      </w:r>
    </w:p>
    <w:p>
      <w:pPr>
        <w:pStyle w:val="BodyText"/>
        <w:spacing w:after="0"/>
        <w:sectPr>
          <w:pgSz w:w="11900" w:h="16840"/>
          <w:pgMar w:header="971" w:footer="0" w:top="1300" w:bottom="280" w:left="1417" w:right="1417"/>
        </w:sectPr>
      </w:pPr>
    </w:p>
    <w:p>
      <w:pPr>
        <w:pStyle w:val="BodyText"/>
        <w:tabs>
          <w:tab w:pos="563" w:val="left" w:leader="none"/>
        </w:tabs>
        <w:spacing w:before="166"/>
        <w:ind w:left="23"/>
      </w:pPr>
      <w:hyperlink w:history="true" w:anchor="_bookmark39">
        <w:r>
          <w:rPr>
            <w:color w:val="005DA1"/>
            <w:spacing w:val="-5"/>
            <w:position w:val="5"/>
            <w:sz w:val="14"/>
            <w:u w:val="single" w:color="005DA1"/>
          </w:rPr>
          <w:t>43</w:t>
        </w:r>
      </w:hyperlink>
      <w:r>
        <w:rPr>
          <w:spacing w:val="-5"/>
          <w:position w:val="5"/>
          <w:sz w:val="14"/>
        </w:rPr>
        <w:t>.</w:t>
      </w:r>
      <w:r>
        <w:rPr>
          <w:position w:val="5"/>
          <w:sz w:val="14"/>
        </w:rPr>
        <w:tab/>
      </w:r>
      <w:r>
        <w:rPr/>
        <w:t>And</w:t>
      </w:r>
      <w:r>
        <w:rPr>
          <w:spacing w:val="-2"/>
        </w:rPr>
        <w:t> </w:t>
      </w:r>
      <w:r>
        <w:rPr/>
        <w:t>see below, para.5-</w:t>
      </w:r>
      <w:r>
        <w:rPr>
          <w:spacing w:val="-4"/>
        </w:rPr>
        <w:t>008.</w:t>
      </w:r>
    </w:p>
    <w:p>
      <w:pPr>
        <w:pStyle w:val="BodyText"/>
        <w:spacing w:before="9"/>
      </w:pPr>
    </w:p>
    <w:p>
      <w:pPr>
        <w:pStyle w:val="BodyText"/>
        <w:spacing w:line="235" w:lineRule="auto"/>
        <w:ind w:left="563" w:right="25" w:hanging="541"/>
        <w:jc w:val="both"/>
        <w:rPr>
          <w:rFonts w:ascii="Arial" w:hAnsi="Arial"/>
          <w:i/>
        </w:rPr>
      </w:pPr>
      <w:bookmarkStart w:name="_bookmark109" w:id="111"/>
      <w:bookmarkEnd w:id="111"/>
      <w:r>
        <w:rPr/>
      </w:r>
      <w:hyperlink w:history="true" w:anchor="_bookmark40">
        <w:r>
          <w:rPr>
            <w:color w:val="005DA1"/>
            <w:position w:val="5"/>
            <w:sz w:val="14"/>
            <w:u w:val="single" w:color="005DA1"/>
          </w:rPr>
          <w:t>44</w:t>
        </w:r>
      </w:hyperlink>
      <w:r>
        <w:rPr>
          <w:position w:val="5"/>
          <w:sz w:val="14"/>
        </w:rPr>
        <w:t>.</w:t>
      </w:r>
      <w:r>
        <w:rPr>
          <w:spacing w:val="80"/>
          <w:position w:val="5"/>
          <w:sz w:val="14"/>
        </w:rPr>
        <w:t>  </w:t>
      </w:r>
      <w:r>
        <w:rPr/>
        <w:t>In</w:t>
      </w:r>
      <w:r>
        <w:rPr>
          <w:spacing w:val="-1"/>
        </w:rPr>
        <w:t> </w:t>
      </w:r>
      <w:r>
        <w:rPr>
          <w:rFonts w:ascii="Arial" w:hAnsi="Arial"/>
          <w:i/>
        </w:rPr>
        <w:t>J</w:t>
      </w:r>
      <w:r>
        <w:rPr>
          <w:rFonts w:ascii="Arial" w:hAnsi="Arial"/>
          <w:i/>
          <w:spacing w:val="-1"/>
        </w:rPr>
        <w:t> </w:t>
      </w:r>
      <w:r>
        <w:rPr>
          <w:rFonts w:ascii="Arial" w:hAnsi="Arial"/>
          <w:i/>
        </w:rPr>
        <w:t>Pereira</w:t>
      </w:r>
      <w:r>
        <w:rPr>
          <w:rFonts w:ascii="Arial" w:hAnsi="Arial"/>
          <w:i/>
          <w:spacing w:val="-1"/>
        </w:rPr>
        <w:t> </w:t>
      </w:r>
      <w:r>
        <w:rPr>
          <w:rFonts w:ascii="Arial" w:hAnsi="Arial"/>
          <w:i/>
        </w:rPr>
        <w:t>Fernandes</w:t>
      </w:r>
      <w:r>
        <w:rPr>
          <w:rFonts w:ascii="Arial" w:hAnsi="Arial"/>
          <w:i/>
          <w:spacing w:val="-1"/>
        </w:rPr>
        <w:t> </w:t>
      </w:r>
      <w:r>
        <w:rPr>
          <w:rFonts w:ascii="Arial" w:hAnsi="Arial"/>
          <w:i/>
        </w:rPr>
        <w:t>SA</w:t>
      </w:r>
      <w:r>
        <w:rPr>
          <w:rFonts w:ascii="Arial" w:hAnsi="Arial"/>
          <w:i/>
          <w:spacing w:val="-1"/>
        </w:rPr>
        <w:t> </w:t>
      </w:r>
      <w:r>
        <w:rPr>
          <w:rFonts w:ascii="Arial" w:hAnsi="Arial"/>
          <w:i/>
        </w:rPr>
        <w:t>v</w:t>
      </w:r>
      <w:r>
        <w:rPr>
          <w:rFonts w:ascii="Arial" w:hAnsi="Arial"/>
          <w:i/>
          <w:spacing w:val="-1"/>
        </w:rPr>
        <w:t> </w:t>
      </w:r>
      <w:r>
        <w:rPr>
          <w:rFonts w:ascii="Arial" w:hAnsi="Arial"/>
          <w:i/>
        </w:rPr>
        <w:t>Mehta</w:t>
      </w:r>
      <w:r>
        <w:rPr>
          <w:rFonts w:ascii="Arial" w:hAnsi="Arial"/>
          <w:i/>
          <w:spacing w:val="-1"/>
        </w:rPr>
        <w:t> </w:t>
      </w:r>
      <w:r>
        <w:rPr>
          <w:rFonts w:ascii="Arial" w:hAnsi="Arial"/>
          <w:i/>
        </w:rPr>
        <w:t>[2006]</w:t>
      </w:r>
      <w:r>
        <w:rPr>
          <w:rFonts w:ascii="Arial" w:hAnsi="Arial"/>
          <w:i/>
          <w:spacing w:val="-1"/>
        </w:rPr>
        <w:t> </w:t>
      </w:r>
      <w:r>
        <w:rPr>
          <w:rFonts w:ascii="Arial" w:hAnsi="Arial"/>
          <w:i/>
        </w:rPr>
        <w:t>EWHC</w:t>
      </w:r>
      <w:r>
        <w:rPr>
          <w:rFonts w:ascii="Arial" w:hAnsi="Arial"/>
          <w:i/>
          <w:spacing w:val="-1"/>
        </w:rPr>
        <w:t> </w:t>
      </w:r>
      <w:r>
        <w:rPr>
          <w:rFonts w:ascii="Arial" w:hAnsi="Arial"/>
          <w:i/>
        </w:rPr>
        <w:t>813</w:t>
      </w:r>
      <w:r>
        <w:rPr>
          <w:rFonts w:ascii="Arial" w:hAnsi="Arial"/>
          <w:i/>
          <w:spacing w:val="-1"/>
        </w:rPr>
        <w:t> </w:t>
      </w:r>
      <w:r>
        <w:rPr>
          <w:rFonts w:ascii="Arial" w:hAnsi="Arial"/>
          <w:i/>
        </w:rPr>
        <w:t>(Ch),</w:t>
      </w:r>
      <w:r>
        <w:rPr>
          <w:rFonts w:ascii="Arial" w:hAnsi="Arial"/>
          <w:i/>
          <w:spacing w:val="-1"/>
        </w:rPr>
        <w:t> </w:t>
      </w:r>
      <w:r>
        <w:rPr>
          <w:rFonts w:ascii="Arial" w:hAnsi="Arial"/>
          <w:i/>
        </w:rPr>
        <w:t>[2006]</w:t>
      </w:r>
      <w:r>
        <w:rPr>
          <w:rFonts w:ascii="Arial" w:hAnsi="Arial"/>
          <w:i/>
          <w:spacing w:val="-1"/>
        </w:rPr>
        <w:t> </w:t>
      </w:r>
      <w:r>
        <w:rPr>
          <w:rFonts w:ascii="Arial" w:hAnsi="Arial"/>
          <w:i/>
        </w:rPr>
        <w:t>2</w:t>
      </w:r>
      <w:r>
        <w:rPr>
          <w:rFonts w:ascii="Arial" w:hAnsi="Arial"/>
          <w:i/>
          <w:spacing w:val="-1"/>
        </w:rPr>
        <w:t> </w:t>
      </w:r>
      <w:r>
        <w:rPr>
          <w:rFonts w:ascii="Arial" w:hAnsi="Arial"/>
          <w:i/>
        </w:rPr>
        <w:t>All</w:t>
      </w:r>
      <w:r>
        <w:rPr>
          <w:rFonts w:ascii="Arial" w:hAnsi="Arial"/>
          <w:i/>
          <w:spacing w:val="-1"/>
        </w:rPr>
        <w:t> </w:t>
      </w:r>
      <w:r>
        <w:rPr>
          <w:rFonts w:ascii="Arial" w:hAnsi="Arial"/>
          <w:i/>
        </w:rPr>
        <w:t>E.R.</w:t>
      </w:r>
      <w:r>
        <w:rPr>
          <w:rFonts w:ascii="Arial" w:hAnsi="Arial"/>
          <w:i/>
          <w:spacing w:val="-1"/>
        </w:rPr>
        <w:t> </w:t>
      </w:r>
      <w:r>
        <w:rPr>
          <w:rFonts w:ascii="Arial" w:hAnsi="Arial"/>
          <w:i/>
        </w:rPr>
        <w:t>881</w:t>
      </w:r>
      <w:r>
        <w:rPr>
          <w:rFonts w:ascii="Arial" w:hAnsi="Arial"/>
          <w:i/>
          <w:spacing w:val="-2"/>
        </w:rPr>
        <w:t> </w:t>
      </w:r>
      <w:r>
        <w:rPr/>
        <w:t>at</w:t>
      </w:r>
      <w:r>
        <w:rPr>
          <w:spacing w:val="-1"/>
        </w:rPr>
        <w:t> </w:t>
      </w:r>
      <w:r>
        <w:rPr/>
        <w:t>[25]–[30],</w:t>
      </w:r>
      <w:r>
        <w:rPr>
          <w:spacing w:val="-1"/>
        </w:rPr>
        <w:t> </w:t>
      </w:r>
      <w:r>
        <w:rPr/>
        <w:t>it was held that the automatic insertion of an email address in a message by an internet </w:t>
      </w:r>
      <w:r>
        <w:rPr/>
        <w:t>service provider did not constitute a signature by the writer of the message as it did not represent any intention</w:t>
      </w:r>
      <w:r>
        <w:rPr>
          <w:spacing w:val="-2"/>
        </w:rPr>
        <w:t> </w:t>
      </w:r>
      <w:r>
        <w:rPr/>
        <w:t>to</w:t>
      </w:r>
      <w:r>
        <w:rPr>
          <w:spacing w:val="-2"/>
        </w:rPr>
        <w:t> </w:t>
      </w:r>
      <w:r>
        <w:rPr/>
        <w:t>authenticate</w:t>
      </w:r>
      <w:r>
        <w:rPr>
          <w:spacing w:val="-2"/>
        </w:rPr>
        <w:t> </w:t>
      </w:r>
      <w:r>
        <w:rPr/>
        <w:t>the</w:t>
      </w:r>
      <w:r>
        <w:rPr>
          <w:spacing w:val="-2"/>
        </w:rPr>
        <w:t> </w:t>
      </w:r>
      <w:r>
        <w:rPr/>
        <w:t>message</w:t>
      </w:r>
      <w:r>
        <w:rPr>
          <w:spacing w:val="-2"/>
        </w:rPr>
        <w:t> </w:t>
      </w:r>
      <w:r>
        <w:rPr/>
        <w:t>by</w:t>
      </w:r>
      <w:r>
        <w:rPr>
          <w:spacing w:val="-2"/>
        </w:rPr>
        <w:t> </w:t>
      </w:r>
      <w:r>
        <w:rPr/>
        <w:t>the</w:t>
      </w:r>
      <w:r>
        <w:rPr>
          <w:spacing w:val="-2"/>
        </w:rPr>
        <w:t> </w:t>
      </w:r>
      <w:r>
        <w:rPr/>
        <w:t>writer.</w:t>
      </w:r>
      <w:r>
        <w:rPr>
          <w:spacing w:val="-2"/>
        </w:rPr>
        <w:t> </w:t>
      </w:r>
      <w:r>
        <w:rPr/>
        <w:t>However,</w:t>
      </w:r>
      <w:r>
        <w:rPr>
          <w:spacing w:val="-2"/>
        </w:rPr>
        <w:t> </w:t>
      </w:r>
      <w:r>
        <w:rPr/>
        <w:t>Judge</w:t>
      </w:r>
      <w:r>
        <w:rPr>
          <w:spacing w:val="-2"/>
        </w:rPr>
        <w:t> </w:t>
      </w:r>
      <w:r>
        <w:rPr/>
        <w:t>Pelling</w:t>
      </w:r>
      <w:r>
        <w:rPr>
          <w:spacing w:val="-2"/>
        </w:rPr>
        <w:t> </w:t>
      </w:r>
      <w:r>
        <w:rPr/>
        <w:t>Q.C.</w:t>
      </w:r>
      <w:r>
        <w:rPr>
          <w:spacing w:val="-2"/>
        </w:rPr>
        <w:t> </w:t>
      </w:r>
      <w:r>
        <w:rPr/>
        <w:t>accepted</w:t>
      </w:r>
      <w:r>
        <w:rPr>
          <w:spacing w:val="-2"/>
        </w:rPr>
        <w:t> </w:t>
      </w:r>
      <w:r>
        <w:rPr/>
        <w:t>that: “[I]f</w:t>
      </w:r>
      <w:r>
        <w:rPr>
          <w:spacing w:val="-2"/>
        </w:rPr>
        <w:t> </w:t>
      </w:r>
      <w:r>
        <w:rPr/>
        <w:t>a</w:t>
      </w:r>
      <w:r>
        <w:rPr>
          <w:spacing w:val="-2"/>
        </w:rPr>
        <w:t> </w:t>
      </w:r>
      <w:r>
        <w:rPr/>
        <w:t>party</w:t>
      </w:r>
      <w:r>
        <w:rPr>
          <w:spacing w:val="-2"/>
        </w:rPr>
        <w:t> </w:t>
      </w:r>
      <w:r>
        <w:rPr/>
        <w:t>or</w:t>
      </w:r>
      <w:r>
        <w:rPr>
          <w:spacing w:val="-2"/>
        </w:rPr>
        <w:t> </w:t>
      </w:r>
      <w:r>
        <w:rPr/>
        <w:t>a</w:t>
      </w:r>
      <w:r>
        <w:rPr>
          <w:spacing w:val="-2"/>
        </w:rPr>
        <w:t> </w:t>
      </w:r>
      <w:r>
        <w:rPr/>
        <w:t>party’s</w:t>
      </w:r>
      <w:r>
        <w:rPr>
          <w:spacing w:val="-2"/>
        </w:rPr>
        <w:t> </w:t>
      </w:r>
      <w:r>
        <w:rPr/>
        <w:t>agent</w:t>
      </w:r>
      <w:r>
        <w:rPr>
          <w:spacing w:val="-2"/>
        </w:rPr>
        <w:t> </w:t>
      </w:r>
      <w:r>
        <w:rPr/>
        <w:t>sending</w:t>
      </w:r>
      <w:r>
        <w:rPr>
          <w:spacing w:val="-2"/>
        </w:rPr>
        <w:t> </w:t>
      </w:r>
      <w:r>
        <w:rPr/>
        <w:t>an</w:t>
      </w:r>
      <w:r>
        <w:rPr>
          <w:spacing w:val="-2"/>
        </w:rPr>
        <w:t> </w:t>
      </w:r>
      <w:r>
        <w:rPr/>
        <w:t>e-mail</w:t>
      </w:r>
      <w:r>
        <w:rPr>
          <w:spacing w:val="-2"/>
        </w:rPr>
        <w:t> </w:t>
      </w:r>
      <w:r>
        <w:rPr/>
        <w:t>types</w:t>
      </w:r>
      <w:r>
        <w:rPr>
          <w:spacing w:val="-2"/>
        </w:rPr>
        <w:t> </w:t>
      </w:r>
      <w:r>
        <w:rPr/>
        <w:t>his</w:t>
      </w:r>
      <w:r>
        <w:rPr>
          <w:spacing w:val="-2"/>
        </w:rPr>
        <w:t> </w:t>
      </w:r>
      <w:r>
        <w:rPr/>
        <w:t>or</w:t>
      </w:r>
      <w:r>
        <w:rPr>
          <w:spacing w:val="-2"/>
        </w:rPr>
        <w:t> </w:t>
      </w:r>
      <w:r>
        <w:rPr/>
        <w:t>her</w:t>
      </w:r>
      <w:r>
        <w:rPr>
          <w:spacing w:val="-2"/>
        </w:rPr>
        <w:t> </w:t>
      </w:r>
      <w:r>
        <w:rPr/>
        <w:t>or</w:t>
      </w:r>
      <w:r>
        <w:rPr>
          <w:spacing w:val="-2"/>
        </w:rPr>
        <w:t> </w:t>
      </w:r>
      <w:r>
        <w:rPr/>
        <w:t>his</w:t>
      </w:r>
      <w:r>
        <w:rPr>
          <w:spacing w:val="-2"/>
        </w:rPr>
        <w:t> </w:t>
      </w:r>
      <w:r>
        <w:rPr/>
        <w:t>or</w:t>
      </w:r>
      <w:r>
        <w:rPr>
          <w:spacing w:val="-2"/>
        </w:rPr>
        <w:t> </w:t>
      </w:r>
      <w:r>
        <w:rPr/>
        <w:t>her</w:t>
      </w:r>
      <w:r>
        <w:rPr>
          <w:spacing w:val="-2"/>
        </w:rPr>
        <w:t> </w:t>
      </w:r>
      <w:r>
        <w:rPr/>
        <w:t>principal’s</w:t>
      </w:r>
      <w:r>
        <w:rPr>
          <w:spacing w:val="-2"/>
        </w:rPr>
        <w:t> </w:t>
      </w:r>
      <w:r>
        <w:rPr/>
        <w:t>name</w:t>
      </w:r>
      <w:r>
        <w:rPr>
          <w:spacing w:val="-2"/>
        </w:rPr>
        <w:t> </w:t>
      </w:r>
      <w:r>
        <w:rPr/>
        <w:t>to the extent required or permitted by existing case law in the body of an e-mail, then … that</w:t>
      </w:r>
      <w:r>
        <w:rPr>
          <w:spacing w:val="40"/>
        </w:rPr>
        <w:t> </w:t>
      </w:r>
      <w:r>
        <w:rPr/>
        <w:t>would be sufficient signature for the purposes of section 4 [of the Statute of Frauds]” (at [31]), the learned judge noting the position of the Law Commission to this effect. In </w:t>
      </w:r>
      <w:r>
        <w:rPr>
          <w:rFonts w:ascii="Arial" w:hAnsi="Arial"/>
          <w:i/>
        </w:rPr>
        <w:t>Golden Ocean Group Ltd v Salgaocar Mining Industries Pvt Ltd [2012] EWCA Civ 265, [2012] 1 Lloyd’s Rep. 542 </w:t>
      </w:r>
      <w:r>
        <w:rPr/>
        <w:t>at [32] it was common ground before (and accepted by) the CA that an electronic signature is sufficient for the purposes of s.4 of the Statute of Frauds and that a first name, initials or perhaps a nickname will suffice, as long as it was done in a manner which indicates that it is intended</w:t>
      </w:r>
      <w:r>
        <w:rPr>
          <w:spacing w:val="11"/>
        </w:rPr>
        <w:t> </w:t>
      </w:r>
      <w:r>
        <w:rPr/>
        <w:t>to</w:t>
      </w:r>
      <w:r>
        <w:rPr>
          <w:spacing w:val="13"/>
        </w:rPr>
        <w:t> </w:t>
      </w:r>
      <w:r>
        <w:rPr/>
        <w:t>authenticate</w:t>
      </w:r>
      <w:r>
        <w:rPr>
          <w:spacing w:val="13"/>
        </w:rPr>
        <w:t> </w:t>
      </w:r>
      <w:r>
        <w:rPr/>
        <w:t>the</w:t>
      </w:r>
      <w:r>
        <w:rPr>
          <w:spacing w:val="13"/>
        </w:rPr>
        <w:t> </w:t>
      </w:r>
      <w:r>
        <w:rPr/>
        <w:t>document.</w:t>
      </w:r>
      <w:r>
        <w:rPr>
          <w:spacing w:val="13"/>
        </w:rPr>
        <w:t> </w:t>
      </w:r>
      <w:r>
        <w:rPr/>
        <w:t>And</w:t>
      </w:r>
      <w:r>
        <w:rPr>
          <w:spacing w:val="13"/>
        </w:rPr>
        <w:t> </w:t>
      </w:r>
      <w:r>
        <w:rPr/>
        <w:t>in</w:t>
      </w:r>
      <w:r>
        <w:rPr>
          <w:spacing w:val="13"/>
        </w:rPr>
        <w:t> </w:t>
      </w:r>
      <w:r>
        <w:rPr>
          <w:rFonts w:ascii="Arial" w:hAnsi="Arial"/>
          <w:i/>
        </w:rPr>
        <w:t>Bassano</w:t>
      </w:r>
      <w:r>
        <w:rPr>
          <w:rFonts w:ascii="Arial" w:hAnsi="Arial"/>
          <w:i/>
          <w:spacing w:val="13"/>
        </w:rPr>
        <w:t> </w:t>
      </w:r>
      <w:r>
        <w:rPr>
          <w:rFonts w:ascii="Arial" w:hAnsi="Arial"/>
          <w:i/>
        </w:rPr>
        <w:t>v</w:t>
      </w:r>
      <w:r>
        <w:rPr>
          <w:rFonts w:ascii="Arial" w:hAnsi="Arial"/>
          <w:i/>
          <w:spacing w:val="13"/>
        </w:rPr>
        <w:t> </w:t>
      </w:r>
      <w:r>
        <w:rPr>
          <w:rFonts w:ascii="Arial" w:hAnsi="Arial"/>
          <w:i/>
        </w:rPr>
        <w:t>Toft</w:t>
      </w:r>
      <w:r>
        <w:rPr>
          <w:rFonts w:ascii="Arial" w:hAnsi="Arial"/>
          <w:i/>
          <w:spacing w:val="13"/>
        </w:rPr>
        <w:t> </w:t>
      </w:r>
      <w:r>
        <w:rPr>
          <w:rFonts w:ascii="Arial" w:hAnsi="Arial"/>
          <w:i/>
        </w:rPr>
        <w:t>[2014]</w:t>
      </w:r>
      <w:r>
        <w:rPr>
          <w:rFonts w:ascii="Arial" w:hAnsi="Arial"/>
          <w:i/>
          <w:spacing w:val="13"/>
        </w:rPr>
        <w:t> </w:t>
      </w:r>
      <w:r>
        <w:rPr>
          <w:rFonts w:ascii="Arial" w:hAnsi="Arial"/>
          <w:i/>
        </w:rPr>
        <w:t>EWHC</w:t>
      </w:r>
      <w:r>
        <w:rPr>
          <w:rFonts w:ascii="Arial" w:hAnsi="Arial"/>
          <w:i/>
          <w:spacing w:val="13"/>
        </w:rPr>
        <w:t> </w:t>
      </w:r>
      <w:r>
        <w:rPr>
          <w:rFonts w:ascii="Arial" w:hAnsi="Arial"/>
          <w:i/>
        </w:rPr>
        <w:t>377</w:t>
      </w:r>
      <w:r>
        <w:rPr>
          <w:rFonts w:ascii="Arial" w:hAnsi="Arial"/>
          <w:i/>
          <w:spacing w:val="13"/>
        </w:rPr>
        <w:t> </w:t>
      </w:r>
      <w:r>
        <w:rPr>
          <w:rFonts w:ascii="Arial" w:hAnsi="Arial"/>
          <w:i/>
        </w:rPr>
        <w:t>(QB),</w:t>
      </w:r>
      <w:r>
        <w:rPr>
          <w:rFonts w:ascii="Arial" w:hAnsi="Arial"/>
          <w:i/>
          <w:spacing w:val="13"/>
        </w:rPr>
        <w:t> </w:t>
      </w:r>
      <w:r>
        <w:rPr>
          <w:rFonts w:ascii="Arial" w:hAnsi="Arial"/>
          <w:i/>
          <w:spacing w:val="-2"/>
        </w:rPr>
        <w:t>[2014]</w:t>
      </w:r>
    </w:p>
    <w:p>
      <w:pPr>
        <w:pStyle w:val="BodyText"/>
        <w:spacing w:line="235" w:lineRule="auto"/>
        <w:ind w:left="563" w:right="25"/>
        <w:jc w:val="both"/>
      </w:pPr>
      <w:r>
        <w:rPr>
          <w:rFonts w:ascii="Arial" w:hAnsi="Arial"/>
          <w:i/>
        </w:rPr>
        <w:t>E.C.C. 14 </w:t>
      </w:r>
      <w:r>
        <w:rPr/>
        <w:t>at [42]–[44] it was held that clicking an electronic “I accept” button and thereby generating a document sent to the other party bearing the “signatory’s” typed name constituted signature for the purposes of s.61 of the Consumer Credit Act 1974: see Vol.II, para.39-084.</w:t>
      </w:r>
    </w:p>
    <w:p>
      <w:pPr>
        <w:pStyle w:val="BodyText"/>
      </w:pPr>
    </w:p>
    <w:p>
      <w:pPr>
        <w:pStyle w:val="BodyText"/>
        <w:tabs>
          <w:tab w:pos="563" w:val="left" w:leader="none"/>
        </w:tabs>
        <w:ind w:left="23"/>
      </w:pPr>
      <w:bookmarkStart w:name="_bookmark110" w:id="112"/>
      <w:bookmarkEnd w:id="112"/>
      <w:r>
        <w:rPr/>
      </w:r>
      <w:hyperlink w:history="true" w:anchor="_bookmark41">
        <w:r>
          <w:rPr>
            <w:color w:val="005DA1"/>
            <w:spacing w:val="-5"/>
            <w:position w:val="5"/>
            <w:sz w:val="14"/>
            <w:u w:val="single" w:color="005DA1"/>
          </w:rPr>
          <w:t>45</w:t>
        </w:r>
      </w:hyperlink>
      <w:r>
        <w:rPr>
          <w:spacing w:val="-5"/>
          <w:position w:val="5"/>
          <w:sz w:val="14"/>
        </w:rPr>
        <w:t>.</w:t>
      </w:r>
      <w:r>
        <w:rPr>
          <w:position w:val="5"/>
          <w:sz w:val="14"/>
        </w:rPr>
        <w:tab/>
      </w:r>
      <w:r>
        <w:rPr/>
        <w:t>Beale and Griffiths (2002) L.M.C.L.Q. 467, </w:t>
      </w:r>
      <w:r>
        <w:rPr>
          <w:spacing w:val="-2"/>
        </w:rPr>
        <w:t>473–474.</w:t>
      </w:r>
    </w:p>
    <w:p>
      <w:pPr>
        <w:pStyle w:val="BodyText"/>
        <w:spacing w:before="5"/>
      </w:pPr>
    </w:p>
    <w:p>
      <w:pPr>
        <w:pStyle w:val="BodyText"/>
        <w:tabs>
          <w:tab w:pos="563" w:val="left" w:leader="none"/>
        </w:tabs>
        <w:ind w:left="23"/>
      </w:pPr>
      <w:bookmarkStart w:name="_bookmark111" w:id="113"/>
      <w:bookmarkEnd w:id="113"/>
      <w:r>
        <w:rPr/>
      </w:r>
      <w:hyperlink w:history="true" w:anchor="_bookmark42">
        <w:r>
          <w:rPr>
            <w:color w:val="005DA1"/>
            <w:spacing w:val="-5"/>
            <w:position w:val="5"/>
            <w:sz w:val="14"/>
            <w:u w:val="single" w:color="005DA1"/>
          </w:rPr>
          <w:t>46</w:t>
        </w:r>
      </w:hyperlink>
      <w:r>
        <w:rPr>
          <w:spacing w:val="-5"/>
          <w:position w:val="5"/>
          <w:sz w:val="14"/>
        </w:rPr>
        <w:t>.</w:t>
      </w:r>
      <w:r>
        <w:rPr>
          <w:position w:val="5"/>
          <w:sz w:val="14"/>
        </w:rPr>
        <w:tab/>
      </w:r>
      <w:r>
        <w:rPr/>
        <w:t>Beale and Griffiths (2002) L.M.C.L.Q. 467, </w:t>
      </w:r>
      <w:r>
        <w:rPr>
          <w:spacing w:val="-4"/>
        </w:rPr>
        <w:t>473.</w:t>
      </w:r>
    </w:p>
    <w:p>
      <w:pPr>
        <w:pStyle w:val="BodyText"/>
        <w:spacing w:before="5"/>
      </w:pPr>
    </w:p>
    <w:p>
      <w:pPr>
        <w:tabs>
          <w:tab w:pos="563" w:val="left" w:leader="none"/>
        </w:tabs>
        <w:spacing w:before="1"/>
        <w:ind w:left="23" w:right="0" w:firstLine="0"/>
        <w:jc w:val="left"/>
        <w:rPr>
          <w:sz w:val="20"/>
        </w:rPr>
      </w:pPr>
      <w:bookmarkStart w:name="_bookmark112" w:id="114"/>
      <w:bookmarkEnd w:id="114"/>
      <w:r>
        <w:rPr/>
      </w:r>
      <w:hyperlink w:history="true" w:anchor="_bookmark43">
        <w:r>
          <w:rPr>
            <w:color w:val="005DA1"/>
            <w:spacing w:val="-5"/>
            <w:position w:val="5"/>
            <w:sz w:val="14"/>
            <w:u w:val="single" w:color="005DA1"/>
          </w:rPr>
          <w:t>47</w:t>
        </w:r>
      </w:hyperlink>
      <w:r>
        <w:rPr>
          <w:spacing w:val="-5"/>
          <w:position w:val="5"/>
          <w:sz w:val="14"/>
        </w:rPr>
        <w:t>.</w:t>
      </w:r>
      <w:r>
        <w:rPr>
          <w:position w:val="5"/>
          <w:sz w:val="14"/>
        </w:rPr>
        <w:tab/>
      </w:r>
      <w:r>
        <w:rPr>
          <w:rFonts w:ascii="Arial" w:hAnsi="Arial"/>
          <w:i/>
          <w:sz w:val="20"/>
        </w:rPr>
        <w:t>Firstpost Homes Ltd v Johnson [1995] 1 W.L.R. 1567, 1574–1577</w:t>
      </w:r>
      <w:r>
        <w:rPr>
          <w:rFonts w:ascii="Arial" w:hAnsi="Arial"/>
          <w:i/>
          <w:spacing w:val="-1"/>
          <w:sz w:val="20"/>
        </w:rPr>
        <w:t> </w:t>
      </w:r>
      <w:r>
        <w:rPr>
          <w:sz w:val="20"/>
        </w:rPr>
        <w:t>and see below, para.5-</w:t>
      </w:r>
      <w:r>
        <w:rPr>
          <w:spacing w:val="-4"/>
          <w:sz w:val="20"/>
        </w:rPr>
        <w:t>037.</w:t>
      </w:r>
    </w:p>
    <w:p>
      <w:pPr>
        <w:pStyle w:val="BodyText"/>
        <w:spacing w:before="4"/>
      </w:pPr>
    </w:p>
    <w:p>
      <w:pPr>
        <w:pStyle w:val="BodyText"/>
        <w:tabs>
          <w:tab w:pos="563" w:val="left" w:leader="none"/>
        </w:tabs>
        <w:spacing w:before="1"/>
        <w:ind w:left="23"/>
      </w:pPr>
      <w:bookmarkStart w:name="_bookmark113" w:id="115"/>
      <w:bookmarkEnd w:id="115"/>
      <w:r>
        <w:rPr/>
      </w:r>
      <w:hyperlink w:history="true" w:anchor="_bookmark44">
        <w:r>
          <w:rPr>
            <w:color w:val="005DA1"/>
            <w:spacing w:val="-5"/>
            <w:position w:val="5"/>
            <w:sz w:val="14"/>
            <w:u w:val="single" w:color="005DA1"/>
          </w:rPr>
          <w:t>48</w:t>
        </w:r>
      </w:hyperlink>
      <w:r>
        <w:rPr>
          <w:spacing w:val="-5"/>
          <w:position w:val="5"/>
          <w:sz w:val="14"/>
        </w:rPr>
        <w:t>.</w:t>
      </w:r>
      <w:r>
        <w:rPr>
          <w:position w:val="5"/>
          <w:sz w:val="14"/>
        </w:rPr>
        <w:tab/>
      </w:r>
      <w:r>
        <w:rPr/>
        <w:t>Directive 2000/31 art.9(2)(a), above, para.5-</w:t>
      </w:r>
      <w:r>
        <w:rPr>
          <w:spacing w:val="-4"/>
        </w:rPr>
        <w:t>006.</w:t>
      </w:r>
    </w:p>
    <w:p>
      <w:pPr>
        <w:pStyle w:val="BodyText"/>
        <w:spacing w:before="8"/>
      </w:pPr>
    </w:p>
    <w:p>
      <w:pPr>
        <w:tabs>
          <w:tab w:pos="563" w:val="left" w:leader="none"/>
        </w:tabs>
        <w:spacing w:line="235" w:lineRule="auto" w:before="0"/>
        <w:ind w:left="563" w:right="26" w:hanging="541"/>
        <w:jc w:val="left"/>
        <w:rPr>
          <w:sz w:val="20"/>
        </w:rPr>
      </w:pPr>
      <w:bookmarkStart w:name="_bookmark114" w:id="116"/>
      <w:bookmarkEnd w:id="116"/>
      <w:r>
        <w:rPr/>
      </w:r>
      <w:hyperlink w:history="true" w:anchor="_bookmark45">
        <w:r>
          <w:rPr>
            <w:color w:val="005DA1"/>
            <w:spacing w:val="-4"/>
            <w:position w:val="5"/>
            <w:sz w:val="14"/>
            <w:u w:val="single" w:color="005DA1"/>
          </w:rPr>
          <w:t>49</w:t>
        </w:r>
      </w:hyperlink>
      <w:r>
        <w:rPr>
          <w:spacing w:val="-4"/>
          <w:position w:val="5"/>
          <w:sz w:val="14"/>
        </w:rPr>
        <w:t>.</w:t>
      </w:r>
      <w:r>
        <w:rPr>
          <w:position w:val="5"/>
          <w:sz w:val="14"/>
        </w:rPr>
        <w:tab/>
      </w:r>
      <w:r>
        <w:rPr>
          <w:sz w:val="20"/>
        </w:rPr>
        <w:t>cf.</w:t>
      </w:r>
      <w:r>
        <w:rPr>
          <w:spacing w:val="32"/>
          <w:sz w:val="20"/>
        </w:rPr>
        <w:t> </w:t>
      </w:r>
      <w:r>
        <w:rPr>
          <w:rFonts w:ascii="Arial" w:hAnsi="Arial"/>
          <w:i/>
          <w:sz w:val="20"/>
        </w:rPr>
        <w:t>J</w:t>
      </w:r>
      <w:r>
        <w:rPr>
          <w:rFonts w:ascii="Arial" w:hAnsi="Arial"/>
          <w:i/>
          <w:spacing w:val="32"/>
          <w:sz w:val="20"/>
        </w:rPr>
        <w:t> </w:t>
      </w:r>
      <w:r>
        <w:rPr>
          <w:rFonts w:ascii="Arial" w:hAnsi="Arial"/>
          <w:i/>
          <w:sz w:val="20"/>
        </w:rPr>
        <w:t>Pereira</w:t>
      </w:r>
      <w:r>
        <w:rPr>
          <w:rFonts w:ascii="Arial" w:hAnsi="Arial"/>
          <w:i/>
          <w:spacing w:val="32"/>
          <w:sz w:val="20"/>
        </w:rPr>
        <w:t> </w:t>
      </w:r>
      <w:r>
        <w:rPr>
          <w:rFonts w:ascii="Arial" w:hAnsi="Arial"/>
          <w:i/>
          <w:sz w:val="20"/>
        </w:rPr>
        <w:t>Fernandes</w:t>
      </w:r>
      <w:r>
        <w:rPr>
          <w:rFonts w:ascii="Arial" w:hAnsi="Arial"/>
          <w:i/>
          <w:spacing w:val="32"/>
          <w:sz w:val="20"/>
        </w:rPr>
        <w:t> </w:t>
      </w:r>
      <w:r>
        <w:rPr>
          <w:rFonts w:ascii="Arial" w:hAnsi="Arial"/>
          <w:i/>
          <w:sz w:val="20"/>
        </w:rPr>
        <w:t>SA</w:t>
      </w:r>
      <w:r>
        <w:rPr>
          <w:rFonts w:ascii="Arial" w:hAnsi="Arial"/>
          <w:i/>
          <w:spacing w:val="32"/>
          <w:sz w:val="20"/>
        </w:rPr>
        <w:t> </w:t>
      </w:r>
      <w:r>
        <w:rPr>
          <w:rFonts w:ascii="Arial" w:hAnsi="Arial"/>
          <w:i/>
          <w:sz w:val="20"/>
        </w:rPr>
        <w:t>v</w:t>
      </w:r>
      <w:r>
        <w:rPr>
          <w:rFonts w:ascii="Arial" w:hAnsi="Arial"/>
          <w:i/>
          <w:spacing w:val="32"/>
          <w:sz w:val="20"/>
        </w:rPr>
        <w:t> </w:t>
      </w:r>
      <w:r>
        <w:rPr>
          <w:rFonts w:ascii="Arial" w:hAnsi="Arial"/>
          <w:i/>
          <w:sz w:val="20"/>
        </w:rPr>
        <w:t>Mehta</w:t>
      </w:r>
      <w:r>
        <w:rPr>
          <w:rFonts w:ascii="Arial" w:hAnsi="Arial"/>
          <w:i/>
          <w:spacing w:val="32"/>
          <w:sz w:val="20"/>
        </w:rPr>
        <w:t> </w:t>
      </w:r>
      <w:r>
        <w:rPr>
          <w:rFonts w:ascii="Arial" w:hAnsi="Arial"/>
          <w:i/>
          <w:sz w:val="20"/>
        </w:rPr>
        <w:t>[2006]</w:t>
      </w:r>
      <w:r>
        <w:rPr>
          <w:rFonts w:ascii="Arial" w:hAnsi="Arial"/>
          <w:i/>
          <w:spacing w:val="32"/>
          <w:sz w:val="20"/>
        </w:rPr>
        <w:t> </w:t>
      </w:r>
      <w:r>
        <w:rPr>
          <w:rFonts w:ascii="Arial" w:hAnsi="Arial"/>
          <w:i/>
          <w:sz w:val="20"/>
        </w:rPr>
        <w:t>EWHC</w:t>
      </w:r>
      <w:r>
        <w:rPr>
          <w:rFonts w:ascii="Arial" w:hAnsi="Arial"/>
          <w:i/>
          <w:spacing w:val="32"/>
          <w:sz w:val="20"/>
        </w:rPr>
        <w:t> </w:t>
      </w:r>
      <w:r>
        <w:rPr>
          <w:rFonts w:ascii="Arial" w:hAnsi="Arial"/>
          <w:i/>
          <w:sz w:val="20"/>
        </w:rPr>
        <w:t>813</w:t>
      </w:r>
      <w:r>
        <w:rPr>
          <w:rFonts w:ascii="Arial" w:hAnsi="Arial"/>
          <w:i/>
          <w:spacing w:val="32"/>
          <w:sz w:val="20"/>
        </w:rPr>
        <w:t> </w:t>
      </w:r>
      <w:r>
        <w:rPr>
          <w:rFonts w:ascii="Arial" w:hAnsi="Arial"/>
          <w:i/>
          <w:sz w:val="20"/>
        </w:rPr>
        <w:t>(Ch),</w:t>
      </w:r>
      <w:r>
        <w:rPr>
          <w:rFonts w:ascii="Arial" w:hAnsi="Arial"/>
          <w:i/>
          <w:spacing w:val="32"/>
          <w:sz w:val="20"/>
        </w:rPr>
        <w:t> </w:t>
      </w:r>
      <w:r>
        <w:rPr>
          <w:rFonts w:ascii="Arial" w:hAnsi="Arial"/>
          <w:i/>
          <w:sz w:val="20"/>
        </w:rPr>
        <w:t>[2006]</w:t>
      </w:r>
      <w:r>
        <w:rPr>
          <w:rFonts w:ascii="Arial" w:hAnsi="Arial"/>
          <w:i/>
          <w:spacing w:val="32"/>
          <w:sz w:val="20"/>
        </w:rPr>
        <w:t> </w:t>
      </w:r>
      <w:r>
        <w:rPr>
          <w:rFonts w:ascii="Arial" w:hAnsi="Arial"/>
          <w:i/>
          <w:sz w:val="20"/>
        </w:rPr>
        <w:t>2</w:t>
      </w:r>
      <w:r>
        <w:rPr>
          <w:rFonts w:ascii="Arial" w:hAnsi="Arial"/>
          <w:i/>
          <w:spacing w:val="32"/>
          <w:sz w:val="20"/>
        </w:rPr>
        <w:t> </w:t>
      </w:r>
      <w:r>
        <w:rPr>
          <w:rFonts w:ascii="Arial" w:hAnsi="Arial"/>
          <w:i/>
          <w:sz w:val="20"/>
        </w:rPr>
        <w:t>All</w:t>
      </w:r>
      <w:r>
        <w:rPr>
          <w:rFonts w:ascii="Arial" w:hAnsi="Arial"/>
          <w:i/>
          <w:spacing w:val="32"/>
          <w:sz w:val="20"/>
        </w:rPr>
        <w:t> </w:t>
      </w:r>
      <w:r>
        <w:rPr>
          <w:rFonts w:ascii="Arial" w:hAnsi="Arial"/>
          <w:i/>
          <w:sz w:val="20"/>
        </w:rPr>
        <w:t>E.R.</w:t>
      </w:r>
      <w:r>
        <w:rPr>
          <w:rFonts w:ascii="Arial" w:hAnsi="Arial"/>
          <w:i/>
          <w:spacing w:val="32"/>
          <w:sz w:val="20"/>
        </w:rPr>
        <w:t> </w:t>
      </w:r>
      <w:r>
        <w:rPr>
          <w:rFonts w:ascii="Arial" w:hAnsi="Arial"/>
          <w:i/>
          <w:sz w:val="20"/>
        </w:rPr>
        <w:t>881</w:t>
      </w:r>
      <w:r>
        <w:rPr>
          <w:rFonts w:ascii="Arial" w:hAnsi="Arial"/>
          <w:i/>
          <w:spacing w:val="31"/>
          <w:sz w:val="20"/>
        </w:rPr>
        <w:t> </w:t>
      </w:r>
      <w:r>
        <w:rPr>
          <w:sz w:val="20"/>
        </w:rPr>
        <w:t>at</w:t>
      </w:r>
      <w:r>
        <w:rPr>
          <w:spacing w:val="32"/>
          <w:sz w:val="20"/>
        </w:rPr>
        <w:t> </w:t>
      </w:r>
      <w:r>
        <w:rPr>
          <w:sz w:val="20"/>
        </w:rPr>
        <w:t>[31], where the Law Commission’s broad approach was approved (and see above, n.44).</w:t>
      </w:r>
    </w:p>
    <w:p>
      <w:pPr>
        <w:pStyle w:val="BodyText"/>
        <w:spacing w:before="6"/>
      </w:pPr>
    </w:p>
    <w:p>
      <w:pPr>
        <w:pStyle w:val="BodyText"/>
        <w:tabs>
          <w:tab w:pos="563" w:val="left" w:leader="none"/>
        </w:tabs>
        <w:ind w:left="23"/>
      </w:pPr>
      <w:bookmarkStart w:name="_bookmark115" w:id="117"/>
      <w:bookmarkEnd w:id="117"/>
      <w:r>
        <w:rPr/>
      </w:r>
      <w:hyperlink w:history="true" w:anchor="_bookmark46">
        <w:r>
          <w:rPr>
            <w:color w:val="005DA1"/>
            <w:spacing w:val="-5"/>
            <w:position w:val="5"/>
            <w:sz w:val="14"/>
            <w:u w:val="single" w:color="005DA1"/>
          </w:rPr>
          <w:t>50</w:t>
        </w:r>
      </w:hyperlink>
      <w:r>
        <w:rPr>
          <w:spacing w:val="-5"/>
          <w:position w:val="5"/>
          <w:sz w:val="14"/>
        </w:rPr>
        <w:t>.</w:t>
      </w:r>
      <w:r>
        <w:rPr>
          <w:position w:val="5"/>
          <w:sz w:val="14"/>
        </w:rPr>
        <w:tab/>
      </w:r>
      <w:r>
        <w:rPr/>
        <w:t>Directive 2000/31 art.9(2)(d), above, para.5-</w:t>
      </w:r>
      <w:r>
        <w:rPr>
          <w:spacing w:val="-4"/>
        </w:rPr>
        <w:t>006.</w:t>
      </w:r>
    </w:p>
    <w:p>
      <w:pPr>
        <w:pStyle w:val="BodyText"/>
        <w:spacing w:before="8"/>
        <w:rPr>
          <w:sz w:val="12"/>
        </w:rPr>
      </w:pPr>
    </w:p>
    <w:p>
      <w:pPr>
        <w:pStyle w:val="BodyText"/>
        <w:spacing w:after="0"/>
        <w:rPr>
          <w:sz w:val="12"/>
        </w:rPr>
        <w:sectPr>
          <w:pgSz w:w="11900" w:h="16840"/>
          <w:pgMar w:header="971" w:footer="0" w:top="1300" w:bottom="280" w:left="1417" w:right="1417"/>
        </w:sectPr>
      </w:pPr>
    </w:p>
    <w:p>
      <w:pPr>
        <w:spacing w:before="96"/>
        <w:ind w:left="23" w:right="0" w:firstLine="0"/>
        <w:jc w:val="left"/>
        <w:rPr>
          <w:sz w:val="14"/>
        </w:rPr>
      </w:pPr>
      <w:bookmarkStart w:name="_bookmark116" w:id="118"/>
      <w:bookmarkEnd w:id="118"/>
      <w:r>
        <w:rPr/>
      </w:r>
      <w:hyperlink w:history="true" w:anchor="_bookmark47">
        <w:r>
          <w:rPr>
            <w:color w:val="005DA1"/>
            <w:spacing w:val="-5"/>
            <w:sz w:val="14"/>
            <w:u w:val="single" w:color="005DA1"/>
          </w:rPr>
          <w:t>51</w:t>
        </w:r>
      </w:hyperlink>
      <w:r>
        <w:rPr>
          <w:spacing w:val="-5"/>
          <w:sz w:val="14"/>
        </w:rPr>
        <w:t>.</w:t>
      </w:r>
    </w:p>
    <w:p>
      <w:pPr>
        <w:pStyle w:val="BodyText"/>
        <w:spacing w:before="209"/>
        <w:ind w:left="193"/>
      </w:pPr>
      <w:r>
        <w:rPr/>
        <w:br w:type="column"/>
      </w:r>
      <w:r>
        <w:rPr/>
        <w:t>Directive 1999/93 on a Community framework for electronic signatures [2000] O.J. </w:t>
      </w:r>
      <w:r>
        <w:rPr>
          <w:spacing w:val="-2"/>
        </w:rPr>
        <w:t>L13/12.</w:t>
      </w:r>
    </w:p>
    <w:p>
      <w:pPr>
        <w:pStyle w:val="BodyText"/>
        <w:spacing w:after="0"/>
        <w:sectPr>
          <w:type w:val="continuous"/>
          <w:pgSz w:w="11900" w:h="16840"/>
          <w:pgMar w:header="971" w:footer="0" w:top="1300" w:bottom="280" w:left="1417" w:right="1417"/>
          <w:cols w:num="2" w:equalWidth="0">
            <w:col w:w="218" w:space="323"/>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r>
        <w:rPr>
          <w:sz w:val="14"/>
        </w:rPr>
        <w:drawing>
          <wp:anchor distT="0" distB="0" distL="0" distR="0" allowOverlap="1" layoutInCell="1" locked="0" behindDoc="0" simplePos="0" relativeHeight="15738880">
            <wp:simplePos x="0" y="0"/>
            <wp:positionH relativeFrom="page">
              <wp:posOffset>1257846</wp:posOffset>
            </wp:positionH>
            <wp:positionV relativeFrom="paragraph">
              <wp:posOffset>-211318</wp:posOffset>
            </wp:positionV>
            <wp:extent cx="107988" cy="107988"/>
            <wp:effectExtent l="0" t="0" r="0" b="0"/>
            <wp:wrapNone/>
            <wp:docPr id="45" name="Image 45"/>
            <wp:cNvGraphicFramePr>
              <a:graphicFrameLocks/>
            </wp:cNvGraphicFramePr>
            <a:graphic>
              <a:graphicData uri="http://schemas.openxmlformats.org/drawingml/2006/picture">
                <pic:pic>
                  <pic:nvPicPr>
                    <pic:cNvPr id="45" name="Image 4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17" w:id="119"/>
      <w:bookmarkEnd w:id="119"/>
      <w:r>
        <w:rPr/>
      </w:r>
      <w:hyperlink w:history="true" w:anchor="_bookmark48">
        <w:r>
          <w:rPr>
            <w:color w:val="005DA1"/>
            <w:spacing w:val="-5"/>
            <w:sz w:val="14"/>
            <w:u w:val="single" w:color="005DA1"/>
          </w:rPr>
          <w:t>52</w:t>
        </w:r>
      </w:hyperlink>
      <w:r>
        <w:rPr>
          <w:spacing w:val="-5"/>
          <w:sz w:val="14"/>
        </w:rPr>
        <w:t>.</w:t>
      </w:r>
    </w:p>
    <w:p>
      <w:pPr>
        <w:pStyle w:val="BodyText"/>
        <w:spacing w:before="208"/>
        <w:ind w:left="193"/>
      </w:pPr>
      <w:r>
        <w:rPr/>
        <w:br w:type="column"/>
      </w:r>
      <w:r>
        <w:rPr/>
        <w:t>Directive 1999/93 </w:t>
      </w:r>
      <w:r>
        <w:rPr>
          <w:spacing w:val="-2"/>
        </w:rPr>
        <w:t>art.1.</w:t>
      </w:r>
    </w:p>
    <w:p>
      <w:pPr>
        <w:pStyle w:val="BodyText"/>
        <w:spacing w:after="0"/>
        <w:sectPr>
          <w:type w:val="continuous"/>
          <w:pgSz w:w="11900" w:h="16840"/>
          <w:pgMar w:header="971" w:footer="0" w:top="1300" w:bottom="280" w:left="1417" w:right="1417"/>
          <w:cols w:num="2" w:equalWidth="0">
            <w:col w:w="218" w:space="323"/>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r>
        <w:rPr>
          <w:sz w:val="14"/>
        </w:rPr>
        <w:drawing>
          <wp:anchor distT="0" distB="0" distL="0" distR="0" allowOverlap="1" layoutInCell="1" locked="0" behindDoc="0" simplePos="0" relativeHeight="15739392">
            <wp:simplePos x="0" y="0"/>
            <wp:positionH relativeFrom="page">
              <wp:posOffset>1257846</wp:posOffset>
            </wp:positionH>
            <wp:positionV relativeFrom="paragraph">
              <wp:posOffset>-211299</wp:posOffset>
            </wp:positionV>
            <wp:extent cx="107988" cy="107988"/>
            <wp:effectExtent l="0" t="0" r="0" b="0"/>
            <wp:wrapNone/>
            <wp:docPr id="46" name="Image 46"/>
            <wp:cNvGraphicFramePr>
              <a:graphicFrameLocks/>
            </wp:cNvGraphicFramePr>
            <a:graphic>
              <a:graphicData uri="http://schemas.openxmlformats.org/drawingml/2006/picture">
                <pic:pic>
                  <pic:nvPicPr>
                    <pic:cNvPr id="46" name="Image 4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18" w:id="120"/>
      <w:bookmarkEnd w:id="120"/>
      <w:r>
        <w:rPr/>
      </w:r>
      <w:hyperlink w:history="true" w:anchor="_bookmark49">
        <w:r>
          <w:rPr>
            <w:color w:val="005DA1"/>
            <w:spacing w:val="-5"/>
            <w:sz w:val="14"/>
            <w:u w:val="single" w:color="005DA1"/>
          </w:rPr>
          <w:t>53</w:t>
        </w:r>
      </w:hyperlink>
      <w:r>
        <w:rPr>
          <w:spacing w:val="-5"/>
          <w:sz w:val="14"/>
        </w:rPr>
        <w:t>.</w:t>
      </w:r>
    </w:p>
    <w:p>
      <w:pPr>
        <w:pStyle w:val="BodyText"/>
        <w:spacing w:before="208"/>
        <w:ind w:left="193"/>
      </w:pPr>
      <w:r>
        <w:rPr/>
        <w:br w:type="column"/>
      </w:r>
      <w:r>
        <w:rPr/>
        <w:t>Directive 1999/93 </w:t>
      </w:r>
      <w:r>
        <w:rPr>
          <w:spacing w:val="-2"/>
        </w:rPr>
        <w:t>art.2(1).</w:t>
      </w:r>
    </w:p>
    <w:p>
      <w:pPr>
        <w:pStyle w:val="BodyText"/>
        <w:spacing w:after="0"/>
        <w:sectPr>
          <w:type w:val="continuous"/>
          <w:pgSz w:w="11900" w:h="16840"/>
          <w:pgMar w:header="971" w:footer="0" w:top="1300" w:bottom="280" w:left="1417" w:right="1417"/>
          <w:cols w:num="2" w:equalWidth="0">
            <w:col w:w="218" w:space="323"/>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r>
        <w:rPr>
          <w:sz w:val="14"/>
        </w:rPr>
        <w:drawing>
          <wp:anchor distT="0" distB="0" distL="0" distR="0" allowOverlap="1" layoutInCell="1" locked="0" behindDoc="0" simplePos="0" relativeHeight="15739904">
            <wp:simplePos x="0" y="0"/>
            <wp:positionH relativeFrom="page">
              <wp:posOffset>1257846</wp:posOffset>
            </wp:positionH>
            <wp:positionV relativeFrom="paragraph">
              <wp:posOffset>-211279</wp:posOffset>
            </wp:positionV>
            <wp:extent cx="107988" cy="107988"/>
            <wp:effectExtent l="0" t="0" r="0" b="0"/>
            <wp:wrapNone/>
            <wp:docPr id="47" name="Image 47"/>
            <wp:cNvGraphicFramePr>
              <a:graphicFrameLocks/>
            </wp:cNvGraphicFramePr>
            <a:graphic>
              <a:graphicData uri="http://schemas.openxmlformats.org/drawingml/2006/picture">
                <pic:pic>
                  <pic:nvPicPr>
                    <pic:cNvPr id="47" name="Image 47"/>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19" w:id="121"/>
      <w:bookmarkEnd w:id="121"/>
      <w:r>
        <w:rPr/>
      </w:r>
      <w:hyperlink w:history="true" w:anchor="_bookmark50">
        <w:r>
          <w:rPr>
            <w:color w:val="005DA1"/>
            <w:spacing w:val="-5"/>
            <w:sz w:val="14"/>
            <w:u w:val="single" w:color="005DA1"/>
          </w:rPr>
          <w:t>54</w:t>
        </w:r>
      </w:hyperlink>
      <w:r>
        <w:rPr>
          <w:spacing w:val="-5"/>
          <w:sz w:val="14"/>
        </w:rPr>
        <w:t>.</w:t>
      </w:r>
    </w:p>
    <w:p>
      <w:pPr>
        <w:pStyle w:val="BodyText"/>
        <w:spacing w:before="208"/>
        <w:ind w:left="193"/>
      </w:pPr>
      <w:r>
        <w:rPr/>
        <w:br w:type="column"/>
      </w:r>
      <w:r>
        <w:rPr/>
        <w:t>Electronic Communications Act 2000 s.7(2) (as </w:t>
      </w:r>
      <w:r>
        <w:rPr>
          <w:spacing w:val="-2"/>
        </w:rPr>
        <w:t>enacted).</w:t>
      </w:r>
    </w:p>
    <w:p>
      <w:pPr>
        <w:pStyle w:val="BodyText"/>
        <w:spacing w:after="0"/>
        <w:sectPr>
          <w:type w:val="continuous"/>
          <w:pgSz w:w="11900" w:h="16840"/>
          <w:pgMar w:header="971" w:footer="0" w:top="1300" w:bottom="280" w:left="1417" w:right="1417"/>
          <w:cols w:num="2" w:equalWidth="0">
            <w:col w:w="218" w:space="323"/>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r>
        <w:rPr>
          <w:sz w:val="14"/>
        </w:rPr>
        <w:drawing>
          <wp:anchor distT="0" distB="0" distL="0" distR="0" allowOverlap="1" layoutInCell="1" locked="0" behindDoc="0" simplePos="0" relativeHeight="15740416">
            <wp:simplePos x="0" y="0"/>
            <wp:positionH relativeFrom="page">
              <wp:posOffset>1257846</wp:posOffset>
            </wp:positionH>
            <wp:positionV relativeFrom="paragraph">
              <wp:posOffset>-211259</wp:posOffset>
            </wp:positionV>
            <wp:extent cx="107988" cy="107988"/>
            <wp:effectExtent l="0" t="0" r="0" b="0"/>
            <wp:wrapNone/>
            <wp:docPr id="48" name="Image 48"/>
            <wp:cNvGraphicFramePr>
              <a:graphicFrameLocks/>
            </wp:cNvGraphicFramePr>
            <a:graphic>
              <a:graphicData uri="http://schemas.openxmlformats.org/drawingml/2006/picture">
                <pic:pic>
                  <pic:nvPicPr>
                    <pic:cNvPr id="48" name="Image 4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20" w:id="122"/>
      <w:bookmarkEnd w:id="122"/>
      <w:r>
        <w:rPr/>
      </w:r>
      <w:hyperlink w:history="true" w:anchor="_bookmark51">
        <w:r>
          <w:rPr>
            <w:color w:val="005DA1"/>
            <w:spacing w:val="-5"/>
            <w:sz w:val="14"/>
            <w:u w:val="single" w:color="005DA1"/>
          </w:rPr>
          <w:t>55</w:t>
        </w:r>
      </w:hyperlink>
      <w:r>
        <w:rPr>
          <w:spacing w:val="-5"/>
          <w:sz w:val="14"/>
        </w:rPr>
        <w:t>.</w:t>
      </w:r>
    </w:p>
    <w:p>
      <w:pPr>
        <w:pStyle w:val="BodyText"/>
        <w:spacing w:before="208"/>
        <w:ind w:left="193"/>
      </w:pPr>
      <w:r>
        <w:rPr/>
        <w:br w:type="column"/>
      </w:r>
      <w:r>
        <w:rPr/>
        <w:t>On which see Vol.I, paras 5-010 et </w:t>
      </w:r>
      <w:r>
        <w:rPr>
          <w:spacing w:val="-4"/>
        </w:rPr>
        <w:t>seq.</w:t>
      </w:r>
    </w:p>
    <w:p>
      <w:pPr>
        <w:pStyle w:val="BodyText"/>
        <w:spacing w:after="0"/>
        <w:sectPr>
          <w:type w:val="continuous"/>
          <w:pgSz w:w="11900" w:h="16840"/>
          <w:pgMar w:header="971" w:footer="0" w:top="1300" w:bottom="280" w:left="1417" w:right="1417"/>
          <w:cols w:num="2" w:equalWidth="0">
            <w:col w:w="218" w:space="323"/>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r>
        <w:rPr>
          <w:sz w:val="14"/>
        </w:rPr>
        <w:drawing>
          <wp:anchor distT="0" distB="0" distL="0" distR="0" allowOverlap="1" layoutInCell="1" locked="0" behindDoc="0" simplePos="0" relativeHeight="15740928">
            <wp:simplePos x="0" y="0"/>
            <wp:positionH relativeFrom="page">
              <wp:posOffset>1257846</wp:posOffset>
            </wp:positionH>
            <wp:positionV relativeFrom="paragraph">
              <wp:posOffset>-211239</wp:posOffset>
            </wp:positionV>
            <wp:extent cx="107988" cy="107988"/>
            <wp:effectExtent l="0" t="0" r="0" b="0"/>
            <wp:wrapNone/>
            <wp:docPr id="49" name="Image 49"/>
            <wp:cNvGraphicFramePr>
              <a:graphicFrameLocks/>
            </wp:cNvGraphicFramePr>
            <a:graphic>
              <a:graphicData uri="http://schemas.openxmlformats.org/drawingml/2006/picture">
                <pic:pic>
                  <pic:nvPicPr>
                    <pic:cNvPr id="49" name="Image 4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21" w:id="123"/>
      <w:bookmarkEnd w:id="123"/>
      <w:r>
        <w:rPr/>
      </w:r>
      <w:hyperlink w:history="true" w:anchor="_bookmark52">
        <w:r>
          <w:rPr>
            <w:color w:val="005DA1"/>
            <w:spacing w:val="-5"/>
            <w:sz w:val="14"/>
            <w:u w:val="single" w:color="005DA1"/>
          </w:rPr>
          <w:t>56</w:t>
        </w:r>
      </w:hyperlink>
      <w:r>
        <w:rPr>
          <w:spacing w:val="-5"/>
          <w:sz w:val="14"/>
        </w:rPr>
        <w:t>.</w:t>
      </w:r>
    </w:p>
    <w:p>
      <w:pPr>
        <w:pStyle w:val="BodyText"/>
        <w:spacing w:before="208"/>
        <w:ind w:left="193"/>
      </w:pPr>
      <w:r>
        <w:rPr/>
        <w:br w:type="column"/>
      </w:r>
      <w:r>
        <w:rPr/>
        <w:t>SI </w:t>
      </w:r>
      <w:r>
        <w:rPr>
          <w:spacing w:val="-2"/>
        </w:rPr>
        <w:t>2002/318.</w:t>
      </w:r>
    </w:p>
    <w:p>
      <w:pPr>
        <w:pStyle w:val="BodyText"/>
        <w:spacing w:after="0"/>
        <w:sectPr>
          <w:type w:val="continuous"/>
          <w:pgSz w:w="11900" w:h="16840"/>
          <w:pgMar w:header="971" w:footer="0" w:top="1300" w:bottom="280" w:left="1417" w:right="1417"/>
          <w:cols w:num="2" w:equalWidth="0">
            <w:col w:w="218" w:space="323"/>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r>
        <w:rPr>
          <w:sz w:val="14"/>
        </w:rPr>
        <w:drawing>
          <wp:anchor distT="0" distB="0" distL="0" distR="0" allowOverlap="1" layoutInCell="1" locked="0" behindDoc="0" simplePos="0" relativeHeight="15741440">
            <wp:simplePos x="0" y="0"/>
            <wp:positionH relativeFrom="page">
              <wp:posOffset>1257846</wp:posOffset>
            </wp:positionH>
            <wp:positionV relativeFrom="paragraph">
              <wp:posOffset>-211219</wp:posOffset>
            </wp:positionV>
            <wp:extent cx="107988" cy="107988"/>
            <wp:effectExtent l="0" t="0" r="0" b="0"/>
            <wp:wrapNone/>
            <wp:docPr id="50" name="Image 50"/>
            <wp:cNvGraphicFramePr>
              <a:graphicFrameLocks/>
            </wp:cNvGraphicFramePr>
            <a:graphic>
              <a:graphicData uri="http://schemas.openxmlformats.org/drawingml/2006/picture">
                <pic:pic>
                  <pic:nvPicPr>
                    <pic:cNvPr id="50" name="Image 50"/>
                    <pic:cNvPicPr/>
                  </pic:nvPicPr>
                  <pic:blipFill>
                    <a:blip r:embed="rId6"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41952">
            <wp:simplePos x="0" y="0"/>
            <wp:positionH relativeFrom="page">
              <wp:posOffset>1257846</wp:posOffset>
            </wp:positionH>
            <wp:positionV relativeFrom="paragraph">
              <wp:posOffset>160255</wp:posOffset>
            </wp:positionV>
            <wp:extent cx="107988" cy="107988"/>
            <wp:effectExtent l="0" t="0" r="0" b="0"/>
            <wp:wrapNone/>
            <wp:docPr id="51" name="Image 51"/>
            <wp:cNvGraphicFramePr>
              <a:graphicFrameLocks/>
            </wp:cNvGraphicFramePr>
            <a:graphic>
              <a:graphicData uri="http://schemas.openxmlformats.org/drawingml/2006/picture">
                <pic:pic>
                  <pic:nvPicPr>
                    <pic:cNvPr id="51" name="Image 5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22" w:id="124"/>
      <w:bookmarkEnd w:id="124"/>
      <w:r>
        <w:rPr/>
      </w:r>
      <w:hyperlink w:history="true" w:anchor="_bookmark53">
        <w:r>
          <w:rPr>
            <w:color w:val="005DA1"/>
            <w:spacing w:val="-5"/>
            <w:sz w:val="14"/>
            <w:u w:val="single" w:color="005DA1"/>
          </w:rPr>
          <w:t>57</w:t>
        </w:r>
      </w:hyperlink>
      <w:r>
        <w:rPr>
          <w:spacing w:val="-5"/>
          <w:sz w:val="14"/>
        </w:rPr>
        <w:t>.</w:t>
      </w:r>
    </w:p>
    <w:p>
      <w:pPr>
        <w:pStyle w:val="BodyText"/>
        <w:spacing w:line="235" w:lineRule="auto" w:before="212"/>
        <w:ind w:left="23" w:right="25" w:firstLine="170"/>
        <w:jc w:val="both"/>
      </w:pPr>
      <w:r>
        <w:rPr/>
        <w:br w:type="column"/>
      </w:r>
      <w:r>
        <w:rPr/>
        <w:t>Regulation (EU) 910/2014 of 23 July 2014 on electronic identification and trust services for electronic transactions in the internal market and repealing Directive 1999/93/EC [2014] O.J. </w:t>
      </w:r>
      <w:r>
        <w:rPr/>
        <w:t>L 257/73 art.52(2) (with the exceptions there noted).</w:t>
      </w:r>
    </w:p>
    <w:p>
      <w:pPr>
        <w:pStyle w:val="BodyText"/>
        <w:spacing w:after="0" w:line="235" w:lineRule="auto"/>
        <w:jc w:val="both"/>
        <w:sectPr>
          <w:type w:val="continuous"/>
          <w:pgSz w:w="11900" w:h="16840"/>
          <w:pgMar w:header="971" w:footer="0" w:top="1300" w:bottom="280" w:left="1417" w:right="1417"/>
          <w:cols w:num="2" w:equalWidth="0">
            <w:col w:w="218" w:space="323"/>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bookmarkStart w:name="_bookmark123" w:id="125"/>
      <w:bookmarkEnd w:id="125"/>
      <w:r>
        <w:rPr/>
      </w:r>
      <w:hyperlink w:history="true" w:anchor="_bookmark54">
        <w:r>
          <w:rPr>
            <w:color w:val="005DA1"/>
            <w:spacing w:val="-5"/>
            <w:sz w:val="14"/>
            <w:u w:val="single" w:color="005DA1"/>
          </w:rPr>
          <w:t>58</w:t>
        </w:r>
      </w:hyperlink>
      <w:r>
        <w:rPr>
          <w:spacing w:val="-5"/>
          <w:sz w:val="14"/>
        </w:rPr>
        <w:t>.</w:t>
      </w:r>
    </w:p>
    <w:p>
      <w:pPr>
        <w:pStyle w:val="BodyText"/>
        <w:spacing w:before="208"/>
        <w:ind w:left="193"/>
      </w:pPr>
      <w:r>
        <w:rPr/>
        <w:br w:type="column"/>
      </w:r>
      <w:r>
        <w:rPr/>
        <w:t>Regulation (EU) 910/2014 </w:t>
      </w:r>
      <w:r>
        <w:rPr>
          <w:spacing w:val="-2"/>
        </w:rPr>
        <w:t>art.1.</w:t>
      </w:r>
    </w:p>
    <w:p>
      <w:pPr>
        <w:pStyle w:val="BodyText"/>
        <w:spacing w:after="0"/>
        <w:sectPr>
          <w:type w:val="continuous"/>
          <w:pgSz w:w="11900" w:h="16840"/>
          <w:pgMar w:header="971" w:footer="0" w:top="1300" w:bottom="280" w:left="1417" w:right="1417"/>
          <w:cols w:num="2" w:equalWidth="0">
            <w:col w:w="218" w:space="323"/>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r>
        <w:rPr>
          <w:sz w:val="14"/>
        </w:rPr>
        <w:drawing>
          <wp:anchor distT="0" distB="0" distL="0" distR="0" allowOverlap="1" layoutInCell="1" locked="0" behindDoc="0" simplePos="0" relativeHeight="15742464">
            <wp:simplePos x="0" y="0"/>
            <wp:positionH relativeFrom="page">
              <wp:posOffset>1257846</wp:posOffset>
            </wp:positionH>
            <wp:positionV relativeFrom="paragraph">
              <wp:posOffset>-211283</wp:posOffset>
            </wp:positionV>
            <wp:extent cx="107988" cy="107988"/>
            <wp:effectExtent l="0" t="0" r="0" b="0"/>
            <wp:wrapNone/>
            <wp:docPr id="52" name="Image 52"/>
            <wp:cNvGraphicFramePr>
              <a:graphicFrameLocks/>
            </wp:cNvGraphicFramePr>
            <a:graphic>
              <a:graphicData uri="http://schemas.openxmlformats.org/drawingml/2006/picture">
                <pic:pic>
                  <pic:nvPicPr>
                    <pic:cNvPr id="52" name="Image 5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24" w:id="126"/>
      <w:bookmarkEnd w:id="126"/>
      <w:r>
        <w:rPr/>
      </w:r>
      <w:hyperlink w:history="true" w:anchor="_bookmark55">
        <w:r>
          <w:rPr>
            <w:color w:val="005DA1"/>
            <w:spacing w:val="-5"/>
            <w:sz w:val="14"/>
            <w:u w:val="single" w:color="005DA1"/>
          </w:rPr>
          <w:t>59</w:t>
        </w:r>
      </w:hyperlink>
      <w:r>
        <w:rPr>
          <w:spacing w:val="-5"/>
          <w:sz w:val="14"/>
        </w:rPr>
        <w:t>.</w:t>
      </w:r>
    </w:p>
    <w:p>
      <w:pPr>
        <w:pStyle w:val="BodyText"/>
        <w:spacing w:before="208"/>
        <w:ind w:left="193"/>
      </w:pPr>
      <w:r>
        <w:rPr/>
        <w:br w:type="column"/>
      </w:r>
      <w:r>
        <w:rPr/>
        <w:t>Regulation (EU) 910/2014 art.2(3) and recital </w:t>
      </w:r>
      <w:r>
        <w:rPr>
          <w:spacing w:val="-5"/>
        </w:rPr>
        <w:t>21.</w:t>
      </w:r>
    </w:p>
    <w:p>
      <w:pPr>
        <w:pStyle w:val="BodyText"/>
        <w:spacing w:after="0"/>
        <w:sectPr>
          <w:type w:val="continuous"/>
          <w:pgSz w:w="11900" w:h="16840"/>
          <w:pgMar w:header="971" w:footer="0" w:top="1300" w:bottom="280" w:left="1417" w:right="1417"/>
          <w:cols w:num="2" w:equalWidth="0">
            <w:col w:w="218" w:space="323"/>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r>
        <w:rPr>
          <w:sz w:val="14"/>
        </w:rPr>
        <w:drawing>
          <wp:anchor distT="0" distB="0" distL="0" distR="0" allowOverlap="1" layoutInCell="1" locked="0" behindDoc="0" simplePos="0" relativeHeight="15742976">
            <wp:simplePos x="0" y="0"/>
            <wp:positionH relativeFrom="page">
              <wp:posOffset>1257846</wp:posOffset>
            </wp:positionH>
            <wp:positionV relativeFrom="paragraph">
              <wp:posOffset>-211263</wp:posOffset>
            </wp:positionV>
            <wp:extent cx="107988" cy="107988"/>
            <wp:effectExtent l="0" t="0" r="0" b="0"/>
            <wp:wrapNone/>
            <wp:docPr id="53" name="Image 53"/>
            <wp:cNvGraphicFramePr>
              <a:graphicFrameLocks/>
            </wp:cNvGraphicFramePr>
            <a:graphic>
              <a:graphicData uri="http://schemas.openxmlformats.org/drawingml/2006/picture">
                <pic:pic>
                  <pic:nvPicPr>
                    <pic:cNvPr id="53" name="Image 53"/>
                    <pic:cNvPicPr/>
                  </pic:nvPicPr>
                  <pic:blipFill>
                    <a:blip r:embed="rId6"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43488">
            <wp:simplePos x="0" y="0"/>
            <wp:positionH relativeFrom="page">
              <wp:posOffset>1257846</wp:posOffset>
            </wp:positionH>
            <wp:positionV relativeFrom="paragraph">
              <wp:posOffset>160211</wp:posOffset>
            </wp:positionV>
            <wp:extent cx="107988" cy="107988"/>
            <wp:effectExtent l="0" t="0" r="0" b="0"/>
            <wp:wrapNone/>
            <wp:docPr id="54" name="Image 54"/>
            <wp:cNvGraphicFramePr>
              <a:graphicFrameLocks/>
            </wp:cNvGraphicFramePr>
            <a:graphic>
              <a:graphicData uri="http://schemas.openxmlformats.org/drawingml/2006/picture">
                <pic:pic>
                  <pic:nvPicPr>
                    <pic:cNvPr id="54" name="Image 54"/>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25" w:id="127"/>
      <w:bookmarkEnd w:id="127"/>
      <w:r>
        <w:rPr/>
      </w:r>
      <w:hyperlink w:history="true" w:anchor="_bookmark56">
        <w:r>
          <w:rPr>
            <w:color w:val="005DA1"/>
            <w:spacing w:val="-5"/>
            <w:sz w:val="14"/>
            <w:u w:val="single" w:color="005DA1"/>
          </w:rPr>
          <w:t>60</w:t>
        </w:r>
      </w:hyperlink>
      <w:r>
        <w:rPr>
          <w:spacing w:val="-5"/>
          <w:sz w:val="14"/>
        </w:rPr>
        <w:t>.</w:t>
      </w:r>
    </w:p>
    <w:p>
      <w:pPr>
        <w:pStyle w:val="BodyText"/>
        <w:spacing w:before="208"/>
        <w:ind w:left="193"/>
      </w:pPr>
      <w:r>
        <w:rPr/>
        <w:br w:type="column"/>
      </w:r>
      <w:r>
        <w:rPr/>
        <w:t>See EU Commission,</w:t>
      </w:r>
      <w:r>
        <w:rPr>
          <w:spacing w:val="-1"/>
        </w:rPr>
        <w:t> </w:t>
      </w:r>
      <w:hyperlink r:id="rId8">
        <w:r>
          <w:rPr>
            <w:color w:val="005DA1"/>
            <w:u w:val="single" w:color="005DA1"/>
          </w:rPr>
          <w:t>https://ec.europa.eu/digital-single-market/en/trust-services-and-</w:t>
        </w:r>
        <w:r>
          <w:rPr>
            <w:color w:val="005DA1"/>
            <w:spacing w:val="-4"/>
            <w:u w:val="single" w:color="005DA1"/>
          </w:rPr>
          <w:t>eid</w:t>
        </w:r>
      </w:hyperlink>
      <w:r>
        <w:rPr>
          <w:spacing w:val="-4"/>
        </w:rPr>
        <w:t>.</w:t>
      </w:r>
    </w:p>
    <w:p>
      <w:pPr>
        <w:pStyle w:val="BodyText"/>
        <w:spacing w:after="0"/>
        <w:sectPr>
          <w:type w:val="continuous"/>
          <w:pgSz w:w="11900" w:h="16840"/>
          <w:pgMar w:header="971" w:footer="0" w:top="1300" w:bottom="280" w:left="1417" w:right="1417"/>
          <w:cols w:num="2" w:equalWidth="0">
            <w:col w:w="218" w:space="323"/>
            <w:col w:w="8525"/>
          </w:cols>
        </w:sectPr>
      </w:pPr>
    </w:p>
    <w:p>
      <w:pPr>
        <w:pStyle w:val="BodyText"/>
        <w:spacing w:before="12"/>
        <w:rPr>
          <w:sz w:val="14"/>
        </w:rPr>
      </w:pPr>
    </w:p>
    <w:p>
      <w:pPr>
        <w:spacing w:before="1"/>
        <w:ind w:left="23" w:right="0" w:firstLine="0"/>
        <w:jc w:val="left"/>
        <w:rPr>
          <w:sz w:val="14"/>
        </w:rPr>
      </w:pPr>
      <w:hyperlink w:history="true" w:anchor="_bookmark57">
        <w:r>
          <w:rPr>
            <w:color w:val="005DA1"/>
            <w:spacing w:val="-5"/>
            <w:sz w:val="14"/>
            <w:u w:val="single" w:color="005DA1"/>
          </w:rPr>
          <w:t>61</w:t>
        </w:r>
      </w:hyperlink>
      <w:r>
        <w:rPr>
          <w:spacing w:val="-5"/>
          <w:sz w:val="14"/>
        </w:rPr>
        <w:t>.</w:t>
      </w:r>
    </w:p>
    <w:p>
      <w:pPr>
        <w:spacing w:line="240" w:lineRule="auto" w:before="56"/>
        <w:rPr>
          <w:sz w:val="20"/>
        </w:rPr>
      </w:pPr>
      <w:r>
        <w:rPr/>
        <w:br w:type="column"/>
      </w:r>
      <w:r>
        <w:rPr>
          <w:sz w:val="20"/>
        </w:rPr>
      </w:r>
    </w:p>
    <w:p>
      <w:pPr>
        <w:pStyle w:val="BodyText"/>
        <w:ind w:left="193"/>
      </w:pPr>
      <w:r>
        <w:rPr/>
        <w:drawing>
          <wp:anchor distT="0" distB="0" distL="0" distR="0" allowOverlap="1" layoutInCell="1" locked="0" behindDoc="0" simplePos="0" relativeHeight="15744000">
            <wp:simplePos x="0" y="0"/>
            <wp:positionH relativeFrom="page">
              <wp:posOffset>1257846</wp:posOffset>
            </wp:positionH>
            <wp:positionV relativeFrom="paragraph">
              <wp:posOffset>28443</wp:posOffset>
            </wp:positionV>
            <wp:extent cx="107988" cy="107988"/>
            <wp:effectExtent l="0" t="0" r="0" b="0"/>
            <wp:wrapNone/>
            <wp:docPr id="55" name="Image 55"/>
            <wp:cNvGraphicFramePr>
              <a:graphicFrameLocks/>
            </wp:cNvGraphicFramePr>
            <a:graphic>
              <a:graphicData uri="http://schemas.openxmlformats.org/drawingml/2006/picture">
                <pic:pic>
                  <pic:nvPicPr>
                    <pic:cNvPr id="55" name="Image 55"/>
                    <pic:cNvPicPr/>
                  </pic:nvPicPr>
                  <pic:blipFill>
                    <a:blip r:embed="rId6" cstate="print"/>
                    <a:stretch>
                      <a:fillRect/>
                    </a:stretch>
                  </pic:blipFill>
                  <pic:spPr>
                    <a:xfrm>
                      <a:off x="0" y="0"/>
                      <a:ext cx="107988" cy="107988"/>
                    </a:xfrm>
                    <a:prstGeom prst="rect">
                      <a:avLst/>
                    </a:prstGeom>
                  </pic:spPr>
                </pic:pic>
              </a:graphicData>
            </a:graphic>
          </wp:anchor>
        </w:drawing>
      </w:r>
      <w:r>
        <w:rPr/>
        <w:t>SI </w:t>
      </w:r>
      <w:r>
        <w:rPr>
          <w:spacing w:val="-2"/>
        </w:rPr>
        <w:t>2016/696.</w:t>
      </w:r>
    </w:p>
    <w:p>
      <w:pPr>
        <w:pStyle w:val="BodyText"/>
        <w:spacing w:after="0"/>
        <w:sectPr>
          <w:pgSz w:w="11900" w:h="16840"/>
          <w:pgMar w:header="971" w:footer="0" w:top="1300" w:bottom="280" w:left="1417" w:right="1417"/>
          <w:cols w:num="2" w:equalWidth="0">
            <w:col w:w="218" w:space="323"/>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44512">
            <wp:simplePos x="0" y="0"/>
            <wp:positionH relativeFrom="page">
              <wp:posOffset>1257846</wp:posOffset>
            </wp:positionH>
            <wp:positionV relativeFrom="paragraph">
              <wp:posOffset>160542</wp:posOffset>
            </wp:positionV>
            <wp:extent cx="107988" cy="107988"/>
            <wp:effectExtent l="0" t="0" r="0" b="0"/>
            <wp:wrapNone/>
            <wp:docPr id="56" name="Image 56"/>
            <wp:cNvGraphicFramePr>
              <a:graphicFrameLocks/>
            </wp:cNvGraphicFramePr>
            <a:graphic>
              <a:graphicData uri="http://schemas.openxmlformats.org/drawingml/2006/picture">
                <pic:pic>
                  <pic:nvPicPr>
                    <pic:cNvPr id="56" name="Image 5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26" w:id="128"/>
      <w:bookmarkEnd w:id="128"/>
      <w:r>
        <w:rPr/>
      </w:r>
      <w:hyperlink w:history="true" w:anchor="_bookmark58">
        <w:r>
          <w:rPr>
            <w:color w:val="005DA1"/>
            <w:spacing w:val="-5"/>
            <w:sz w:val="14"/>
            <w:u w:val="single" w:color="005DA1"/>
          </w:rPr>
          <w:t>62</w:t>
        </w:r>
      </w:hyperlink>
      <w:r>
        <w:rPr>
          <w:spacing w:val="-5"/>
          <w:sz w:val="14"/>
        </w:rPr>
        <w:t>.</w:t>
      </w:r>
    </w:p>
    <w:p>
      <w:pPr>
        <w:pStyle w:val="BodyText"/>
        <w:spacing w:line="235" w:lineRule="auto" w:before="212"/>
        <w:ind w:left="23" w:firstLine="170"/>
      </w:pPr>
      <w:r>
        <w:rPr/>
        <w:br w:type="column"/>
      </w:r>
      <w:r>
        <w:rPr/>
        <w:t>SI</w:t>
      </w:r>
      <w:r>
        <w:rPr>
          <w:spacing w:val="40"/>
        </w:rPr>
        <w:t> </w:t>
      </w:r>
      <w:r>
        <w:rPr/>
        <w:t>2016/696</w:t>
      </w:r>
      <w:r>
        <w:rPr>
          <w:spacing w:val="40"/>
        </w:rPr>
        <w:t> </w:t>
      </w:r>
      <w:r>
        <w:rPr/>
        <w:t>reg.5,</w:t>
      </w:r>
      <w:r>
        <w:rPr>
          <w:spacing w:val="40"/>
        </w:rPr>
        <w:t> </w:t>
      </w:r>
      <w:r>
        <w:rPr/>
        <w:t>Sch.3</w:t>
      </w:r>
      <w:r>
        <w:rPr>
          <w:spacing w:val="40"/>
        </w:rPr>
        <w:t> </w:t>
      </w:r>
      <w:r>
        <w:rPr/>
        <w:t>para.1(2).</w:t>
      </w:r>
      <w:r>
        <w:rPr>
          <w:spacing w:val="40"/>
        </w:rPr>
        <w:t> </w:t>
      </w:r>
      <w:r>
        <w:rPr/>
        <w:t>The</w:t>
      </w:r>
      <w:r>
        <w:rPr>
          <w:spacing w:val="40"/>
        </w:rPr>
        <w:t> </w:t>
      </w:r>
      <w:r>
        <w:rPr/>
        <w:t>definition</w:t>
      </w:r>
      <w:r>
        <w:rPr>
          <w:spacing w:val="40"/>
        </w:rPr>
        <w:t> </w:t>
      </w:r>
      <w:r>
        <w:rPr/>
        <w:t>of</w:t>
      </w:r>
      <w:r>
        <w:rPr>
          <w:spacing w:val="40"/>
        </w:rPr>
        <w:t> </w:t>
      </w:r>
      <w:r>
        <w:rPr/>
        <w:t>certification</w:t>
      </w:r>
      <w:r>
        <w:rPr>
          <w:spacing w:val="40"/>
        </w:rPr>
        <w:t> </w:t>
      </w:r>
      <w:r>
        <w:rPr/>
        <w:t>of</w:t>
      </w:r>
      <w:r>
        <w:rPr>
          <w:spacing w:val="40"/>
        </w:rPr>
        <w:t> </w:t>
      </w:r>
      <w:r>
        <w:rPr/>
        <w:t>such</w:t>
      </w:r>
      <w:r>
        <w:rPr>
          <w:spacing w:val="40"/>
        </w:rPr>
        <w:t> </w:t>
      </w:r>
      <w:r>
        <w:rPr/>
        <w:t>an</w:t>
      </w:r>
      <w:r>
        <w:rPr>
          <w:spacing w:val="40"/>
        </w:rPr>
        <w:t> </w:t>
      </w:r>
      <w:r>
        <w:rPr/>
        <w:t>electronic</w:t>
      </w:r>
      <w:r>
        <w:rPr>
          <w:spacing w:val="40"/>
        </w:rPr>
        <w:t> </w:t>
      </w:r>
      <w:r>
        <w:rPr/>
        <w:t>signature was amended to similar effect: SI 2016/696 reg.5, Sch.3 para.1(3).</w:t>
      </w:r>
    </w:p>
    <w:p>
      <w:pPr>
        <w:pStyle w:val="BodyText"/>
        <w:spacing w:after="0" w:line="235" w:lineRule="auto"/>
        <w:sectPr>
          <w:type w:val="continuous"/>
          <w:pgSz w:w="11900" w:h="16840"/>
          <w:pgMar w:header="971" w:footer="0" w:top="1300" w:bottom="280" w:left="1417" w:right="1417"/>
          <w:cols w:num="2" w:equalWidth="0">
            <w:col w:w="218" w:space="323"/>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bookmarkStart w:name="_bookmark127" w:id="129"/>
      <w:bookmarkEnd w:id="129"/>
      <w:r>
        <w:rPr/>
      </w:r>
      <w:hyperlink w:history="true" w:anchor="_bookmark59">
        <w:r>
          <w:rPr>
            <w:color w:val="005DA1"/>
            <w:spacing w:val="-5"/>
            <w:sz w:val="14"/>
            <w:u w:val="single" w:color="005DA1"/>
          </w:rPr>
          <w:t>63</w:t>
        </w:r>
      </w:hyperlink>
      <w:r>
        <w:rPr>
          <w:spacing w:val="-5"/>
          <w:sz w:val="14"/>
        </w:rPr>
        <w:t>.</w:t>
      </w:r>
    </w:p>
    <w:p>
      <w:pPr>
        <w:pStyle w:val="BodyText"/>
        <w:spacing w:before="209"/>
        <w:ind w:left="193"/>
      </w:pPr>
      <w:r>
        <w:rPr/>
        <w:br w:type="column"/>
      </w:r>
      <w:r>
        <w:rPr/>
        <w:t>Electronic Communications Act 2000 </w:t>
      </w:r>
      <w:r>
        <w:rPr>
          <w:spacing w:val="-2"/>
        </w:rPr>
        <w:t>s.7(1).</w:t>
      </w:r>
    </w:p>
    <w:p>
      <w:pPr>
        <w:pStyle w:val="BodyText"/>
        <w:spacing w:after="0"/>
        <w:sectPr>
          <w:type w:val="continuous"/>
          <w:pgSz w:w="11900" w:h="16840"/>
          <w:pgMar w:header="971" w:footer="0" w:top="1300" w:bottom="280" w:left="1417" w:right="1417"/>
          <w:cols w:num="2" w:equalWidth="0">
            <w:col w:w="218" w:space="323"/>
            <w:col w:w="8525"/>
          </w:cols>
        </w:sectPr>
      </w:pP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45024">
            <wp:simplePos x="0" y="0"/>
            <wp:positionH relativeFrom="page">
              <wp:posOffset>1257846</wp:posOffset>
            </wp:positionH>
            <wp:positionV relativeFrom="paragraph">
              <wp:posOffset>-210753</wp:posOffset>
            </wp:positionV>
            <wp:extent cx="107988" cy="107988"/>
            <wp:effectExtent l="0" t="0" r="0" b="0"/>
            <wp:wrapNone/>
            <wp:docPr id="57" name="Image 57"/>
            <wp:cNvGraphicFramePr>
              <a:graphicFrameLocks/>
            </wp:cNvGraphicFramePr>
            <a:graphic>
              <a:graphicData uri="http://schemas.openxmlformats.org/drawingml/2006/picture">
                <pic:pic>
                  <pic:nvPicPr>
                    <pic:cNvPr id="57" name="Image 57"/>
                    <pic:cNvPicPr/>
                  </pic:nvPicPr>
                  <pic:blipFill>
                    <a:blip r:embed="rId6"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45536">
            <wp:simplePos x="0" y="0"/>
            <wp:positionH relativeFrom="page">
              <wp:posOffset>1257846</wp:posOffset>
            </wp:positionH>
            <wp:positionV relativeFrom="paragraph">
              <wp:posOffset>160721</wp:posOffset>
            </wp:positionV>
            <wp:extent cx="107988" cy="107988"/>
            <wp:effectExtent l="0" t="0" r="0" b="0"/>
            <wp:wrapNone/>
            <wp:docPr id="58" name="Image 58"/>
            <wp:cNvGraphicFramePr>
              <a:graphicFrameLocks/>
            </wp:cNvGraphicFramePr>
            <a:graphic>
              <a:graphicData uri="http://schemas.openxmlformats.org/drawingml/2006/picture">
                <pic:pic>
                  <pic:nvPicPr>
                    <pic:cNvPr id="58" name="Image 5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28" w:id="130"/>
      <w:bookmarkEnd w:id="130"/>
      <w:r>
        <w:rPr/>
      </w:r>
      <w:hyperlink w:history="true" w:anchor="_bookmark60">
        <w:r>
          <w:rPr>
            <w:color w:val="005DA1"/>
            <w:spacing w:val="-5"/>
            <w:sz w:val="14"/>
            <w:u w:val="single" w:color="005DA1"/>
          </w:rPr>
          <w:t>64</w:t>
        </w:r>
      </w:hyperlink>
      <w:r>
        <w:rPr>
          <w:spacing w:val="-5"/>
          <w:sz w:val="14"/>
        </w:rPr>
        <w:t>.</w:t>
      </w:r>
    </w:p>
    <w:p>
      <w:pPr>
        <w:pStyle w:val="BodyText"/>
        <w:spacing w:line="235" w:lineRule="auto" w:before="213"/>
        <w:ind w:left="23" w:firstLine="170"/>
      </w:pPr>
      <w:r>
        <w:rPr/>
        <w:br w:type="column"/>
      </w:r>
      <w:r>
        <w:rPr/>
        <w:t>Electronic</w:t>
      </w:r>
      <w:r>
        <w:rPr>
          <w:spacing w:val="40"/>
        </w:rPr>
        <w:t> </w:t>
      </w:r>
      <w:r>
        <w:rPr/>
        <w:t>Communications</w:t>
      </w:r>
      <w:r>
        <w:rPr>
          <w:spacing w:val="40"/>
        </w:rPr>
        <w:t> </w:t>
      </w:r>
      <w:r>
        <w:rPr/>
        <w:t>Act</w:t>
      </w:r>
      <w:r>
        <w:rPr>
          <w:spacing w:val="40"/>
        </w:rPr>
        <w:t> </w:t>
      </w:r>
      <w:r>
        <w:rPr/>
        <w:t>2000</w:t>
      </w:r>
      <w:r>
        <w:rPr>
          <w:spacing w:val="40"/>
        </w:rPr>
        <w:t> </w:t>
      </w:r>
      <w:r>
        <w:rPr/>
        <w:t>ss.7A–7D</w:t>
      </w:r>
      <w:r>
        <w:rPr>
          <w:spacing w:val="40"/>
        </w:rPr>
        <w:t> </w:t>
      </w:r>
      <w:r>
        <w:rPr/>
        <w:t>(as</w:t>
      </w:r>
      <w:r>
        <w:rPr>
          <w:spacing w:val="40"/>
        </w:rPr>
        <w:t> </w:t>
      </w:r>
      <w:r>
        <w:rPr/>
        <w:t>inserted</w:t>
      </w:r>
      <w:r>
        <w:rPr>
          <w:spacing w:val="40"/>
        </w:rPr>
        <w:t> </w:t>
      </w:r>
      <w:r>
        <w:rPr/>
        <w:t>by</w:t>
      </w:r>
      <w:r>
        <w:rPr>
          <w:spacing w:val="40"/>
        </w:rPr>
        <w:t> </w:t>
      </w:r>
      <w:r>
        <w:rPr/>
        <w:t>SI</w:t>
      </w:r>
      <w:r>
        <w:rPr>
          <w:spacing w:val="40"/>
        </w:rPr>
        <w:t> </w:t>
      </w:r>
      <w:r>
        <w:rPr/>
        <w:t>2016/696</w:t>
      </w:r>
      <w:r>
        <w:rPr>
          <w:spacing w:val="40"/>
        </w:rPr>
        <w:t> </w:t>
      </w:r>
      <w:r>
        <w:rPr/>
        <w:t>reg.5,</w:t>
      </w:r>
      <w:r>
        <w:rPr>
          <w:spacing w:val="40"/>
        </w:rPr>
        <w:t> </w:t>
      </w:r>
      <w:r>
        <w:rPr/>
        <w:t>Sch.3 </w:t>
      </w:r>
      <w:r>
        <w:rPr>
          <w:spacing w:val="-2"/>
        </w:rPr>
        <w:t>para.1(4)).</w:t>
      </w:r>
    </w:p>
    <w:p>
      <w:pPr>
        <w:pStyle w:val="BodyText"/>
        <w:spacing w:after="0" w:line="235" w:lineRule="auto"/>
        <w:sectPr>
          <w:type w:val="continuous"/>
          <w:pgSz w:w="11900" w:h="16840"/>
          <w:pgMar w:header="971" w:footer="0" w:top="1300" w:bottom="280" w:left="1417" w:right="1417"/>
          <w:cols w:num="2" w:equalWidth="0">
            <w:col w:w="218" w:space="323"/>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r>
        <w:rPr>
          <w:sz w:val="14"/>
        </w:rPr>
        <w:drawing>
          <wp:anchor distT="0" distB="0" distL="0" distR="0" allowOverlap="1" layoutInCell="1" locked="0" behindDoc="0" simplePos="0" relativeHeight="15746048">
            <wp:simplePos x="0" y="0"/>
            <wp:positionH relativeFrom="page">
              <wp:posOffset>1257846</wp:posOffset>
            </wp:positionH>
            <wp:positionV relativeFrom="paragraph">
              <wp:posOffset>160245</wp:posOffset>
            </wp:positionV>
            <wp:extent cx="107988" cy="107988"/>
            <wp:effectExtent l="0" t="0" r="0" b="0"/>
            <wp:wrapNone/>
            <wp:docPr id="59" name="Image 59"/>
            <wp:cNvGraphicFramePr>
              <a:graphicFrameLocks/>
            </wp:cNvGraphicFramePr>
            <a:graphic>
              <a:graphicData uri="http://schemas.openxmlformats.org/drawingml/2006/picture">
                <pic:pic>
                  <pic:nvPicPr>
                    <pic:cNvPr id="59" name="Image 5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29" w:id="131"/>
      <w:bookmarkEnd w:id="131"/>
      <w:r>
        <w:rPr/>
      </w:r>
      <w:hyperlink w:history="true" w:anchor="_bookmark61">
        <w:r>
          <w:rPr>
            <w:color w:val="005DA1"/>
            <w:spacing w:val="-5"/>
            <w:sz w:val="14"/>
            <w:u w:val="single" w:color="005DA1"/>
          </w:rPr>
          <w:t>65</w:t>
        </w:r>
      </w:hyperlink>
      <w:r>
        <w:rPr>
          <w:spacing w:val="-5"/>
          <w:sz w:val="14"/>
        </w:rPr>
        <w:t>.</w:t>
      </w:r>
    </w:p>
    <w:p>
      <w:pPr>
        <w:pStyle w:val="BodyText"/>
        <w:spacing w:line="235" w:lineRule="auto" w:before="212"/>
        <w:ind w:left="23" w:right="25" w:firstLine="170"/>
        <w:jc w:val="both"/>
      </w:pPr>
      <w:r>
        <w:rPr/>
        <w:br w:type="column"/>
      </w:r>
      <w:r>
        <w:rPr/>
        <w:t>Regulation (EU) 910/2014 art.2(3). Later general statements, such as the statement </w:t>
      </w:r>
      <w:r>
        <w:rPr/>
        <w:t>in art.25(2) that “[a] qualified electronic signature shall have the equivalent legal effect of a handwritten signature” must be read subject to the general definition of the scope of the Regulation in art.2(3).</w:t>
      </w:r>
    </w:p>
    <w:p>
      <w:pPr>
        <w:pStyle w:val="BodyText"/>
        <w:spacing w:after="0" w:line="235" w:lineRule="auto"/>
        <w:jc w:val="both"/>
        <w:sectPr>
          <w:type w:val="continuous"/>
          <w:pgSz w:w="11900" w:h="16840"/>
          <w:pgMar w:header="971" w:footer="0" w:top="1300" w:bottom="280" w:left="1417" w:right="1417"/>
          <w:cols w:num="2" w:equalWidth="0">
            <w:col w:w="218" w:space="323"/>
            <w:col w:w="8525"/>
          </w:cols>
        </w:sectPr>
      </w:pP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46560">
            <wp:simplePos x="0" y="0"/>
            <wp:positionH relativeFrom="page">
              <wp:posOffset>1257846</wp:posOffset>
            </wp:positionH>
            <wp:positionV relativeFrom="paragraph">
              <wp:posOffset>160555</wp:posOffset>
            </wp:positionV>
            <wp:extent cx="107988" cy="107988"/>
            <wp:effectExtent l="0" t="0" r="0" b="0"/>
            <wp:wrapNone/>
            <wp:docPr id="60" name="Image 60"/>
            <wp:cNvGraphicFramePr>
              <a:graphicFrameLocks/>
            </wp:cNvGraphicFramePr>
            <a:graphic>
              <a:graphicData uri="http://schemas.openxmlformats.org/drawingml/2006/picture">
                <pic:pic>
                  <pic:nvPicPr>
                    <pic:cNvPr id="60" name="Image 6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30" w:id="132"/>
      <w:bookmarkEnd w:id="132"/>
      <w:r>
        <w:rPr/>
      </w:r>
      <w:hyperlink w:history="true" w:anchor="_bookmark62">
        <w:r>
          <w:rPr>
            <w:color w:val="005DA1"/>
            <w:spacing w:val="-5"/>
            <w:sz w:val="14"/>
            <w:u w:val="single" w:color="005DA1"/>
          </w:rPr>
          <w:t>66</w:t>
        </w:r>
      </w:hyperlink>
      <w:r>
        <w:rPr>
          <w:spacing w:val="-5"/>
          <w:sz w:val="14"/>
        </w:rPr>
        <w:t>.</w:t>
      </w:r>
    </w:p>
    <w:p>
      <w:pPr>
        <w:pStyle w:val="BodyText"/>
        <w:spacing w:line="235" w:lineRule="auto" w:before="212"/>
        <w:ind w:left="23" w:right="25" w:firstLine="170"/>
        <w:jc w:val="both"/>
      </w:pPr>
      <w:r>
        <w:rPr/>
        <w:br w:type="column"/>
      </w:r>
      <w:r>
        <w:rPr/>
        <w:t>“Signature” is relevant to the formal requirements imposed, inter alia, by the Law of Property (Miscellaneous Provisions) Act 1989 s.1 in relation to deeds (on which see Vol.I, para.1-</w:t>
      </w:r>
      <w:r>
        <w:rPr/>
        <w:t>118);</w:t>
      </w:r>
      <w:r>
        <w:rPr>
          <w:spacing w:val="40"/>
        </w:rPr>
        <w:t> </w:t>
      </w:r>
      <w:r>
        <w:rPr/>
        <w:t>by s.2 of the same Act in relation to contracts for the sale or other disposition of an interest in land (on which see Vol.I, paras 5-010 et seq. and esp. para.5-037); and by the Statute of</w:t>
      </w:r>
      <w:r>
        <w:rPr>
          <w:spacing w:val="40"/>
        </w:rPr>
        <w:t> </w:t>
      </w:r>
      <w:r>
        <w:rPr/>
        <w:t>Frauds s.4 in relation to contracts of guarantee (on which see Vol.II, paras 45-042 et seq. and esp. para.45-057). The position as regards the so-called rule in </w:t>
      </w:r>
      <w:r>
        <w:rPr>
          <w:rFonts w:ascii="Arial" w:hAnsi="Arial"/>
          <w:i/>
        </w:rPr>
        <w:t>L’Estrange v F Graucob Ltd [1934] 2 K.B. 394 </w:t>
      </w:r>
      <w:r>
        <w:rPr/>
        <w:t>which governs the incorporation of written terms by signature (on which see Vol.I, para.13-002) is more arguable as it is not clear that the incorporation of contract terms relates to the “conclusion and validity of contracts or other legal or procedural obligations relating to form” within the exclusion from the scope of the eIDAS Regulation reg.2(3).</w:t>
      </w:r>
    </w:p>
    <w:p>
      <w:pPr>
        <w:pStyle w:val="BodyText"/>
        <w:spacing w:after="0" w:line="235" w:lineRule="auto"/>
        <w:jc w:val="both"/>
        <w:sectPr>
          <w:type w:val="continuous"/>
          <w:pgSz w:w="11900" w:h="16840"/>
          <w:pgMar w:header="971" w:footer="0" w:top="1300" w:bottom="280" w:left="1417" w:right="1417"/>
          <w:cols w:num="2" w:equalWidth="0">
            <w:col w:w="218" w:space="323"/>
            <w:col w:w="8525"/>
          </w:cols>
        </w:sectPr>
      </w:pPr>
    </w:p>
    <w:p>
      <w:pPr>
        <w:pStyle w:val="BodyText"/>
        <w:spacing w:before="6"/>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bookmarkStart w:name="_bookmark131" w:id="133"/>
      <w:bookmarkEnd w:id="133"/>
      <w:r>
        <w:rPr/>
      </w:r>
      <w:hyperlink w:history="true" w:anchor="_bookmark63">
        <w:r>
          <w:rPr>
            <w:color w:val="005DA1"/>
            <w:spacing w:val="-5"/>
            <w:sz w:val="14"/>
            <w:u w:val="single" w:color="005DA1"/>
          </w:rPr>
          <w:t>67</w:t>
        </w:r>
      </w:hyperlink>
      <w:r>
        <w:rPr>
          <w:spacing w:val="-5"/>
          <w:sz w:val="14"/>
        </w:rPr>
        <w:t>.</w:t>
      </w:r>
    </w:p>
    <w:p>
      <w:pPr>
        <w:pStyle w:val="BodyText"/>
        <w:spacing w:before="209"/>
        <w:ind w:left="193"/>
      </w:pPr>
      <w:r>
        <w:rPr/>
        <w:br w:type="column"/>
      </w:r>
      <w:r>
        <w:rPr/>
        <w:t>See Vol.I, paras 1-113 et </w:t>
      </w:r>
      <w:r>
        <w:rPr>
          <w:spacing w:val="-4"/>
        </w:rPr>
        <w:t>seq.</w:t>
      </w:r>
    </w:p>
    <w:p>
      <w:pPr>
        <w:pStyle w:val="BodyText"/>
        <w:spacing w:after="0"/>
        <w:sectPr>
          <w:type w:val="continuous"/>
          <w:pgSz w:w="11900" w:h="16840"/>
          <w:pgMar w:header="971" w:footer="0" w:top="1300" w:bottom="280" w:left="1417" w:right="1417"/>
          <w:cols w:num="2" w:equalWidth="0">
            <w:col w:w="218" w:space="323"/>
            <w:col w:w="8525"/>
          </w:cols>
        </w:sectPr>
      </w:pP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47072">
            <wp:simplePos x="0" y="0"/>
            <wp:positionH relativeFrom="page">
              <wp:posOffset>1257846</wp:posOffset>
            </wp:positionH>
            <wp:positionV relativeFrom="paragraph">
              <wp:posOffset>-210770</wp:posOffset>
            </wp:positionV>
            <wp:extent cx="107988" cy="107988"/>
            <wp:effectExtent l="0" t="0" r="0" b="0"/>
            <wp:wrapNone/>
            <wp:docPr id="61" name="Image 61"/>
            <wp:cNvGraphicFramePr>
              <a:graphicFrameLocks/>
            </wp:cNvGraphicFramePr>
            <a:graphic>
              <a:graphicData uri="http://schemas.openxmlformats.org/drawingml/2006/picture">
                <pic:pic>
                  <pic:nvPicPr>
                    <pic:cNvPr id="61" name="Image 61"/>
                    <pic:cNvPicPr/>
                  </pic:nvPicPr>
                  <pic:blipFill>
                    <a:blip r:embed="rId6"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47584">
            <wp:simplePos x="0" y="0"/>
            <wp:positionH relativeFrom="page">
              <wp:posOffset>1257846</wp:posOffset>
            </wp:positionH>
            <wp:positionV relativeFrom="paragraph">
              <wp:posOffset>160704</wp:posOffset>
            </wp:positionV>
            <wp:extent cx="107988" cy="107988"/>
            <wp:effectExtent l="0" t="0" r="0" b="0"/>
            <wp:wrapNone/>
            <wp:docPr id="62" name="Image 62"/>
            <wp:cNvGraphicFramePr>
              <a:graphicFrameLocks/>
            </wp:cNvGraphicFramePr>
            <a:graphic>
              <a:graphicData uri="http://schemas.openxmlformats.org/drawingml/2006/picture">
                <pic:pic>
                  <pic:nvPicPr>
                    <pic:cNvPr id="62" name="Image 6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32" w:id="134"/>
      <w:bookmarkEnd w:id="134"/>
      <w:r>
        <w:rPr/>
      </w:r>
      <w:hyperlink w:history="true" w:anchor="_bookmark64">
        <w:r>
          <w:rPr>
            <w:color w:val="005DA1"/>
            <w:spacing w:val="-5"/>
            <w:sz w:val="14"/>
            <w:u w:val="single" w:color="005DA1"/>
          </w:rPr>
          <w:t>68</w:t>
        </w:r>
      </w:hyperlink>
      <w:r>
        <w:rPr>
          <w:spacing w:val="-5"/>
          <w:sz w:val="14"/>
        </w:rPr>
        <w:t>.</w:t>
      </w:r>
    </w:p>
    <w:p>
      <w:pPr>
        <w:pStyle w:val="BodyText"/>
        <w:spacing w:line="235" w:lineRule="auto" w:before="213"/>
        <w:ind w:left="23" w:firstLine="170"/>
      </w:pPr>
      <w:r>
        <w:rPr/>
        <w:br w:type="column"/>
      </w:r>
      <w:r>
        <w:rPr/>
        <w:t>For further discussion of “signature” and electronic communications see Emmet &amp; Farrand on Title (updated to June 2016), paras 2–041—2–041.06.</w:t>
      </w:r>
    </w:p>
    <w:p>
      <w:pPr>
        <w:pStyle w:val="BodyText"/>
        <w:spacing w:after="0" w:line="235" w:lineRule="auto"/>
        <w:sectPr>
          <w:type w:val="continuous"/>
          <w:pgSz w:w="11900" w:h="16840"/>
          <w:pgMar w:header="971" w:footer="0" w:top="1300" w:bottom="280" w:left="1417" w:right="1417"/>
          <w:cols w:num="2" w:equalWidth="0">
            <w:col w:w="218" w:space="323"/>
            <w:col w:w="8525"/>
          </w:cols>
        </w:sectPr>
      </w:pPr>
    </w:p>
    <w:p>
      <w:pPr>
        <w:pStyle w:val="BodyText"/>
        <w:spacing w:before="9"/>
      </w:pPr>
    </w:p>
    <w:p>
      <w:pPr>
        <w:pStyle w:val="BodyText"/>
        <w:tabs>
          <w:tab w:pos="563" w:val="left" w:leader="none"/>
        </w:tabs>
        <w:spacing w:line="235" w:lineRule="auto"/>
        <w:ind w:left="563" w:right="25" w:hanging="541"/>
      </w:pPr>
      <w:bookmarkStart w:name="_bookmark133" w:id="135"/>
      <w:bookmarkEnd w:id="135"/>
      <w:r>
        <w:rPr/>
      </w:r>
      <w:hyperlink w:history="true" w:anchor="_bookmark65">
        <w:r>
          <w:rPr>
            <w:color w:val="005DA1"/>
            <w:spacing w:val="-4"/>
            <w:position w:val="5"/>
            <w:sz w:val="14"/>
            <w:u w:val="single" w:color="005DA1"/>
          </w:rPr>
          <w:t>69</w:t>
        </w:r>
      </w:hyperlink>
      <w:r>
        <w:rPr>
          <w:spacing w:val="-4"/>
          <w:position w:val="5"/>
          <w:sz w:val="14"/>
        </w:rPr>
        <w:t>.</w:t>
      </w:r>
      <w:r>
        <w:rPr>
          <w:position w:val="5"/>
          <w:sz w:val="14"/>
        </w:rPr>
        <w:tab/>
      </w:r>
      <w:r>
        <w:rPr/>
        <w:t>Law Commission, Land Registration for the Twenty-First Century, A Conveyancing </w:t>
      </w:r>
      <w:r>
        <w:rPr/>
        <w:t>Revolution (2001), Law Com. No.271 and see above, para.1-116.</w:t>
      </w:r>
    </w:p>
    <w:p>
      <w:pPr>
        <w:pStyle w:val="BodyText"/>
        <w:spacing w:before="9"/>
      </w:pPr>
    </w:p>
    <w:p>
      <w:pPr>
        <w:pStyle w:val="BodyText"/>
        <w:spacing w:line="235" w:lineRule="auto"/>
        <w:ind w:left="563" w:right="25" w:hanging="541"/>
        <w:jc w:val="both"/>
      </w:pPr>
      <w:bookmarkStart w:name="_bookmark134" w:id="136"/>
      <w:bookmarkEnd w:id="136"/>
      <w:r>
        <w:rPr/>
      </w:r>
      <w:hyperlink w:history="true" w:anchor="_bookmark66">
        <w:r>
          <w:rPr>
            <w:color w:val="005DA1"/>
            <w:position w:val="5"/>
            <w:sz w:val="14"/>
            <w:u w:val="single" w:color="005DA1"/>
          </w:rPr>
          <w:t>70</w:t>
        </w:r>
      </w:hyperlink>
      <w:r>
        <w:rPr>
          <w:position w:val="5"/>
          <w:sz w:val="14"/>
        </w:rPr>
        <w:t>.</w:t>
      </w:r>
      <w:r>
        <w:rPr>
          <w:spacing w:val="80"/>
          <w:position w:val="5"/>
          <w:sz w:val="14"/>
        </w:rPr>
        <w:t>  </w:t>
      </w:r>
      <w:r>
        <w:rPr/>
        <w:t>See Smith, </w:t>
      </w:r>
      <w:r>
        <w:rPr>
          <w:rFonts w:ascii="Arial" w:hAnsi="Arial"/>
          <w:i/>
        </w:rPr>
        <w:t>Property Law</w:t>
      </w:r>
      <w:r>
        <w:rPr/>
        <w:t>, 8th edn (2014), pp.113–115 discussing the Land Registration </w:t>
      </w:r>
      <w:r>
        <w:rPr/>
        <w:t>Act</w:t>
      </w:r>
      <w:r>
        <w:rPr>
          <w:spacing w:val="80"/>
        </w:rPr>
        <w:t> </w:t>
      </w:r>
      <w:r>
        <w:rPr/>
        <w:t>2002</w:t>
      </w:r>
      <w:r>
        <w:rPr>
          <w:spacing w:val="-2"/>
        </w:rPr>
        <w:t> </w:t>
      </w:r>
      <w:r>
        <w:rPr/>
        <w:t>ss.91</w:t>
      </w:r>
      <w:r>
        <w:rPr>
          <w:spacing w:val="-2"/>
        </w:rPr>
        <w:t> </w:t>
      </w:r>
      <w:r>
        <w:rPr/>
        <w:t>and</w:t>
      </w:r>
      <w:r>
        <w:rPr>
          <w:spacing w:val="-2"/>
        </w:rPr>
        <w:t> </w:t>
      </w:r>
      <w:r>
        <w:rPr/>
        <w:t>93</w:t>
      </w:r>
      <w:r>
        <w:rPr>
          <w:spacing w:val="-2"/>
        </w:rPr>
        <w:t> </w:t>
      </w:r>
      <w:r>
        <w:rPr/>
        <w:t>and</w:t>
      </w:r>
      <w:r>
        <w:rPr>
          <w:spacing w:val="-2"/>
        </w:rPr>
        <w:t> </w:t>
      </w:r>
      <w:r>
        <w:rPr/>
        <w:t>noting</w:t>
      </w:r>
      <w:r>
        <w:rPr>
          <w:spacing w:val="-2"/>
        </w:rPr>
        <w:t> </w:t>
      </w:r>
      <w:r>
        <w:rPr/>
        <w:t>that</w:t>
      </w:r>
      <w:r>
        <w:rPr>
          <w:spacing w:val="-2"/>
        </w:rPr>
        <w:t> </w:t>
      </w:r>
      <w:r>
        <w:rPr/>
        <w:t>in</w:t>
      </w:r>
      <w:r>
        <w:rPr>
          <w:spacing w:val="-2"/>
        </w:rPr>
        <w:t> </w:t>
      </w:r>
      <w:r>
        <w:rPr/>
        <w:t>2011</w:t>
      </w:r>
      <w:r>
        <w:rPr>
          <w:spacing w:val="-2"/>
        </w:rPr>
        <w:t> </w:t>
      </w:r>
      <w:r>
        <w:rPr/>
        <w:t>the</w:t>
      </w:r>
      <w:r>
        <w:rPr>
          <w:spacing w:val="-2"/>
        </w:rPr>
        <w:t> </w:t>
      </w:r>
      <w:r>
        <w:rPr/>
        <w:t>Land</w:t>
      </w:r>
      <w:r>
        <w:rPr>
          <w:spacing w:val="-2"/>
        </w:rPr>
        <w:t> </w:t>
      </w:r>
      <w:r>
        <w:rPr/>
        <w:t>Registry</w:t>
      </w:r>
      <w:r>
        <w:rPr>
          <w:spacing w:val="-2"/>
        </w:rPr>
        <w:t> </w:t>
      </w:r>
      <w:r>
        <w:rPr/>
        <w:t>halted</w:t>
      </w:r>
      <w:r>
        <w:rPr>
          <w:spacing w:val="-2"/>
        </w:rPr>
        <w:t> </w:t>
      </w:r>
      <w:r>
        <w:rPr/>
        <w:t>the</w:t>
      </w:r>
      <w:r>
        <w:rPr>
          <w:spacing w:val="-2"/>
        </w:rPr>
        <w:t> </w:t>
      </w:r>
      <w:r>
        <w:rPr/>
        <w:t>e-conveyancing</w:t>
      </w:r>
      <w:r>
        <w:rPr>
          <w:spacing w:val="-2"/>
        </w:rPr>
        <w:t> </w:t>
      </w:r>
      <w:r>
        <w:rPr/>
        <w:t>project: Land Registry Annual Report and Accounts 2010–2011, p.26; Megarry and Wade, </w:t>
      </w:r>
      <w:r>
        <w:rPr>
          <w:rFonts w:ascii="Arial" w:hAnsi="Arial"/>
          <w:i/>
        </w:rPr>
        <w:t>The Law of Real Property </w:t>
      </w:r>
      <w:r>
        <w:rPr/>
        <w:t>8th edn (2012) by Harpum, Bridge and Dixon, paras 7-157—7-163.</w:t>
      </w: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bookmarkStart w:name="_bookmark135" w:id="137"/>
      <w:bookmarkEnd w:id="137"/>
      <w:r>
        <w:rPr/>
      </w:r>
      <w:hyperlink w:history="true" w:anchor="_bookmark67">
        <w:r>
          <w:rPr>
            <w:color w:val="005DA1"/>
            <w:spacing w:val="-5"/>
            <w:sz w:val="14"/>
            <w:u w:val="single" w:color="005DA1"/>
          </w:rPr>
          <w:t>71</w:t>
        </w:r>
      </w:hyperlink>
      <w:r>
        <w:rPr>
          <w:spacing w:val="-5"/>
          <w:sz w:val="14"/>
        </w:rPr>
        <w:t>.</w:t>
      </w:r>
    </w:p>
    <w:p>
      <w:pPr>
        <w:pStyle w:val="BodyText"/>
        <w:spacing w:line="235" w:lineRule="auto" w:before="213"/>
        <w:ind w:left="23" w:firstLine="170"/>
      </w:pPr>
      <w:r>
        <w:rPr/>
        <w:br w:type="column"/>
      </w:r>
      <w:r>
        <w:rPr/>
        <w:t>See</w:t>
      </w:r>
      <w:r>
        <w:rPr>
          <w:spacing w:val="-2"/>
        </w:rPr>
        <w:t> </w:t>
      </w:r>
      <w:r>
        <w:rPr/>
        <w:t>further</w:t>
      </w:r>
      <w:r>
        <w:rPr>
          <w:spacing w:val="-2"/>
        </w:rPr>
        <w:t> </w:t>
      </w:r>
      <w:r>
        <w:rPr/>
        <w:t>Law</w:t>
      </w:r>
      <w:r>
        <w:rPr>
          <w:spacing w:val="-2"/>
        </w:rPr>
        <w:t> </w:t>
      </w:r>
      <w:r>
        <w:rPr/>
        <w:t>Commission,</w:t>
      </w:r>
      <w:r>
        <w:rPr>
          <w:spacing w:val="-2"/>
        </w:rPr>
        <w:t> </w:t>
      </w:r>
      <w:r>
        <w:rPr/>
        <w:t>Updating</w:t>
      </w:r>
      <w:r>
        <w:rPr>
          <w:spacing w:val="-2"/>
        </w:rPr>
        <w:t> </w:t>
      </w:r>
      <w:r>
        <w:rPr/>
        <w:t>the</w:t>
      </w:r>
      <w:r>
        <w:rPr>
          <w:spacing w:val="-2"/>
        </w:rPr>
        <w:t> </w:t>
      </w:r>
      <w:r>
        <w:rPr/>
        <w:t>Land</w:t>
      </w:r>
      <w:r>
        <w:rPr>
          <w:spacing w:val="-2"/>
        </w:rPr>
        <w:t> </w:t>
      </w:r>
      <w:r>
        <w:rPr/>
        <w:t>Registration</w:t>
      </w:r>
      <w:r>
        <w:rPr>
          <w:spacing w:val="-2"/>
        </w:rPr>
        <w:t> </w:t>
      </w:r>
      <w:r>
        <w:rPr/>
        <w:t>Act</w:t>
      </w:r>
      <w:r>
        <w:rPr>
          <w:spacing w:val="-2"/>
        </w:rPr>
        <w:t> </w:t>
      </w:r>
      <w:r>
        <w:rPr/>
        <w:t>2002,</w:t>
      </w:r>
      <w:r>
        <w:rPr>
          <w:spacing w:val="-2"/>
        </w:rPr>
        <w:t> </w:t>
      </w:r>
      <w:r>
        <w:rPr/>
        <w:t>A</w:t>
      </w:r>
      <w:r>
        <w:rPr>
          <w:spacing w:val="-2"/>
        </w:rPr>
        <w:t> </w:t>
      </w:r>
      <w:r>
        <w:rPr/>
        <w:t>Consultation</w:t>
      </w:r>
      <w:r>
        <w:rPr>
          <w:spacing w:val="-2"/>
        </w:rPr>
        <w:t> </w:t>
      </w:r>
      <w:r>
        <w:rPr/>
        <w:t>Paper (Consultation Paper No.227, 2016) Ch.20.</w:t>
      </w:r>
    </w:p>
    <w:p>
      <w:pPr>
        <w:pStyle w:val="BodyText"/>
        <w:spacing w:before="192"/>
      </w:pPr>
    </w:p>
    <w:p>
      <w:pPr>
        <w:spacing w:before="0"/>
        <w:ind w:left="0" w:right="544" w:firstLine="0"/>
        <w:jc w:val="center"/>
        <w:rPr>
          <w:sz w:val="14"/>
        </w:rPr>
      </w:pPr>
      <w:r>
        <w:rPr>
          <w:sz w:val="14"/>
        </w:rPr>
        <w:drawing>
          <wp:anchor distT="0" distB="0" distL="0" distR="0" allowOverlap="1" layoutInCell="1" locked="0" behindDoc="0" simplePos="0" relativeHeight="15748096">
            <wp:simplePos x="0" y="0"/>
            <wp:positionH relativeFrom="page">
              <wp:posOffset>1257846</wp:posOffset>
            </wp:positionH>
            <wp:positionV relativeFrom="paragraph">
              <wp:posOffset>-528739</wp:posOffset>
            </wp:positionV>
            <wp:extent cx="107988" cy="107988"/>
            <wp:effectExtent l="0" t="0" r="0" b="0"/>
            <wp:wrapNone/>
            <wp:docPr id="63" name="Image 63"/>
            <wp:cNvGraphicFramePr>
              <a:graphicFrameLocks/>
            </wp:cNvGraphicFramePr>
            <a:graphic>
              <a:graphicData uri="http://schemas.openxmlformats.org/drawingml/2006/picture">
                <pic:pic>
                  <pic:nvPicPr>
                    <pic:cNvPr id="63" name="Image 63"/>
                    <pic:cNvPicPr/>
                  </pic:nvPicPr>
                  <pic:blipFill>
                    <a:blip r:embed="rId6" cstate="print"/>
                    <a:stretch>
                      <a:fillRect/>
                    </a:stretch>
                  </pic:blipFill>
                  <pic:spPr>
                    <a:xfrm>
                      <a:off x="0" y="0"/>
                      <a:ext cx="107988" cy="107988"/>
                    </a:xfrm>
                    <a:prstGeom prst="rect">
                      <a:avLst/>
                    </a:prstGeom>
                  </pic:spPr>
                </pic:pic>
              </a:graphicData>
            </a:graphic>
          </wp:anchor>
        </w:drawing>
      </w:r>
      <w:r>
        <w:rPr>
          <w:sz w:val="14"/>
        </w:rPr>
        <w:t>© 2018 Sweet &amp; </w:t>
      </w:r>
      <w:r>
        <w:rPr>
          <w:spacing w:val="-2"/>
          <w:sz w:val="14"/>
        </w:rPr>
        <w:t>Maxwell</w:t>
      </w:r>
    </w:p>
    <w:p>
      <w:pPr>
        <w:spacing w:after="0"/>
        <w:jc w:val="center"/>
        <w:rPr>
          <w:sz w:val="14"/>
        </w:rPr>
        <w:sectPr>
          <w:type w:val="continuous"/>
          <w:pgSz w:w="11900" w:h="16840"/>
          <w:pgMar w:header="971" w:footer="0" w:top="1300" w:bottom="280" w:left="1417" w:right="1417"/>
          <w:cols w:num="2" w:equalWidth="0">
            <w:col w:w="218" w:space="323"/>
            <w:col w:w="8525"/>
          </w:cols>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418" w:right="2421" w:firstLine="0"/>
        <w:jc w:val="center"/>
        <w:rPr>
          <w:rFonts w:ascii="Arial"/>
          <w:b/>
          <w:sz w:val="24"/>
        </w:rPr>
      </w:pPr>
      <w:r>
        <w:rPr>
          <w:rFonts w:ascii="Arial"/>
          <w:b/>
          <w:sz w:val="24"/>
        </w:rPr>
        <w:t>Part</w:t>
      </w:r>
      <w:r>
        <w:rPr>
          <w:rFonts w:ascii="Arial"/>
          <w:b/>
          <w:spacing w:val="-8"/>
          <w:sz w:val="24"/>
        </w:rPr>
        <w:t> </w:t>
      </w:r>
      <w:r>
        <w:rPr>
          <w:rFonts w:ascii="Arial"/>
          <w:b/>
          <w:sz w:val="24"/>
        </w:rPr>
        <w:t>2</w:t>
      </w:r>
      <w:r>
        <w:rPr>
          <w:rFonts w:ascii="Arial"/>
          <w:b/>
          <w:spacing w:val="-8"/>
          <w:sz w:val="24"/>
        </w:rPr>
        <w:t> </w:t>
      </w:r>
      <w:r>
        <w:rPr>
          <w:rFonts w:ascii="Arial"/>
          <w:b/>
          <w:sz w:val="24"/>
        </w:rPr>
        <w:t>-</w:t>
      </w:r>
      <w:r>
        <w:rPr>
          <w:rFonts w:ascii="Arial"/>
          <w:b/>
          <w:spacing w:val="-8"/>
          <w:sz w:val="24"/>
        </w:rPr>
        <w:t> </w:t>
      </w:r>
      <w:r>
        <w:rPr>
          <w:rFonts w:ascii="Arial"/>
          <w:b/>
          <w:sz w:val="24"/>
        </w:rPr>
        <w:t>Formation</w:t>
      </w:r>
      <w:r>
        <w:rPr>
          <w:rFonts w:ascii="Arial"/>
          <w:b/>
          <w:spacing w:val="-8"/>
          <w:sz w:val="24"/>
        </w:rPr>
        <w:t> </w:t>
      </w:r>
      <w:r>
        <w:rPr>
          <w:rFonts w:ascii="Arial"/>
          <w:b/>
          <w:sz w:val="24"/>
        </w:rPr>
        <w:t>of</w:t>
      </w:r>
      <w:r>
        <w:rPr>
          <w:rFonts w:ascii="Arial"/>
          <w:b/>
          <w:spacing w:val="-8"/>
          <w:sz w:val="24"/>
        </w:rPr>
        <w:t> </w:t>
      </w:r>
      <w:r>
        <w:rPr>
          <w:rFonts w:ascii="Arial"/>
          <w:b/>
          <w:sz w:val="24"/>
        </w:rPr>
        <w:t>Contract Chapter 5 - Form</w:t>
      </w:r>
    </w:p>
    <w:p>
      <w:pPr>
        <w:spacing w:before="2"/>
        <w:ind w:left="0" w:right="3" w:firstLine="0"/>
        <w:jc w:val="center"/>
        <w:rPr>
          <w:rFonts w:ascii="Arial"/>
          <w:b/>
          <w:sz w:val="24"/>
        </w:rPr>
      </w:pPr>
      <w:r>
        <w:rPr>
          <w:rFonts w:ascii="Arial"/>
          <w:b/>
          <w:sz w:val="24"/>
        </w:rPr>
        <w:t>Section 2. - Contracts for the Sale or Other Disposition of an Interest in </w:t>
      </w:r>
      <w:r>
        <w:rPr>
          <w:rFonts w:ascii="Arial"/>
          <w:b/>
          <w:spacing w:val="-4"/>
          <w:sz w:val="24"/>
        </w:rPr>
        <w:t>Land</w:t>
      </w:r>
    </w:p>
    <w:p>
      <w:pPr>
        <w:pStyle w:val="BodyText"/>
        <w:rPr>
          <w:rFonts w:ascii="Arial"/>
          <w:b/>
          <w:sz w:val="24"/>
        </w:rPr>
      </w:pPr>
    </w:p>
    <w:p>
      <w:pPr>
        <w:pStyle w:val="BodyText"/>
        <w:spacing w:before="89"/>
        <w:rPr>
          <w:rFonts w:ascii="Arial"/>
          <w:b/>
          <w:sz w:val="24"/>
        </w:rPr>
      </w:pPr>
    </w:p>
    <w:p>
      <w:pPr>
        <w:spacing w:before="0"/>
        <w:ind w:left="23" w:right="0" w:firstLine="0"/>
        <w:jc w:val="left"/>
        <w:rPr>
          <w:rFonts w:ascii="Arial"/>
          <w:b/>
          <w:sz w:val="18"/>
        </w:rPr>
      </w:pPr>
      <w:r>
        <w:rPr>
          <w:rFonts w:ascii="Arial"/>
          <w:b/>
          <w:sz w:val="18"/>
        </w:rPr>
        <w:t>Legislative </w:t>
      </w:r>
      <w:r>
        <w:rPr>
          <w:rFonts w:ascii="Arial"/>
          <w:b/>
          <w:spacing w:val="-2"/>
          <w:sz w:val="18"/>
        </w:rPr>
        <w:t>history</w:t>
      </w:r>
    </w:p>
    <w:p>
      <w:pPr>
        <w:pStyle w:val="BodyText"/>
        <w:spacing w:before="41"/>
        <w:rPr>
          <w:rFonts w:ascii="Arial"/>
          <w:b/>
          <w:sz w:val="18"/>
        </w:rPr>
      </w:pPr>
    </w:p>
    <w:p>
      <w:pPr>
        <w:pStyle w:val="Heading2"/>
        <w:spacing w:before="1"/>
      </w:pPr>
      <w:r>
        <w:rPr/>
        <w:t>5-</w:t>
      </w:r>
      <w:r>
        <w:rPr>
          <w:spacing w:val="-5"/>
        </w:rPr>
        <w:t>010</w:t>
      </w:r>
    </w:p>
    <w:p>
      <w:pPr>
        <w:pStyle w:val="BodyText"/>
        <w:spacing w:line="235" w:lineRule="auto" w:before="202"/>
        <w:ind w:left="23" w:right="25"/>
        <w:jc w:val="both"/>
      </w:pPr>
      <w:r>
        <w:rPr/>
        <w:t>The Statute of Frauds was passed in 1677 and in ss.4 and 17 it required that six classes of contracts must be supported by written evidence. Its object was to prevent fraudulent claims based on false evidence, but in practice it worked badly as it enabled contracting parties to rely on what were considered to be technical defences. Hence the statute was, whenever possible, whittled down </w:t>
      </w:r>
      <w:r>
        <w:rPr/>
        <w:t>by </w:t>
      </w:r>
      <w:bookmarkStart w:name="_bookmark136" w:id="138"/>
      <w:bookmarkEnd w:id="138"/>
      <w:r>
        <w:rPr/>
        <w:t>judicial</w:t>
      </w:r>
      <w:r>
        <w:rPr/>
        <w:t> construction and it was largely repealed by the Law Reform (Enforcement of Contracts) Act 1954. Nevertheless, the statute still applies to contracts of guarantee </w:t>
      </w:r>
      <w:r>
        <w:rPr>
          <w:color w:val="005DA1"/>
          <w:u w:val="single" w:color="005DA1"/>
          <w:vertAlign w:val="superscript"/>
        </w:rPr>
        <w:t>72</w:t>
      </w:r>
      <w:r>
        <w:rPr>
          <w:color w:val="005DA1"/>
          <w:vertAlign w:val="baseline"/>
        </w:rPr>
        <w:t> </w:t>
      </w:r>
      <w:r>
        <w:rPr>
          <w:vertAlign w:val="baseline"/>
        </w:rPr>
        <w:t>and its provisions governing any</w:t>
      </w:r>
      <w:r>
        <w:rPr>
          <w:spacing w:val="13"/>
          <w:vertAlign w:val="baseline"/>
        </w:rPr>
        <w:t> </w:t>
      </w:r>
      <w:r>
        <w:rPr>
          <w:vertAlign w:val="baseline"/>
        </w:rPr>
        <w:t>“contract</w:t>
      </w:r>
      <w:r>
        <w:rPr>
          <w:spacing w:val="13"/>
          <w:vertAlign w:val="baseline"/>
        </w:rPr>
        <w:t> </w:t>
      </w:r>
      <w:r>
        <w:rPr>
          <w:vertAlign w:val="baseline"/>
        </w:rPr>
        <w:t>or</w:t>
      </w:r>
      <w:r>
        <w:rPr>
          <w:spacing w:val="13"/>
          <w:vertAlign w:val="baseline"/>
        </w:rPr>
        <w:t> </w:t>
      </w:r>
      <w:r>
        <w:rPr>
          <w:vertAlign w:val="baseline"/>
        </w:rPr>
        <w:t>sale</w:t>
      </w:r>
      <w:r>
        <w:rPr>
          <w:spacing w:val="13"/>
          <w:vertAlign w:val="baseline"/>
        </w:rPr>
        <w:t> </w:t>
      </w:r>
      <w:r>
        <w:rPr>
          <w:vertAlign w:val="baseline"/>
        </w:rPr>
        <w:t>of</w:t>
      </w:r>
      <w:r>
        <w:rPr>
          <w:spacing w:val="13"/>
          <w:vertAlign w:val="baseline"/>
        </w:rPr>
        <w:t> </w:t>
      </w:r>
      <w:r>
        <w:rPr>
          <w:vertAlign w:val="baseline"/>
        </w:rPr>
        <w:t>lands,</w:t>
      </w:r>
      <w:r>
        <w:rPr>
          <w:spacing w:val="13"/>
          <w:vertAlign w:val="baseline"/>
        </w:rPr>
        <w:t> </w:t>
      </w:r>
      <w:r>
        <w:rPr>
          <w:vertAlign w:val="baseline"/>
        </w:rPr>
        <w:t>tenements</w:t>
      </w:r>
      <w:r>
        <w:rPr>
          <w:spacing w:val="13"/>
          <w:vertAlign w:val="baseline"/>
        </w:rPr>
        <w:t> </w:t>
      </w:r>
      <w:r>
        <w:rPr>
          <w:vertAlign w:val="baseline"/>
        </w:rPr>
        <w:t>or</w:t>
      </w:r>
      <w:r>
        <w:rPr>
          <w:spacing w:val="13"/>
          <w:vertAlign w:val="baseline"/>
        </w:rPr>
        <w:t> </w:t>
      </w:r>
      <w:r>
        <w:rPr>
          <w:vertAlign w:val="baseline"/>
        </w:rPr>
        <w:t>hereditaments,</w:t>
      </w:r>
      <w:r>
        <w:rPr>
          <w:spacing w:val="13"/>
          <w:vertAlign w:val="baseline"/>
        </w:rPr>
        <w:t> </w:t>
      </w:r>
      <w:r>
        <w:rPr>
          <w:vertAlign w:val="baseline"/>
        </w:rPr>
        <w:t>or</w:t>
      </w:r>
      <w:r>
        <w:rPr>
          <w:spacing w:val="13"/>
          <w:vertAlign w:val="baseline"/>
        </w:rPr>
        <w:t> </w:t>
      </w:r>
      <w:r>
        <w:rPr>
          <w:vertAlign w:val="baseline"/>
        </w:rPr>
        <w:t>any</w:t>
      </w:r>
      <w:r>
        <w:rPr>
          <w:spacing w:val="13"/>
          <w:vertAlign w:val="baseline"/>
        </w:rPr>
        <w:t> </w:t>
      </w:r>
      <w:r>
        <w:rPr>
          <w:vertAlign w:val="baseline"/>
        </w:rPr>
        <w:t>interest</w:t>
      </w:r>
      <w:r>
        <w:rPr>
          <w:spacing w:val="13"/>
          <w:vertAlign w:val="baseline"/>
        </w:rPr>
        <w:t> </w:t>
      </w:r>
      <w:r>
        <w:rPr>
          <w:vertAlign w:val="baseline"/>
        </w:rPr>
        <w:t>in</w:t>
      </w:r>
      <w:r>
        <w:rPr>
          <w:spacing w:val="13"/>
          <w:vertAlign w:val="baseline"/>
        </w:rPr>
        <w:t> </w:t>
      </w:r>
      <w:r>
        <w:rPr>
          <w:vertAlign w:val="baseline"/>
        </w:rPr>
        <w:t>or</w:t>
      </w:r>
      <w:r>
        <w:rPr>
          <w:spacing w:val="13"/>
          <w:vertAlign w:val="baseline"/>
        </w:rPr>
        <w:t> </w:t>
      </w:r>
      <w:r>
        <w:rPr>
          <w:vertAlign w:val="baseline"/>
        </w:rPr>
        <w:t>concerning</w:t>
      </w:r>
      <w:r>
        <w:rPr>
          <w:spacing w:val="13"/>
          <w:vertAlign w:val="baseline"/>
        </w:rPr>
        <w:t> </w:t>
      </w:r>
      <w:r>
        <w:rPr>
          <w:vertAlign w:val="baseline"/>
        </w:rPr>
        <w:t>them”</w:t>
      </w:r>
      <w:r>
        <w:rPr>
          <w:spacing w:val="13"/>
          <w:vertAlign w:val="baseline"/>
        </w:rPr>
        <w:t> </w:t>
      </w:r>
      <w:r>
        <w:rPr>
          <w:spacing w:val="-5"/>
          <w:vertAlign w:val="baseline"/>
        </w:rPr>
        <w:t>in</w:t>
      </w:r>
    </w:p>
    <w:p>
      <w:pPr>
        <w:pStyle w:val="BodyText"/>
        <w:spacing w:line="235" w:lineRule="auto"/>
        <w:ind w:left="23" w:right="25"/>
        <w:jc w:val="both"/>
      </w:pPr>
      <w:bookmarkStart w:name="_bookmark137" w:id="139"/>
      <w:bookmarkEnd w:id="139"/>
      <w:r>
        <w:rPr/>
      </w:r>
      <w:r>
        <w:rPr/>
        <w:t>s.4 were re-enacted in a modified form in s.40 of the Law of Property Act 1925, which applies to contracts for the sale or disposition of interests in land made on or before September 26, 1989. </w:t>
      </w:r>
      <w:r>
        <w:rPr>
          <w:color w:val="005DA1"/>
          <w:u w:val="single" w:color="005DA1"/>
          <w:vertAlign w:val="superscript"/>
        </w:rPr>
        <w:t>73</w:t>
      </w:r>
      <w:r>
        <w:rPr>
          <w:color w:val="005DA1"/>
          <w:vertAlign w:val="baseline"/>
        </w:rPr>
        <w:t> </w:t>
      </w:r>
      <w:r>
        <w:rPr>
          <w:vertAlign w:val="baseline"/>
        </w:rPr>
        <w:t>However, by the Law of Property (Miscellaneous Provisions) Act 1989 s.2, the Law of Property Act 1925 s.40 was itself repealed and new requirements were enacted which apply to all contracts for the sale</w:t>
      </w:r>
      <w:r>
        <w:rPr>
          <w:spacing w:val="-2"/>
          <w:vertAlign w:val="baseline"/>
        </w:rPr>
        <w:t> </w:t>
      </w:r>
      <w:r>
        <w:rPr>
          <w:vertAlign w:val="baseline"/>
        </w:rPr>
        <w:t>or</w:t>
      </w:r>
      <w:r>
        <w:rPr>
          <w:spacing w:val="-2"/>
          <w:vertAlign w:val="baseline"/>
        </w:rPr>
        <w:t> </w:t>
      </w:r>
      <w:r>
        <w:rPr>
          <w:vertAlign w:val="baseline"/>
        </w:rPr>
        <w:t>other</w:t>
      </w:r>
      <w:r>
        <w:rPr>
          <w:spacing w:val="-2"/>
          <w:vertAlign w:val="baseline"/>
        </w:rPr>
        <w:t> </w:t>
      </w:r>
      <w:r>
        <w:rPr>
          <w:vertAlign w:val="baseline"/>
        </w:rPr>
        <w:t>disposition</w:t>
      </w:r>
      <w:r>
        <w:rPr>
          <w:spacing w:val="-2"/>
          <w:vertAlign w:val="baseline"/>
        </w:rPr>
        <w:t> </w:t>
      </w:r>
      <w:r>
        <w:rPr>
          <w:vertAlign w:val="baseline"/>
        </w:rPr>
        <w:t>of</w:t>
      </w:r>
      <w:r>
        <w:rPr>
          <w:spacing w:val="-2"/>
          <w:vertAlign w:val="baseline"/>
        </w:rPr>
        <w:t> </w:t>
      </w:r>
      <w:r>
        <w:rPr>
          <w:vertAlign w:val="baseline"/>
        </w:rPr>
        <w:t>interests</w:t>
      </w:r>
      <w:r>
        <w:rPr>
          <w:spacing w:val="-2"/>
          <w:vertAlign w:val="baseline"/>
        </w:rPr>
        <w:t> </w:t>
      </w:r>
      <w:r>
        <w:rPr>
          <w:vertAlign w:val="baseline"/>
        </w:rPr>
        <w:t>in</w:t>
      </w:r>
      <w:r>
        <w:rPr>
          <w:spacing w:val="-2"/>
          <w:vertAlign w:val="baseline"/>
        </w:rPr>
        <w:t> </w:t>
      </w:r>
      <w:r>
        <w:rPr>
          <w:vertAlign w:val="baseline"/>
        </w:rPr>
        <w:t>land</w:t>
      </w:r>
      <w:r>
        <w:rPr>
          <w:spacing w:val="-2"/>
          <w:vertAlign w:val="baseline"/>
        </w:rPr>
        <w:t> </w:t>
      </w:r>
      <w:r>
        <w:rPr>
          <w:vertAlign w:val="baseline"/>
        </w:rPr>
        <w:t>made</w:t>
      </w:r>
      <w:r>
        <w:rPr>
          <w:spacing w:val="-2"/>
          <w:vertAlign w:val="baseline"/>
        </w:rPr>
        <w:t> </w:t>
      </w:r>
      <w:r>
        <w:rPr>
          <w:vertAlign w:val="baseline"/>
        </w:rPr>
        <w:t>on</w:t>
      </w:r>
      <w:r>
        <w:rPr>
          <w:spacing w:val="-2"/>
          <w:vertAlign w:val="baseline"/>
        </w:rPr>
        <w:t> </w:t>
      </w:r>
      <w:r>
        <w:rPr>
          <w:vertAlign w:val="baseline"/>
        </w:rPr>
        <w:t>or</w:t>
      </w:r>
      <w:r>
        <w:rPr>
          <w:spacing w:val="-2"/>
          <w:vertAlign w:val="baseline"/>
        </w:rPr>
        <w:t> </w:t>
      </w:r>
      <w:r>
        <w:rPr>
          <w:vertAlign w:val="baseline"/>
        </w:rPr>
        <w:t>after</w:t>
      </w:r>
      <w:r>
        <w:rPr>
          <w:spacing w:val="-2"/>
          <w:vertAlign w:val="baseline"/>
        </w:rPr>
        <w:t> </w:t>
      </w:r>
      <w:r>
        <w:rPr>
          <w:vertAlign w:val="baseline"/>
        </w:rPr>
        <w:t>September</w:t>
      </w:r>
      <w:r>
        <w:rPr>
          <w:spacing w:val="-2"/>
          <w:vertAlign w:val="baseline"/>
        </w:rPr>
        <w:t> </w:t>
      </w:r>
      <w:r>
        <w:rPr>
          <w:vertAlign w:val="baseline"/>
        </w:rPr>
        <w:t>27,</w:t>
      </w:r>
      <w:r>
        <w:rPr>
          <w:spacing w:val="-2"/>
          <w:vertAlign w:val="baseline"/>
        </w:rPr>
        <w:t> </w:t>
      </w:r>
      <w:r>
        <w:rPr>
          <w:vertAlign w:val="baseline"/>
        </w:rPr>
        <w:t>1989.</w:t>
      </w:r>
      <w:r>
        <w:rPr>
          <w:spacing w:val="-2"/>
          <w:vertAlign w:val="baseline"/>
        </w:rPr>
        <w:t> </w:t>
      </w:r>
      <w:r>
        <w:rPr>
          <w:vertAlign w:val="baseline"/>
        </w:rPr>
        <w:t>The</w:t>
      </w:r>
      <w:r>
        <w:rPr>
          <w:spacing w:val="-2"/>
          <w:vertAlign w:val="baseline"/>
        </w:rPr>
        <w:t> </w:t>
      </w:r>
      <w:r>
        <w:rPr>
          <w:vertAlign w:val="baseline"/>
        </w:rPr>
        <w:t>present</w:t>
      </w:r>
      <w:r>
        <w:rPr>
          <w:spacing w:val="-2"/>
          <w:vertAlign w:val="baseline"/>
        </w:rPr>
        <w:t> </w:t>
      </w:r>
      <w:r>
        <w:rPr>
          <w:vertAlign w:val="baseline"/>
        </w:rPr>
        <w:t>edition of</w:t>
      </w:r>
      <w:r>
        <w:rPr>
          <w:spacing w:val="-1"/>
          <w:vertAlign w:val="baseline"/>
        </w:rPr>
        <w:t> </w:t>
      </w:r>
      <w:r>
        <w:rPr>
          <w:vertAlign w:val="baseline"/>
        </w:rPr>
        <w:t>this</w:t>
      </w:r>
      <w:r>
        <w:rPr>
          <w:spacing w:val="-1"/>
          <w:vertAlign w:val="baseline"/>
        </w:rPr>
        <w:t> </w:t>
      </w:r>
      <w:r>
        <w:rPr>
          <w:vertAlign w:val="baseline"/>
        </w:rPr>
        <w:t>work</w:t>
      </w:r>
      <w:r>
        <w:rPr>
          <w:spacing w:val="-1"/>
          <w:vertAlign w:val="baseline"/>
        </w:rPr>
        <w:t> </w:t>
      </w:r>
      <w:r>
        <w:rPr>
          <w:vertAlign w:val="baseline"/>
        </w:rPr>
        <w:t>discusses</w:t>
      </w:r>
      <w:r>
        <w:rPr>
          <w:spacing w:val="-1"/>
          <w:vertAlign w:val="baseline"/>
        </w:rPr>
        <w:t> </w:t>
      </w:r>
      <w:r>
        <w:rPr>
          <w:vertAlign w:val="baseline"/>
        </w:rPr>
        <w:t>the</w:t>
      </w:r>
      <w:r>
        <w:rPr>
          <w:spacing w:val="-1"/>
          <w:vertAlign w:val="baseline"/>
        </w:rPr>
        <w:t> </w:t>
      </w:r>
      <w:r>
        <w:rPr>
          <w:vertAlign w:val="baseline"/>
        </w:rPr>
        <w:t>law</w:t>
      </w:r>
      <w:r>
        <w:rPr>
          <w:spacing w:val="-1"/>
          <w:vertAlign w:val="baseline"/>
        </w:rPr>
        <w:t> </w:t>
      </w:r>
      <w:r>
        <w:rPr>
          <w:vertAlign w:val="baseline"/>
        </w:rPr>
        <w:t>under</w:t>
      </w:r>
      <w:r>
        <w:rPr>
          <w:spacing w:val="-1"/>
          <w:vertAlign w:val="baseline"/>
        </w:rPr>
        <w:t> </w:t>
      </w:r>
      <w:r>
        <w:rPr>
          <w:vertAlign w:val="baseline"/>
        </w:rPr>
        <w:t>the</w:t>
      </w:r>
      <w:r>
        <w:rPr>
          <w:spacing w:val="-1"/>
          <w:vertAlign w:val="baseline"/>
        </w:rPr>
        <w:t> </w:t>
      </w:r>
      <w:r>
        <w:rPr>
          <w:vertAlign w:val="baseline"/>
        </w:rPr>
        <w:t>1989</w:t>
      </w:r>
      <w:r>
        <w:rPr>
          <w:spacing w:val="-1"/>
          <w:vertAlign w:val="baseline"/>
        </w:rPr>
        <w:t> </w:t>
      </w:r>
      <w:r>
        <w:rPr>
          <w:vertAlign w:val="baseline"/>
        </w:rPr>
        <w:t>Act</w:t>
      </w:r>
      <w:r>
        <w:rPr>
          <w:spacing w:val="-1"/>
          <w:vertAlign w:val="baseline"/>
        </w:rPr>
        <w:t> </w:t>
      </w:r>
      <w:r>
        <w:rPr>
          <w:vertAlign w:val="baseline"/>
        </w:rPr>
        <w:t>and</w:t>
      </w:r>
      <w:r>
        <w:rPr>
          <w:spacing w:val="-1"/>
          <w:vertAlign w:val="baseline"/>
        </w:rPr>
        <w:t> </w:t>
      </w:r>
      <w:r>
        <w:rPr>
          <w:vertAlign w:val="baseline"/>
        </w:rPr>
        <w:t>while</w:t>
      </w:r>
      <w:r>
        <w:rPr>
          <w:spacing w:val="-1"/>
          <w:vertAlign w:val="baseline"/>
        </w:rPr>
        <w:t> </w:t>
      </w:r>
      <w:r>
        <w:rPr>
          <w:vertAlign w:val="baseline"/>
        </w:rPr>
        <w:t>on</w:t>
      </w:r>
      <w:r>
        <w:rPr>
          <w:spacing w:val="-1"/>
          <w:vertAlign w:val="baseline"/>
        </w:rPr>
        <w:t> </w:t>
      </w:r>
      <w:r>
        <w:rPr>
          <w:vertAlign w:val="baseline"/>
        </w:rPr>
        <w:t>occasion</w:t>
      </w:r>
      <w:r>
        <w:rPr>
          <w:spacing w:val="-1"/>
          <w:vertAlign w:val="baseline"/>
        </w:rPr>
        <w:t> </w:t>
      </w:r>
      <w:r>
        <w:rPr>
          <w:vertAlign w:val="baseline"/>
        </w:rPr>
        <w:t>cases</w:t>
      </w:r>
      <w:r>
        <w:rPr>
          <w:spacing w:val="-1"/>
          <w:vertAlign w:val="baseline"/>
        </w:rPr>
        <w:t> </w:t>
      </w:r>
      <w:r>
        <w:rPr>
          <w:vertAlign w:val="baseline"/>
        </w:rPr>
        <w:t>discussing</w:t>
      </w:r>
      <w:r>
        <w:rPr>
          <w:spacing w:val="-1"/>
          <w:vertAlign w:val="baseline"/>
        </w:rPr>
        <w:t> </w:t>
      </w:r>
      <w:r>
        <w:rPr>
          <w:vertAlign w:val="baseline"/>
        </w:rPr>
        <w:t>the</w:t>
      </w:r>
      <w:r>
        <w:rPr>
          <w:spacing w:val="-1"/>
          <w:vertAlign w:val="baseline"/>
        </w:rPr>
        <w:t> </w:t>
      </w:r>
      <w:r>
        <w:rPr>
          <w:vertAlign w:val="baseline"/>
        </w:rPr>
        <w:t>old</w:t>
      </w:r>
      <w:r>
        <w:rPr>
          <w:spacing w:val="-1"/>
          <w:vertAlign w:val="baseline"/>
        </w:rPr>
        <w:t> </w:t>
      </w:r>
      <w:r>
        <w:rPr>
          <w:vertAlign w:val="baseline"/>
        </w:rPr>
        <w:t>law </w:t>
      </w:r>
      <w:bookmarkStart w:name="_bookmark138" w:id="140"/>
      <w:bookmarkEnd w:id="140"/>
      <w:r>
        <w:rPr>
          <w:vertAlign w:val="baseline"/>
        </w:rPr>
        <w:t>where</w:t>
      </w:r>
      <w:r>
        <w:rPr>
          <w:vertAlign w:val="baseline"/>
        </w:rPr>
        <w:t> of use for the interpretation of the new, care must be taken in doing so. As Peter Gibson L.J. observed in </w:t>
      </w:r>
      <w:r>
        <w:rPr>
          <w:rFonts w:ascii="Arial"/>
          <w:i/>
          <w:vertAlign w:val="baseline"/>
        </w:rPr>
        <w:t>Firstpost Homes Ltd v Johnson </w:t>
      </w:r>
      <w:r>
        <w:rPr>
          <w:color w:val="005DA1"/>
          <w:u w:val="single" w:color="005DA1"/>
          <w:vertAlign w:val="superscript"/>
        </w:rPr>
        <w:t>74</w:t>
      </w:r>
      <w:r>
        <w:rPr>
          <w:vertAlign w:val="baseline"/>
        </w:rPr>
        <w:t>:</w:t>
      </w:r>
    </w:p>
    <w:p>
      <w:pPr>
        <w:pStyle w:val="BodyText"/>
      </w:pPr>
    </w:p>
    <w:p>
      <w:pPr>
        <w:pStyle w:val="BodyText"/>
        <w:spacing w:before="121"/>
      </w:pPr>
    </w:p>
    <w:p>
      <w:pPr>
        <w:pStyle w:val="BodyText"/>
        <w:spacing w:line="235" w:lineRule="auto"/>
        <w:ind w:left="1103" w:right="25"/>
        <w:jc w:val="both"/>
      </w:pPr>
      <w:r>
        <w:rPr/>
        <w:t>“… the Act of 1989 seems to me to have a new and different philosophy from that </w:t>
      </w:r>
      <w:r>
        <w:rPr/>
        <w:t>which the Statute of Frauds 1677 and s.40 of the Act of 1925 had. Oral contracts are no longer permitted. To my mind it is clear that Parliament intended that questions as to whether there was a contract, and what were the terms of the contract, should be readily ascertained by looking at the single document said to constitute the contract.”</w:t>
      </w:r>
    </w:p>
    <w:p>
      <w:pPr>
        <w:pStyle w:val="BodyText"/>
      </w:pPr>
    </w:p>
    <w:p>
      <w:pPr>
        <w:pStyle w:val="BodyText"/>
      </w:pPr>
    </w:p>
    <w:p>
      <w:pPr>
        <w:pStyle w:val="BodyText"/>
        <w:spacing w:before="154"/>
      </w:pPr>
    </w:p>
    <w:p>
      <w:pPr>
        <w:spacing w:before="0"/>
        <w:ind w:left="23" w:right="0" w:firstLine="0"/>
        <w:jc w:val="both"/>
        <w:rPr>
          <w:rFonts w:ascii="Arial"/>
          <w:b/>
          <w:sz w:val="18"/>
        </w:rPr>
      </w:pPr>
      <w:r>
        <w:rPr>
          <w:rFonts w:ascii="Arial"/>
          <w:b/>
          <w:sz w:val="18"/>
        </w:rPr>
        <w:t>Law of Property (Miscellaneous Provisions) Act 1989 </w:t>
      </w:r>
      <w:r>
        <w:rPr>
          <w:rFonts w:ascii="Arial"/>
          <w:b/>
          <w:spacing w:val="-5"/>
          <w:sz w:val="18"/>
        </w:rPr>
        <w:t>s.2</w:t>
      </w:r>
    </w:p>
    <w:p>
      <w:pPr>
        <w:pStyle w:val="BodyText"/>
        <w:spacing w:before="41"/>
        <w:rPr>
          <w:rFonts w:ascii="Arial"/>
          <w:b/>
          <w:sz w:val="18"/>
        </w:rPr>
      </w:pPr>
    </w:p>
    <w:p>
      <w:pPr>
        <w:pStyle w:val="Heading2"/>
      </w:pPr>
      <w:r>
        <w:rPr/>
        <w:t>5-</w:t>
      </w:r>
      <w:r>
        <w:rPr>
          <w:spacing w:val="-5"/>
        </w:rPr>
        <w:t>011</w:t>
      </w:r>
    </w:p>
    <w:p>
      <w:pPr>
        <w:pStyle w:val="BodyText"/>
        <w:spacing w:line="235" w:lineRule="auto" w:before="203"/>
        <w:ind w:left="23" w:right="25"/>
        <w:jc w:val="both"/>
      </w:pPr>
      <w:r>
        <w:rPr/>
        <w:t>The law relating to the formal requirements of contracts for the sale or other disposition of an </w:t>
      </w:r>
      <w:r>
        <w:rPr/>
        <w:t>interest in land was significantly changed by the Law of Property (Miscellaneous Provisions) Act 1989 s.2. </w:t>
      </w:r>
      <w:bookmarkStart w:name="_bookmark139" w:id="141"/>
      <w:bookmarkEnd w:id="141"/>
      <w:r>
        <w:rPr/>
        <w:t>This</w:t>
      </w:r>
      <w:r>
        <w:rPr/>
        <w:t> provision, which followed recommendations for reform of the law by the Law Commission in its </w:t>
      </w:r>
      <w:bookmarkStart w:name="_bookmark140" w:id="142"/>
      <w:bookmarkEnd w:id="142"/>
      <w:r>
        <w:rPr/>
        <w:t>report,</w:t>
      </w:r>
      <w:r>
        <w:rPr/>
        <w:t> Formalities for Contracts for Sale etc. of Land </w:t>
      </w:r>
      <w:r>
        <w:rPr>
          <w:color w:val="005DA1"/>
          <w:u w:val="single" w:color="005DA1"/>
          <w:vertAlign w:val="superscript"/>
        </w:rPr>
        <w:t>75</w:t>
      </w:r>
      <w:r>
        <w:rPr>
          <w:color w:val="005DA1"/>
          <w:vertAlign w:val="baseline"/>
        </w:rPr>
        <w:t> </w:t>
      </w:r>
      <w:r>
        <w:rPr>
          <w:vertAlign w:val="baseline"/>
        </w:rPr>
        <w:t>supersedes s.40 of the Law of Property Act 1925 </w:t>
      </w:r>
      <w:r>
        <w:rPr>
          <w:color w:val="005DA1"/>
          <w:u w:val="single" w:color="005DA1"/>
          <w:vertAlign w:val="superscript"/>
        </w:rPr>
        <w:t>76</w:t>
      </w:r>
      <w:r>
        <w:rPr>
          <w:color w:val="005DA1"/>
          <w:vertAlign w:val="baseline"/>
        </w:rPr>
        <w:t> </w:t>
      </w:r>
      <w:r>
        <w:rPr>
          <w:vertAlign w:val="baseline"/>
        </w:rPr>
        <w:t>in relation to contracts made on or after September 27, 1989. </w:t>
      </w:r>
      <w:r>
        <w:rPr>
          <w:color w:val="005DA1"/>
          <w:u w:val="single" w:color="005DA1"/>
          <w:vertAlign w:val="superscript"/>
        </w:rPr>
        <w:t>77</w:t>
      </w:r>
      <w:r>
        <w:rPr>
          <w:color w:val="005DA1"/>
          <w:vertAlign w:val="baseline"/>
        </w:rPr>
        <w:t> </w:t>
      </w:r>
      <w:r>
        <w:rPr>
          <w:vertAlign w:val="baseline"/>
        </w:rPr>
        <w:t>Section 2(1) states:</w:t>
      </w:r>
    </w:p>
    <w:p>
      <w:pPr>
        <w:pStyle w:val="BodyText"/>
      </w:pPr>
    </w:p>
    <w:p>
      <w:pPr>
        <w:pStyle w:val="BodyText"/>
        <w:spacing w:before="125"/>
      </w:pPr>
    </w:p>
    <w:p>
      <w:pPr>
        <w:pStyle w:val="BodyText"/>
        <w:spacing w:line="235" w:lineRule="auto"/>
        <w:ind w:left="1103" w:right="25"/>
        <w:jc w:val="both"/>
      </w:pPr>
      <w:r>
        <w:rPr/>
        <w:t>“A contract for the sale or other disposition of an interest in land can only be made </w:t>
      </w:r>
      <w:r>
        <w:rPr/>
        <w:t>in writing and only by incorporating all the terms which the parties have expressly agreed in one document or, where contracts are exchanged, in each.”</w:t>
      </w:r>
    </w:p>
    <w:p>
      <w:pPr>
        <w:pStyle w:val="BodyText"/>
        <w:spacing w:after="0" w:line="235" w:lineRule="auto"/>
        <w:jc w:val="both"/>
        <w:sectPr>
          <w:headerReference w:type="default" r:id="rId9"/>
          <w:pgSz w:w="11900" w:h="16840"/>
          <w:pgMar w:header="971" w:footer="0" w:top="1300" w:bottom="280" w:left="1417" w:right="1417"/>
          <w:pgNumType w:start="1"/>
        </w:sectPr>
      </w:pPr>
    </w:p>
    <w:p>
      <w:pPr>
        <w:pStyle w:val="BodyText"/>
        <w:spacing w:line="235" w:lineRule="auto" w:before="110"/>
        <w:ind w:left="23" w:right="25"/>
        <w:jc w:val="both"/>
      </w:pPr>
      <w:bookmarkStart w:name="_bookmark141" w:id="143"/>
      <w:bookmarkEnd w:id="143"/>
      <w:r>
        <w:rPr/>
      </w:r>
      <w:r>
        <w:rPr/>
        <w:t>This change was prompted by a concern to settle the uncertainty surrounding s.40, in particular </w:t>
      </w:r>
      <w:r>
        <w:rPr/>
        <w:t>as regards the</w:t>
      </w:r>
      <w:r>
        <w:rPr>
          <w:spacing w:val="2"/>
        </w:rPr>
        <w:t> </w:t>
      </w:r>
      <w:r>
        <w:rPr/>
        <w:t>status</w:t>
      </w:r>
      <w:r>
        <w:rPr>
          <w:spacing w:val="2"/>
        </w:rPr>
        <w:t> </w:t>
      </w:r>
      <w:r>
        <w:rPr/>
        <w:t>of</w:t>
      </w:r>
      <w:r>
        <w:rPr>
          <w:spacing w:val="2"/>
        </w:rPr>
        <w:t> </w:t>
      </w:r>
      <w:r>
        <w:rPr/>
        <w:t>letters</w:t>
      </w:r>
      <w:r>
        <w:rPr>
          <w:spacing w:val="2"/>
        </w:rPr>
        <w:t> </w:t>
      </w:r>
      <w:r>
        <w:rPr/>
        <w:t>made</w:t>
      </w:r>
      <w:r>
        <w:rPr>
          <w:spacing w:val="2"/>
        </w:rPr>
        <w:t> </w:t>
      </w:r>
      <w:r>
        <w:rPr/>
        <w:t>“subject</w:t>
      </w:r>
      <w:r>
        <w:rPr>
          <w:spacing w:val="2"/>
        </w:rPr>
        <w:t> </w:t>
      </w:r>
      <w:r>
        <w:rPr/>
        <w:t>to</w:t>
      </w:r>
      <w:r>
        <w:rPr>
          <w:spacing w:val="2"/>
        </w:rPr>
        <w:t> </w:t>
      </w:r>
      <w:r>
        <w:rPr/>
        <w:t>contract”</w:t>
      </w:r>
      <w:r>
        <w:rPr>
          <w:spacing w:val="2"/>
        </w:rPr>
        <w:t> </w:t>
      </w:r>
      <w:r>
        <w:rPr/>
        <w:t>as</w:t>
      </w:r>
      <w:r>
        <w:rPr>
          <w:spacing w:val="2"/>
        </w:rPr>
        <w:t> </w:t>
      </w:r>
      <w:r>
        <w:rPr/>
        <w:t>memoranda</w:t>
      </w:r>
      <w:r>
        <w:rPr>
          <w:spacing w:val="2"/>
        </w:rPr>
        <w:t> </w:t>
      </w:r>
      <w:r>
        <w:rPr/>
        <w:t>for</w:t>
      </w:r>
      <w:r>
        <w:rPr>
          <w:spacing w:val="2"/>
        </w:rPr>
        <w:t> </w:t>
      </w:r>
      <w:r>
        <w:rPr/>
        <w:t>the</w:t>
      </w:r>
      <w:r>
        <w:rPr>
          <w:spacing w:val="2"/>
        </w:rPr>
        <w:t> </w:t>
      </w:r>
      <w:r>
        <w:rPr/>
        <w:t>purposes</w:t>
      </w:r>
      <w:r>
        <w:rPr>
          <w:spacing w:val="2"/>
        </w:rPr>
        <w:t> </w:t>
      </w:r>
      <w:r>
        <w:rPr/>
        <w:t>of</w:t>
      </w:r>
      <w:r>
        <w:rPr>
          <w:spacing w:val="2"/>
        </w:rPr>
        <w:t> </w:t>
      </w:r>
      <w:r>
        <w:rPr/>
        <w:t>that</w:t>
      </w:r>
      <w:r>
        <w:rPr>
          <w:spacing w:val="2"/>
        </w:rPr>
        <w:t> </w:t>
      </w:r>
      <w:r>
        <w:rPr>
          <w:spacing w:val="-2"/>
        </w:rPr>
        <w:t>section</w:t>
      </w:r>
    </w:p>
    <w:p>
      <w:pPr>
        <w:pStyle w:val="BodyText"/>
        <w:spacing w:line="235" w:lineRule="auto"/>
        <w:ind w:left="22" w:right="25"/>
        <w:jc w:val="both"/>
      </w:pPr>
      <w:r>
        <w:rPr>
          <w:color w:val="005DA1"/>
          <w:u w:val="single" w:color="005DA1"/>
          <w:vertAlign w:val="superscript"/>
        </w:rPr>
        <w:t>78</w:t>
      </w:r>
      <w:r>
        <w:rPr>
          <w:color w:val="005DA1"/>
          <w:vertAlign w:val="baseline"/>
        </w:rPr>
        <w:t> </w:t>
      </w:r>
      <w:bookmarkStart w:name="_bookmark142" w:id="144"/>
      <w:bookmarkEnd w:id="144"/>
      <w:r>
        <w:rPr>
          <w:color w:val="005DA1"/>
          <w:spacing w:val="-15"/>
          <w:vertAlign w:val="baseline"/>
        </w:rPr>
      </w:r>
      <w:r>
        <w:rPr>
          <w:vertAlign w:val="baseline"/>
        </w:rPr>
        <w:t>and the ambit of the doctrine of part performance after the decision of the House of Lords </w:t>
      </w:r>
      <w:r>
        <w:rPr>
          <w:vertAlign w:val="baseline"/>
        </w:rPr>
        <w:t>in </w:t>
      </w:r>
      <w:r>
        <w:rPr>
          <w:rFonts w:ascii="Arial"/>
          <w:i/>
          <w:vertAlign w:val="baseline"/>
        </w:rPr>
        <w:t>Steadman v Steadman</w:t>
      </w:r>
      <w:r>
        <w:rPr>
          <w:vertAlign w:val="baseline"/>
        </w:rPr>
        <w:t>. </w:t>
      </w:r>
      <w:r>
        <w:rPr>
          <w:color w:val="005DA1"/>
          <w:u w:val="single" w:color="005DA1"/>
          <w:vertAlign w:val="superscript"/>
        </w:rPr>
        <w:t>79</w:t>
      </w:r>
      <w:r>
        <w:rPr>
          <w:color w:val="005DA1"/>
          <w:vertAlign w:val="baseline"/>
        </w:rPr>
        <w:t> </w:t>
      </w:r>
      <w:r>
        <w:rPr>
          <w:vertAlign w:val="baseline"/>
        </w:rPr>
        <w:t>Section 2 makes a strict formal requirement whose effect is to preclude the existence of any contract for the sale or other disposition of land unless it is </w:t>
      </w:r>
      <w:r>
        <w:rPr>
          <w:rFonts w:ascii="Arial"/>
          <w:i/>
          <w:vertAlign w:val="baseline"/>
        </w:rPr>
        <w:t>made </w:t>
      </w:r>
      <w:r>
        <w:rPr>
          <w:vertAlign w:val="baseline"/>
        </w:rPr>
        <w:t>in writing. Unlike</w:t>
      </w:r>
      <w:r>
        <w:rPr>
          <w:spacing w:val="40"/>
          <w:vertAlign w:val="baseline"/>
        </w:rPr>
        <w:t> </w:t>
      </w:r>
      <w:r>
        <w:rPr>
          <w:vertAlign w:val="baseline"/>
        </w:rPr>
        <w:t>the position under the old law, written evidence by way of a memorandum or note of the contract is </w:t>
      </w:r>
      <w:bookmarkStart w:name="_bookmark143" w:id="145"/>
      <w:bookmarkEnd w:id="145"/>
      <w:r>
        <w:rPr>
          <w:vertAlign w:val="baseline"/>
        </w:rPr>
        <w:t>clearly</w:t>
      </w:r>
      <w:r>
        <w:rPr>
          <w:vertAlign w:val="baseline"/>
        </w:rPr>
        <w:t> not enough. Moreover, the doctrine of part performance, at least in its normal form, is abolished. </w:t>
      </w:r>
      <w:r>
        <w:rPr>
          <w:color w:val="005DA1"/>
          <w:u w:val="single" w:color="005DA1"/>
          <w:vertAlign w:val="superscript"/>
        </w:rPr>
        <w:t>80</w:t>
      </w:r>
      <w:r>
        <w:rPr>
          <w:color w:val="005DA1"/>
          <w:vertAlign w:val="baseline"/>
        </w:rPr>
        <w:t> </w:t>
      </w:r>
      <w:r>
        <w:rPr>
          <w:vertAlign w:val="baseline"/>
        </w:rPr>
        <w:t>On the other hand:</w:t>
      </w:r>
    </w:p>
    <w:p>
      <w:pPr>
        <w:pStyle w:val="BodyText"/>
      </w:pPr>
    </w:p>
    <w:p>
      <w:pPr>
        <w:pStyle w:val="BodyText"/>
        <w:spacing w:before="124"/>
      </w:pPr>
    </w:p>
    <w:p>
      <w:pPr>
        <w:pStyle w:val="BodyText"/>
        <w:spacing w:line="235" w:lineRule="auto"/>
        <w:ind w:left="1103" w:right="25"/>
        <w:jc w:val="both"/>
      </w:pPr>
      <w:r>
        <w:rPr/>
        <w:t>“… the demise of the doctrine of part performance has not brought about such </w:t>
      </w:r>
      <w:bookmarkStart w:name="_bookmark144" w:id="146"/>
      <w:bookmarkEnd w:id="146"/>
      <w:r>
        <w:rPr/>
        <w:t>wideranging</w:t>
      </w:r>
      <w:r>
        <w:rPr/>
        <w:t> effects as might at first have been supposed … and has simply thrown </w:t>
      </w:r>
      <w:r>
        <w:rPr/>
        <w:t>a heightened emphasis upon the application of alternative equitable doctrines,” </w:t>
      </w:r>
      <w:r>
        <w:rPr>
          <w:color w:val="005DA1"/>
          <w:u w:val="single" w:color="005DA1"/>
          <w:vertAlign w:val="superscript"/>
        </w:rPr>
        <w:t>81</w:t>
      </w:r>
    </w:p>
    <w:p>
      <w:pPr>
        <w:pStyle w:val="BodyText"/>
        <w:spacing w:before="112"/>
      </w:pPr>
    </w:p>
    <w:p>
      <w:pPr>
        <w:pStyle w:val="BodyText"/>
        <w:ind w:left="23"/>
        <w:jc w:val="both"/>
      </w:pPr>
      <w:bookmarkStart w:name="_bookmark145" w:id="147"/>
      <w:bookmarkEnd w:id="147"/>
      <w:r>
        <w:rPr/>
      </w:r>
      <w:r>
        <w:rPr/>
        <w:t>notably, constructive trust and proprietary estoppel.</w:t>
      </w:r>
      <w:r>
        <w:rPr>
          <w:spacing w:val="-1"/>
        </w:rPr>
        <w:t> </w:t>
      </w:r>
      <w:r>
        <w:rPr>
          <w:color w:val="005DA1"/>
          <w:spacing w:val="-5"/>
          <w:u w:val="single" w:color="005DA1"/>
          <w:vertAlign w:val="superscript"/>
        </w:rPr>
        <w:t>82</w:t>
      </w:r>
    </w:p>
    <w:p>
      <w:pPr>
        <w:pStyle w:val="BodyText"/>
      </w:pPr>
    </w:p>
    <w:p>
      <w:pPr>
        <w:pStyle w:val="BodyText"/>
        <w:spacing w:before="37"/>
      </w:pPr>
    </w:p>
    <w:p>
      <w:pPr>
        <w:spacing w:before="0"/>
        <w:ind w:left="23" w:right="0" w:firstLine="0"/>
        <w:jc w:val="both"/>
        <w:rPr>
          <w:rFonts w:ascii="Arial" w:hAnsi="Arial"/>
          <w:b/>
          <w:sz w:val="18"/>
        </w:rPr>
      </w:pPr>
      <w:r>
        <w:rPr>
          <w:rFonts w:ascii="Arial" w:hAnsi="Arial"/>
          <w:b/>
          <w:sz w:val="18"/>
        </w:rPr>
        <w:t>Agreements made “subject to </w:t>
      </w:r>
      <w:r>
        <w:rPr>
          <w:rFonts w:ascii="Arial" w:hAnsi="Arial"/>
          <w:b/>
          <w:spacing w:val="-2"/>
          <w:sz w:val="18"/>
        </w:rPr>
        <w:t>contract”</w:t>
      </w:r>
    </w:p>
    <w:p>
      <w:pPr>
        <w:pStyle w:val="BodyText"/>
        <w:spacing w:before="41"/>
        <w:rPr>
          <w:rFonts w:ascii="Arial"/>
          <w:b/>
          <w:sz w:val="18"/>
        </w:rPr>
      </w:pPr>
    </w:p>
    <w:p>
      <w:pPr>
        <w:pStyle w:val="Heading2"/>
        <w:spacing w:before="1"/>
      </w:pPr>
      <w:r>
        <w:rPr/>
        <w:t>5-</w:t>
      </w:r>
      <w:r>
        <w:rPr>
          <w:spacing w:val="-5"/>
        </w:rPr>
        <w:t>012</w:t>
      </w:r>
    </w:p>
    <w:p>
      <w:pPr>
        <w:pStyle w:val="BodyText"/>
        <w:spacing w:line="235" w:lineRule="auto" w:before="202"/>
        <w:ind w:left="22" w:right="25"/>
        <w:jc w:val="both"/>
      </w:pPr>
      <w:bookmarkStart w:name="_bookmark146" w:id="148"/>
      <w:bookmarkEnd w:id="148"/>
      <w:r>
        <w:rPr/>
      </w:r>
      <w:r>
        <w:rPr/>
        <w:t>In </w:t>
      </w:r>
      <w:r>
        <w:rPr>
          <w:rFonts w:ascii="Arial" w:hAnsi="Arial"/>
          <w:i/>
        </w:rPr>
        <w:t>Enfield LBC v Arajah </w:t>
      </w:r>
      <w:r>
        <w:rPr>
          <w:color w:val="005DA1"/>
          <w:u w:val="single" w:color="005DA1"/>
          <w:vertAlign w:val="superscript"/>
        </w:rPr>
        <w:t>83</w:t>
      </w:r>
      <w:r>
        <w:rPr>
          <w:color w:val="005DA1"/>
          <w:vertAlign w:val="baseline"/>
        </w:rPr>
        <w:t> </w:t>
      </w:r>
      <w:r>
        <w:rPr>
          <w:vertAlign w:val="baseline"/>
        </w:rPr>
        <w:t>the Court of Appeal held that, quite apart from the question whether </w:t>
      </w:r>
      <w:r>
        <w:rPr>
          <w:vertAlign w:val="baseline"/>
        </w:rPr>
        <w:t>the formal requirements contained in s.2 of the 1989 Act had been satisfied, a letter which was headed “subject to contract” and which was relied on by a tenant as creating a new tenancy, clearly</w:t>
      </w:r>
      <w:r>
        <w:rPr>
          <w:spacing w:val="40"/>
          <w:vertAlign w:val="baseline"/>
        </w:rPr>
        <w:t> </w:t>
      </w:r>
      <w:r>
        <w:rPr>
          <w:vertAlign w:val="baseline"/>
        </w:rPr>
        <w:t>envisaged that a new lease would be completed before the parties were bound, with the result that, while</w:t>
      </w:r>
      <w:r>
        <w:rPr>
          <w:spacing w:val="-2"/>
          <w:vertAlign w:val="baseline"/>
        </w:rPr>
        <w:t> </w:t>
      </w:r>
      <w:r>
        <w:rPr>
          <w:vertAlign w:val="baseline"/>
        </w:rPr>
        <w:t>this</w:t>
      </w:r>
      <w:r>
        <w:rPr>
          <w:spacing w:val="-2"/>
          <w:vertAlign w:val="baseline"/>
        </w:rPr>
        <w:t> </w:t>
      </w:r>
      <w:r>
        <w:rPr>
          <w:vertAlign w:val="baseline"/>
        </w:rPr>
        <w:t>qualification</w:t>
      </w:r>
      <w:r>
        <w:rPr>
          <w:spacing w:val="-2"/>
          <w:vertAlign w:val="baseline"/>
        </w:rPr>
        <w:t> </w:t>
      </w:r>
      <w:r>
        <w:rPr>
          <w:vertAlign w:val="baseline"/>
        </w:rPr>
        <w:t>was</w:t>
      </w:r>
      <w:r>
        <w:rPr>
          <w:spacing w:val="-2"/>
          <w:vertAlign w:val="baseline"/>
        </w:rPr>
        <w:t> </w:t>
      </w:r>
      <w:r>
        <w:rPr>
          <w:vertAlign w:val="baseline"/>
        </w:rPr>
        <w:t>in</w:t>
      </w:r>
      <w:r>
        <w:rPr>
          <w:spacing w:val="-2"/>
          <w:vertAlign w:val="baseline"/>
        </w:rPr>
        <w:t> </w:t>
      </w:r>
      <w:r>
        <w:rPr>
          <w:vertAlign w:val="baseline"/>
        </w:rPr>
        <w:t>force,</w:t>
      </w:r>
      <w:r>
        <w:rPr>
          <w:spacing w:val="-2"/>
          <w:vertAlign w:val="baseline"/>
        </w:rPr>
        <w:t> </w:t>
      </w:r>
      <w:r>
        <w:rPr>
          <w:vertAlign w:val="baseline"/>
        </w:rPr>
        <w:t>the</w:t>
      </w:r>
      <w:r>
        <w:rPr>
          <w:spacing w:val="-2"/>
          <w:vertAlign w:val="baseline"/>
        </w:rPr>
        <w:t> </w:t>
      </w:r>
      <w:r>
        <w:rPr>
          <w:vertAlign w:val="baseline"/>
        </w:rPr>
        <w:t>relationship</w:t>
      </w:r>
      <w:r>
        <w:rPr>
          <w:spacing w:val="-2"/>
          <w:vertAlign w:val="baseline"/>
        </w:rPr>
        <w:t> </w:t>
      </w:r>
      <w:r>
        <w:rPr>
          <w:vertAlign w:val="baseline"/>
        </w:rPr>
        <w:t>did</w:t>
      </w:r>
      <w:r>
        <w:rPr>
          <w:spacing w:val="-2"/>
          <w:vertAlign w:val="baseline"/>
        </w:rPr>
        <w:t> </w:t>
      </w:r>
      <w:r>
        <w:rPr>
          <w:vertAlign w:val="baseline"/>
        </w:rPr>
        <w:t>not</w:t>
      </w:r>
      <w:r>
        <w:rPr>
          <w:spacing w:val="-2"/>
          <w:vertAlign w:val="baseline"/>
        </w:rPr>
        <w:t> </w:t>
      </w:r>
      <w:r>
        <w:rPr>
          <w:vertAlign w:val="baseline"/>
        </w:rPr>
        <w:t>become</w:t>
      </w:r>
      <w:r>
        <w:rPr>
          <w:spacing w:val="-2"/>
          <w:vertAlign w:val="baseline"/>
        </w:rPr>
        <w:t> </w:t>
      </w:r>
      <w:r>
        <w:rPr>
          <w:vertAlign w:val="baseline"/>
        </w:rPr>
        <w:t>binding</w:t>
      </w:r>
      <w:r>
        <w:rPr>
          <w:spacing w:val="-2"/>
          <w:vertAlign w:val="baseline"/>
        </w:rPr>
        <w:t> </w:t>
      </w:r>
      <w:r>
        <w:rPr>
          <w:vertAlign w:val="baseline"/>
        </w:rPr>
        <w:t>on</w:t>
      </w:r>
      <w:r>
        <w:rPr>
          <w:spacing w:val="-2"/>
          <w:vertAlign w:val="baseline"/>
        </w:rPr>
        <w:t> </w:t>
      </w:r>
      <w:r>
        <w:rPr>
          <w:vertAlign w:val="baseline"/>
        </w:rPr>
        <w:t>either</w:t>
      </w:r>
      <w:r>
        <w:rPr>
          <w:spacing w:val="-2"/>
          <w:vertAlign w:val="baseline"/>
        </w:rPr>
        <w:t> </w:t>
      </w:r>
      <w:r>
        <w:rPr>
          <w:vertAlign w:val="baseline"/>
        </w:rPr>
        <w:t>party</w:t>
      </w:r>
      <w:r>
        <w:rPr>
          <w:spacing w:val="-2"/>
          <w:vertAlign w:val="baseline"/>
        </w:rPr>
        <w:t> </w:t>
      </w:r>
      <w:r>
        <w:rPr>
          <w:vertAlign w:val="baseline"/>
        </w:rPr>
        <w:t>unless</w:t>
      </w:r>
      <w:r>
        <w:rPr>
          <w:spacing w:val="-2"/>
          <w:vertAlign w:val="baseline"/>
        </w:rPr>
        <w:t> </w:t>
      </w:r>
      <w:r>
        <w:rPr>
          <w:vertAlign w:val="baseline"/>
        </w:rPr>
        <w:t>and until there was an exchange of lease and counterpart.</w:t>
      </w:r>
    </w:p>
    <w:p>
      <w:pPr>
        <w:pStyle w:val="BodyText"/>
      </w:pPr>
    </w:p>
    <w:p>
      <w:pPr>
        <w:pStyle w:val="BodyText"/>
        <w:spacing w:before="38"/>
      </w:pPr>
      <w:r>
        <w:rPr/>
        <mc:AlternateContent>
          <mc:Choice Requires="wps">
            <w:drawing>
              <wp:anchor distT="0" distB="0" distL="0" distR="0" allowOverlap="1" layoutInCell="1" locked="0" behindDoc="1" simplePos="0" relativeHeight="487607808">
                <wp:simplePos x="0" y="0"/>
                <wp:positionH relativeFrom="page">
                  <wp:posOffset>914400</wp:posOffset>
                </wp:positionH>
                <wp:positionV relativeFrom="paragraph">
                  <wp:posOffset>185492</wp:posOffset>
                </wp:positionV>
                <wp:extent cx="5724525" cy="1270"/>
                <wp:effectExtent l="0" t="0" r="0" b="0"/>
                <wp:wrapTopAndBottom/>
                <wp:docPr id="65" name="Graphic 65"/>
                <wp:cNvGraphicFramePr>
                  <a:graphicFrameLocks/>
                </wp:cNvGraphicFramePr>
                <a:graphic>
                  <a:graphicData uri="http://schemas.microsoft.com/office/word/2010/wordprocessingShape">
                    <wps:wsp>
                      <wps:cNvPr id="65" name="Graphic 65"/>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05676pt;width:450.75pt;height:.1pt;mso-position-horizontal-relative:page;mso-position-vertical-relative:paragraph;z-index:-15708672;mso-wrap-distance-left:0;mso-wrap-distance-right:0" id="docshape4" coordorigin="1440,292" coordsize="9015,0" path="m1440,292l10454,292e" filled="false" stroked="true" strokeweight="1pt" strokecolor="#000000">
                <v:path arrowok="t"/>
                <v:stroke dashstyle="solid"/>
                <w10:wrap type="topAndBottom"/>
              </v:shape>
            </w:pict>
          </mc:Fallback>
        </mc:AlternateContent>
      </w:r>
    </w:p>
    <w:p>
      <w:pPr>
        <w:pStyle w:val="BodyText"/>
        <w:spacing w:before="97"/>
      </w:pPr>
    </w:p>
    <w:p>
      <w:pPr>
        <w:pStyle w:val="BodyText"/>
        <w:tabs>
          <w:tab w:pos="563" w:val="left" w:leader="none"/>
        </w:tabs>
        <w:ind w:left="23"/>
      </w:pPr>
      <w:bookmarkStart w:name="_bookmark147" w:id="149"/>
      <w:bookmarkEnd w:id="149"/>
      <w:r>
        <w:rPr/>
      </w:r>
      <w:hyperlink w:history="true" w:anchor="_bookmark136">
        <w:r>
          <w:rPr>
            <w:color w:val="005DA1"/>
            <w:spacing w:val="-5"/>
            <w:position w:val="5"/>
            <w:sz w:val="14"/>
            <w:u w:val="single" w:color="005DA1"/>
          </w:rPr>
          <w:t>72</w:t>
        </w:r>
      </w:hyperlink>
      <w:r>
        <w:rPr>
          <w:spacing w:val="-5"/>
          <w:position w:val="5"/>
          <w:sz w:val="14"/>
        </w:rPr>
        <w:t>.</w:t>
      </w:r>
      <w:r>
        <w:rPr>
          <w:position w:val="5"/>
          <w:sz w:val="14"/>
        </w:rPr>
        <w:tab/>
      </w:r>
      <w:r>
        <w:rPr/>
        <w:t>See Vol.II, </w:t>
      </w:r>
      <w:r>
        <w:rPr>
          <w:spacing w:val="-2"/>
        </w:rPr>
        <w:t>Ch.45.</w:t>
      </w:r>
    </w:p>
    <w:p>
      <w:pPr>
        <w:pStyle w:val="BodyText"/>
        <w:spacing w:before="9"/>
      </w:pPr>
    </w:p>
    <w:p>
      <w:pPr>
        <w:pStyle w:val="BodyText"/>
        <w:spacing w:line="235" w:lineRule="auto"/>
        <w:ind w:left="563" w:right="25" w:hanging="541"/>
        <w:jc w:val="both"/>
      </w:pPr>
      <w:bookmarkStart w:name="_bookmark148" w:id="150"/>
      <w:bookmarkEnd w:id="150"/>
      <w:r>
        <w:rPr/>
      </w:r>
      <w:hyperlink w:history="true" w:anchor="_bookmark137">
        <w:r>
          <w:rPr>
            <w:color w:val="005DA1"/>
            <w:position w:val="5"/>
            <w:sz w:val="14"/>
            <w:u w:val="single" w:color="005DA1"/>
          </w:rPr>
          <w:t>73</w:t>
        </w:r>
      </w:hyperlink>
      <w:r>
        <w:rPr>
          <w:position w:val="5"/>
          <w:sz w:val="14"/>
        </w:rPr>
        <w:t>.</w:t>
      </w:r>
      <w:r>
        <w:rPr>
          <w:spacing w:val="80"/>
          <w:position w:val="5"/>
          <w:sz w:val="14"/>
        </w:rPr>
        <w:t>  </w:t>
      </w:r>
      <w:r>
        <w:rPr/>
        <w:t>For discussion of the old law under s.40 of the Law of Property Act 1925, see Chitty on</w:t>
      </w:r>
      <w:r>
        <w:rPr>
          <w:spacing w:val="40"/>
        </w:rPr>
        <w:t> </w:t>
      </w:r>
      <w:r>
        <w:rPr/>
        <w:t>Contracts, 29th edn (2008), paras 4-010—4-051. For an example of the continuing use of </w:t>
      </w:r>
      <w:r>
        <w:rPr/>
        <w:t>this law,</w:t>
      </w:r>
      <w:r>
        <w:rPr>
          <w:spacing w:val="-2"/>
        </w:rPr>
        <w:t> </w:t>
      </w:r>
      <w:r>
        <w:rPr/>
        <w:t>see</w:t>
      </w:r>
      <w:r>
        <w:rPr>
          <w:spacing w:val="-2"/>
        </w:rPr>
        <w:t> </w:t>
      </w:r>
      <w:r>
        <w:rPr/>
        <w:t>below,</w:t>
      </w:r>
      <w:r>
        <w:rPr>
          <w:spacing w:val="-2"/>
        </w:rPr>
        <w:t> </w:t>
      </w:r>
      <w:r>
        <w:rPr/>
        <w:t>para.5-014,</w:t>
      </w:r>
      <w:r>
        <w:rPr>
          <w:spacing w:val="-2"/>
        </w:rPr>
        <w:t> </w:t>
      </w:r>
      <w:r>
        <w:rPr/>
        <w:t>regarding</w:t>
      </w:r>
      <w:r>
        <w:rPr>
          <w:spacing w:val="-2"/>
        </w:rPr>
        <w:t> </w:t>
      </w:r>
      <w:r>
        <w:rPr/>
        <w:t>the</w:t>
      </w:r>
      <w:r>
        <w:rPr>
          <w:spacing w:val="-2"/>
        </w:rPr>
        <w:t> </w:t>
      </w:r>
      <w:r>
        <w:rPr/>
        <w:t>meaning</w:t>
      </w:r>
      <w:r>
        <w:rPr>
          <w:spacing w:val="-2"/>
        </w:rPr>
        <w:t> </w:t>
      </w:r>
      <w:r>
        <w:rPr/>
        <w:t>of</w:t>
      </w:r>
      <w:r>
        <w:rPr>
          <w:spacing w:val="-2"/>
        </w:rPr>
        <w:t> </w:t>
      </w:r>
      <w:r>
        <w:rPr/>
        <w:t>“disposition”</w:t>
      </w:r>
      <w:r>
        <w:rPr>
          <w:spacing w:val="-2"/>
        </w:rPr>
        <w:t> </w:t>
      </w:r>
      <w:r>
        <w:rPr/>
        <w:t>for</w:t>
      </w:r>
      <w:r>
        <w:rPr>
          <w:spacing w:val="-2"/>
        </w:rPr>
        <w:t> </w:t>
      </w:r>
      <w:r>
        <w:rPr/>
        <w:t>the</w:t>
      </w:r>
      <w:r>
        <w:rPr>
          <w:spacing w:val="-2"/>
        </w:rPr>
        <w:t> </w:t>
      </w:r>
      <w:r>
        <w:rPr/>
        <w:t>purposes</w:t>
      </w:r>
      <w:r>
        <w:rPr>
          <w:spacing w:val="-2"/>
        </w:rPr>
        <w:t> </w:t>
      </w:r>
      <w:r>
        <w:rPr/>
        <w:t>of</w:t>
      </w:r>
      <w:r>
        <w:rPr>
          <w:spacing w:val="-2"/>
        </w:rPr>
        <w:t> </w:t>
      </w:r>
      <w:r>
        <w:rPr/>
        <w:t>s.2</w:t>
      </w:r>
      <w:r>
        <w:rPr>
          <w:spacing w:val="-2"/>
        </w:rPr>
        <w:t> </w:t>
      </w:r>
      <w:r>
        <w:rPr/>
        <w:t>of</w:t>
      </w:r>
      <w:r>
        <w:rPr>
          <w:spacing w:val="-2"/>
        </w:rPr>
        <w:t> </w:t>
      </w:r>
      <w:r>
        <w:rPr/>
        <w:t>the 1989 Act.</w:t>
      </w:r>
    </w:p>
    <w:p>
      <w:pPr>
        <w:pStyle w:val="BodyText"/>
        <w:spacing w:before="4"/>
      </w:pPr>
    </w:p>
    <w:p>
      <w:pPr>
        <w:tabs>
          <w:tab w:pos="563" w:val="left" w:leader="none"/>
        </w:tabs>
        <w:spacing w:line="227" w:lineRule="exact" w:before="1"/>
        <w:ind w:left="23" w:right="0" w:firstLine="0"/>
        <w:jc w:val="left"/>
        <w:rPr>
          <w:rFonts w:ascii="Arial"/>
          <w:i/>
          <w:sz w:val="20"/>
        </w:rPr>
      </w:pPr>
      <w:bookmarkStart w:name="_bookmark149" w:id="151"/>
      <w:bookmarkEnd w:id="151"/>
      <w:r>
        <w:rPr/>
      </w:r>
      <w:hyperlink w:history="true" w:anchor="_bookmark138">
        <w:r>
          <w:rPr>
            <w:color w:val="005DA1"/>
            <w:spacing w:val="-5"/>
            <w:position w:val="5"/>
            <w:sz w:val="14"/>
            <w:u w:val="single" w:color="005DA1"/>
          </w:rPr>
          <w:t>74</w:t>
        </w:r>
      </w:hyperlink>
      <w:r>
        <w:rPr>
          <w:spacing w:val="-5"/>
          <w:position w:val="5"/>
          <w:sz w:val="14"/>
        </w:rPr>
        <w:t>.</w:t>
      </w:r>
      <w:r>
        <w:rPr>
          <w:position w:val="5"/>
          <w:sz w:val="14"/>
        </w:rPr>
        <w:tab/>
      </w:r>
      <w:r>
        <w:rPr>
          <w:rFonts w:ascii="Arial"/>
          <w:i/>
          <w:sz w:val="20"/>
        </w:rPr>
        <w:t>[1995]</w:t>
      </w:r>
      <w:r>
        <w:rPr>
          <w:rFonts w:ascii="Arial"/>
          <w:i/>
          <w:spacing w:val="33"/>
          <w:sz w:val="20"/>
        </w:rPr>
        <w:t> </w:t>
      </w:r>
      <w:r>
        <w:rPr>
          <w:rFonts w:ascii="Arial"/>
          <w:i/>
          <w:sz w:val="20"/>
        </w:rPr>
        <w:t>1</w:t>
      </w:r>
      <w:r>
        <w:rPr>
          <w:rFonts w:ascii="Arial"/>
          <w:i/>
          <w:spacing w:val="33"/>
          <w:sz w:val="20"/>
        </w:rPr>
        <w:t> </w:t>
      </w:r>
      <w:r>
        <w:rPr>
          <w:rFonts w:ascii="Arial"/>
          <w:i/>
          <w:sz w:val="20"/>
        </w:rPr>
        <w:t>W.L.R.</w:t>
      </w:r>
      <w:r>
        <w:rPr>
          <w:rFonts w:ascii="Arial"/>
          <w:i/>
          <w:spacing w:val="33"/>
          <w:sz w:val="20"/>
        </w:rPr>
        <w:t> </w:t>
      </w:r>
      <w:r>
        <w:rPr>
          <w:rFonts w:ascii="Arial"/>
          <w:i/>
          <w:sz w:val="20"/>
        </w:rPr>
        <w:t>1567</w:t>
      </w:r>
      <w:r>
        <w:rPr>
          <w:rFonts w:ascii="Arial"/>
          <w:i/>
          <w:spacing w:val="33"/>
          <w:sz w:val="20"/>
        </w:rPr>
        <w:t> </w:t>
      </w:r>
      <w:r>
        <w:rPr>
          <w:sz w:val="20"/>
        </w:rPr>
        <w:t>at</w:t>
      </w:r>
      <w:r>
        <w:rPr>
          <w:spacing w:val="33"/>
          <w:sz w:val="20"/>
        </w:rPr>
        <w:t> </w:t>
      </w:r>
      <w:r>
        <w:rPr>
          <w:sz w:val="20"/>
        </w:rPr>
        <w:t>1576</w:t>
      </w:r>
      <w:r>
        <w:rPr>
          <w:spacing w:val="33"/>
          <w:sz w:val="20"/>
        </w:rPr>
        <w:t> </w:t>
      </w:r>
      <w:r>
        <w:rPr>
          <w:sz w:val="20"/>
        </w:rPr>
        <w:t>and</w:t>
      </w:r>
      <w:r>
        <w:rPr>
          <w:spacing w:val="33"/>
          <w:sz w:val="20"/>
        </w:rPr>
        <w:t> </w:t>
      </w:r>
      <w:r>
        <w:rPr>
          <w:sz w:val="20"/>
        </w:rPr>
        <w:t>see</w:t>
      </w:r>
      <w:r>
        <w:rPr>
          <w:spacing w:val="33"/>
          <w:sz w:val="20"/>
        </w:rPr>
        <w:t> </w:t>
      </w:r>
      <w:r>
        <w:rPr>
          <w:rFonts w:ascii="Arial"/>
          <w:i/>
          <w:sz w:val="20"/>
        </w:rPr>
        <w:t>McCausland</w:t>
      </w:r>
      <w:r>
        <w:rPr>
          <w:rFonts w:ascii="Arial"/>
          <w:i/>
          <w:spacing w:val="33"/>
          <w:sz w:val="20"/>
        </w:rPr>
        <w:t> </w:t>
      </w:r>
      <w:r>
        <w:rPr>
          <w:rFonts w:ascii="Arial"/>
          <w:i/>
          <w:sz w:val="20"/>
        </w:rPr>
        <w:t>v</w:t>
      </w:r>
      <w:r>
        <w:rPr>
          <w:rFonts w:ascii="Arial"/>
          <w:i/>
          <w:spacing w:val="33"/>
          <w:sz w:val="20"/>
        </w:rPr>
        <w:t> </w:t>
      </w:r>
      <w:r>
        <w:rPr>
          <w:rFonts w:ascii="Arial"/>
          <w:i/>
          <w:sz w:val="20"/>
        </w:rPr>
        <w:t>Duncan</w:t>
      </w:r>
      <w:r>
        <w:rPr>
          <w:rFonts w:ascii="Arial"/>
          <w:i/>
          <w:spacing w:val="33"/>
          <w:sz w:val="20"/>
        </w:rPr>
        <w:t> </w:t>
      </w:r>
      <w:r>
        <w:rPr>
          <w:rFonts w:ascii="Arial"/>
          <w:i/>
          <w:sz w:val="20"/>
        </w:rPr>
        <w:t>Lawrie</w:t>
      </w:r>
      <w:r>
        <w:rPr>
          <w:rFonts w:ascii="Arial"/>
          <w:i/>
          <w:spacing w:val="33"/>
          <w:sz w:val="20"/>
        </w:rPr>
        <w:t> </w:t>
      </w:r>
      <w:r>
        <w:rPr>
          <w:rFonts w:ascii="Arial"/>
          <w:i/>
          <w:sz w:val="20"/>
        </w:rPr>
        <w:t>Ltd</w:t>
      </w:r>
      <w:r>
        <w:rPr>
          <w:rFonts w:ascii="Arial"/>
          <w:i/>
          <w:spacing w:val="33"/>
          <w:sz w:val="20"/>
        </w:rPr>
        <w:t> </w:t>
      </w:r>
      <w:r>
        <w:rPr>
          <w:rFonts w:ascii="Arial"/>
          <w:i/>
          <w:sz w:val="20"/>
        </w:rPr>
        <w:t>[1996]</w:t>
      </w:r>
      <w:r>
        <w:rPr>
          <w:rFonts w:ascii="Arial"/>
          <w:i/>
          <w:spacing w:val="33"/>
          <w:sz w:val="20"/>
        </w:rPr>
        <w:t> </w:t>
      </w:r>
      <w:r>
        <w:rPr>
          <w:rFonts w:ascii="Arial"/>
          <w:i/>
          <w:sz w:val="20"/>
        </w:rPr>
        <w:t>4</w:t>
      </w:r>
      <w:r>
        <w:rPr>
          <w:rFonts w:ascii="Arial"/>
          <w:i/>
          <w:spacing w:val="33"/>
          <w:sz w:val="20"/>
        </w:rPr>
        <w:t> </w:t>
      </w:r>
      <w:r>
        <w:rPr>
          <w:rFonts w:ascii="Arial"/>
          <w:i/>
          <w:sz w:val="20"/>
        </w:rPr>
        <w:t>All</w:t>
      </w:r>
      <w:r>
        <w:rPr>
          <w:rFonts w:ascii="Arial"/>
          <w:i/>
          <w:spacing w:val="33"/>
          <w:sz w:val="20"/>
        </w:rPr>
        <w:t> </w:t>
      </w:r>
      <w:r>
        <w:rPr>
          <w:rFonts w:ascii="Arial"/>
          <w:i/>
          <w:spacing w:val="-4"/>
          <w:sz w:val="20"/>
        </w:rPr>
        <w:t>E.R.</w:t>
      </w:r>
    </w:p>
    <w:p>
      <w:pPr>
        <w:spacing w:line="227" w:lineRule="exact" w:before="0"/>
        <w:ind w:left="563" w:right="0" w:firstLine="0"/>
        <w:jc w:val="left"/>
        <w:rPr>
          <w:sz w:val="20"/>
        </w:rPr>
      </w:pPr>
      <w:r>
        <w:rPr>
          <w:rFonts w:ascii="Arial"/>
          <w:i/>
          <w:sz w:val="20"/>
        </w:rPr>
        <w:t>1995, </w:t>
      </w:r>
      <w:r>
        <w:rPr>
          <w:rFonts w:ascii="Arial"/>
          <w:i/>
          <w:spacing w:val="-2"/>
          <w:sz w:val="20"/>
        </w:rPr>
        <w:t>1001</w:t>
      </w:r>
      <w:r>
        <w:rPr>
          <w:spacing w:val="-2"/>
          <w:sz w:val="20"/>
        </w:rPr>
        <w:t>.</w:t>
      </w:r>
    </w:p>
    <w:p>
      <w:pPr>
        <w:pStyle w:val="BodyText"/>
        <w:spacing w:before="8"/>
      </w:pPr>
    </w:p>
    <w:p>
      <w:pPr>
        <w:spacing w:line="235" w:lineRule="auto" w:before="0"/>
        <w:ind w:left="563" w:right="25" w:hanging="541"/>
        <w:jc w:val="both"/>
        <w:rPr>
          <w:sz w:val="20"/>
        </w:rPr>
      </w:pPr>
      <w:bookmarkStart w:name="_bookmark150" w:id="152"/>
      <w:bookmarkEnd w:id="152"/>
      <w:r>
        <w:rPr/>
      </w:r>
      <w:hyperlink w:history="true" w:anchor="_bookmark139">
        <w:r>
          <w:rPr>
            <w:color w:val="005DA1"/>
            <w:position w:val="5"/>
            <w:sz w:val="14"/>
            <w:u w:val="single" w:color="005DA1"/>
          </w:rPr>
          <w:t>75</w:t>
        </w:r>
      </w:hyperlink>
      <w:r>
        <w:rPr>
          <w:position w:val="5"/>
          <w:sz w:val="14"/>
        </w:rPr>
        <w:t>.</w:t>
      </w:r>
      <w:r>
        <w:rPr>
          <w:spacing w:val="80"/>
          <w:position w:val="5"/>
          <w:sz w:val="14"/>
        </w:rPr>
        <w:t>  </w:t>
      </w:r>
      <w:r>
        <w:rPr>
          <w:sz w:val="20"/>
        </w:rPr>
        <w:t>Law</w:t>
      </w:r>
      <w:r>
        <w:rPr>
          <w:spacing w:val="33"/>
          <w:sz w:val="20"/>
        </w:rPr>
        <w:t> </w:t>
      </w:r>
      <w:r>
        <w:rPr>
          <w:sz w:val="20"/>
        </w:rPr>
        <w:t>Commission,</w:t>
      </w:r>
      <w:r>
        <w:rPr>
          <w:spacing w:val="33"/>
          <w:sz w:val="20"/>
        </w:rPr>
        <w:t> </w:t>
      </w:r>
      <w:r>
        <w:rPr>
          <w:sz w:val="20"/>
        </w:rPr>
        <w:t>Formalities</w:t>
      </w:r>
      <w:r>
        <w:rPr>
          <w:spacing w:val="33"/>
          <w:sz w:val="20"/>
        </w:rPr>
        <w:t> </w:t>
      </w:r>
      <w:r>
        <w:rPr>
          <w:sz w:val="20"/>
        </w:rPr>
        <w:t>for</w:t>
      </w:r>
      <w:r>
        <w:rPr>
          <w:spacing w:val="33"/>
          <w:sz w:val="20"/>
        </w:rPr>
        <w:t> </w:t>
      </w:r>
      <w:r>
        <w:rPr>
          <w:sz w:val="20"/>
        </w:rPr>
        <w:t>Contracts</w:t>
      </w:r>
      <w:r>
        <w:rPr>
          <w:spacing w:val="33"/>
          <w:sz w:val="20"/>
        </w:rPr>
        <w:t> </w:t>
      </w:r>
      <w:r>
        <w:rPr>
          <w:sz w:val="20"/>
        </w:rPr>
        <w:t>for</w:t>
      </w:r>
      <w:r>
        <w:rPr>
          <w:spacing w:val="33"/>
          <w:sz w:val="20"/>
        </w:rPr>
        <w:t> </w:t>
      </w:r>
      <w:r>
        <w:rPr>
          <w:sz w:val="20"/>
        </w:rPr>
        <w:t>Sale</w:t>
      </w:r>
      <w:r>
        <w:rPr>
          <w:spacing w:val="33"/>
          <w:sz w:val="20"/>
        </w:rPr>
        <w:t> </w:t>
      </w:r>
      <w:r>
        <w:rPr>
          <w:sz w:val="20"/>
        </w:rPr>
        <w:t>etc.</w:t>
      </w:r>
      <w:r>
        <w:rPr>
          <w:spacing w:val="33"/>
          <w:sz w:val="20"/>
        </w:rPr>
        <w:t> </w:t>
      </w:r>
      <w:r>
        <w:rPr>
          <w:sz w:val="20"/>
        </w:rPr>
        <w:t>of</w:t>
      </w:r>
      <w:r>
        <w:rPr>
          <w:spacing w:val="33"/>
          <w:sz w:val="20"/>
        </w:rPr>
        <w:t> </w:t>
      </w:r>
      <w:r>
        <w:rPr>
          <w:sz w:val="20"/>
        </w:rPr>
        <w:t>Land</w:t>
      </w:r>
      <w:r>
        <w:rPr>
          <w:spacing w:val="33"/>
          <w:sz w:val="20"/>
        </w:rPr>
        <w:t> </w:t>
      </w:r>
      <w:r>
        <w:rPr>
          <w:sz w:val="20"/>
        </w:rPr>
        <w:t>Law</w:t>
      </w:r>
      <w:r>
        <w:rPr>
          <w:spacing w:val="33"/>
          <w:sz w:val="20"/>
        </w:rPr>
        <w:t> </w:t>
      </w:r>
      <w:r>
        <w:rPr>
          <w:sz w:val="20"/>
        </w:rPr>
        <w:t>Com.</w:t>
      </w:r>
      <w:r>
        <w:rPr>
          <w:spacing w:val="33"/>
          <w:sz w:val="20"/>
        </w:rPr>
        <w:t> </w:t>
      </w:r>
      <w:r>
        <w:rPr>
          <w:sz w:val="20"/>
        </w:rPr>
        <w:t>No.164</w:t>
      </w:r>
      <w:r>
        <w:rPr>
          <w:spacing w:val="33"/>
          <w:sz w:val="20"/>
        </w:rPr>
        <w:t> </w:t>
      </w:r>
      <w:r>
        <w:rPr>
          <w:sz w:val="20"/>
        </w:rPr>
        <w:t>(1987). While the Law Commission’s report may be of use in the interpretation of the 1989 Act, care needs to be taken in so doing, given that “Parliament chose to enact in s.2(1) of the 1989 Act a regime which differs materially from that proposed by the Law Commission in its draft Bill”:</w:t>
      </w:r>
      <w:r>
        <w:rPr>
          <w:spacing w:val="40"/>
          <w:sz w:val="20"/>
        </w:rPr>
        <w:t> </w:t>
      </w:r>
      <w:r>
        <w:rPr>
          <w:rFonts w:ascii="Arial" w:hAnsi="Arial"/>
          <w:i/>
          <w:sz w:val="20"/>
        </w:rPr>
        <w:t>North Eastern Properties Ltd v Coleman [2010] EWCA Civ 277, [2010] 1 W.L.R. 2715 </w:t>
      </w:r>
      <w:r>
        <w:rPr>
          <w:sz w:val="20"/>
        </w:rPr>
        <w:t>at [41] and see also </w:t>
      </w:r>
      <w:r>
        <w:rPr>
          <w:rFonts w:ascii="Arial" w:hAnsi="Arial"/>
          <w:i/>
          <w:sz w:val="20"/>
        </w:rPr>
        <w:t>Commission for the New Towns v Cooper (Great Britain) Ltd [1995] Ch. 259 </w:t>
      </w:r>
      <w:r>
        <w:rPr>
          <w:sz w:val="20"/>
        </w:rPr>
        <w:t>at 283–285, 295 (on “exchange of contracts”, below, para.5-035).</w:t>
      </w:r>
    </w:p>
    <w:p>
      <w:pPr>
        <w:pStyle w:val="BodyText"/>
        <w:spacing w:before="4"/>
      </w:pPr>
    </w:p>
    <w:p>
      <w:pPr>
        <w:pStyle w:val="BodyText"/>
        <w:tabs>
          <w:tab w:pos="563" w:val="left" w:leader="none"/>
        </w:tabs>
        <w:ind w:left="23"/>
      </w:pPr>
      <w:bookmarkStart w:name="_bookmark151" w:id="153"/>
      <w:bookmarkEnd w:id="153"/>
      <w:r>
        <w:rPr/>
      </w:r>
      <w:hyperlink w:history="true" w:anchor="_bookmark140">
        <w:r>
          <w:rPr>
            <w:color w:val="005DA1"/>
            <w:spacing w:val="-5"/>
            <w:position w:val="5"/>
            <w:sz w:val="14"/>
            <w:u w:val="single" w:color="005DA1"/>
          </w:rPr>
          <w:t>76</w:t>
        </w:r>
      </w:hyperlink>
      <w:r>
        <w:rPr>
          <w:spacing w:val="-5"/>
          <w:position w:val="5"/>
          <w:sz w:val="14"/>
        </w:rPr>
        <w:t>.</w:t>
      </w:r>
      <w:r>
        <w:rPr>
          <w:position w:val="5"/>
          <w:sz w:val="14"/>
        </w:rPr>
        <w:tab/>
      </w:r>
      <w:r>
        <w:rPr/>
        <w:t>Law of Property (Miscellaneous Provisions) Act 1989 </w:t>
      </w:r>
      <w:r>
        <w:rPr>
          <w:spacing w:val="-2"/>
        </w:rPr>
        <w:t>s.2(8).</w:t>
      </w:r>
    </w:p>
    <w:p>
      <w:pPr>
        <w:pStyle w:val="BodyText"/>
        <w:spacing w:before="5"/>
      </w:pPr>
    </w:p>
    <w:p>
      <w:pPr>
        <w:pStyle w:val="BodyText"/>
        <w:tabs>
          <w:tab w:pos="563" w:val="left" w:leader="none"/>
        </w:tabs>
        <w:ind w:left="23"/>
      </w:pPr>
      <w:bookmarkStart w:name="_bookmark152" w:id="154"/>
      <w:bookmarkEnd w:id="154"/>
      <w:r>
        <w:rPr/>
      </w:r>
      <w:hyperlink w:history="true" w:anchor="_bookmark140">
        <w:r>
          <w:rPr>
            <w:color w:val="005DA1"/>
            <w:spacing w:val="-5"/>
            <w:position w:val="5"/>
            <w:sz w:val="14"/>
            <w:u w:val="single" w:color="005DA1"/>
          </w:rPr>
          <w:t>77</w:t>
        </w:r>
      </w:hyperlink>
      <w:r>
        <w:rPr>
          <w:spacing w:val="-5"/>
          <w:position w:val="5"/>
          <w:sz w:val="14"/>
        </w:rPr>
        <w:t>.</w:t>
      </w:r>
      <w:r>
        <w:rPr>
          <w:position w:val="5"/>
          <w:sz w:val="14"/>
        </w:rPr>
        <w:tab/>
      </w:r>
      <w:r>
        <w:rPr/>
        <w:t>Law of Property (Miscellaneous Provisions) Act s.5(3), </w:t>
      </w:r>
      <w:r>
        <w:rPr>
          <w:spacing w:val="-4"/>
        </w:rPr>
        <w:t>(4).</w:t>
      </w:r>
    </w:p>
    <w:p>
      <w:pPr>
        <w:pStyle w:val="BodyText"/>
        <w:spacing w:before="5"/>
      </w:pPr>
    </w:p>
    <w:p>
      <w:pPr>
        <w:pStyle w:val="BodyText"/>
        <w:tabs>
          <w:tab w:pos="563" w:val="left" w:leader="none"/>
        </w:tabs>
        <w:ind w:left="23"/>
      </w:pPr>
      <w:bookmarkStart w:name="_bookmark153" w:id="155"/>
      <w:bookmarkEnd w:id="155"/>
      <w:r>
        <w:rPr/>
      </w:r>
      <w:hyperlink w:history="true" w:anchor="_bookmark141">
        <w:r>
          <w:rPr>
            <w:color w:val="005DA1"/>
            <w:spacing w:val="-5"/>
            <w:position w:val="5"/>
            <w:sz w:val="14"/>
            <w:u w:val="single" w:color="005DA1"/>
          </w:rPr>
          <w:t>78</w:t>
        </w:r>
      </w:hyperlink>
      <w:r>
        <w:rPr>
          <w:spacing w:val="-5"/>
          <w:position w:val="5"/>
          <w:sz w:val="14"/>
        </w:rPr>
        <w:t>.</w:t>
      </w:r>
      <w:r>
        <w:rPr>
          <w:position w:val="5"/>
          <w:sz w:val="14"/>
        </w:rPr>
        <w:tab/>
      </w:r>
      <w:r>
        <w:rPr/>
        <w:t>Law Com. No.164 (1987), paras </w:t>
      </w:r>
      <w:r>
        <w:rPr>
          <w:spacing w:val="-2"/>
        </w:rPr>
        <w:t>1.4–1.6.</w:t>
      </w:r>
    </w:p>
    <w:p>
      <w:pPr>
        <w:pStyle w:val="BodyText"/>
        <w:spacing w:before="5"/>
      </w:pPr>
    </w:p>
    <w:p>
      <w:pPr>
        <w:tabs>
          <w:tab w:pos="563" w:val="left" w:leader="none"/>
        </w:tabs>
        <w:spacing w:before="0"/>
        <w:ind w:left="23" w:right="0" w:firstLine="0"/>
        <w:jc w:val="left"/>
        <w:rPr>
          <w:sz w:val="20"/>
        </w:rPr>
      </w:pPr>
      <w:bookmarkStart w:name="_bookmark154" w:id="156"/>
      <w:bookmarkEnd w:id="156"/>
      <w:r>
        <w:rPr/>
      </w:r>
      <w:hyperlink w:history="true" w:anchor="_bookmark142">
        <w:r>
          <w:rPr>
            <w:color w:val="005DA1"/>
            <w:spacing w:val="-5"/>
            <w:position w:val="5"/>
            <w:sz w:val="14"/>
            <w:u w:val="single" w:color="005DA1"/>
          </w:rPr>
          <w:t>79</w:t>
        </w:r>
      </w:hyperlink>
      <w:r>
        <w:rPr>
          <w:spacing w:val="-5"/>
          <w:position w:val="5"/>
          <w:sz w:val="14"/>
        </w:rPr>
        <w:t>.</w:t>
      </w:r>
      <w:r>
        <w:rPr>
          <w:position w:val="5"/>
          <w:sz w:val="14"/>
        </w:rPr>
        <w:tab/>
      </w:r>
      <w:r>
        <w:rPr>
          <w:rFonts w:ascii="Arial"/>
          <w:i/>
          <w:sz w:val="20"/>
        </w:rPr>
        <w:t>[1976] A.C. 563</w:t>
      </w:r>
      <w:r>
        <w:rPr>
          <w:rFonts w:ascii="Arial"/>
          <w:i/>
          <w:spacing w:val="-1"/>
          <w:sz w:val="20"/>
        </w:rPr>
        <w:t> </w:t>
      </w:r>
      <w:r>
        <w:rPr>
          <w:sz w:val="20"/>
        </w:rPr>
        <w:t>and see Law Com. No.164, </w:t>
      </w:r>
      <w:r>
        <w:rPr>
          <w:spacing w:val="-2"/>
          <w:sz w:val="20"/>
        </w:rPr>
        <w:t>para.1.9.</w:t>
      </w:r>
    </w:p>
    <w:p>
      <w:pPr>
        <w:pStyle w:val="BodyText"/>
        <w:spacing w:before="5"/>
      </w:pPr>
    </w:p>
    <w:p>
      <w:pPr>
        <w:pStyle w:val="BodyText"/>
        <w:tabs>
          <w:tab w:pos="563" w:val="left" w:leader="none"/>
        </w:tabs>
        <w:spacing w:line="227" w:lineRule="exact"/>
        <w:ind w:left="23"/>
      </w:pPr>
      <w:bookmarkStart w:name="_bookmark155" w:id="157"/>
      <w:bookmarkEnd w:id="157"/>
      <w:r>
        <w:rPr/>
      </w:r>
      <w:hyperlink w:history="true" w:anchor="_bookmark143">
        <w:r>
          <w:rPr>
            <w:color w:val="005DA1"/>
            <w:spacing w:val="-5"/>
            <w:position w:val="5"/>
            <w:sz w:val="14"/>
            <w:u w:val="single" w:color="005DA1"/>
          </w:rPr>
          <w:t>80</w:t>
        </w:r>
      </w:hyperlink>
      <w:r>
        <w:rPr>
          <w:spacing w:val="-5"/>
          <w:position w:val="5"/>
          <w:sz w:val="14"/>
        </w:rPr>
        <w:t>.</w:t>
      </w:r>
      <w:r>
        <w:rPr>
          <w:position w:val="5"/>
          <w:sz w:val="14"/>
        </w:rPr>
        <w:tab/>
      </w:r>
      <w:r>
        <w:rPr/>
        <w:t>This</w:t>
      </w:r>
      <w:r>
        <w:rPr>
          <w:spacing w:val="18"/>
        </w:rPr>
        <w:t> </w:t>
      </w:r>
      <w:r>
        <w:rPr/>
        <w:t>part</w:t>
      </w:r>
      <w:r>
        <w:rPr>
          <w:spacing w:val="18"/>
        </w:rPr>
        <w:t> </w:t>
      </w:r>
      <w:r>
        <w:rPr/>
        <w:t>of</w:t>
      </w:r>
      <w:r>
        <w:rPr>
          <w:spacing w:val="18"/>
        </w:rPr>
        <w:t> </w:t>
      </w:r>
      <w:r>
        <w:rPr/>
        <w:t>para.5-011</w:t>
      </w:r>
      <w:r>
        <w:rPr>
          <w:spacing w:val="18"/>
        </w:rPr>
        <w:t> </w:t>
      </w:r>
      <w:r>
        <w:rPr/>
        <w:t>in</w:t>
      </w:r>
      <w:r>
        <w:rPr>
          <w:spacing w:val="18"/>
        </w:rPr>
        <w:t> </w:t>
      </w:r>
      <w:r>
        <w:rPr/>
        <w:t>an</w:t>
      </w:r>
      <w:r>
        <w:rPr>
          <w:spacing w:val="18"/>
        </w:rPr>
        <w:t> </w:t>
      </w:r>
      <w:r>
        <w:rPr/>
        <w:t>earlier</w:t>
      </w:r>
      <w:r>
        <w:rPr>
          <w:spacing w:val="18"/>
        </w:rPr>
        <w:t> </w:t>
      </w:r>
      <w:r>
        <w:rPr/>
        <w:t>edition</w:t>
      </w:r>
      <w:r>
        <w:rPr>
          <w:spacing w:val="18"/>
        </w:rPr>
        <w:t> </w:t>
      </w:r>
      <w:r>
        <w:rPr/>
        <w:t>was</w:t>
      </w:r>
      <w:r>
        <w:rPr>
          <w:spacing w:val="18"/>
        </w:rPr>
        <w:t> </w:t>
      </w:r>
      <w:r>
        <w:rPr/>
        <w:t>quoted</w:t>
      </w:r>
      <w:r>
        <w:rPr>
          <w:spacing w:val="18"/>
        </w:rPr>
        <w:t> </w:t>
      </w:r>
      <w:r>
        <w:rPr/>
        <w:t>with</w:t>
      </w:r>
      <w:r>
        <w:rPr>
          <w:spacing w:val="18"/>
        </w:rPr>
        <w:t> </w:t>
      </w:r>
      <w:r>
        <w:rPr/>
        <w:t>approval</w:t>
      </w:r>
      <w:r>
        <w:rPr>
          <w:spacing w:val="18"/>
        </w:rPr>
        <w:t> </w:t>
      </w:r>
      <w:r>
        <w:rPr/>
        <w:t>by</w:t>
      </w:r>
      <w:r>
        <w:rPr>
          <w:spacing w:val="18"/>
        </w:rPr>
        <w:t> </w:t>
      </w:r>
      <w:r>
        <w:rPr/>
        <w:t>Simon</w:t>
      </w:r>
      <w:r>
        <w:rPr>
          <w:spacing w:val="18"/>
        </w:rPr>
        <w:t> </w:t>
      </w:r>
      <w:r>
        <w:rPr/>
        <w:t>Brown</w:t>
      </w:r>
      <w:r>
        <w:rPr>
          <w:spacing w:val="18"/>
        </w:rPr>
        <w:t> </w:t>
      </w:r>
      <w:r>
        <w:rPr/>
        <w:t>L.J.</w:t>
      </w:r>
      <w:r>
        <w:rPr>
          <w:spacing w:val="18"/>
        </w:rPr>
        <w:t> </w:t>
      </w:r>
      <w:r>
        <w:rPr>
          <w:spacing w:val="-5"/>
        </w:rPr>
        <w:t>in</w:t>
      </w:r>
    </w:p>
    <w:p>
      <w:pPr>
        <w:spacing w:line="227" w:lineRule="exact" w:before="0"/>
        <w:ind w:left="563" w:right="0" w:firstLine="0"/>
        <w:jc w:val="left"/>
        <w:rPr>
          <w:sz w:val="20"/>
        </w:rPr>
      </w:pPr>
      <w:r>
        <w:rPr>
          <w:rFonts w:ascii="Arial"/>
          <w:i/>
          <w:sz w:val="20"/>
        </w:rPr>
        <w:t>Godden v Merthyr Tydfil Housing Association [1997] 1 N.P.C. </w:t>
      </w:r>
      <w:r>
        <w:rPr>
          <w:rFonts w:ascii="Arial"/>
          <w:i/>
          <w:spacing w:val="-5"/>
          <w:sz w:val="20"/>
        </w:rPr>
        <w:t>1</w:t>
      </w:r>
      <w:r>
        <w:rPr>
          <w:spacing w:val="-5"/>
          <w:sz w:val="20"/>
        </w:rPr>
        <w:t>.</w:t>
      </w:r>
    </w:p>
    <w:p>
      <w:pPr>
        <w:spacing w:after="0" w:line="227" w:lineRule="exact"/>
        <w:jc w:val="left"/>
        <w:rPr>
          <w:sz w:val="20"/>
        </w:rPr>
        <w:sectPr>
          <w:pgSz w:w="11900" w:h="16840"/>
          <w:pgMar w:header="971" w:footer="0" w:top="1300" w:bottom="280" w:left="1417" w:right="1417"/>
        </w:sectPr>
      </w:pPr>
    </w:p>
    <w:p>
      <w:pPr>
        <w:tabs>
          <w:tab w:pos="563" w:val="left" w:leader="none"/>
        </w:tabs>
        <w:spacing w:before="166"/>
        <w:ind w:left="23" w:right="0" w:firstLine="0"/>
        <w:jc w:val="left"/>
        <w:rPr>
          <w:sz w:val="20"/>
        </w:rPr>
      </w:pPr>
      <w:bookmarkStart w:name="_bookmark156" w:id="158"/>
      <w:bookmarkEnd w:id="158"/>
      <w:r>
        <w:rPr/>
      </w:r>
      <w:hyperlink w:history="true" w:anchor="_bookmark144">
        <w:r>
          <w:rPr>
            <w:color w:val="005DA1"/>
            <w:spacing w:val="-5"/>
            <w:position w:val="5"/>
            <w:sz w:val="14"/>
            <w:u w:val="single" w:color="005DA1"/>
          </w:rPr>
          <w:t>81</w:t>
        </w:r>
      </w:hyperlink>
      <w:r>
        <w:rPr>
          <w:spacing w:val="-5"/>
          <w:position w:val="5"/>
          <w:sz w:val="14"/>
        </w:rPr>
        <w:t>.</w:t>
      </w:r>
      <w:r>
        <w:rPr>
          <w:position w:val="5"/>
          <w:sz w:val="14"/>
        </w:rPr>
        <w:tab/>
      </w:r>
      <w:r>
        <w:rPr>
          <w:sz w:val="20"/>
        </w:rPr>
        <w:t>Gray</w:t>
      </w:r>
      <w:r>
        <w:rPr>
          <w:spacing w:val="-1"/>
          <w:sz w:val="20"/>
        </w:rPr>
        <w:t> </w:t>
      </w:r>
      <w:r>
        <w:rPr>
          <w:sz w:val="20"/>
        </w:rPr>
        <w:t>and Gray,</w:t>
      </w:r>
      <w:r>
        <w:rPr>
          <w:spacing w:val="-1"/>
          <w:sz w:val="20"/>
        </w:rPr>
        <w:t> </w:t>
      </w:r>
      <w:r>
        <w:rPr>
          <w:rFonts w:ascii="Arial"/>
          <w:i/>
          <w:sz w:val="20"/>
        </w:rPr>
        <w:t>Elements of Land Law</w:t>
      </w:r>
      <w:r>
        <w:rPr>
          <w:sz w:val="20"/>
        </w:rPr>
        <w:t>, 5th edn (2008), </w:t>
      </w:r>
      <w:r>
        <w:rPr>
          <w:spacing w:val="-2"/>
          <w:sz w:val="20"/>
        </w:rPr>
        <w:t>para.8.1.34.</w:t>
      </w:r>
    </w:p>
    <w:p>
      <w:pPr>
        <w:pStyle w:val="BodyText"/>
        <w:spacing w:before="5"/>
      </w:pPr>
    </w:p>
    <w:p>
      <w:pPr>
        <w:pStyle w:val="BodyText"/>
        <w:tabs>
          <w:tab w:pos="563" w:val="left" w:leader="none"/>
        </w:tabs>
        <w:spacing w:before="1"/>
        <w:ind w:left="23"/>
      </w:pPr>
      <w:bookmarkStart w:name="_bookmark157" w:id="159"/>
      <w:bookmarkEnd w:id="159"/>
      <w:r>
        <w:rPr/>
      </w:r>
      <w:hyperlink w:history="true" w:anchor="_bookmark145">
        <w:r>
          <w:rPr>
            <w:color w:val="005DA1"/>
            <w:spacing w:val="-5"/>
            <w:position w:val="5"/>
            <w:sz w:val="14"/>
            <w:u w:val="single" w:color="005DA1"/>
          </w:rPr>
          <w:t>82</w:t>
        </w:r>
      </w:hyperlink>
      <w:r>
        <w:rPr>
          <w:spacing w:val="-5"/>
          <w:position w:val="5"/>
          <w:sz w:val="14"/>
        </w:rPr>
        <w:t>.</w:t>
      </w:r>
      <w:r>
        <w:rPr>
          <w:position w:val="5"/>
          <w:sz w:val="14"/>
        </w:rPr>
        <w:tab/>
      </w:r>
      <w:r>
        <w:rPr/>
        <w:t>Below,</w:t>
      </w:r>
      <w:r>
        <w:rPr>
          <w:spacing w:val="-2"/>
        </w:rPr>
        <w:t> </w:t>
      </w:r>
      <w:r>
        <w:rPr/>
        <w:t>paras 5-040—5-</w:t>
      </w:r>
      <w:r>
        <w:rPr>
          <w:spacing w:val="-4"/>
        </w:rPr>
        <w:t>049.</w:t>
      </w:r>
    </w:p>
    <w:p>
      <w:pPr>
        <w:pStyle w:val="BodyText"/>
        <w:spacing w:before="4"/>
      </w:pPr>
    </w:p>
    <w:p>
      <w:pPr>
        <w:tabs>
          <w:tab w:pos="563" w:val="left" w:leader="none"/>
        </w:tabs>
        <w:spacing w:before="1"/>
        <w:ind w:left="23" w:right="0" w:firstLine="0"/>
        <w:jc w:val="left"/>
        <w:rPr>
          <w:sz w:val="20"/>
        </w:rPr>
      </w:pPr>
      <w:bookmarkStart w:name="_bookmark158" w:id="160"/>
      <w:bookmarkEnd w:id="160"/>
      <w:r>
        <w:rPr/>
      </w:r>
      <w:hyperlink w:history="true" w:anchor="_bookmark146">
        <w:r>
          <w:rPr>
            <w:color w:val="005DA1"/>
            <w:spacing w:val="-5"/>
            <w:position w:val="5"/>
            <w:sz w:val="14"/>
            <w:u w:val="single" w:color="005DA1"/>
          </w:rPr>
          <w:t>83</w:t>
        </w:r>
      </w:hyperlink>
      <w:r>
        <w:rPr>
          <w:spacing w:val="-5"/>
          <w:position w:val="5"/>
          <w:sz w:val="14"/>
        </w:rPr>
        <w:t>.</w:t>
      </w:r>
      <w:r>
        <w:rPr>
          <w:position w:val="5"/>
          <w:sz w:val="14"/>
        </w:rPr>
        <w:tab/>
      </w:r>
      <w:r>
        <w:rPr>
          <w:rFonts w:ascii="Arial"/>
          <w:i/>
          <w:sz w:val="20"/>
        </w:rPr>
        <w:t>[1995] E.G.C.S. </w:t>
      </w:r>
      <w:r>
        <w:rPr>
          <w:rFonts w:ascii="Arial"/>
          <w:i/>
          <w:spacing w:val="-4"/>
          <w:sz w:val="20"/>
        </w:rPr>
        <w:t>164</w:t>
      </w:r>
      <w:r>
        <w:rPr>
          <w:spacing w:val="-4"/>
          <w:sz w:val="20"/>
        </w:rPr>
        <w:t>.</w:t>
      </w:r>
    </w:p>
    <w:p>
      <w:pPr>
        <w:pStyle w:val="BodyText"/>
        <w:rPr>
          <w:sz w:val="14"/>
        </w:rPr>
      </w:pPr>
    </w:p>
    <w:p>
      <w:pPr>
        <w:pStyle w:val="BodyText"/>
        <w:spacing w:before="100"/>
        <w:rPr>
          <w:sz w:val="14"/>
        </w:rPr>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418" w:right="2421" w:firstLine="0"/>
        <w:jc w:val="center"/>
        <w:rPr>
          <w:rFonts w:ascii="Arial"/>
          <w:b/>
          <w:sz w:val="24"/>
        </w:rPr>
      </w:pPr>
      <w:r>
        <w:rPr>
          <w:rFonts w:ascii="Arial"/>
          <w:b/>
          <w:sz w:val="24"/>
        </w:rPr>
        <w:t>Part</w:t>
      </w:r>
      <w:r>
        <w:rPr>
          <w:rFonts w:ascii="Arial"/>
          <w:b/>
          <w:spacing w:val="-8"/>
          <w:sz w:val="24"/>
        </w:rPr>
        <w:t> </w:t>
      </w:r>
      <w:r>
        <w:rPr>
          <w:rFonts w:ascii="Arial"/>
          <w:b/>
          <w:sz w:val="24"/>
        </w:rPr>
        <w:t>2</w:t>
      </w:r>
      <w:r>
        <w:rPr>
          <w:rFonts w:ascii="Arial"/>
          <w:b/>
          <w:spacing w:val="-8"/>
          <w:sz w:val="24"/>
        </w:rPr>
        <w:t> </w:t>
      </w:r>
      <w:r>
        <w:rPr>
          <w:rFonts w:ascii="Arial"/>
          <w:b/>
          <w:sz w:val="24"/>
        </w:rPr>
        <w:t>-</w:t>
      </w:r>
      <w:r>
        <w:rPr>
          <w:rFonts w:ascii="Arial"/>
          <w:b/>
          <w:spacing w:val="-8"/>
          <w:sz w:val="24"/>
        </w:rPr>
        <w:t> </w:t>
      </w:r>
      <w:r>
        <w:rPr>
          <w:rFonts w:ascii="Arial"/>
          <w:b/>
          <w:sz w:val="24"/>
        </w:rPr>
        <w:t>Formation</w:t>
      </w:r>
      <w:r>
        <w:rPr>
          <w:rFonts w:ascii="Arial"/>
          <w:b/>
          <w:spacing w:val="-8"/>
          <w:sz w:val="24"/>
        </w:rPr>
        <w:t> </w:t>
      </w:r>
      <w:r>
        <w:rPr>
          <w:rFonts w:ascii="Arial"/>
          <w:b/>
          <w:sz w:val="24"/>
        </w:rPr>
        <w:t>of</w:t>
      </w:r>
      <w:r>
        <w:rPr>
          <w:rFonts w:ascii="Arial"/>
          <w:b/>
          <w:spacing w:val="-8"/>
          <w:sz w:val="24"/>
        </w:rPr>
        <w:t> </w:t>
      </w:r>
      <w:r>
        <w:rPr>
          <w:rFonts w:ascii="Arial"/>
          <w:b/>
          <w:sz w:val="24"/>
        </w:rPr>
        <w:t>Contract Chapter 5 - Form</w:t>
      </w:r>
    </w:p>
    <w:p>
      <w:pPr>
        <w:spacing w:before="2"/>
        <w:ind w:left="0" w:right="3" w:firstLine="0"/>
        <w:jc w:val="center"/>
        <w:rPr>
          <w:rFonts w:ascii="Arial"/>
          <w:b/>
          <w:sz w:val="24"/>
        </w:rPr>
      </w:pPr>
      <w:r>
        <w:rPr>
          <w:rFonts w:ascii="Arial"/>
          <w:b/>
          <w:sz w:val="24"/>
        </w:rPr>
        <w:t>Section 2. - Contracts for the Sale or Other Disposition of an Interest in </w:t>
      </w:r>
      <w:r>
        <w:rPr>
          <w:rFonts w:ascii="Arial"/>
          <w:b/>
          <w:spacing w:val="-4"/>
          <w:sz w:val="24"/>
        </w:rPr>
        <w:t>Land</w:t>
      </w:r>
    </w:p>
    <w:p>
      <w:pPr>
        <w:spacing w:line="235" w:lineRule="auto" w:before="199"/>
        <w:ind w:left="4263" w:right="0" w:hanging="4235"/>
        <w:jc w:val="left"/>
        <w:rPr>
          <w:rFonts w:ascii="Arial"/>
          <w:b/>
          <w:sz w:val="24"/>
        </w:rPr>
      </w:pPr>
      <w:r>
        <w:rPr>
          <w:rFonts w:ascii="Arial"/>
          <w:b/>
          <w:sz w:val="24"/>
        </w:rPr>
        <w:t>(a)</w:t>
      </w:r>
      <w:r>
        <w:rPr>
          <w:rFonts w:ascii="Arial"/>
          <w:b/>
          <w:spacing w:val="-3"/>
          <w:sz w:val="24"/>
        </w:rPr>
        <w:t> </w:t>
      </w:r>
      <w:r>
        <w:rPr>
          <w:rFonts w:ascii="Arial"/>
          <w:b/>
          <w:sz w:val="24"/>
        </w:rPr>
        <w:t>-</w:t>
      </w:r>
      <w:r>
        <w:rPr>
          <w:rFonts w:ascii="Arial"/>
          <w:b/>
          <w:spacing w:val="-3"/>
          <w:sz w:val="24"/>
        </w:rPr>
        <w:t> </w:t>
      </w:r>
      <w:r>
        <w:rPr>
          <w:rFonts w:ascii="Arial"/>
          <w:b/>
          <w:sz w:val="24"/>
        </w:rPr>
        <w:t>Contracts</w:t>
      </w:r>
      <w:r>
        <w:rPr>
          <w:rFonts w:ascii="Arial"/>
          <w:b/>
          <w:spacing w:val="-3"/>
          <w:sz w:val="24"/>
        </w:rPr>
        <w:t> </w:t>
      </w:r>
      <w:r>
        <w:rPr>
          <w:rFonts w:ascii="Arial"/>
          <w:b/>
          <w:sz w:val="24"/>
        </w:rPr>
        <w:t>within</w:t>
      </w:r>
      <w:r>
        <w:rPr>
          <w:rFonts w:ascii="Arial"/>
          <w:b/>
          <w:spacing w:val="-3"/>
          <w:sz w:val="24"/>
        </w:rPr>
        <w:t> </w:t>
      </w:r>
      <w:r>
        <w:rPr>
          <w:rFonts w:ascii="Arial"/>
          <w:b/>
          <w:sz w:val="24"/>
        </w:rPr>
        <w:t>s.2</w:t>
      </w:r>
      <w:r>
        <w:rPr>
          <w:rFonts w:ascii="Arial"/>
          <w:b/>
          <w:spacing w:val="-3"/>
          <w:sz w:val="24"/>
        </w:rPr>
        <w:t> </w:t>
      </w:r>
      <w:r>
        <w:rPr>
          <w:rFonts w:ascii="Arial"/>
          <w:b/>
          <w:sz w:val="24"/>
        </w:rPr>
        <w:t>of</w:t>
      </w:r>
      <w:r>
        <w:rPr>
          <w:rFonts w:ascii="Arial"/>
          <w:b/>
          <w:spacing w:val="-3"/>
          <w:sz w:val="24"/>
        </w:rPr>
        <w:t> </w:t>
      </w:r>
      <w:r>
        <w:rPr>
          <w:rFonts w:ascii="Arial"/>
          <w:b/>
          <w:sz w:val="24"/>
        </w:rPr>
        <w:t>the</w:t>
      </w:r>
      <w:r>
        <w:rPr>
          <w:rFonts w:ascii="Arial"/>
          <w:b/>
          <w:spacing w:val="-3"/>
          <w:sz w:val="24"/>
        </w:rPr>
        <w:t> </w:t>
      </w:r>
      <w:r>
        <w:rPr>
          <w:rFonts w:ascii="Arial"/>
          <w:b/>
          <w:sz w:val="24"/>
        </w:rPr>
        <w:t>Law</w:t>
      </w:r>
      <w:r>
        <w:rPr>
          <w:rFonts w:ascii="Arial"/>
          <w:b/>
          <w:spacing w:val="-3"/>
          <w:sz w:val="24"/>
        </w:rPr>
        <w:t> </w:t>
      </w:r>
      <w:r>
        <w:rPr>
          <w:rFonts w:ascii="Arial"/>
          <w:b/>
          <w:sz w:val="24"/>
        </w:rPr>
        <w:t>of</w:t>
      </w:r>
      <w:r>
        <w:rPr>
          <w:rFonts w:ascii="Arial"/>
          <w:b/>
          <w:spacing w:val="-3"/>
          <w:sz w:val="24"/>
        </w:rPr>
        <w:t> </w:t>
      </w:r>
      <w:r>
        <w:rPr>
          <w:rFonts w:ascii="Arial"/>
          <w:b/>
          <w:sz w:val="24"/>
        </w:rPr>
        <w:t>Property</w:t>
      </w:r>
      <w:r>
        <w:rPr>
          <w:rFonts w:ascii="Arial"/>
          <w:b/>
          <w:spacing w:val="-3"/>
          <w:sz w:val="24"/>
        </w:rPr>
        <w:t> </w:t>
      </w:r>
      <w:r>
        <w:rPr>
          <w:rFonts w:ascii="Arial"/>
          <w:b/>
          <w:sz w:val="24"/>
        </w:rPr>
        <w:t>(Miscellaneous</w:t>
      </w:r>
      <w:r>
        <w:rPr>
          <w:rFonts w:ascii="Arial"/>
          <w:b/>
          <w:spacing w:val="-3"/>
          <w:sz w:val="24"/>
        </w:rPr>
        <w:t> </w:t>
      </w:r>
      <w:r>
        <w:rPr>
          <w:rFonts w:ascii="Arial"/>
          <w:b/>
          <w:sz w:val="24"/>
        </w:rPr>
        <w:t>Provisions)</w:t>
      </w:r>
      <w:r>
        <w:rPr>
          <w:rFonts w:ascii="Arial"/>
          <w:b/>
          <w:spacing w:val="-3"/>
          <w:sz w:val="24"/>
        </w:rPr>
        <w:t> </w:t>
      </w:r>
      <w:r>
        <w:rPr>
          <w:rFonts w:ascii="Arial"/>
          <w:b/>
          <w:sz w:val="24"/>
        </w:rPr>
        <w:t>Act </w:t>
      </w:r>
      <w:r>
        <w:rPr>
          <w:rFonts w:ascii="Arial"/>
          <w:b/>
          <w:spacing w:val="-4"/>
          <w:sz w:val="24"/>
        </w:rPr>
        <w:t>1989</w:t>
      </w:r>
    </w:p>
    <w:p>
      <w:pPr>
        <w:pStyle w:val="BodyText"/>
        <w:rPr>
          <w:rFonts w:ascii="Arial"/>
          <w:b/>
          <w:sz w:val="24"/>
        </w:rPr>
      </w:pPr>
    </w:p>
    <w:p>
      <w:pPr>
        <w:pStyle w:val="BodyText"/>
        <w:spacing w:before="89"/>
        <w:rPr>
          <w:rFonts w:ascii="Arial"/>
          <w:b/>
          <w:sz w:val="24"/>
        </w:rPr>
      </w:pPr>
    </w:p>
    <w:p>
      <w:pPr>
        <w:spacing w:before="0"/>
        <w:ind w:left="23" w:right="0" w:firstLine="0"/>
        <w:jc w:val="left"/>
        <w:rPr>
          <w:rFonts w:ascii="Arial"/>
          <w:b/>
          <w:sz w:val="18"/>
        </w:rPr>
      </w:pPr>
      <w:r>
        <w:rPr>
          <w:rFonts w:ascii="Arial"/>
          <w:b/>
          <w:spacing w:val="-2"/>
          <w:sz w:val="18"/>
        </w:rPr>
        <w:t>General</w:t>
      </w:r>
    </w:p>
    <w:p>
      <w:pPr>
        <w:pStyle w:val="BodyText"/>
        <w:spacing w:before="42"/>
        <w:rPr>
          <w:rFonts w:ascii="Arial"/>
          <w:b/>
          <w:sz w:val="18"/>
        </w:rPr>
      </w:pPr>
    </w:p>
    <w:p>
      <w:pPr>
        <w:pStyle w:val="Heading2"/>
      </w:pPr>
      <w:r>
        <w:rPr/>
        <w:t>5-</w:t>
      </w:r>
      <w:r>
        <w:rPr>
          <w:spacing w:val="-5"/>
        </w:rPr>
        <w:t>013</w:t>
      </w:r>
    </w:p>
    <w:p>
      <w:pPr>
        <w:pStyle w:val="BodyText"/>
        <w:spacing w:line="235" w:lineRule="auto" w:before="202"/>
        <w:ind w:left="23" w:right="26"/>
      </w:pPr>
      <w:bookmarkStart w:name="_bookmark159" w:id="161"/>
      <w:bookmarkEnd w:id="161"/>
      <w:r>
        <w:rPr/>
      </w:r>
      <w:bookmarkStart w:name="_bookmark160" w:id="162"/>
      <w:bookmarkEnd w:id="162"/>
      <w:r>
        <w:rPr/>
      </w:r>
      <w:r>
        <w:rPr/>
        <w:t>The formal requirements in the 1989 Act apply to contracts </w:t>
      </w:r>
      <w:r>
        <w:rPr>
          <w:color w:val="005DA1"/>
          <w:u w:val="single" w:color="005DA1"/>
          <w:vertAlign w:val="superscript"/>
        </w:rPr>
        <w:t>84</w:t>
      </w:r>
      <w:r>
        <w:rPr>
          <w:color w:val="005DA1"/>
          <w:vertAlign w:val="baseline"/>
        </w:rPr>
        <w:t> </w:t>
      </w:r>
      <w:r>
        <w:rPr>
          <w:vertAlign w:val="baseline"/>
        </w:rPr>
        <w:t>for the “sale or other disposition of an</w:t>
      </w:r>
      <w:r>
        <w:rPr>
          <w:spacing w:val="80"/>
          <w:vertAlign w:val="baseline"/>
        </w:rPr>
        <w:t> </w:t>
      </w:r>
      <w:r>
        <w:rPr>
          <w:vertAlign w:val="baseline"/>
        </w:rPr>
        <w:t>interest in land”. </w:t>
      </w:r>
      <w:r>
        <w:rPr>
          <w:color w:val="005DA1"/>
          <w:u w:val="single" w:color="005DA1"/>
          <w:vertAlign w:val="superscript"/>
        </w:rPr>
        <w:t>85</w:t>
      </w:r>
    </w:p>
    <w:p>
      <w:pPr>
        <w:pStyle w:val="BodyText"/>
      </w:pPr>
    </w:p>
    <w:p>
      <w:pPr>
        <w:pStyle w:val="BodyText"/>
        <w:spacing w:before="38"/>
      </w:pPr>
    </w:p>
    <w:p>
      <w:pPr>
        <w:spacing w:before="0"/>
        <w:ind w:left="22" w:right="0" w:firstLine="0"/>
        <w:jc w:val="left"/>
        <w:rPr>
          <w:rFonts w:ascii="Arial" w:hAnsi="Arial"/>
          <w:b/>
          <w:sz w:val="18"/>
        </w:rPr>
      </w:pPr>
      <w:r>
        <w:rPr>
          <w:rFonts w:ascii="Arial" w:hAnsi="Arial"/>
          <w:b/>
          <w:sz w:val="18"/>
        </w:rPr>
        <w:t>“Sale or other disposition of an interest in </w:t>
      </w:r>
      <w:r>
        <w:rPr>
          <w:rFonts w:ascii="Arial" w:hAnsi="Arial"/>
          <w:b/>
          <w:spacing w:val="-2"/>
          <w:sz w:val="18"/>
        </w:rPr>
        <w:t>land”</w:t>
      </w:r>
    </w:p>
    <w:p>
      <w:pPr>
        <w:pStyle w:val="BodyText"/>
        <w:spacing w:before="41"/>
        <w:rPr>
          <w:rFonts w:ascii="Arial"/>
          <w:b/>
          <w:sz w:val="18"/>
        </w:rPr>
      </w:pPr>
    </w:p>
    <w:p>
      <w:pPr>
        <w:pStyle w:val="Heading2"/>
        <w:spacing w:before="1"/>
        <w:ind w:left="22"/>
      </w:pPr>
      <w:r>
        <w:rPr/>
        <w:t>5-</w:t>
      </w:r>
      <w:r>
        <w:rPr>
          <w:spacing w:val="-5"/>
        </w:rPr>
        <w:t>014</w:t>
      </w:r>
    </w:p>
    <w:p>
      <w:pPr>
        <w:pStyle w:val="BodyText"/>
        <w:spacing w:before="88"/>
        <w:rPr>
          <w:rFonts w:ascii="Arial"/>
          <w:b/>
        </w:rPr>
      </w:pPr>
    </w:p>
    <w:p>
      <w:pPr>
        <w:pStyle w:val="BodyText"/>
        <w:spacing w:line="227" w:lineRule="exact"/>
        <w:ind w:left="23"/>
        <w:jc w:val="both"/>
      </w:pPr>
      <w:r>
        <w:rPr>
          <w:position w:val="-2"/>
        </w:rPr>
        <w:drawing>
          <wp:inline distT="0" distB="0" distL="0" distR="0">
            <wp:extent cx="107988" cy="107988"/>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8"/>
        </w:rPr>
        <w:t> </w:t>
      </w:r>
      <w:bookmarkStart w:name="_bookmark161" w:id="163"/>
      <w:bookmarkEnd w:id="163"/>
      <w:r>
        <w:rPr>
          <w:rFonts w:ascii="Times New Roman" w:hAnsi="Times New Roman"/>
          <w:spacing w:val="8"/>
        </w:rPr>
      </w:r>
      <w:r>
        <w:rPr/>
        <w:t>The</w:t>
      </w:r>
      <w:r>
        <w:rPr>
          <w:spacing w:val="2"/>
        </w:rPr>
        <w:t> </w:t>
      </w:r>
      <w:r>
        <w:rPr/>
        <w:t>1989</w:t>
      </w:r>
      <w:r>
        <w:rPr>
          <w:spacing w:val="2"/>
        </w:rPr>
        <w:t> </w:t>
      </w:r>
      <w:r>
        <w:rPr/>
        <w:t>Act</w:t>
      </w:r>
      <w:r>
        <w:rPr>
          <w:spacing w:val="2"/>
        </w:rPr>
        <w:t> </w:t>
      </w:r>
      <w:r>
        <w:rPr/>
        <w:t>itself</w:t>
      </w:r>
      <w:r>
        <w:rPr>
          <w:spacing w:val="2"/>
        </w:rPr>
        <w:t> </w:t>
      </w:r>
      <w:r>
        <w:rPr/>
        <w:t>defines</w:t>
      </w:r>
      <w:r>
        <w:rPr>
          <w:spacing w:val="2"/>
        </w:rPr>
        <w:t> </w:t>
      </w:r>
      <w:r>
        <w:rPr/>
        <w:t>the</w:t>
      </w:r>
      <w:r>
        <w:rPr>
          <w:spacing w:val="2"/>
        </w:rPr>
        <w:t> </w:t>
      </w:r>
      <w:r>
        <w:rPr/>
        <w:t>term</w:t>
      </w:r>
      <w:r>
        <w:rPr>
          <w:spacing w:val="2"/>
        </w:rPr>
        <w:t> </w:t>
      </w:r>
      <w:r>
        <w:rPr/>
        <w:t>“interest</w:t>
      </w:r>
      <w:r>
        <w:rPr>
          <w:spacing w:val="2"/>
        </w:rPr>
        <w:t> </w:t>
      </w:r>
      <w:r>
        <w:rPr/>
        <w:t>in</w:t>
      </w:r>
      <w:r>
        <w:rPr>
          <w:spacing w:val="2"/>
        </w:rPr>
        <w:t> </w:t>
      </w:r>
      <w:r>
        <w:rPr/>
        <w:t>land”</w:t>
      </w:r>
      <w:r>
        <w:rPr>
          <w:spacing w:val="2"/>
        </w:rPr>
        <w:t> </w:t>
      </w:r>
      <w:r>
        <w:rPr/>
        <w:t>for</w:t>
      </w:r>
      <w:r>
        <w:rPr>
          <w:spacing w:val="2"/>
        </w:rPr>
        <w:t> </w:t>
      </w:r>
      <w:r>
        <w:rPr/>
        <w:t>the</w:t>
      </w:r>
      <w:r>
        <w:rPr>
          <w:spacing w:val="2"/>
        </w:rPr>
        <w:t> </w:t>
      </w:r>
      <w:r>
        <w:rPr/>
        <w:t>purposes</w:t>
      </w:r>
      <w:r>
        <w:rPr>
          <w:spacing w:val="2"/>
        </w:rPr>
        <w:t> </w:t>
      </w:r>
      <w:r>
        <w:rPr/>
        <w:t>of</w:t>
      </w:r>
      <w:r>
        <w:rPr>
          <w:spacing w:val="2"/>
        </w:rPr>
        <w:t> </w:t>
      </w:r>
      <w:r>
        <w:rPr/>
        <w:t>the</w:t>
      </w:r>
      <w:r>
        <w:rPr>
          <w:spacing w:val="2"/>
        </w:rPr>
        <w:t> </w:t>
      </w:r>
      <w:r>
        <w:rPr/>
        <w:t>formal</w:t>
      </w:r>
      <w:r>
        <w:rPr>
          <w:spacing w:val="2"/>
        </w:rPr>
        <w:t> </w:t>
      </w:r>
      <w:r>
        <w:rPr/>
        <w:t>requirements</w:t>
      </w:r>
      <w:r>
        <w:rPr>
          <w:spacing w:val="2"/>
        </w:rPr>
        <w:t> </w:t>
      </w:r>
      <w:r>
        <w:rPr/>
        <w:t>in</w:t>
      </w:r>
    </w:p>
    <w:p>
      <w:pPr>
        <w:pStyle w:val="BodyText"/>
        <w:spacing w:line="235" w:lineRule="auto" w:before="2"/>
        <w:ind w:left="23" w:right="25"/>
        <w:jc w:val="both"/>
      </w:pPr>
      <w:r>
        <w:rPr/>
        <w:t>s.2 as “any estate, interest or charge in or over land”. </w:t>
      </w:r>
      <w:r>
        <w:rPr>
          <w:color w:val="005DA1"/>
          <w:u w:val="single" w:color="005DA1"/>
          <w:vertAlign w:val="superscript"/>
        </w:rPr>
        <w:t>86</w:t>
      </w:r>
      <w:r>
        <w:rPr>
          <w:color w:val="005DA1"/>
          <w:vertAlign w:val="baseline"/>
        </w:rPr>
        <w:t> </w:t>
      </w:r>
      <w:r>
        <w:rPr>
          <w:vertAlign w:val="baseline"/>
        </w:rPr>
        <w:t>Section 2(6) of the 1989 Act specifies that </w:t>
      </w:r>
      <w:r>
        <w:rPr>
          <w:rFonts w:ascii="Arial" w:hAnsi="Arial"/>
          <w:i/>
          <w:vertAlign w:val="baseline"/>
        </w:rPr>
        <w:t>"disposition"</w:t>
      </w:r>
      <w:r>
        <w:rPr>
          <w:rFonts w:ascii="Arial" w:hAnsi="Arial"/>
          <w:i/>
          <w:spacing w:val="40"/>
          <w:vertAlign w:val="baseline"/>
        </w:rPr>
        <w:t> </w:t>
      </w:r>
      <w:r>
        <w:rPr>
          <w:vertAlign w:val="baseline"/>
        </w:rPr>
        <w:t>has the same meaning for this purpose as for the Law of Property Act 1925, which </w:t>
      </w:r>
      <w:bookmarkStart w:name="_bookmark162" w:id="164"/>
      <w:bookmarkEnd w:id="164"/>
      <w:r>
        <w:rPr>
          <w:vertAlign w:val="baseline"/>
        </w:rPr>
        <w:t>provides</w:t>
      </w:r>
      <w:r>
        <w:rPr>
          <w:vertAlign w:val="baseline"/>
        </w:rPr>
        <w:t> that this term “includes a conveyance and also a devise, bequest, or an appointment </w:t>
      </w:r>
      <w:r>
        <w:rPr>
          <w:vertAlign w:val="baseline"/>
        </w:rPr>
        <w:t>of </w:t>
      </w:r>
      <w:bookmarkStart w:name="_bookmark163" w:id="165"/>
      <w:bookmarkEnd w:id="165"/>
      <w:r>
        <w:rPr>
          <w:vertAlign w:val="baseline"/>
        </w:rPr>
        <w:t>property</w:t>
      </w:r>
      <w:r>
        <w:rPr>
          <w:spacing w:val="24"/>
          <w:vertAlign w:val="baseline"/>
        </w:rPr>
        <w:t> </w:t>
      </w:r>
      <w:r>
        <w:rPr>
          <w:vertAlign w:val="baseline"/>
        </w:rPr>
        <w:t>contained</w:t>
      </w:r>
      <w:r>
        <w:rPr>
          <w:spacing w:val="24"/>
          <w:vertAlign w:val="baseline"/>
        </w:rPr>
        <w:t> </w:t>
      </w:r>
      <w:r>
        <w:rPr>
          <w:vertAlign w:val="baseline"/>
        </w:rPr>
        <w:t>in</w:t>
      </w:r>
      <w:r>
        <w:rPr>
          <w:spacing w:val="24"/>
          <w:vertAlign w:val="baseline"/>
        </w:rPr>
        <w:t> </w:t>
      </w:r>
      <w:r>
        <w:rPr>
          <w:vertAlign w:val="baseline"/>
        </w:rPr>
        <w:t>a</w:t>
      </w:r>
      <w:r>
        <w:rPr>
          <w:spacing w:val="24"/>
          <w:vertAlign w:val="baseline"/>
        </w:rPr>
        <w:t> </w:t>
      </w:r>
      <w:r>
        <w:rPr>
          <w:vertAlign w:val="baseline"/>
        </w:rPr>
        <w:t>will”</w:t>
      </w:r>
      <w:r>
        <w:rPr>
          <w:spacing w:val="24"/>
          <w:vertAlign w:val="baseline"/>
        </w:rPr>
        <w:t> </w:t>
      </w:r>
      <w:r>
        <w:rPr>
          <w:color w:val="005DA1"/>
          <w:u w:val="single" w:color="005DA1"/>
          <w:vertAlign w:val="superscript"/>
        </w:rPr>
        <w:t>87</w:t>
      </w:r>
      <w:r>
        <w:rPr>
          <w:color w:val="005DA1"/>
          <w:spacing w:val="24"/>
          <w:vertAlign w:val="baseline"/>
        </w:rPr>
        <w:t> </w:t>
      </w:r>
      <w:r>
        <w:rPr>
          <w:vertAlign w:val="baseline"/>
        </w:rPr>
        <w:t>and</w:t>
      </w:r>
      <w:r>
        <w:rPr>
          <w:spacing w:val="24"/>
          <w:vertAlign w:val="baseline"/>
        </w:rPr>
        <w:t> </w:t>
      </w:r>
      <w:r>
        <w:rPr>
          <w:vertAlign w:val="baseline"/>
        </w:rPr>
        <w:t>this</w:t>
      </w:r>
      <w:r>
        <w:rPr>
          <w:spacing w:val="24"/>
          <w:vertAlign w:val="baseline"/>
        </w:rPr>
        <w:t> </w:t>
      </w:r>
      <w:r>
        <w:rPr>
          <w:vertAlign w:val="baseline"/>
        </w:rPr>
        <w:t>wide</w:t>
      </w:r>
      <w:r>
        <w:rPr>
          <w:spacing w:val="25"/>
          <w:vertAlign w:val="baseline"/>
        </w:rPr>
        <w:t> </w:t>
      </w:r>
      <w:r>
        <w:rPr>
          <w:vertAlign w:val="baseline"/>
        </w:rPr>
        <w:t>definition</w:t>
      </w:r>
      <w:r>
        <w:rPr>
          <w:spacing w:val="24"/>
          <w:vertAlign w:val="baseline"/>
        </w:rPr>
        <w:t> </w:t>
      </w:r>
      <w:r>
        <w:rPr>
          <w:vertAlign w:val="baseline"/>
        </w:rPr>
        <w:t>includes</w:t>
      </w:r>
      <w:r>
        <w:rPr>
          <w:spacing w:val="24"/>
          <w:vertAlign w:val="baseline"/>
        </w:rPr>
        <w:t> </w:t>
      </w:r>
      <w:r>
        <w:rPr>
          <w:vertAlign w:val="baseline"/>
        </w:rPr>
        <w:t>a</w:t>
      </w:r>
      <w:r>
        <w:rPr>
          <w:spacing w:val="24"/>
          <w:vertAlign w:val="baseline"/>
        </w:rPr>
        <w:t> </w:t>
      </w:r>
      <w:r>
        <w:rPr>
          <w:vertAlign w:val="baseline"/>
        </w:rPr>
        <w:t>mortgage,</w:t>
      </w:r>
      <w:r>
        <w:rPr>
          <w:spacing w:val="24"/>
          <w:vertAlign w:val="baseline"/>
        </w:rPr>
        <w:t> </w:t>
      </w:r>
      <w:r>
        <w:rPr>
          <w:vertAlign w:val="baseline"/>
        </w:rPr>
        <w:t>charge,</w:t>
      </w:r>
      <w:r>
        <w:rPr>
          <w:spacing w:val="25"/>
          <w:vertAlign w:val="baseline"/>
        </w:rPr>
        <w:t> </w:t>
      </w:r>
      <w:r>
        <w:rPr>
          <w:vertAlign w:val="baseline"/>
        </w:rPr>
        <w:t>lease,</w:t>
      </w:r>
      <w:r>
        <w:rPr>
          <w:spacing w:val="24"/>
          <w:vertAlign w:val="baseline"/>
        </w:rPr>
        <w:t> </w:t>
      </w:r>
      <w:r>
        <w:rPr>
          <w:spacing w:val="-2"/>
          <w:vertAlign w:val="baseline"/>
        </w:rPr>
        <w:t>release</w:t>
      </w:r>
    </w:p>
    <w:p>
      <w:pPr>
        <w:pStyle w:val="BodyText"/>
        <w:spacing w:before="114"/>
        <w:ind w:left="23"/>
        <w:jc w:val="both"/>
        <w:rPr>
          <w:position w:val="-2"/>
        </w:rPr>
      </w:pPr>
      <w:r>
        <w:rPr/>
        <w:t>and disclaimer. </w:t>
      </w:r>
      <w:r>
        <w:rPr>
          <w:color w:val="005DA1"/>
          <w:u w:val="single" w:color="005DA1"/>
          <w:vertAlign w:val="superscript"/>
        </w:rPr>
        <w:t>88</w:t>
      </w:r>
      <w:r>
        <w:rPr>
          <w:color w:val="005DA1"/>
          <w:spacing w:val="80"/>
          <w:vertAlign w:val="baseline"/>
        </w:rPr>
        <w:t> </w:t>
      </w:r>
      <w:r>
        <w:rPr>
          <w:color w:val="005DA1"/>
          <w:position w:val="-2"/>
          <w:vertAlign w:val="baseline"/>
        </w:rPr>
        <w:drawing>
          <wp:inline distT="0" distB="0" distL="0" distR="0">
            <wp:extent cx="107988" cy="107988"/>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4"/>
        <w:rPr>
          <w:sz w:val="18"/>
        </w:rPr>
      </w:pPr>
    </w:p>
    <w:p>
      <w:pPr>
        <w:spacing w:before="0"/>
        <w:ind w:left="23" w:right="0" w:firstLine="0"/>
        <w:jc w:val="left"/>
        <w:rPr>
          <w:rFonts w:ascii="Arial" w:hAnsi="Arial"/>
          <w:b/>
          <w:sz w:val="18"/>
        </w:rPr>
      </w:pPr>
      <w:r>
        <w:rPr>
          <w:rFonts w:ascii="Arial" w:hAnsi="Arial"/>
          <w:b/>
          <w:sz w:val="18"/>
        </w:rPr>
        <w:t>“Interest in land”: case-law under the Statute of </w:t>
      </w:r>
      <w:r>
        <w:rPr>
          <w:rFonts w:ascii="Arial" w:hAnsi="Arial"/>
          <w:b/>
          <w:spacing w:val="-2"/>
          <w:sz w:val="18"/>
        </w:rPr>
        <w:t>Frauds</w:t>
      </w:r>
    </w:p>
    <w:p>
      <w:pPr>
        <w:pStyle w:val="BodyText"/>
        <w:spacing w:before="41"/>
        <w:rPr>
          <w:rFonts w:ascii="Arial"/>
          <w:b/>
          <w:sz w:val="18"/>
        </w:rPr>
      </w:pPr>
    </w:p>
    <w:p>
      <w:pPr>
        <w:pStyle w:val="Heading2"/>
      </w:pPr>
      <w:r>
        <w:rPr/>
        <w:t>5-</w:t>
      </w:r>
      <w:r>
        <w:rPr>
          <w:spacing w:val="-5"/>
        </w:rPr>
        <w:t>015</w:t>
      </w:r>
    </w:p>
    <w:p>
      <w:pPr>
        <w:pStyle w:val="BodyText"/>
        <w:spacing w:line="235" w:lineRule="auto" w:before="203"/>
        <w:ind w:left="23" w:right="25"/>
        <w:jc w:val="both"/>
      </w:pPr>
      <w:bookmarkStart w:name="_bookmark164" w:id="166"/>
      <w:bookmarkEnd w:id="166"/>
      <w:r>
        <w:rPr/>
      </w:r>
      <w:r>
        <w:rPr/>
        <w:t>Under earlier case-law, s.4 of the Statute of Frauds was applied to many contracts that </w:t>
      </w:r>
      <w:r>
        <w:rPr/>
        <w:t>concerned land even though they were not contracts of sale. </w:t>
      </w:r>
      <w:r>
        <w:rPr>
          <w:color w:val="005DA1"/>
          <w:u w:val="single" w:color="005DA1"/>
          <w:vertAlign w:val="superscript"/>
        </w:rPr>
        <w:t>89</w:t>
      </w:r>
      <w:r>
        <w:rPr>
          <w:color w:val="005DA1"/>
          <w:vertAlign w:val="baseline"/>
        </w:rPr>
        <w:t> </w:t>
      </w:r>
      <w:r>
        <w:rPr>
          <w:vertAlign w:val="baseline"/>
        </w:rPr>
        <w:t>Thus an agreement to convey an equity of </w:t>
      </w:r>
      <w:bookmarkStart w:name="_bookmark165" w:id="167"/>
      <w:bookmarkEnd w:id="167"/>
      <w:r>
        <w:rPr>
          <w:vertAlign w:val="baseline"/>
        </w:rPr>
        <w:t>redemption</w:t>
      </w:r>
      <w:r>
        <w:rPr>
          <w:vertAlign w:val="baseline"/>
        </w:rPr>
        <w:t> in land was within the statute, for a court of equity treated the equity of redemption as the land itself, or at all events as an interest in land. </w:t>
      </w:r>
      <w:r>
        <w:rPr>
          <w:color w:val="005DA1"/>
          <w:u w:val="single" w:color="005DA1"/>
          <w:vertAlign w:val="superscript"/>
        </w:rPr>
        <w:t>90</w:t>
      </w:r>
      <w:r>
        <w:rPr>
          <w:color w:val="005DA1"/>
          <w:vertAlign w:val="baseline"/>
        </w:rPr>
        <w:t> </w:t>
      </w:r>
      <w:r>
        <w:rPr>
          <w:vertAlign w:val="baseline"/>
        </w:rPr>
        <w:t>Contracts for the disposition of an interest in land were held to include: an agreement that if the plaintiff, the tenant of a farm, would surrender her </w:t>
      </w:r>
      <w:bookmarkStart w:name="_bookmark166" w:id="168"/>
      <w:bookmarkEnd w:id="168"/>
      <w:r>
        <w:rPr>
          <w:vertAlign w:val="baseline"/>
        </w:rPr>
        <w:t>tenancy</w:t>
      </w:r>
      <w:r>
        <w:rPr>
          <w:vertAlign w:val="baseline"/>
        </w:rPr>
        <w:t> to her landlord, and would prevail on her landlord to accept the defendant as his tenant in place</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plaintiff,</w:t>
      </w:r>
      <w:r>
        <w:rPr>
          <w:spacing w:val="-3"/>
          <w:vertAlign w:val="baseline"/>
        </w:rPr>
        <w:t> </w:t>
      </w:r>
      <w:r>
        <w:rPr>
          <w:vertAlign w:val="baseline"/>
        </w:rPr>
        <w:t>the</w:t>
      </w:r>
      <w:r>
        <w:rPr>
          <w:spacing w:val="-3"/>
          <w:vertAlign w:val="baseline"/>
        </w:rPr>
        <w:t> </w:t>
      </w:r>
      <w:r>
        <w:rPr>
          <w:vertAlign w:val="baseline"/>
        </w:rPr>
        <w:t>defendant</w:t>
      </w:r>
      <w:r>
        <w:rPr>
          <w:spacing w:val="-3"/>
          <w:vertAlign w:val="baseline"/>
        </w:rPr>
        <w:t> </w:t>
      </w:r>
      <w:r>
        <w:rPr>
          <w:vertAlign w:val="baseline"/>
        </w:rPr>
        <w:t>would</w:t>
      </w:r>
      <w:r>
        <w:rPr>
          <w:spacing w:val="-3"/>
          <w:vertAlign w:val="baseline"/>
        </w:rPr>
        <w:t> </w:t>
      </w:r>
      <w:r>
        <w:rPr>
          <w:vertAlign w:val="baseline"/>
        </w:rPr>
        <w:t>pay</w:t>
      </w:r>
      <w:r>
        <w:rPr>
          <w:spacing w:val="-3"/>
          <w:vertAlign w:val="baseline"/>
        </w:rPr>
        <w:t> </w:t>
      </w:r>
      <w:r>
        <w:rPr>
          <w:vertAlign w:val="baseline"/>
        </w:rPr>
        <w:t>the</w:t>
      </w:r>
      <w:r>
        <w:rPr>
          <w:spacing w:val="-3"/>
          <w:vertAlign w:val="baseline"/>
        </w:rPr>
        <w:t> </w:t>
      </w:r>
      <w:r>
        <w:rPr>
          <w:vertAlign w:val="baseline"/>
        </w:rPr>
        <w:t>plaintiff</w:t>
      </w:r>
      <w:r>
        <w:rPr>
          <w:spacing w:val="-3"/>
          <w:vertAlign w:val="baseline"/>
        </w:rPr>
        <w:t> </w:t>
      </w:r>
      <w:r>
        <w:rPr>
          <w:vertAlign w:val="baseline"/>
        </w:rPr>
        <w:t>£100</w:t>
      </w:r>
      <w:r>
        <w:rPr>
          <w:spacing w:val="-4"/>
          <w:vertAlign w:val="baseline"/>
        </w:rPr>
        <w:t> </w:t>
      </w:r>
      <w:r>
        <w:rPr>
          <w:color w:val="005DA1"/>
          <w:u w:val="single" w:color="005DA1"/>
          <w:vertAlign w:val="superscript"/>
        </w:rPr>
        <w:t>91</w:t>
      </w:r>
      <w:r>
        <w:rPr>
          <w:vertAlign w:val="baseline"/>
        </w:rPr>
        <w:t>;</w:t>
      </w:r>
      <w:r>
        <w:rPr>
          <w:spacing w:val="-3"/>
          <w:vertAlign w:val="baseline"/>
        </w:rPr>
        <w:t> </w:t>
      </w:r>
      <w:r>
        <w:rPr>
          <w:vertAlign w:val="baseline"/>
        </w:rPr>
        <w:t>an</w:t>
      </w:r>
      <w:r>
        <w:rPr>
          <w:spacing w:val="-3"/>
          <w:vertAlign w:val="baseline"/>
        </w:rPr>
        <w:t> </w:t>
      </w:r>
      <w:r>
        <w:rPr>
          <w:vertAlign w:val="baseline"/>
        </w:rPr>
        <w:t>agreement</w:t>
      </w:r>
      <w:r>
        <w:rPr>
          <w:spacing w:val="-3"/>
          <w:vertAlign w:val="baseline"/>
        </w:rPr>
        <w:t> </w:t>
      </w:r>
      <w:r>
        <w:rPr>
          <w:vertAlign w:val="baseline"/>
        </w:rPr>
        <w:t>by</w:t>
      </w:r>
      <w:r>
        <w:rPr>
          <w:spacing w:val="-3"/>
          <w:vertAlign w:val="baseline"/>
        </w:rPr>
        <w:t> </w:t>
      </w:r>
      <w:r>
        <w:rPr>
          <w:vertAlign w:val="baseline"/>
        </w:rPr>
        <w:t>the</w:t>
      </w:r>
      <w:r>
        <w:rPr>
          <w:spacing w:val="-3"/>
          <w:vertAlign w:val="baseline"/>
        </w:rPr>
        <w:t> </w:t>
      </w:r>
      <w:r>
        <w:rPr>
          <w:vertAlign w:val="baseline"/>
        </w:rPr>
        <w:t>defendant,</w:t>
      </w:r>
      <w:r>
        <w:rPr>
          <w:spacing w:val="-3"/>
          <w:vertAlign w:val="baseline"/>
        </w:rPr>
        <w:t> </w:t>
      </w:r>
      <w:r>
        <w:rPr>
          <w:vertAlign w:val="baseline"/>
        </w:rPr>
        <w:t>the </w:t>
      </w:r>
      <w:bookmarkStart w:name="_bookmark167" w:id="169"/>
      <w:bookmarkEnd w:id="169"/>
      <w:r>
        <w:rPr>
          <w:vertAlign w:val="baseline"/>
        </w:rPr>
        <w:t>landlord</w:t>
      </w:r>
      <w:r>
        <w:rPr>
          <w:vertAlign w:val="baseline"/>
        </w:rPr>
        <w:t> of a house, to put certain furniture into the house in consideration that the plaintiff would become tenant thereof </w:t>
      </w:r>
      <w:r>
        <w:rPr>
          <w:color w:val="005DA1"/>
          <w:u w:val="single" w:color="005DA1"/>
          <w:vertAlign w:val="superscript"/>
        </w:rPr>
        <w:t>92</w:t>
      </w:r>
      <w:r>
        <w:rPr>
          <w:vertAlign w:val="baseline"/>
        </w:rPr>
        <w:t>; an agreement to grant a lease of furnished premises </w:t>
      </w:r>
      <w:r>
        <w:rPr>
          <w:color w:val="005DA1"/>
          <w:u w:val="single" w:color="005DA1"/>
          <w:vertAlign w:val="superscript"/>
        </w:rPr>
        <w:t>93</w:t>
      </w:r>
      <w:r>
        <w:rPr>
          <w:vertAlign w:val="baseline"/>
        </w:rPr>
        <w:t>; and an agreement by the plaintiff to let a house to the defendant, to sell him furniture and fixtures therein, and to make </w:t>
      </w:r>
      <w:bookmarkStart w:name="_bookmark168" w:id="170"/>
      <w:bookmarkEnd w:id="170"/>
      <w:r>
        <w:rPr>
          <w:vertAlign w:val="baseline"/>
        </w:rPr>
        <w:t>alterations</w:t>
      </w:r>
      <w:r>
        <w:rPr>
          <w:vertAlign w:val="baseline"/>
        </w:rPr>
        <w:t> and improvements in the house, the defendant agreeing to take the house, and to pay for the furniture, fixtures and alterations. </w:t>
      </w:r>
      <w:r>
        <w:rPr>
          <w:color w:val="005DA1"/>
          <w:u w:val="single" w:color="005DA1"/>
          <w:vertAlign w:val="superscript"/>
        </w:rPr>
        <w:t>94</w:t>
      </w:r>
      <w:r>
        <w:rPr>
          <w:color w:val="005DA1"/>
          <w:vertAlign w:val="baseline"/>
        </w:rPr>
        <w:t> </w:t>
      </w:r>
      <w:r>
        <w:rPr>
          <w:vertAlign w:val="baseline"/>
        </w:rPr>
        <w:t>An agreement to extend the time for acceptance, or an agreement that an acceptance which is out of time shall be treated as valid so as to create a contract, </w:t>
      </w:r>
      <w:bookmarkStart w:name="_bookmark169" w:id="171"/>
      <w:bookmarkEnd w:id="171"/>
      <w:r>
        <w:rPr>
          <w:vertAlign w:val="baseline"/>
        </w:rPr>
        <w:t>was</w:t>
      </w:r>
      <w:r>
        <w:rPr>
          <w:vertAlign w:val="baseline"/>
        </w:rPr>
        <w:t> held not to be an agreement which the statute required to be evidenced in writing, provided that </w:t>
      </w:r>
      <w:bookmarkStart w:name="_bookmark170" w:id="172"/>
      <w:bookmarkEnd w:id="172"/>
      <w:r>
        <w:rPr>
          <w:vertAlign w:val="baseline"/>
        </w:rPr>
        <w:t>the</w:t>
      </w:r>
      <w:r>
        <w:rPr>
          <w:vertAlign w:val="baseline"/>
        </w:rPr>
        <w:t> note or memorandum contained in the signed offer is otherwise sufficient. </w:t>
      </w:r>
      <w:r>
        <w:rPr>
          <w:color w:val="005DA1"/>
          <w:u w:val="single" w:color="005DA1"/>
          <w:vertAlign w:val="superscript"/>
        </w:rPr>
        <w:t>95</w:t>
      </w:r>
      <w:r>
        <w:rPr>
          <w:color w:val="005DA1"/>
          <w:vertAlign w:val="baseline"/>
        </w:rPr>
        <w:t> </w:t>
      </w:r>
      <w:r>
        <w:rPr>
          <w:vertAlign w:val="baseline"/>
        </w:rPr>
        <w:t>An agreement to sell </w:t>
      </w:r>
      <w:bookmarkStart w:name="_bookmark171" w:id="173"/>
      <w:bookmarkEnd w:id="173"/>
      <w:r>
        <w:rPr>
          <w:vertAlign w:val="baseline"/>
        </w:rPr>
        <w:t>a</w:t>
      </w:r>
      <w:r>
        <w:rPr>
          <w:vertAlign w:val="baseline"/>
        </w:rPr>
        <w:t> debt, secured by bond and also by a mortgage of land, </w:t>
      </w:r>
      <w:r>
        <w:rPr>
          <w:color w:val="005DA1"/>
          <w:u w:val="single" w:color="005DA1"/>
          <w:vertAlign w:val="superscript"/>
        </w:rPr>
        <w:t>96</w:t>
      </w:r>
      <w:r>
        <w:rPr>
          <w:color w:val="005DA1"/>
          <w:vertAlign w:val="baseline"/>
        </w:rPr>
        <w:t> </w:t>
      </w:r>
      <w:r>
        <w:rPr>
          <w:vertAlign w:val="baseline"/>
        </w:rPr>
        <w:t>or to sell debentures of a company possessed</w:t>
      </w:r>
      <w:r>
        <w:rPr>
          <w:spacing w:val="7"/>
          <w:vertAlign w:val="baseline"/>
        </w:rPr>
        <w:t> </w:t>
      </w:r>
      <w:r>
        <w:rPr>
          <w:vertAlign w:val="baseline"/>
        </w:rPr>
        <w:t>of</w:t>
      </w:r>
      <w:r>
        <w:rPr>
          <w:spacing w:val="7"/>
          <w:vertAlign w:val="baseline"/>
        </w:rPr>
        <w:t> </w:t>
      </w:r>
      <w:r>
        <w:rPr>
          <w:vertAlign w:val="baseline"/>
        </w:rPr>
        <w:t>land</w:t>
      </w:r>
      <w:r>
        <w:rPr>
          <w:spacing w:val="7"/>
          <w:vertAlign w:val="baseline"/>
        </w:rPr>
        <w:t> </w:t>
      </w:r>
      <w:r>
        <w:rPr>
          <w:vertAlign w:val="baseline"/>
        </w:rPr>
        <w:t>charging</w:t>
      </w:r>
      <w:r>
        <w:rPr>
          <w:spacing w:val="8"/>
          <w:vertAlign w:val="baseline"/>
        </w:rPr>
        <w:t> </w:t>
      </w:r>
      <w:r>
        <w:rPr>
          <w:vertAlign w:val="baseline"/>
        </w:rPr>
        <w:t>all</w:t>
      </w:r>
      <w:r>
        <w:rPr>
          <w:spacing w:val="7"/>
          <w:vertAlign w:val="baseline"/>
        </w:rPr>
        <w:t> </w:t>
      </w:r>
      <w:r>
        <w:rPr>
          <w:vertAlign w:val="baseline"/>
        </w:rPr>
        <w:t>its</w:t>
      </w:r>
      <w:r>
        <w:rPr>
          <w:spacing w:val="7"/>
          <w:vertAlign w:val="baseline"/>
        </w:rPr>
        <w:t> </w:t>
      </w:r>
      <w:r>
        <w:rPr>
          <w:vertAlign w:val="baseline"/>
        </w:rPr>
        <w:t>property</w:t>
      </w:r>
      <w:r>
        <w:rPr>
          <w:spacing w:val="7"/>
          <w:vertAlign w:val="baseline"/>
        </w:rPr>
        <w:t> </w:t>
      </w:r>
      <w:r>
        <w:rPr>
          <w:vertAlign w:val="baseline"/>
        </w:rPr>
        <w:t>whatsoever</w:t>
      </w:r>
      <w:r>
        <w:rPr>
          <w:spacing w:val="8"/>
          <w:vertAlign w:val="baseline"/>
        </w:rPr>
        <w:t> </w:t>
      </w:r>
      <w:r>
        <w:rPr>
          <w:vertAlign w:val="baseline"/>
        </w:rPr>
        <w:t>and</w:t>
      </w:r>
      <w:r>
        <w:rPr>
          <w:spacing w:val="7"/>
          <w:vertAlign w:val="baseline"/>
        </w:rPr>
        <w:t> </w:t>
      </w:r>
      <w:r>
        <w:rPr>
          <w:vertAlign w:val="baseline"/>
        </w:rPr>
        <w:t>wheresoever,</w:t>
      </w:r>
      <w:r>
        <w:rPr>
          <w:spacing w:val="6"/>
          <w:vertAlign w:val="baseline"/>
        </w:rPr>
        <w:t> </w:t>
      </w:r>
      <w:r>
        <w:rPr>
          <w:color w:val="005DA1"/>
          <w:u w:val="single" w:color="005DA1"/>
          <w:vertAlign w:val="superscript"/>
        </w:rPr>
        <w:t>97</w:t>
      </w:r>
      <w:r>
        <w:rPr>
          <w:color w:val="005DA1"/>
          <w:spacing w:val="8"/>
          <w:vertAlign w:val="baseline"/>
        </w:rPr>
        <w:t> </w:t>
      </w:r>
      <w:r>
        <w:rPr>
          <w:vertAlign w:val="baseline"/>
        </w:rPr>
        <w:t>was</w:t>
      </w:r>
      <w:r>
        <w:rPr>
          <w:spacing w:val="7"/>
          <w:vertAlign w:val="baseline"/>
        </w:rPr>
        <w:t> </w:t>
      </w:r>
      <w:r>
        <w:rPr>
          <w:vertAlign w:val="baseline"/>
        </w:rPr>
        <w:t>held</w:t>
      </w:r>
      <w:r>
        <w:rPr>
          <w:spacing w:val="7"/>
          <w:vertAlign w:val="baseline"/>
        </w:rPr>
        <w:t> </w:t>
      </w:r>
      <w:r>
        <w:rPr>
          <w:vertAlign w:val="baseline"/>
        </w:rPr>
        <w:t>to</w:t>
      </w:r>
      <w:r>
        <w:rPr>
          <w:spacing w:val="7"/>
          <w:vertAlign w:val="baseline"/>
        </w:rPr>
        <w:t> </w:t>
      </w:r>
      <w:r>
        <w:rPr>
          <w:vertAlign w:val="baseline"/>
        </w:rPr>
        <w:t>be</w:t>
      </w:r>
      <w:r>
        <w:rPr>
          <w:spacing w:val="8"/>
          <w:vertAlign w:val="baseline"/>
        </w:rPr>
        <w:t> </w:t>
      </w:r>
      <w:r>
        <w:rPr>
          <w:vertAlign w:val="baseline"/>
        </w:rPr>
        <w:t>within</w:t>
      </w:r>
      <w:r>
        <w:rPr>
          <w:spacing w:val="7"/>
          <w:vertAlign w:val="baseline"/>
        </w:rPr>
        <w:t> </w:t>
      </w:r>
      <w:r>
        <w:rPr>
          <w:spacing w:val="-5"/>
          <w:vertAlign w:val="baseline"/>
        </w:rPr>
        <w:t>s.4</w:t>
      </w:r>
    </w:p>
    <w:p>
      <w:pPr>
        <w:pStyle w:val="BodyText"/>
        <w:spacing w:after="0" w:line="235" w:lineRule="auto"/>
        <w:jc w:val="both"/>
        <w:sectPr>
          <w:headerReference w:type="default" r:id="rId10"/>
          <w:pgSz w:w="11900" w:h="16840"/>
          <w:pgMar w:header="971" w:footer="0" w:top="1300" w:bottom="280" w:left="1417" w:right="1417"/>
          <w:pgNumType w:start="1"/>
        </w:sectPr>
      </w:pPr>
    </w:p>
    <w:p>
      <w:pPr>
        <w:pStyle w:val="BodyText"/>
        <w:spacing w:line="235" w:lineRule="auto" w:before="110"/>
        <w:ind w:left="23" w:right="25"/>
        <w:jc w:val="both"/>
      </w:pPr>
      <w:bookmarkStart w:name="_bookmark172" w:id="174"/>
      <w:bookmarkEnd w:id="174"/>
      <w:r>
        <w:rPr/>
      </w:r>
      <w:r>
        <w:rPr/>
        <w:t>of the Statute of Frauds. An agreement by A, who had borrowed a sum of money from his bankers in July, to repay the loan out of the rent of a farm to become due to him at the Michaelmas following, </w:t>
      </w:r>
      <w:r>
        <w:rPr>
          <w:color w:val="005DA1"/>
          <w:u w:val="single" w:color="005DA1"/>
          <w:vertAlign w:val="superscript"/>
        </w:rPr>
        <w:t>98</w:t>
      </w:r>
      <w:r>
        <w:rPr>
          <w:color w:val="005DA1"/>
          <w:vertAlign w:val="baseline"/>
        </w:rPr>
        <w:t> </w:t>
      </w:r>
      <w:bookmarkStart w:name="_bookmark173" w:id="175"/>
      <w:bookmarkEnd w:id="175"/>
      <w:r>
        <w:rPr>
          <w:color w:val="005DA1"/>
          <w:w w:val="92"/>
          <w:vertAlign w:val="baseline"/>
        </w:rPr>
      </w:r>
      <w:r>
        <w:rPr>
          <w:vertAlign w:val="baseline"/>
        </w:rPr>
        <w:t>was held within the section; so also was an agreement for regulating the height of a party wall, which was to be pulled down and rebuilt, and the position and shape of skylights on either side of it. </w:t>
      </w:r>
      <w:r>
        <w:rPr>
          <w:color w:val="005DA1"/>
          <w:u w:val="single" w:color="005DA1"/>
          <w:vertAlign w:val="superscript"/>
        </w:rPr>
        <w:t>99</w:t>
      </w:r>
    </w:p>
    <w:p>
      <w:pPr>
        <w:pStyle w:val="BodyText"/>
      </w:pPr>
    </w:p>
    <w:p>
      <w:pPr>
        <w:pStyle w:val="BodyText"/>
        <w:spacing w:before="37"/>
      </w:pPr>
    </w:p>
    <w:p>
      <w:pPr>
        <w:spacing w:before="0"/>
        <w:ind w:left="23" w:right="0" w:firstLine="0"/>
        <w:jc w:val="both"/>
        <w:rPr>
          <w:rFonts w:ascii="Arial" w:hAnsi="Arial"/>
          <w:b/>
          <w:sz w:val="18"/>
        </w:rPr>
      </w:pPr>
      <w:r>
        <w:rPr>
          <w:rFonts w:ascii="Arial" w:hAnsi="Arial"/>
          <w:b/>
          <w:sz w:val="18"/>
        </w:rPr>
        <w:t>Section 2 and “executory” or “contingent” </w:t>
      </w:r>
      <w:r>
        <w:rPr>
          <w:rFonts w:ascii="Arial" w:hAnsi="Arial"/>
          <w:b/>
          <w:spacing w:val="-2"/>
          <w:sz w:val="18"/>
        </w:rPr>
        <w:t>agreements</w:t>
      </w:r>
    </w:p>
    <w:p>
      <w:pPr>
        <w:pStyle w:val="BodyText"/>
        <w:spacing w:before="42"/>
        <w:rPr>
          <w:rFonts w:ascii="Arial"/>
          <w:b/>
          <w:sz w:val="18"/>
        </w:rPr>
      </w:pPr>
    </w:p>
    <w:p>
      <w:pPr>
        <w:pStyle w:val="Heading2"/>
      </w:pPr>
      <w:r>
        <w:rPr/>
        <w:t>5-</w:t>
      </w:r>
      <w:r>
        <w:rPr>
          <w:spacing w:val="-5"/>
        </w:rPr>
        <w:t>016</w:t>
      </w:r>
    </w:p>
    <w:p>
      <w:pPr>
        <w:pStyle w:val="BodyText"/>
        <w:spacing w:line="235" w:lineRule="auto" w:before="202"/>
        <w:ind w:left="22" w:right="25"/>
        <w:jc w:val="both"/>
      </w:pPr>
      <w:r>
        <w:rPr/>
        <w:t>It has been held that s.2 of the 1989 Act applies equally to an executory agreement, that is in </w:t>
      </w:r>
      <w:r>
        <w:rPr/>
        <w:t>this </w:t>
      </w:r>
      <w:bookmarkStart w:name="_bookmark174" w:id="176"/>
      <w:bookmarkEnd w:id="176"/>
      <w:r>
        <w:rPr/>
        <w:t>context,</w:t>
      </w:r>
      <w:r>
        <w:rPr/>
        <w:t> an agreement which was made at a time when neither of its parties possessed any </w:t>
      </w:r>
      <w:bookmarkStart w:name="_bookmark175" w:id="177"/>
      <w:bookmarkEnd w:id="177"/>
      <w:r>
        <w:rPr/>
        <w:t>proprietary</w:t>
      </w:r>
      <w:r>
        <w:rPr/>
        <w:t> interest in the property in question, </w:t>
      </w:r>
      <w:r>
        <w:rPr>
          <w:color w:val="005DA1"/>
          <w:u w:val="single" w:color="005DA1"/>
          <w:vertAlign w:val="superscript"/>
        </w:rPr>
        <w:t>100</w:t>
      </w:r>
      <w:r>
        <w:rPr>
          <w:color w:val="005DA1"/>
          <w:vertAlign w:val="baseline"/>
        </w:rPr>
        <w:t> </w:t>
      </w:r>
      <w:r>
        <w:rPr>
          <w:vertAlign w:val="baseline"/>
        </w:rPr>
        <w:t>and to an agreement contingent on another event, such as the giving of consent by a landlord to the assignment of a lease. </w:t>
      </w:r>
      <w:r>
        <w:rPr>
          <w:color w:val="005DA1"/>
          <w:u w:val="single" w:color="005DA1"/>
          <w:vertAlign w:val="superscript"/>
        </w:rPr>
        <w:t>101</w:t>
      </w:r>
    </w:p>
    <w:p>
      <w:pPr>
        <w:pStyle w:val="BodyText"/>
      </w:pPr>
    </w:p>
    <w:p>
      <w:pPr>
        <w:pStyle w:val="BodyText"/>
        <w:spacing w:before="37"/>
      </w:pPr>
    </w:p>
    <w:p>
      <w:pPr>
        <w:spacing w:before="0"/>
        <w:ind w:left="23" w:right="0" w:firstLine="0"/>
        <w:jc w:val="left"/>
        <w:rPr>
          <w:rFonts w:ascii="Arial" w:hAnsi="Arial"/>
          <w:b/>
          <w:sz w:val="18"/>
        </w:rPr>
      </w:pPr>
      <w:r>
        <w:rPr>
          <w:rFonts w:ascii="Arial" w:hAnsi="Arial"/>
          <w:b/>
          <w:sz w:val="18"/>
        </w:rPr>
        <w:t>“Contracts for the disposition of an interest” and “contracts of </w:t>
      </w:r>
      <w:r>
        <w:rPr>
          <w:rFonts w:ascii="Arial" w:hAnsi="Arial"/>
          <w:b/>
          <w:spacing w:val="-2"/>
          <w:sz w:val="18"/>
        </w:rPr>
        <w:t>disposition”</w:t>
      </w:r>
    </w:p>
    <w:p>
      <w:pPr>
        <w:pStyle w:val="BodyText"/>
        <w:spacing w:before="42"/>
        <w:rPr>
          <w:rFonts w:ascii="Arial"/>
          <w:b/>
          <w:sz w:val="18"/>
        </w:rPr>
      </w:pPr>
    </w:p>
    <w:p>
      <w:pPr>
        <w:pStyle w:val="Heading2"/>
      </w:pPr>
      <w:r>
        <w:rPr/>
        <w:t>5-</w:t>
      </w:r>
      <w:r>
        <w:rPr>
          <w:spacing w:val="-5"/>
        </w:rPr>
        <w:t>017</w:t>
      </w:r>
    </w:p>
    <w:p>
      <w:pPr>
        <w:pStyle w:val="BodyText"/>
        <w:spacing w:before="92"/>
        <w:rPr>
          <w:rFonts w:ascii="Arial"/>
          <w:b/>
        </w:rPr>
      </w:pPr>
    </w:p>
    <w:p>
      <w:pPr>
        <w:pStyle w:val="BodyText"/>
        <w:spacing w:line="235" w:lineRule="auto"/>
        <w:ind w:left="22" w:right="25"/>
        <w:jc w:val="both"/>
      </w:pPr>
      <w:r>
        <w:rPr>
          <w:position w:val="-2"/>
        </w:rPr>
        <w:drawing>
          <wp:inline distT="0" distB="0" distL="0" distR="0">
            <wp:extent cx="107988" cy="107988"/>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76" w:id="178"/>
      <w:bookmarkEnd w:id="178"/>
      <w:r>
        <w:rPr>
          <w:rFonts w:ascii="Times New Roman" w:hAnsi="Times New Roman"/>
          <w:spacing w:val="24"/>
        </w:rPr>
      </w:r>
      <w:r>
        <w:rPr/>
        <w:t>The formal requirements created by s.2 apply to “contracts </w:t>
      </w:r>
      <w:r>
        <w:rPr>
          <w:rFonts w:ascii="Arial" w:hAnsi="Arial"/>
          <w:i/>
        </w:rPr>
        <w:t>for </w:t>
      </w:r>
      <w:r>
        <w:rPr/>
        <w:t>the sale or other disposition of an interest in land”. </w:t>
      </w:r>
      <w:r>
        <w:rPr>
          <w:color w:val="005DA1"/>
          <w:u w:val="single" w:color="005DA1"/>
          <w:vertAlign w:val="superscript"/>
        </w:rPr>
        <w:t>102</w:t>
      </w:r>
      <w:r>
        <w:rPr>
          <w:color w:val="005DA1"/>
          <w:vertAlign w:val="baseline"/>
        </w:rPr>
        <w:t> </w:t>
      </w:r>
      <w:r>
        <w:rPr>
          <w:vertAlign w:val="baseline"/>
        </w:rPr>
        <w:t>This raises the question whether they apply to contracts </w:t>
      </w:r>
      <w:r>
        <w:rPr>
          <w:rFonts w:ascii="Arial" w:hAnsi="Arial"/>
          <w:i/>
          <w:vertAlign w:val="baseline"/>
        </w:rPr>
        <w:t>of </w:t>
      </w:r>
      <w:r>
        <w:rPr>
          <w:vertAlign w:val="baseline"/>
        </w:rPr>
        <w:t>sale or </w:t>
      </w:r>
      <w:r>
        <w:rPr>
          <w:vertAlign w:val="baseline"/>
        </w:rPr>
        <w:t>other disposition of an interest in land, i.e. contracts by which the contract itself transfers the interest as </w:t>
      </w:r>
      <w:bookmarkStart w:name="_bookmark177" w:id="179"/>
      <w:bookmarkEnd w:id="179"/>
      <w:r>
        <w:rPr>
          <w:vertAlign w:val="baseline"/>
        </w:rPr>
        <w:t>opposed</w:t>
      </w:r>
      <w:r>
        <w:rPr>
          <w:vertAlign w:val="baseline"/>
        </w:rPr>
        <w:t> to imposing an obligation on the party (transferor) to do so. In </w:t>
      </w:r>
      <w:r>
        <w:rPr>
          <w:rFonts w:ascii="Arial" w:hAnsi="Arial"/>
          <w:i/>
          <w:vertAlign w:val="baseline"/>
        </w:rPr>
        <w:t>Target Holdings Ltd v</w:t>
      </w:r>
      <w:r>
        <w:rPr>
          <w:rFonts w:ascii="Arial" w:hAnsi="Arial"/>
          <w:i/>
          <w:spacing w:val="80"/>
          <w:vertAlign w:val="baseline"/>
        </w:rPr>
        <w:t> </w:t>
      </w:r>
      <w:r>
        <w:rPr>
          <w:rFonts w:ascii="Arial" w:hAnsi="Arial"/>
          <w:i/>
          <w:vertAlign w:val="baseline"/>
        </w:rPr>
        <w:t>Priestley </w:t>
      </w:r>
      <w:r>
        <w:rPr>
          <w:color w:val="005DA1"/>
          <w:u w:val="single" w:color="005DA1"/>
          <w:vertAlign w:val="superscript"/>
        </w:rPr>
        <w:t>103</w:t>
      </w:r>
      <w:r>
        <w:rPr>
          <w:color w:val="005DA1"/>
          <w:vertAlign w:val="baseline"/>
        </w:rPr>
        <w:t> </w:t>
      </w:r>
      <w:r>
        <w:rPr>
          <w:vertAlign w:val="baseline"/>
        </w:rPr>
        <w:t>an oral agreement to vary the terms of repayment of a loan under an executed second mortgage contract was held to fall outside the terms of s.2 of the 1989 Act. According to Judge Hicks Q.C., the legislative history of s.2 and ss.51 to 55 of the Law of Property Act 1925 (which concern the </w:t>
      </w:r>
      <w:r>
        <w:rPr>
          <w:rFonts w:ascii="Arial" w:hAnsi="Arial"/>
          <w:i/>
          <w:vertAlign w:val="baseline"/>
        </w:rPr>
        <w:t>disposition </w:t>
      </w:r>
      <w:r>
        <w:rPr>
          <w:vertAlign w:val="baseline"/>
        </w:rPr>
        <w:t>of interests as opposed to contracts </w:t>
      </w:r>
      <w:r>
        <w:rPr>
          <w:rFonts w:ascii="Arial" w:hAnsi="Arial"/>
          <w:i/>
          <w:vertAlign w:val="baseline"/>
        </w:rPr>
        <w:t>for </w:t>
      </w:r>
      <w:r>
        <w:rPr>
          <w:vertAlign w:val="baseline"/>
        </w:rPr>
        <w:t>the disposition of interests) disclose that a distinction had been consistently drawn between contracts </w:t>
      </w:r>
      <w:r>
        <w:rPr>
          <w:rFonts w:ascii="Arial" w:hAnsi="Arial"/>
          <w:i/>
          <w:vertAlign w:val="baseline"/>
        </w:rPr>
        <w:t>for </w:t>
      </w:r>
      <w:r>
        <w:rPr>
          <w:vertAlign w:val="baseline"/>
        </w:rPr>
        <w:t>the disposition of land and contracts </w:t>
      </w:r>
      <w:r>
        <w:rPr>
          <w:rFonts w:ascii="Arial" w:hAnsi="Arial"/>
          <w:i/>
          <w:vertAlign w:val="baseline"/>
        </w:rPr>
        <w:t>of </w:t>
      </w:r>
      <w:r>
        <w:rPr>
          <w:vertAlign w:val="baseline"/>
        </w:rPr>
        <w:t>disposition of land. According to the learned judge, the second mortgage fell into the latter category and so outside the ambit of s.2: this provision should not be applied to instruments for which the </w:t>
      </w:r>
      <w:bookmarkStart w:name="_bookmark178" w:id="180"/>
      <w:bookmarkEnd w:id="180"/>
      <w:r>
        <w:rPr>
          <w:vertAlign w:val="baseline"/>
        </w:rPr>
        <w:t>formal</w:t>
      </w:r>
      <w:r>
        <w:rPr>
          <w:vertAlign w:val="baseline"/>
        </w:rPr>
        <w:t> or evidential requirements are governed by ss.51–55 of the 1925 Act. As a result, in his view, any variation of the second mortgage also fell outside the ambit of s.2. In </w:t>
      </w:r>
      <w:r>
        <w:rPr>
          <w:rFonts w:ascii="Arial" w:hAnsi="Arial"/>
          <w:i/>
          <w:vertAlign w:val="baseline"/>
        </w:rPr>
        <w:t>McLaughlin v Duffill </w:t>
      </w:r>
      <w:r>
        <w:rPr>
          <w:color w:val="005DA1"/>
          <w:u w:val="single" w:color="005DA1"/>
          <w:vertAlign w:val="superscript"/>
        </w:rPr>
        <w:t>104</w:t>
      </w:r>
      <w:r>
        <w:rPr>
          <w:color w:val="005DA1"/>
          <w:vertAlign w:val="baseline"/>
        </w:rPr>
        <w:t> </w:t>
      </w:r>
      <w:r>
        <w:rPr>
          <w:vertAlign w:val="baseline"/>
        </w:rPr>
        <w:t>the Court of Appeal approved the distinction drawn by Judge Hicks Q.C. in </w:t>
      </w:r>
      <w:r>
        <w:rPr>
          <w:rFonts w:ascii="Arial" w:hAnsi="Arial"/>
          <w:i/>
          <w:vertAlign w:val="baseline"/>
        </w:rPr>
        <w:t>Target Holdings Ltd v</w:t>
      </w:r>
      <w:r>
        <w:rPr>
          <w:rFonts w:ascii="Arial" w:hAnsi="Arial"/>
          <w:i/>
          <w:spacing w:val="40"/>
          <w:vertAlign w:val="baseline"/>
        </w:rPr>
        <w:t> </w:t>
      </w:r>
      <w:r>
        <w:rPr>
          <w:rFonts w:ascii="Arial" w:hAnsi="Arial"/>
          <w:i/>
          <w:vertAlign w:val="baseline"/>
        </w:rPr>
        <w:t>Priestley </w:t>
      </w:r>
      <w:r>
        <w:rPr>
          <w:vertAlign w:val="baseline"/>
        </w:rPr>
        <w:t>in the context of the question whether an agent’s authority to sign on behalf of a party to an instrument itself requires writing, it being held that writing is not required by s.2 of the 1989 Act for the conferral of such authority for contracts </w:t>
      </w:r>
      <w:r>
        <w:rPr>
          <w:rFonts w:ascii="Arial" w:hAnsi="Arial"/>
          <w:i/>
          <w:vertAlign w:val="baseline"/>
        </w:rPr>
        <w:t>for </w:t>
      </w:r>
      <w:r>
        <w:rPr>
          <w:vertAlign w:val="baseline"/>
        </w:rPr>
        <w:t>the disposition of an interest in land, in contrast to </w:t>
      </w:r>
      <w:bookmarkStart w:name="_bookmark179" w:id="181"/>
      <w:bookmarkEnd w:id="181"/>
      <w:r>
        <w:rPr>
          <w:vertAlign w:val="baseline"/>
        </w:rPr>
        <w:t>contracts</w:t>
      </w:r>
      <w:r>
        <w:rPr>
          <w:spacing w:val="14"/>
          <w:vertAlign w:val="baseline"/>
        </w:rPr>
        <w:t> </w:t>
      </w:r>
      <w:r>
        <w:rPr>
          <w:vertAlign w:val="baseline"/>
        </w:rPr>
        <w:t>of</w:t>
      </w:r>
      <w:r>
        <w:rPr>
          <w:spacing w:val="14"/>
          <w:vertAlign w:val="baseline"/>
        </w:rPr>
        <w:t> </w:t>
      </w:r>
      <w:r>
        <w:rPr>
          <w:vertAlign w:val="baseline"/>
        </w:rPr>
        <w:t>disposition</w:t>
      </w:r>
      <w:r>
        <w:rPr>
          <w:spacing w:val="14"/>
          <w:vertAlign w:val="baseline"/>
        </w:rPr>
        <w:t> </w:t>
      </w:r>
      <w:r>
        <w:rPr>
          <w:vertAlign w:val="baseline"/>
        </w:rPr>
        <w:t>of</w:t>
      </w:r>
      <w:r>
        <w:rPr>
          <w:spacing w:val="14"/>
          <w:vertAlign w:val="baseline"/>
        </w:rPr>
        <w:t> </w:t>
      </w:r>
      <w:r>
        <w:rPr>
          <w:vertAlign w:val="baseline"/>
        </w:rPr>
        <w:t>an</w:t>
      </w:r>
      <w:r>
        <w:rPr>
          <w:spacing w:val="14"/>
          <w:vertAlign w:val="baseline"/>
        </w:rPr>
        <w:t> </w:t>
      </w:r>
      <w:r>
        <w:rPr>
          <w:vertAlign w:val="baseline"/>
        </w:rPr>
        <w:t>interest</w:t>
      </w:r>
      <w:r>
        <w:rPr>
          <w:spacing w:val="14"/>
          <w:vertAlign w:val="baseline"/>
        </w:rPr>
        <w:t> </w:t>
      </w:r>
      <w:r>
        <w:rPr>
          <w:vertAlign w:val="baseline"/>
        </w:rPr>
        <w:t>in</w:t>
      </w:r>
      <w:r>
        <w:rPr>
          <w:spacing w:val="14"/>
          <w:vertAlign w:val="baseline"/>
        </w:rPr>
        <w:t> </w:t>
      </w:r>
      <w:r>
        <w:rPr>
          <w:vertAlign w:val="baseline"/>
        </w:rPr>
        <w:t>land</w:t>
      </w:r>
      <w:r>
        <w:rPr>
          <w:spacing w:val="14"/>
          <w:vertAlign w:val="baseline"/>
        </w:rPr>
        <w:t> </w:t>
      </w:r>
      <w:r>
        <w:rPr>
          <w:vertAlign w:val="baseline"/>
        </w:rPr>
        <w:t>for</w:t>
      </w:r>
      <w:r>
        <w:rPr>
          <w:spacing w:val="14"/>
          <w:vertAlign w:val="baseline"/>
        </w:rPr>
        <w:t> </w:t>
      </w:r>
      <w:r>
        <w:rPr>
          <w:vertAlign w:val="baseline"/>
        </w:rPr>
        <w:t>which</w:t>
      </w:r>
      <w:r>
        <w:rPr>
          <w:spacing w:val="14"/>
          <w:vertAlign w:val="baseline"/>
        </w:rPr>
        <w:t> </w:t>
      </w:r>
      <w:r>
        <w:rPr>
          <w:vertAlign w:val="baseline"/>
        </w:rPr>
        <w:t>writing</w:t>
      </w:r>
      <w:r>
        <w:rPr>
          <w:spacing w:val="14"/>
          <w:vertAlign w:val="baseline"/>
        </w:rPr>
        <w:t> </w:t>
      </w:r>
      <w:r>
        <w:rPr>
          <w:vertAlign w:val="baseline"/>
        </w:rPr>
        <w:t>is</w:t>
      </w:r>
      <w:r>
        <w:rPr>
          <w:spacing w:val="14"/>
          <w:vertAlign w:val="baseline"/>
        </w:rPr>
        <w:t> </w:t>
      </w:r>
      <w:r>
        <w:rPr>
          <w:vertAlign w:val="baseline"/>
        </w:rPr>
        <w:t>required</w:t>
      </w:r>
      <w:r>
        <w:rPr>
          <w:spacing w:val="14"/>
          <w:vertAlign w:val="baseline"/>
        </w:rPr>
        <w:t> </w:t>
      </w:r>
      <w:r>
        <w:rPr>
          <w:vertAlign w:val="baseline"/>
        </w:rPr>
        <w:t>by</w:t>
      </w:r>
      <w:r>
        <w:rPr>
          <w:spacing w:val="14"/>
          <w:vertAlign w:val="baseline"/>
        </w:rPr>
        <w:t> </w:t>
      </w:r>
      <w:r>
        <w:rPr>
          <w:vertAlign w:val="baseline"/>
        </w:rPr>
        <w:t>s.53(1)(a)</w:t>
      </w:r>
      <w:r>
        <w:rPr>
          <w:spacing w:val="14"/>
          <w:vertAlign w:val="baseline"/>
        </w:rPr>
        <w:t> </w:t>
      </w:r>
      <w:r>
        <w:rPr>
          <w:vertAlign w:val="baseline"/>
        </w:rPr>
        <w:t>of</w:t>
      </w:r>
      <w:r>
        <w:rPr>
          <w:spacing w:val="14"/>
          <w:vertAlign w:val="baseline"/>
        </w:rPr>
        <w:t> </w:t>
      </w:r>
      <w:r>
        <w:rPr>
          <w:vertAlign w:val="baseline"/>
        </w:rPr>
        <w:t>the</w:t>
      </w:r>
      <w:r>
        <w:rPr>
          <w:spacing w:val="14"/>
          <w:vertAlign w:val="baseline"/>
        </w:rPr>
        <w:t> </w:t>
      </w:r>
      <w:r>
        <w:rPr>
          <w:vertAlign w:val="baseline"/>
        </w:rPr>
        <w:t>Law</w:t>
      </w:r>
      <w:r>
        <w:rPr>
          <w:spacing w:val="14"/>
          <w:vertAlign w:val="baseline"/>
        </w:rPr>
        <w:t> </w:t>
      </w:r>
      <w:r>
        <w:rPr>
          <w:spacing w:val="-5"/>
          <w:vertAlign w:val="baseline"/>
        </w:rPr>
        <w:t>of</w:t>
      </w:r>
    </w:p>
    <w:p>
      <w:pPr>
        <w:pStyle w:val="BodyText"/>
        <w:spacing w:line="235" w:lineRule="auto" w:before="114"/>
        <w:ind w:left="23" w:right="25"/>
        <w:jc w:val="both"/>
      </w:pPr>
      <w:bookmarkStart w:name="_bookmark180" w:id="182"/>
      <w:bookmarkEnd w:id="182"/>
      <w:r>
        <w:rPr/>
      </w:r>
      <w:r>
        <w:rPr/>
        <w:t>Property Act 1925. </w:t>
      </w:r>
      <w:r>
        <w:rPr>
          <w:color w:val="005DA1"/>
          <w:u w:val="single" w:color="005DA1"/>
          <w:vertAlign w:val="superscript"/>
        </w:rPr>
        <w:t>105</w:t>
      </w:r>
      <w:r>
        <w:rPr>
          <w:color w:val="005DA1"/>
          <w:spacing w:val="80"/>
          <w:w w:val="150"/>
          <w:vertAlign w:val="baseline"/>
        </w:rPr>
        <w:t> </w:t>
      </w:r>
      <w:r>
        <w:rPr>
          <w:color w:val="005DA1"/>
          <w:spacing w:val="23"/>
          <w:position w:val="-2"/>
          <w:vertAlign w:val="baseline"/>
        </w:rPr>
        <w:drawing>
          <wp:inline distT="0" distB="0" distL="0" distR="0">
            <wp:extent cx="107988" cy="107988"/>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r>
        <w:rPr>
          <w:rFonts w:ascii="Times New Roman" w:hAnsi="Times New Roman"/>
          <w:color w:val="005DA1"/>
          <w:spacing w:val="23"/>
          <w:vertAlign w:val="baseline"/>
        </w:rPr>
        <w:t> </w:t>
      </w:r>
      <w:r>
        <w:rPr>
          <w:vertAlign w:val="baseline"/>
        </w:rPr>
        <w:t>A similar approach was taken by the Court of Appeal in </w:t>
      </w:r>
      <w:r>
        <w:rPr>
          <w:rFonts w:ascii="Arial" w:hAnsi="Arial"/>
          <w:i/>
          <w:vertAlign w:val="baseline"/>
        </w:rPr>
        <w:t>Eagle Star Insurance Co Ltd v Green</w:t>
      </w:r>
      <w:r>
        <w:rPr>
          <w:vertAlign w:val="baseline"/>
        </w:rPr>
        <w:t>, </w:t>
      </w:r>
      <w:r>
        <w:rPr>
          <w:color w:val="005DA1"/>
          <w:u w:val="single" w:color="005DA1"/>
          <w:vertAlign w:val="superscript"/>
        </w:rPr>
        <w:t>106</w:t>
      </w:r>
      <w:r>
        <w:rPr>
          <w:color w:val="005DA1"/>
          <w:vertAlign w:val="baseline"/>
        </w:rPr>
        <w:t> </w:t>
      </w:r>
      <w:r>
        <w:rPr>
          <w:vertAlign w:val="baseline"/>
        </w:rPr>
        <w:t>where it held that a mortgage executed by deed must fulfil the </w:t>
      </w:r>
      <w:r>
        <w:rPr>
          <w:vertAlign w:val="baseline"/>
        </w:rPr>
        <w:t>formal requirements</w:t>
      </w:r>
      <w:r>
        <w:rPr>
          <w:spacing w:val="-2"/>
          <w:vertAlign w:val="baseline"/>
        </w:rPr>
        <w:t> </w:t>
      </w:r>
      <w:r>
        <w:rPr>
          <w:vertAlign w:val="baseline"/>
        </w:rPr>
        <w:t>for</w:t>
      </w:r>
      <w:r>
        <w:rPr>
          <w:spacing w:val="-2"/>
          <w:vertAlign w:val="baseline"/>
        </w:rPr>
        <w:t> </w:t>
      </w:r>
      <w:r>
        <w:rPr>
          <w:vertAlign w:val="baseline"/>
        </w:rPr>
        <w:t>a</w:t>
      </w:r>
      <w:r>
        <w:rPr>
          <w:spacing w:val="-2"/>
          <w:vertAlign w:val="baseline"/>
        </w:rPr>
        <w:t> </w:t>
      </w:r>
      <w:r>
        <w:rPr>
          <w:vertAlign w:val="baseline"/>
        </w:rPr>
        <w:t>deed</w:t>
      </w:r>
      <w:r>
        <w:rPr>
          <w:spacing w:val="-2"/>
          <w:vertAlign w:val="baseline"/>
        </w:rPr>
        <w:t> </w:t>
      </w:r>
      <w:r>
        <w:rPr>
          <w:vertAlign w:val="baseline"/>
        </w:rPr>
        <w:t>(contained</w:t>
      </w:r>
      <w:r>
        <w:rPr>
          <w:spacing w:val="-2"/>
          <w:vertAlign w:val="baseline"/>
        </w:rPr>
        <w:t> </w:t>
      </w:r>
      <w:r>
        <w:rPr>
          <w:vertAlign w:val="baseline"/>
        </w:rPr>
        <w:t>in</w:t>
      </w:r>
      <w:r>
        <w:rPr>
          <w:spacing w:val="-2"/>
          <w:vertAlign w:val="baseline"/>
        </w:rPr>
        <w:t> </w:t>
      </w:r>
      <w:r>
        <w:rPr>
          <w:vertAlign w:val="baseline"/>
        </w:rPr>
        <w:t>s.1</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Law</w:t>
      </w:r>
      <w:r>
        <w:rPr>
          <w:spacing w:val="-2"/>
          <w:vertAlign w:val="baseline"/>
        </w:rPr>
        <w:t> </w:t>
      </w:r>
      <w:r>
        <w:rPr>
          <w:vertAlign w:val="baseline"/>
        </w:rPr>
        <w:t>of</w:t>
      </w:r>
      <w:r>
        <w:rPr>
          <w:spacing w:val="-2"/>
          <w:vertAlign w:val="baseline"/>
        </w:rPr>
        <w:t> </w:t>
      </w:r>
      <w:r>
        <w:rPr>
          <w:vertAlign w:val="baseline"/>
        </w:rPr>
        <w:t>Property</w:t>
      </w:r>
      <w:r>
        <w:rPr>
          <w:spacing w:val="-2"/>
          <w:vertAlign w:val="baseline"/>
        </w:rPr>
        <w:t> </w:t>
      </w:r>
      <w:r>
        <w:rPr>
          <w:vertAlign w:val="baseline"/>
        </w:rPr>
        <w:t>(Miscellaneous</w:t>
      </w:r>
      <w:r>
        <w:rPr>
          <w:spacing w:val="-2"/>
          <w:vertAlign w:val="baseline"/>
        </w:rPr>
        <w:t> </w:t>
      </w:r>
      <w:r>
        <w:rPr>
          <w:vertAlign w:val="baseline"/>
        </w:rPr>
        <w:t>Provisions)</w:t>
      </w:r>
      <w:r>
        <w:rPr>
          <w:spacing w:val="-2"/>
          <w:vertAlign w:val="baseline"/>
        </w:rPr>
        <w:t> </w:t>
      </w:r>
      <w:r>
        <w:rPr>
          <w:vertAlign w:val="baseline"/>
        </w:rPr>
        <w:t>Act</w:t>
      </w:r>
      <w:r>
        <w:rPr>
          <w:spacing w:val="-2"/>
          <w:vertAlign w:val="baseline"/>
        </w:rPr>
        <w:t> </w:t>
      </w:r>
      <w:r>
        <w:rPr>
          <w:vertAlign w:val="baseline"/>
        </w:rPr>
        <w:t>1989) rather than the formal requirements for a contract for the disposition of an interest in land (contained</w:t>
      </w:r>
      <w:r>
        <w:rPr>
          <w:spacing w:val="40"/>
          <w:vertAlign w:val="baseline"/>
        </w:rPr>
        <w:t> </w:t>
      </w:r>
      <w:r>
        <w:rPr>
          <w:vertAlign w:val="baseline"/>
        </w:rPr>
        <w:t>in s.2 of the same Act). So, a mortgage executed by deed does not have to comply with the formal requirements of s.2 of the 1989 Act, but a contract to create a mortgage would have to do so, as </w:t>
      </w:r>
      <w:bookmarkStart w:name="_bookmark181" w:id="183"/>
      <w:bookmarkEnd w:id="183"/>
      <w:r>
        <w:rPr>
          <w:vertAlign w:val="baseline"/>
        </w:rPr>
        <w:t>would</w:t>
      </w:r>
      <w:r>
        <w:rPr>
          <w:vertAlign w:val="baseline"/>
        </w:rPr>
        <w:t> an equitable mortgage or charge arising out of the deposit of documents which have been held to find their basis in an implied contract. </w:t>
      </w:r>
      <w:r>
        <w:rPr>
          <w:color w:val="005DA1"/>
          <w:u w:val="single" w:color="005DA1"/>
          <w:vertAlign w:val="superscript"/>
        </w:rPr>
        <w:t>107</w:t>
      </w:r>
      <w:r>
        <w:rPr>
          <w:color w:val="005DA1"/>
          <w:vertAlign w:val="baseline"/>
        </w:rPr>
        <w:t> </w:t>
      </w:r>
      <w:r>
        <w:rPr>
          <w:vertAlign w:val="baseline"/>
        </w:rPr>
        <w:t>Similarly, in </w:t>
      </w:r>
      <w:r>
        <w:rPr>
          <w:rFonts w:ascii="Arial" w:hAnsi="Arial"/>
          <w:i/>
          <w:vertAlign w:val="baseline"/>
        </w:rPr>
        <w:t>Rollerteam Ltd v Riley</w:t>
      </w:r>
      <w:r>
        <w:rPr>
          <w:vertAlign w:val="baseline"/>
        </w:rPr>
        <w:t>, under the terms of a settlement agreement A agreed to pay B and C certain sums of money if B executed declarations of trust by deed over two London properties in favour of A and D. B executed the declarations of trust, but A paid only a much lesser sum, arguing that the settlement agreement was for the disposition of interests in land and did not satisfy the formal requirements in s.2 of the 1989 Act. The Court of Appeal observed that “section 2 of the 1989 Act applies only to executory contracts for the future sale </w:t>
      </w:r>
      <w:bookmarkStart w:name="_bookmark182" w:id="184"/>
      <w:bookmarkEnd w:id="184"/>
      <w:r>
        <w:rPr>
          <w:vertAlign w:val="baseline"/>
        </w:rPr>
        <w:t>or</w:t>
      </w:r>
      <w:r>
        <w:rPr>
          <w:spacing w:val="9"/>
          <w:vertAlign w:val="baseline"/>
        </w:rPr>
        <w:t> </w:t>
      </w:r>
      <w:r>
        <w:rPr>
          <w:vertAlign w:val="baseline"/>
        </w:rPr>
        <w:t>other</w:t>
      </w:r>
      <w:r>
        <w:rPr>
          <w:spacing w:val="9"/>
          <w:vertAlign w:val="baseline"/>
        </w:rPr>
        <w:t> </w:t>
      </w:r>
      <w:r>
        <w:rPr>
          <w:vertAlign w:val="baseline"/>
        </w:rPr>
        <w:t>disposition</w:t>
      </w:r>
      <w:r>
        <w:rPr>
          <w:spacing w:val="9"/>
          <w:vertAlign w:val="baseline"/>
        </w:rPr>
        <w:t> </w:t>
      </w:r>
      <w:r>
        <w:rPr>
          <w:vertAlign w:val="baseline"/>
        </w:rPr>
        <w:t>of</w:t>
      </w:r>
      <w:r>
        <w:rPr>
          <w:spacing w:val="9"/>
          <w:vertAlign w:val="baseline"/>
        </w:rPr>
        <w:t> </w:t>
      </w:r>
      <w:r>
        <w:rPr>
          <w:vertAlign w:val="baseline"/>
        </w:rPr>
        <w:t>an</w:t>
      </w:r>
      <w:r>
        <w:rPr>
          <w:spacing w:val="9"/>
          <w:vertAlign w:val="baseline"/>
        </w:rPr>
        <w:t> </w:t>
      </w:r>
      <w:r>
        <w:rPr>
          <w:vertAlign w:val="baseline"/>
        </w:rPr>
        <w:t>interest</w:t>
      </w:r>
      <w:r>
        <w:rPr>
          <w:spacing w:val="9"/>
          <w:vertAlign w:val="baseline"/>
        </w:rPr>
        <w:t> </w:t>
      </w:r>
      <w:r>
        <w:rPr>
          <w:vertAlign w:val="baseline"/>
        </w:rPr>
        <w:t>in</w:t>
      </w:r>
      <w:r>
        <w:rPr>
          <w:spacing w:val="9"/>
          <w:vertAlign w:val="baseline"/>
        </w:rPr>
        <w:t> </w:t>
      </w:r>
      <w:r>
        <w:rPr>
          <w:vertAlign w:val="baseline"/>
        </w:rPr>
        <w:t>land,</w:t>
      </w:r>
      <w:r>
        <w:rPr>
          <w:spacing w:val="9"/>
          <w:vertAlign w:val="baseline"/>
        </w:rPr>
        <w:t> </w:t>
      </w:r>
      <w:r>
        <w:rPr>
          <w:vertAlign w:val="baseline"/>
        </w:rPr>
        <w:t>and</w:t>
      </w:r>
      <w:r>
        <w:rPr>
          <w:spacing w:val="9"/>
          <w:vertAlign w:val="baseline"/>
        </w:rPr>
        <w:t> </w:t>
      </w:r>
      <w:r>
        <w:rPr>
          <w:vertAlign w:val="baseline"/>
        </w:rPr>
        <w:t>does</w:t>
      </w:r>
      <w:r>
        <w:rPr>
          <w:spacing w:val="9"/>
          <w:vertAlign w:val="baseline"/>
        </w:rPr>
        <w:t> </w:t>
      </w:r>
      <w:r>
        <w:rPr>
          <w:vertAlign w:val="baseline"/>
        </w:rPr>
        <w:t>not</w:t>
      </w:r>
      <w:r>
        <w:rPr>
          <w:spacing w:val="9"/>
          <w:vertAlign w:val="baseline"/>
        </w:rPr>
        <w:t> </w:t>
      </w:r>
      <w:r>
        <w:rPr>
          <w:vertAlign w:val="baseline"/>
        </w:rPr>
        <w:t>apply</w:t>
      </w:r>
      <w:r>
        <w:rPr>
          <w:spacing w:val="9"/>
          <w:vertAlign w:val="baseline"/>
        </w:rPr>
        <w:t> </w:t>
      </w:r>
      <w:r>
        <w:rPr>
          <w:vertAlign w:val="baseline"/>
        </w:rPr>
        <w:t>to</w:t>
      </w:r>
      <w:r>
        <w:rPr>
          <w:spacing w:val="9"/>
          <w:vertAlign w:val="baseline"/>
        </w:rPr>
        <w:t> </w:t>
      </w:r>
      <w:r>
        <w:rPr>
          <w:vertAlign w:val="baseline"/>
        </w:rPr>
        <w:t>a</w:t>
      </w:r>
      <w:r>
        <w:rPr>
          <w:spacing w:val="9"/>
          <w:vertAlign w:val="baseline"/>
        </w:rPr>
        <w:t> </w:t>
      </w:r>
      <w:r>
        <w:rPr>
          <w:vertAlign w:val="baseline"/>
        </w:rPr>
        <w:t>contract</w:t>
      </w:r>
      <w:r>
        <w:rPr>
          <w:spacing w:val="9"/>
          <w:vertAlign w:val="baseline"/>
        </w:rPr>
        <w:t> </w:t>
      </w:r>
      <w:r>
        <w:rPr>
          <w:vertAlign w:val="baseline"/>
        </w:rPr>
        <w:t>which</w:t>
      </w:r>
      <w:r>
        <w:rPr>
          <w:spacing w:val="9"/>
          <w:vertAlign w:val="baseline"/>
        </w:rPr>
        <w:t> </w:t>
      </w:r>
      <w:r>
        <w:rPr>
          <w:vertAlign w:val="baseline"/>
        </w:rPr>
        <w:t>itself</w:t>
      </w:r>
      <w:r>
        <w:rPr>
          <w:spacing w:val="9"/>
          <w:vertAlign w:val="baseline"/>
        </w:rPr>
        <w:t> </w:t>
      </w:r>
      <w:r>
        <w:rPr>
          <w:vertAlign w:val="baseline"/>
        </w:rPr>
        <w:t>effects</w:t>
      </w:r>
      <w:r>
        <w:rPr>
          <w:spacing w:val="9"/>
          <w:vertAlign w:val="baseline"/>
        </w:rPr>
        <w:t> </w:t>
      </w:r>
      <w:r>
        <w:rPr>
          <w:vertAlign w:val="baseline"/>
        </w:rPr>
        <w:t>such</w:t>
      </w:r>
      <w:r>
        <w:rPr>
          <w:spacing w:val="9"/>
          <w:vertAlign w:val="baseline"/>
        </w:rPr>
        <w:t> </w:t>
      </w:r>
      <w:r>
        <w:rPr>
          <w:spacing w:val="-10"/>
          <w:vertAlign w:val="baseline"/>
        </w:rPr>
        <w:t>a</w:t>
      </w:r>
    </w:p>
    <w:p>
      <w:pPr>
        <w:pStyle w:val="BodyText"/>
        <w:spacing w:line="235" w:lineRule="auto" w:before="114"/>
        <w:ind w:left="23" w:right="25"/>
        <w:jc w:val="both"/>
      </w:pPr>
      <w:r>
        <w:rPr/>
        <w:t>disposition”. </w:t>
      </w:r>
      <w:r>
        <w:rPr>
          <w:color w:val="005DA1"/>
          <w:u w:val="single" w:color="005DA1"/>
          <w:vertAlign w:val="superscript"/>
        </w:rPr>
        <w:t>108</w:t>
      </w:r>
      <w:r>
        <w:rPr>
          <w:color w:val="005DA1"/>
          <w:spacing w:val="80"/>
          <w:vertAlign w:val="baseline"/>
        </w:rPr>
        <w:t> </w:t>
      </w:r>
      <w:r>
        <w:rPr>
          <w:color w:val="005DA1"/>
          <w:spacing w:val="-18"/>
          <w:position w:val="-2"/>
          <w:vertAlign w:val="baseline"/>
        </w:rPr>
        <w:drawing>
          <wp:inline distT="0" distB="0" distL="0" distR="0">
            <wp:extent cx="107988" cy="107988"/>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8"/>
          <w:position w:val="-2"/>
          <w:vertAlign w:val="baseline"/>
        </w:rPr>
      </w:r>
      <w:r>
        <w:rPr>
          <w:rFonts w:ascii="Times New Roman" w:hAnsi="Times New Roman"/>
          <w:color w:val="005DA1"/>
          <w:spacing w:val="40"/>
          <w:vertAlign w:val="baseline"/>
        </w:rPr>
        <w:t> </w:t>
      </w:r>
      <w:r>
        <w:rPr>
          <w:vertAlign w:val="baseline"/>
        </w:rPr>
        <w:t>The contract before the court was construed as being a unilateral contract, </w:t>
      </w:r>
      <w:r>
        <w:rPr>
          <w:vertAlign w:val="baseline"/>
        </w:rPr>
        <w:t>A </w:t>
      </w:r>
      <w:bookmarkStart w:name="_bookmark183" w:id="185"/>
      <w:bookmarkEnd w:id="185"/>
      <w:r>
        <w:rPr>
          <w:vertAlign w:val="baseline"/>
        </w:rPr>
        <w:t>agreeing</w:t>
      </w:r>
      <w:r>
        <w:rPr>
          <w:spacing w:val="48"/>
          <w:vertAlign w:val="baseline"/>
        </w:rPr>
        <w:t> </w:t>
      </w:r>
      <w:r>
        <w:rPr>
          <w:vertAlign w:val="baseline"/>
        </w:rPr>
        <w:t>to</w:t>
      </w:r>
      <w:r>
        <w:rPr>
          <w:spacing w:val="48"/>
          <w:vertAlign w:val="baseline"/>
        </w:rPr>
        <w:t> </w:t>
      </w:r>
      <w:r>
        <w:rPr>
          <w:vertAlign w:val="baseline"/>
        </w:rPr>
        <w:t>pay</w:t>
      </w:r>
      <w:r>
        <w:rPr>
          <w:spacing w:val="48"/>
          <w:vertAlign w:val="baseline"/>
        </w:rPr>
        <w:t> </w:t>
      </w:r>
      <w:r>
        <w:rPr>
          <w:vertAlign w:val="baseline"/>
        </w:rPr>
        <w:t>the</w:t>
      </w:r>
      <w:r>
        <w:rPr>
          <w:spacing w:val="48"/>
          <w:vertAlign w:val="baseline"/>
        </w:rPr>
        <w:t> </w:t>
      </w:r>
      <w:r>
        <w:rPr>
          <w:vertAlign w:val="baseline"/>
        </w:rPr>
        <w:t>money</w:t>
      </w:r>
      <w:r>
        <w:rPr>
          <w:spacing w:val="48"/>
          <w:vertAlign w:val="baseline"/>
        </w:rPr>
        <w:t> </w:t>
      </w:r>
      <w:r>
        <w:rPr>
          <w:vertAlign w:val="baseline"/>
        </w:rPr>
        <w:t>to</w:t>
      </w:r>
      <w:r>
        <w:rPr>
          <w:spacing w:val="48"/>
          <w:vertAlign w:val="baseline"/>
        </w:rPr>
        <w:t> </w:t>
      </w:r>
      <w:r>
        <w:rPr>
          <w:vertAlign w:val="baseline"/>
        </w:rPr>
        <w:t>B</w:t>
      </w:r>
      <w:r>
        <w:rPr>
          <w:spacing w:val="48"/>
          <w:vertAlign w:val="baseline"/>
        </w:rPr>
        <w:t> </w:t>
      </w:r>
      <w:r>
        <w:rPr>
          <w:vertAlign w:val="baseline"/>
        </w:rPr>
        <w:t>and</w:t>
      </w:r>
      <w:r>
        <w:rPr>
          <w:spacing w:val="48"/>
          <w:vertAlign w:val="baseline"/>
        </w:rPr>
        <w:t> </w:t>
      </w:r>
      <w:r>
        <w:rPr>
          <w:vertAlign w:val="baseline"/>
        </w:rPr>
        <w:t>C</w:t>
      </w:r>
      <w:r>
        <w:rPr>
          <w:spacing w:val="48"/>
          <w:vertAlign w:val="baseline"/>
        </w:rPr>
        <w:t> </w:t>
      </w:r>
      <w:r>
        <w:rPr>
          <w:vertAlign w:val="baseline"/>
        </w:rPr>
        <w:t>in</w:t>
      </w:r>
      <w:r>
        <w:rPr>
          <w:spacing w:val="48"/>
          <w:vertAlign w:val="baseline"/>
        </w:rPr>
        <w:t> </w:t>
      </w:r>
      <w:r>
        <w:rPr>
          <w:vertAlign w:val="baseline"/>
        </w:rPr>
        <w:t>exchange</w:t>
      </w:r>
      <w:r>
        <w:rPr>
          <w:spacing w:val="48"/>
          <w:vertAlign w:val="baseline"/>
        </w:rPr>
        <w:t> </w:t>
      </w:r>
      <w:r>
        <w:rPr>
          <w:vertAlign w:val="baseline"/>
        </w:rPr>
        <w:t>for</w:t>
      </w:r>
      <w:r>
        <w:rPr>
          <w:spacing w:val="48"/>
          <w:vertAlign w:val="baseline"/>
        </w:rPr>
        <w:t> </w:t>
      </w:r>
      <w:r>
        <w:rPr>
          <w:vertAlign w:val="baseline"/>
        </w:rPr>
        <w:t>the</w:t>
      </w:r>
      <w:r>
        <w:rPr>
          <w:spacing w:val="48"/>
          <w:vertAlign w:val="baseline"/>
        </w:rPr>
        <w:t> </w:t>
      </w:r>
      <w:r>
        <w:rPr>
          <w:vertAlign w:val="baseline"/>
        </w:rPr>
        <w:t>“performance”</w:t>
      </w:r>
      <w:r>
        <w:rPr>
          <w:spacing w:val="48"/>
          <w:vertAlign w:val="baseline"/>
        </w:rPr>
        <w:t> </w:t>
      </w:r>
      <w:r>
        <w:rPr>
          <w:vertAlign w:val="baseline"/>
        </w:rPr>
        <w:t>in</w:t>
      </w:r>
      <w:r>
        <w:rPr>
          <w:spacing w:val="48"/>
          <w:vertAlign w:val="baseline"/>
        </w:rPr>
        <w:t> </w:t>
      </w:r>
      <w:r>
        <w:rPr>
          <w:vertAlign w:val="baseline"/>
        </w:rPr>
        <w:t>the</w:t>
      </w:r>
      <w:r>
        <w:rPr>
          <w:spacing w:val="48"/>
          <w:vertAlign w:val="baseline"/>
        </w:rPr>
        <w:t> </w:t>
      </w:r>
      <w:r>
        <w:rPr>
          <w:vertAlign w:val="baseline"/>
        </w:rPr>
        <w:t>shape</w:t>
      </w:r>
      <w:r>
        <w:rPr>
          <w:spacing w:val="48"/>
          <w:vertAlign w:val="baseline"/>
        </w:rPr>
        <w:t> </w:t>
      </w:r>
      <w:r>
        <w:rPr>
          <w:vertAlign w:val="baseline"/>
        </w:rPr>
        <w:t>of</w:t>
      </w:r>
      <w:r>
        <w:rPr>
          <w:spacing w:val="48"/>
          <w:vertAlign w:val="baseline"/>
        </w:rPr>
        <w:t> </w:t>
      </w:r>
      <w:r>
        <w:rPr>
          <w:spacing w:val="-5"/>
          <w:vertAlign w:val="baseline"/>
        </w:rPr>
        <w:t>the</w:t>
      </w:r>
    </w:p>
    <w:p>
      <w:pPr>
        <w:pStyle w:val="BodyText"/>
        <w:spacing w:line="235" w:lineRule="auto" w:before="119"/>
        <w:ind w:left="23" w:right="25"/>
        <w:jc w:val="both"/>
      </w:pPr>
      <w:r>
        <w:rPr/>
        <w:t>execution of the two declarations of trust. </w:t>
      </w:r>
      <w:r>
        <w:rPr>
          <w:color w:val="005DA1"/>
          <w:u w:val="single" w:color="005DA1"/>
          <w:vertAlign w:val="superscript"/>
        </w:rPr>
        <w:t>109</w:t>
      </w:r>
      <w:r>
        <w:rPr>
          <w:color w:val="005DA1"/>
          <w:spacing w:val="80"/>
          <w:w w:val="150"/>
          <w:vertAlign w:val="baseline"/>
        </w:rPr>
        <w:t> </w:t>
      </w:r>
      <w:r>
        <w:rPr>
          <w:color w:val="005DA1"/>
          <w:spacing w:val="11"/>
          <w:position w:val="-2"/>
          <w:vertAlign w:val="baseline"/>
        </w:rPr>
        <w:drawing>
          <wp:inline distT="0" distB="0" distL="0" distR="0">
            <wp:extent cx="107988" cy="107988"/>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r>
        <w:rPr>
          <w:rFonts w:ascii="Times New Roman"/>
          <w:color w:val="005DA1"/>
          <w:spacing w:val="-4"/>
          <w:vertAlign w:val="baseline"/>
        </w:rPr>
        <w:t> </w:t>
      </w:r>
      <w:r>
        <w:rPr>
          <w:vertAlign w:val="baseline"/>
        </w:rPr>
        <w:t>As a result, at no point did B undertake an executory or</w:t>
      </w:r>
      <w:r>
        <w:rPr>
          <w:spacing w:val="-2"/>
          <w:vertAlign w:val="baseline"/>
        </w:rPr>
        <w:t> </w:t>
      </w:r>
      <w:r>
        <w:rPr>
          <w:vertAlign w:val="baseline"/>
        </w:rPr>
        <w:t>future</w:t>
      </w:r>
      <w:r>
        <w:rPr>
          <w:spacing w:val="-2"/>
          <w:vertAlign w:val="baseline"/>
        </w:rPr>
        <w:t> </w:t>
      </w:r>
      <w:r>
        <w:rPr>
          <w:vertAlign w:val="baseline"/>
        </w:rPr>
        <w:t>obligation</w:t>
      </w:r>
      <w:r>
        <w:rPr>
          <w:spacing w:val="-2"/>
          <w:vertAlign w:val="baseline"/>
        </w:rPr>
        <w:t> </w:t>
      </w:r>
      <w:r>
        <w:rPr>
          <w:vertAlign w:val="baseline"/>
        </w:rPr>
        <w:t>to</w:t>
      </w:r>
      <w:r>
        <w:rPr>
          <w:spacing w:val="-2"/>
          <w:vertAlign w:val="baseline"/>
        </w:rPr>
        <w:t> </w:t>
      </w:r>
      <w:r>
        <w:rPr>
          <w:vertAlign w:val="baseline"/>
        </w:rPr>
        <w:t>execute</w:t>
      </w:r>
      <w:r>
        <w:rPr>
          <w:spacing w:val="-2"/>
          <w:vertAlign w:val="baseline"/>
        </w:rPr>
        <w:t> </w:t>
      </w:r>
      <w:r>
        <w:rPr>
          <w:vertAlign w:val="baseline"/>
        </w:rPr>
        <w:t>the</w:t>
      </w:r>
      <w:r>
        <w:rPr>
          <w:spacing w:val="-2"/>
          <w:vertAlign w:val="baseline"/>
        </w:rPr>
        <w:t> </w:t>
      </w:r>
      <w:r>
        <w:rPr>
          <w:vertAlign w:val="baseline"/>
        </w:rPr>
        <w:t>two</w:t>
      </w:r>
      <w:r>
        <w:rPr>
          <w:spacing w:val="-2"/>
          <w:vertAlign w:val="baseline"/>
        </w:rPr>
        <w:t> </w:t>
      </w:r>
      <w:r>
        <w:rPr>
          <w:vertAlign w:val="baseline"/>
        </w:rPr>
        <w:t>deeds</w:t>
      </w:r>
      <w:r>
        <w:rPr>
          <w:spacing w:val="-2"/>
          <w:vertAlign w:val="baseline"/>
        </w:rPr>
        <w:t> </w:t>
      </w:r>
      <w:r>
        <w:rPr>
          <w:vertAlign w:val="baseline"/>
        </w:rPr>
        <w:t>and</w:t>
      </w:r>
      <w:r>
        <w:rPr>
          <w:spacing w:val="-2"/>
          <w:vertAlign w:val="baseline"/>
        </w:rPr>
        <w:t> </w:t>
      </w:r>
      <w:r>
        <w:rPr>
          <w:vertAlign w:val="baseline"/>
        </w:rPr>
        <w:t>so</w:t>
      </w:r>
      <w:r>
        <w:rPr>
          <w:spacing w:val="-2"/>
          <w:vertAlign w:val="baseline"/>
        </w:rPr>
        <w:t> </w:t>
      </w:r>
      <w:r>
        <w:rPr>
          <w:vertAlign w:val="baseline"/>
        </w:rPr>
        <w:t>the</w:t>
      </w:r>
      <w:r>
        <w:rPr>
          <w:spacing w:val="-2"/>
          <w:vertAlign w:val="baseline"/>
        </w:rPr>
        <w:t> </w:t>
      </w:r>
      <w:r>
        <w:rPr>
          <w:vertAlign w:val="baseline"/>
        </w:rPr>
        <w:t>agreement</w:t>
      </w:r>
      <w:r>
        <w:rPr>
          <w:spacing w:val="-2"/>
          <w:vertAlign w:val="baseline"/>
        </w:rPr>
        <w:t> </w:t>
      </w:r>
      <w:r>
        <w:rPr>
          <w:vertAlign w:val="baseline"/>
        </w:rPr>
        <w:t>included</w:t>
      </w:r>
      <w:r>
        <w:rPr>
          <w:spacing w:val="-2"/>
          <w:vertAlign w:val="baseline"/>
        </w:rPr>
        <w:t> </w:t>
      </w:r>
      <w:r>
        <w:rPr>
          <w:vertAlign w:val="baseline"/>
        </w:rPr>
        <w:t>an</w:t>
      </w:r>
      <w:r>
        <w:rPr>
          <w:spacing w:val="-2"/>
          <w:vertAlign w:val="baseline"/>
        </w:rPr>
        <w:t> </w:t>
      </w:r>
      <w:r>
        <w:rPr>
          <w:vertAlign w:val="baseline"/>
        </w:rPr>
        <w:t>immediate</w:t>
      </w:r>
      <w:r>
        <w:rPr>
          <w:spacing w:val="-2"/>
          <w:vertAlign w:val="baseline"/>
        </w:rPr>
        <w:t> </w:t>
      </w:r>
      <w:r>
        <w:rPr>
          <w:vertAlign w:val="baseline"/>
        </w:rPr>
        <w:t>disposition </w:t>
      </w:r>
      <w:bookmarkStart w:name="_bookmark184" w:id="186"/>
      <w:bookmarkEnd w:id="186"/>
      <w:r>
        <w:rPr>
          <w:vertAlign w:val="baseline"/>
        </w:rPr>
        <w:t>of</w:t>
      </w:r>
      <w:r>
        <w:rPr>
          <w:spacing w:val="10"/>
          <w:vertAlign w:val="baseline"/>
        </w:rPr>
        <w:t> </w:t>
      </w:r>
      <w:r>
        <w:rPr>
          <w:vertAlign w:val="baseline"/>
        </w:rPr>
        <w:t>interests</w:t>
      </w:r>
      <w:r>
        <w:rPr>
          <w:spacing w:val="10"/>
          <w:vertAlign w:val="baseline"/>
        </w:rPr>
        <w:t> </w:t>
      </w:r>
      <w:r>
        <w:rPr>
          <w:vertAlign w:val="baseline"/>
        </w:rPr>
        <w:t>in</w:t>
      </w:r>
      <w:r>
        <w:rPr>
          <w:spacing w:val="10"/>
          <w:vertAlign w:val="baseline"/>
        </w:rPr>
        <w:t> </w:t>
      </w:r>
      <w:r>
        <w:rPr>
          <w:vertAlign w:val="baseline"/>
        </w:rPr>
        <w:t>land</w:t>
      </w:r>
      <w:r>
        <w:rPr>
          <w:spacing w:val="10"/>
          <w:vertAlign w:val="baseline"/>
        </w:rPr>
        <w:t> </w:t>
      </w:r>
      <w:r>
        <w:rPr>
          <w:vertAlign w:val="baseline"/>
        </w:rPr>
        <w:t>rather</w:t>
      </w:r>
      <w:r>
        <w:rPr>
          <w:spacing w:val="10"/>
          <w:vertAlign w:val="baseline"/>
        </w:rPr>
        <w:t> </w:t>
      </w:r>
      <w:r>
        <w:rPr>
          <w:vertAlign w:val="baseline"/>
        </w:rPr>
        <w:t>than</w:t>
      </w:r>
      <w:r>
        <w:rPr>
          <w:spacing w:val="10"/>
          <w:vertAlign w:val="baseline"/>
        </w:rPr>
        <w:t> </w:t>
      </w:r>
      <w:r>
        <w:rPr>
          <w:vertAlign w:val="baseline"/>
        </w:rPr>
        <w:t>being</w:t>
      </w:r>
      <w:r>
        <w:rPr>
          <w:spacing w:val="10"/>
          <w:vertAlign w:val="baseline"/>
        </w:rPr>
        <w:t> </w:t>
      </w:r>
      <w:r>
        <w:rPr>
          <w:vertAlign w:val="baseline"/>
        </w:rPr>
        <w:t>a</w:t>
      </w:r>
      <w:r>
        <w:rPr>
          <w:spacing w:val="10"/>
          <w:vertAlign w:val="baseline"/>
        </w:rPr>
        <w:t> </w:t>
      </w:r>
      <w:r>
        <w:rPr>
          <w:vertAlign w:val="baseline"/>
        </w:rPr>
        <w:t>contract</w:t>
      </w:r>
      <w:r>
        <w:rPr>
          <w:spacing w:val="10"/>
          <w:vertAlign w:val="baseline"/>
        </w:rPr>
        <w:t> </w:t>
      </w:r>
      <w:r>
        <w:rPr>
          <w:vertAlign w:val="baseline"/>
        </w:rPr>
        <w:t>for</w:t>
      </w:r>
      <w:r>
        <w:rPr>
          <w:spacing w:val="10"/>
          <w:vertAlign w:val="baseline"/>
        </w:rPr>
        <w:t> </w:t>
      </w:r>
      <w:r>
        <w:rPr>
          <w:vertAlign w:val="baseline"/>
        </w:rPr>
        <w:t>the</w:t>
      </w:r>
      <w:r>
        <w:rPr>
          <w:spacing w:val="10"/>
          <w:vertAlign w:val="baseline"/>
        </w:rPr>
        <w:t> </w:t>
      </w:r>
      <w:r>
        <w:rPr>
          <w:vertAlign w:val="baseline"/>
        </w:rPr>
        <w:t>disposition</w:t>
      </w:r>
      <w:r>
        <w:rPr>
          <w:spacing w:val="10"/>
          <w:vertAlign w:val="baseline"/>
        </w:rPr>
        <w:t> </w:t>
      </w:r>
      <w:r>
        <w:rPr>
          <w:vertAlign w:val="baseline"/>
        </w:rPr>
        <w:t>of</w:t>
      </w:r>
      <w:r>
        <w:rPr>
          <w:spacing w:val="10"/>
          <w:vertAlign w:val="baseline"/>
        </w:rPr>
        <w:t> </w:t>
      </w:r>
      <w:r>
        <w:rPr>
          <w:vertAlign w:val="baseline"/>
        </w:rPr>
        <w:t>interests</w:t>
      </w:r>
      <w:r>
        <w:rPr>
          <w:spacing w:val="10"/>
          <w:vertAlign w:val="baseline"/>
        </w:rPr>
        <w:t> </w:t>
      </w:r>
      <w:r>
        <w:rPr>
          <w:vertAlign w:val="baseline"/>
        </w:rPr>
        <w:t>in</w:t>
      </w:r>
      <w:r>
        <w:rPr>
          <w:spacing w:val="10"/>
          <w:vertAlign w:val="baseline"/>
        </w:rPr>
        <w:t> </w:t>
      </w:r>
      <w:r>
        <w:rPr>
          <w:vertAlign w:val="baseline"/>
        </w:rPr>
        <w:t>land</w:t>
      </w:r>
      <w:r>
        <w:rPr>
          <w:spacing w:val="10"/>
          <w:vertAlign w:val="baseline"/>
        </w:rPr>
        <w:t> </w:t>
      </w:r>
      <w:r>
        <w:rPr>
          <w:vertAlign w:val="baseline"/>
        </w:rPr>
        <w:t>and</w:t>
      </w:r>
      <w:r>
        <w:rPr>
          <w:spacing w:val="10"/>
          <w:vertAlign w:val="baseline"/>
        </w:rPr>
        <w:t> </w:t>
      </w:r>
      <w:r>
        <w:rPr>
          <w:vertAlign w:val="baseline"/>
        </w:rPr>
        <w:t>fell</w:t>
      </w:r>
      <w:r>
        <w:rPr>
          <w:spacing w:val="10"/>
          <w:vertAlign w:val="baseline"/>
        </w:rPr>
        <w:t> </w:t>
      </w:r>
      <w:r>
        <w:rPr>
          <w:spacing w:val="-2"/>
          <w:vertAlign w:val="baseline"/>
        </w:rPr>
        <w:t>outside</w:t>
      </w:r>
    </w:p>
    <w:p>
      <w:pPr>
        <w:pStyle w:val="BodyText"/>
        <w:spacing w:before="116"/>
        <w:ind w:left="23"/>
        <w:jc w:val="both"/>
        <w:rPr>
          <w:position w:val="-2"/>
        </w:rPr>
      </w:pPr>
      <w:r>
        <w:rPr/>
        <w:t>the scope of s.2. </w:t>
      </w:r>
      <w:r>
        <w:rPr>
          <w:color w:val="005DA1"/>
          <w:u w:val="single" w:color="005DA1"/>
          <w:vertAlign w:val="superscript"/>
        </w:rPr>
        <w:t>110</w:t>
      </w:r>
      <w:r>
        <w:rPr>
          <w:color w:val="005DA1"/>
          <w:spacing w:val="80"/>
          <w:w w:val="150"/>
          <w:vertAlign w:val="baseline"/>
        </w:rPr>
        <w:t> </w:t>
      </w:r>
      <w:r>
        <w:rPr>
          <w:color w:val="005DA1"/>
          <w:position w:val="-2"/>
          <w:vertAlign w:val="baseline"/>
        </w:rPr>
        <w:drawing>
          <wp:inline distT="0" distB="0" distL="0" distR="0">
            <wp:extent cx="107988" cy="107988"/>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after="0"/>
        <w:jc w:val="both"/>
        <w:rPr>
          <w:position w:val="-2"/>
        </w:rPr>
        <w:sectPr>
          <w:pgSz w:w="11900" w:h="16840"/>
          <w:pgMar w:header="971" w:footer="0" w:top="1300" w:bottom="280" w:left="1417" w:right="1417"/>
        </w:sectPr>
      </w:pPr>
    </w:p>
    <w:p>
      <w:pPr>
        <w:pStyle w:val="BodyText"/>
        <w:rPr>
          <w:sz w:val="18"/>
        </w:rPr>
      </w:pPr>
    </w:p>
    <w:p>
      <w:pPr>
        <w:pStyle w:val="BodyText"/>
        <w:spacing w:before="35"/>
        <w:rPr>
          <w:sz w:val="18"/>
        </w:rPr>
      </w:pPr>
    </w:p>
    <w:p>
      <w:pPr>
        <w:spacing w:before="0"/>
        <w:ind w:left="23" w:right="0" w:firstLine="0"/>
        <w:jc w:val="left"/>
        <w:rPr>
          <w:rFonts w:ascii="Arial"/>
          <w:b/>
          <w:sz w:val="18"/>
        </w:rPr>
      </w:pPr>
      <w:r>
        <w:rPr>
          <w:rFonts w:ascii="Arial"/>
          <w:b/>
          <w:spacing w:val="-2"/>
          <w:sz w:val="18"/>
        </w:rPr>
        <w:t>Variations</w:t>
      </w:r>
    </w:p>
    <w:p>
      <w:pPr>
        <w:pStyle w:val="BodyText"/>
        <w:spacing w:before="41"/>
        <w:rPr>
          <w:rFonts w:ascii="Arial"/>
          <w:b/>
          <w:sz w:val="18"/>
        </w:rPr>
      </w:pPr>
    </w:p>
    <w:p>
      <w:pPr>
        <w:pStyle w:val="Heading2"/>
      </w:pPr>
      <w:r>
        <w:rPr/>
        <w:t>5-</w:t>
      </w:r>
      <w:r>
        <w:rPr>
          <w:spacing w:val="-5"/>
        </w:rPr>
        <w:t>018</w:t>
      </w:r>
    </w:p>
    <w:p>
      <w:pPr>
        <w:pStyle w:val="BodyText"/>
        <w:spacing w:line="235" w:lineRule="auto" w:before="203"/>
        <w:ind w:left="23" w:right="25"/>
        <w:jc w:val="both"/>
      </w:pPr>
      <w:bookmarkStart w:name="_bookmark185" w:id="187"/>
      <w:bookmarkEnd w:id="187"/>
      <w:r>
        <w:rPr/>
      </w:r>
      <w:r>
        <w:rPr/>
        <w:t>In </w:t>
      </w:r>
      <w:r>
        <w:rPr>
          <w:rFonts w:ascii="Arial" w:hAnsi="Arial"/>
          <w:i/>
        </w:rPr>
        <w:t>McCausland v Duncan Lawrie Ltd </w:t>
      </w:r>
      <w:r>
        <w:rPr>
          <w:color w:val="005DA1"/>
          <w:u w:val="single" w:color="005DA1"/>
          <w:vertAlign w:val="superscript"/>
        </w:rPr>
        <w:t>111</w:t>
      </w:r>
      <w:r>
        <w:rPr>
          <w:color w:val="005DA1"/>
          <w:vertAlign w:val="baseline"/>
        </w:rPr>
        <w:t> </w:t>
      </w:r>
      <w:r>
        <w:rPr>
          <w:vertAlign w:val="baseline"/>
        </w:rPr>
        <w:t>the Court of Appeal held that material variations of </w:t>
      </w:r>
      <w:r>
        <w:rPr>
          <w:vertAlign w:val="baseline"/>
        </w:rPr>
        <w:t>contracts of sale, etc. of an interest in land also have to fulfil the formal requirements contained in s.2 of the 1989 Act. According to the court this means that the contract as varied has to be in writing and </w:t>
      </w:r>
      <w:bookmarkStart w:name="_bookmark186" w:id="188"/>
      <w:bookmarkEnd w:id="188"/>
      <w:r>
        <w:rPr>
          <w:vertAlign w:val="baseline"/>
        </w:rPr>
        <w:t>incorporated</w:t>
      </w:r>
      <w:r>
        <w:rPr>
          <w:vertAlign w:val="baseline"/>
        </w:rPr>
        <w:t> in one document, or each document if contracts were exchanged, and signed by or on behalf of each party to the contract. </w:t>
      </w:r>
      <w:r>
        <w:rPr>
          <w:color w:val="005DA1"/>
          <w:u w:val="single" w:color="005DA1"/>
          <w:vertAlign w:val="superscript"/>
        </w:rPr>
        <w:t>112</w:t>
      </w:r>
      <w:r>
        <w:rPr>
          <w:color w:val="005DA1"/>
          <w:vertAlign w:val="baseline"/>
        </w:rPr>
        <w:t> </w:t>
      </w:r>
      <w:r>
        <w:rPr>
          <w:vertAlign w:val="baseline"/>
        </w:rPr>
        <w:t>On the facts of </w:t>
      </w:r>
      <w:r>
        <w:rPr>
          <w:rFonts w:ascii="Arial" w:hAnsi="Arial"/>
          <w:i/>
          <w:vertAlign w:val="baseline"/>
        </w:rPr>
        <w:t>McCausland</w:t>
      </w:r>
      <w:r>
        <w:rPr>
          <w:vertAlign w:val="baseline"/>
        </w:rPr>
        <w:t>, the variation was held to be </w:t>
      </w:r>
      <w:bookmarkStart w:name="_bookmark187" w:id="189"/>
      <w:bookmarkEnd w:id="189"/>
      <w:r>
        <w:rPr>
          <w:vertAlign w:val="baseline"/>
        </w:rPr>
        <w:t>material</w:t>
      </w:r>
      <w:r>
        <w:rPr>
          <w:vertAlign w:val="baseline"/>
        </w:rPr>
        <w:t> as it attempted to advance the contractual date for completion and therefore the time when either party might make time of the essence by service of a notice to complete </w:t>
      </w:r>
      <w:r>
        <w:rPr>
          <w:color w:val="005DA1"/>
          <w:u w:val="single" w:color="005DA1"/>
          <w:vertAlign w:val="superscript"/>
        </w:rPr>
        <w:t>113</w:t>
      </w:r>
      <w:r>
        <w:rPr>
          <w:vertAlign w:val="baseline"/>
        </w:rPr>
        <w:t>; and it has later </w:t>
      </w:r>
      <w:bookmarkStart w:name="_bookmark188" w:id="190"/>
      <w:bookmarkEnd w:id="190"/>
      <w:r>
        <w:rPr>
          <w:vertAlign w:val="baseline"/>
        </w:rPr>
        <w:t>been</w:t>
      </w:r>
      <w:r>
        <w:rPr>
          <w:vertAlign w:val="baseline"/>
        </w:rPr>
        <w:t> held that in a contract for the sale of land the price is always a material term so that “any variation to the price, even a modest one, is a variation of a material term for these purposes”. </w:t>
      </w:r>
      <w:r>
        <w:rPr>
          <w:color w:val="005DA1"/>
          <w:u w:val="single" w:color="005DA1"/>
          <w:vertAlign w:val="superscript"/>
        </w:rPr>
        <w:t>114</w:t>
      </w:r>
      <w:r>
        <w:rPr>
          <w:color w:val="005DA1"/>
          <w:vertAlign w:val="baseline"/>
        </w:rPr>
        <w:t> </w:t>
      </w:r>
      <w:r>
        <w:rPr>
          <w:vertAlign w:val="baseline"/>
        </w:rPr>
        <w:t>On </w:t>
      </w:r>
      <w:bookmarkStart w:name="_bookmark189" w:id="191"/>
      <w:bookmarkEnd w:id="191"/>
      <w:r>
        <w:rPr>
          <w:vertAlign w:val="baseline"/>
        </w:rPr>
        <w:t>the</w:t>
      </w:r>
      <w:r>
        <w:rPr>
          <w:vertAlign w:val="baseline"/>
        </w:rPr>
        <w:t> other hand, the Court of Appeal has held that s.2 does not apply to an agreement by a party to a contract to waive a term inserted for his benefit as such an agreement does not vary the contract. </w:t>
      </w:r>
      <w:r>
        <w:rPr>
          <w:color w:val="005DA1"/>
          <w:u w:val="single" w:color="005DA1"/>
          <w:vertAlign w:val="superscript"/>
        </w:rPr>
        <w:t>115</w:t>
      </w:r>
    </w:p>
    <w:p>
      <w:pPr>
        <w:pStyle w:val="BodyText"/>
      </w:pPr>
    </w:p>
    <w:p>
      <w:pPr>
        <w:pStyle w:val="BodyText"/>
        <w:spacing w:before="34"/>
      </w:pPr>
    </w:p>
    <w:p>
      <w:pPr>
        <w:spacing w:before="0"/>
        <w:ind w:left="23" w:right="0" w:firstLine="0"/>
        <w:jc w:val="left"/>
        <w:rPr>
          <w:rFonts w:ascii="Arial"/>
          <w:b/>
          <w:sz w:val="18"/>
        </w:rPr>
      </w:pPr>
      <w:r>
        <w:rPr>
          <w:rFonts w:ascii="Arial"/>
          <w:b/>
          <w:sz w:val="18"/>
        </w:rPr>
        <w:t>Boundary agreements between </w:t>
      </w:r>
      <w:r>
        <w:rPr>
          <w:rFonts w:ascii="Arial"/>
          <w:b/>
          <w:spacing w:val="-2"/>
          <w:sz w:val="18"/>
        </w:rPr>
        <w:t>neighbours</w:t>
      </w:r>
    </w:p>
    <w:p>
      <w:pPr>
        <w:pStyle w:val="BodyText"/>
        <w:spacing w:before="41"/>
        <w:rPr>
          <w:rFonts w:ascii="Arial"/>
          <w:b/>
          <w:sz w:val="18"/>
        </w:rPr>
      </w:pPr>
    </w:p>
    <w:p>
      <w:pPr>
        <w:pStyle w:val="Heading2"/>
        <w:spacing w:before="1"/>
      </w:pPr>
      <w:r>
        <w:rPr/>
        <w:t>5-</w:t>
      </w:r>
      <w:r>
        <w:rPr>
          <w:spacing w:val="-5"/>
        </w:rPr>
        <w:t>019</w:t>
      </w:r>
    </w:p>
    <w:p>
      <w:pPr>
        <w:pStyle w:val="BodyText"/>
        <w:spacing w:before="92"/>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90" w:id="192"/>
      <w:bookmarkEnd w:id="192"/>
      <w:r>
        <w:rPr>
          <w:rFonts w:ascii="Times New Roman" w:hAnsi="Times New Roman"/>
          <w:spacing w:val="-7"/>
        </w:rPr>
      </w:r>
      <w:r>
        <w:rPr/>
        <w:t>In </w:t>
      </w:r>
      <w:r>
        <w:rPr>
          <w:rFonts w:ascii="Arial" w:hAnsi="Arial"/>
          <w:i/>
        </w:rPr>
        <w:t>Joyce v Rigolli </w:t>
      </w:r>
      <w:r>
        <w:rPr>
          <w:color w:val="005DA1"/>
          <w:u w:val="single" w:color="005DA1"/>
          <w:vertAlign w:val="superscript"/>
        </w:rPr>
        <w:t>116</w:t>
      </w:r>
      <w:r>
        <w:rPr>
          <w:color w:val="005DA1"/>
          <w:vertAlign w:val="baseline"/>
        </w:rPr>
        <w:t> </w:t>
      </w:r>
      <w:r>
        <w:rPr>
          <w:vertAlign w:val="baseline"/>
        </w:rPr>
        <w:t>the Court of Appeal considered whether a boundary agreement between neighbouring landowners constituted “a contract for the sale or other disposition of an interest in land” </w:t>
      </w:r>
      <w:bookmarkStart w:name="_bookmark191" w:id="193"/>
      <w:bookmarkEnd w:id="193"/>
      <w:r>
        <w:rPr>
          <w:vertAlign w:val="baseline"/>
        </w:rPr>
        <w:t>within</w:t>
      </w:r>
      <w:r>
        <w:rPr>
          <w:vertAlign w:val="baseline"/>
        </w:rPr>
        <w:t> the meaning of s.2 of the 1989 Act. In this respect, the court adopted the distinction drawn by Megarry J. in </w:t>
      </w:r>
      <w:r>
        <w:rPr>
          <w:rFonts w:ascii="Arial" w:hAnsi="Arial"/>
          <w:i/>
          <w:vertAlign w:val="baseline"/>
        </w:rPr>
        <w:t>Neilson v Poole</w:t>
      </w:r>
      <w:r>
        <w:rPr>
          <w:vertAlign w:val="baseline"/>
        </w:rPr>
        <w:t>, </w:t>
      </w:r>
      <w:r>
        <w:rPr>
          <w:color w:val="005DA1"/>
          <w:u w:val="single" w:color="005DA1"/>
          <w:vertAlign w:val="superscript"/>
        </w:rPr>
        <w:t>117</w:t>
      </w:r>
      <w:r>
        <w:rPr>
          <w:color w:val="005DA1"/>
          <w:vertAlign w:val="baseline"/>
        </w:rPr>
        <w:t> </w:t>
      </w:r>
      <w:r>
        <w:rPr>
          <w:vertAlign w:val="baseline"/>
        </w:rPr>
        <w:t>in the context of the requirement of registration of such </w:t>
      </w:r>
      <w:r>
        <w:rPr>
          <w:vertAlign w:val="baseline"/>
        </w:rPr>
        <w:t>an agreement as an “estate contract” within s.10(1) of the Land Charges Act 1925, between agreements which constitute an exchange of land and those by which the parties merely intend to “demarcate” an </w:t>
      </w:r>
      <w:bookmarkStart w:name="_bookmark192" w:id="194"/>
      <w:bookmarkEnd w:id="194"/>
      <w:r>
        <w:rPr>
          <w:vertAlign w:val="baseline"/>
        </w:rPr>
        <w:t>unclear</w:t>
      </w:r>
      <w:r>
        <w:rPr>
          <w:vertAlign w:val="baseline"/>
        </w:rPr>
        <w:t> boundary referred to in title documents, “a contract merely to demarcate and confirm [not being] a contract to convey”. </w:t>
      </w:r>
      <w:r>
        <w:rPr>
          <w:color w:val="005DA1"/>
          <w:u w:val="single" w:color="005DA1"/>
          <w:vertAlign w:val="superscript"/>
        </w:rPr>
        <w:t>118</w:t>
      </w:r>
      <w:r>
        <w:rPr>
          <w:color w:val="005DA1"/>
          <w:vertAlign w:val="baseline"/>
        </w:rPr>
        <w:t> </w:t>
      </w:r>
      <w:r>
        <w:rPr>
          <w:vertAlign w:val="baseline"/>
        </w:rPr>
        <w:t>According to the Court of Appeal, for a contract to be one “for” selling or disposing of land within the meaning of s.2:</w:t>
      </w:r>
    </w:p>
    <w:p>
      <w:pPr>
        <w:pStyle w:val="BodyText"/>
      </w:pPr>
    </w:p>
    <w:p>
      <w:pPr>
        <w:pStyle w:val="BodyText"/>
        <w:spacing w:before="123"/>
      </w:pPr>
    </w:p>
    <w:p>
      <w:pPr>
        <w:pStyle w:val="BodyText"/>
        <w:spacing w:line="235" w:lineRule="auto" w:before="1"/>
        <w:ind w:left="1103" w:right="25"/>
        <w:jc w:val="both"/>
      </w:pPr>
      <w:r>
        <w:rPr/>
        <w:t>“… it must have been part of the parties’ purposes, or the purposes to be attributed </w:t>
      </w:r>
      <w:r>
        <w:rPr/>
        <w:t>to them, in entering into such a contract that the contract should achieve a sale or other disposition of land. The fact that the effect of their contract is that land or an interest in </w:t>
      </w:r>
      <w:bookmarkStart w:name="_bookmark193" w:id="195"/>
      <w:bookmarkEnd w:id="195"/>
      <w:r>
        <w:rPr/>
        <w:t>land</w:t>
      </w:r>
      <w:r>
        <w:rPr>
          <w:spacing w:val="14"/>
        </w:rPr>
        <w:t> </w:t>
      </w:r>
      <w:r>
        <w:rPr/>
        <w:t>is</w:t>
      </w:r>
      <w:r>
        <w:rPr>
          <w:spacing w:val="14"/>
        </w:rPr>
        <w:t> </w:t>
      </w:r>
      <w:r>
        <w:rPr/>
        <w:t>actually</w:t>
      </w:r>
      <w:r>
        <w:rPr>
          <w:spacing w:val="14"/>
        </w:rPr>
        <w:t> </w:t>
      </w:r>
      <w:r>
        <w:rPr/>
        <w:t>conveyed,</w:t>
      </w:r>
      <w:r>
        <w:rPr>
          <w:spacing w:val="14"/>
        </w:rPr>
        <w:t> </w:t>
      </w:r>
      <w:r>
        <w:rPr/>
        <w:t>when</w:t>
      </w:r>
      <w:r>
        <w:rPr>
          <w:spacing w:val="14"/>
        </w:rPr>
        <w:t> </w:t>
      </w:r>
      <w:r>
        <w:rPr/>
        <w:t>that</w:t>
      </w:r>
      <w:r>
        <w:rPr>
          <w:spacing w:val="14"/>
        </w:rPr>
        <w:t> </w:t>
      </w:r>
      <w:r>
        <w:rPr/>
        <w:t>effect</w:t>
      </w:r>
      <w:r>
        <w:rPr>
          <w:spacing w:val="14"/>
        </w:rPr>
        <w:t> </w:t>
      </w:r>
      <w:r>
        <w:rPr/>
        <w:t>was</w:t>
      </w:r>
      <w:r>
        <w:rPr>
          <w:spacing w:val="14"/>
        </w:rPr>
        <w:t> </w:t>
      </w:r>
      <w:r>
        <w:rPr/>
        <w:t>neither</w:t>
      </w:r>
      <w:r>
        <w:rPr>
          <w:spacing w:val="14"/>
        </w:rPr>
        <w:t> </w:t>
      </w:r>
      <w:r>
        <w:rPr/>
        <w:t>foreseen</w:t>
      </w:r>
      <w:r>
        <w:rPr>
          <w:spacing w:val="14"/>
        </w:rPr>
        <w:t> </w:t>
      </w:r>
      <w:r>
        <w:rPr/>
        <w:t>nor</w:t>
      </w:r>
      <w:r>
        <w:rPr>
          <w:spacing w:val="14"/>
        </w:rPr>
        <w:t> </w:t>
      </w:r>
      <w:r>
        <w:rPr/>
        <w:t>intended</w:t>
      </w:r>
      <w:r>
        <w:rPr>
          <w:spacing w:val="14"/>
        </w:rPr>
        <w:t> </w:t>
      </w:r>
      <w:r>
        <w:rPr/>
        <w:t>nor</w:t>
      </w:r>
      <w:r>
        <w:rPr>
          <w:spacing w:val="14"/>
        </w:rPr>
        <w:t> </w:t>
      </w:r>
      <w:r>
        <w:rPr/>
        <w:t>was</w:t>
      </w:r>
      <w:r>
        <w:rPr>
          <w:spacing w:val="14"/>
        </w:rPr>
        <w:t> </w:t>
      </w:r>
      <w:r>
        <w:rPr>
          <w:spacing w:val="-5"/>
        </w:rPr>
        <w:t>it</w:t>
      </w:r>
    </w:p>
    <w:p>
      <w:pPr>
        <w:pStyle w:val="BodyText"/>
        <w:spacing w:before="114"/>
        <w:ind w:left="1103"/>
        <w:jc w:val="both"/>
        <w:rPr>
          <w:position w:val="-2"/>
        </w:rPr>
      </w:pPr>
      <w:r>
        <w:rPr/>
        <w:t>something which ought to have been foreseen or intended, is not the acid test.” </w:t>
      </w:r>
      <w:r>
        <w:rPr>
          <w:color w:val="005DA1"/>
          <w:u w:val="single" w:color="005DA1"/>
          <w:vertAlign w:val="superscript"/>
        </w:rPr>
        <w:t>119</w:t>
      </w:r>
      <w:r>
        <w:rPr>
          <w:color w:val="005DA1"/>
          <w:spacing w:val="80"/>
          <w:w w:val="150"/>
          <w:vertAlign w:val="baseline"/>
        </w:rPr>
        <w:t> </w:t>
      </w:r>
      <w:r>
        <w:rPr>
          <w:color w:val="005DA1"/>
          <w:position w:val="-2"/>
          <w:vertAlign w:val="baseline"/>
        </w:rPr>
        <w:drawing>
          <wp:inline distT="0" distB="0" distL="0" distR="0">
            <wp:extent cx="107988" cy="107988"/>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16"/>
      </w:pPr>
    </w:p>
    <w:p>
      <w:pPr>
        <w:pStyle w:val="BodyText"/>
        <w:spacing w:line="235" w:lineRule="auto"/>
        <w:ind w:left="23" w:right="24"/>
        <w:jc w:val="both"/>
      </w:pPr>
      <w:bookmarkStart w:name="_bookmark194" w:id="196"/>
      <w:bookmarkEnd w:id="196"/>
      <w:r>
        <w:rPr/>
      </w:r>
      <w:r>
        <w:rPr/>
        <w:t>Where, therefore, an agreement has a disposing effect, but no disposing purpose, s.2 does not apply, whether or not the transfer of land is trivial. </w:t>
      </w:r>
      <w:r>
        <w:rPr>
          <w:color w:val="005DA1"/>
          <w:u w:val="single" w:color="005DA1"/>
          <w:vertAlign w:val="superscript"/>
        </w:rPr>
        <w:t>120</w:t>
      </w:r>
      <w:r>
        <w:rPr>
          <w:color w:val="005DA1"/>
          <w:vertAlign w:val="baseline"/>
        </w:rPr>
        <w:t> </w:t>
      </w:r>
      <w:r>
        <w:rPr>
          <w:vertAlign w:val="baseline"/>
        </w:rPr>
        <w:t>Moreover, s.2 remains inapplicable even if (as on the </w:t>
      </w:r>
      <w:bookmarkStart w:name="_bookmark195" w:id="197"/>
      <w:bookmarkEnd w:id="197"/>
      <w:r>
        <w:rPr>
          <w:vertAlign w:val="baseline"/>
        </w:rPr>
        <w:t>facts</w:t>
      </w:r>
      <w:r>
        <w:rPr>
          <w:vertAlign w:val="baseline"/>
        </w:rPr>
        <w:t> of </w:t>
      </w:r>
      <w:r>
        <w:rPr>
          <w:rFonts w:ascii="Arial" w:hAnsi="Arial"/>
          <w:i/>
          <w:vertAlign w:val="baseline"/>
        </w:rPr>
        <w:t>Joyce v Rigolli</w:t>
      </w:r>
      <w:r>
        <w:rPr>
          <w:vertAlign w:val="baseline"/>
        </w:rPr>
        <w:t>) one of the parties to a demarcation agreement consciously thought that he </w:t>
      </w:r>
      <w:bookmarkStart w:name="_bookmark196" w:id="198"/>
      <w:bookmarkEnd w:id="198"/>
      <w:r>
        <w:rPr>
          <w:vertAlign w:val="baseline"/>
        </w:rPr>
        <w:t>was</w:t>
      </w:r>
      <w:r>
        <w:rPr>
          <w:vertAlign w:val="baseline"/>
        </w:rPr>
        <w:t> giving up a small amount of land </w:t>
      </w:r>
      <w:r>
        <w:rPr>
          <w:color w:val="005DA1"/>
          <w:u w:val="single" w:color="005DA1"/>
          <w:vertAlign w:val="superscript"/>
        </w:rPr>
        <w:t>121</w:t>
      </w:r>
      <w:r>
        <w:rPr>
          <w:vertAlign w:val="baseline"/>
        </w:rPr>
        <w:t>: the important public policy in upholding informal boundary agreements which are “act[s] of peace, quieting strife and averting litigation” </w:t>
      </w:r>
      <w:r>
        <w:rPr>
          <w:color w:val="005DA1"/>
          <w:u w:val="single" w:color="005DA1"/>
          <w:vertAlign w:val="superscript"/>
        </w:rPr>
        <w:t>122</w:t>
      </w:r>
      <w:r>
        <w:rPr>
          <w:color w:val="005DA1"/>
          <w:vertAlign w:val="baseline"/>
        </w:rPr>
        <w:t> </w:t>
      </w:r>
      <w:r>
        <w:rPr>
          <w:vertAlign w:val="baseline"/>
        </w:rPr>
        <w:t>means </w:t>
      </w:r>
      <w:r>
        <w:rPr>
          <w:vertAlign w:val="baseline"/>
        </w:rPr>
        <w:t>that</w:t>
      </w:r>
      <w:r>
        <w:rPr>
          <w:spacing w:val="40"/>
          <w:vertAlign w:val="baseline"/>
        </w:rPr>
        <w:t> </w:t>
      </w:r>
      <w:r>
        <w:rPr>
          <w:vertAlign w:val="baseline"/>
        </w:rPr>
        <w:t>Parliament could not have intended s.2 to apply to transfers of land pursuant to demarcating</w:t>
      </w:r>
      <w:r>
        <w:rPr>
          <w:spacing w:val="40"/>
          <w:vertAlign w:val="baseline"/>
        </w:rPr>
        <w:t> </w:t>
      </w:r>
      <w:r>
        <w:rPr>
          <w:vertAlign w:val="baseline"/>
        </w:rPr>
        <w:t>boundary agreements simply because a trivial transfer or transfers of land were consciously involved. </w:t>
      </w:r>
      <w:bookmarkStart w:name="_bookmark197" w:id="199"/>
      <w:bookmarkEnd w:id="199"/>
      <w:r>
        <w:rPr>
          <w:vertAlign w:val="baseline"/>
        </w:rPr>
        <w:t>It</w:t>
      </w:r>
      <w:r>
        <w:rPr>
          <w:vertAlign w:val="baseline"/>
        </w:rPr>
        <w:t> should, moreover, be presumed, until the contrary is shown, that any transfer of land effected by such an agreement is trivial for this purpose. </w:t>
      </w:r>
      <w:r>
        <w:rPr>
          <w:color w:val="005DA1"/>
          <w:u w:val="single" w:color="005DA1"/>
          <w:vertAlign w:val="superscript"/>
        </w:rPr>
        <w:t>123</w:t>
      </w:r>
      <w:r>
        <w:rPr>
          <w:color w:val="005DA1"/>
          <w:vertAlign w:val="baseline"/>
        </w:rPr>
        <w:t> </w:t>
      </w:r>
      <w:r>
        <w:rPr>
          <w:vertAlign w:val="baseline"/>
        </w:rPr>
        <w:t>The Court of Appeal has further held that there is no </w:t>
      </w:r>
      <w:bookmarkStart w:name="_bookmark198" w:id="200"/>
      <w:bookmarkEnd w:id="200"/>
      <w:r>
        <w:rPr>
          <w:vertAlign w:val="baseline"/>
        </w:rPr>
        <w:t>need</w:t>
      </w:r>
      <w:r>
        <w:rPr>
          <w:vertAlign w:val="baseline"/>
        </w:rPr>
        <w:t> for there actually to have been a boundary dispute for an agreement to demarcate a boundary</w:t>
      </w:r>
      <w:r>
        <w:rPr>
          <w:spacing w:val="40"/>
          <w:vertAlign w:val="baseline"/>
        </w:rPr>
        <w:t> </w:t>
      </w:r>
      <w:r>
        <w:rPr>
          <w:vertAlign w:val="baseline"/>
        </w:rPr>
        <w:t>to fall within the principle set out in </w:t>
      </w:r>
      <w:r>
        <w:rPr>
          <w:rFonts w:ascii="Arial" w:hAnsi="Arial"/>
          <w:i/>
          <w:vertAlign w:val="baseline"/>
        </w:rPr>
        <w:t>Joyce v Rigolli</w:t>
      </w:r>
      <w:r>
        <w:rPr>
          <w:vertAlign w:val="baseline"/>
        </w:rPr>
        <w:t>. </w:t>
      </w:r>
      <w:r>
        <w:rPr>
          <w:color w:val="005DA1"/>
          <w:u w:val="single" w:color="005DA1"/>
          <w:vertAlign w:val="superscript"/>
        </w:rPr>
        <w:t>124</w:t>
      </w:r>
      <w:r>
        <w:rPr>
          <w:color w:val="005DA1"/>
          <w:vertAlign w:val="baseline"/>
        </w:rPr>
        <w:t> </w:t>
      </w:r>
      <w:r>
        <w:rPr>
          <w:vertAlign w:val="baseline"/>
        </w:rPr>
        <w:t>Indeed, it has been held that the principles in </w:t>
      </w:r>
      <w:r>
        <w:rPr>
          <w:rFonts w:ascii="Arial" w:hAnsi="Arial"/>
          <w:i/>
          <w:vertAlign w:val="baseline"/>
        </w:rPr>
        <w:t>Joyce v Rigolli </w:t>
      </w:r>
      <w:r>
        <w:rPr>
          <w:vertAlign w:val="baseline"/>
        </w:rPr>
        <w:t>are not restricted to boundary or demarcation agreements, as they turn rather on the </w:t>
      </w:r>
      <w:bookmarkStart w:name="_bookmark199" w:id="201"/>
      <w:bookmarkEnd w:id="201"/>
      <w:r>
        <w:rPr>
          <w:vertAlign w:val="baseline"/>
        </w:rPr>
        <w:t>question</w:t>
      </w:r>
      <w:r>
        <w:rPr>
          <w:vertAlign w:val="baseline"/>
        </w:rPr>
        <w:t> whether the agreement in question counts as a “contract for the sale or other disposition of an</w:t>
      </w:r>
      <w:r>
        <w:rPr>
          <w:spacing w:val="-3"/>
          <w:vertAlign w:val="baseline"/>
        </w:rPr>
        <w:t> </w:t>
      </w:r>
      <w:r>
        <w:rPr>
          <w:vertAlign w:val="baseline"/>
        </w:rPr>
        <w:t>interest</w:t>
      </w:r>
      <w:r>
        <w:rPr>
          <w:spacing w:val="-3"/>
          <w:vertAlign w:val="baseline"/>
        </w:rPr>
        <w:t> </w:t>
      </w:r>
      <w:r>
        <w:rPr>
          <w:vertAlign w:val="baseline"/>
        </w:rPr>
        <w:t>in</w:t>
      </w:r>
      <w:r>
        <w:rPr>
          <w:spacing w:val="-3"/>
          <w:vertAlign w:val="baseline"/>
        </w:rPr>
        <w:t> </w:t>
      </w:r>
      <w:r>
        <w:rPr>
          <w:vertAlign w:val="baseline"/>
        </w:rPr>
        <w:t>land”</w:t>
      </w:r>
      <w:r>
        <w:rPr>
          <w:spacing w:val="-3"/>
          <w:vertAlign w:val="baseline"/>
        </w:rPr>
        <w:t> </w:t>
      </w:r>
      <w:r>
        <w:rPr>
          <w:vertAlign w:val="baseline"/>
        </w:rPr>
        <w:t>that</w:t>
      </w:r>
      <w:r>
        <w:rPr>
          <w:spacing w:val="-3"/>
          <w:vertAlign w:val="baseline"/>
        </w:rPr>
        <w:t> </w:t>
      </w:r>
      <w:r>
        <w:rPr>
          <w:vertAlign w:val="baseline"/>
        </w:rPr>
        <w:t>is,</w:t>
      </w:r>
      <w:r>
        <w:rPr>
          <w:spacing w:val="-3"/>
          <w:vertAlign w:val="baseline"/>
        </w:rPr>
        <w:t> </w:t>
      </w:r>
      <w:r>
        <w:rPr>
          <w:vertAlign w:val="baseline"/>
        </w:rPr>
        <w:t>whether</w:t>
      </w:r>
      <w:r>
        <w:rPr>
          <w:spacing w:val="-3"/>
          <w:vertAlign w:val="baseline"/>
        </w:rPr>
        <w:t> </w:t>
      </w:r>
      <w:r>
        <w:rPr>
          <w:vertAlign w:val="baseline"/>
        </w:rPr>
        <w:t>it</w:t>
      </w:r>
      <w:r>
        <w:rPr>
          <w:spacing w:val="-3"/>
          <w:vertAlign w:val="baseline"/>
        </w:rPr>
        <w:t> </w:t>
      </w:r>
      <w:r>
        <w:rPr>
          <w:vertAlign w:val="baseline"/>
        </w:rPr>
        <w:t>has</w:t>
      </w:r>
      <w:r>
        <w:rPr>
          <w:spacing w:val="-3"/>
          <w:vertAlign w:val="baseline"/>
        </w:rPr>
        <w:t> </w:t>
      </w:r>
      <w:r>
        <w:rPr>
          <w:vertAlign w:val="baseline"/>
        </w:rPr>
        <w:t>a</w:t>
      </w:r>
      <w:r>
        <w:rPr>
          <w:spacing w:val="-3"/>
          <w:vertAlign w:val="baseline"/>
        </w:rPr>
        <w:t> </w:t>
      </w:r>
      <w:r>
        <w:rPr>
          <w:vertAlign w:val="baseline"/>
        </w:rPr>
        <w:t>“disposing</w:t>
      </w:r>
      <w:r>
        <w:rPr>
          <w:spacing w:val="-3"/>
          <w:vertAlign w:val="baseline"/>
        </w:rPr>
        <w:t> </w:t>
      </w:r>
      <w:r>
        <w:rPr>
          <w:vertAlign w:val="baseline"/>
        </w:rPr>
        <w:t>purpose”.</w:t>
      </w:r>
      <w:r>
        <w:rPr>
          <w:spacing w:val="-4"/>
          <w:vertAlign w:val="baseline"/>
        </w:rPr>
        <w:t> </w:t>
      </w:r>
      <w:r>
        <w:rPr>
          <w:color w:val="005DA1"/>
          <w:u w:val="single" w:color="005DA1"/>
          <w:vertAlign w:val="superscript"/>
        </w:rPr>
        <w:t>125</w:t>
      </w:r>
      <w:r>
        <w:rPr>
          <w:color w:val="005DA1"/>
          <w:spacing w:val="-3"/>
          <w:vertAlign w:val="baseline"/>
        </w:rPr>
        <w:t> </w:t>
      </w:r>
      <w:r>
        <w:rPr>
          <w:vertAlign w:val="baseline"/>
        </w:rPr>
        <w:t>As</w:t>
      </w:r>
      <w:r>
        <w:rPr>
          <w:spacing w:val="-3"/>
          <w:vertAlign w:val="baseline"/>
        </w:rPr>
        <w:t> </w:t>
      </w:r>
      <w:r>
        <w:rPr>
          <w:vertAlign w:val="baseline"/>
        </w:rPr>
        <w:t>a</w:t>
      </w:r>
      <w:r>
        <w:rPr>
          <w:spacing w:val="-3"/>
          <w:vertAlign w:val="baseline"/>
        </w:rPr>
        <w:t> </w:t>
      </w:r>
      <w:r>
        <w:rPr>
          <w:vertAlign w:val="baseline"/>
        </w:rPr>
        <w:t>result,</w:t>
      </w:r>
      <w:r>
        <w:rPr>
          <w:spacing w:val="-3"/>
          <w:vertAlign w:val="baseline"/>
        </w:rPr>
        <w:t> </w:t>
      </w:r>
      <w:r>
        <w:rPr>
          <w:vertAlign w:val="baseline"/>
        </w:rPr>
        <w:t>a</w:t>
      </w:r>
      <w:r>
        <w:rPr>
          <w:spacing w:val="-3"/>
          <w:vertAlign w:val="baseline"/>
        </w:rPr>
        <w:t> </w:t>
      </w:r>
      <w:r>
        <w:rPr>
          <w:vertAlign w:val="baseline"/>
        </w:rPr>
        <w:t>contract</w:t>
      </w:r>
      <w:r>
        <w:rPr>
          <w:spacing w:val="-3"/>
          <w:vertAlign w:val="baseline"/>
        </w:rPr>
        <w:t> </w:t>
      </w:r>
      <w:r>
        <w:rPr>
          <w:vertAlign w:val="baseline"/>
        </w:rPr>
        <w:t>under</w:t>
      </w:r>
      <w:r>
        <w:rPr>
          <w:spacing w:val="-3"/>
          <w:vertAlign w:val="baseline"/>
        </w:rPr>
        <w:t> </w:t>
      </w:r>
      <w:r>
        <w:rPr>
          <w:vertAlign w:val="baseline"/>
        </w:rPr>
        <w:t>which two neighbouring landowners compromised a dispute between them as to whether one had acquired adverse possession over the land of which the other was the registered proprietor fell outside s.2 on </w:t>
      </w:r>
      <w:bookmarkStart w:name="_bookmark200" w:id="202"/>
      <w:bookmarkEnd w:id="202"/>
      <w:r>
        <w:rPr>
          <w:vertAlign w:val="baseline"/>
        </w:rPr>
        <w:t>the</w:t>
      </w:r>
      <w:r>
        <w:rPr>
          <w:vertAlign w:val="baseline"/>
        </w:rPr>
        <w:t> basis that the parties had no such disposing purpose, even though it had a (non-trivial) disposing effect. </w:t>
      </w:r>
      <w:r>
        <w:rPr>
          <w:color w:val="005DA1"/>
          <w:u w:val="single" w:color="005DA1"/>
          <w:vertAlign w:val="superscript"/>
        </w:rPr>
        <w:t>126</w:t>
      </w:r>
    </w:p>
    <w:p>
      <w:pPr>
        <w:pStyle w:val="BodyText"/>
        <w:spacing w:after="0" w:line="235" w:lineRule="auto"/>
        <w:jc w:val="both"/>
        <w:sectPr>
          <w:pgSz w:w="11900" w:h="16840"/>
          <w:pgMar w:header="971" w:footer="0" w:top="1300" w:bottom="280" w:left="1417" w:right="1417"/>
        </w:sectPr>
      </w:pPr>
    </w:p>
    <w:p>
      <w:pPr>
        <w:pStyle w:val="BodyText"/>
        <w:spacing w:before="182"/>
        <w:rPr>
          <w:sz w:val="18"/>
        </w:rPr>
      </w:pPr>
    </w:p>
    <w:p>
      <w:pPr>
        <w:spacing w:before="0"/>
        <w:ind w:left="23" w:right="0" w:firstLine="0"/>
        <w:jc w:val="left"/>
        <w:rPr>
          <w:rFonts w:ascii="Arial"/>
          <w:b/>
          <w:sz w:val="18"/>
        </w:rPr>
      </w:pPr>
      <w:r>
        <w:rPr>
          <w:rFonts w:ascii="Arial"/>
          <w:b/>
          <w:sz w:val="18"/>
        </w:rPr>
        <w:t>Options and rights of pre-</w:t>
      </w:r>
      <w:r>
        <w:rPr>
          <w:rFonts w:ascii="Arial"/>
          <w:b/>
          <w:spacing w:val="-2"/>
          <w:sz w:val="18"/>
        </w:rPr>
        <w:t>emption</w:t>
      </w:r>
    </w:p>
    <w:p>
      <w:pPr>
        <w:pStyle w:val="BodyText"/>
        <w:spacing w:before="41"/>
        <w:rPr>
          <w:rFonts w:ascii="Arial"/>
          <w:b/>
          <w:sz w:val="18"/>
        </w:rPr>
      </w:pPr>
    </w:p>
    <w:p>
      <w:pPr>
        <w:pStyle w:val="Heading2"/>
      </w:pPr>
      <w:r>
        <w:rPr/>
        <w:t>5-</w:t>
      </w:r>
      <w:r>
        <w:rPr>
          <w:spacing w:val="-5"/>
        </w:rPr>
        <w:t>020</w:t>
      </w:r>
    </w:p>
    <w:p>
      <w:pPr>
        <w:pStyle w:val="BodyText"/>
        <w:spacing w:line="235" w:lineRule="auto" w:before="203"/>
        <w:ind w:left="22" w:right="25"/>
        <w:jc w:val="both"/>
      </w:pPr>
      <w:bookmarkStart w:name="_bookmark201" w:id="203"/>
      <w:bookmarkEnd w:id="203"/>
      <w:r>
        <w:rPr/>
      </w:r>
      <w:r>
        <w:rPr/>
        <w:t>In </w:t>
      </w:r>
      <w:r>
        <w:rPr>
          <w:rFonts w:ascii="Arial" w:hAnsi="Arial"/>
          <w:i/>
        </w:rPr>
        <w:t>Spiro v Glencrown Properties Ltd </w:t>
      </w:r>
      <w:r>
        <w:rPr>
          <w:color w:val="005DA1"/>
          <w:u w:val="single" w:color="005DA1"/>
          <w:vertAlign w:val="superscript"/>
        </w:rPr>
        <w:t>127</w:t>
      </w:r>
      <w:r>
        <w:rPr>
          <w:color w:val="005DA1"/>
          <w:vertAlign w:val="baseline"/>
        </w:rPr>
        <w:t> </w:t>
      </w:r>
      <w:r>
        <w:rPr>
          <w:vertAlign w:val="baseline"/>
        </w:rPr>
        <w:t>the question arose whether an option granted by a vendor of </w:t>
      </w:r>
      <w:bookmarkStart w:name="_bookmark202" w:id="204"/>
      <w:bookmarkEnd w:id="204"/>
      <w:r>
        <w:rPr>
          <w:vertAlign w:val="baseline"/>
        </w:rPr>
        <w:t>land</w:t>
      </w:r>
      <w:r>
        <w:rPr>
          <w:vertAlign w:val="baseline"/>
        </w:rPr>
        <w:t> is a “contract for the sale or other disposition of an interest in land” within the meaning of </w:t>
      </w:r>
      <w:r>
        <w:rPr>
          <w:vertAlign w:val="baseline"/>
        </w:rPr>
        <w:t>s.2(1)</w:t>
      </w:r>
      <w:r>
        <w:rPr>
          <w:spacing w:val="40"/>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1989</w:t>
      </w:r>
      <w:r>
        <w:rPr>
          <w:spacing w:val="-1"/>
          <w:vertAlign w:val="baseline"/>
        </w:rPr>
        <w:t> </w:t>
      </w:r>
      <w:r>
        <w:rPr>
          <w:vertAlign w:val="baseline"/>
        </w:rPr>
        <w:t>Act.</w:t>
      </w:r>
      <w:r>
        <w:rPr>
          <w:spacing w:val="-1"/>
          <w:vertAlign w:val="baseline"/>
        </w:rPr>
        <w:t> </w:t>
      </w:r>
      <w:r>
        <w:rPr>
          <w:color w:val="005DA1"/>
          <w:u w:val="single" w:color="005DA1"/>
          <w:vertAlign w:val="superscript"/>
        </w:rPr>
        <w:t>128</w:t>
      </w:r>
      <w:r>
        <w:rPr>
          <w:color w:val="005DA1"/>
          <w:spacing w:val="-1"/>
          <w:vertAlign w:val="baseline"/>
        </w:rPr>
        <w:t> </w:t>
      </w:r>
      <w:r>
        <w:rPr>
          <w:vertAlign w:val="baseline"/>
        </w:rPr>
        <w:t>Hoffmann</w:t>
      </w:r>
      <w:r>
        <w:rPr>
          <w:spacing w:val="-1"/>
          <w:vertAlign w:val="baseline"/>
        </w:rPr>
        <w:t> </w:t>
      </w:r>
      <w:r>
        <w:rPr>
          <w:vertAlign w:val="baseline"/>
        </w:rPr>
        <w:t>J.</w:t>
      </w:r>
      <w:r>
        <w:rPr>
          <w:spacing w:val="-1"/>
          <w:vertAlign w:val="baseline"/>
        </w:rPr>
        <w:t> </w:t>
      </w:r>
      <w:r>
        <w:rPr>
          <w:vertAlign w:val="baseline"/>
        </w:rPr>
        <w:t>held</w:t>
      </w:r>
      <w:r>
        <w:rPr>
          <w:spacing w:val="-1"/>
          <w:vertAlign w:val="baseline"/>
        </w:rPr>
        <w:t> </w:t>
      </w:r>
      <w:r>
        <w:rPr>
          <w:vertAlign w:val="baseline"/>
        </w:rPr>
        <w:t>that</w:t>
      </w:r>
      <w:r>
        <w:rPr>
          <w:spacing w:val="-1"/>
          <w:vertAlign w:val="baseline"/>
        </w:rPr>
        <w:t> </w:t>
      </w:r>
      <w:r>
        <w:rPr>
          <w:vertAlign w:val="baseline"/>
        </w:rPr>
        <w:t>it</w:t>
      </w:r>
      <w:r>
        <w:rPr>
          <w:spacing w:val="-1"/>
          <w:vertAlign w:val="baseline"/>
        </w:rPr>
        <w:t> </w:t>
      </w:r>
      <w:r>
        <w:rPr>
          <w:vertAlign w:val="baseline"/>
        </w:rPr>
        <w:t>was,</w:t>
      </w:r>
      <w:r>
        <w:rPr>
          <w:spacing w:val="-1"/>
          <w:vertAlign w:val="baseline"/>
        </w:rPr>
        <w:t> </w:t>
      </w:r>
      <w:r>
        <w:rPr>
          <w:vertAlign w:val="baseline"/>
        </w:rPr>
        <w:t>but</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notice</w:t>
      </w:r>
      <w:r>
        <w:rPr>
          <w:spacing w:val="-1"/>
          <w:vertAlign w:val="baseline"/>
        </w:rPr>
        <w:t> </w:t>
      </w:r>
      <w:r>
        <w:rPr>
          <w:vertAlign w:val="baseline"/>
        </w:rPr>
        <w:t>by</w:t>
      </w:r>
      <w:r>
        <w:rPr>
          <w:spacing w:val="-1"/>
          <w:vertAlign w:val="baseline"/>
        </w:rPr>
        <w:t> </w:t>
      </w:r>
      <w:r>
        <w:rPr>
          <w:vertAlign w:val="baseline"/>
        </w:rPr>
        <w:t>which</w:t>
      </w:r>
      <w:r>
        <w:rPr>
          <w:spacing w:val="-1"/>
          <w:vertAlign w:val="baseline"/>
        </w:rPr>
        <w:t> </w:t>
      </w:r>
      <w:r>
        <w:rPr>
          <w:vertAlign w:val="baseline"/>
        </w:rPr>
        <w:t>the</w:t>
      </w:r>
      <w:r>
        <w:rPr>
          <w:spacing w:val="-1"/>
          <w:vertAlign w:val="baseline"/>
        </w:rPr>
        <w:t> </w:t>
      </w:r>
      <w:r>
        <w:rPr>
          <w:vertAlign w:val="baseline"/>
        </w:rPr>
        <w:t>option</w:t>
      </w:r>
      <w:r>
        <w:rPr>
          <w:spacing w:val="-1"/>
          <w:vertAlign w:val="baseline"/>
        </w:rPr>
        <w:t> </w:t>
      </w:r>
      <w:r>
        <w:rPr>
          <w:vertAlign w:val="baseline"/>
        </w:rPr>
        <w:t>was</w:t>
      </w:r>
      <w:r>
        <w:rPr>
          <w:spacing w:val="-1"/>
          <w:vertAlign w:val="baseline"/>
        </w:rPr>
        <w:t> </w:t>
      </w:r>
      <w:r>
        <w:rPr>
          <w:vertAlign w:val="baseline"/>
        </w:rPr>
        <w:t>exercised was not: the section</w:t>
      </w:r>
    </w:p>
    <w:p>
      <w:pPr>
        <w:pStyle w:val="BodyText"/>
      </w:pPr>
    </w:p>
    <w:p>
      <w:pPr>
        <w:pStyle w:val="BodyText"/>
        <w:spacing w:before="125"/>
      </w:pPr>
    </w:p>
    <w:p>
      <w:pPr>
        <w:pStyle w:val="BodyText"/>
        <w:spacing w:line="235" w:lineRule="auto"/>
        <w:ind w:left="1103" w:right="25"/>
        <w:jc w:val="both"/>
      </w:pPr>
      <w:r>
        <w:rPr/>
        <w:t>“… was intended to prevent disputes over whether the parties had entered into a </w:t>
      </w:r>
      <w:r>
        <w:rPr/>
        <w:t>binding agreement or over what terms they had agreed. It prescribes the formalities for recording their mutual consent. But only the grant of the option depends upon consent. The</w:t>
      </w:r>
      <w:r>
        <w:rPr>
          <w:spacing w:val="40"/>
        </w:rPr>
        <w:t> </w:t>
      </w:r>
      <w:r>
        <w:rPr/>
        <w:t>exercise of the option is a unilateral act. It would destroy the very purpose of the option if </w:t>
      </w:r>
      <w:bookmarkStart w:name="_bookmark203" w:id="205"/>
      <w:bookmarkEnd w:id="205"/>
      <w:r>
        <w:rPr/>
        <w:t>the</w:t>
      </w:r>
      <w:r>
        <w:rPr/>
        <w:t> purchaser had to obtain the vendor’s countersignature to the notice by which it was exercised.” </w:t>
      </w:r>
      <w:r>
        <w:rPr>
          <w:color w:val="005DA1"/>
          <w:u w:val="single" w:color="005DA1"/>
          <w:vertAlign w:val="superscript"/>
        </w:rPr>
        <w:t>129</w:t>
      </w:r>
    </w:p>
    <w:p>
      <w:pPr>
        <w:pStyle w:val="BodyText"/>
        <w:spacing w:before="114"/>
      </w:pPr>
    </w:p>
    <w:p>
      <w:pPr>
        <w:pStyle w:val="BodyText"/>
        <w:spacing w:line="235" w:lineRule="auto" w:before="1"/>
        <w:ind w:left="22" w:right="25"/>
        <w:jc w:val="both"/>
      </w:pPr>
      <w:r>
        <w:rPr/>
        <w:t>As Scott L.J. observed in a later case, the alternative view which Hoffmann J. rejected, and according </w:t>
      </w:r>
      <w:bookmarkStart w:name="_bookmark204" w:id="206"/>
      <w:bookmarkEnd w:id="206"/>
      <w:r>
        <w:rPr/>
        <w:t>to</w:t>
      </w:r>
      <w:r>
        <w:rPr/>
        <w:t> which the exercise of options is subject to the section’s formal requirements, would mean that it “had by an unintended side wind destroyed the enforceability of options”. </w:t>
      </w:r>
      <w:r>
        <w:rPr>
          <w:color w:val="005DA1"/>
          <w:u w:val="single" w:color="005DA1"/>
          <w:vertAlign w:val="superscript"/>
        </w:rPr>
        <w:t>130</w:t>
      </w:r>
      <w:r>
        <w:rPr>
          <w:color w:val="005DA1"/>
          <w:vertAlign w:val="baseline"/>
        </w:rPr>
        <w:t> </w:t>
      </w:r>
      <w:r>
        <w:rPr>
          <w:vertAlign w:val="baseline"/>
        </w:rPr>
        <w:t>The approach </w:t>
      </w:r>
      <w:r>
        <w:rPr>
          <w:vertAlign w:val="baseline"/>
        </w:rPr>
        <w:t>of Hoffmann J. has been held to apply equally to a “put option” in a lease (i.e. one where it is the </w:t>
      </w:r>
      <w:bookmarkStart w:name="_bookmark205" w:id="207"/>
      <w:bookmarkEnd w:id="207"/>
      <w:r>
        <w:rPr>
          <w:vertAlign w:val="baseline"/>
        </w:rPr>
        <w:t>potential</w:t>
      </w:r>
      <w:r>
        <w:rPr>
          <w:vertAlign w:val="baseline"/>
        </w:rPr>
        <w:t> grantor or lessor who is to exercise it), as well as to a “call option” (as in </w:t>
      </w:r>
      <w:r>
        <w:rPr>
          <w:rFonts w:ascii="Arial" w:hAnsi="Arial"/>
          <w:i/>
          <w:vertAlign w:val="baseline"/>
        </w:rPr>
        <w:t>Spiro v Glencrown Properties Ltd</w:t>
      </w:r>
      <w:r>
        <w:rPr>
          <w:vertAlign w:val="baseline"/>
        </w:rPr>
        <w:t>, </w:t>
      </w:r>
      <w:r>
        <w:rPr>
          <w:color w:val="005DA1"/>
          <w:u w:val="single" w:color="005DA1"/>
          <w:vertAlign w:val="superscript"/>
        </w:rPr>
        <w:t>131</w:t>
      </w:r>
      <w:r>
        <w:rPr>
          <w:color w:val="005DA1"/>
          <w:vertAlign w:val="baseline"/>
        </w:rPr>
        <w:t> </w:t>
      </w:r>
      <w:r>
        <w:rPr>
          <w:vertAlign w:val="baseline"/>
        </w:rPr>
        <w:t>where it is the potential grantee or purchaser who can exercise the option). </w:t>
      </w:r>
      <w:r>
        <w:rPr>
          <w:color w:val="005DA1"/>
          <w:u w:val="single" w:color="005DA1"/>
          <w:vertAlign w:val="superscript"/>
        </w:rPr>
        <w:t>132</w:t>
      </w:r>
      <w:r>
        <w:rPr>
          <w:color w:val="005DA1"/>
          <w:vertAlign w:val="baseline"/>
        </w:rPr>
        <w:t> </w:t>
      </w:r>
      <w:r>
        <w:rPr>
          <w:vertAlign w:val="baseline"/>
        </w:rPr>
        <w:t>On </w:t>
      </w:r>
      <w:bookmarkStart w:name="_bookmark206" w:id="208"/>
      <w:bookmarkEnd w:id="208"/>
      <w:r>
        <w:rPr>
          <w:vertAlign w:val="baseline"/>
        </w:rPr>
        <w:t>the</w:t>
      </w:r>
      <w:r>
        <w:rPr>
          <w:vertAlign w:val="baseline"/>
        </w:rPr>
        <w:t> other hand, the position of a right of pre-emption (under which a person holding an interest grants another person a right to acquire it if he chooses to sell) is less clear.</w:t>
      </w:r>
      <w:r>
        <w:rPr>
          <w:spacing w:val="-1"/>
          <w:vertAlign w:val="baseline"/>
        </w:rPr>
        <w:t> </w:t>
      </w:r>
      <w:r>
        <w:rPr>
          <w:color w:val="005DA1"/>
          <w:u w:val="single" w:color="005DA1"/>
          <w:vertAlign w:val="superscript"/>
        </w:rPr>
        <w:t>133</w:t>
      </w:r>
      <w:r>
        <w:rPr>
          <w:color w:val="005DA1"/>
          <w:vertAlign w:val="baseline"/>
        </w:rPr>
        <w:t> </w:t>
      </w:r>
      <w:r>
        <w:rPr>
          <w:vertAlign w:val="baseline"/>
        </w:rPr>
        <w:t>As regards registered land, a right of pre-emption is deemed by statute to have effect “from the time of creation as an interest </w:t>
      </w:r>
      <w:bookmarkStart w:name="_bookmark207" w:id="209"/>
      <w:bookmarkEnd w:id="209"/>
      <w:r>
        <w:rPr>
          <w:vertAlign w:val="baseline"/>
        </w:rPr>
        <w:t>capable</w:t>
      </w:r>
      <w:r>
        <w:rPr>
          <w:vertAlign w:val="baseline"/>
        </w:rPr>
        <w:t> of binding successors in title” and this strongly suggests that it should be regarded as an “interest in land” for the purposes of s.2 </w:t>
      </w:r>
      <w:r>
        <w:rPr>
          <w:color w:val="005DA1"/>
          <w:u w:val="single" w:color="005DA1"/>
          <w:vertAlign w:val="superscript"/>
        </w:rPr>
        <w:t>134</w:t>
      </w:r>
      <w:r>
        <w:rPr>
          <w:vertAlign w:val="baseline"/>
        </w:rPr>
        <w:t>; but as regards unregistered land a right of pre-emption has been held to confer:</w:t>
      </w:r>
    </w:p>
    <w:p>
      <w:pPr>
        <w:pStyle w:val="BodyText"/>
      </w:pPr>
    </w:p>
    <w:p>
      <w:pPr>
        <w:pStyle w:val="BodyText"/>
        <w:spacing w:before="122"/>
      </w:pPr>
    </w:p>
    <w:p>
      <w:pPr>
        <w:pStyle w:val="BodyText"/>
        <w:spacing w:line="235" w:lineRule="auto"/>
        <w:ind w:left="1102" w:right="25"/>
        <w:jc w:val="both"/>
      </w:pPr>
      <w:r>
        <w:rPr/>
        <w:t>“… no immediate right upon the prospective purchaser. It imposes a negative </w:t>
      </w:r>
      <w:r>
        <w:rPr/>
        <w:t>obligation on the possible vendor requiring him to refrain from selling the land to any other person </w:t>
      </w:r>
      <w:bookmarkStart w:name="_bookmark208" w:id="210"/>
      <w:bookmarkEnd w:id="210"/>
      <w:r>
        <w:rPr/>
        <w:t>without</w:t>
      </w:r>
      <w:r>
        <w:rPr/>
        <w:t> giving to the holder of the right of first refusal the opportunity of purchasing in preference to any other buyer.” </w:t>
      </w:r>
      <w:r>
        <w:rPr>
          <w:color w:val="005DA1"/>
          <w:u w:val="single" w:color="005DA1"/>
          <w:vertAlign w:val="superscript"/>
        </w:rPr>
        <w:t>135</w:t>
      </w:r>
    </w:p>
    <w:p>
      <w:pPr>
        <w:pStyle w:val="BodyText"/>
        <w:spacing w:before="115"/>
      </w:pPr>
    </w:p>
    <w:p>
      <w:pPr>
        <w:pStyle w:val="BodyText"/>
        <w:spacing w:line="235" w:lineRule="auto"/>
        <w:ind w:left="23" w:right="25"/>
        <w:jc w:val="both"/>
      </w:pPr>
      <w:bookmarkStart w:name="_bookmark209" w:id="211"/>
      <w:bookmarkEnd w:id="211"/>
      <w:r>
        <w:rPr/>
      </w:r>
      <w:r>
        <w:rPr/>
        <w:t>For</w:t>
      </w:r>
      <w:r>
        <w:rPr>
          <w:spacing w:val="40"/>
        </w:rPr>
        <w:t> </w:t>
      </w:r>
      <w:r>
        <w:rPr/>
        <w:t>this</w:t>
      </w:r>
      <w:r>
        <w:rPr>
          <w:spacing w:val="40"/>
        </w:rPr>
        <w:t> </w:t>
      </w:r>
      <w:r>
        <w:rPr/>
        <w:t>reason,</w:t>
      </w:r>
      <w:r>
        <w:rPr>
          <w:spacing w:val="40"/>
        </w:rPr>
        <w:t> </w:t>
      </w:r>
      <w:r>
        <w:rPr/>
        <w:t>the</w:t>
      </w:r>
      <w:r>
        <w:rPr>
          <w:spacing w:val="40"/>
        </w:rPr>
        <w:t> </w:t>
      </w:r>
      <w:r>
        <w:rPr/>
        <w:t>1989</w:t>
      </w:r>
      <w:r>
        <w:rPr>
          <w:spacing w:val="40"/>
        </w:rPr>
        <w:t> </w:t>
      </w:r>
      <w:r>
        <w:rPr/>
        <w:t>Act</w:t>
      </w:r>
      <w:r>
        <w:rPr>
          <w:spacing w:val="40"/>
        </w:rPr>
        <w:t> </w:t>
      </w:r>
      <w:r>
        <w:rPr/>
        <w:t>is</w:t>
      </w:r>
      <w:r>
        <w:rPr>
          <w:spacing w:val="40"/>
        </w:rPr>
        <w:t> </w:t>
      </w:r>
      <w:r>
        <w:rPr/>
        <w:t>thought</w:t>
      </w:r>
      <w:r>
        <w:rPr>
          <w:spacing w:val="40"/>
        </w:rPr>
        <w:t> </w:t>
      </w:r>
      <w:r>
        <w:rPr/>
        <w:t>not</w:t>
      </w:r>
      <w:r>
        <w:rPr>
          <w:spacing w:val="40"/>
        </w:rPr>
        <w:t> </w:t>
      </w:r>
      <w:r>
        <w:rPr/>
        <w:t>to</w:t>
      </w:r>
      <w:r>
        <w:rPr>
          <w:spacing w:val="40"/>
        </w:rPr>
        <w:t> </w:t>
      </w:r>
      <w:r>
        <w:rPr/>
        <w:t>apply</w:t>
      </w:r>
      <w:r>
        <w:rPr>
          <w:spacing w:val="40"/>
        </w:rPr>
        <w:t> </w:t>
      </w:r>
      <w:r>
        <w:rPr/>
        <w:t>to</w:t>
      </w:r>
      <w:r>
        <w:rPr>
          <w:spacing w:val="40"/>
        </w:rPr>
        <w:t> </w:t>
      </w:r>
      <w:r>
        <w:rPr/>
        <w:t>any</w:t>
      </w:r>
      <w:r>
        <w:rPr>
          <w:spacing w:val="40"/>
        </w:rPr>
        <w:t> </w:t>
      </w:r>
      <w:r>
        <w:rPr/>
        <w:t>contract</w:t>
      </w:r>
      <w:r>
        <w:rPr>
          <w:spacing w:val="40"/>
        </w:rPr>
        <w:t> </w:t>
      </w:r>
      <w:r>
        <w:rPr/>
        <w:t>which</w:t>
      </w:r>
      <w:r>
        <w:rPr>
          <w:spacing w:val="40"/>
        </w:rPr>
        <w:t> </w:t>
      </w:r>
      <w:r>
        <w:rPr/>
        <w:t>creates</w:t>
      </w:r>
      <w:r>
        <w:rPr>
          <w:spacing w:val="40"/>
        </w:rPr>
        <w:t> </w:t>
      </w:r>
      <w:r>
        <w:rPr/>
        <w:t>a</w:t>
      </w:r>
      <w:r>
        <w:rPr>
          <w:spacing w:val="40"/>
        </w:rPr>
        <w:t> </w:t>
      </w:r>
      <w:r>
        <w:rPr/>
        <w:t>right</w:t>
      </w:r>
      <w:r>
        <w:rPr>
          <w:spacing w:val="40"/>
        </w:rPr>
        <w:t> </w:t>
      </w:r>
      <w:r>
        <w:rPr/>
        <w:t>of pre-emption over unregistered land. </w:t>
      </w:r>
      <w:r>
        <w:rPr>
          <w:color w:val="005DA1"/>
          <w:u w:val="single" w:color="005DA1"/>
          <w:vertAlign w:val="superscript"/>
        </w:rPr>
        <w:t>136</w:t>
      </w:r>
      <w:r>
        <w:rPr>
          <w:color w:val="005DA1"/>
          <w:vertAlign w:val="baseline"/>
        </w:rPr>
        <w:t> </w:t>
      </w:r>
      <w:r>
        <w:rPr>
          <w:vertAlign w:val="baseline"/>
        </w:rPr>
        <w:t>However, this leaves the question as to the application of </w:t>
      </w:r>
      <w:r>
        <w:rPr>
          <w:vertAlign w:val="baseline"/>
        </w:rPr>
        <w:t>s.2 </w:t>
      </w:r>
      <w:bookmarkStart w:name="_bookmark210" w:id="212"/>
      <w:bookmarkEnd w:id="212"/>
      <w:r>
        <w:rPr>
          <w:vertAlign w:val="baseline"/>
        </w:rPr>
        <w:t>to</w:t>
      </w:r>
      <w:r>
        <w:rPr>
          <w:vertAlign w:val="baseline"/>
        </w:rPr>
        <w:t> any subsequent agreement arising from the right of pre-emption. In </w:t>
      </w:r>
      <w:r>
        <w:rPr>
          <w:rFonts w:ascii="Arial" w:hAnsi="Arial"/>
          <w:i/>
          <w:vertAlign w:val="baseline"/>
        </w:rPr>
        <w:t>Bircham &amp; Co, Nominees Ltd v Worrell Holdings Ltd</w:t>
      </w:r>
      <w:r>
        <w:rPr>
          <w:vertAlign w:val="baseline"/>
        </w:rPr>
        <w:t>, </w:t>
      </w:r>
      <w:r>
        <w:rPr>
          <w:color w:val="005DA1"/>
          <w:u w:val="single" w:color="005DA1"/>
          <w:vertAlign w:val="superscript"/>
        </w:rPr>
        <w:t>137</w:t>
      </w:r>
      <w:r>
        <w:rPr>
          <w:color w:val="005DA1"/>
          <w:vertAlign w:val="baseline"/>
        </w:rPr>
        <w:t> </w:t>
      </w:r>
      <w:r>
        <w:rPr>
          <w:vertAlign w:val="baseline"/>
        </w:rPr>
        <w:t>a clause in a lease was held to have created a mere right of pre-emption (as opposed to an option) in a landlord in respect of its tenant’s interest in the land and the tenant notified the landlord of the circumstances giving rise to the latter’s opportunity to acquire this interest in exercise of this right. In these circumstances, the Court of Appeal held that any “acceptance” by the landlord of this offer by the tenant in its notice could take effect only by contract and had therefore to conform to the formal requirements of s.2 of the 1989 Act.</w:t>
      </w:r>
    </w:p>
    <w:p>
      <w:pPr>
        <w:pStyle w:val="BodyText"/>
      </w:pPr>
    </w:p>
    <w:p>
      <w:pPr>
        <w:pStyle w:val="BodyText"/>
        <w:spacing w:before="35"/>
      </w:pPr>
    </w:p>
    <w:p>
      <w:pPr>
        <w:spacing w:before="0"/>
        <w:ind w:left="23" w:right="0" w:firstLine="0"/>
        <w:jc w:val="both"/>
        <w:rPr>
          <w:rFonts w:ascii="Arial"/>
          <w:b/>
          <w:sz w:val="18"/>
        </w:rPr>
      </w:pPr>
      <w:r>
        <w:rPr>
          <w:rFonts w:ascii="Arial"/>
          <w:b/>
          <w:sz w:val="18"/>
        </w:rPr>
        <w:t>Equitable </w:t>
      </w:r>
      <w:r>
        <w:rPr>
          <w:rFonts w:ascii="Arial"/>
          <w:b/>
          <w:spacing w:val="-2"/>
          <w:sz w:val="18"/>
        </w:rPr>
        <w:t>mortgages</w:t>
      </w:r>
    </w:p>
    <w:p>
      <w:pPr>
        <w:pStyle w:val="BodyText"/>
        <w:spacing w:before="41"/>
        <w:rPr>
          <w:rFonts w:ascii="Arial"/>
          <w:b/>
          <w:sz w:val="18"/>
        </w:rPr>
      </w:pPr>
    </w:p>
    <w:p>
      <w:pPr>
        <w:pStyle w:val="Heading2"/>
        <w:spacing w:before="1"/>
      </w:pPr>
      <w:r>
        <w:rPr/>
        <w:t>5-</w:t>
      </w:r>
      <w:r>
        <w:rPr>
          <w:spacing w:val="-5"/>
        </w:rPr>
        <w:t>021</w:t>
      </w:r>
    </w:p>
    <w:p>
      <w:pPr>
        <w:pStyle w:val="BodyText"/>
        <w:spacing w:line="235" w:lineRule="auto" w:before="202"/>
        <w:ind w:left="23" w:right="25"/>
        <w:jc w:val="both"/>
      </w:pPr>
      <w:bookmarkStart w:name="_bookmark211" w:id="213"/>
      <w:bookmarkEnd w:id="213"/>
      <w:r>
        <w:rPr/>
      </w:r>
      <w:r>
        <w:rPr/>
        <w:t>In </w:t>
      </w:r>
      <w:r>
        <w:rPr>
          <w:rFonts w:ascii="Arial"/>
          <w:i/>
        </w:rPr>
        <w:t>United Bank of Kuwait Plc v Sahib</w:t>
      </w:r>
      <w:r>
        <w:rPr/>
        <w:t>, </w:t>
      </w:r>
      <w:r>
        <w:rPr>
          <w:color w:val="005DA1"/>
          <w:u w:val="single" w:color="005DA1"/>
          <w:vertAlign w:val="superscript"/>
        </w:rPr>
        <w:t>138</w:t>
      </w:r>
      <w:r>
        <w:rPr>
          <w:color w:val="005DA1"/>
          <w:vertAlign w:val="baseline"/>
        </w:rPr>
        <w:t> </w:t>
      </w:r>
      <w:r>
        <w:rPr>
          <w:vertAlign w:val="baseline"/>
        </w:rPr>
        <w:t>the Court of Appeal held that equitable mortgages or</w:t>
      </w:r>
      <w:r>
        <w:rPr>
          <w:spacing w:val="40"/>
          <w:vertAlign w:val="baseline"/>
        </w:rPr>
        <w:t> </w:t>
      </w:r>
      <w:r>
        <w:rPr>
          <w:vertAlign w:val="baseline"/>
        </w:rPr>
        <w:t>charges arising out of a deposit of documents of title found their basis in an implied contract and that </w:t>
      </w:r>
      <w:bookmarkStart w:name="_bookmark212" w:id="214"/>
      <w:bookmarkEnd w:id="214"/>
      <w:r>
        <w:rPr>
          <w:vertAlign w:val="baseline"/>
        </w:rPr>
        <w:t>such</w:t>
      </w:r>
      <w:r>
        <w:rPr>
          <w:vertAlign w:val="baseline"/>
        </w:rPr>
        <w:t> a contract could exist only if the rigorous formal requirements of s.2 of the Law of </w:t>
      </w:r>
      <w:r>
        <w:rPr>
          <w:vertAlign w:val="baseline"/>
        </w:rPr>
        <w:t>Property (Miscellaneous Provisions) Act 1989 are satisfied. </w:t>
      </w:r>
      <w:r>
        <w:rPr>
          <w:color w:val="005DA1"/>
          <w:u w:val="single" w:color="005DA1"/>
          <w:vertAlign w:val="superscript"/>
        </w:rPr>
        <w:t>139</w:t>
      </w:r>
      <w:r>
        <w:rPr>
          <w:color w:val="005DA1"/>
          <w:vertAlign w:val="baseline"/>
        </w:rPr>
        <w:t> </w:t>
      </w:r>
      <w:r>
        <w:rPr>
          <w:vertAlign w:val="baseline"/>
        </w:rPr>
        <w:t>But it is less clear whether this provision applies </w:t>
      </w:r>
      <w:bookmarkStart w:name="_bookmark213" w:id="215"/>
      <w:bookmarkEnd w:id="215"/>
      <w:r>
        <w:rPr>
          <w:vertAlign w:val="baseline"/>
        </w:rPr>
        <w:t>where</w:t>
      </w:r>
      <w:r>
        <w:rPr>
          <w:vertAlign w:val="baseline"/>
        </w:rPr>
        <w:t> the equitable mortgage secures a guarantee which would attract the less rigorous</w:t>
      </w:r>
      <w:r>
        <w:rPr>
          <w:spacing w:val="40"/>
          <w:vertAlign w:val="baseline"/>
        </w:rPr>
        <w:t> </w:t>
      </w:r>
      <w:r>
        <w:rPr>
          <w:vertAlign w:val="baseline"/>
        </w:rPr>
        <w:t>requirements</w:t>
      </w:r>
      <w:r>
        <w:rPr>
          <w:spacing w:val="31"/>
          <w:vertAlign w:val="baseline"/>
        </w:rPr>
        <w:t> </w:t>
      </w:r>
      <w:r>
        <w:rPr>
          <w:vertAlign w:val="baseline"/>
        </w:rPr>
        <w:t>of</w:t>
      </w:r>
      <w:r>
        <w:rPr>
          <w:spacing w:val="32"/>
          <w:vertAlign w:val="baseline"/>
        </w:rPr>
        <w:t> </w:t>
      </w:r>
      <w:r>
        <w:rPr>
          <w:vertAlign w:val="baseline"/>
        </w:rPr>
        <w:t>s.4</w:t>
      </w:r>
      <w:r>
        <w:rPr>
          <w:spacing w:val="32"/>
          <w:vertAlign w:val="baseline"/>
        </w:rPr>
        <w:t> </w:t>
      </w:r>
      <w:r>
        <w:rPr>
          <w:vertAlign w:val="baseline"/>
        </w:rPr>
        <w:t>of</w:t>
      </w:r>
      <w:r>
        <w:rPr>
          <w:spacing w:val="32"/>
          <w:vertAlign w:val="baseline"/>
        </w:rPr>
        <w:t> </w:t>
      </w:r>
      <w:r>
        <w:rPr>
          <w:vertAlign w:val="baseline"/>
        </w:rPr>
        <w:t>the</w:t>
      </w:r>
      <w:r>
        <w:rPr>
          <w:spacing w:val="32"/>
          <w:vertAlign w:val="baseline"/>
        </w:rPr>
        <w:t> </w:t>
      </w:r>
      <w:r>
        <w:rPr>
          <w:vertAlign w:val="baseline"/>
        </w:rPr>
        <w:t>Statute</w:t>
      </w:r>
      <w:r>
        <w:rPr>
          <w:spacing w:val="32"/>
          <w:vertAlign w:val="baseline"/>
        </w:rPr>
        <w:t> </w:t>
      </w:r>
      <w:r>
        <w:rPr>
          <w:vertAlign w:val="baseline"/>
        </w:rPr>
        <w:t>of</w:t>
      </w:r>
      <w:r>
        <w:rPr>
          <w:spacing w:val="32"/>
          <w:vertAlign w:val="baseline"/>
        </w:rPr>
        <w:t> </w:t>
      </w:r>
      <w:r>
        <w:rPr>
          <w:vertAlign w:val="baseline"/>
        </w:rPr>
        <w:t>Frauds.</w:t>
      </w:r>
      <w:r>
        <w:rPr>
          <w:spacing w:val="31"/>
          <w:vertAlign w:val="baseline"/>
        </w:rPr>
        <w:t> </w:t>
      </w:r>
      <w:r>
        <w:rPr>
          <w:color w:val="005DA1"/>
          <w:u w:val="single" w:color="005DA1"/>
          <w:vertAlign w:val="superscript"/>
        </w:rPr>
        <w:t>140</w:t>
      </w:r>
      <w:r>
        <w:rPr>
          <w:color w:val="005DA1"/>
          <w:spacing w:val="32"/>
          <w:vertAlign w:val="baseline"/>
        </w:rPr>
        <w:t> </w:t>
      </w:r>
      <w:r>
        <w:rPr>
          <w:vertAlign w:val="baseline"/>
        </w:rPr>
        <w:t>In</w:t>
      </w:r>
      <w:r>
        <w:rPr>
          <w:spacing w:val="32"/>
          <w:vertAlign w:val="baseline"/>
        </w:rPr>
        <w:t> </w:t>
      </w:r>
      <w:r>
        <w:rPr>
          <w:rFonts w:ascii="Arial"/>
          <w:i/>
          <w:vertAlign w:val="baseline"/>
        </w:rPr>
        <w:t>Deutsche</w:t>
      </w:r>
      <w:r>
        <w:rPr>
          <w:rFonts w:ascii="Arial"/>
          <w:i/>
          <w:spacing w:val="31"/>
          <w:vertAlign w:val="baseline"/>
        </w:rPr>
        <w:t> </w:t>
      </w:r>
      <w:r>
        <w:rPr>
          <w:rFonts w:ascii="Arial"/>
          <w:i/>
          <w:vertAlign w:val="baseline"/>
        </w:rPr>
        <w:t>Bank</w:t>
      </w:r>
      <w:r>
        <w:rPr>
          <w:rFonts w:ascii="Arial"/>
          <w:i/>
          <w:spacing w:val="32"/>
          <w:vertAlign w:val="baseline"/>
        </w:rPr>
        <w:t> </w:t>
      </w:r>
      <w:r>
        <w:rPr>
          <w:rFonts w:ascii="Arial"/>
          <w:i/>
          <w:vertAlign w:val="baseline"/>
        </w:rPr>
        <w:t>A.G.</w:t>
      </w:r>
      <w:r>
        <w:rPr>
          <w:rFonts w:ascii="Arial"/>
          <w:i/>
          <w:spacing w:val="32"/>
          <w:vertAlign w:val="baseline"/>
        </w:rPr>
        <w:t> </w:t>
      </w:r>
      <w:r>
        <w:rPr>
          <w:rFonts w:ascii="Arial"/>
          <w:i/>
          <w:vertAlign w:val="baseline"/>
        </w:rPr>
        <w:t>v</w:t>
      </w:r>
      <w:r>
        <w:rPr>
          <w:rFonts w:ascii="Arial"/>
          <w:i/>
          <w:spacing w:val="32"/>
          <w:vertAlign w:val="baseline"/>
        </w:rPr>
        <w:t> </w:t>
      </w:r>
      <w:r>
        <w:rPr>
          <w:rFonts w:ascii="Arial"/>
          <w:i/>
          <w:vertAlign w:val="baseline"/>
        </w:rPr>
        <w:t>Ibrahim</w:t>
      </w:r>
      <w:r>
        <w:rPr>
          <w:vertAlign w:val="baseline"/>
        </w:rPr>
        <w:t>,</w:t>
      </w:r>
      <w:r>
        <w:rPr>
          <w:spacing w:val="32"/>
          <w:vertAlign w:val="baseline"/>
        </w:rPr>
        <w:t> </w:t>
      </w:r>
      <w:r>
        <w:rPr>
          <w:color w:val="005DA1"/>
          <w:u w:val="single" w:color="005DA1"/>
          <w:vertAlign w:val="superscript"/>
        </w:rPr>
        <w:t>141</w:t>
      </w:r>
      <w:r>
        <w:rPr>
          <w:color w:val="005DA1"/>
          <w:spacing w:val="32"/>
          <w:vertAlign w:val="baseline"/>
        </w:rPr>
        <w:t> </w:t>
      </w:r>
      <w:r>
        <w:rPr>
          <w:vertAlign w:val="baseline"/>
        </w:rPr>
        <w:t>which</w:t>
      </w:r>
      <w:r>
        <w:rPr>
          <w:spacing w:val="32"/>
          <w:vertAlign w:val="baseline"/>
        </w:rPr>
        <w:t> </w:t>
      </w:r>
      <w:r>
        <w:rPr>
          <w:spacing w:val="-5"/>
          <w:vertAlign w:val="baseline"/>
        </w:rPr>
        <w:t>was</w:t>
      </w:r>
    </w:p>
    <w:p>
      <w:pPr>
        <w:pStyle w:val="BodyText"/>
        <w:spacing w:after="0" w:line="235" w:lineRule="auto"/>
        <w:jc w:val="both"/>
        <w:sectPr>
          <w:pgSz w:w="11900" w:h="16840"/>
          <w:pgMar w:header="971" w:footer="0" w:top="1300" w:bottom="280" w:left="1417" w:right="1417"/>
        </w:sectPr>
      </w:pPr>
    </w:p>
    <w:p>
      <w:pPr>
        <w:pStyle w:val="BodyText"/>
        <w:spacing w:line="235" w:lineRule="auto" w:before="110"/>
        <w:ind w:left="22" w:right="25"/>
        <w:jc w:val="both"/>
      </w:pPr>
      <w:bookmarkStart w:name="_bookmark214" w:id="216"/>
      <w:bookmarkEnd w:id="216"/>
      <w:r>
        <w:rPr/>
      </w:r>
      <w:r>
        <w:rPr/>
        <w:t>decided under s.40 of the Law of Property Act 1925, </w:t>
      </w:r>
      <w:r>
        <w:rPr>
          <w:color w:val="005DA1"/>
          <w:u w:val="single" w:color="005DA1"/>
          <w:vertAlign w:val="superscript"/>
        </w:rPr>
        <w:t>142</w:t>
      </w:r>
      <w:r>
        <w:rPr>
          <w:color w:val="005DA1"/>
          <w:vertAlign w:val="baseline"/>
        </w:rPr>
        <w:t> </w:t>
      </w:r>
      <w:r>
        <w:rPr>
          <w:vertAlign w:val="baseline"/>
        </w:rPr>
        <w:t>the plaintiff bank sought a declaration that </w:t>
      </w:r>
      <w:r>
        <w:rPr>
          <w:vertAlign w:val="baseline"/>
        </w:rPr>
        <w:t>a deposit of documents of title by the defendants created an enforceable equitable mortgage in its favour. However, the court accepted the defendants’ argument that where a third party pledges property with a creditor for the purposes of providing security for the liability of a debtor, that third</w:t>
      </w:r>
      <w:r>
        <w:rPr>
          <w:spacing w:val="40"/>
          <w:vertAlign w:val="baseline"/>
        </w:rPr>
        <w:t> </w:t>
      </w:r>
      <w:r>
        <w:rPr>
          <w:vertAlign w:val="baseline"/>
        </w:rPr>
        <w:t>party is a guarantor up to the value of the pledged property and the transaction is therefore governed </w:t>
      </w:r>
      <w:bookmarkStart w:name="_bookmark215" w:id="217"/>
      <w:bookmarkEnd w:id="217"/>
      <w:r>
        <w:rPr>
          <w:vertAlign w:val="baseline"/>
        </w:rPr>
        <w:t>by</w:t>
      </w:r>
      <w:r>
        <w:rPr>
          <w:vertAlign w:val="baseline"/>
        </w:rPr>
        <w:t> the formal requirements contained in s.4 of the Statute of Frauds rather than s.40 of the Law of Property Act 1925, and therefore held that the doctrine of part performance was inapplicable. </w:t>
      </w:r>
      <w:r>
        <w:rPr>
          <w:color w:val="005DA1"/>
          <w:u w:val="single" w:color="005DA1"/>
          <w:vertAlign w:val="superscript"/>
        </w:rPr>
        <w:t>143</w:t>
      </w:r>
      <w:r>
        <w:rPr>
          <w:color w:val="005DA1"/>
          <w:vertAlign w:val="baseline"/>
        </w:rPr>
        <w:t> </w:t>
      </w:r>
      <w:r>
        <w:rPr>
          <w:vertAlign w:val="baseline"/>
        </w:rPr>
        <w:t>However, as one commentator has noted, there was no clear reason given by the court for giving </w:t>
      </w:r>
      <w:bookmarkStart w:name="_bookmark216" w:id="218"/>
      <w:bookmarkEnd w:id="218"/>
      <w:r>
        <w:rPr>
          <w:vertAlign w:val="baseline"/>
        </w:rPr>
        <w:t>priority</w:t>
      </w:r>
      <w:r>
        <w:rPr>
          <w:vertAlign w:val="baseline"/>
        </w:rPr>
        <w:t> to s.4 of the Statute of Frauds in this way, particularly given that the plaintiff had relied on the equitable mortgage rather than on the guarantee. </w:t>
      </w:r>
      <w:r>
        <w:rPr>
          <w:color w:val="005DA1"/>
          <w:u w:val="single" w:color="005DA1"/>
          <w:vertAlign w:val="superscript"/>
        </w:rPr>
        <w:t>144</w:t>
      </w:r>
      <w:r>
        <w:rPr>
          <w:color w:val="005DA1"/>
          <w:vertAlign w:val="baseline"/>
        </w:rPr>
        <w:t> </w:t>
      </w:r>
      <w:r>
        <w:rPr>
          <w:vertAlign w:val="baseline"/>
        </w:rPr>
        <w:t>It may be thought instead that where two analyses of a transaction exist in parallel, each with their own formal requirements, the more demanding set of requirements should prevail, and, if this were accepted, then s.2 of the 1989 Act would apply to cases like </w:t>
      </w:r>
      <w:r>
        <w:rPr>
          <w:rFonts w:ascii="Arial" w:hAnsi="Arial"/>
          <w:i/>
          <w:vertAlign w:val="baseline"/>
        </w:rPr>
        <w:t>Deutsche Bank A.G. v Ibrahim</w:t>
      </w:r>
      <w:r>
        <w:rPr>
          <w:vertAlign w:val="baseline"/>
        </w:rPr>
        <w:t>. It is submitted, however, that a better view would be to apply those formal requirements which apply to the analysis of the transaction on which the claimant is relying before the court. Thus, where a claimant seeks a remedy such as foreclosure </w:t>
      </w:r>
      <w:bookmarkStart w:name="_bookmark217" w:id="219"/>
      <w:bookmarkEnd w:id="219"/>
      <w:r>
        <w:rPr>
          <w:vertAlign w:val="baseline"/>
        </w:rPr>
        <w:t>which</w:t>
      </w:r>
      <w:r>
        <w:rPr>
          <w:vertAlign w:val="baseline"/>
        </w:rPr>
        <w:t> can only be justified by treating the transaction as an equitable mortgage, s.2 of the 1989 Act should apply. </w:t>
      </w:r>
      <w:r>
        <w:rPr>
          <w:color w:val="005DA1"/>
          <w:u w:val="single" w:color="005DA1"/>
          <w:vertAlign w:val="superscript"/>
        </w:rPr>
        <w:t>145</w:t>
      </w:r>
    </w:p>
    <w:p>
      <w:pPr>
        <w:pStyle w:val="BodyText"/>
      </w:pPr>
    </w:p>
    <w:p>
      <w:pPr>
        <w:pStyle w:val="BodyText"/>
        <w:spacing w:before="32"/>
      </w:pPr>
    </w:p>
    <w:p>
      <w:pPr>
        <w:spacing w:before="0"/>
        <w:ind w:left="22" w:right="0" w:firstLine="0"/>
        <w:jc w:val="left"/>
        <w:rPr>
          <w:rFonts w:ascii="Arial"/>
          <w:b/>
          <w:sz w:val="18"/>
        </w:rPr>
      </w:pPr>
      <w:r>
        <w:rPr>
          <w:rFonts w:ascii="Arial"/>
          <w:b/>
          <w:sz w:val="18"/>
        </w:rPr>
        <w:t>Equitable </w:t>
      </w:r>
      <w:r>
        <w:rPr>
          <w:rFonts w:ascii="Arial"/>
          <w:b/>
          <w:spacing w:val="-2"/>
          <w:sz w:val="18"/>
        </w:rPr>
        <w:t>leases</w:t>
      </w:r>
    </w:p>
    <w:p>
      <w:pPr>
        <w:pStyle w:val="BodyText"/>
        <w:spacing w:before="42"/>
        <w:rPr>
          <w:rFonts w:ascii="Arial"/>
          <w:b/>
          <w:sz w:val="18"/>
        </w:rPr>
      </w:pPr>
    </w:p>
    <w:p>
      <w:pPr>
        <w:pStyle w:val="Heading2"/>
        <w:ind w:left="22"/>
      </w:pPr>
      <w:r>
        <w:rPr/>
        <w:t>5-</w:t>
      </w:r>
      <w:r>
        <w:rPr>
          <w:spacing w:val="-5"/>
        </w:rPr>
        <w:t>022</w:t>
      </w:r>
    </w:p>
    <w:p>
      <w:pPr>
        <w:pStyle w:val="BodyText"/>
        <w:spacing w:line="235" w:lineRule="auto" w:before="202"/>
        <w:ind w:left="23" w:right="25"/>
        <w:jc w:val="both"/>
      </w:pPr>
      <w:bookmarkStart w:name="_bookmark218" w:id="220"/>
      <w:bookmarkEnd w:id="220"/>
      <w:r>
        <w:rPr/>
      </w:r>
      <w:r>
        <w:rPr/>
        <w:t>Before the 1989 Act, a lease which was required to be made by deed </w:t>
      </w:r>
      <w:r>
        <w:rPr>
          <w:color w:val="005DA1"/>
          <w:u w:val="single" w:color="005DA1"/>
          <w:vertAlign w:val="superscript"/>
        </w:rPr>
        <w:t>146</w:t>
      </w:r>
      <w:r>
        <w:rPr>
          <w:color w:val="005DA1"/>
          <w:vertAlign w:val="baseline"/>
        </w:rPr>
        <w:t> </w:t>
      </w:r>
      <w:r>
        <w:rPr>
          <w:vertAlign w:val="baseline"/>
        </w:rPr>
        <w:t>but which had been merely </w:t>
      </w:r>
      <w:bookmarkStart w:name="_bookmark219" w:id="221"/>
      <w:bookmarkEnd w:id="221"/>
      <w:r>
        <w:rPr>
          <w:vertAlign w:val="baseline"/>
        </w:rPr>
        <w:t>put</w:t>
      </w:r>
      <w:r>
        <w:rPr>
          <w:vertAlign w:val="baseline"/>
        </w:rPr>
        <w:t> in writing could take effect in equity as a contract to create a legal lease as the writing would satisfy the formal requirements of s.40 of the Law of Property Act 1925. </w:t>
      </w:r>
      <w:r>
        <w:rPr>
          <w:color w:val="005DA1"/>
          <w:u w:val="single" w:color="005DA1"/>
          <w:vertAlign w:val="superscript"/>
        </w:rPr>
        <w:t>147</w:t>
      </w:r>
      <w:r>
        <w:rPr>
          <w:color w:val="005DA1"/>
          <w:vertAlign w:val="baseline"/>
        </w:rPr>
        <w:t> </w:t>
      </w:r>
      <w:r>
        <w:rPr>
          <w:vertAlign w:val="baseline"/>
        </w:rPr>
        <w:t>However, this </w:t>
      </w:r>
      <w:r>
        <w:rPr>
          <w:vertAlign w:val="baseline"/>
        </w:rPr>
        <w:t>equitable relief depended on the availability of specific enforcement of a contract to create the lease and this </w:t>
      </w:r>
      <w:bookmarkStart w:name="_bookmark220" w:id="222"/>
      <w:bookmarkEnd w:id="222"/>
      <w:r>
        <w:rPr>
          <w:vertAlign w:val="baseline"/>
        </w:rPr>
        <w:t>would</w:t>
      </w:r>
      <w:r>
        <w:rPr>
          <w:vertAlign w:val="baseline"/>
        </w:rPr>
        <w:t> clearly not be available if this contract were a nullity owing to its failure to comply with the</w:t>
      </w:r>
      <w:r>
        <w:rPr>
          <w:spacing w:val="40"/>
          <w:vertAlign w:val="baseline"/>
        </w:rPr>
        <w:t> </w:t>
      </w:r>
      <w:r>
        <w:rPr>
          <w:vertAlign w:val="baseline"/>
        </w:rPr>
        <w:t>formal requirements of s.2. </w:t>
      </w:r>
      <w:r>
        <w:rPr>
          <w:color w:val="005DA1"/>
          <w:u w:val="single" w:color="005DA1"/>
          <w:vertAlign w:val="superscript"/>
        </w:rPr>
        <w:t>148</w:t>
      </w:r>
      <w:r>
        <w:rPr>
          <w:color w:val="005DA1"/>
          <w:vertAlign w:val="baseline"/>
        </w:rPr>
        <w:t> </w:t>
      </w:r>
      <w:r>
        <w:rPr>
          <w:vertAlign w:val="baseline"/>
        </w:rPr>
        <w:t>While under the old law a purely oral contract to create a lease could</w:t>
      </w:r>
      <w:r>
        <w:rPr>
          <w:spacing w:val="40"/>
          <w:vertAlign w:val="baseline"/>
        </w:rPr>
        <w:t> </w:t>
      </w:r>
      <w:bookmarkStart w:name="_bookmark221" w:id="223"/>
      <w:bookmarkEnd w:id="223"/>
      <w:r>
        <w:rPr>
          <w:vertAlign w:val="baseline"/>
        </w:rPr>
        <w:t>be</w:t>
      </w:r>
      <w:r>
        <w:rPr>
          <w:vertAlign w:val="baseline"/>
        </w:rPr>
        <w:t> enforceable as long as there existed sufficient part performance, with the exception of short</w:t>
      </w:r>
      <w:r>
        <w:rPr>
          <w:spacing w:val="40"/>
          <w:vertAlign w:val="baseline"/>
        </w:rPr>
        <w:t> </w:t>
      </w:r>
      <w:r>
        <w:rPr>
          <w:vertAlign w:val="baseline"/>
        </w:rPr>
        <w:t>leases, </w:t>
      </w:r>
      <w:r>
        <w:rPr>
          <w:color w:val="005DA1"/>
          <w:u w:val="single" w:color="005DA1"/>
          <w:vertAlign w:val="superscript"/>
        </w:rPr>
        <w:t>149</w:t>
      </w:r>
      <w:r>
        <w:rPr>
          <w:color w:val="005DA1"/>
          <w:vertAlign w:val="baseline"/>
        </w:rPr>
        <w:t> </w:t>
      </w:r>
      <w:r>
        <w:rPr>
          <w:vertAlign w:val="baseline"/>
        </w:rPr>
        <w:t>such an oral contract for a lease would also fall foul of s.2.</w:t>
      </w:r>
    </w:p>
    <w:p>
      <w:pPr>
        <w:pStyle w:val="BodyText"/>
      </w:pPr>
    </w:p>
    <w:p>
      <w:pPr>
        <w:pStyle w:val="BodyText"/>
        <w:spacing w:before="36"/>
      </w:pPr>
    </w:p>
    <w:p>
      <w:pPr>
        <w:spacing w:before="0"/>
        <w:ind w:left="23" w:right="0" w:firstLine="0"/>
        <w:jc w:val="left"/>
        <w:rPr>
          <w:rFonts w:ascii="Arial"/>
          <w:b/>
          <w:sz w:val="18"/>
        </w:rPr>
      </w:pPr>
      <w:r>
        <w:rPr>
          <w:rFonts w:ascii="Arial"/>
          <w:b/>
          <w:sz w:val="18"/>
        </w:rPr>
        <w:t>Conditions in planning </w:t>
      </w:r>
      <w:r>
        <w:rPr>
          <w:rFonts w:ascii="Arial"/>
          <w:b/>
          <w:spacing w:val="-2"/>
          <w:sz w:val="18"/>
        </w:rPr>
        <w:t>agreements</w:t>
      </w:r>
    </w:p>
    <w:p>
      <w:pPr>
        <w:pStyle w:val="BodyText"/>
        <w:spacing w:before="41"/>
        <w:rPr>
          <w:rFonts w:ascii="Arial"/>
          <w:b/>
          <w:sz w:val="18"/>
        </w:rPr>
      </w:pPr>
    </w:p>
    <w:p>
      <w:pPr>
        <w:pStyle w:val="Heading2"/>
      </w:pPr>
      <w:r>
        <w:rPr/>
        <w:t>5-</w:t>
      </w:r>
      <w:r>
        <w:rPr>
          <w:spacing w:val="-5"/>
        </w:rPr>
        <w:t>023</w:t>
      </w:r>
    </w:p>
    <w:p>
      <w:pPr>
        <w:pStyle w:val="BodyText"/>
        <w:spacing w:line="235" w:lineRule="auto" w:before="203"/>
        <w:ind w:left="22" w:right="25"/>
        <w:jc w:val="both"/>
      </w:pPr>
      <w:bookmarkStart w:name="_bookmark222" w:id="224"/>
      <w:bookmarkEnd w:id="224"/>
      <w:r>
        <w:rPr/>
      </w:r>
      <w:r>
        <w:rPr/>
        <w:t>In </w:t>
      </w:r>
      <w:r>
        <w:rPr>
          <w:rFonts w:ascii="Arial" w:hAnsi="Arial"/>
          <w:i/>
        </w:rPr>
        <w:t>Jelson Ltd v Derby City Council </w:t>
      </w:r>
      <w:r>
        <w:rPr>
          <w:color w:val="005DA1"/>
          <w:u w:val="single" w:color="005DA1"/>
          <w:vertAlign w:val="superscript"/>
        </w:rPr>
        <w:t>150</w:t>
      </w:r>
      <w:r>
        <w:rPr>
          <w:color w:val="005DA1"/>
          <w:vertAlign w:val="baseline"/>
        </w:rPr>
        <w:t> </w:t>
      </w:r>
      <w:r>
        <w:rPr>
          <w:vertAlign w:val="baseline"/>
        </w:rPr>
        <w:t>it was held that a planning agreement made between </w:t>
      </w:r>
      <w:r>
        <w:rPr>
          <w:vertAlign w:val="baseline"/>
        </w:rPr>
        <w:t>a developer and a local authority under s.106 of the Town and Country Planning Act 1990 under which the developer agreed to transfer the housing site to a third party was a contract for the purposes of</w:t>
      </w:r>
      <w:r>
        <w:rPr>
          <w:spacing w:val="40"/>
          <w:vertAlign w:val="baseline"/>
        </w:rPr>
        <w:t> </w:t>
      </w:r>
      <w:bookmarkStart w:name="_bookmark223" w:id="225"/>
      <w:bookmarkEnd w:id="225"/>
      <w:r>
        <w:rPr>
          <w:vertAlign w:val="baseline"/>
        </w:rPr>
        <w:t>the</w:t>
      </w:r>
      <w:r>
        <w:rPr>
          <w:vertAlign w:val="baseline"/>
        </w:rPr>
        <w:t> formal requirements contained in s.2 of the Law of Property (Miscellaneous Provisions) Act 1989 </w:t>
      </w:r>
      <w:bookmarkStart w:name="_bookmark224" w:id="226"/>
      <w:bookmarkEnd w:id="226"/>
      <w:r>
        <w:rPr>
          <w:vertAlign w:val="baseline"/>
        </w:rPr>
        <w:t>and</w:t>
      </w:r>
      <w:r>
        <w:rPr>
          <w:vertAlign w:val="baseline"/>
        </w:rPr>
        <w:t> had failed to fulfil these requirements for want of signature in that third party. </w:t>
      </w:r>
      <w:r>
        <w:rPr>
          <w:color w:val="005DA1"/>
          <w:u w:val="single" w:color="005DA1"/>
          <w:vertAlign w:val="superscript"/>
        </w:rPr>
        <w:t>151</w:t>
      </w:r>
      <w:r>
        <w:rPr>
          <w:color w:val="005DA1"/>
          <w:vertAlign w:val="baseline"/>
        </w:rPr>
        <w:t> </w:t>
      </w:r>
      <w:r>
        <w:rPr>
          <w:vertAlign w:val="baseline"/>
        </w:rPr>
        <w:t>However, in </w:t>
      </w:r>
      <w:r>
        <w:rPr>
          <w:rFonts w:ascii="Arial" w:hAnsi="Arial"/>
          <w:i/>
          <w:vertAlign w:val="baseline"/>
        </w:rPr>
        <w:t>Milebush Properties Ltd v Tameside MBC </w:t>
      </w:r>
      <w:r>
        <w:rPr>
          <w:color w:val="005DA1"/>
          <w:u w:val="single" w:color="005DA1"/>
          <w:vertAlign w:val="superscript"/>
        </w:rPr>
        <w:t>152</w:t>
      </w:r>
      <w:r>
        <w:rPr>
          <w:color w:val="005DA1"/>
          <w:vertAlign w:val="baseline"/>
        </w:rPr>
        <w:t> </w:t>
      </w:r>
      <w:r>
        <w:rPr>
          <w:vertAlign w:val="baseline"/>
        </w:rPr>
        <w:t>Arnold J. refused to follow this approach, preferring </w:t>
      </w:r>
      <w:bookmarkStart w:name="_bookmark225" w:id="227"/>
      <w:bookmarkEnd w:id="227"/>
      <w:r>
        <w:rPr>
          <w:vertAlign w:val="baseline"/>
        </w:rPr>
        <w:t>instead</w:t>
      </w:r>
      <w:r>
        <w:rPr>
          <w:vertAlign w:val="baseline"/>
        </w:rPr>
        <w:t> the view taken by Neuberger J. (as he then was) in </w:t>
      </w:r>
      <w:r>
        <w:rPr>
          <w:rFonts w:ascii="Arial" w:hAnsi="Arial"/>
          <w:i/>
          <w:vertAlign w:val="baseline"/>
        </w:rPr>
        <w:t>RG Kensington Management Co Ltd v Hutchinson IDH Ltd </w:t>
      </w:r>
      <w:r>
        <w:rPr>
          <w:color w:val="005DA1"/>
          <w:u w:val="single" w:color="005DA1"/>
          <w:vertAlign w:val="superscript"/>
        </w:rPr>
        <w:t>153</w:t>
      </w:r>
      <w:r>
        <w:rPr>
          <w:color w:val="005DA1"/>
          <w:vertAlign w:val="baseline"/>
        </w:rPr>
        <w:t> </w:t>
      </w:r>
      <w:r>
        <w:rPr>
          <w:vertAlign w:val="baseline"/>
        </w:rPr>
        <w:t>and the doubts expressed as to Jelson in </w:t>
      </w:r>
      <w:r>
        <w:rPr>
          <w:rFonts w:ascii="Arial" w:hAnsi="Arial"/>
          <w:i/>
          <w:vertAlign w:val="baseline"/>
        </w:rPr>
        <w:t>Nweze v Nwoko</w:t>
      </w:r>
      <w:r>
        <w:rPr>
          <w:vertAlign w:val="baseline"/>
        </w:rPr>
        <w:t>. </w:t>
      </w:r>
      <w:r>
        <w:rPr>
          <w:color w:val="005DA1"/>
          <w:u w:val="single" w:color="005DA1"/>
          <w:vertAlign w:val="superscript"/>
        </w:rPr>
        <w:t>154</w:t>
      </w:r>
      <w:r>
        <w:rPr>
          <w:color w:val="005DA1"/>
          <w:vertAlign w:val="baseline"/>
        </w:rPr>
        <w:t> </w:t>
      </w:r>
      <w:r>
        <w:rPr>
          <w:vertAlign w:val="baseline"/>
        </w:rPr>
        <w:t>In Arnold J.’s view, “it would substantially frustrate the statutory scheme contained in section 106 of the [Town and </w:t>
      </w:r>
      <w:bookmarkStart w:name="_bookmark226" w:id="228"/>
      <w:bookmarkEnd w:id="228"/>
      <w:r>
        <w:rPr>
          <w:vertAlign w:val="baseline"/>
        </w:rPr>
        <w:t>Country</w:t>
      </w:r>
      <w:r>
        <w:rPr>
          <w:vertAlign w:val="baseline"/>
        </w:rPr>
        <w:t> Planning Act 1990] to interpret section 2 of the 1989 Act as invalidating section 106 agreements which benefit third parties”. </w:t>
      </w:r>
      <w:r>
        <w:rPr>
          <w:color w:val="005DA1"/>
          <w:u w:val="single" w:color="005DA1"/>
          <w:vertAlign w:val="superscript"/>
        </w:rPr>
        <w:t>155</w:t>
      </w:r>
    </w:p>
    <w:p>
      <w:pPr>
        <w:pStyle w:val="BodyText"/>
      </w:pPr>
    </w:p>
    <w:p>
      <w:pPr>
        <w:pStyle w:val="BodyText"/>
        <w:spacing w:before="34"/>
      </w:pPr>
    </w:p>
    <w:p>
      <w:pPr>
        <w:spacing w:before="0"/>
        <w:ind w:left="23" w:right="0" w:firstLine="0"/>
        <w:jc w:val="left"/>
        <w:rPr>
          <w:rFonts w:ascii="Arial" w:hAnsi="Arial"/>
          <w:b/>
          <w:sz w:val="18"/>
        </w:rPr>
      </w:pPr>
      <w:r>
        <w:rPr>
          <w:rFonts w:ascii="Arial" w:hAnsi="Arial"/>
          <w:b/>
          <w:sz w:val="18"/>
        </w:rPr>
        <w:t>“Lock-out </w:t>
      </w:r>
      <w:r>
        <w:rPr>
          <w:rFonts w:ascii="Arial" w:hAnsi="Arial"/>
          <w:b/>
          <w:spacing w:val="-2"/>
          <w:sz w:val="18"/>
        </w:rPr>
        <w:t>agreements”</w:t>
      </w:r>
    </w:p>
    <w:p>
      <w:pPr>
        <w:pStyle w:val="BodyText"/>
        <w:spacing w:before="42"/>
        <w:rPr>
          <w:rFonts w:ascii="Arial"/>
          <w:b/>
          <w:sz w:val="18"/>
        </w:rPr>
      </w:pPr>
    </w:p>
    <w:p>
      <w:pPr>
        <w:pStyle w:val="Heading2"/>
      </w:pPr>
      <w:r>
        <w:rPr/>
        <w:t>5-</w:t>
      </w:r>
      <w:r>
        <w:rPr>
          <w:spacing w:val="-5"/>
        </w:rPr>
        <w:t>024</w:t>
      </w:r>
    </w:p>
    <w:p>
      <w:pPr>
        <w:pStyle w:val="BodyText"/>
        <w:spacing w:line="235" w:lineRule="auto" w:before="202"/>
        <w:ind w:left="22" w:right="25"/>
        <w:jc w:val="both"/>
      </w:pPr>
      <w:bookmarkStart w:name="_bookmark227" w:id="229"/>
      <w:bookmarkEnd w:id="229"/>
      <w:r>
        <w:rPr/>
      </w:r>
      <w:r>
        <w:rPr/>
        <w:t>Where a prospective vendor of land agrees with a prospective purchaser for a clear specified period </w:t>
      </w:r>
      <w:bookmarkStart w:name="_bookmark228" w:id="230"/>
      <w:bookmarkEnd w:id="230"/>
      <w:r>
        <w:rPr/>
        <w:t>not</w:t>
      </w:r>
      <w:r>
        <w:rPr/>
        <w:t> to deal with any other purchaser and this agreement is supported by consideration, </w:t>
      </w:r>
      <w:r>
        <w:rPr>
          <w:color w:val="005DA1"/>
          <w:u w:val="single" w:color="005DA1"/>
          <w:vertAlign w:val="superscript"/>
        </w:rPr>
        <w:t>156</w:t>
      </w:r>
      <w:r>
        <w:rPr>
          <w:color w:val="005DA1"/>
          <w:vertAlign w:val="baseline"/>
        </w:rPr>
        <w:t> </w:t>
      </w:r>
      <w:r>
        <w:rPr>
          <w:vertAlign w:val="baseline"/>
        </w:rPr>
        <w:t>this agreement is in principle enforceable and is commonly known as a “lock-out agreement”. </w:t>
      </w:r>
      <w:r>
        <w:rPr>
          <w:color w:val="005DA1"/>
          <w:u w:val="single" w:color="005DA1"/>
          <w:vertAlign w:val="superscript"/>
        </w:rPr>
        <w:t>157</w:t>
      </w:r>
      <w:r>
        <w:rPr>
          <w:color w:val="005DA1"/>
          <w:vertAlign w:val="baseline"/>
        </w:rPr>
        <w:t> </w:t>
      </w:r>
      <w:r>
        <w:rPr>
          <w:vertAlign w:val="baseline"/>
        </w:rPr>
        <w:t>Although such an agreement clearly relates to the sale of land, the Court of Appeal has confirmed that its </w:t>
      </w:r>
      <w:bookmarkStart w:name="_bookmark229" w:id="231"/>
      <w:bookmarkEnd w:id="231"/>
      <w:r>
        <w:rPr>
          <w:vertAlign w:val="baseline"/>
        </w:rPr>
        <w:t>negative</w:t>
      </w:r>
      <w:r>
        <w:rPr>
          <w:vertAlign w:val="baseline"/>
        </w:rPr>
        <w:t> nature means that it is not a contract for the sale of any interest in land and is not therefore subject to the requirements of s.2 of the 1989 Act. </w:t>
      </w:r>
      <w:r>
        <w:rPr>
          <w:color w:val="005DA1"/>
          <w:u w:val="single" w:color="005DA1"/>
          <w:vertAlign w:val="superscript"/>
        </w:rPr>
        <w:t>158</w:t>
      </w:r>
    </w:p>
    <w:p>
      <w:pPr>
        <w:pStyle w:val="BodyText"/>
        <w:spacing w:after="0" w:line="235" w:lineRule="auto"/>
        <w:jc w:val="both"/>
        <w:sectPr>
          <w:pgSz w:w="11900" w:h="16840"/>
          <w:pgMar w:header="971" w:footer="0" w:top="1300" w:bottom="280" w:left="1417" w:right="1417"/>
        </w:sectPr>
      </w:pPr>
    </w:p>
    <w:p>
      <w:pPr>
        <w:pStyle w:val="BodyText"/>
        <w:rPr>
          <w:sz w:val="18"/>
        </w:rPr>
      </w:pPr>
    </w:p>
    <w:p>
      <w:pPr>
        <w:pStyle w:val="BodyText"/>
        <w:spacing w:before="35"/>
        <w:rPr>
          <w:sz w:val="18"/>
        </w:rPr>
      </w:pPr>
    </w:p>
    <w:p>
      <w:pPr>
        <w:spacing w:before="0"/>
        <w:ind w:left="23" w:right="0" w:firstLine="0"/>
        <w:jc w:val="left"/>
        <w:rPr>
          <w:rFonts w:ascii="Arial"/>
          <w:b/>
          <w:sz w:val="18"/>
        </w:rPr>
      </w:pPr>
      <w:r>
        <w:rPr>
          <w:rFonts w:ascii="Arial"/>
          <w:b/>
          <w:sz w:val="18"/>
        </w:rPr>
        <w:t>Contracts to sell land to third </w:t>
      </w:r>
      <w:r>
        <w:rPr>
          <w:rFonts w:ascii="Arial"/>
          <w:b/>
          <w:spacing w:val="-2"/>
          <w:sz w:val="18"/>
        </w:rPr>
        <w:t>party</w:t>
      </w:r>
    </w:p>
    <w:p>
      <w:pPr>
        <w:pStyle w:val="BodyText"/>
        <w:spacing w:before="41"/>
        <w:rPr>
          <w:rFonts w:ascii="Arial"/>
          <w:b/>
          <w:sz w:val="18"/>
        </w:rPr>
      </w:pPr>
    </w:p>
    <w:p>
      <w:pPr>
        <w:pStyle w:val="Heading2"/>
      </w:pPr>
      <w:r>
        <w:rPr/>
        <w:t>5-</w:t>
      </w:r>
      <w:r>
        <w:rPr>
          <w:spacing w:val="-5"/>
        </w:rPr>
        <w:t>025</w:t>
      </w:r>
    </w:p>
    <w:p>
      <w:pPr>
        <w:pStyle w:val="BodyText"/>
        <w:spacing w:line="235" w:lineRule="auto" w:before="203"/>
        <w:ind w:left="23" w:right="25"/>
        <w:jc w:val="both"/>
      </w:pPr>
      <w:bookmarkStart w:name="_bookmark230" w:id="232"/>
      <w:bookmarkEnd w:id="232"/>
      <w:r>
        <w:rPr/>
      </w:r>
      <w:r>
        <w:rPr/>
        <w:t>In </w:t>
      </w:r>
      <w:r>
        <w:rPr>
          <w:rFonts w:ascii="Arial" w:hAnsi="Arial"/>
          <w:i/>
        </w:rPr>
        <w:t>Nweze v Nwoko </w:t>
      </w:r>
      <w:r>
        <w:rPr>
          <w:color w:val="005DA1"/>
          <w:u w:val="single" w:color="005DA1"/>
          <w:vertAlign w:val="superscript"/>
        </w:rPr>
        <w:t>159</w:t>
      </w:r>
      <w:r>
        <w:rPr>
          <w:color w:val="005DA1"/>
          <w:vertAlign w:val="baseline"/>
        </w:rPr>
        <w:t> </w:t>
      </w:r>
      <w:r>
        <w:rPr>
          <w:vertAlign w:val="baseline"/>
        </w:rPr>
        <w:t>the Court of Appeal held that a compromise agreement between two parties </w:t>
      </w:r>
      <w:r>
        <w:rPr>
          <w:vertAlign w:val="baseline"/>
        </w:rPr>
        <w:t>to an executed contract of sale of land under which, inter alia, the buyer agreed to sell the property with vacant possession at the best price available on the open market (so as to be in a position to pay the price of the earlier purchase to the sellers) was not a contract </w:t>
      </w:r>
      <w:r>
        <w:rPr>
          <w:rFonts w:ascii="Arial" w:hAnsi="Arial"/>
          <w:i/>
          <w:vertAlign w:val="baseline"/>
        </w:rPr>
        <w:t>for </w:t>
      </w:r>
      <w:r>
        <w:rPr>
          <w:vertAlign w:val="baseline"/>
        </w:rPr>
        <w:t>the sale or other disposition of an </w:t>
      </w:r>
      <w:bookmarkStart w:name="_bookmark231" w:id="233"/>
      <w:bookmarkEnd w:id="233"/>
      <w:r>
        <w:rPr>
          <w:vertAlign w:val="baseline"/>
        </w:rPr>
        <w:t>interest</w:t>
      </w:r>
      <w:r>
        <w:rPr>
          <w:vertAlign w:val="baseline"/>
        </w:rPr>
        <w:t> in land within the meaning of s.2. In doing so, Waller L.J. relied on the Law Commission’s </w:t>
      </w:r>
      <w:bookmarkStart w:name="_bookmark232" w:id="234"/>
      <w:bookmarkEnd w:id="234"/>
      <w:r>
        <w:rPr>
          <w:vertAlign w:val="baseline"/>
        </w:rPr>
        <w:t>Report,</w:t>
      </w:r>
      <w:r>
        <w:rPr>
          <w:vertAlign w:val="baseline"/>
        </w:rPr>
        <w:t> Formalities for Contracts for Sale, etc. of Land, </w:t>
      </w:r>
      <w:r>
        <w:rPr>
          <w:color w:val="005DA1"/>
          <w:u w:val="single" w:color="005DA1"/>
          <w:vertAlign w:val="superscript"/>
        </w:rPr>
        <w:t>160</w:t>
      </w:r>
      <w:r>
        <w:rPr>
          <w:color w:val="005DA1"/>
          <w:vertAlign w:val="baseline"/>
        </w:rPr>
        <w:t> </w:t>
      </w:r>
      <w:r>
        <w:rPr>
          <w:vertAlign w:val="baseline"/>
        </w:rPr>
        <w:t>which “is clearly concerned with contracts or dispositions under which land or an interest in land is actually sold or disposed of”. </w:t>
      </w:r>
      <w:r>
        <w:rPr>
          <w:color w:val="005DA1"/>
          <w:u w:val="single" w:color="005DA1"/>
          <w:vertAlign w:val="superscript"/>
        </w:rPr>
        <w:t>161</w:t>
      </w:r>
      <w:r>
        <w:rPr>
          <w:color w:val="005DA1"/>
          <w:vertAlign w:val="baseline"/>
        </w:rPr>
        <w:t> </w:t>
      </w:r>
      <w:r>
        <w:rPr>
          <w:vertAlign w:val="baseline"/>
        </w:rPr>
        <w:t>While the </w:t>
      </w:r>
      <w:bookmarkStart w:name="_bookmark233" w:id="235"/>
      <w:bookmarkEnd w:id="235"/>
      <w:r>
        <w:rPr>
          <w:vertAlign w:val="baseline"/>
        </w:rPr>
        <w:t>compromise</w:t>
      </w:r>
      <w:r>
        <w:rPr>
          <w:spacing w:val="-1"/>
          <w:vertAlign w:val="baseline"/>
        </w:rPr>
        <w:t> </w:t>
      </w:r>
      <w:r>
        <w:rPr>
          <w:vertAlign w:val="baseline"/>
        </w:rPr>
        <w:t>agreement</w:t>
      </w:r>
      <w:r>
        <w:rPr>
          <w:spacing w:val="-1"/>
          <w:vertAlign w:val="baseline"/>
        </w:rPr>
        <w:t> </w:t>
      </w:r>
      <w:r>
        <w:rPr>
          <w:vertAlign w:val="baseline"/>
        </w:rPr>
        <w:t>required</w:t>
      </w:r>
      <w:r>
        <w:rPr>
          <w:spacing w:val="-1"/>
          <w:vertAlign w:val="baseline"/>
        </w:rPr>
        <w:t> </w:t>
      </w:r>
      <w:r>
        <w:rPr>
          <w:vertAlign w:val="baseline"/>
        </w:rPr>
        <w:t>the</w:t>
      </w:r>
      <w:r>
        <w:rPr>
          <w:spacing w:val="-1"/>
          <w:vertAlign w:val="baseline"/>
        </w:rPr>
        <w:t> </w:t>
      </w:r>
      <w:r>
        <w:rPr>
          <w:vertAlign w:val="baseline"/>
        </w:rPr>
        <w:t>buyer</w:t>
      </w:r>
      <w:r>
        <w:rPr>
          <w:spacing w:val="-1"/>
          <w:vertAlign w:val="baseline"/>
        </w:rPr>
        <w:t> </w:t>
      </w:r>
      <w:r>
        <w:rPr>
          <w:vertAlign w:val="baseline"/>
        </w:rPr>
        <w:t>to</w:t>
      </w:r>
      <w:r>
        <w:rPr>
          <w:spacing w:val="-1"/>
          <w:vertAlign w:val="baseline"/>
        </w:rPr>
        <w:t> </w:t>
      </w:r>
      <w:r>
        <w:rPr>
          <w:vertAlign w:val="baseline"/>
        </w:rPr>
        <w:t>sell</w:t>
      </w:r>
      <w:r>
        <w:rPr>
          <w:spacing w:val="-1"/>
          <w:vertAlign w:val="baseline"/>
        </w:rPr>
        <w:t> </w:t>
      </w:r>
      <w:r>
        <w:rPr>
          <w:vertAlign w:val="baseline"/>
        </w:rPr>
        <w:t>the</w:t>
      </w:r>
      <w:r>
        <w:rPr>
          <w:spacing w:val="-1"/>
          <w:vertAlign w:val="baseline"/>
        </w:rPr>
        <w:t> </w:t>
      </w:r>
      <w:r>
        <w:rPr>
          <w:vertAlign w:val="baseline"/>
        </w:rPr>
        <w:t>property</w:t>
      </w:r>
      <w:r>
        <w:rPr>
          <w:spacing w:val="-1"/>
          <w:vertAlign w:val="baseline"/>
        </w:rPr>
        <w:t> </w:t>
      </w:r>
      <w:r>
        <w:rPr>
          <w:vertAlign w:val="baseline"/>
        </w:rPr>
        <w:t>(to</w:t>
      </w:r>
      <w:r>
        <w:rPr>
          <w:spacing w:val="-1"/>
          <w:vertAlign w:val="baseline"/>
        </w:rPr>
        <w:t> </w:t>
      </w:r>
      <w:r>
        <w:rPr>
          <w:vertAlign w:val="baseline"/>
        </w:rPr>
        <w:t>a</w:t>
      </w:r>
      <w:r>
        <w:rPr>
          <w:spacing w:val="-1"/>
          <w:vertAlign w:val="baseline"/>
        </w:rPr>
        <w:t> </w:t>
      </w:r>
      <w:r>
        <w:rPr>
          <w:vertAlign w:val="baseline"/>
        </w:rPr>
        <w:t>third</w:t>
      </w:r>
      <w:r>
        <w:rPr>
          <w:spacing w:val="-1"/>
          <w:vertAlign w:val="baseline"/>
        </w:rPr>
        <w:t> </w:t>
      </w:r>
      <w:r>
        <w:rPr>
          <w:vertAlign w:val="baseline"/>
        </w:rPr>
        <w:t>party),</w:t>
      </w:r>
      <w:r>
        <w:rPr>
          <w:spacing w:val="-1"/>
          <w:vertAlign w:val="baseline"/>
        </w:rPr>
        <w:t> </w:t>
      </w:r>
      <w:r>
        <w:rPr>
          <w:vertAlign w:val="baseline"/>
        </w:rPr>
        <w:t>it</w:t>
      </w:r>
      <w:r>
        <w:rPr>
          <w:spacing w:val="-1"/>
          <w:vertAlign w:val="baseline"/>
        </w:rPr>
        <w:t> </w:t>
      </w:r>
      <w:r>
        <w:rPr>
          <w:vertAlign w:val="baseline"/>
        </w:rPr>
        <w:t>did</w:t>
      </w:r>
      <w:r>
        <w:rPr>
          <w:spacing w:val="-1"/>
          <w:vertAlign w:val="baseline"/>
        </w:rPr>
        <w:t> </w:t>
      </w:r>
      <w:r>
        <w:rPr>
          <w:vertAlign w:val="baseline"/>
        </w:rPr>
        <w:t>not</w:t>
      </w:r>
      <w:r>
        <w:rPr>
          <w:spacing w:val="-1"/>
          <w:vertAlign w:val="baseline"/>
        </w:rPr>
        <w:t> </w:t>
      </w:r>
      <w:r>
        <w:rPr>
          <w:vertAlign w:val="baseline"/>
        </w:rPr>
        <w:t>itself</w:t>
      </w:r>
      <w:r>
        <w:rPr>
          <w:spacing w:val="-1"/>
          <w:vertAlign w:val="baseline"/>
        </w:rPr>
        <w:t> </w:t>
      </w:r>
      <w:r>
        <w:rPr>
          <w:vertAlign w:val="baseline"/>
        </w:rPr>
        <w:t>effect</w:t>
      </w:r>
      <w:r>
        <w:rPr>
          <w:spacing w:val="-1"/>
          <w:vertAlign w:val="baseline"/>
        </w:rPr>
        <w:t> </w:t>
      </w:r>
      <w:r>
        <w:rPr>
          <w:vertAlign w:val="baseline"/>
        </w:rPr>
        <w:t>a sale of the property. </w:t>
      </w:r>
      <w:r>
        <w:rPr>
          <w:color w:val="005DA1"/>
          <w:u w:val="single" w:color="005DA1"/>
          <w:vertAlign w:val="superscript"/>
        </w:rPr>
        <w:t>162</w:t>
      </w:r>
    </w:p>
    <w:p>
      <w:pPr>
        <w:pStyle w:val="BodyText"/>
      </w:pPr>
    </w:p>
    <w:p>
      <w:pPr>
        <w:pStyle w:val="BodyText"/>
        <w:spacing w:before="35"/>
      </w:pPr>
    </w:p>
    <w:p>
      <w:pPr>
        <w:spacing w:before="0"/>
        <w:ind w:left="23" w:right="0" w:firstLine="0"/>
        <w:jc w:val="left"/>
        <w:rPr>
          <w:rFonts w:ascii="Arial"/>
          <w:b/>
          <w:sz w:val="18"/>
        </w:rPr>
      </w:pPr>
      <w:r>
        <w:rPr>
          <w:rFonts w:ascii="Arial"/>
          <w:b/>
          <w:sz w:val="18"/>
        </w:rPr>
        <w:t>Mutual </w:t>
      </w:r>
      <w:r>
        <w:rPr>
          <w:rFonts w:ascii="Arial"/>
          <w:b/>
          <w:spacing w:val="-2"/>
          <w:sz w:val="18"/>
        </w:rPr>
        <w:t>wills</w:t>
      </w:r>
    </w:p>
    <w:p>
      <w:pPr>
        <w:pStyle w:val="BodyText"/>
        <w:spacing w:before="41"/>
        <w:rPr>
          <w:rFonts w:ascii="Arial"/>
          <w:b/>
          <w:sz w:val="18"/>
        </w:rPr>
      </w:pPr>
    </w:p>
    <w:p>
      <w:pPr>
        <w:pStyle w:val="Heading2"/>
      </w:pPr>
      <w:r>
        <w:rPr/>
        <w:t>5-</w:t>
      </w:r>
      <w:r>
        <w:rPr>
          <w:spacing w:val="-5"/>
        </w:rPr>
        <w:t>026</w:t>
      </w:r>
    </w:p>
    <w:p>
      <w:pPr>
        <w:pStyle w:val="BodyText"/>
        <w:spacing w:line="235" w:lineRule="auto" w:before="203"/>
        <w:ind w:left="22" w:right="25"/>
        <w:jc w:val="both"/>
      </w:pPr>
      <w:bookmarkStart w:name="_bookmark234" w:id="236"/>
      <w:bookmarkEnd w:id="236"/>
      <w:r>
        <w:rPr/>
      </w:r>
      <w:r>
        <w:rPr/>
        <w:t>Where two testators, such as a husband and wife, make mutual non-revocable wills, in principle a court will enforce the underlying contract against the estate of the survivor. </w:t>
      </w:r>
      <w:r>
        <w:rPr>
          <w:color w:val="005DA1"/>
          <w:u w:val="single" w:color="005DA1"/>
          <w:vertAlign w:val="superscript"/>
        </w:rPr>
        <w:t>163</w:t>
      </w:r>
      <w:r>
        <w:rPr>
          <w:color w:val="005DA1"/>
          <w:vertAlign w:val="baseline"/>
        </w:rPr>
        <w:t> </w:t>
      </w:r>
      <w:r>
        <w:rPr>
          <w:vertAlign w:val="baseline"/>
        </w:rPr>
        <w:t>Where such a contract is</w:t>
      </w:r>
      <w:r>
        <w:rPr>
          <w:spacing w:val="10"/>
          <w:vertAlign w:val="baseline"/>
        </w:rPr>
        <w:t> </w:t>
      </w:r>
      <w:r>
        <w:rPr>
          <w:vertAlign w:val="baseline"/>
        </w:rPr>
        <w:t>for</w:t>
      </w:r>
      <w:r>
        <w:rPr>
          <w:spacing w:val="10"/>
          <w:vertAlign w:val="baseline"/>
        </w:rPr>
        <w:t> </w:t>
      </w:r>
      <w:r>
        <w:rPr>
          <w:vertAlign w:val="baseline"/>
        </w:rPr>
        <w:t>the</w:t>
      </w:r>
      <w:r>
        <w:rPr>
          <w:spacing w:val="10"/>
          <w:vertAlign w:val="baseline"/>
        </w:rPr>
        <w:t> </w:t>
      </w:r>
      <w:r>
        <w:rPr>
          <w:vertAlign w:val="baseline"/>
        </w:rPr>
        <w:t>sale</w:t>
      </w:r>
      <w:r>
        <w:rPr>
          <w:spacing w:val="10"/>
          <w:vertAlign w:val="baseline"/>
        </w:rPr>
        <w:t> </w:t>
      </w:r>
      <w:r>
        <w:rPr>
          <w:vertAlign w:val="baseline"/>
        </w:rPr>
        <w:t>or</w:t>
      </w:r>
      <w:r>
        <w:rPr>
          <w:spacing w:val="10"/>
          <w:vertAlign w:val="baseline"/>
        </w:rPr>
        <w:t> </w:t>
      </w:r>
      <w:r>
        <w:rPr>
          <w:vertAlign w:val="baseline"/>
        </w:rPr>
        <w:t>disposition</w:t>
      </w:r>
      <w:r>
        <w:rPr>
          <w:spacing w:val="10"/>
          <w:vertAlign w:val="baseline"/>
        </w:rPr>
        <w:t> </w:t>
      </w:r>
      <w:r>
        <w:rPr>
          <w:vertAlign w:val="baseline"/>
        </w:rPr>
        <w:t>of</w:t>
      </w:r>
      <w:r>
        <w:rPr>
          <w:spacing w:val="10"/>
          <w:vertAlign w:val="baseline"/>
        </w:rPr>
        <w:t> </w:t>
      </w:r>
      <w:r>
        <w:rPr>
          <w:vertAlign w:val="baseline"/>
        </w:rPr>
        <w:t>an</w:t>
      </w:r>
      <w:r>
        <w:rPr>
          <w:spacing w:val="10"/>
          <w:vertAlign w:val="baseline"/>
        </w:rPr>
        <w:t> </w:t>
      </w:r>
      <w:r>
        <w:rPr>
          <w:vertAlign w:val="baseline"/>
        </w:rPr>
        <w:t>interest</w:t>
      </w:r>
      <w:r>
        <w:rPr>
          <w:spacing w:val="10"/>
          <w:vertAlign w:val="baseline"/>
        </w:rPr>
        <w:t> </w:t>
      </w:r>
      <w:r>
        <w:rPr>
          <w:vertAlign w:val="baseline"/>
        </w:rPr>
        <w:t>in</w:t>
      </w:r>
      <w:r>
        <w:rPr>
          <w:spacing w:val="10"/>
          <w:vertAlign w:val="baseline"/>
        </w:rPr>
        <w:t> </w:t>
      </w:r>
      <w:r>
        <w:rPr>
          <w:vertAlign w:val="baseline"/>
        </w:rPr>
        <w:t>land,</w:t>
      </w:r>
      <w:r>
        <w:rPr>
          <w:spacing w:val="10"/>
          <w:vertAlign w:val="baseline"/>
        </w:rPr>
        <w:t> </w:t>
      </w:r>
      <w:r>
        <w:rPr>
          <w:vertAlign w:val="baseline"/>
        </w:rPr>
        <w:t>then</w:t>
      </w:r>
      <w:r>
        <w:rPr>
          <w:spacing w:val="10"/>
          <w:vertAlign w:val="baseline"/>
        </w:rPr>
        <w:t> </w:t>
      </w:r>
      <w:r>
        <w:rPr>
          <w:vertAlign w:val="baseline"/>
        </w:rPr>
        <w:t>it</w:t>
      </w:r>
      <w:r>
        <w:rPr>
          <w:spacing w:val="10"/>
          <w:vertAlign w:val="baseline"/>
        </w:rPr>
        <w:t> </w:t>
      </w:r>
      <w:r>
        <w:rPr>
          <w:vertAlign w:val="baseline"/>
        </w:rPr>
        <w:t>must</w:t>
      </w:r>
      <w:r>
        <w:rPr>
          <w:spacing w:val="10"/>
          <w:vertAlign w:val="baseline"/>
        </w:rPr>
        <w:t> </w:t>
      </w:r>
      <w:r>
        <w:rPr>
          <w:vertAlign w:val="baseline"/>
        </w:rPr>
        <w:t>conform</w:t>
      </w:r>
      <w:r>
        <w:rPr>
          <w:spacing w:val="10"/>
          <w:vertAlign w:val="baseline"/>
        </w:rPr>
        <w:t> </w:t>
      </w:r>
      <w:r>
        <w:rPr>
          <w:vertAlign w:val="baseline"/>
        </w:rPr>
        <w:t>to</w:t>
      </w:r>
      <w:r>
        <w:rPr>
          <w:spacing w:val="10"/>
          <w:vertAlign w:val="baseline"/>
        </w:rPr>
        <w:t> </w:t>
      </w:r>
      <w:r>
        <w:rPr>
          <w:vertAlign w:val="baseline"/>
        </w:rPr>
        <w:t>the</w:t>
      </w:r>
      <w:r>
        <w:rPr>
          <w:spacing w:val="10"/>
          <w:vertAlign w:val="baseline"/>
        </w:rPr>
        <w:t> </w:t>
      </w:r>
      <w:r>
        <w:rPr>
          <w:vertAlign w:val="baseline"/>
        </w:rPr>
        <w:t>formal</w:t>
      </w:r>
      <w:r>
        <w:rPr>
          <w:spacing w:val="10"/>
          <w:vertAlign w:val="baseline"/>
        </w:rPr>
        <w:t> </w:t>
      </w:r>
      <w:r>
        <w:rPr>
          <w:vertAlign w:val="baseline"/>
        </w:rPr>
        <w:t>requirements</w:t>
      </w:r>
      <w:r>
        <w:rPr>
          <w:spacing w:val="10"/>
          <w:vertAlign w:val="baseline"/>
        </w:rPr>
        <w:t> </w:t>
      </w:r>
      <w:r>
        <w:rPr>
          <w:spacing w:val="-5"/>
          <w:vertAlign w:val="baseline"/>
        </w:rPr>
        <w:t>of</w:t>
      </w:r>
    </w:p>
    <w:p>
      <w:pPr>
        <w:pStyle w:val="BodyText"/>
        <w:spacing w:line="235" w:lineRule="auto"/>
        <w:ind w:left="22" w:right="25"/>
        <w:jc w:val="both"/>
      </w:pPr>
      <w:bookmarkStart w:name="_bookmark235" w:id="237"/>
      <w:bookmarkEnd w:id="237"/>
      <w:r>
        <w:rPr/>
      </w:r>
      <w:r>
        <w:rPr/>
        <w:t>s.2 of the 1989 Act: “an undertaking not to revoke a testamentary disposition is the same in effect as</w:t>
      </w:r>
      <w:r>
        <w:rPr>
          <w:spacing w:val="40"/>
        </w:rPr>
        <w:t> </w:t>
      </w:r>
      <w:r>
        <w:rPr/>
        <w:t>a</w:t>
      </w:r>
      <w:r>
        <w:rPr>
          <w:spacing w:val="-1"/>
        </w:rPr>
        <w:t> </w:t>
      </w:r>
      <w:r>
        <w:rPr/>
        <w:t>promise</w:t>
      </w:r>
      <w:r>
        <w:rPr>
          <w:spacing w:val="-1"/>
        </w:rPr>
        <w:t> </w:t>
      </w:r>
      <w:r>
        <w:rPr/>
        <w:t>to</w:t>
      </w:r>
      <w:r>
        <w:rPr>
          <w:spacing w:val="-1"/>
        </w:rPr>
        <w:t> </w:t>
      </w:r>
      <w:r>
        <w:rPr/>
        <w:t>make</w:t>
      </w:r>
      <w:r>
        <w:rPr>
          <w:spacing w:val="-1"/>
        </w:rPr>
        <w:t> </w:t>
      </w:r>
      <w:r>
        <w:rPr/>
        <w:t>that</w:t>
      </w:r>
      <w:r>
        <w:rPr>
          <w:spacing w:val="-1"/>
        </w:rPr>
        <w:t> </w:t>
      </w:r>
      <w:r>
        <w:rPr/>
        <w:t>disposition”.</w:t>
      </w:r>
      <w:r>
        <w:rPr>
          <w:spacing w:val="-1"/>
        </w:rPr>
        <w:t> </w:t>
      </w:r>
      <w:r>
        <w:rPr>
          <w:color w:val="005DA1"/>
          <w:u w:val="single" w:color="005DA1"/>
          <w:vertAlign w:val="superscript"/>
        </w:rPr>
        <w:t>164</w:t>
      </w:r>
      <w:r>
        <w:rPr>
          <w:color w:val="005DA1"/>
          <w:spacing w:val="-1"/>
          <w:vertAlign w:val="baseline"/>
        </w:rPr>
        <w:t> </w:t>
      </w:r>
      <w:r>
        <w:rPr>
          <w:vertAlign w:val="baseline"/>
        </w:rPr>
        <w:t>So,</w:t>
      </w:r>
      <w:r>
        <w:rPr>
          <w:spacing w:val="-1"/>
          <w:vertAlign w:val="baseline"/>
        </w:rPr>
        <w:t> </w:t>
      </w:r>
      <w:r>
        <w:rPr>
          <w:vertAlign w:val="baseline"/>
        </w:rPr>
        <w:t>for</w:t>
      </w:r>
      <w:r>
        <w:rPr>
          <w:spacing w:val="-1"/>
          <w:vertAlign w:val="baseline"/>
        </w:rPr>
        <w:t> </w:t>
      </w:r>
      <w:r>
        <w:rPr>
          <w:vertAlign w:val="baseline"/>
        </w:rPr>
        <w:t>example,</w:t>
      </w:r>
      <w:r>
        <w:rPr>
          <w:spacing w:val="-1"/>
          <w:vertAlign w:val="baseline"/>
        </w:rPr>
        <w:t> </w:t>
      </w:r>
      <w:r>
        <w:rPr>
          <w:vertAlign w:val="baseline"/>
        </w:rPr>
        <w:t>where</w:t>
      </w:r>
      <w:r>
        <w:rPr>
          <w:spacing w:val="-1"/>
          <w:vertAlign w:val="baseline"/>
        </w:rPr>
        <w:t> </w:t>
      </w:r>
      <w:r>
        <w:rPr>
          <w:vertAlign w:val="baseline"/>
        </w:rPr>
        <w:t>two</w:t>
      </w:r>
      <w:r>
        <w:rPr>
          <w:spacing w:val="-1"/>
          <w:vertAlign w:val="baseline"/>
        </w:rPr>
        <w:t> </w:t>
      </w:r>
      <w:r>
        <w:rPr>
          <w:vertAlign w:val="baseline"/>
        </w:rPr>
        <w:t>persons</w:t>
      </w:r>
      <w:r>
        <w:rPr>
          <w:spacing w:val="-1"/>
          <w:vertAlign w:val="baseline"/>
        </w:rPr>
        <w:t> </w:t>
      </w:r>
      <w:r>
        <w:rPr>
          <w:vertAlign w:val="baseline"/>
        </w:rPr>
        <w:t>with</w:t>
      </w:r>
      <w:r>
        <w:rPr>
          <w:spacing w:val="-1"/>
          <w:vertAlign w:val="baseline"/>
        </w:rPr>
        <w:t> </w:t>
      </w:r>
      <w:r>
        <w:rPr>
          <w:vertAlign w:val="baseline"/>
        </w:rPr>
        <w:t>a</w:t>
      </w:r>
      <w:r>
        <w:rPr>
          <w:spacing w:val="-1"/>
          <w:vertAlign w:val="baseline"/>
        </w:rPr>
        <w:t> </w:t>
      </w:r>
      <w:r>
        <w:rPr>
          <w:vertAlign w:val="baseline"/>
        </w:rPr>
        <w:t>joint</w:t>
      </w:r>
      <w:r>
        <w:rPr>
          <w:spacing w:val="-1"/>
          <w:vertAlign w:val="baseline"/>
        </w:rPr>
        <w:t> </w:t>
      </w:r>
      <w:r>
        <w:rPr>
          <w:vertAlign w:val="baseline"/>
        </w:rPr>
        <w:t>interest</w:t>
      </w:r>
      <w:r>
        <w:rPr>
          <w:spacing w:val="-1"/>
          <w:vertAlign w:val="baseline"/>
        </w:rPr>
        <w:t> </w:t>
      </w:r>
      <w:r>
        <w:rPr>
          <w:vertAlign w:val="baseline"/>
        </w:rPr>
        <w:t>in</w:t>
      </w:r>
      <w:r>
        <w:rPr>
          <w:spacing w:val="-1"/>
          <w:vertAlign w:val="baseline"/>
        </w:rPr>
        <w:t> </w:t>
      </w:r>
      <w:r>
        <w:rPr>
          <w:vertAlign w:val="baseline"/>
        </w:rPr>
        <w:t>real </w:t>
      </w:r>
      <w:bookmarkStart w:name="_bookmark236" w:id="238"/>
      <w:bookmarkEnd w:id="238"/>
      <w:r>
        <w:rPr>
          <w:vertAlign w:val="baseline"/>
        </w:rPr>
        <w:t>property</w:t>
      </w:r>
      <w:r>
        <w:rPr>
          <w:vertAlign w:val="baseline"/>
        </w:rPr>
        <w:t> execute mutual wills in identical form, it has been held that there is no contract since </w:t>
      </w:r>
      <w:r>
        <w:rPr>
          <w:vertAlign w:val="baseline"/>
        </w:rPr>
        <w:t>their underlying agreement is void for failing to comply with these requirements. </w:t>
      </w:r>
      <w:r>
        <w:rPr>
          <w:color w:val="005DA1"/>
          <w:u w:val="single" w:color="005DA1"/>
          <w:vertAlign w:val="superscript"/>
        </w:rPr>
        <w:t>165</w:t>
      </w:r>
      <w:r>
        <w:rPr>
          <w:color w:val="005DA1"/>
          <w:vertAlign w:val="baseline"/>
        </w:rPr>
        <w:t> </w:t>
      </w:r>
      <w:r>
        <w:rPr>
          <w:vertAlign w:val="baseline"/>
        </w:rPr>
        <w:t>For, “if the mutual will compact falls to be regarded as one agreement, it is clear that there is no single document signed by </w:t>
      </w:r>
      <w:bookmarkStart w:name="_bookmark237" w:id="239"/>
      <w:bookmarkEnd w:id="239"/>
      <w:r>
        <w:rPr>
          <w:vertAlign w:val="baseline"/>
        </w:rPr>
        <w:t>both</w:t>
      </w:r>
      <w:r>
        <w:rPr>
          <w:spacing w:val="-2"/>
          <w:vertAlign w:val="baseline"/>
        </w:rPr>
        <w:t> </w:t>
      </w:r>
      <w:r>
        <w:rPr>
          <w:vertAlign w:val="baseline"/>
        </w:rPr>
        <w:t>parties”,</w:t>
      </w:r>
      <w:r>
        <w:rPr>
          <w:spacing w:val="-2"/>
          <w:vertAlign w:val="baseline"/>
        </w:rPr>
        <w:t> </w:t>
      </w:r>
      <w:r>
        <w:rPr>
          <w:vertAlign w:val="baseline"/>
        </w:rPr>
        <w:t>nor</w:t>
      </w:r>
      <w:r>
        <w:rPr>
          <w:spacing w:val="-2"/>
          <w:vertAlign w:val="baseline"/>
        </w:rPr>
        <w:t> </w:t>
      </w:r>
      <w:r>
        <w:rPr>
          <w:vertAlign w:val="baseline"/>
        </w:rPr>
        <w:t>is</w:t>
      </w:r>
      <w:r>
        <w:rPr>
          <w:spacing w:val="-2"/>
          <w:vertAlign w:val="baseline"/>
        </w:rPr>
        <w:t> </w:t>
      </w:r>
      <w:r>
        <w:rPr>
          <w:vertAlign w:val="baseline"/>
        </w:rPr>
        <w:t>it</w:t>
      </w:r>
      <w:r>
        <w:rPr>
          <w:spacing w:val="-2"/>
          <w:vertAlign w:val="baseline"/>
        </w:rPr>
        <w:t> </w:t>
      </w:r>
      <w:r>
        <w:rPr>
          <w:vertAlign w:val="baseline"/>
        </w:rPr>
        <w:t>possible</w:t>
      </w:r>
      <w:r>
        <w:rPr>
          <w:spacing w:val="-2"/>
          <w:vertAlign w:val="baseline"/>
        </w:rPr>
        <w:t> </w:t>
      </w:r>
      <w:r>
        <w:rPr>
          <w:vertAlign w:val="baseline"/>
        </w:rPr>
        <w:t>to</w:t>
      </w:r>
      <w:r>
        <w:rPr>
          <w:spacing w:val="-2"/>
          <w:vertAlign w:val="baseline"/>
        </w:rPr>
        <w:t> </w:t>
      </w:r>
      <w:r>
        <w:rPr>
          <w:vertAlign w:val="baseline"/>
        </w:rPr>
        <w:t>construe</w:t>
      </w:r>
      <w:r>
        <w:rPr>
          <w:spacing w:val="-2"/>
          <w:vertAlign w:val="baseline"/>
        </w:rPr>
        <w:t> </w:t>
      </w:r>
      <w:r>
        <w:rPr>
          <w:vertAlign w:val="baseline"/>
        </w:rPr>
        <w:t>the</w:t>
      </w:r>
      <w:r>
        <w:rPr>
          <w:spacing w:val="-2"/>
          <w:vertAlign w:val="baseline"/>
        </w:rPr>
        <w:t> </w:t>
      </w:r>
      <w:r>
        <w:rPr>
          <w:vertAlign w:val="baseline"/>
        </w:rPr>
        <w:t>handing</w:t>
      </w:r>
      <w:r>
        <w:rPr>
          <w:spacing w:val="-2"/>
          <w:vertAlign w:val="baseline"/>
        </w:rPr>
        <w:t> </w:t>
      </w:r>
      <w:r>
        <w:rPr>
          <w:vertAlign w:val="baseline"/>
        </w:rPr>
        <w:t>over</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parties’</w:t>
      </w:r>
      <w:r>
        <w:rPr>
          <w:spacing w:val="-2"/>
          <w:vertAlign w:val="baseline"/>
        </w:rPr>
        <w:t> </w:t>
      </w:r>
      <w:r>
        <w:rPr>
          <w:vertAlign w:val="baseline"/>
        </w:rPr>
        <w:t>respective</w:t>
      </w:r>
      <w:r>
        <w:rPr>
          <w:spacing w:val="-2"/>
          <w:vertAlign w:val="baseline"/>
        </w:rPr>
        <w:t> </w:t>
      </w:r>
      <w:r>
        <w:rPr>
          <w:vertAlign w:val="baseline"/>
        </w:rPr>
        <w:t>wills</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same solicitor</w:t>
      </w:r>
      <w:r>
        <w:rPr>
          <w:spacing w:val="11"/>
          <w:vertAlign w:val="baseline"/>
        </w:rPr>
        <w:t> </w:t>
      </w:r>
      <w:r>
        <w:rPr>
          <w:vertAlign w:val="baseline"/>
        </w:rPr>
        <w:t>for</w:t>
      </w:r>
      <w:r>
        <w:rPr>
          <w:spacing w:val="11"/>
          <w:vertAlign w:val="baseline"/>
        </w:rPr>
        <w:t> </w:t>
      </w:r>
      <w:r>
        <w:rPr>
          <w:vertAlign w:val="baseline"/>
        </w:rPr>
        <w:t>safe-keeping</w:t>
      </w:r>
      <w:r>
        <w:rPr>
          <w:spacing w:val="11"/>
          <w:vertAlign w:val="baseline"/>
        </w:rPr>
        <w:t> </w:t>
      </w:r>
      <w:r>
        <w:rPr>
          <w:vertAlign w:val="baseline"/>
        </w:rPr>
        <w:t>as</w:t>
      </w:r>
      <w:r>
        <w:rPr>
          <w:spacing w:val="11"/>
          <w:vertAlign w:val="baseline"/>
        </w:rPr>
        <w:t> </w:t>
      </w:r>
      <w:r>
        <w:rPr>
          <w:vertAlign w:val="baseline"/>
        </w:rPr>
        <w:t>“an</w:t>
      </w:r>
      <w:r>
        <w:rPr>
          <w:spacing w:val="11"/>
          <w:vertAlign w:val="baseline"/>
        </w:rPr>
        <w:t> </w:t>
      </w:r>
      <w:r>
        <w:rPr>
          <w:vertAlign w:val="baseline"/>
        </w:rPr>
        <w:t>exchange</w:t>
      </w:r>
      <w:r>
        <w:rPr>
          <w:spacing w:val="11"/>
          <w:vertAlign w:val="baseline"/>
        </w:rPr>
        <w:t> </w:t>
      </w:r>
      <w:r>
        <w:rPr>
          <w:vertAlign w:val="baseline"/>
        </w:rPr>
        <w:t>of</w:t>
      </w:r>
      <w:r>
        <w:rPr>
          <w:spacing w:val="11"/>
          <w:vertAlign w:val="baseline"/>
        </w:rPr>
        <w:t> </w:t>
      </w:r>
      <w:r>
        <w:rPr>
          <w:vertAlign w:val="baseline"/>
        </w:rPr>
        <w:t>contracts”</w:t>
      </w:r>
      <w:r>
        <w:rPr>
          <w:spacing w:val="11"/>
          <w:vertAlign w:val="baseline"/>
        </w:rPr>
        <w:t> </w:t>
      </w:r>
      <w:r>
        <w:rPr>
          <w:vertAlign w:val="baseline"/>
        </w:rPr>
        <w:t>within</w:t>
      </w:r>
      <w:r>
        <w:rPr>
          <w:spacing w:val="11"/>
          <w:vertAlign w:val="baseline"/>
        </w:rPr>
        <w:t> </w:t>
      </w:r>
      <w:r>
        <w:rPr>
          <w:vertAlign w:val="baseline"/>
        </w:rPr>
        <w:t>the</w:t>
      </w:r>
      <w:r>
        <w:rPr>
          <w:spacing w:val="11"/>
          <w:vertAlign w:val="baseline"/>
        </w:rPr>
        <w:t> </w:t>
      </w:r>
      <w:r>
        <w:rPr>
          <w:vertAlign w:val="baseline"/>
        </w:rPr>
        <w:t>meaning</w:t>
      </w:r>
      <w:r>
        <w:rPr>
          <w:spacing w:val="11"/>
          <w:vertAlign w:val="baseline"/>
        </w:rPr>
        <w:t> </w:t>
      </w:r>
      <w:r>
        <w:rPr>
          <w:vertAlign w:val="baseline"/>
        </w:rPr>
        <w:t>of</w:t>
      </w:r>
      <w:r>
        <w:rPr>
          <w:spacing w:val="11"/>
          <w:vertAlign w:val="baseline"/>
        </w:rPr>
        <w:t> </w:t>
      </w:r>
      <w:r>
        <w:rPr>
          <w:vertAlign w:val="baseline"/>
        </w:rPr>
        <w:t>s.2(3)</w:t>
      </w:r>
      <w:r>
        <w:rPr>
          <w:spacing w:val="11"/>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1989</w:t>
      </w:r>
      <w:r>
        <w:rPr>
          <w:spacing w:val="11"/>
          <w:vertAlign w:val="baseline"/>
        </w:rPr>
        <w:t> </w:t>
      </w:r>
      <w:r>
        <w:rPr>
          <w:spacing w:val="-4"/>
          <w:vertAlign w:val="baseline"/>
        </w:rPr>
        <w:t>Act.</w:t>
      </w:r>
    </w:p>
    <w:p>
      <w:pPr>
        <w:pStyle w:val="BodyText"/>
        <w:spacing w:line="235" w:lineRule="auto"/>
        <w:ind w:left="23" w:right="25"/>
        <w:jc w:val="both"/>
      </w:pPr>
      <w:r>
        <w:rPr>
          <w:color w:val="005DA1"/>
          <w:u w:val="single" w:color="005DA1"/>
          <w:vertAlign w:val="superscript"/>
        </w:rPr>
        <w:t>166</w:t>
      </w:r>
      <w:r>
        <w:rPr>
          <w:color w:val="005DA1"/>
          <w:vertAlign w:val="baseline"/>
        </w:rPr>
        <w:t> </w:t>
      </w:r>
      <w:r>
        <w:rPr>
          <w:vertAlign w:val="baseline"/>
        </w:rPr>
        <w:t>If, on the other hand, the mutual will compact is analysed as two contracts, one by each party </w:t>
      </w:r>
      <w:r>
        <w:rPr>
          <w:vertAlign w:val="baseline"/>
        </w:rPr>
        <w:t>in mirror image terms, then neither will fulfils the formal requirements of s.2 as neither is signed by both parties nor do either of them contain any terms as to the consideration for the undertaking (and the precondition for its becoming binding upon each of them), namely that the other shall maintain his or </w:t>
      </w:r>
      <w:bookmarkStart w:name="_bookmark238" w:id="240"/>
      <w:bookmarkEnd w:id="240"/>
      <w:r>
        <w:rPr>
          <w:vertAlign w:val="baseline"/>
        </w:rPr>
        <w:t>her</w:t>
      </w:r>
      <w:r>
        <w:rPr>
          <w:vertAlign w:val="baseline"/>
        </w:rPr>
        <w:t> will unrevoked until death. As a result, neither will incorporates all the terms or even the essential </w:t>
      </w:r>
      <w:bookmarkStart w:name="_bookmark239" w:id="241"/>
      <w:bookmarkEnd w:id="241"/>
      <w:r>
        <w:rPr>
          <w:vertAlign w:val="baseline"/>
        </w:rPr>
        <w:t>terms</w:t>
      </w:r>
      <w:r>
        <w:rPr>
          <w:vertAlign w:val="baseline"/>
        </w:rPr>
        <w:t> as s.2(1) requires. </w:t>
      </w:r>
      <w:r>
        <w:rPr>
          <w:color w:val="005DA1"/>
          <w:u w:val="single" w:color="005DA1"/>
          <w:vertAlign w:val="superscript"/>
        </w:rPr>
        <w:t>167</w:t>
      </w:r>
      <w:r>
        <w:rPr>
          <w:color w:val="005DA1"/>
          <w:vertAlign w:val="baseline"/>
        </w:rPr>
        <w:t> </w:t>
      </w:r>
      <w:r>
        <w:rPr>
          <w:vertAlign w:val="baseline"/>
        </w:rPr>
        <w:t>Despite this, a court may give the underlying agreement represented by mutual</w:t>
      </w:r>
      <w:r>
        <w:rPr>
          <w:spacing w:val="-1"/>
          <w:vertAlign w:val="baseline"/>
        </w:rPr>
        <w:t> </w:t>
      </w:r>
      <w:r>
        <w:rPr>
          <w:vertAlign w:val="baseline"/>
        </w:rPr>
        <w:t>wills</w:t>
      </w:r>
      <w:r>
        <w:rPr>
          <w:spacing w:val="-1"/>
          <w:vertAlign w:val="baseline"/>
        </w:rPr>
        <w:t> </w:t>
      </w:r>
      <w:r>
        <w:rPr>
          <w:vertAlign w:val="baseline"/>
        </w:rPr>
        <w:t>some</w:t>
      </w:r>
      <w:r>
        <w:rPr>
          <w:spacing w:val="-1"/>
          <w:vertAlign w:val="baseline"/>
        </w:rPr>
        <w:t> </w:t>
      </w:r>
      <w:r>
        <w:rPr>
          <w:vertAlign w:val="baseline"/>
        </w:rPr>
        <w:t>effect</w:t>
      </w:r>
      <w:r>
        <w:rPr>
          <w:spacing w:val="-1"/>
          <w:vertAlign w:val="baseline"/>
        </w:rPr>
        <w:t> </w:t>
      </w:r>
      <w:r>
        <w:rPr>
          <w:vertAlign w:val="baseline"/>
        </w:rPr>
        <w:t>in</w:t>
      </w:r>
      <w:r>
        <w:rPr>
          <w:spacing w:val="-1"/>
          <w:vertAlign w:val="baseline"/>
        </w:rPr>
        <w:t> </w:t>
      </w:r>
      <w:r>
        <w:rPr>
          <w:vertAlign w:val="baseline"/>
        </w:rPr>
        <w:t>equity</w:t>
      </w:r>
      <w:r>
        <w:rPr>
          <w:spacing w:val="-1"/>
          <w:vertAlign w:val="baseline"/>
        </w:rPr>
        <w:t> </w:t>
      </w:r>
      <w:r>
        <w:rPr>
          <w:vertAlign w:val="baseline"/>
        </w:rPr>
        <w:t>by</w:t>
      </w:r>
      <w:r>
        <w:rPr>
          <w:spacing w:val="-1"/>
          <w:vertAlign w:val="baseline"/>
        </w:rPr>
        <w:t> </w:t>
      </w:r>
      <w:r>
        <w:rPr>
          <w:vertAlign w:val="baseline"/>
        </w:rPr>
        <w:t>way</w:t>
      </w:r>
      <w:r>
        <w:rPr>
          <w:spacing w:val="-1"/>
          <w:vertAlign w:val="baseline"/>
        </w:rPr>
        <w:t> </w:t>
      </w:r>
      <w:r>
        <w:rPr>
          <w:vertAlign w:val="baseline"/>
        </w:rPr>
        <w:t>of</w:t>
      </w:r>
      <w:r>
        <w:rPr>
          <w:spacing w:val="-1"/>
          <w:vertAlign w:val="baseline"/>
        </w:rPr>
        <w:t> </w:t>
      </w:r>
      <w:r>
        <w:rPr>
          <w:vertAlign w:val="baseline"/>
        </w:rPr>
        <w:t>constructive</w:t>
      </w:r>
      <w:r>
        <w:rPr>
          <w:spacing w:val="-1"/>
          <w:vertAlign w:val="baseline"/>
        </w:rPr>
        <w:t> </w:t>
      </w:r>
      <w:r>
        <w:rPr>
          <w:vertAlign w:val="baseline"/>
        </w:rPr>
        <w:t>trust,</w:t>
      </w:r>
      <w:r>
        <w:rPr>
          <w:spacing w:val="-2"/>
          <w:vertAlign w:val="baseline"/>
        </w:rPr>
        <w:t> </w:t>
      </w:r>
      <w:r>
        <w:rPr>
          <w:color w:val="005DA1"/>
          <w:u w:val="single" w:color="005DA1"/>
          <w:vertAlign w:val="superscript"/>
        </w:rPr>
        <w:t>168</w:t>
      </w:r>
      <w:r>
        <w:rPr>
          <w:color w:val="005DA1"/>
          <w:spacing w:val="-1"/>
          <w:vertAlign w:val="baseline"/>
        </w:rPr>
        <w:t> </w:t>
      </w:r>
      <w:r>
        <w:rPr>
          <w:vertAlign w:val="baseline"/>
        </w:rPr>
        <w:t>as</w:t>
      </w:r>
      <w:r>
        <w:rPr>
          <w:spacing w:val="-1"/>
          <w:vertAlign w:val="baseline"/>
        </w:rPr>
        <w:t> </w:t>
      </w:r>
      <w:r>
        <w:rPr>
          <w:vertAlign w:val="baseline"/>
        </w:rPr>
        <w:t>it</w:t>
      </w:r>
      <w:r>
        <w:rPr>
          <w:spacing w:val="-1"/>
          <w:vertAlign w:val="baseline"/>
        </w:rPr>
        <w:t> </w:t>
      </w:r>
      <w:r>
        <w:rPr>
          <w:vertAlign w:val="baseline"/>
        </w:rPr>
        <w:t>may</w:t>
      </w:r>
      <w:r>
        <w:rPr>
          <w:spacing w:val="-1"/>
          <w:vertAlign w:val="baseline"/>
        </w:rPr>
        <w:t> </w:t>
      </w:r>
      <w:r>
        <w:rPr>
          <w:vertAlign w:val="baseline"/>
        </w:rPr>
        <w:t>be</w:t>
      </w:r>
      <w:r>
        <w:rPr>
          <w:spacing w:val="-1"/>
          <w:vertAlign w:val="baseline"/>
        </w:rPr>
        <w:t> </w:t>
      </w:r>
      <w:r>
        <w:rPr>
          <w:vertAlign w:val="baseline"/>
        </w:rPr>
        <w:t>judged</w:t>
      </w:r>
      <w:r>
        <w:rPr>
          <w:spacing w:val="-1"/>
          <w:vertAlign w:val="baseline"/>
        </w:rPr>
        <w:t> </w:t>
      </w:r>
      <w:r>
        <w:rPr>
          <w:vertAlign w:val="baseline"/>
        </w:rPr>
        <w:t>inequitable</w:t>
      </w:r>
      <w:r>
        <w:rPr>
          <w:spacing w:val="-1"/>
          <w:vertAlign w:val="baseline"/>
        </w:rPr>
        <w:t> </w:t>
      </w:r>
      <w:r>
        <w:rPr>
          <w:vertAlign w:val="baseline"/>
        </w:rPr>
        <w:t>after </w:t>
      </w:r>
      <w:bookmarkStart w:name="_bookmark240" w:id="242"/>
      <w:bookmarkEnd w:id="242"/>
      <w:r>
        <w:rPr>
          <w:vertAlign w:val="baseline"/>
        </w:rPr>
        <w:t>the</w:t>
      </w:r>
      <w:r>
        <w:rPr>
          <w:vertAlign w:val="baseline"/>
        </w:rPr>
        <w:t> death of one of the parties to frustrate that person’s expectations by the other seeking to pass on property received otherwise than in accordance with its terms. </w:t>
      </w:r>
      <w:r>
        <w:rPr>
          <w:color w:val="005DA1"/>
          <w:u w:val="single" w:color="005DA1"/>
          <w:vertAlign w:val="superscript"/>
        </w:rPr>
        <w:t>169</w:t>
      </w:r>
    </w:p>
    <w:p>
      <w:pPr>
        <w:pStyle w:val="BodyText"/>
      </w:pPr>
    </w:p>
    <w:p>
      <w:pPr>
        <w:pStyle w:val="BodyText"/>
        <w:spacing w:before="31"/>
      </w:pPr>
    </w:p>
    <w:p>
      <w:pPr>
        <w:spacing w:before="0"/>
        <w:ind w:left="23" w:right="0" w:firstLine="0"/>
        <w:jc w:val="left"/>
        <w:rPr>
          <w:rFonts w:ascii="Arial"/>
          <w:b/>
          <w:sz w:val="18"/>
        </w:rPr>
      </w:pPr>
      <w:r>
        <w:rPr>
          <w:rFonts w:ascii="Arial"/>
          <w:b/>
          <w:sz w:val="18"/>
        </w:rPr>
        <w:t>Part 36 </w:t>
      </w:r>
      <w:r>
        <w:rPr>
          <w:rFonts w:ascii="Arial"/>
          <w:b/>
          <w:spacing w:val="-2"/>
          <w:sz w:val="18"/>
        </w:rPr>
        <w:t>settlements</w:t>
      </w:r>
    </w:p>
    <w:p>
      <w:pPr>
        <w:pStyle w:val="BodyText"/>
        <w:spacing w:before="42"/>
        <w:rPr>
          <w:rFonts w:ascii="Arial"/>
          <w:b/>
          <w:sz w:val="18"/>
        </w:rPr>
      </w:pPr>
    </w:p>
    <w:p>
      <w:pPr>
        <w:pStyle w:val="Heading2"/>
      </w:pPr>
      <w:r>
        <w:rPr/>
        <w:t>5-</w:t>
      </w:r>
      <w:r>
        <w:rPr>
          <w:spacing w:val="-5"/>
        </w:rPr>
        <w:t>027</w:t>
      </w:r>
    </w:p>
    <w:p>
      <w:pPr>
        <w:pStyle w:val="BodyText"/>
        <w:spacing w:line="235" w:lineRule="auto" w:before="202"/>
        <w:ind w:left="22" w:right="25"/>
        <w:jc w:val="both"/>
      </w:pPr>
      <w:r>
        <w:rPr/>
        <w:t>In </w:t>
      </w:r>
      <w:r>
        <w:rPr>
          <w:rFonts w:ascii="Arial" w:hAnsi="Arial"/>
          <w:i/>
        </w:rPr>
        <w:t>Orton v Collins </w:t>
      </w:r>
      <w:r>
        <w:rPr/>
        <w:t>the question arose whether a settlement that is alleged to arise under CPR Pt 36 which, if implemented, would require the sale or other disposition of an interest in land falls within </w:t>
      </w:r>
      <w:r>
        <w:rPr/>
        <w:t>s.2 </w:t>
      </w:r>
      <w:bookmarkStart w:name="_bookmark241" w:id="243"/>
      <w:bookmarkEnd w:id="243"/>
      <w:r>
        <w:rPr/>
        <w:t>of</w:t>
      </w:r>
      <w:r>
        <w:rPr/>
        <w:t> the 1989 Act, so as to require in particular that the settlement is contained in one document rather than two for it to be enforced. </w:t>
      </w:r>
      <w:r>
        <w:rPr>
          <w:color w:val="005DA1"/>
          <w:u w:val="single" w:color="005DA1"/>
          <w:vertAlign w:val="superscript"/>
        </w:rPr>
        <w:t>170</w:t>
      </w:r>
      <w:r>
        <w:rPr>
          <w:color w:val="005DA1"/>
          <w:vertAlign w:val="baseline"/>
        </w:rPr>
        <w:t> </w:t>
      </w:r>
      <w:r>
        <w:rPr>
          <w:vertAlign w:val="baseline"/>
        </w:rPr>
        <w:t>It was held that while “a Pt 36 offer may well create a contract and </w:t>
      </w:r>
      <w:bookmarkStart w:name="_bookmark242" w:id="244"/>
      <w:bookmarkEnd w:id="244"/>
      <w:r>
        <w:rPr>
          <w:vertAlign w:val="baseline"/>
        </w:rPr>
        <w:t>probably</w:t>
      </w:r>
      <w:r>
        <w:rPr>
          <w:vertAlign w:val="baseline"/>
        </w:rPr>
        <w:t> does so in the vast majority of cases”, it can be enforced by the court even where for some reason there is no contract as “the regime of Pt 36 … does not depend upon contract law” </w:t>
      </w:r>
      <w:r>
        <w:rPr>
          <w:color w:val="005DA1"/>
          <w:u w:val="single" w:color="005DA1"/>
          <w:vertAlign w:val="superscript"/>
        </w:rPr>
        <w:t>171</w:t>
      </w:r>
      <w:r>
        <w:rPr>
          <w:vertAlign w:val="baseline"/>
        </w:rPr>
        <w:t>; the </w:t>
      </w:r>
      <w:bookmarkStart w:name="_bookmark243" w:id="245"/>
      <w:bookmarkEnd w:id="245"/>
      <w:r>
        <w:rPr>
          <w:vertAlign w:val="baseline"/>
        </w:rPr>
        <w:t>parties’</w:t>
      </w:r>
      <w:r>
        <w:rPr>
          <w:vertAlign w:val="baseline"/>
        </w:rPr>
        <w:t> obligation to perform such a settlement is sui generis and rests on the court’s jurisdiction to administer “justice according to law in a regular, orderly and effective manner”. </w:t>
      </w:r>
      <w:r>
        <w:rPr>
          <w:color w:val="005DA1"/>
          <w:u w:val="single" w:color="005DA1"/>
          <w:vertAlign w:val="superscript"/>
        </w:rPr>
        <w:t>172</w:t>
      </w:r>
    </w:p>
    <w:p>
      <w:pPr>
        <w:pStyle w:val="BodyText"/>
      </w:pPr>
    </w:p>
    <w:p>
      <w:pPr>
        <w:pStyle w:val="BodyText"/>
        <w:spacing w:before="36"/>
      </w:pPr>
    </w:p>
    <w:p>
      <w:pPr>
        <w:spacing w:before="0"/>
        <w:ind w:left="23" w:right="0" w:firstLine="0"/>
        <w:jc w:val="left"/>
        <w:rPr>
          <w:rFonts w:ascii="Arial"/>
          <w:b/>
          <w:sz w:val="18"/>
        </w:rPr>
      </w:pPr>
      <w:r>
        <w:rPr>
          <w:rFonts w:ascii="Arial"/>
          <w:b/>
          <w:spacing w:val="-2"/>
          <w:sz w:val="18"/>
        </w:rPr>
        <w:t>Partnerships</w:t>
      </w:r>
    </w:p>
    <w:p>
      <w:pPr>
        <w:pStyle w:val="BodyText"/>
        <w:spacing w:before="41"/>
        <w:rPr>
          <w:rFonts w:ascii="Arial"/>
          <w:b/>
          <w:sz w:val="18"/>
        </w:rPr>
      </w:pPr>
    </w:p>
    <w:p>
      <w:pPr>
        <w:pStyle w:val="Heading2"/>
      </w:pPr>
      <w:r>
        <w:rPr/>
        <w:t>5-</w:t>
      </w:r>
      <w:r>
        <w:rPr>
          <w:spacing w:val="-5"/>
        </w:rPr>
        <w:t>028</w:t>
      </w:r>
    </w:p>
    <w:p>
      <w:pPr>
        <w:spacing w:before="199"/>
        <w:ind w:left="23" w:right="0" w:firstLine="0"/>
        <w:jc w:val="left"/>
        <w:rPr>
          <w:sz w:val="20"/>
        </w:rPr>
      </w:pPr>
      <w:bookmarkStart w:name="_bookmark244" w:id="246"/>
      <w:bookmarkEnd w:id="246"/>
      <w:r>
        <w:rPr/>
      </w:r>
      <w:r>
        <w:rPr>
          <w:sz w:val="20"/>
        </w:rPr>
        <w:t>In</w:t>
      </w:r>
      <w:r>
        <w:rPr>
          <w:spacing w:val="3"/>
          <w:sz w:val="20"/>
        </w:rPr>
        <w:t> </w:t>
      </w:r>
      <w:r>
        <w:rPr>
          <w:rFonts w:ascii="Arial"/>
          <w:i/>
          <w:sz w:val="20"/>
        </w:rPr>
        <w:t>Kilcarne</w:t>
      </w:r>
      <w:r>
        <w:rPr>
          <w:rFonts w:ascii="Arial"/>
          <w:i/>
          <w:spacing w:val="4"/>
          <w:sz w:val="20"/>
        </w:rPr>
        <w:t> </w:t>
      </w:r>
      <w:r>
        <w:rPr>
          <w:rFonts w:ascii="Arial"/>
          <w:i/>
          <w:sz w:val="20"/>
        </w:rPr>
        <w:t>Holdings</w:t>
      </w:r>
      <w:r>
        <w:rPr>
          <w:rFonts w:ascii="Arial"/>
          <w:i/>
          <w:spacing w:val="4"/>
          <w:sz w:val="20"/>
        </w:rPr>
        <w:t> </w:t>
      </w:r>
      <w:r>
        <w:rPr>
          <w:rFonts w:ascii="Arial"/>
          <w:i/>
          <w:sz w:val="20"/>
        </w:rPr>
        <w:t>Ltd</w:t>
      </w:r>
      <w:r>
        <w:rPr>
          <w:rFonts w:ascii="Arial"/>
          <w:i/>
          <w:spacing w:val="4"/>
          <w:sz w:val="20"/>
        </w:rPr>
        <w:t> </w:t>
      </w:r>
      <w:r>
        <w:rPr>
          <w:rFonts w:ascii="Arial"/>
          <w:i/>
          <w:sz w:val="20"/>
        </w:rPr>
        <w:t>v</w:t>
      </w:r>
      <w:r>
        <w:rPr>
          <w:rFonts w:ascii="Arial"/>
          <w:i/>
          <w:spacing w:val="4"/>
          <w:sz w:val="20"/>
        </w:rPr>
        <w:t> </w:t>
      </w:r>
      <w:r>
        <w:rPr>
          <w:rFonts w:ascii="Arial"/>
          <w:i/>
          <w:sz w:val="20"/>
        </w:rPr>
        <w:t>Targetfollow</w:t>
      </w:r>
      <w:r>
        <w:rPr>
          <w:rFonts w:ascii="Arial"/>
          <w:i/>
          <w:spacing w:val="4"/>
          <w:sz w:val="20"/>
        </w:rPr>
        <w:t> </w:t>
      </w:r>
      <w:r>
        <w:rPr>
          <w:rFonts w:ascii="Arial"/>
          <w:i/>
          <w:sz w:val="20"/>
        </w:rPr>
        <w:t>(Birmingham)</w:t>
      </w:r>
      <w:r>
        <w:rPr>
          <w:rFonts w:ascii="Arial"/>
          <w:i/>
          <w:spacing w:val="4"/>
          <w:sz w:val="20"/>
        </w:rPr>
        <w:t> </w:t>
      </w:r>
      <w:r>
        <w:rPr>
          <w:rFonts w:ascii="Arial"/>
          <w:i/>
          <w:sz w:val="20"/>
        </w:rPr>
        <w:t>Ltd</w:t>
      </w:r>
      <w:r>
        <w:rPr>
          <w:rFonts w:ascii="Arial"/>
          <w:i/>
          <w:spacing w:val="4"/>
          <w:sz w:val="20"/>
        </w:rPr>
        <w:t> </w:t>
      </w:r>
      <w:r>
        <w:rPr>
          <w:color w:val="005DA1"/>
          <w:sz w:val="20"/>
          <w:u w:val="single" w:color="005DA1"/>
          <w:vertAlign w:val="superscript"/>
        </w:rPr>
        <w:t>173</w:t>
      </w:r>
      <w:r>
        <w:rPr>
          <w:color w:val="005DA1"/>
          <w:spacing w:val="4"/>
          <w:sz w:val="20"/>
          <w:vertAlign w:val="baseline"/>
        </w:rPr>
        <w:t> </w:t>
      </w:r>
      <w:r>
        <w:rPr>
          <w:sz w:val="20"/>
          <w:vertAlign w:val="baseline"/>
        </w:rPr>
        <w:t>it</w:t>
      </w:r>
      <w:r>
        <w:rPr>
          <w:spacing w:val="4"/>
          <w:sz w:val="20"/>
          <w:vertAlign w:val="baseline"/>
        </w:rPr>
        <w:t> </w:t>
      </w:r>
      <w:r>
        <w:rPr>
          <w:sz w:val="20"/>
          <w:vertAlign w:val="baseline"/>
        </w:rPr>
        <w:t>was</w:t>
      </w:r>
      <w:r>
        <w:rPr>
          <w:spacing w:val="4"/>
          <w:sz w:val="20"/>
          <w:vertAlign w:val="baseline"/>
        </w:rPr>
        <w:t> </w:t>
      </w:r>
      <w:r>
        <w:rPr>
          <w:sz w:val="20"/>
          <w:vertAlign w:val="baseline"/>
        </w:rPr>
        <w:t>held</w:t>
      </w:r>
      <w:r>
        <w:rPr>
          <w:spacing w:val="4"/>
          <w:sz w:val="20"/>
          <w:vertAlign w:val="baseline"/>
        </w:rPr>
        <w:t> </w:t>
      </w:r>
      <w:r>
        <w:rPr>
          <w:sz w:val="20"/>
          <w:vertAlign w:val="baseline"/>
        </w:rPr>
        <w:t>that</w:t>
      </w:r>
      <w:r>
        <w:rPr>
          <w:spacing w:val="4"/>
          <w:sz w:val="20"/>
          <w:vertAlign w:val="baseline"/>
        </w:rPr>
        <w:t> </w:t>
      </w:r>
      <w:r>
        <w:rPr>
          <w:sz w:val="20"/>
          <w:vertAlign w:val="baseline"/>
        </w:rPr>
        <w:t>an</w:t>
      </w:r>
      <w:r>
        <w:rPr>
          <w:spacing w:val="4"/>
          <w:sz w:val="20"/>
          <w:vertAlign w:val="baseline"/>
        </w:rPr>
        <w:t> </w:t>
      </w:r>
      <w:r>
        <w:rPr>
          <w:sz w:val="20"/>
          <w:vertAlign w:val="baseline"/>
        </w:rPr>
        <w:t>overall</w:t>
      </w:r>
      <w:r>
        <w:rPr>
          <w:spacing w:val="4"/>
          <w:sz w:val="20"/>
          <w:vertAlign w:val="baseline"/>
        </w:rPr>
        <w:t> </w:t>
      </w:r>
      <w:r>
        <w:rPr>
          <w:sz w:val="20"/>
          <w:vertAlign w:val="baseline"/>
        </w:rPr>
        <w:t>bargain</w:t>
      </w:r>
      <w:r>
        <w:rPr>
          <w:spacing w:val="4"/>
          <w:sz w:val="20"/>
          <w:vertAlign w:val="baseline"/>
        </w:rPr>
        <w:t> </w:t>
      </w:r>
      <w:r>
        <w:rPr>
          <w:sz w:val="20"/>
          <w:vertAlign w:val="baseline"/>
        </w:rPr>
        <w:t>for</w:t>
      </w:r>
      <w:r>
        <w:rPr>
          <w:spacing w:val="4"/>
          <w:sz w:val="20"/>
          <w:vertAlign w:val="baseline"/>
        </w:rPr>
        <w:t> </w:t>
      </w:r>
      <w:r>
        <w:rPr>
          <w:spacing w:val="-5"/>
          <w:sz w:val="20"/>
          <w:vertAlign w:val="baseline"/>
        </w:rPr>
        <w:t>the</w:t>
      </w:r>
    </w:p>
    <w:p>
      <w:pPr>
        <w:spacing w:after="0"/>
        <w:jc w:val="left"/>
        <w:rPr>
          <w:sz w:val="20"/>
        </w:rPr>
        <w:sectPr>
          <w:pgSz w:w="11900" w:h="16840"/>
          <w:pgMar w:header="971" w:footer="0" w:top="1300" w:bottom="280" w:left="1417" w:right="1417"/>
        </w:sectPr>
      </w:pPr>
    </w:p>
    <w:p>
      <w:pPr>
        <w:pStyle w:val="BodyText"/>
        <w:spacing w:line="235" w:lineRule="auto" w:before="110"/>
        <w:ind w:left="23" w:right="25"/>
        <w:jc w:val="both"/>
      </w:pPr>
      <w:r>
        <w:rPr/>
        <w:t>creation of a joint venture involving the development of premises which consisted of a number of individual contracts could include contracts falling within and attracting the formal requirements of s.2 </w:t>
      </w:r>
      <w:bookmarkStart w:name="_bookmark245" w:id="247"/>
      <w:bookmarkEnd w:id="247"/>
      <w:r>
        <w:rPr/>
        <w:t>of</w:t>
      </w:r>
      <w:r>
        <w:rPr/>
        <w:t> the 1989 Act and that this remained the case even though the contract was expressed as </w:t>
      </w:r>
      <w:r>
        <w:rPr/>
        <w:t>a partnership. In so holding, the court rejected the argument, based on nineteenth century authority, </w:t>
      </w:r>
      <w:r>
        <w:rPr>
          <w:color w:val="005DA1"/>
          <w:u w:val="single" w:color="005DA1"/>
          <w:vertAlign w:val="superscript"/>
        </w:rPr>
        <w:t>174</w:t>
      </w:r>
      <w:r>
        <w:rPr>
          <w:color w:val="005DA1"/>
          <w:vertAlign w:val="baseline"/>
        </w:rPr>
        <w:t> </w:t>
      </w:r>
      <w:bookmarkStart w:name="_bookmark246" w:id="248"/>
      <w:bookmarkEnd w:id="248"/>
      <w:r>
        <w:rPr>
          <w:color w:val="005DA1"/>
          <w:w w:val="92"/>
          <w:vertAlign w:val="baseline"/>
        </w:rPr>
      </w:r>
      <w:r>
        <w:rPr>
          <w:vertAlign w:val="baseline"/>
        </w:rPr>
        <w:t>that an oral partnership agreement can be validly made but that if the partnership assets include land, then the land is held on a constructive trust for the partnership </w:t>
      </w:r>
      <w:r>
        <w:rPr>
          <w:color w:val="005DA1"/>
          <w:u w:val="single" w:color="005DA1"/>
          <w:vertAlign w:val="superscript"/>
        </w:rPr>
        <w:t>175</w:t>
      </w:r>
      <w:r>
        <w:rPr>
          <w:vertAlign w:val="baseline"/>
        </w:rPr>
        <w:t>: unlike the Statute of Frauds, the </w:t>
      </w:r>
      <w:bookmarkStart w:name="_bookmark247" w:id="249"/>
      <w:bookmarkEnd w:id="249"/>
      <w:r>
        <w:rPr>
          <w:vertAlign w:val="baseline"/>
        </w:rPr>
        <w:t>1989</w:t>
      </w:r>
      <w:r>
        <w:rPr>
          <w:vertAlign w:val="baseline"/>
        </w:rPr>
        <w:t> Act created a “substantive rule of law which prohibits the making of an oral contract for the sale or disposition of an interest in land” even if “it is wrapped up in an alleged partnership”. </w:t>
      </w:r>
      <w:r>
        <w:rPr>
          <w:color w:val="005DA1"/>
          <w:u w:val="single" w:color="005DA1"/>
          <w:vertAlign w:val="superscript"/>
        </w:rPr>
        <w:t>176</w:t>
      </w:r>
    </w:p>
    <w:p>
      <w:pPr>
        <w:pStyle w:val="BodyText"/>
      </w:pPr>
    </w:p>
    <w:p>
      <w:pPr>
        <w:pStyle w:val="BodyText"/>
        <w:spacing w:before="36"/>
      </w:pPr>
    </w:p>
    <w:p>
      <w:pPr>
        <w:spacing w:before="0"/>
        <w:ind w:left="23" w:right="0" w:firstLine="0"/>
        <w:jc w:val="both"/>
        <w:rPr>
          <w:rFonts w:ascii="Arial"/>
          <w:b/>
          <w:sz w:val="18"/>
        </w:rPr>
      </w:pPr>
      <w:r>
        <w:rPr>
          <w:rFonts w:ascii="Arial"/>
          <w:b/>
          <w:sz w:val="18"/>
        </w:rPr>
        <w:t>Composite </w:t>
      </w:r>
      <w:r>
        <w:rPr>
          <w:rFonts w:ascii="Arial"/>
          <w:b/>
          <w:spacing w:val="-2"/>
          <w:sz w:val="18"/>
        </w:rPr>
        <w:t>agreements</w:t>
      </w:r>
    </w:p>
    <w:p>
      <w:pPr>
        <w:pStyle w:val="BodyText"/>
        <w:spacing w:before="41"/>
        <w:rPr>
          <w:rFonts w:ascii="Arial"/>
          <w:b/>
          <w:sz w:val="18"/>
        </w:rPr>
      </w:pPr>
    </w:p>
    <w:p>
      <w:pPr>
        <w:pStyle w:val="Heading2"/>
      </w:pPr>
      <w:r>
        <w:rPr/>
        <w:t>5-</w:t>
      </w:r>
      <w:r>
        <w:rPr>
          <w:spacing w:val="-5"/>
        </w:rPr>
        <w:t>029</w:t>
      </w:r>
    </w:p>
    <w:p>
      <w:pPr>
        <w:pStyle w:val="BodyText"/>
        <w:spacing w:line="235" w:lineRule="auto" w:before="203"/>
        <w:ind w:left="22" w:right="25"/>
        <w:jc w:val="both"/>
      </w:pPr>
      <w:bookmarkStart w:name="_bookmark248" w:id="250"/>
      <w:bookmarkEnd w:id="250"/>
      <w:r>
        <w:rPr/>
      </w:r>
      <w:r>
        <w:rPr/>
        <w:t>In </w:t>
      </w:r>
      <w:r>
        <w:rPr>
          <w:rFonts w:ascii="Arial" w:hAnsi="Arial"/>
          <w:i/>
        </w:rPr>
        <w:t>North Eastern Properties Ltd v Coleman </w:t>
      </w:r>
      <w:r>
        <w:rPr/>
        <w:t>the Court of Appeal considered the question as to how the requirements of s.2 of the 1989 Act apply to composite agreements. </w:t>
      </w:r>
      <w:r>
        <w:rPr>
          <w:color w:val="005DA1"/>
          <w:u w:val="single" w:color="005DA1"/>
          <w:vertAlign w:val="superscript"/>
        </w:rPr>
        <w:t>177</w:t>
      </w:r>
      <w:r>
        <w:rPr>
          <w:color w:val="005DA1"/>
          <w:vertAlign w:val="baseline"/>
        </w:rPr>
        <w:t> </w:t>
      </w:r>
      <w:r>
        <w:rPr>
          <w:vertAlign w:val="baseline"/>
        </w:rPr>
        <w:t>There the parties to a series</w:t>
      </w:r>
      <w:r>
        <w:rPr>
          <w:spacing w:val="40"/>
          <w:vertAlign w:val="baseline"/>
        </w:rPr>
        <w:t> </w:t>
      </w:r>
      <w:r>
        <w:rPr>
          <w:vertAlign w:val="baseline"/>
        </w:rPr>
        <w:t>of contracts for the sale of flats expressly kept out of their written agreement that part of their earlier oral agreement according to which the buyer would receive a “finder’s fee” of 2 per cent of the purchase price for each contracting purchaser of the flats payable on exchange of contract. The written contract also contained a clause according to which “[t]his Agreement contains the </w:t>
      </w:r>
      <w:r>
        <w:rPr>
          <w:vertAlign w:val="baseline"/>
        </w:rPr>
        <w:t>entire agreement between the parties”. Briggs J. (with whom Longmore and Smith L.JJ. agreed) noted that even though “it was no part of Parliament’s intention by enacting s.2 of the 1989 Act to make it easier for people who have genuinely contracted to escape their contractual obligations … because of the rigorous discipline which [s.2 of the Act] imposes upon parties to land contracts, it does … enable persons</w:t>
      </w:r>
      <w:r>
        <w:rPr>
          <w:spacing w:val="-2"/>
          <w:vertAlign w:val="baseline"/>
        </w:rPr>
        <w:t> </w:t>
      </w:r>
      <w:r>
        <w:rPr>
          <w:vertAlign w:val="baseline"/>
        </w:rPr>
        <w:t>who</w:t>
      </w:r>
      <w:r>
        <w:rPr>
          <w:spacing w:val="-2"/>
          <w:vertAlign w:val="baseline"/>
        </w:rPr>
        <w:t> </w:t>
      </w:r>
      <w:r>
        <w:rPr>
          <w:vertAlign w:val="baseline"/>
        </w:rPr>
        <w:t>have</w:t>
      </w:r>
      <w:r>
        <w:rPr>
          <w:spacing w:val="-2"/>
          <w:vertAlign w:val="baseline"/>
        </w:rPr>
        <w:t> </w:t>
      </w:r>
      <w:r>
        <w:rPr>
          <w:vertAlign w:val="baseline"/>
        </w:rPr>
        <w:t>genuinely</w:t>
      </w:r>
      <w:r>
        <w:rPr>
          <w:spacing w:val="-2"/>
          <w:vertAlign w:val="baseline"/>
        </w:rPr>
        <w:t> </w:t>
      </w:r>
      <w:r>
        <w:rPr>
          <w:vertAlign w:val="baseline"/>
        </w:rPr>
        <w:t>contracted”</w:t>
      </w:r>
      <w:r>
        <w:rPr>
          <w:spacing w:val="-2"/>
          <w:vertAlign w:val="baseline"/>
        </w:rPr>
        <w:t> </w:t>
      </w:r>
      <w:r>
        <w:rPr>
          <w:vertAlign w:val="baseline"/>
        </w:rPr>
        <w:t>to</w:t>
      </w:r>
      <w:r>
        <w:rPr>
          <w:spacing w:val="-2"/>
          <w:vertAlign w:val="baseline"/>
        </w:rPr>
        <w:t> </w:t>
      </w:r>
      <w:r>
        <w:rPr>
          <w:vertAlign w:val="baseline"/>
        </w:rPr>
        <w:t>escape</w:t>
      </w:r>
      <w:r>
        <w:rPr>
          <w:spacing w:val="-2"/>
          <w:vertAlign w:val="baseline"/>
        </w:rPr>
        <w:t> </w:t>
      </w:r>
      <w:r>
        <w:rPr>
          <w:vertAlign w:val="baseline"/>
        </w:rPr>
        <w:t>their</w:t>
      </w:r>
      <w:r>
        <w:rPr>
          <w:spacing w:val="-2"/>
          <w:vertAlign w:val="baseline"/>
        </w:rPr>
        <w:t> </w:t>
      </w:r>
      <w:r>
        <w:rPr>
          <w:vertAlign w:val="baseline"/>
        </w:rPr>
        <w:t>contractual</w:t>
      </w:r>
      <w:r>
        <w:rPr>
          <w:spacing w:val="-2"/>
          <w:vertAlign w:val="baseline"/>
        </w:rPr>
        <w:t> </w:t>
      </w:r>
      <w:r>
        <w:rPr>
          <w:vertAlign w:val="baseline"/>
        </w:rPr>
        <w:t>obligations</w:t>
      </w:r>
      <w:r>
        <w:rPr>
          <w:spacing w:val="-2"/>
          <w:vertAlign w:val="baseline"/>
        </w:rPr>
        <w:t> </w:t>
      </w:r>
      <w:r>
        <w:rPr>
          <w:vertAlign w:val="baseline"/>
        </w:rPr>
        <w:t>by</w:t>
      </w:r>
      <w:r>
        <w:rPr>
          <w:spacing w:val="-2"/>
          <w:vertAlign w:val="baseline"/>
        </w:rPr>
        <w:t> </w:t>
      </w:r>
      <w:r>
        <w:rPr>
          <w:vertAlign w:val="baseline"/>
        </w:rPr>
        <w:t>looking</w:t>
      </w:r>
      <w:r>
        <w:rPr>
          <w:spacing w:val="-2"/>
          <w:vertAlign w:val="baseline"/>
        </w:rPr>
        <w:t> </w:t>
      </w:r>
      <w:r>
        <w:rPr>
          <w:vertAlign w:val="baseline"/>
        </w:rPr>
        <w:t>around</w:t>
      </w:r>
      <w:r>
        <w:rPr>
          <w:spacing w:val="-2"/>
          <w:vertAlign w:val="baseline"/>
        </w:rPr>
        <w:t> </w:t>
      </w:r>
      <w:r>
        <w:rPr>
          <w:vertAlign w:val="baseline"/>
        </w:rPr>
        <w:t>“for </w:t>
      </w:r>
      <w:bookmarkStart w:name="_bookmark249" w:id="251"/>
      <w:bookmarkEnd w:id="251"/>
      <w:r>
        <w:rPr>
          <w:vertAlign w:val="baseline"/>
        </w:rPr>
        <w:t>express</w:t>
      </w:r>
      <w:r>
        <w:rPr>
          <w:vertAlign w:val="baseline"/>
        </w:rPr>
        <w:t> terms which have not found their way in the final form of land contract which they have signed”. </w:t>
      </w:r>
      <w:r>
        <w:rPr>
          <w:color w:val="005DA1"/>
          <w:u w:val="single" w:color="005DA1"/>
          <w:vertAlign w:val="superscript"/>
        </w:rPr>
        <w:t>178</w:t>
      </w:r>
      <w:r>
        <w:rPr>
          <w:color w:val="005DA1"/>
          <w:vertAlign w:val="baseline"/>
        </w:rPr>
        <w:t> </w:t>
      </w:r>
      <w:r>
        <w:rPr>
          <w:vertAlign w:val="baseline"/>
        </w:rPr>
        <w:t>Having reviewed “the apparent disharmony constituted by the dicta on this point”, </w:t>
      </w:r>
      <w:r>
        <w:rPr>
          <w:color w:val="005DA1"/>
          <w:u w:val="single" w:color="005DA1"/>
          <w:vertAlign w:val="superscript"/>
        </w:rPr>
        <w:t>179</w:t>
      </w:r>
      <w:r>
        <w:rPr>
          <w:color w:val="005DA1"/>
          <w:vertAlign w:val="baseline"/>
        </w:rPr>
        <w:t> </w:t>
      </w:r>
      <w:r>
        <w:rPr>
          <w:vertAlign w:val="baseline"/>
        </w:rPr>
        <w:t>Briggs J. reconciled their differences as follows:</w:t>
      </w:r>
    </w:p>
    <w:p>
      <w:pPr>
        <w:pStyle w:val="BodyText"/>
      </w:pPr>
    </w:p>
    <w:p>
      <w:pPr>
        <w:pStyle w:val="BodyText"/>
      </w:pPr>
    </w:p>
    <w:p>
      <w:pPr>
        <w:pStyle w:val="BodyText"/>
      </w:pPr>
    </w:p>
    <w:p>
      <w:pPr>
        <w:pStyle w:val="BodyText"/>
        <w:spacing w:before="91"/>
      </w:pPr>
    </w:p>
    <w:p>
      <w:pPr>
        <w:pStyle w:val="BodyText"/>
        <w:ind w:left="1103"/>
      </w:pPr>
      <w:r>
        <w:rPr>
          <w:spacing w:val="-4"/>
        </w:rPr>
        <w:t>“(i)</w:t>
      </w:r>
    </w:p>
    <w:p>
      <w:pPr>
        <w:pStyle w:val="BodyText"/>
        <w:spacing w:line="235" w:lineRule="auto" w:before="114"/>
        <w:ind w:left="1583" w:right="25"/>
        <w:jc w:val="both"/>
      </w:pPr>
      <w:r>
        <w:rPr/>
        <w:t>Nothing in section 2 of the 1989 Act is designed to prevent parties to a </w:t>
      </w:r>
      <w:r>
        <w:rPr/>
        <w:t>composite transaction which includes a land contract from structuring their bargain so that the land contract is genuinely separated from the rest of the transaction in the sense</w:t>
      </w:r>
      <w:r>
        <w:rPr>
          <w:spacing w:val="40"/>
        </w:rPr>
        <w:t> </w:t>
      </w:r>
      <w:bookmarkStart w:name="_bookmark250" w:id="252"/>
      <w:bookmarkEnd w:id="252"/>
      <w:r>
        <w:rPr/>
        <w:t>that</w:t>
      </w:r>
      <w:r>
        <w:rPr/>
        <w:t> its performance is not made conditional upon the performance of some other expressly agreed part of the bargain … </w:t>
      </w:r>
      <w:r>
        <w:rPr>
          <w:color w:val="005DA1"/>
          <w:u w:val="single" w:color="005DA1"/>
          <w:vertAlign w:val="superscript"/>
        </w:rPr>
        <w:t>180</w:t>
      </w:r>
    </w:p>
    <w:p>
      <w:pPr>
        <w:pStyle w:val="BodyText"/>
      </w:pPr>
    </w:p>
    <w:p>
      <w:pPr>
        <w:pStyle w:val="BodyText"/>
        <w:spacing w:before="34"/>
      </w:pPr>
    </w:p>
    <w:p>
      <w:pPr>
        <w:pStyle w:val="BodyText"/>
        <w:ind w:left="1103"/>
      </w:pPr>
      <w:r>
        <w:rPr>
          <w:spacing w:val="-4"/>
        </w:rPr>
        <w:t>(ii)</w:t>
      </w:r>
    </w:p>
    <w:p>
      <w:pPr>
        <w:pStyle w:val="BodyText"/>
        <w:spacing w:line="235" w:lineRule="auto" w:before="114"/>
        <w:ind w:left="1583" w:right="25"/>
        <w:jc w:val="both"/>
      </w:pPr>
      <w:r>
        <w:rPr/>
        <w:t>By contrast, the parties to a composite transaction are not free to separate into </w:t>
      </w:r>
      <w:r>
        <w:rPr/>
        <w:t>a separate</w:t>
      </w:r>
      <w:r>
        <w:rPr>
          <w:spacing w:val="-3"/>
        </w:rPr>
        <w:t> </w:t>
      </w:r>
      <w:r>
        <w:rPr/>
        <w:t>document</w:t>
      </w:r>
      <w:r>
        <w:rPr>
          <w:spacing w:val="-3"/>
        </w:rPr>
        <w:t> </w:t>
      </w:r>
      <w:r>
        <w:rPr/>
        <w:t>expressly</w:t>
      </w:r>
      <w:r>
        <w:rPr>
          <w:spacing w:val="-3"/>
        </w:rPr>
        <w:t> </w:t>
      </w:r>
      <w:r>
        <w:rPr/>
        <w:t>agreed</w:t>
      </w:r>
      <w:r>
        <w:rPr>
          <w:spacing w:val="-3"/>
        </w:rPr>
        <w:t> </w:t>
      </w:r>
      <w:r>
        <w:rPr/>
        <w:t>terms,</w:t>
      </w:r>
      <w:r>
        <w:rPr>
          <w:spacing w:val="-3"/>
        </w:rPr>
        <w:t> </w:t>
      </w:r>
      <w:r>
        <w:rPr/>
        <w:t>for</w:t>
      </w:r>
      <w:r>
        <w:rPr>
          <w:spacing w:val="-3"/>
        </w:rPr>
        <w:t> </w:t>
      </w:r>
      <w:r>
        <w:rPr/>
        <w:t>example</w:t>
      </w:r>
      <w:r>
        <w:rPr>
          <w:spacing w:val="-3"/>
        </w:rPr>
        <w:t> </w:t>
      </w:r>
      <w:r>
        <w:rPr/>
        <w:t>as</w:t>
      </w:r>
      <w:r>
        <w:rPr>
          <w:spacing w:val="-3"/>
        </w:rPr>
        <w:t> </w:t>
      </w:r>
      <w:r>
        <w:rPr/>
        <w:t>to</w:t>
      </w:r>
      <w:r>
        <w:rPr>
          <w:spacing w:val="-3"/>
        </w:rPr>
        <w:t> </w:t>
      </w:r>
      <w:r>
        <w:rPr/>
        <w:t>the</w:t>
      </w:r>
      <w:r>
        <w:rPr>
          <w:spacing w:val="-3"/>
        </w:rPr>
        <w:t> </w:t>
      </w:r>
      <w:r>
        <w:rPr/>
        <w:t>sale</w:t>
      </w:r>
      <w:r>
        <w:rPr>
          <w:spacing w:val="-3"/>
        </w:rPr>
        <w:t> </w:t>
      </w:r>
      <w:r>
        <w:rPr/>
        <w:t>of</w:t>
      </w:r>
      <w:r>
        <w:rPr>
          <w:spacing w:val="-3"/>
        </w:rPr>
        <w:t> </w:t>
      </w:r>
      <w:r>
        <w:rPr/>
        <w:t>chattels</w:t>
      </w:r>
      <w:r>
        <w:rPr>
          <w:spacing w:val="-3"/>
        </w:rPr>
        <w:t> </w:t>
      </w:r>
      <w:r>
        <w:rPr/>
        <w:t>or the provision of services, if upon the true construction of the whole of the</w:t>
      </w:r>
      <w:r>
        <w:rPr>
          <w:spacing w:val="40"/>
        </w:rPr>
        <w:t> </w:t>
      </w:r>
      <w:r>
        <w:rPr/>
        <w:t>agreement, performance of the land sale is conditional upon the chattel sale or service provision. That would, albeit for reasons which seem to me to frustrate</w:t>
      </w:r>
      <w:r>
        <w:rPr>
          <w:spacing w:val="40"/>
        </w:rPr>
        <w:t> </w:t>
      </w:r>
      <w:r>
        <w:rPr/>
        <w:t>rather than serve the purposes for which the 1989 Act was passed, fall foul of section 2(1), however purposively construed. So would a series of separate contracts for the sale of separate parcels of land, if each was conditional upon the performance of the other.</w:t>
      </w:r>
    </w:p>
    <w:p>
      <w:pPr>
        <w:pStyle w:val="BodyText"/>
      </w:pPr>
    </w:p>
    <w:p>
      <w:pPr>
        <w:pStyle w:val="BodyText"/>
        <w:spacing w:before="32"/>
      </w:pPr>
    </w:p>
    <w:p>
      <w:pPr>
        <w:pStyle w:val="BodyText"/>
        <w:spacing w:before="1"/>
        <w:ind w:left="1103"/>
      </w:pPr>
      <w:r>
        <w:rPr>
          <w:spacing w:val="-2"/>
        </w:rPr>
        <w:t>(iii)</w:t>
      </w:r>
    </w:p>
    <w:p>
      <w:pPr>
        <w:pStyle w:val="BodyText"/>
        <w:spacing w:line="235" w:lineRule="auto" w:before="113"/>
        <w:ind w:left="1583" w:right="25"/>
        <w:jc w:val="both"/>
      </w:pPr>
      <w:r>
        <w:rPr/>
        <w:t>Since the splitting into separate contracts of parts of a composite transaction is inherently likely to give rise to uncertainties as to whether performance of the one </w:t>
      </w:r>
      <w:r>
        <w:rPr/>
        <w:t>is conditional upon performance of the other, the parties are free, and in my opinion should positively be encouraged, to make plain by express terms whether or not</w:t>
      </w:r>
      <w:r>
        <w:rPr>
          <w:spacing w:val="40"/>
        </w:rPr>
        <w:t> </w:t>
      </w:r>
      <w:r>
        <w:rPr/>
        <w:t>that conditionality exists. To do so serves rather than evades or frustrates the purposes</w:t>
      </w:r>
      <w:r>
        <w:rPr>
          <w:spacing w:val="8"/>
        </w:rPr>
        <w:t> </w:t>
      </w:r>
      <w:r>
        <w:rPr/>
        <w:t>of</w:t>
      </w:r>
      <w:r>
        <w:rPr>
          <w:spacing w:val="8"/>
        </w:rPr>
        <w:t> </w:t>
      </w:r>
      <w:r>
        <w:rPr/>
        <w:t>section</w:t>
      </w:r>
      <w:r>
        <w:rPr>
          <w:spacing w:val="8"/>
        </w:rPr>
        <w:t> </w:t>
      </w:r>
      <w:r>
        <w:rPr/>
        <w:t>2,</w:t>
      </w:r>
      <w:r>
        <w:rPr>
          <w:spacing w:val="8"/>
        </w:rPr>
        <w:t> </w:t>
      </w:r>
      <w:r>
        <w:rPr/>
        <w:t>an</w:t>
      </w:r>
      <w:r>
        <w:rPr>
          <w:spacing w:val="8"/>
        </w:rPr>
        <w:t> </w:t>
      </w:r>
      <w:r>
        <w:rPr/>
        <w:t>important</w:t>
      </w:r>
      <w:r>
        <w:rPr>
          <w:spacing w:val="8"/>
        </w:rPr>
        <w:t> </w:t>
      </w:r>
      <w:r>
        <w:rPr/>
        <w:t>part</w:t>
      </w:r>
      <w:r>
        <w:rPr>
          <w:spacing w:val="8"/>
        </w:rPr>
        <w:t> </w:t>
      </w:r>
      <w:r>
        <w:rPr/>
        <w:t>of</w:t>
      </w:r>
      <w:r>
        <w:rPr>
          <w:spacing w:val="8"/>
        </w:rPr>
        <w:t> </w:t>
      </w:r>
      <w:r>
        <w:rPr/>
        <w:t>which</w:t>
      </w:r>
      <w:r>
        <w:rPr>
          <w:spacing w:val="8"/>
        </w:rPr>
        <w:t> </w:t>
      </w:r>
      <w:r>
        <w:rPr/>
        <w:t>is</w:t>
      </w:r>
      <w:r>
        <w:rPr>
          <w:spacing w:val="8"/>
        </w:rPr>
        <w:t> </w:t>
      </w:r>
      <w:r>
        <w:rPr/>
        <w:t>to</w:t>
      </w:r>
      <w:r>
        <w:rPr>
          <w:spacing w:val="8"/>
        </w:rPr>
        <w:t> </w:t>
      </w:r>
      <w:r>
        <w:rPr/>
        <w:t>encourage</w:t>
      </w:r>
      <w:r>
        <w:rPr>
          <w:spacing w:val="8"/>
        </w:rPr>
        <w:t> </w:t>
      </w:r>
      <w:r>
        <w:rPr/>
        <w:t>clarity</w:t>
      </w:r>
      <w:r>
        <w:rPr>
          <w:spacing w:val="8"/>
        </w:rPr>
        <w:t> </w:t>
      </w:r>
      <w:r>
        <w:rPr/>
        <w:t>rather</w:t>
      </w:r>
      <w:r>
        <w:rPr>
          <w:spacing w:val="8"/>
        </w:rPr>
        <w:t> </w:t>
      </w:r>
      <w:r>
        <w:rPr>
          <w:spacing w:val="-4"/>
        </w:rPr>
        <w:t>than</w:t>
      </w:r>
    </w:p>
    <w:p>
      <w:pPr>
        <w:pStyle w:val="BodyText"/>
        <w:spacing w:after="0" w:line="235" w:lineRule="auto"/>
        <w:jc w:val="both"/>
        <w:sectPr>
          <w:pgSz w:w="11900" w:h="16840"/>
          <w:pgMar w:header="971" w:footer="0" w:top="1300" w:bottom="280" w:left="1417" w:right="1417"/>
        </w:sectPr>
      </w:pPr>
    </w:p>
    <w:p>
      <w:pPr>
        <w:pStyle w:val="BodyText"/>
        <w:spacing w:before="216"/>
      </w:pPr>
    </w:p>
    <w:p>
      <w:pPr>
        <w:pStyle w:val="BodyText"/>
        <w:ind w:left="1583"/>
      </w:pPr>
      <w:bookmarkStart w:name="_bookmark251" w:id="253"/>
      <w:bookmarkEnd w:id="253"/>
      <w:r>
        <w:rPr/>
      </w:r>
      <w:r>
        <w:rPr/>
        <w:t>uncertainty in land transactions.”</w:t>
      </w:r>
      <w:r>
        <w:rPr>
          <w:spacing w:val="-1"/>
        </w:rPr>
        <w:t> </w:t>
      </w:r>
      <w:r>
        <w:rPr>
          <w:color w:val="005DA1"/>
          <w:spacing w:val="-5"/>
          <w:u w:val="single" w:color="005DA1"/>
          <w:vertAlign w:val="superscript"/>
        </w:rPr>
        <w:t>181</w:t>
      </w:r>
    </w:p>
    <w:p>
      <w:pPr>
        <w:pStyle w:val="BodyText"/>
      </w:pPr>
    </w:p>
    <w:p>
      <w:pPr>
        <w:pStyle w:val="BodyText"/>
        <w:spacing w:before="99"/>
      </w:pPr>
    </w:p>
    <w:p>
      <w:pPr>
        <w:pStyle w:val="BodyText"/>
        <w:spacing w:line="235" w:lineRule="auto"/>
        <w:ind w:left="23" w:right="25"/>
        <w:jc w:val="both"/>
      </w:pPr>
      <w:r>
        <w:rPr/>
        <w:t>While</w:t>
      </w:r>
      <w:r>
        <w:rPr>
          <w:spacing w:val="-1"/>
        </w:rPr>
        <w:t> </w:t>
      </w:r>
      <w:r>
        <w:rPr/>
        <w:t>the</w:t>
      </w:r>
      <w:r>
        <w:rPr>
          <w:spacing w:val="-1"/>
        </w:rPr>
        <w:t> </w:t>
      </w:r>
      <w:r>
        <w:rPr/>
        <w:t>“normal</w:t>
      </w:r>
      <w:r>
        <w:rPr>
          <w:spacing w:val="-1"/>
        </w:rPr>
        <w:t> </w:t>
      </w:r>
      <w:r>
        <w:rPr/>
        <w:t>purpose</w:t>
      </w:r>
      <w:r>
        <w:rPr>
          <w:spacing w:val="-1"/>
        </w:rPr>
        <w:t> </w:t>
      </w:r>
      <w:r>
        <w:rPr/>
        <w:t>for</w:t>
      </w:r>
      <w:r>
        <w:rPr>
          <w:spacing w:val="-1"/>
        </w:rPr>
        <w:t> </w:t>
      </w:r>
      <w:r>
        <w:rPr/>
        <w:t>the</w:t>
      </w:r>
      <w:r>
        <w:rPr>
          <w:spacing w:val="-1"/>
        </w:rPr>
        <w:t> </w:t>
      </w:r>
      <w:r>
        <w:rPr/>
        <w:t>inclusion</w:t>
      </w:r>
      <w:r>
        <w:rPr>
          <w:spacing w:val="-1"/>
        </w:rPr>
        <w:t> </w:t>
      </w:r>
      <w:r>
        <w:rPr/>
        <w:t>of</w:t>
      </w:r>
      <w:r>
        <w:rPr>
          <w:spacing w:val="-1"/>
        </w:rPr>
        <w:t> </w:t>
      </w:r>
      <w:r>
        <w:rPr/>
        <w:t>an</w:t>
      </w:r>
      <w:r>
        <w:rPr>
          <w:spacing w:val="-1"/>
        </w:rPr>
        <w:t> </w:t>
      </w:r>
      <w:r>
        <w:rPr/>
        <w:t>entire</w:t>
      </w:r>
      <w:r>
        <w:rPr>
          <w:spacing w:val="-1"/>
        </w:rPr>
        <w:t> </w:t>
      </w:r>
      <w:r>
        <w:rPr/>
        <w:t>agreement</w:t>
      </w:r>
      <w:r>
        <w:rPr>
          <w:spacing w:val="-1"/>
        </w:rPr>
        <w:t> </w:t>
      </w:r>
      <w:r>
        <w:rPr/>
        <w:t>clause</w:t>
      </w:r>
      <w:r>
        <w:rPr>
          <w:spacing w:val="-1"/>
        </w:rPr>
        <w:t> </w:t>
      </w:r>
      <w:r>
        <w:rPr/>
        <w:t>is</w:t>
      </w:r>
      <w:r>
        <w:rPr>
          <w:spacing w:val="-1"/>
        </w:rPr>
        <w:t> </w:t>
      </w:r>
      <w:r>
        <w:rPr/>
        <w:t>to</w:t>
      </w:r>
      <w:r>
        <w:rPr>
          <w:spacing w:val="-1"/>
        </w:rPr>
        <w:t> </w:t>
      </w:r>
      <w:r>
        <w:rPr/>
        <w:t>dispose</w:t>
      </w:r>
      <w:r>
        <w:rPr>
          <w:spacing w:val="-1"/>
        </w:rPr>
        <w:t> </w:t>
      </w:r>
      <w:r>
        <w:rPr/>
        <w:t>of</w:t>
      </w:r>
      <w:r>
        <w:rPr>
          <w:spacing w:val="-1"/>
        </w:rPr>
        <w:t> </w:t>
      </w:r>
      <w:r>
        <w:rPr/>
        <w:t>the</w:t>
      </w:r>
      <w:r>
        <w:rPr>
          <w:spacing w:val="-1"/>
        </w:rPr>
        <w:t> </w:t>
      </w:r>
      <w:r>
        <w:rPr/>
        <w:t>risk</w:t>
      </w:r>
      <w:r>
        <w:rPr>
          <w:spacing w:val="-1"/>
        </w:rPr>
        <w:t> </w:t>
      </w:r>
      <w:r>
        <w:rPr/>
        <w:t>that some collateral contract or additional terms may be discovered in the undergrowth of the </w:t>
      </w:r>
      <w:r>
        <w:rPr/>
        <w:t>parties’ negotiations”, such a clause could also</w:t>
      </w:r>
    </w:p>
    <w:p>
      <w:pPr>
        <w:pStyle w:val="BodyText"/>
      </w:pPr>
    </w:p>
    <w:p>
      <w:pPr>
        <w:pStyle w:val="BodyText"/>
        <w:spacing w:before="126"/>
      </w:pPr>
    </w:p>
    <w:p>
      <w:pPr>
        <w:pStyle w:val="BodyText"/>
        <w:spacing w:line="235" w:lineRule="auto"/>
        <w:ind w:left="1103" w:right="25"/>
        <w:jc w:val="both"/>
      </w:pPr>
      <w:r>
        <w:rPr/>
        <w:t>“serve the valuable purpose, (in a composite transaction which includes, but does </w:t>
      </w:r>
      <w:r>
        <w:rPr/>
        <w:t>not entirely consist of, a land contract), of ensuring that the land contract will not accidentally </w:t>
      </w:r>
      <w:bookmarkStart w:name="_bookmark252" w:id="254"/>
      <w:bookmarkEnd w:id="254"/>
      <w:r>
        <w:rPr/>
        <w:t>be</w:t>
      </w:r>
      <w:r>
        <w:rPr/>
        <w:t> construed as conditional upon the other expressly agreed terms, so as to render the land contract void under section 2.” </w:t>
      </w:r>
      <w:r>
        <w:rPr>
          <w:color w:val="005DA1"/>
          <w:u w:val="single" w:color="005DA1"/>
          <w:vertAlign w:val="superscript"/>
        </w:rPr>
        <w:t>182</w:t>
      </w:r>
    </w:p>
    <w:p>
      <w:pPr>
        <w:pStyle w:val="BodyText"/>
        <w:spacing w:before="115"/>
      </w:pPr>
    </w:p>
    <w:p>
      <w:pPr>
        <w:pStyle w:val="BodyText"/>
        <w:spacing w:line="235" w:lineRule="auto"/>
        <w:ind w:left="23" w:right="25"/>
        <w:jc w:val="both"/>
      </w:pPr>
      <w:r>
        <w:rPr/>
        <w:t>In the circumstances of the case, commercial common sense dictated that the entire </w:t>
      </w:r>
      <w:r>
        <w:rPr/>
        <w:t>agreement clause should be construed in this way. Furthermore, on the “unusual facts” of the case before the </w:t>
      </w:r>
      <w:bookmarkStart w:name="_bookmark253" w:id="255"/>
      <w:bookmarkEnd w:id="255"/>
      <w:r>
        <w:rPr/>
        <w:t>Court,</w:t>
      </w:r>
      <w:r>
        <w:rPr/>
        <w:t> and even without the entire agreement clause, Briggs J. held that performance of the land contracts was not conditional upon performance of the finder’s fee agreement. </w:t>
      </w:r>
      <w:r>
        <w:rPr>
          <w:color w:val="005DA1"/>
          <w:u w:val="single" w:color="005DA1"/>
          <w:vertAlign w:val="superscript"/>
        </w:rPr>
        <w:t>183</w:t>
      </w:r>
    </w:p>
    <w:p>
      <w:pPr>
        <w:pStyle w:val="BodyText"/>
      </w:pPr>
    </w:p>
    <w:p>
      <w:pPr>
        <w:pStyle w:val="BodyText"/>
        <w:spacing w:before="37"/>
      </w:pPr>
    </w:p>
    <w:p>
      <w:pPr>
        <w:spacing w:before="0"/>
        <w:ind w:left="23" w:right="0" w:firstLine="0"/>
        <w:jc w:val="both"/>
        <w:rPr>
          <w:rFonts w:ascii="Arial"/>
          <w:b/>
          <w:sz w:val="18"/>
        </w:rPr>
      </w:pPr>
      <w:r>
        <w:rPr>
          <w:rFonts w:ascii="Arial"/>
          <w:b/>
          <w:sz w:val="18"/>
        </w:rPr>
        <w:t>Collateral </w:t>
      </w:r>
      <w:r>
        <w:rPr>
          <w:rFonts w:ascii="Arial"/>
          <w:b/>
          <w:spacing w:val="-2"/>
          <w:sz w:val="18"/>
        </w:rPr>
        <w:t>contracts</w:t>
      </w:r>
    </w:p>
    <w:p>
      <w:pPr>
        <w:pStyle w:val="BodyText"/>
        <w:spacing w:before="42"/>
        <w:rPr>
          <w:rFonts w:ascii="Arial"/>
          <w:b/>
          <w:sz w:val="18"/>
        </w:rPr>
      </w:pPr>
    </w:p>
    <w:p>
      <w:pPr>
        <w:pStyle w:val="Heading2"/>
      </w:pPr>
      <w:r>
        <w:rPr/>
        <w:t>5-</w:t>
      </w:r>
      <w:r>
        <w:rPr>
          <w:spacing w:val="-5"/>
        </w:rPr>
        <w:t>030</w:t>
      </w:r>
    </w:p>
    <w:p>
      <w:pPr>
        <w:pStyle w:val="BodyText"/>
        <w:spacing w:line="235" w:lineRule="auto" w:before="202"/>
        <w:ind w:left="22" w:right="25"/>
        <w:jc w:val="both"/>
      </w:pPr>
      <w:r>
        <w:rPr/>
        <w:t>Related to the question of the application of s.2 of the 1989 to composite transactions is the approach of the courts to contracts collateral to a contract for the sale or other disposition of an interest in land. So, while s.2(1) of the 1989 Act makes clear that “</w:t>
      </w:r>
      <w:r>
        <w:rPr>
          <w:spacing w:val="-14"/>
        </w:rPr>
        <w:t> </w:t>
      </w:r>
      <w:r>
        <w:rPr>
          <w:rFonts w:ascii="Arial" w:hAnsi="Arial"/>
          <w:i/>
        </w:rPr>
        <w:t>all </w:t>
      </w:r>
      <w:r>
        <w:rPr/>
        <w:t>the terms which the parties have expressly agreed” must be incorporated in one document or, “where contracts are exchanged, in each” this</w:t>
      </w:r>
      <w:r>
        <w:rPr>
          <w:spacing w:val="40"/>
        </w:rPr>
        <w:t> </w:t>
      </w:r>
      <w:r>
        <w:rPr/>
        <w:t>does not prevent the existence of a valid contract (which does not have to satisfy s.2’s formal </w:t>
      </w:r>
      <w:bookmarkStart w:name="_bookmark254" w:id="256"/>
      <w:bookmarkEnd w:id="256"/>
      <w:r>
        <w:rPr/>
        <w:t>requirements)</w:t>
      </w:r>
      <w:r>
        <w:rPr/>
        <w:t> </w:t>
      </w:r>
      <w:r>
        <w:rPr>
          <w:rFonts w:ascii="Arial" w:hAnsi="Arial"/>
          <w:i/>
        </w:rPr>
        <w:t>collateral </w:t>
      </w:r>
      <w:r>
        <w:rPr/>
        <w:t>to the main contract for the sale or other disposition of an interest in land (which does). </w:t>
      </w:r>
      <w:r>
        <w:rPr>
          <w:color w:val="005DA1"/>
          <w:u w:val="single" w:color="005DA1"/>
          <w:vertAlign w:val="superscript"/>
        </w:rPr>
        <w:t>184</w:t>
      </w:r>
      <w:r>
        <w:rPr>
          <w:color w:val="005DA1"/>
          <w:vertAlign w:val="baseline"/>
        </w:rPr>
        <w:t> </w:t>
      </w:r>
      <w:r>
        <w:rPr>
          <w:vertAlign w:val="baseline"/>
        </w:rPr>
        <w:t>So, for example, in </w:t>
      </w:r>
      <w:r>
        <w:rPr>
          <w:rFonts w:ascii="Arial" w:hAnsi="Arial"/>
          <w:i/>
          <w:vertAlign w:val="baseline"/>
        </w:rPr>
        <w:t>Record v Bell </w:t>
      </w:r>
      <w:r>
        <w:rPr>
          <w:color w:val="005DA1"/>
          <w:u w:val="single" w:color="005DA1"/>
          <w:vertAlign w:val="superscript"/>
        </w:rPr>
        <w:t>185</w:t>
      </w:r>
      <w:r>
        <w:rPr>
          <w:color w:val="005DA1"/>
          <w:vertAlign w:val="baseline"/>
        </w:rPr>
        <w:t> </w:t>
      </w:r>
      <w:r>
        <w:rPr>
          <w:vertAlign w:val="baseline"/>
        </w:rPr>
        <w:t>the question arose whether the formal requirements contained in s.2 had been satisfied where a contract in two parts had been duly signed by the respective parties and was awaiting exchange and then some term was orally </w:t>
      </w:r>
      <w:r>
        <w:rPr>
          <w:vertAlign w:val="baseline"/>
        </w:rPr>
        <w:t>agreed immediately</w:t>
      </w:r>
      <w:r>
        <w:rPr>
          <w:spacing w:val="-1"/>
          <w:vertAlign w:val="baseline"/>
        </w:rPr>
        <w:t> </w:t>
      </w:r>
      <w:r>
        <w:rPr>
          <w:vertAlign w:val="baseline"/>
        </w:rPr>
        <w:t>prior</w:t>
      </w:r>
      <w:r>
        <w:rPr>
          <w:spacing w:val="-1"/>
          <w:vertAlign w:val="baseline"/>
        </w:rPr>
        <w:t> </w:t>
      </w:r>
      <w:r>
        <w:rPr>
          <w:vertAlign w:val="baseline"/>
        </w:rPr>
        <w:t>to</w:t>
      </w:r>
      <w:r>
        <w:rPr>
          <w:spacing w:val="-1"/>
          <w:vertAlign w:val="baseline"/>
        </w:rPr>
        <w:t> </w:t>
      </w:r>
      <w:r>
        <w:rPr>
          <w:vertAlign w:val="baseline"/>
        </w:rPr>
        <w:t>exchange</w:t>
      </w:r>
      <w:r>
        <w:rPr>
          <w:spacing w:val="-1"/>
          <w:vertAlign w:val="baseline"/>
        </w:rPr>
        <w:t> </w:t>
      </w:r>
      <w:r>
        <w:rPr>
          <w:vertAlign w:val="baseline"/>
        </w:rPr>
        <w:t>and</w:t>
      </w:r>
      <w:r>
        <w:rPr>
          <w:spacing w:val="-1"/>
          <w:vertAlign w:val="baseline"/>
        </w:rPr>
        <w:t> </w:t>
      </w:r>
      <w:r>
        <w:rPr>
          <w:vertAlign w:val="baseline"/>
        </w:rPr>
        <w:t>was</w:t>
      </w:r>
      <w:r>
        <w:rPr>
          <w:spacing w:val="-1"/>
          <w:vertAlign w:val="baseline"/>
        </w:rPr>
        <w:t> </w:t>
      </w:r>
      <w:r>
        <w:rPr>
          <w:vertAlign w:val="baseline"/>
        </w:rPr>
        <w:t>confirmed</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exchange</w:t>
      </w:r>
      <w:r>
        <w:rPr>
          <w:spacing w:val="-1"/>
          <w:vertAlign w:val="baseline"/>
        </w:rPr>
        <w:t> </w:t>
      </w:r>
      <w:r>
        <w:rPr>
          <w:vertAlign w:val="baseline"/>
        </w:rPr>
        <w:t>of</w:t>
      </w:r>
      <w:r>
        <w:rPr>
          <w:spacing w:val="-1"/>
          <w:vertAlign w:val="baseline"/>
        </w:rPr>
        <w:t> </w:t>
      </w:r>
      <w:r>
        <w:rPr>
          <w:vertAlign w:val="baseline"/>
        </w:rPr>
        <w:t>letters.</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facts,</w:t>
      </w:r>
      <w:r>
        <w:rPr>
          <w:spacing w:val="-1"/>
          <w:vertAlign w:val="baseline"/>
        </w:rPr>
        <w:t> </w:t>
      </w:r>
      <w:r>
        <w:rPr>
          <w:vertAlign w:val="baseline"/>
        </w:rPr>
        <w:t>the</w:t>
      </w:r>
      <w:r>
        <w:rPr>
          <w:spacing w:val="-1"/>
          <w:vertAlign w:val="baseline"/>
        </w:rPr>
        <w:t> </w:t>
      </w:r>
      <w:r>
        <w:rPr>
          <w:vertAlign w:val="baseline"/>
        </w:rPr>
        <w:t>vendor </w:t>
      </w:r>
      <w:bookmarkStart w:name="_bookmark255" w:id="257"/>
      <w:bookmarkEnd w:id="257"/>
      <w:r>
        <w:rPr>
          <w:vertAlign w:val="baseline"/>
        </w:rPr>
        <w:t>had</w:t>
      </w:r>
      <w:r>
        <w:rPr>
          <w:vertAlign w:val="baseline"/>
        </w:rPr>
        <w:t> made an undertaking as to the state of his title in order to induce the buyer to exchange</w:t>
      </w:r>
      <w:r>
        <w:rPr>
          <w:spacing w:val="40"/>
          <w:vertAlign w:val="baseline"/>
        </w:rPr>
        <w:t> </w:t>
      </w:r>
      <w:bookmarkStart w:name="_bookmark256" w:id="258"/>
      <w:bookmarkEnd w:id="258"/>
      <w:r>
        <w:rPr>
          <w:vertAlign w:val="baseline"/>
        </w:rPr>
        <w:t>contracts.</w:t>
      </w:r>
      <w:r>
        <w:rPr>
          <w:vertAlign w:val="baseline"/>
        </w:rPr>
        <w:t> </w:t>
      </w:r>
      <w:r>
        <w:rPr>
          <w:color w:val="005DA1"/>
          <w:u w:val="single" w:color="005DA1"/>
          <w:vertAlign w:val="superscript"/>
        </w:rPr>
        <w:t>186</w:t>
      </w:r>
      <w:r>
        <w:rPr>
          <w:color w:val="005DA1"/>
          <w:vertAlign w:val="baseline"/>
        </w:rPr>
        <w:t> </w:t>
      </w:r>
      <w:r>
        <w:rPr>
          <w:vertAlign w:val="baseline"/>
        </w:rPr>
        <w:t>The court held that it resulted from s.2 of the 1989 Act that such a term would only be incorporated into the contract of sale if the latter referred to it, </w:t>
      </w:r>
      <w:r>
        <w:rPr>
          <w:color w:val="005DA1"/>
          <w:u w:val="single" w:color="005DA1"/>
          <w:vertAlign w:val="superscript"/>
        </w:rPr>
        <w:t>187</w:t>
      </w:r>
      <w:r>
        <w:rPr>
          <w:color w:val="005DA1"/>
          <w:vertAlign w:val="baseline"/>
        </w:rPr>
        <w:t> </w:t>
      </w:r>
      <w:r>
        <w:rPr>
          <w:vertAlign w:val="baseline"/>
        </w:rPr>
        <w:t>but it felt able to construe the oral </w:t>
      </w:r>
      <w:bookmarkStart w:name="_bookmark257" w:id="259"/>
      <w:bookmarkEnd w:id="259"/>
      <w:r>
        <w:rPr>
          <w:vertAlign w:val="baseline"/>
        </w:rPr>
        <w:t>agreement</w:t>
      </w:r>
      <w:r>
        <w:rPr>
          <w:vertAlign w:val="baseline"/>
        </w:rPr>
        <w:t> as to the new term as an independent collateral contract, which was valid so long as it</w:t>
      </w:r>
      <w:r>
        <w:rPr>
          <w:spacing w:val="80"/>
          <w:vertAlign w:val="baseline"/>
        </w:rPr>
        <w:t> </w:t>
      </w:r>
      <w:r>
        <w:rPr>
          <w:vertAlign w:val="baseline"/>
        </w:rPr>
        <w:t>was not itself a sale of an interest in land. </w:t>
      </w:r>
      <w:r>
        <w:rPr>
          <w:color w:val="005DA1"/>
          <w:u w:val="single" w:color="005DA1"/>
          <w:vertAlign w:val="superscript"/>
        </w:rPr>
        <w:t>188</w:t>
      </w:r>
      <w:r>
        <w:rPr>
          <w:color w:val="005DA1"/>
          <w:vertAlign w:val="baseline"/>
        </w:rPr>
        <w:t> </w:t>
      </w:r>
      <w:r>
        <w:rPr>
          <w:vertAlign w:val="baseline"/>
        </w:rPr>
        <w:t>In this way, the requirements of s.2 had been fulfilled. However,</w:t>
      </w:r>
      <w:r>
        <w:rPr>
          <w:spacing w:val="-1"/>
          <w:vertAlign w:val="baseline"/>
        </w:rPr>
        <w:t> </w:t>
      </w:r>
      <w:r>
        <w:rPr>
          <w:vertAlign w:val="baseline"/>
        </w:rPr>
        <w:t>in</w:t>
      </w:r>
      <w:r>
        <w:rPr>
          <w:spacing w:val="-1"/>
          <w:vertAlign w:val="baseline"/>
        </w:rPr>
        <w:t> </w:t>
      </w:r>
      <w:r>
        <w:rPr>
          <w:rFonts w:ascii="Arial" w:hAnsi="Arial"/>
          <w:i/>
          <w:vertAlign w:val="baseline"/>
        </w:rPr>
        <w:t>Business</w:t>
      </w:r>
      <w:r>
        <w:rPr>
          <w:rFonts w:ascii="Arial" w:hAnsi="Arial"/>
          <w:i/>
          <w:spacing w:val="-1"/>
          <w:vertAlign w:val="baseline"/>
        </w:rPr>
        <w:t> </w:t>
      </w:r>
      <w:r>
        <w:rPr>
          <w:rFonts w:ascii="Arial" w:hAnsi="Arial"/>
          <w:i/>
          <w:vertAlign w:val="baseline"/>
        </w:rPr>
        <w:t>Environment</w:t>
      </w:r>
      <w:r>
        <w:rPr>
          <w:rFonts w:ascii="Arial" w:hAnsi="Arial"/>
          <w:i/>
          <w:spacing w:val="-1"/>
          <w:vertAlign w:val="baseline"/>
        </w:rPr>
        <w:t> </w:t>
      </w:r>
      <w:r>
        <w:rPr>
          <w:rFonts w:ascii="Arial" w:hAnsi="Arial"/>
          <w:i/>
          <w:vertAlign w:val="baseline"/>
        </w:rPr>
        <w:t>Bow</w:t>
      </w:r>
      <w:r>
        <w:rPr>
          <w:rFonts w:ascii="Arial" w:hAnsi="Arial"/>
          <w:i/>
          <w:spacing w:val="-1"/>
          <w:vertAlign w:val="baseline"/>
        </w:rPr>
        <w:t> </w:t>
      </w:r>
      <w:r>
        <w:rPr>
          <w:rFonts w:ascii="Arial" w:hAnsi="Arial"/>
          <w:i/>
          <w:vertAlign w:val="baseline"/>
        </w:rPr>
        <w:t>Lane</w:t>
      </w:r>
      <w:r>
        <w:rPr>
          <w:rFonts w:ascii="Arial" w:hAnsi="Arial"/>
          <w:i/>
          <w:spacing w:val="-1"/>
          <w:vertAlign w:val="baseline"/>
        </w:rPr>
        <w:t> </w:t>
      </w:r>
      <w:r>
        <w:rPr>
          <w:rFonts w:ascii="Arial" w:hAnsi="Arial"/>
          <w:i/>
          <w:vertAlign w:val="baseline"/>
        </w:rPr>
        <w:t>Ltd</w:t>
      </w:r>
      <w:r>
        <w:rPr>
          <w:rFonts w:ascii="Arial" w:hAnsi="Arial"/>
          <w:i/>
          <w:spacing w:val="-1"/>
          <w:vertAlign w:val="baseline"/>
        </w:rPr>
        <w:t> </w:t>
      </w:r>
      <w:r>
        <w:rPr>
          <w:rFonts w:ascii="Arial" w:hAnsi="Arial"/>
          <w:i/>
          <w:vertAlign w:val="baseline"/>
        </w:rPr>
        <w:t>v</w:t>
      </w:r>
      <w:r>
        <w:rPr>
          <w:rFonts w:ascii="Arial" w:hAnsi="Arial"/>
          <w:i/>
          <w:spacing w:val="-1"/>
          <w:vertAlign w:val="baseline"/>
        </w:rPr>
        <w:t> </w:t>
      </w:r>
      <w:r>
        <w:rPr>
          <w:rFonts w:ascii="Arial" w:hAnsi="Arial"/>
          <w:i/>
          <w:vertAlign w:val="baseline"/>
        </w:rPr>
        <w:t>Deanwater</w:t>
      </w:r>
      <w:r>
        <w:rPr>
          <w:rFonts w:ascii="Arial" w:hAnsi="Arial"/>
          <w:i/>
          <w:spacing w:val="-1"/>
          <w:vertAlign w:val="baseline"/>
        </w:rPr>
        <w:t> </w:t>
      </w:r>
      <w:r>
        <w:rPr>
          <w:rFonts w:ascii="Arial" w:hAnsi="Arial"/>
          <w:i/>
          <w:vertAlign w:val="baseline"/>
        </w:rPr>
        <w:t>Estates</w:t>
      </w:r>
      <w:r>
        <w:rPr>
          <w:rFonts w:ascii="Arial" w:hAnsi="Arial"/>
          <w:i/>
          <w:spacing w:val="-1"/>
          <w:vertAlign w:val="baseline"/>
        </w:rPr>
        <w:t> </w:t>
      </w:r>
      <w:r>
        <w:rPr>
          <w:rFonts w:ascii="Arial" w:hAnsi="Arial"/>
          <w:i/>
          <w:vertAlign w:val="baseline"/>
        </w:rPr>
        <w:t>Ltd</w:t>
      </w:r>
      <w:r>
        <w:rPr>
          <w:rFonts w:ascii="Arial" w:hAnsi="Arial"/>
          <w:i/>
          <w:spacing w:val="-2"/>
          <w:vertAlign w:val="baseline"/>
        </w:rPr>
        <w:t> </w:t>
      </w:r>
      <w:r>
        <w:rPr>
          <w:vertAlign w:val="baseline"/>
        </w:rPr>
        <w:t>the</w:t>
      </w:r>
      <w:r>
        <w:rPr>
          <w:spacing w:val="-1"/>
          <w:vertAlign w:val="baseline"/>
        </w:rPr>
        <w:t> </w:t>
      </w:r>
      <w:r>
        <w:rPr>
          <w:vertAlign w:val="baseline"/>
        </w:rPr>
        <w:t>Court</w:t>
      </w:r>
      <w:r>
        <w:rPr>
          <w:spacing w:val="-1"/>
          <w:vertAlign w:val="baseline"/>
        </w:rPr>
        <w:t> </w:t>
      </w:r>
      <w:r>
        <w:rPr>
          <w:vertAlign w:val="baseline"/>
        </w:rPr>
        <w:t>of</w:t>
      </w:r>
      <w:r>
        <w:rPr>
          <w:spacing w:val="-1"/>
          <w:vertAlign w:val="baseline"/>
        </w:rPr>
        <w:t> </w:t>
      </w:r>
      <w:r>
        <w:rPr>
          <w:vertAlign w:val="baseline"/>
        </w:rPr>
        <w:t>Appeal</w:t>
      </w:r>
      <w:r>
        <w:rPr>
          <w:spacing w:val="-1"/>
          <w:vertAlign w:val="baseline"/>
        </w:rPr>
        <w:t> </w:t>
      </w:r>
      <w:r>
        <w:rPr>
          <w:vertAlign w:val="baseline"/>
        </w:rPr>
        <w:t>took</w:t>
      </w:r>
      <w:r>
        <w:rPr>
          <w:spacing w:val="-1"/>
          <w:vertAlign w:val="baseline"/>
        </w:rPr>
        <w:t> </w:t>
      </w:r>
      <w:r>
        <w:rPr>
          <w:vertAlign w:val="baseline"/>
        </w:rPr>
        <w:t>a </w:t>
      </w:r>
      <w:bookmarkStart w:name="_bookmark258" w:id="260"/>
      <w:bookmarkEnd w:id="260"/>
      <w:r>
        <w:rPr>
          <w:vertAlign w:val="baseline"/>
        </w:rPr>
        <w:t>more</w:t>
      </w:r>
      <w:r>
        <w:rPr>
          <w:vertAlign w:val="baseline"/>
        </w:rPr>
        <w:t> restrictive approach to the recognition of such a collateral agreement, though s.2 had not been relied on. </w:t>
      </w:r>
      <w:r>
        <w:rPr>
          <w:color w:val="005DA1"/>
          <w:u w:val="single" w:color="005DA1"/>
          <w:vertAlign w:val="superscript"/>
        </w:rPr>
        <w:t>189</w:t>
      </w:r>
      <w:r>
        <w:rPr>
          <w:color w:val="005DA1"/>
          <w:vertAlign w:val="baseline"/>
        </w:rPr>
        <w:t> </w:t>
      </w:r>
      <w:r>
        <w:rPr>
          <w:vertAlign w:val="baseline"/>
        </w:rPr>
        <w:t>There the parties entered discussions and exchanged correspondence (all “subject to contract”) towards the renewal of a lease, the negotiations concerning provision in the draft lease concerning the lessee’s repairing covenants. The lease was executed with the provision in question amended, but (according to the lessee) not in the way which had earlier been agreed. The lessee </w:t>
      </w:r>
      <w:bookmarkStart w:name="_bookmark259" w:id="261"/>
      <w:bookmarkEnd w:id="261"/>
      <w:r>
        <w:rPr>
          <w:vertAlign w:val="baseline"/>
        </w:rPr>
        <w:t>therefore</w:t>
      </w:r>
      <w:r>
        <w:rPr>
          <w:vertAlign w:val="baseline"/>
        </w:rPr>
        <w:t> contended that this agreement in the course of negotiations could take effect as a collateral </w:t>
      </w:r>
      <w:bookmarkStart w:name="_bookmark260" w:id="262"/>
      <w:bookmarkEnd w:id="262"/>
      <w:r>
        <w:rPr>
          <w:vertAlign w:val="baseline"/>
        </w:rPr>
        <w:t>contract.</w:t>
      </w:r>
      <w:r>
        <w:rPr>
          <w:vertAlign w:val="baseline"/>
        </w:rPr>
        <w:t> For this purpose, the Court of Appeal agreed </w:t>
      </w:r>
      <w:r>
        <w:rPr>
          <w:color w:val="005DA1"/>
          <w:u w:val="single" w:color="005DA1"/>
          <w:vertAlign w:val="superscript"/>
        </w:rPr>
        <w:t>190</w:t>
      </w:r>
      <w:r>
        <w:rPr>
          <w:color w:val="005DA1"/>
          <w:vertAlign w:val="baseline"/>
        </w:rPr>
        <w:t> </w:t>
      </w:r>
      <w:r>
        <w:rPr>
          <w:vertAlign w:val="baseline"/>
        </w:rPr>
        <w:t>with Lightman J. in </w:t>
      </w:r>
      <w:r>
        <w:rPr>
          <w:rFonts w:ascii="Arial" w:hAnsi="Arial"/>
          <w:i/>
          <w:vertAlign w:val="baseline"/>
        </w:rPr>
        <w:t>Inntrepreneur Pub Co Ltd v East Crown Ltd </w:t>
      </w:r>
      <w:r>
        <w:rPr>
          <w:color w:val="005DA1"/>
          <w:u w:val="single" w:color="005DA1"/>
          <w:vertAlign w:val="superscript"/>
        </w:rPr>
        <w:t>191</w:t>
      </w:r>
      <w:r>
        <w:rPr>
          <w:color w:val="005DA1"/>
          <w:vertAlign w:val="baseline"/>
        </w:rPr>
        <w:t> </w:t>
      </w:r>
      <w:r>
        <w:rPr>
          <w:vertAlign w:val="baseline"/>
        </w:rPr>
        <w:t>that the question whether a pre-contractual statement made in the course of negotiations should be treated as having contractual force rested on a finding of the parties’ objective intention based on the totality of the evidence and that for this purpose:</w:t>
      </w:r>
    </w:p>
    <w:p>
      <w:pPr>
        <w:pStyle w:val="BodyText"/>
      </w:pPr>
    </w:p>
    <w:p>
      <w:pPr>
        <w:pStyle w:val="BodyText"/>
        <w:spacing w:before="117"/>
      </w:pPr>
    </w:p>
    <w:p>
      <w:pPr>
        <w:pStyle w:val="BodyText"/>
        <w:spacing w:line="235" w:lineRule="auto"/>
        <w:ind w:left="1102" w:right="25"/>
        <w:jc w:val="both"/>
      </w:pPr>
      <w:r>
        <w:rPr/>
        <w:t>“… one important consideration will be whether the statement is followed by </w:t>
      </w:r>
      <w:r>
        <w:rPr/>
        <w:t>further negotiations and a written contract not containing any term corresponding to the </w:t>
      </w:r>
      <w:r>
        <w:rPr>
          <w:spacing w:val="-2"/>
        </w:rPr>
        <w:t>statement”</w:t>
      </w:r>
    </w:p>
    <w:p>
      <w:pPr>
        <w:pStyle w:val="BodyText"/>
        <w:spacing w:before="116"/>
      </w:pPr>
    </w:p>
    <w:p>
      <w:pPr>
        <w:pStyle w:val="BodyText"/>
        <w:spacing w:line="235" w:lineRule="auto"/>
        <w:ind w:left="22" w:right="25"/>
        <w:jc w:val="both"/>
      </w:pPr>
      <w:r>
        <w:rPr/>
        <w:t>as there “the prima facie assumption will be that the written contract includes all the terms the parties wanted</w:t>
      </w:r>
      <w:r>
        <w:rPr>
          <w:spacing w:val="27"/>
        </w:rPr>
        <w:t> </w:t>
      </w:r>
      <w:r>
        <w:rPr/>
        <w:t>to</w:t>
      </w:r>
      <w:r>
        <w:rPr>
          <w:spacing w:val="27"/>
        </w:rPr>
        <w:t> </w:t>
      </w:r>
      <w:r>
        <w:rPr/>
        <w:t>be</w:t>
      </w:r>
      <w:r>
        <w:rPr>
          <w:spacing w:val="27"/>
        </w:rPr>
        <w:t> </w:t>
      </w:r>
      <w:r>
        <w:rPr/>
        <w:t>binding</w:t>
      </w:r>
      <w:r>
        <w:rPr>
          <w:spacing w:val="27"/>
        </w:rPr>
        <w:t> </w:t>
      </w:r>
      <w:r>
        <w:rPr/>
        <w:t>between</w:t>
      </w:r>
      <w:r>
        <w:rPr>
          <w:spacing w:val="27"/>
        </w:rPr>
        <w:t> </w:t>
      </w:r>
      <w:r>
        <w:rPr/>
        <w:t>them”.</w:t>
      </w:r>
      <w:r>
        <w:rPr>
          <w:spacing w:val="27"/>
        </w:rPr>
        <w:t> </w:t>
      </w:r>
      <w:r>
        <w:rPr/>
        <w:t>Another</w:t>
      </w:r>
      <w:r>
        <w:rPr>
          <w:spacing w:val="27"/>
        </w:rPr>
        <w:t> </w:t>
      </w:r>
      <w:r>
        <w:rPr/>
        <w:t>consideration</w:t>
      </w:r>
      <w:r>
        <w:rPr>
          <w:spacing w:val="27"/>
        </w:rPr>
        <w:t> </w:t>
      </w:r>
      <w:r>
        <w:rPr/>
        <w:t>will</w:t>
      </w:r>
      <w:r>
        <w:rPr>
          <w:spacing w:val="27"/>
        </w:rPr>
        <w:t> </w:t>
      </w:r>
      <w:r>
        <w:rPr/>
        <w:t>be</w:t>
      </w:r>
      <w:r>
        <w:rPr>
          <w:spacing w:val="27"/>
        </w:rPr>
        <w:t> </w:t>
      </w:r>
      <w:r>
        <w:rPr/>
        <w:t>any</w:t>
      </w:r>
      <w:r>
        <w:rPr>
          <w:spacing w:val="27"/>
        </w:rPr>
        <w:t> </w:t>
      </w:r>
      <w:r>
        <w:rPr/>
        <w:t>lapse</w:t>
      </w:r>
      <w:r>
        <w:rPr>
          <w:spacing w:val="27"/>
        </w:rPr>
        <w:t> </w:t>
      </w:r>
      <w:r>
        <w:rPr/>
        <w:t>of</w:t>
      </w:r>
      <w:r>
        <w:rPr>
          <w:spacing w:val="27"/>
        </w:rPr>
        <w:t> </w:t>
      </w:r>
      <w:r>
        <w:rPr/>
        <w:t>time</w:t>
      </w:r>
      <w:r>
        <w:rPr>
          <w:spacing w:val="27"/>
        </w:rPr>
        <w:t> </w:t>
      </w:r>
      <w:r>
        <w:rPr/>
        <w:t>between</w:t>
      </w:r>
      <w:r>
        <w:rPr>
          <w:spacing w:val="27"/>
        </w:rPr>
        <w:t> </w:t>
      </w:r>
      <w:r>
        <w:rPr>
          <w:spacing w:val="-5"/>
        </w:rPr>
        <w:t>the</w:t>
      </w:r>
    </w:p>
    <w:p>
      <w:pPr>
        <w:pStyle w:val="BodyText"/>
        <w:spacing w:after="0" w:line="235" w:lineRule="auto"/>
        <w:jc w:val="both"/>
        <w:sectPr>
          <w:pgSz w:w="11900" w:h="16840"/>
          <w:pgMar w:header="971" w:footer="0" w:top="1300" w:bottom="280" w:left="1417" w:right="1417"/>
        </w:sectPr>
      </w:pPr>
    </w:p>
    <w:p>
      <w:pPr>
        <w:pStyle w:val="BodyText"/>
        <w:spacing w:line="235" w:lineRule="auto" w:before="110"/>
        <w:ind w:left="23" w:right="25"/>
        <w:jc w:val="both"/>
      </w:pPr>
      <w:r>
        <w:rPr/>
        <w:t>statement and the making of the contract; and, finally, “a representation of fact is much more likely intended to have contractual effect than a statement of future fact or future forecast”. More </w:t>
      </w:r>
      <w:r>
        <w:rPr/>
        <w:t>generally, the Chancellor of the High Court, Sir Andrew Morritt, recognised that:</w:t>
      </w:r>
    </w:p>
    <w:p>
      <w:pPr>
        <w:pStyle w:val="BodyText"/>
      </w:pPr>
    </w:p>
    <w:p>
      <w:pPr>
        <w:pStyle w:val="BodyText"/>
        <w:spacing w:before="126"/>
      </w:pPr>
    </w:p>
    <w:p>
      <w:pPr>
        <w:pStyle w:val="BodyText"/>
        <w:spacing w:line="235" w:lineRule="auto"/>
        <w:ind w:left="1103" w:right="25"/>
        <w:jc w:val="both"/>
      </w:pPr>
      <w:r>
        <w:rPr/>
        <w:t>“… the law relating to collateral contracts is well-established but in connection with </w:t>
      </w:r>
      <w:r>
        <w:rPr/>
        <w:t>sales </w:t>
      </w:r>
      <w:bookmarkStart w:name="_bookmark261" w:id="263"/>
      <w:bookmarkEnd w:id="263"/>
      <w:r>
        <w:rPr/>
        <w:t>or</w:t>
      </w:r>
      <w:r>
        <w:rPr/>
        <w:t> leases of land needs to be applied with caution if not the suspicion to which Lord Moulton referred in </w:t>
      </w:r>
      <w:r>
        <w:rPr>
          <w:rFonts w:ascii="Arial" w:hAnsi="Arial"/>
          <w:i/>
        </w:rPr>
        <w:t>Heilbut Symons v Buckleton</w:t>
      </w:r>
      <w:r>
        <w:rPr/>
        <w:t>.[ </w:t>
      </w:r>
      <w:r>
        <w:rPr>
          <w:color w:val="005DA1"/>
          <w:u w:val="single" w:color="005DA1"/>
          <w:vertAlign w:val="superscript"/>
        </w:rPr>
        <w:t>192</w:t>
      </w:r>
      <w:r>
        <w:rPr>
          <w:vertAlign w:val="baseline"/>
        </w:rPr>
        <w:t>] Thus, if the promise said to be binding as a collateral contract is in truth one of the terms for the sale or other disposition of</w:t>
      </w:r>
      <w:r>
        <w:rPr>
          <w:spacing w:val="21"/>
          <w:vertAlign w:val="baseline"/>
        </w:rPr>
        <w:t> </w:t>
      </w:r>
      <w:r>
        <w:rPr>
          <w:vertAlign w:val="baseline"/>
        </w:rPr>
        <w:t>land</w:t>
      </w:r>
      <w:r>
        <w:rPr>
          <w:spacing w:val="21"/>
          <w:vertAlign w:val="baseline"/>
        </w:rPr>
        <w:t> </w:t>
      </w:r>
      <w:r>
        <w:rPr>
          <w:vertAlign w:val="baseline"/>
        </w:rPr>
        <w:t>it</w:t>
      </w:r>
      <w:r>
        <w:rPr>
          <w:spacing w:val="21"/>
          <w:vertAlign w:val="baseline"/>
        </w:rPr>
        <w:t> </w:t>
      </w:r>
      <w:r>
        <w:rPr>
          <w:vertAlign w:val="baseline"/>
        </w:rPr>
        <w:t>will</w:t>
      </w:r>
      <w:r>
        <w:rPr>
          <w:spacing w:val="21"/>
          <w:vertAlign w:val="baseline"/>
        </w:rPr>
        <w:t> </w:t>
      </w:r>
      <w:r>
        <w:rPr>
          <w:vertAlign w:val="baseline"/>
        </w:rPr>
        <w:t>be</w:t>
      </w:r>
      <w:r>
        <w:rPr>
          <w:spacing w:val="21"/>
          <w:vertAlign w:val="baseline"/>
        </w:rPr>
        <w:t> </w:t>
      </w:r>
      <w:r>
        <w:rPr>
          <w:vertAlign w:val="baseline"/>
        </w:rPr>
        <w:t>unenforceable</w:t>
      </w:r>
      <w:r>
        <w:rPr>
          <w:spacing w:val="21"/>
          <w:vertAlign w:val="baseline"/>
        </w:rPr>
        <w:t> </w:t>
      </w:r>
      <w:r>
        <w:rPr>
          <w:vertAlign w:val="baseline"/>
        </w:rPr>
        <w:t>unless</w:t>
      </w:r>
      <w:r>
        <w:rPr>
          <w:spacing w:val="21"/>
          <w:vertAlign w:val="baseline"/>
        </w:rPr>
        <w:t> </w:t>
      </w:r>
      <w:r>
        <w:rPr>
          <w:vertAlign w:val="baseline"/>
        </w:rPr>
        <w:t>it</w:t>
      </w:r>
      <w:r>
        <w:rPr>
          <w:spacing w:val="21"/>
          <w:vertAlign w:val="baseline"/>
        </w:rPr>
        <w:t> </w:t>
      </w:r>
      <w:r>
        <w:rPr>
          <w:vertAlign w:val="baseline"/>
        </w:rPr>
        <w:t>is</w:t>
      </w:r>
      <w:r>
        <w:rPr>
          <w:spacing w:val="21"/>
          <w:vertAlign w:val="baseline"/>
        </w:rPr>
        <w:t> </w:t>
      </w:r>
      <w:r>
        <w:rPr>
          <w:vertAlign w:val="baseline"/>
        </w:rPr>
        <w:t>contained</w:t>
      </w:r>
      <w:r>
        <w:rPr>
          <w:spacing w:val="21"/>
          <w:vertAlign w:val="baseline"/>
        </w:rPr>
        <w:t> </w:t>
      </w:r>
      <w:r>
        <w:rPr>
          <w:vertAlign w:val="baseline"/>
        </w:rPr>
        <w:t>in</w:t>
      </w:r>
      <w:r>
        <w:rPr>
          <w:spacing w:val="21"/>
          <w:vertAlign w:val="baseline"/>
        </w:rPr>
        <w:t> </w:t>
      </w:r>
      <w:r>
        <w:rPr>
          <w:vertAlign w:val="baseline"/>
        </w:rPr>
        <w:t>the</w:t>
      </w:r>
      <w:r>
        <w:rPr>
          <w:spacing w:val="21"/>
          <w:vertAlign w:val="baseline"/>
        </w:rPr>
        <w:t> </w:t>
      </w:r>
      <w:r>
        <w:rPr>
          <w:vertAlign w:val="baseline"/>
        </w:rPr>
        <w:t>written</w:t>
      </w:r>
      <w:r>
        <w:rPr>
          <w:spacing w:val="21"/>
          <w:vertAlign w:val="baseline"/>
        </w:rPr>
        <w:t> </w:t>
      </w:r>
      <w:r>
        <w:rPr>
          <w:vertAlign w:val="baseline"/>
        </w:rPr>
        <w:t>contract</w:t>
      </w:r>
      <w:r>
        <w:rPr>
          <w:spacing w:val="21"/>
          <w:vertAlign w:val="baseline"/>
        </w:rPr>
        <w:t> </w:t>
      </w:r>
      <w:r>
        <w:rPr>
          <w:vertAlign w:val="baseline"/>
        </w:rPr>
        <w:t>required</w:t>
      </w:r>
      <w:r>
        <w:rPr>
          <w:spacing w:val="21"/>
          <w:vertAlign w:val="baseline"/>
        </w:rPr>
        <w:t> </w:t>
      </w:r>
      <w:r>
        <w:rPr>
          <w:spacing w:val="-5"/>
          <w:vertAlign w:val="baseline"/>
        </w:rPr>
        <w:t>by</w:t>
      </w:r>
    </w:p>
    <w:p>
      <w:pPr>
        <w:pStyle w:val="BodyText"/>
        <w:spacing w:line="235" w:lineRule="auto"/>
        <w:ind w:left="1103" w:right="25"/>
        <w:jc w:val="both"/>
      </w:pPr>
      <w:r>
        <w:rPr/>
        <w:t>s.2 … In a normal conveyancing transaction in a commercial context with both </w:t>
      </w:r>
      <w:r>
        <w:rPr/>
        <w:t>parties represented by experienced solicitors the usual course of dealing is to ensure that all agreed terms are put into the contract and the conveyance, transfer or lease. Accordingly those who assert a collateral contract in relation to a term not so contained must show </w:t>
      </w:r>
      <w:bookmarkStart w:name="_bookmark262" w:id="264"/>
      <w:bookmarkEnd w:id="264"/>
      <w:r>
        <w:rPr/>
        <w:t>that</w:t>
      </w:r>
      <w:r>
        <w:rPr/>
        <w:t> it was intended to have contractual effect separate from the normal conveyancing documents.” </w:t>
      </w:r>
      <w:r>
        <w:rPr>
          <w:color w:val="005DA1"/>
          <w:u w:val="single" w:color="005DA1"/>
          <w:vertAlign w:val="superscript"/>
        </w:rPr>
        <w:t>193</w:t>
      </w:r>
    </w:p>
    <w:p>
      <w:pPr>
        <w:pStyle w:val="BodyText"/>
        <w:spacing w:before="112"/>
      </w:pPr>
    </w:p>
    <w:p>
      <w:pPr>
        <w:pStyle w:val="BodyText"/>
        <w:spacing w:line="235" w:lineRule="auto"/>
        <w:ind w:left="23" w:right="25"/>
        <w:jc w:val="both"/>
      </w:pPr>
      <w:bookmarkStart w:name="_bookmark263" w:id="265"/>
      <w:bookmarkEnd w:id="265"/>
      <w:r>
        <w:rPr/>
      </w:r>
      <w:r>
        <w:rPr/>
        <w:t>On the facts, the Court of Appeal found that on executing the lease </w:t>
      </w:r>
      <w:r>
        <w:rPr>
          <w:color w:val="005DA1"/>
          <w:u w:val="single" w:color="005DA1"/>
          <w:vertAlign w:val="superscript"/>
        </w:rPr>
        <w:t>194</w:t>
      </w:r>
      <w:r>
        <w:rPr>
          <w:color w:val="005DA1"/>
          <w:vertAlign w:val="baseline"/>
        </w:rPr>
        <w:t> </w:t>
      </w:r>
      <w:r>
        <w:rPr>
          <w:vertAlign w:val="baseline"/>
        </w:rPr>
        <w:t>the parties had not intended to conclude a collateral contract relating to the tenant’s covenants, this view being supported by the fact </w:t>
      </w:r>
      <w:bookmarkStart w:name="_bookmark264" w:id="266"/>
      <w:bookmarkEnd w:id="266"/>
      <w:r>
        <w:rPr>
          <w:vertAlign w:val="baseline"/>
        </w:rPr>
        <w:t>that</w:t>
      </w:r>
      <w:r>
        <w:rPr>
          <w:vertAlign w:val="baseline"/>
        </w:rPr>
        <w:t> the representation relied on related to “future events in unforeseeable circumstances”, a </w:t>
      </w:r>
      <w:bookmarkStart w:name="_bookmark265" w:id="267"/>
      <w:bookmarkEnd w:id="267"/>
      <w:r>
        <w:rPr>
          <w:vertAlign w:val="baseline"/>
        </w:rPr>
        <w:t>commitment</w:t>
      </w:r>
      <w:r>
        <w:rPr>
          <w:spacing w:val="-4"/>
          <w:vertAlign w:val="baseline"/>
        </w:rPr>
        <w:t> </w:t>
      </w:r>
      <w:r>
        <w:rPr>
          <w:vertAlign w:val="baseline"/>
        </w:rPr>
        <w:t>which</w:t>
      </w:r>
      <w:r>
        <w:rPr>
          <w:spacing w:val="-4"/>
          <w:vertAlign w:val="baseline"/>
        </w:rPr>
        <w:t> </w:t>
      </w:r>
      <w:r>
        <w:rPr>
          <w:vertAlign w:val="baseline"/>
        </w:rPr>
        <w:t>would</w:t>
      </w:r>
      <w:r>
        <w:rPr>
          <w:spacing w:val="-4"/>
          <w:vertAlign w:val="baseline"/>
        </w:rPr>
        <w:t> </w:t>
      </w:r>
      <w:r>
        <w:rPr>
          <w:vertAlign w:val="baseline"/>
        </w:rPr>
        <w:t>be</w:t>
      </w:r>
      <w:r>
        <w:rPr>
          <w:spacing w:val="-4"/>
          <w:vertAlign w:val="baseline"/>
        </w:rPr>
        <w:t> </w:t>
      </w:r>
      <w:r>
        <w:rPr>
          <w:vertAlign w:val="baseline"/>
        </w:rPr>
        <w:t>“wholly</w:t>
      </w:r>
      <w:r>
        <w:rPr>
          <w:spacing w:val="-4"/>
          <w:vertAlign w:val="baseline"/>
        </w:rPr>
        <w:t> </w:t>
      </w:r>
      <w:r>
        <w:rPr>
          <w:vertAlign w:val="baseline"/>
        </w:rPr>
        <w:t>uncommercial”</w:t>
      </w:r>
      <w:r>
        <w:rPr>
          <w:spacing w:val="-5"/>
          <w:vertAlign w:val="baseline"/>
        </w:rPr>
        <w:t> </w:t>
      </w:r>
      <w:r>
        <w:rPr>
          <w:color w:val="005DA1"/>
          <w:u w:val="single" w:color="005DA1"/>
          <w:vertAlign w:val="superscript"/>
        </w:rPr>
        <w:t>195</w:t>
      </w:r>
      <w:r>
        <w:rPr>
          <w:vertAlign w:val="baseline"/>
        </w:rPr>
        <w:t>;</w:t>
      </w:r>
      <w:r>
        <w:rPr>
          <w:spacing w:val="-4"/>
          <w:vertAlign w:val="baseline"/>
        </w:rPr>
        <w:t> </w:t>
      </w:r>
      <w:r>
        <w:rPr>
          <w:vertAlign w:val="baseline"/>
        </w:rPr>
        <w:t>that</w:t>
      </w:r>
      <w:r>
        <w:rPr>
          <w:spacing w:val="-4"/>
          <w:vertAlign w:val="baseline"/>
        </w:rPr>
        <w:t> </w:t>
      </w:r>
      <w:r>
        <w:rPr>
          <w:vertAlign w:val="baseline"/>
        </w:rPr>
        <w:t>the</w:t>
      </w:r>
      <w:r>
        <w:rPr>
          <w:spacing w:val="-4"/>
          <w:vertAlign w:val="baseline"/>
        </w:rPr>
        <w:t> </w:t>
      </w:r>
      <w:r>
        <w:rPr>
          <w:vertAlign w:val="baseline"/>
        </w:rPr>
        <w:t>statement</w:t>
      </w:r>
      <w:r>
        <w:rPr>
          <w:spacing w:val="-4"/>
          <w:vertAlign w:val="baseline"/>
        </w:rPr>
        <w:t> </w:t>
      </w:r>
      <w:r>
        <w:rPr>
          <w:vertAlign w:val="baseline"/>
        </w:rPr>
        <w:t>in</w:t>
      </w:r>
      <w:r>
        <w:rPr>
          <w:spacing w:val="-4"/>
          <w:vertAlign w:val="baseline"/>
        </w:rPr>
        <w:t> </w:t>
      </w:r>
      <w:r>
        <w:rPr>
          <w:vertAlign w:val="baseline"/>
        </w:rPr>
        <w:t>question</w:t>
      </w:r>
      <w:r>
        <w:rPr>
          <w:spacing w:val="-4"/>
          <w:vertAlign w:val="baseline"/>
        </w:rPr>
        <w:t> </w:t>
      </w:r>
      <w:r>
        <w:rPr>
          <w:vertAlign w:val="baseline"/>
        </w:rPr>
        <w:t>was</w:t>
      </w:r>
      <w:r>
        <w:rPr>
          <w:spacing w:val="-4"/>
          <w:vertAlign w:val="baseline"/>
        </w:rPr>
        <w:t> </w:t>
      </w:r>
      <w:r>
        <w:rPr>
          <w:vertAlign w:val="baseline"/>
        </w:rPr>
        <w:t>followed</w:t>
      </w:r>
      <w:r>
        <w:rPr>
          <w:spacing w:val="-4"/>
          <w:vertAlign w:val="baseline"/>
        </w:rPr>
        <w:t> </w:t>
      </w:r>
      <w:r>
        <w:rPr>
          <w:vertAlign w:val="baseline"/>
        </w:rPr>
        <w:t>by further negotiations </w:t>
      </w:r>
      <w:r>
        <w:rPr>
          <w:color w:val="005DA1"/>
          <w:u w:val="single" w:color="005DA1"/>
          <w:vertAlign w:val="superscript"/>
        </w:rPr>
        <w:t>196</w:t>
      </w:r>
      <w:r>
        <w:rPr>
          <w:vertAlign w:val="baseline"/>
        </w:rPr>
        <w:t>; and that these negotiations were followed by the actual amendment of the </w:t>
      </w:r>
      <w:bookmarkStart w:name="_bookmark266" w:id="268"/>
      <w:bookmarkEnd w:id="268"/>
      <w:r>
        <w:rPr>
          <w:vertAlign w:val="baseline"/>
        </w:rPr>
        <w:t>lease</w:t>
      </w:r>
      <w:r>
        <w:rPr>
          <w:vertAlign w:val="baseline"/>
        </w:rPr>
        <w:t> which was executed, which “is to be seen as the parties’ considered agreed conclusion of the negotiations”. </w:t>
      </w:r>
      <w:r>
        <w:rPr>
          <w:color w:val="005DA1"/>
          <w:u w:val="single" w:color="005DA1"/>
          <w:vertAlign w:val="superscript"/>
        </w:rPr>
        <w:t>197</w:t>
      </w:r>
    </w:p>
    <w:p>
      <w:pPr>
        <w:pStyle w:val="BodyText"/>
      </w:pPr>
    </w:p>
    <w:p>
      <w:pPr>
        <w:pStyle w:val="BodyText"/>
        <w:spacing w:before="36"/>
      </w:pPr>
    </w:p>
    <w:p>
      <w:pPr>
        <w:spacing w:before="0"/>
        <w:ind w:left="23" w:right="0" w:firstLine="0"/>
        <w:jc w:val="both"/>
        <w:rPr>
          <w:rFonts w:ascii="Arial"/>
          <w:b/>
          <w:sz w:val="18"/>
        </w:rPr>
      </w:pPr>
      <w:r>
        <w:rPr>
          <w:rFonts w:ascii="Arial"/>
          <w:b/>
          <w:sz w:val="18"/>
        </w:rPr>
        <w:t>Excluded </w:t>
      </w:r>
      <w:r>
        <w:rPr>
          <w:rFonts w:ascii="Arial"/>
          <w:b/>
          <w:spacing w:val="-2"/>
          <w:sz w:val="18"/>
        </w:rPr>
        <w:t>contracts</w:t>
      </w:r>
    </w:p>
    <w:p>
      <w:pPr>
        <w:pStyle w:val="BodyText"/>
        <w:spacing w:before="42"/>
        <w:rPr>
          <w:rFonts w:ascii="Arial"/>
          <w:b/>
          <w:sz w:val="18"/>
        </w:rPr>
      </w:pPr>
    </w:p>
    <w:p>
      <w:pPr>
        <w:pStyle w:val="Heading2"/>
      </w:pPr>
      <w:r>
        <w:rPr/>
        <w:t>5-</w:t>
      </w:r>
      <w:r>
        <w:rPr>
          <w:spacing w:val="-5"/>
        </w:rPr>
        <w:t>031</w:t>
      </w:r>
    </w:p>
    <w:p>
      <w:pPr>
        <w:pStyle w:val="BodyText"/>
        <w:spacing w:line="235" w:lineRule="auto" w:before="202"/>
        <w:ind w:left="23" w:right="25"/>
        <w:jc w:val="both"/>
      </w:pPr>
      <w:bookmarkStart w:name="_bookmark267" w:id="269"/>
      <w:bookmarkEnd w:id="269"/>
      <w:r>
        <w:rPr/>
      </w:r>
      <w:r>
        <w:rPr/>
        <w:t>Section 2(5) of the 1989 Act excludes from its formal requirements contracts to grant short leases, </w:t>
      </w:r>
      <w:r>
        <w:rPr>
          <w:color w:val="005DA1"/>
          <w:u w:val="single" w:color="005DA1"/>
          <w:vertAlign w:val="superscript"/>
        </w:rPr>
        <w:t>198</w:t>
      </w:r>
      <w:r>
        <w:rPr>
          <w:color w:val="005DA1"/>
          <w:vertAlign w:val="baseline"/>
        </w:rPr>
        <w:t> </w:t>
      </w:r>
      <w:r>
        <w:rPr>
          <w:vertAlign w:val="baseline"/>
        </w:rPr>
        <w:t>contracts regulated under the Financial Services and Markets Act 2000, other than a regulated </w:t>
      </w:r>
      <w:bookmarkStart w:name="_bookmark268" w:id="270"/>
      <w:bookmarkEnd w:id="270"/>
      <w:r>
        <w:rPr>
          <w:vertAlign w:val="baseline"/>
        </w:rPr>
        <w:t>mortgage</w:t>
      </w:r>
      <w:r>
        <w:rPr>
          <w:vertAlign w:val="baseline"/>
        </w:rPr>
        <w:t> contract, a regulated home reversion plan, a regulated home purchase plan or a regulated sale and rent back agreement </w:t>
      </w:r>
      <w:r>
        <w:rPr>
          <w:color w:val="005DA1"/>
          <w:u w:val="single" w:color="005DA1"/>
          <w:vertAlign w:val="superscript"/>
        </w:rPr>
        <w:t>199</w:t>
      </w:r>
      <w:r>
        <w:rPr>
          <w:color w:val="005DA1"/>
          <w:vertAlign w:val="baseline"/>
        </w:rPr>
        <w:t> </w:t>
      </w:r>
      <w:r>
        <w:rPr>
          <w:vertAlign w:val="baseline"/>
        </w:rPr>
        <w:t>and those made in the course of a public auction. The last of these </w:t>
      </w:r>
      <w:bookmarkStart w:name="_bookmark269" w:id="271"/>
      <w:bookmarkEnd w:id="271"/>
      <w:r>
        <w:rPr>
          <w:vertAlign w:val="baseline"/>
        </w:rPr>
        <w:t>exclusions</w:t>
      </w:r>
      <w:r>
        <w:rPr>
          <w:vertAlign w:val="baseline"/>
        </w:rPr>
        <w:t> represents a change, as such contracts were subject to a requirement of a written memorandum under the Law of Property Act 1925 s.40. </w:t>
      </w:r>
      <w:r>
        <w:rPr>
          <w:color w:val="005DA1"/>
          <w:u w:val="single" w:color="005DA1"/>
          <w:vertAlign w:val="superscript"/>
        </w:rPr>
        <w:t>200</w:t>
      </w:r>
      <w:r>
        <w:rPr>
          <w:color w:val="005DA1"/>
          <w:vertAlign w:val="baseline"/>
        </w:rPr>
        <w:t> </w:t>
      </w:r>
      <w:r>
        <w:rPr>
          <w:vertAlign w:val="baseline"/>
        </w:rPr>
        <w:t>The Law Commission considered that the </w:t>
      </w:r>
      <w:bookmarkStart w:name="_bookmark270" w:id="272"/>
      <w:bookmarkEnd w:id="272"/>
      <w:r>
        <w:rPr>
          <w:vertAlign w:val="baseline"/>
        </w:rPr>
        <w:t>retention</w:t>
      </w:r>
      <w:r>
        <w:rPr>
          <w:vertAlign w:val="baseline"/>
        </w:rPr>
        <w:t> of this requirement fulfilled no cautionary or protective purpose as the practice is that the auctioneer may sign as agent for both the purchaser and vendor. </w:t>
      </w:r>
      <w:r>
        <w:rPr>
          <w:color w:val="005DA1"/>
          <w:u w:val="single" w:color="005DA1"/>
          <w:vertAlign w:val="superscript"/>
        </w:rPr>
        <w:t>201</w:t>
      </w:r>
    </w:p>
    <w:p>
      <w:pPr>
        <w:pStyle w:val="BodyText"/>
      </w:pPr>
    </w:p>
    <w:p>
      <w:pPr>
        <w:pStyle w:val="BodyText"/>
        <w:spacing w:before="37"/>
      </w:pPr>
      <w:r>
        <w:rPr/>
        <mc:AlternateContent>
          <mc:Choice Requires="wps">
            <w:drawing>
              <wp:anchor distT="0" distB="0" distL="0" distR="0" allowOverlap="1" layoutInCell="1" locked="0" behindDoc="1" simplePos="0" relativeHeight="487608320">
                <wp:simplePos x="0" y="0"/>
                <wp:positionH relativeFrom="page">
                  <wp:posOffset>914400</wp:posOffset>
                </wp:positionH>
                <wp:positionV relativeFrom="paragraph">
                  <wp:posOffset>185117</wp:posOffset>
                </wp:positionV>
                <wp:extent cx="5724525" cy="1270"/>
                <wp:effectExtent l="0" t="0" r="0" b="0"/>
                <wp:wrapTopAndBottom/>
                <wp:docPr id="76" name="Graphic 76"/>
                <wp:cNvGraphicFramePr>
                  <a:graphicFrameLocks/>
                </wp:cNvGraphicFramePr>
                <a:graphic>
                  <a:graphicData uri="http://schemas.microsoft.com/office/word/2010/wordprocessingShape">
                    <wps:wsp>
                      <wps:cNvPr id="76" name="Graphic 7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76183pt;width:450.75pt;height:.1pt;mso-position-horizontal-relative:page;mso-position-vertical-relative:paragraph;z-index:-15708160;mso-wrap-distance-left:0;mso-wrap-distance-right:0" id="docshape6" coordorigin="1440,292" coordsize="9015,0" path="m1440,292l10454,292e" filled="false" stroked="true" strokeweight="1pt" strokecolor="#000000">
                <v:path arrowok="t"/>
                <v:stroke dashstyle="solid"/>
                <w10:wrap type="topAndBottom"/>
              </v:shape>
            </w:pict>
          </mc:Fallback>
        </mc:AlternateContent>
      </w:r>
    </w:p>
    <w:p>
      <w:pPr>
        <w:pStyle w:val="BodyText"/>
        <w:spacing w:before="101"/>
      </w:pPr>
    </w:p>
    <w:p>
      <w:pPr>
        <w:pStyle w:val="BodyText"/>
        <w:spacing w:line="235" w:lineRule="auto"/>
        <w:ind w:left="563" w:right="25" w:hanging="541"/>
        <w:jc w:val="both"/>
      </w:pPr>
      <w:bookmarkStart w:name="_bookmark271" w:id="273"/>
      <w:bookmarkEnd w:id="273"/>
      <w:r>
        <w:rPr/>
      </w:r>
      <w:hyperlink w:history="true" w:anchor="_bookmark159">
        <w:r>
          <w:rPr>
            <w:color w:val="005DA1"/>
            <w:position w:val="5"/>
            <w:sz w:val="14"/>
            <w:u w:val="single" w:color="005DA1"/>
          </w:rPr>
          <w:t>84</w:t>
        </w:r>
      </w:hyperlink>
      <w:r>
        <w:rPr>
          <w:position w:val="5"/>
          <w:sz w:val="14"/>
        </w:rPr>
        <w:t>.</w:t>
      </w:r>
      <w:r>
        <w:rPr>
          <w:spacing w:val="80"/>
          <w:w w:val="150"/>
          <w:position w:val="5"/>
          <w:sz w:val="14"/>
        </w:rPr>
        <w:t>  </w:t>
      </w:r>
      <w:r>
        <w:rPr/>
        <w:t>Jenkins (1993) Conv. 13, 18 et seq. contends that the term “contract” for the purposes of s.2 </w:t>
      </w:r>
      <w:r>
        <w:rPr/>
        <w:t>of the 1989 Act does not include “arrangements” effected by deed. However, it is difficult to see why a court should wish to allow avoidance of the special formal requirements imposed on contracts for the sale, etc. of interests in land contained in s.2, simply because such a contract is contained in a deed. The historical differences between covenant and assumpsit on which Jenkins</w:t>
      </w:r>
      <w:r>
        <w:rPr>
          <w:spacing w:val="-2"/>
        </w:rPr>
        <w:t> </w:t>
      </w:r>
      <w:r>
        <w:rPr/>
        <w:t>relies</w:t>
      </w:r>
      <w:r>
        <w:rPr>
          <w:spacing w:val="-2"/>
        </w:rPr>
        <w:t> </w:t>
      </w:r>
      <w:r>
        <w:rPr/>
        <w:t>should</w:t>
      </w:r>
      <w:r>
        <w:rPr>
          <w:spacing w:val="-2"/>
        </w:rPr>
        <w:t> </w:t>
      </w:r>
      <w:r>
        <w:rPr/>
        <w:t>not</w:t>
      </w:r>
      <w:r>
        <w:rPr>
          <w:spacing w:val="-2"/>
        </w:rPr>
        <w:t> </w:t>
      </w:r>
      <w:r>
        <w:rPr/>
        <w:t>be</w:t>
      </w:r>
      <w:r>
        <w:rPr>
          <w:spacing w:val="-2"/>
        </w:rPr>
        <w:t> </w:t>
      </w:r>
      <w:r>
        <w:rPr/>
        <w:t>permitted</w:t>
      </w:r>
      <w:r>
        <w:rPr>
          <w:spacing w:val="-2"/>
        </w:rPr>
        <w:t> </w:t>
      </w:r>
      <w:r>
        <w:rPr/>
        <w:t>to</w:t>
      </w:r>
      <w:r>
        <w:rPr>
          <w:spacing w:val="-2"/>
        </w:rPr>
        <w:t> </w:t>
      </w:r>
      <w:r>
        <w:rPr/>
        <w:t>defeat</w:t>
      </w:r>
      <w:r>
        <w:rPr>
          <w:spacing w:val="-2"/>
        </w:rPr>
        <w:t> </w:t>
      </w:r>
      <w:r>
        <w:rPr/>
        <w:t>the</w:t>
      </w:r>
      <w:r>
        <w:rPr>
          <w:spacing w:val="-2"/>
        </w:rPr>
        <w:t> </w:t>
      </w:r>
      <w:r>
        <w:rPr/>
        <w:t>clear</w:t>
      </w:r>
      <w:r>
        <w:rPr>
          <w:spacing w:val="-2"/>
        </w:rPr>
        <w:t> </w:t>
      </w:r>
      <w:r>
        <w:rPr/>
        <w:t>purpose</w:t>
      </w:r>
      <w:r>
        <w:rPr>
          <w:spacing w:val="-2"/>
        </w:rPr>
        <w:t> </w:t>
      </w:r>
      <w:r>
        <w:rPr/>
        <w:t>of</w:t>
      </w:r>
      <w:r>
        <w:rPr>
          <w:spacing w:val="-2"/>
        </w:rPr>
        <w:t> </w:t>
      </w:r>
      <w:r>
        <w:rPr/>
        <w:t>s.2</w:t>
      </w:r>
      <w:r>
        <w:rPr>
          <w:spacing w:val="-2"/>
        </w:rPr>
        <w:t> </w:t>
      </w:r>
      <w:r>
        <w:rPr/>
        <w:t>which</w:t>
      </w:r>
      <w:r>
        <w:rPr>
          <w:spacing w:val="-2"/>
        </w:rPr>
        <w:t> </w:t>
      </w:r>
      <w:r>
        <w:rPr/>
        <w:t>was</w:t>
      </w:r>
      <w:r>
        <w:rPr>
          <w:spacing w:val="-2"/>
        </w:rPr>
        <w:t> </w:t>
      </w:r>
      <w:r>
        <w:rPr/>
        <w:t>to</w:t>
      </w:r>
      <w:r>
        <w:rPr>
          <w:spacing w:val="-2"/>
        </w:rPr>
        <w:t> </w:t>
      </w:r>
      <w:r>
        <w:rPr/>
        <w:t>make</w:t>
      </w:r>
      <w:r>
        <w:rPr>
          <w:spacing w:val="-2"/>
        </w:rPr>
        <w:t> </w:t>
      </w:r>
      <w:r>
        <w:rPr/>
        <w:t>one set of clear requirements in relation to this type of contract in the interests of certainty.</w:t>
      </w:r>
    </w:p>
    <w:p>
      <w:pPr>
        <w:pStyle w:val="BodyText"/>
        <w:spacing w:before="3"/>
      </w:pPr>
    </w:p>
    <w:p>
      <w:pPr>
        <w:pStyle w:val="BodyText"/>
        <w:tabs>
          <w:tab w:pos="563" w:val="left" w:leader="none"/>
        </w:tabs>
        <w:ind w:left="23"/>
      </w:pPr>
      <w:bookmarkStart w:name="_bookmark272" w:id="274"/>
      <w:bookmarkEnd w:id="274"/>
      <w:r>
        <w:rPr/>
      </w:r>
      <w:hyperlink w:history="true" w:anchor="_bookmark160">
        <w:r>
          <w:rPr>
            <w:color w:val="005DA1"/>
            <w:spacing w:val="-5"/>
            <w:position w:val="5"/>
            <w:sz w:val="14"/>
            <w:u w:val="single" w:color="005DA1"/>
          </w:rPr>
          <w:t>85</w:t>
        </w:r>
      </w:hyperlink>
      <w:r>
        <w:rPr>
          <w:spacing w:val="-5"/>
          <w:position w:val="5"/>
          <w:sz w:val="14"/>
        </w:rPr>
        <w:t>.</w:t>
      </w:r>
      <w:r>
        <w:rPr>
          <w:position w:val="5"/>
          <w:sz w:val="14"/>
        </w:rPr>
        <w:tab/>
      </w:r>
      <w:r>
        <w:rPr/>
        <w:t>Law of Property (Miscellaneous Provisions) Act 1989 </w:t>
      </w:r>
      <w:r>
        <w:rPr>
          <w:spacing w:val="-2"/>
        </w:rPr>
        <w:t>s.2(1).</w:t>
      </w:r>
    </w:p>
    <w:p>
      <w:pPr>
        <w:pStyle w:val="BodyText"/>
        <w:spacing w:before="9"/>
      </w:pPr>
    </w:p>
    <w:p>
      <w:pPr>
        <w:pStyle w:val="BodyText"/>
        <w:spacing w:line="235" w:lineRule="auto"/>
        <w:ind w:left="563" w:right="25" w:hanging="541"/>
        <w:jc w:val="both"/>
      </w:pPr>
      <w:bookmarkStart w:name="_bookmark273" w:id="275"/>
      <w:bookmarkEnd w:id="275"/>
      <w:r>
        <w:rPr/>
      </w:r>
      <w:hyperlink w:history="true" w:anchor="_bookmark161">
        <w:r>
          <w:rPr>
            <w:color w:val="005DA1"/>
            <w:position w:val="5"/>
            <w:sz w:val="14"/>
            <w:u w:val="single" w:color="005DA1"/>
          </w:rPr>
          <w:t>86</w:t>
        </w:r>
      </w:hyperlink>
      <w:r>
        <w:rPr>
          <w:position w:val="5"/>
          <w:sz w:val="14"/>
        </w:rPr>
        <w:t>.</w:t>
      </w:r>
      <w:r>
        <w:rPr>
          <w:spacing w:val="80"/>
          <w:position w:val="5"/>
          <w:sz w:val="14"/>
        </w:rPr>
        <w:t>  </w:t>
      </w:r>
      <w:r>
        <w:rPr/>
        <w:t>Law of Property (Miscellaneous Provisions) Act 1989 s.2(6) (as amended). The Trusts of Land and Appointment of Trustees Act 1996 removed the reference to any interest “in or over </w:t>
      </w:r>
      <w:r>
        <w:rPr/>
        <w:t>the proceeds of sale of land”.</w:t>
      </w:r>
    </w:p>
    <w:p>
      <w:pPr>
        <w:pStyle w:val="BodyText"/>
        <w:spacing w:before="5"/>
      </w:pPr>
    </w:p>
    <w:p>
      <w:pPr>
        <w:pStyle w:val="BodyText"/>
        <w:tabs>
          <w:tab w:pos="563" w:val="left" w:leader="none"/>
        </w:tabs>
        <w:ind w:left="23"/>
      </w:pPr>
      <w:bookmarkStart w:name="_bookmark274" w:id="276"/>
      <w:bookmarkEnd w:id="276"/>
      <w:r>
        <w:rPr/>
      </w:r>
      <w:hyperlink w:history="true" w:anchor="_bookmark162">
        <w:r>
          <w:rPr>
            <w:color w:val="005DA1"/>
            <w:spacing w:val="-5"/>
            <w:position w:val="5"/>
            <w:sz w:val="14"/>
            <w:u w:val="single" w:color="005DA1"/>
          </w:rPr>
          <w:t>87</w:t>
        </w:r>
      </w:hyperlink>
      <w:r>
        <w:rPr>
          <w:spacing w:val="-5"/>
          <w:position w:val="5"/>
          <w:sz w:val="14"/>
        </w:rPr>
        <w:t>.</w:t>
      </w:r>
      <w:r>
        <w:rPr>
          <w:position w:val="5"/>
          <w:sz w:val="14"/>
        </w:rPr>
        <w:tab/>
      </w:r>
      <w:r>
        <w:rPr/>
        <w:t>Law of Property Act 1925 </w:t>
      </w:r>
      <w:r>
        <w:rPr>
          <w:spacing w:val="-2"/>
        </w:rPr>
        <w:t>s.205(1)(ii).</w:t>
      </w:r>
    </w:p>
    <w:p>
      <w:pPr>
        <w:pStyle w:val="BodyText"/>
        <w:spacing w:before="9"/>
        <w:rPr>
          <w:sz w:val="12"/>
        </w:rPr>
      </w:pPr>
    </w:p>
    <w:p>
      <w:pPr>
        <w:pStyle w:val="BodyText"/>
        <w:spacing w:after="0"/>
        <w:rPr>
          <w:sz w:val="12"/>
        </w:rPr>
        <w:sectPr>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49632">
            <wp:simplePos x="0" y="0"/>
            <wp:positionH relativeFrom="page">
              <wp:posOffset>1257846</wp:posOffset>
            </wp:positionH>
            <wp:positionV relativeFrom="paragraph">
              <wp:posOffset>160477</wp:posOffset>
            </wp:positionV>
            <wp:extent cx="107988" cy="107988"/>
            <wp:effectExtent l="0" t="0" r="0" b="0"/>
            <wp:wrapNone/>
            <wp:docPr id="77" name="Image 77"/>
            <wp:cNvGraphicFramePr>
              <a:graphicFrameLocks/>
            </wp:cNvGraphicFramePr>
            <a:graphic>
              <a:graphicData uri="http://schemas.openxmlformats.org/drawingml/2006/picture">
                <pic:pic>
                  <pic:nvPicPr>
                    <pic:cNvPr id="77" name="Image 77"/>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75" w:id="277"/>
      <w:bookmarkEnd w:id="277"/>
      <w:r>
        <w:rPr/>
      </w:r>
      <w:hyperlink w:history="true" w:anchor="_bookmark163">
        <w:r>
          <w:rPr>
            <w:color w:val="005DA1"/>
            <w:spacing w:val="-5"/>
            <w:sz w:val="14"/>
            <w:u w:val="single" w:color="005DA1"/>
          </w:rPr>
          <w:t>88</w:t>
        </w:r>
      </w:hyperlink>
      <w:r>
        <w:rPr>
          <w:spacing w:val="-5"/>
          <w:sz w:val="14"/>
        </w:rPr>
        <w:t>.</w:t>
      </w:r>
    </w:p>
    <w:p>
      <w:pPr>
        <w:pStyle w:val="BodyText"/>
        <w:spacing w:before="208"/>
        <w:ind w:left="193"/>
      </w:pPr>
      <w:r>
        <w:rPr/>
        <w:br w:type="column"/>
      </w:r>
      <w:r>
        <w:rPr/>
        <w:t>Thus,</w:t>
      </w:r>
      <w:r>
        <w:rPr>
          <w:spacing w:val="30"/>
        </w:rPr>
        <w:t> </w:t>
      </w:r>
      <w:r>
        <w:rPr/>
        <w:t>e.g.</w:t>
      </w:r>
      <w:r>
        <w:rPr>
          <w:spacing w:val="30"/>
        </w:rPr>
        <w:t> </w:t>
      </w:r>
      <w:r>
        <w:rPr/>
        <w:t>a</w:t>
      </w:r>
      <w:r>
        <w:rPr>
          <w:spacing w:val="30"/>
        </w:rPr>
        <w:t> </w:t>
      </w:r>
      <w:r>
        <w:rPr/>
        <w:t>contract</w:t>
      </w:r>
      <w:r>
        <w:rPr>
          <w:spacing w:val="30"/>
        </w:rPr>
        <w:t> </w:t>
      </w:r>
      <w:r>
        <w:rPr/>
        <w:t>which</w:t>
      </w:r>
      <w:r>
        <w:rPr>
          <w:spacing w:val="30"/>
        </w:rPr>
        <w:t> </w:t>
      </w:r>
      <w:r>
        <w:rPr/>
        <w:t>would</w:t>
      </w:r>
      <w:r>
        <w:rPr>
          <w:spacing w:val="30"/>
        </w:rPr>
        <w:t> </w:t>
      </w:r>
      <w:r>
        <w:rPr/>
        <w:t>create</w:t>
      </w:r>
      <w:r>
        <w:rPr>
          <w:spacing w:val="30"/>
        </w:rPr>
        <w:t> </w:t>
      </w:r>
      <w:r>
        <w:rPr/>
        <w:t>an</w:t>
      </w:r>
      <w:r>
        <w:rPr>
          <w:spacing w:val="30"/>
        </w:rPr>
        <w:t> </w:t>
      </w:r>
      <w:r>
        <w:rPr/>
        <w:t>option</w:t>
      </w:r>
      <w:r>
        <w:rPr>
          <w:spacing w:val="30"/>
        </w:rPr>
        <w:t> </w:t>
      </w:r>
      <w:r>
        <w:rPr/>
        <w:t>the</w:t>
      </w:r>
      <w:r>
        <w:rPr>
          <w:spacing w:val="30"/>
        </w:rPr>
        <w:t> </w:t>
      </w:r>
      <w:r>
        <w:rPr/>
        <w:t>exercise</w:t>
      </w:r>
      <w:r>
        <w:rPr>
          <w:spacing w:val="30"/>
        </w:rPr>
        <w:t> </w:t>
      </w:r>
      <w:r>
        <w:rPr/>
        <w:t>of</w:t>
      </w:r>
      <w:r>
        <w:rPr>
          <w:spacing w:val="30"/>
        </w:rPr>
        <w:t> </w:t>
      </w:r>
      <w:r>
        <w:rPr/>
        <w:t>which</w:t>
      </w:r>
      <w:r>
        <w:rPr>
          <w:spacing w:val="30"/>
        </w:rPr>
        <w:t> </w:t>
      </w:r>
      <w:r>
        <w:rPr/>
        <w:t>would</w:t>
      </w:r>
      <w:r>
        <w:rPr>
          <w:spacing w:val="30"/>
        </w:rPr>
        <w:t> </w:t>
      </w:r>
      <w:r>
        <w:rPr/>
        <w:t>release</w:t>
      </w:r>
      <w:r>
        <w:rPr>
          <w:spacing w:val="30"/>
        </w:rPr>
        <w:t> </w:t>
      </w:r>
      <w:r>
        <w:rPr>
          <w:spacing w:val="-10"/>
        </w:rPr>
        <w:t>a</w:t>
      </w:r>
    </w:p>
    <w:p>
      <w:pPr>
        <w:pStyle w:val="BodyText"/>
        <w:spacing w:after="0"/>
        <w:sectPr>
          <w:type w:val="continuous"/>
          <w:pgSz w:w="11900" w:h="16840"/>
          <w:pgMar w:header="971" w:footer="0" w:top="1300" w:bottom="280" w:left="1417" w:right="1417"/>
          <w:cols w:num="2" w:equalWidth="0">
            <w:col w:w="218" w:space="323"/>
            <w:col w:w="8525"/>
          </w:cols>
        </w:sectPr>
      </w:pPr>
    </w:p>
    <w:p>
      <w:pPr>
        <w:spacing w:line="235" w:lineRule="auto" w:before="110"/>
        <w:ind w:left="563" w:right="26" w:firstLine="0"/>
        <w:jc w:val="left"/>
        <w:rPr>
          <w:sz w:val="20"/>
        </w:rPr>
      </w:pPr>
      <w:r>
        <w:rPr>
          <w:sz w:val="20"/>
        </w:rPr>
        <w:t>charge</w:t>
      </w:r>
      <w:r>
        <w:rPr>
          <w:spacing w:val="27"/>
          <w:sz w:val="20"/>
        </w:rPr>
        <w:t> </w:t>
      </w:r>
      <w:r>
        <w:rPr>
          <w:sz w:val="20"/>
        </w:rPr>
        <w:t>on</w:t>
      </w:r>
      <w:r>
        <w:rPr>
          <w:spacing w:val="27"/>
          <w:sz w:val="20"/>
        </w:rPr>
        <w:t> </w:t>
      </w:r>
      <w:r>
        <w:rPr>
          <w:sz w:val="20"/>
        </w:rPr>
        <w:t>land</w:t>
      </w:r>
      <w:r>
        <w:rPr>
          <w:spacing w:val="27"/>
          <w:sz w:val="20"/>
        </w:rPr>
        <w:t> </w:t>
      </w:r>
      <w:r>
        <w:rPr>
          <w:sz w:val="20"/>
        </w:rPr>
        <w:t>falls</w:t>
      </w:r>
      <w:r>
        <w:rPr>
          <w:spacing w:val="27"/>
          <w:sz w:val="20"/>
        </w:rPr>
        <w:t> </w:t>
      </w:r>
      <w:r>
        <w:rPr>
          <w:sz w:val="20"/>
        </w:rPr>
        <w:t>within</w:t>
      </w:r>
      <w:r>
        <w:rPr>
          <w:spacing w:val="27"/>
          <w:sz w:val="20"/>
        </w:rPr>
        <w:t> </w:t>
      </w:r>
      <w:r>
        <w:rPr>
          <w:sz w:val="20"/>
        </w:rPr>
        <w:t>s.2:</w:t>
      </w:r>
      <w:r>
        <w:rPr>
          <w:spacing w:val="26"/>
          <w:sz w:val="20"/>
        </w:rPr>
        <w:t> </w:t>
      </w:r>
      <w:r>
        <w:rPr>
          <w:rFonts w:ascii="Arial" w:hAnsi="Arial"/>
          <w:i/>
          <w:sz w:val="20"/>
        </w:rPr>
        <w:t>Tuscola</w:t>
      </w:r>
      <w:r>
        <w:rPr>
          <w:rFonts w:ascii="Arial" w:hAnsi="Arial"/>
          <w:i/>
          <w:spacing w:val="27"/>
          <w:sz w:val="20"/>
        </w:rPr>
        <w:t> </w:t>
      </w:r>
      <w:r>
        <w:rPr>
          <w:rFonts w:ascii="Arial" w:hAnsi="Arial"/>
          <w:i/>
          <w:sz w:val="20"/>
        </w:rPr>
        <w:t>(110)</w:t>
      </w:r>
      <w:r>
        <w:rPr>
          <w:rFonts w:ascii="Arial" w:hAnsi="Arial"/>
          <w:i/>
          <w:spacing w:val="27"/>
          <w:sz w:val="20"/>
        </w:rPr>
        <w:t> </w:t>
      </w:r>
      <w:r>
        <w:rPr>
          <w:rFonts w:ascii="Arial" w:hAnsi="Arial"/>
          <w:i/>
          <w:sz w:val="20"/>
        </w:rPr>
        <w:t>Ltd</w:t>
      </w:r>
      <w:r>
        <w:rPr>
          <w:rFonts w:ascii="Arial" w:hAnsi="Arial"/>
          <w:i/>
          <w:spacing w:val="27"/>
          <w:sz w:val="20"/>
        </w:rPr>
        <w:t> </w:t>
      </w:r>
      <w:r>
        <w:rPr>
          <w:rFonts w:ascii="Arial" w:hAnsi="Arial"/>
          <w:i/>
          <w:sz w:val="20"/>
        </w:rPr>
        <w:t>v</w:t>
      </w:r>
      <w:r>
        <w:rPr>
          <w:rFonts w:ascii="Arial" w:hAnsi="Arial"/>
          <w:i/>
          <w:spacing w:val="27"/>
          <w:sz w:val="20"/>
        </w:rPr>
        <w:t> </w:t>
      </w:r>
      <w:r>
        <w:rPr>
          <w:rFonts w:ascii="Arial" w:hAnsi="Arial"/>
          <w:i/>
          <w:sz w:val="20"/>
        </w:rPr>
        <w:t>Y2K</w:t>
      </w:r>
      <w:r>
        <w:rPr>
          <w:rFonts w:ascii="Arial" w:hAnsi="Arial"/>
          <w:i/>
          <w:spacing w:val="27"/>
          <w:sz w:val="20"/>
        </w:rPr>
        <w:t> </w:t>
      </w:r>
      <w:r>
        <w:rPr>
          <w:rFonts w:ascii="Arial" w:hAnsi="Arial"/>
          <w:i/>
          <w:sz w:val="20"/>
        </w:rPr>
        <w:t>Co</w:t>
      </w:r>
      <w:r>
        <w:rPr>
          <w:rFonts w:ascii="Arial" w:hAnsi="Arial"/>
          <w:i/>
          <w:spacing w:val="27"/>
          <w:sz w:val="20"/>
        </w:rPr>
        <w:t> </w:t>
      </w:r>
      <w:r>
        <w:rPr>
          <w:rFonts w:ascii="Arial" w:hAnsi="Arial"/>
          <w:i/>
          <w:sz w:val="20"/>
        </w:rPr>
        <w:t>Ltd</w:t>
      </w:r>
      <w:r>
        <w:rPr>
          <w:rFonts w:ascii="Arial" w:hAnsi="Arial"/>
          <w:i/>
          <w:spacing w:val="27"/>
          <w:sz w:val="20"/>
        </w:rPr>
        <w:t> </w:t>
      </w:r>
      <w:r>
        <w:rPr>
          <w:rFonts w:ascii="Arial" w:hAnsi="Arial"/>
          <w:i/>
          <w:sz w:val="20"/>
        </w:rPr>
        <w:t>[2016]</w:t>
      </w:r>
      <w:r>
        <w:rPr>
          <w:rFonts w:ascii="Arial" w:hAnsi="Arial"/>
          <w:i/>
          <w:spacing w:val="27"/>
          <w:sz w:val="20"/>
        </w:rPr>
        <w:t> </w:t>
      </w:r>
      <w:r>
        <w:rPr>
          <w:rFonts w:ascii="Arial" w:hAnsi="Arial"/>
          <w:i/>
          <w:sz w:val="20"/>
        </w:rPr>
        <w:t>EWHC</w:t>
      </w:r>
      <w:r>
        <w:rPr>
          <w:rFonts w:ascii="Arial" w:hAnsi="Arial"/>
          <w:i/>
          <w:spacing w:val="27"/>
          <w:sz w:val="20"/>
        </w:rPr>
        <w:t> </w:t>
      </w:r>
      <w:r>
        <w:rPr>
          <w:rFonts w:ascii="Arial" w:hAnsi="Arial"/>
          <w:i/>
          <w:sz w:val="20"/>
        </w:rPr>
        <w:t>1124</w:t>
      </w:r>
      <w:r>
        <w:rPr>
          <w:rFonts w:ascii="Arial" w:hAnsi="Arial"/>
          <w:i/>
          <w:spacing w:val="27"/>
          <w:sz w:val="20"/>
        </w:rPr>
        <w:t> </w:t>
      </w:r>
      <w:r>
        <w:rPr>
          <w:rFonts w:ascii="Arial" w:hAnsi="Arial"/>
          <w:i/>
          <w:sz w:val="20"/>
        </w:rPr>
        <w:t>(Ch)</w:t>
      </w:r>
      <w:r>
        <w:rPr>
          <w:rFonts w:ascii="Arial" w:hAnsi="Arial"/>
          <w:i/>
          <w:spacing w:val="26"/>
          <w:sz w:val="20"/>
        </w:rPr>
        <w:t> </w:t>
      </w:r>
      <w:r>
        <w:rPr>
          <w:sz w:val="20"/>
        </w:rPr>
        <w:t>at [205]–[213] (though it was held that no such contract had been concluded).</w:t>
      </w:r>
    </w:p>
    <w:p>
      <w:pPr>
        <w:pStyle w:val="BodyText"/>
        <w:spacing w:before="6"/>
      </w:pPr>
    </w:p>
    <w:p>
      <w:pPr>
        <w:tabs>
          <w:tab w:pos="563" w:val="left" w:leader="none"/>
        </w:tabs>
        <w:spacing w:before="0"/>
        <w:ind w:left="23" w:right="0" w:firstLine="0"/>
        <w:jc w:val="left"/>
        <w:rPr>
          <w:sz w:val="20"/>
        </w:rPr>
      </w:pPr>
      <w:bookmarkStart w:name="_bookmark276" w:id="278"/>
      <w:bookmarkEnd w:id="278"/>
      <w:r>
        <w:rPr/>
      </w:r>
      <w:hyperlink w:history="true" w:anchor="_bookmark164">
        <w:r>
          <w:rPr>
            <w:color w:val="005DA1"/>
            <w:spacing w:val="-5"/>
            <w:position w:val="5"/>
            <w:sz w:val="14"/>
            <w:u w:val="single" w:color="005DA1"/>
          </w:rPr>
          <w:t>89</w:t>
        </w:r>
      </w:hyperlink>
      <w:r>
        <w:rPr>
          <w:spacing w:val="-5"/>
          <w:position w:val="5"/>
          <w:sz w:val="14"/>
        </w:rPr>
        <w:t>.</w:t>
      </w:r>
      <w:r>
        <w:rPr>
          <w:position w:val="5"/>
          <w:sz w:val="14"/>
        </w:rPr>
        <w:tab/>
      </w:r>
      <w:r>
        <w:rPr>
          <w:rFonts w:ascii="Arial" w:hAnsi="Arial"/>
          <w:i/>
          <w:sz w:val="20"/>
        </w:rPr>
        <w:t>McManus</w:t>
      </w:r>
      <w:r>
        <w:rPr>
          <w:rFonts w:ascii="Arial" w:hAnsi="Arial"/>
          <w:i/>
          <w:spacing w:val="-1"/>
          <w:sz w:val="20"/>
        </w:rPr>
        <w:t> </w:t>
      </w:r>
      <w:r>
        <w:rPr>
          <w:rFonts w:ascii="Arial" w:hAnsi="Arial"/>
          <w:i/>
          <w:sz w:val="20"/>
        </w:rPr>
        <w:t>v Cooke (1887) 35 Ch. D. 681, 687–690</w:t>
      </w:r>
      <w:r>
        <w:rPr>
          <w:sz w:val="20"/>
        </w:rPr>
        <w:t>, and cases there </w:t>
      </w:r>
      <w:r>
        <w:rPr>
          <w:spacing w:val="-2"/>
          <w:sz w:val="20"/>
        </w:rPr>
        <w:t>cited.</w:t>
      </w:r>
    </w:p>
    <w:p>
      <w:pPr>
        <w:pStyle w:val="BodyText"/>
        <w:spacing w:before="5"/>
      </w:pPr>
    </w:p>
    <w:p>
      <w:pPr>
        <w:tabs>
          <w:tab w:pos="563" w:val="left" w:leader="none"/>
        </w:tabs>
        <w:spacing w:before="0"/>
        <w:ind w:left="23" w:right="0" w:firstLine="0"/>
        <w:jc w:val="left"/>
        <w:rPr>
          <w:sz w:val="20"/>
        </w:rPr>
      </w:pPr>
      <w:bookmarkStart w:name="_bookmark277" w:id="279"/>
      <w:bookmarkEnd w:id="279"/>
      <w:r>
        <w:rPr/>
      </w:r>
      <w:hyperlink w:history="true" w:anchor="_bookmark165">
        <w:r>
          <w:rPr>
            <w:color w:val="005DA1"/>
            <w:spacing w:val="-5"/>
            <w:position w:val="5"/>
            <w:sz w:val="14"/>
            <w:u w:val="single" w:color="005DA1"/>
          </w:rPr>
          <w:t>90</w:t>
        </w:r>
      </w:hyperlink>
      <w:r>
        <w:rPr>
          <w:spacing w:val="-5"/>
          <w:position w:val="5"/>
          <w:sz w:val="14"/>
        </w:rPr>
        <w:t>.</w:t>
      </w:r>
      <w:r>
        <w:rPr>
          <w:position w:val="5"/>
          <w:sz w:val="14"/>
        </w:rPr>
        <w:tab/>
      </w:r>
      <w:r>
        <w:rPr>
          <w:rFonts w:ascii="Arial"/>
          <w:i/>
          <w:sz w:val="20"/>
        </w:rPr>
        <w:t>Massey v Johnson (1847) 1 Exch. 241, </w:t>
      </w:r>
      <w:r>
        <w:rPr>
          <w:rFonts w:ascii="Arial"/>
          <w:i/>
          <w:spacing w:val="-4"/>
          <w:sz w:val="20"/>
        </w:rPr>
        <w:t>255</w:t>
      </w:r>
      <w:r>
        <w:rPr>
          <w:spacing w:val="-4"/>
          <w:sz w:val="20"/>
        </w:rPr>
        <w:t>.</w:t>
      </w:r>
    </w:p>
    <w:p>
      <w:pPr>
        <w:pStyle w:val="BodyText"/>
        <w:spacing w:before="8"/>
      </w:pPr>
    </w:p>
    <w:p>
      <w:pPr>
        <w:spacing w:line="235" w:lineRule="auto" w:before="1"/>
        <w:ind w:left="563" w:right="25" w:hanging="541"/>
        <w:jc w:val="both"/>
        <w:rPr>
          <w:sz w:val="20"/>
        </w:rPr>
      </w:pPr>
      <w:bookmarkStart w:name="_bookmark278" w:id="280"/>
      <w:bookmarkEnd w:id="280"/>
      <w:r>
        <w:rPr/>
      </w:r>
      <w:hyperlink w:history="true" w:anchor="_bookmark166">
        <w:r>
          <w:rPr>
            <w:color w:val="005DA1"/>
            <w:position w:val="5"/>
            <w:sz w:val="14"/>
            <w:u w:val="single" w:color="005DA1"/>
          </w:rPr>
          <w:t>91</w:t>
        </w:r>
      </w:hyperlink>
      <w:r>
        <w:rPr>
          <w:position w:val="5"/>
          <w:sz w:val="14"/>
        </w:rPr>
        <w:t>.</w:t>
      </w:r>
      <w:r>
        <w:rPr>
          <w:spacing w:val="80"/>
          <w:w w:val="150"/>
          <w:position w:val="5"/>
          <w:sz w:val="14"/>
        </w:rPr>
        <w:t>  </w:t>
      </w:r>
      <w:r>
        <w:rPr>
          <w:rFonts w:ascii="Arial" w:hAnsi="Arial"/>
          <w:i/>
          <w:sz w:val="20"/>
        </w:rPr>
        <w:t>Cocking</w:t>
      </w:r>
      <w:r>
        <w:rPr>
          <w:rFonts w:ascii="Arial" w:hAnsi="Arial"/>
          <w:i/>
          <w:spacing w:val="21"/>
          <w:sz w:val="20"/>
        </w:rPr>
        <w:t> </w:t>
      </w:r>
      <w:r>
        <w:rPr>
          <w:rFonts w:ascii="Arial" w:hAnsi="Arial"/>
          <w:i/>
          <w:sz w:val="20"/>
        </w:rPr>
        <w:t>v</w:t>
      </w:r>
      <w:r>
        <w:rPr>
          <w:rFonts w:ascii="Arial" w:hAnsi="Arial"/>
          <w:i/>
          <w:spacing w:val="21"/>
          <w:sz w:val="20"/>
        </w:rPr>
        <w:t> </w:t>
      </w:r>
      <w:r>
        <w:rPr>
          <w:rFonts w:ascii="Arial" w:hAnsi="Arial"/>
          <w:i/>
          <w:sz w:val="20"/>
        </w:rPr>
        <w:t>Ward</w:t>
      </w:r>
      <w:r>
        <w:rPr>
          <w:rFonts w:ascii="Arial" w:hAnsi="Arial"/>
          <w:i/>
          <w:spacing w:val="21"/>
          <w:sz w:val="20"/>
        </w:rPr>
        <w:t> </w:t>
      </w:r>
      <w:r>
        <w:rPr>
          <w:rFonts w:ascii="Arial" w:hAnsi="Arial"/>
          <w:i/>
          <w:sz w:val="20"/>
        </w:rPr>
        <w:t>(1845)</w:t>
      </w:r>
      <w:r>
        <w:rPr>
          <w:rFonts w:ascii="Arial" w:hAnsi="Arial"/>
          <w:i/>
          <w:spacing w:val="21"/>
          <w:sz w:val="20"/>
        </w:rPr>
        <w:t> </w:t>
      </w:r>
      <w:r>
        <w:rPr>
          <w:rFonts w:ascii="Arial" w:hAnsi="Arial"/>
          <w:i/>
          <w:sz w:val="20"/>
        </w:rPr>
        <w:t>1</w:t>
      </w:r>
      <w:r>
        <w:rPr>
          <w:rFonts w:ascii="Arial" w:hAnsi="Arial"/>
          <w:i/>
          <w:spacing w:val="21"/>
          <w:sz w:val="20"/>
        </w:rPr>
        <w:t> </w:t>
      </w:r>
      <w:r>
        <w:rPr>
          <w:rFonts w:ascii="Arial" w:hAnsi="Arial"/>
          <w:i/>
          <w:sz w:val="20"/>
        </w:rPr>
        <w:t>C.B.</w:t>
      </w:r>
      <w:r>
        <w:rPr>
          <w:rFonts w:ascii="Arial" w:hAnsi="Arial"/>
          <w:i/>
          <w:spacing w:val="21"/>
          <w:sz w:val="20"/>
        </w:rPr>
        <w:t> </w:t>
      </w:r>
      <w:r>
        <w:rPr>
          <w:rFonts w:ascii="Arial" w:hAnsi="Arial"/>
          <w:i/>
          <w:sz w:val="20"/>
        </w:rPr>
        <w:t>858,</w:t>
      </w:r>
      <w:r>
        <w:rPr>
          <w:rFonts w:ascii="Arial" w:hAnsi="Arial"/>
          <w:i/>
          <w:spacing w:val="21"/>
          <w:sz w:val="20"/>
        </w:rPr>
        <w:t> </w:t>
      </w:r>
      <w:r>
        <w:rPr>
          <w:rFonts w:ascii="Arial" w:hAnsi="Arial"/>
          <w:i/>
          <w:sz w:val="20"/>
        </w:rPr>
        <w:t>867</w:t>
      </w:r>
      <w:r>
        <w:rPr>
          <w:sz w:val="20"/>
        </w:rPr>
        <w:t>;</w:t>
      </w:r>
      <w:r>
        <w:rPr>
          <w:spacing w:val="21"/>
          <w:sz w:val="20"/>
        </w:rPr>
        <w:t> </w:t>
      </w:r>
      <w:r>
        <w:rPr>
          <w:sz w:val="20"/>
        </w:rPr>
        <w:t>followed</w:t>
      </w:r>
      <w:r>
        <w:rPr>
          <w:spacing w:val="21"/>
          <w:sz w:val="20"/>
        </w:rPr>
        <w:t> </w:t>
      </w:r>
      <w:r>
        <w:rPr>
          <w:sz w:val="20"/>
        </w:rPr>
        <w:t>in </w:t>
      </w:r>
      <w:r>
        <w:rPr>
          <w:rFonts w:ascii="Arial" w:hAnsi="Arial"/>
          <w:i/>
          <w:sz w:val="20"/>
        </w:rPr>
        <w:t>Kelly</w:t>
      </w:r>
      <w:r>
        <w:rPr>
          <w:rFonts w:ascii="Arial" w:hAnsi="Arial"/>
          <w:i/>
          <w:spacing w:val="21"/>
          <w:sz w:val="20"/>
        </w:rPr>
        <w:t> </w:t>
      </w:r>
      <w:r>
        <w:rPr>
          <w:rFonts w:ascii="Arial" w:hAnsi="Arial"/>
          <w:i/>
          <w:sz w:val="20"/>
        </w:rPr>
        <w:t>v</w:t>
      </w:r>
      <w:r>
        <w:rPr>
          <w:rFonts w:ascii="Arial" w:hAnsi="Arial"/>
          <w:i/>
          <w:spacing w:val="21"/>
          <w:sz w:val="20"/>
        </w:rPr>
        <w:t> </w:t>
      </w:r>
      <w:r>
        <w:rPr>
          <w:rFonts w:ascii="Arial" w:hAnsi="Arial"/>
          <w:i/>
          <w:sz w:val="20"/>
        </w:rPr>
        <w:t>Webster</w:t>
      </w:r>
      <w:r>
        <w:rPr>
          <w:rFonts w:ascii="Arial" w:hAnsi="Arial"/>
          <w:i/>
          <w:spacing w:val="21"/>
          <w:sz w:val="20"/>
        </w:rPr>
        <w:t> </w:t>
      </w:r>
      <w:r>
        <w:rPr>
          <w:rFonts w:ascii="Arial" w:hAnsi="Arial"/>
          <w:i/>
          <w:sz w:val="20"/>
        </w:rPr>
        <w:t>(1852)</w:t>
      </w:r>
      <w:r>
        <w:rPr>
          <w:rFonts w:ascii="Arial" w:hAnsi="Arial"/>
          <w:i/>
          <w:spacing w:val="21"/>
          <w:sz w:val="20"/>
        </w:rPr>
        <w:t> </w:t>
      </w:r>
      <w:r>
        <w:rPr>
          <w:rFonts w:ascii="Arial" w:hAnsi="Arial"/>
          <w:i/>
          <w:sz w:val="20"/>
        </w:rPr>
        <w:t>12</w:t>
      </w:r>
      <w:r>
        <w:rPr>
          <w:rFonts w:ascii="Arial" w:hAnsi="Arial"/>
          <w:i/>
          <w:spacing w:val="21"/>
          <w:sz w:val="20"/>
        </w:rPr>
        <w:t> </w:t>
      </w:r>
      <w:r>
        <w:rPr>
          <w:rFonts w:ascii="Arial" w:hAnsi="Arial"/>
          <w:i/>
          <w:sz w:val="20"/>
        </w:rPr>
        <w:t>C.B.</w:t>
      </w:r>
      <w:r>
        <w:rPr>
          <w:rFonts w:ascii="Arial" w:hAnsi="Arial"/>
          <w:i/>
          <w:spacing w:val="21"/>
          <w:sz w:val="20"/>
        </w:rPr>
        <w:t> </w:t>
      </w:r>
      <w:r>
        <w:rPr>
          <w:rFonts w:ascii="Arial" w:hAnsi="Arial"/>
          <w:i/>
          <w:sz w:val="20"/>
        </w:rPr>
        <w:t>283</w:t>
      </w:r>
      <w:r>
        <w:rPr>
          <w:sz w:val="20"/>
        </w:rPr>
        <w:t>.</w:t>
      </w:r>
      <w:r>
        <w:rPr>
          <w:spacing w:val="21"/>
          <w:sz w:val="20"/>
        </w:rPr>
        <w:t> </w:t>
      </w:r>
      <w:r>
        <w:rPr>
          <w:sz w:val="20"/>
        </w:rPr>
        <w:t>(In both these cases there was a “part performance”, but this could not assist the plaintiffs in courts of common law before the Judicature Acts.)</w:t>
      </w:r>
    </w:p>
    <w:p>
      <w:pPr>
        <w:pStyle w:val="BodyText"/>
        <w:spacing w:before="4"/>
      </w:pPr>
    </w:p>
    <w:p>
      <w:pPr>
        <w:tabs>
          <w:tab w:pos="563" w:val="left" w:leader="none"/>
        </w:tabs>
        <w:spacing w:before="1"/>
        <w:ind w:left="23" w:right="0" w:firstLine="0"/>
        <w:jc w:val="left"/>
        <w:rPr>
          <w:sz w:val="20"/>
        </w:rPr>
      </w:pPr>
      <w:bookmarkStart w:name="_bookmark279" w:id="281"/>
      <w:bookmarkEnd w:id="281"/>
      <w:r>
        <w:rPr/>
      </w:r>
      <w:hyperlink w:history="true" w:anchor="_bookmark167">
        <w:r>
          <w:rPr>
            <w:color w:val="005DA1"/>
            <w:spacing w:val="-5"/>
            <w:position w:val="5"/>
            <w:sz w:val="14"/>
            <w:u w:val="single" w:color="005DA1"/>
          </w:rPr>
          <w:t>92</w:t>
        </w:r>
      </w:hyperlink>
      <w:r>
        <w:rPr>
          <w:spacing w:val="-5"/>
          <w:position w:val="5"/>
          <w:sz w:val="14"/>
        </w:rPr>
        <w:t>.</w:t>
      </w:r>
      <w:r>
        <w:rPr>
          <w:position w:val="5"/>
          <w:sz w:val="14"/>
        </w:rPr>
        <w:tab/>
      </w:r>
      <w:r>
        <w:rPr>
          <w:rFonts w:ascii="Arial"/>
          <w:i/>
          <w:sz w:val="20"/>
        </w:rPr>
        <w:t>Mechelen v Wallace (1837) 7 A. &amp; E. </w:t>
      </w:r>
      <w:r>
        <w:rPr>
          <w:rFonts w:ascii="Arial"/>
          <w:i/>
          <w:spacing w:val="-5"/>
          <w:sz w:val="20"/>
        </w:rPr>
        <w:t>49</w:t>
      </w:r>
      <w:r>
        <w:rPr>
          <w:spacing w:val="-5"/>
          <w:sz w:val="20"/>
        </w:rPr>
        <w:t>.</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280" w:id="282"/>
      <w:bookmarkEnd w:id="282"/>
      <w:r>
        <w:rPr/>
      </w:r>
      <w:hyperlink w:history="true" w:anchor="_bookmark167">
        <w:r>
          <w:rPr>
            <w:color w:val="005DA1"/>
            <w:spacing w:val="-5"/>
            <w:position w:val="5"/>
            <w:sz w:val="14"/>
            <w:u w:val="single" w:color="005DA1"/>
          </w:rPr>
          <w:t>93</w:t>
        </w:r>
      </w:hyperlink>
      <w:r>
        <w:rPr>
          <w:spacing w:val="-5"/>
          <w:position w:val="5"/>
          <w:sz w:val="14"/>
        </w:rPr>
        <w:t>.</w:t>
      </w:r>
      <w:r>
        <w:rPr>
          <w:position w:val="5"/>
          <w:sz w:val="14"/>
        </w:rPr>
        <w:tab/>
      </w:r>
      <w:r>
        <w:rPr>
          <w:rFonts w:ascii="Arial"/>
          <w:i/>
          <w:sz w:val="20"/>
        </w:rPr>
        <w:t>Inman</w:t>
      </w:r>
      <w:r>
        <w:rPr>
          <w:rFonts w:ascii="Arial"/>
          <w:i/>
          <w:spacing w:val="19"/>
          <w:sz w:val="20"/>
        </w:rPr>
        <w:t> </w:t>
      </w:r>
      <w:r>
        <w:rPr>
          <w:rFonts w:ascii="Arial"/>
          <w:i/>
          <w:sz w:val="20"/>
        </w:rPr>
        <w:t>v</w:t>
      </w:r>
      <w:r>
        <w:rPr>
          <w:rFonts w:ascii="Arial"/>
          <w:i/>
          <w:spacing w:val="20"/>
          <w:sz w:val="20"/>
        </w:rPr>
        <w:t> </w:t>
      </w:r>
      <w:r>
        <w:rPr>
          <w:rFonts w:ascii="Arial"/>
          <w:i/>
          <w:sz w:val="20"/>
        </w:rPr>
        <w:t>Stamp</w:t>
      </w:r>
      <w:r>
        <w:rPr>
          <w:rFonts w:ascii="Arial"/>
          <w:i/>
          <w:spacing w:val="20"/>
          <w:sz w:val="20"/>
        </w:rPr>
        <w:t> </w:t>
      </w:r>
      <w:r>
        <w:rPr>
          <w:rFonts w:ascii="Arial"/>
          <w:i/>
          <w:sz w:val="20"/>
        </w:rPr>
        <w:t>(1815)</w:t>
      </w:r>
      <w:r>
        <w:rPr>
          <w:rFonts w:ascii="Arial"/>
          <w:i/>
          <w:spacing w:val="20"/>
          <w:sz w:val="20"/>
        </w:rPr>
        <w:t> </w:t>
      </w:r>
      <w:r>
        <w:rPr>
          <w:rFonts w:ascii="Arial"/>
          <w:i/>
          <w:sz w:val="20"/>
        </w:rPr>
        <w:t>1</w:t>
      </w:r>
      <w:r>
        <w:rPr>
          <w:rFonts w:ascii="Arial"/>
          <w:i/>
          <w:spacing w:val="20"/>
          <w:sz w:val="20"/>
        </w:rPr>
        <w:t> </w:t>
      </w:r>
      <w:r>
        <w:rPr>
          <w:rFonts w:ascii="Arial"/>
          <w:i/>
          <w:sz w:val="20"/>
        </w:rPr>
        <w:t>Stark.</w:t>
      </w:r>
      <w:r>
        <w:rPr>
          <w:rFonts w:ascii="Arial"/>
          <w:i/>
          <w:spacing w:val="20"/>
          <w:sz w:val="20"/>
        </w:rPr>
        <w:t> </w:t>
      </w:r>
      <w:r>
        <w:rPr>
          <w:rFonts w:ascii="Arial"/>
          <w:i/>
          <w:sz w:val="20"/>
        </w:rPr>
        <w:t>12</w:t>
      </w:r>
      <w:r>
        <w:rPr>
          <w:sz w:val="20"/>
        </w:rPr>
        <w:t>;</w:t>
      </w:r>
      <w:r>
        <w:rPr>
          <w:spacing w:val="20"/>
          <w:sz w:val="20"/>
        </w:rPr>
        <w:t> </w:t>
      </w:r>
      <w:r>
        <w:rPr>
          <w:rFonts w:ascii="Arial"/>
          <w:i/>
          <w:sz w:val="20"/>
        </w:rPr>
        <w:t>Edge</w:t>
      </w:r>
      <w:r>
        <w:rPr>
          <w:rFonts w:ascii="Arial"/>
          <w:i/>
          <w:spacing w:val="20"/>
          <w:sz w:val="20"/>
        </w:rPr>
        <w:t> </w:t>
      </w:r>
      <w:r>
        <w:rPr>
          <w:rFonts w:ascii="Arial"/>
          <w:i/>
          <w:sz w:val="20"/>
        </w:rPr>
        <w:t>v</w:t>
      </w:r>
      <w:r>
        <w:rPr>
          <w:rFonts w:ascii="Arial"/>
          <w:i/>
          <w:spacing w:val="20"/>
          <w:sz w:val="20"/>
        </w:rPr>
        <w:t> </w:t>
      </w:r>
      <w:r>
        <w:rPr>
          <w:rFonts w:ascii="Arial"/>
          <w:i/>
          <w:sz w:val="20"/>
        </w:rPr>
        <w:t>Strafford</w:t>
      </w:r>
      <w:r>
        <w:rPr>
          <w:rFonts w:ascii="Arial"/>
          <w:i/>
          <w:spacing w:val="19"/>
          <w:sz w:val="20"/>
        </w:rPr>
        <w:t> </w:t>
      </w:r>
      <w:r>
        <w:rPr>
          <w:rFonts w:ascii="Arial"/>
          <w:i/>
          <w:sz w:val="20"/>
        </w:rPr>
        <w:t>(1831)</w:t>
      </w:r>
      <w:r>
        <w:rPr>
          <w:rFonts w:ascii="Arial"/>
          <w:i/>
          <w:spacing w:val="20"/>
          <w:sz w:val="20"/>
        </w:rPr>
        <w:t> </w:t>
      </w:r>
      <w:r>
        <w:rPr>
          <w:rFonts w:ascii="Arial"/>
          <w:i/>
          <w:sz w:val="20"/>
        </w:rPr>
        <w:t>1</w:t>
      </w:r>
      <w:r>
        <w:rPr>
          <w:rFonts w:ascii="Arial"/>
          <w:i/>
          <w:spacing w:val="20"/>
          <w:sz w:val="20"/>
        </w:rPr>
        <w:t> </w:t>
      </w:r>
      <w:r>
        <w:rPr>
          <w:rFonts w:ascii="Arial"/>
          <w:i/>
          <w:sz w:val="20"/>
        </w:rPr>
        <w:t>Cr.</w:t>
      </w:r>
      <w:r>
        <w:rPr>
          <w:rFonts w:ascii="Arial"/>
          <w:i/>
          <w:spacing w:val="20"/>
          <w:sz w:val="20"/>
        </w:rPr>
        <w:t> </w:t>
      </w:r>
      <w:r>
        <w:rPr>
          <w:rFonts w:ascii="Arial"/>
          <w:i/>
          <w:sz w:val="20"/>
        </w:rPr>
        <w:t>&amp;</w:t>
      </w:r>
      <w:r>
        <w:rPr>
          <w:rFonts w:ascii="Arial"/>
          <w:i/>
          <w:spacing w:val="20"/>
          <w:sz w:val="20"/>
        </w:rPr>
        <w:t> </w:t>
      </w:r>
      <w:r>
        <w:rPr>
          <w:rFonts w:ascii="Arial"/>
          <w:i/>
          <w:sz w:val="20"/>
        </w:rPr>
        <w:t>J.</w:t>
      </w:r>
      <w:r>
        <w:rPr>
          <w:rFonts w:ascii="Arial"/>
          <w:i/>
          <w:spacing w:val="20"/>
          <w:sz w:val="20"/>
        </w:rPr>
        <w:t> </w:t>
      </w:r>
      <w:r>
        <w:rPr>
          <w:rFonts w:ascii="Arial"/>
          <w:i/>
          <w:sz w:val="20"/>
        </w:rPr>
        <w:t>391</w:t>
      </w:r>
      <w:r>
        <w:rPr>
          <w:sz w:val="20"/>
        </w:rPr>
        <w:t>;</w:t>
      </w:r>
      <w:r>
        <w:rPr>
          <w:spacing w:val="20"/>
          <w:sz w:val="20"/>
        </w:rPr>
        <w:t> </w:t>
      </w:r>
      <w:r>
        <w:rPr>
          <w:rFonts w:ascii="Arial"/>
          <w:i/>
          <w:sz w:val="20"/>
        </w:rPr>
        <w:t>Thursby</w:t>
      </w:r>
      <w:r>
        <w:rPr>
          <w:rFonts w:ascii="Arial"/>
          <w:i/>
          <w:spacing w:val="20"/>
          <w:sz w:val="20"/>
        </w:rPr>
        <w:t> </w:t>
      </w:r>
      <w:r>
        <w:rPr>
          <w:rFonts w:ascii="Arial"/>
          <w:i/>
          <w:sz w:val="20"/>
        </w:rPr>
        <w:t>v</w:t>
      </w:r>
      <w:r>
        <w:rPr>
          <w:rFonts w:ascii="Arial"/>
          <w:i/>
          <w:spacing w:val="20"/>
          <w:sz w:val="20"/>
        </w:rPr>
        <w:t> </w:t>
      </w:r>
      <w:r>
        <w:rPr>
          <w:rFonts w:ascii="Arial"/>
          <w:i/>
          <w:spacing w:val="-2"/>
          <w:sz w:val="20"/>
        </w:rPr>
        <w:t>Eccles</w:t>
      </w:r>
    </w:p>
    <w:p>
      <w:pPr>
        <w:spacing w:line="227" w:lineRule="exact" w:before="0"/>
        <w:ind w:left="563" w:right="0" w:firstLine="0"/>
        <w:jc w:val="left"/>
        <w:rPr>
          <w:sz w:val="20"/>
        </w:rPr>
      </w:pPr>
      <w:r>
        <w:rPr>
          <w:rFonts w:ascii="Arial"/>
          <w:i/>
          <w:sz w:val="20"/>
        </w:rPr>
        <w:t>(1900)</w:t>
      </w:r>
      <w:r>
        <w:rPr>
          <w:rFonts w:ascii="Arial"/>
          <w:i/>
          <w:spacing w:val="-2"/>
          <w:sz w:val="20"/>
        </w:rPr>
        <w:t> </w:t>
      </w:r>
      <w:r>
        <w:rPr>
          <w:rFonts w:ascii="Arial"/>
          <w:i/>
          <w:sz w:val="20"/>
        </w:rPr>
        <w:t>17 T.L.R. </w:t>
      </w:r>
      <w:r>
        <w:rPr>
          <w:rFonts w:ascii="Arial"/>
          <w:i/>
          <w:spacing w:val="-4"/>
          <w:sz w:val="20"/>
        </w:rPr>
        <w:t>130</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281" w:id="283"/>
      <w:bookmarkEnd w:id="283"/>
      <w:r>
        <w:rPr/>
      </w:r>
      <w:hyperlink w:history="true" w:anchor="_bookmark168">
        <w:r>
          <w:rPr>
            <w:color w:val="005DA1"/>
            <w:spacing w:val="-5"/>
            <w:position w:val="5"/>
            <w:sz w:val="14"/>
            <w:u w:val="single" w:color="005DA1"/>
          </w:rPr>
          <w:t>94</w:t>
        </w:r>
      </w:hyperlink>
      <w:r>
        <w:rPr>
          <w:spacing w:val="-5"/>
          <w:position w:val="5"/>
          <w:sz w:val="14"/>
        </w:rPr>
        <w:t>.</w:t>
      </w:r>
      <w:r>
        <w:rPr>
          <w:position w:val="5"/>
          <w:sz w:val="14"/>
        </w:rPr>
        <w:tab/>
      </w:r>
      <w:r>
        <w:rPr>
          <w:rFonts w:ascii="Arial"/>
          <w:i/>
          <w:sz w:val="20"/>
        </w:rPr>
        <w:t>Vaughan v Hancock (1846) 3 C.B. </w:t>
      </w:r>
      <w:r>
        <w:rPr>
          <w:rFonts w:ascii="Arial"/>
          <w:i/>
          <w:spacing w:val="-4"/>
          <w:sz w:val="20"/>
        </w:rPr>
        <w:t>766</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282" w:id="284"/>
      <w:bookmarkEnd w:id="284"/>
      <w:r>
        <w:rPr/>
      </w:r>
      <w:hyperlink w:history="true" w:anchor="_bookmark169">
        <w:r>
          <w:rPr>
            <w:color w:val="005DA1"/>
            <w:spacing w:val="-5"/>
            <w:position w:val="5"/>
            <w:sz w:val="14"/>
            <w:u w:val="single" w:color="005DA1"/>
          </w:rPr>
          <w:t>95</w:t>
        </w:r>
      </w:hyperlink>
      <w:r>
        <w:rPr>
          <w:spacing w:val="-5"/>
          <w:position w:val="5"/>
          <w:sz w:val="14"/>
        </w:rPr>
        <w:t>.</w:t>
      </w:r>
      <w:r>
        <w:rPr>
          <w:position w:val="5"/>
          <w:sz w:val="14"/>
        </w:rPr>
        <w:tab/>
      </w:r>
      <w:r>
        <w:rPr>
          <w:rFonts w:ascii="Arial"/>
          <w:i/>
          <w:sz w:val="20"/>
        </w:rPr>
        <w:t>Morrell v Studd and Millington [1913] 2 Ch. 648, </w:t>
      </w:r>
      <w:r>
        <w:rPr>
          <w:rFonts w:ascii="Arial"/>
          <w:i/>
          <w:spacing w:val="-4"/>
          <w:sz w:val="20"/>
        </w:rPr>
        <w:t>658</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283" w:id="285"/>
      <w:bookmarkEnd w:id="285"/>
      <w:r>
        <w:rPr/>
      </w:r>
      <w:hyperlink w:history="true" w:anchor="_bookmark170">
        <w:r>
          <w:rPr>
            <w:color w:val="005DA1"/>
            <w:spacing w:val="-5"/>
            <w:position w:val="5"/>
            <w:sz w:val="14"/>
            <w:u w:val="single" w:color="005DA1"/>
          </w:rPr>
          <w:t>96</w:t>
        </w:r>
      </w:hyperlink>
      <w:r>
        <w:rPr>
          <w:spacing w:val="-5"/>
          <w:position w:val="5"/>
          <w:sz w:val="14"/>
        </w:rPr>
        <w:t>.</w:t>
      </w:r>
      <w:r>
        <w:rPr>
          <w:position w:val="5"/>
          <w:sz w:val="14"/>
        </w:rPr>
        <w:tab/>
      </w:r>
      <w:r>
        <w:rPr>
          <w:rFonts w:ascii="Arial"/>
          <w:i/>
          <w:sz w:val="20"/>
        </w:rPr>
        <w:t>Toppin v Lomas (1855) 16 C.B. </w:t>
      </w:r>
      <w:r>
        <w:rPr>
          <w:rFonts w:ascii="Arial"/>
          <w:i/>
          <w:spacing w:val="-4"/>
          <w:sz w:val="20"/>
        </w:rPr>
        <w:t>145</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284" w:id="286"/>
      <w:bookmarkEnd w:id="286"/>
      <w:r>
        <w:rPr/>
      </w:r>
      <w:hyperlink w:history="true" w:anchor="_bookmark171">
        <w:r>
          <w:rPr>
            <w:color w:val="005DA1"/>
            <w:spacing w:val="-5"/>
            <w:position w:val="5"/>
            <w:sz w:val="14"/>
            <w:u w:val="single" w:color="005DA1"/>
          </w:rPr>
          <w:t>97</w:t>
        </w:r>
      </w:hyperlink>
      <w:r>
        <w:rPr>
          <w:spacing w:val="-5"/>
          <w:position w:val="5"/>
          <w:sz w:val="14"/>
        </w:rPr>
        <w:t>.</w:t>
      </w:r>
      <w:r>
        <w:rPr>
          <w:position w:val="5"/>
          <w:sz w:val="14"/>
        </w:rPr>
        <w:tab/>
      </w:r>
      <w:r>
        <w:rPr>
          <w:rFonts w:ascii="Arial"/>
          <w:i/>
          <w:sz w:val="20"/>
        </w:rPr>
        <w:t>Driver v Broad [1893] 1 Q.B. </w:t>
      </w:r>
      <w:r>
        <w:rPr>
          <w:rFonts w:ascii="Arial"/>
          <w:i/>
          <w:spacing w:val="-4"/>
          <w:sz w:val="20"/>
        </w:rPr>
        <w:t>744</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285" w:id="287"/>
      <w:bookmarkEnd w:id="287"/>
      <w:r>
        <w:rPr/>
      </w:r>
      <w:hyperlink w:history="true" w:anchor="_bookmark172">
        <w:r>
          <w:rPr>
            <w:color w:val="005DA1"/>
            <w:spacing w:val="-5"/>
            <w:position w:val="5"/>
            <w:sz w:val="14"/>
            <w:u w:val="single" w:color="005DA1"/>
          </w:rPr>
          <w:t>98</w:t>
        </w:r>
      </w:hyperlink>
      <w:r>
        <w:rPr>
          <w:spacing w:val="-5"/>
          <w:position w:val="5"/>
          <w:sz w:val="14"/>
        </w:rPr>
        <w:t>.</w:t>
      </w:r>
      <w:r>
        <w:rPr>
          <w:position w:val="5"/>
          <w:sz w:val="14"/>
        </w:rPr>
        <w:tab/>
      </w:r>
      <w:r>
        <w:rPr>
          <w:rFonts w:ascii="Arial"/>
          <w:i/>
          <w:sz w:val="20"/>
        </w:rPr>
        <w:t>Ex p. Hall (1879) 10 Ch. D. </w:t>
      </w:r>
      <w:r>
        <w:rPr>
          <w:rFonts w:ascii="Arial"/>
          <w:i/>
          <w:spacing w:val="-4"/>
          <w:sz w:val="20"/>
        </w:rPr>
        <w:t>615</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286" w:id="288"/>
      <w:bookmarkEnd w:id="288"/>
      <w:r>
        <w:rPr/>
      </w:r>
      <w:hyperlink w:history="true" w:anchor="_bookmark173">
        <w:r>
          <w:rPr>
            <w:color w:val="005DA1"/>
            <w:spacing w:val="-5"/>
            <w:position w:val="5"/>
            <w:sz w:val="14"/>
            <w:u w:val="single" w:color="005DA1"/>
          </w:rPr>
          <w:t>99</w:t>
        </w:r>
      </w:hyperlink>
      <w:r>
        <w:rPr>
          <w:spacing w:val="-5"/>
          <w:position w:val="5"/>
          <w:sz w:val="14"/>
        </w:rPr>
        <w:t>.</w:t>
      </w:r>
      <w:r>
        <w:rPr>
          <w:position w:val="5"/>
          <w:sz w:val="14"/>
        </w:rPr>
        <w:tab/>
      </w:r>
      <w:r>
        <w:rPr>
          <w:rFonts w:ascii="Arial"/>
          <w:i/>
          <w:sz w:val="20"/>
        </w:rPr>
        <w:t>McManus v Cooke (1887) 35 Ch. D. </w:t>
      </w:r>
      <w:r>
        <w:rPr>
          <w:rFonts w:ascii="Arial"/>
          <w:i/>
          <w:spacing w:val="-4"/>
          <w:sz w:val="20"/>
        </w:rPr>
        <w:t>681</w:t>
      </w:r>
      <w:r>
        <w:rPr>
          <w:spacing w:val="-4"/>
          <w:sz w:val="20"/>
        </w:rPr>
        <w:t>.</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287" w:id="289"/>
      <w:bookmarkEnd w:id="289"/>
      <w:r>
        <w:rPr/>
      </w:r>
      <w:hyperlink w:history="true" w:anchor="_bookmark174">
        <w:r>
          <w:rPr>
            <w:color w:val="005DA1"/>
            <w:spacing w:val="-4"/>
            <w:position w:val="5"/>
            <w:sz w:val="14"/>
            <w:u w:val="single" w:color="005DA1"/>
          </w:rPr>
          <w:t>100</w:t>
        </w:r>
      </w:hyperlink>
      <w:r>
        <w:rPr>
          <w:spacing w:val="-4"/>
          <w:position w:val="5"/>
          <w:sz w:val="14"/>
        </w:rPr>
        <w:t>.</w:t>
      </w:r>
      <w:r>
        <w:rPr>
          <w:position w:val="5"/>
          <w:sz w:val="14"/>
        </w:rPr>
        <w:tab/>
      </w:r>
      <w:r>
        <w:rPr>
          <w:rFonts w:ascii="Arial"/>
          <w:i/>
          <w:sz w:val="20"/>
        </w:rPr>
        <w:t>Singh</w:t>
      </w:r>
      <w:r>
        <w:rPr>
          <w:rFonts w:ascii="Arial"/>
          <w:i/>
          <w:spacing w:val="35"/>
          <w:sz w:val="20"/>
        </w:rPr>
        <w:t> </w:t>
      </w:r>
      <w:r>
        <w:rPr>
          <w:rFonts w:ascii="Arial"/>
          <w:i/>
          <w:sz w:val="20"/>
        </w:rPr>
        <w:t>v</w:t>
      </w:r>
      <w:r>
        <w:rPr>
          <w:rFonts w:ascii="Arial"/>
          <w:i/>
          <w:spacing w:val="36"/>
          <w:sz w:val="20"/>
        </w:rPr>
        <w:t> </w:t>
      </w:r>
      <w:r>
        <w:rPr>
          <w:rFonts w:ascii="Arial"/>
          <w:i/>
          <w:sz w:val="20"/>
        </w:rPr>
        <w:t>Beggs</w:t>
      </w:r>
      <w:r>
        <w:rPr>
          <w:rFonts w:ascii="Arial"/>
          <w:i/>
          <w:spacing w:val="36"/>
          <w:sz w:val="20"/>
        </w:rPr>
        <w:t> </w:t>
      </w:r>
      <w:r>
        <w:rPr>
          <w:rFonts w:ascii="Arial"/>
          <w:i/>
          <w:sz w:val="20"/>
        </w:rPr>
        <w:t>(1996)</w:t>
      </w:r>
      <w:r>
        <w:rPr>
          <w:rFonts w:ascii="Arial"/>
          <w:i/>
          <w:spacing w:val="36"/>
          <w:sz w:val="20"/>
        </w:rPr>
        <w:t> </w:t>
      </w:r>
      <w:r>
        <w:rPr>
          <w:rFonts w:ascii="Arial"/>
          <w:i/>
          <w:sz w:val="20"/>
        </w:rPr>
        <w:t>71</w:t>
      </w:r>
      <w:r>
        <w:rPr>
          <w:rFonts w:ascii="Arial"/>
          <w:i/>
          <w:spacing w:val="36"/>
          <w:sz w:val="20"/>
        </w:rPr>
        <w:t> </w:t>
      </w:r>
      <w:r>
        <w:rPr>
          <w:rFonts w:ascii="Arial"/>
          <w:i/>
          <w:sz w:val="20"/>
        </w:rPr>
        <w:t>P.</w:t>
      </w:r>
      <w:r>
        <w:rPr>
          <w:rFonts w:ascii="Arial"/>
          <w:i/>
          <w:spacing w:val="36"/>
          <w:sz w:val="20"/>
        </w:rPr>
        <w:t> </w:t>
      </w:r>
      <w:r>
        <w:rPr>
          <w:rFonts w:ascii="Arial"/>
          <w:i/>
          <w:sz w:val="20"/>
        </w:rPr>
        <w:t>&amp;</w:t>
      </w:r>
      <w:r>
        <w:rPr>
          <w:rFonts w:ascii="Arial"/>
          <w:i/>
          <w:spacing w:val="36"/>
          <w:sz w:val="20"/>
        </w:rPr>
        <w:t> </w:t>
      </w:r>
      <w:r>
        <w:rPr>
          <w:rFonts w:ascii="Arial"/>
          <w:i/>
          <w:sz w:val="20"/>
        </w:rPr>
        <w:t>C.R.</w:t>
      </w:r>
      <w:r>
        <w:rPr>
          <w:rFonts w:ascii="Arial"/>
          <w:i/>
          <w:spacing w:val="36"/>
          <w:sz w:val="20"/>
        </w:rPr>
        <w:t> </w:t>
      </w:r>
      <w:r>
        <w:rPr>
          <w:rFonts w:ascii="Arial"/>
          <w:i/>
          <w:sz w:val="20"/>
        </w:rPr>
        <w:t>120</w:t>
      </w:r>
      <w:r>
        <w:rPr>
          <w:sz w:val="20"/>
        </w:rPr>
        <w:t>.</w:t>
      </w:r>
      <w:r>
        <w:rPr>
          <w:spacing w:val="36"/>
          <w:sz w:val="20"/>
        </w:rPr>
        <w:t> </w:t>
      </w:r>
      <w:r>
        <w:rPr>
          <w:sz w:val="20"/>
        </w:rPr>
        <w:t>cf.</w:t>
      </w:r>
      <w:r>
        <w:rPr>
          <w:spacing w:val="36"/>
          <w:sz w:val="20"/>
        </w:rPr>
        <w:t> </w:t>
      </w:r>
      <w:r>
        <w:rPr>
          <w:rFonts w:ascii="Arial"/>
          <w:i/>
          <w:sz w:val="20"/>
        </w:rPr>
        <w:t>McManus</w:t>
      </w:r>
      <w:r>
        <w:rPr>
          <w:rFonts w:ascii="Arial"/>
          <w:i/>
          <w:spacing w:val="36"/>
          <w:sz w:val="20"/>
        </w:rPr>
        <w:t> </w:t>
      </w:r>
      <w:r>
        <w:rPr>
          <w:rFonts w:ascii="Arial"/>
          <w:i/>
          <w:sz w:val="20"/>
        </w:rPr>
        <w:t>v</w:t>
      </w:r>
      <w:r>
        <w:rPr>
          <w:rFonts w:ascii="Arial"/>
          <w:i/>
          <w:spacing w:val="36"/>
          <w:sz w:val="20"/>
        </w:rPr>
        <w:t> </w:t>
      </w:r>
      <w:r>
        <w:rPr>
          <w:rFonts w:ascii="Arial"/>
          <w:i/>
          <w:sz w:val="20"/>
        </w:rPr>
        <w:t>Cooke</w:t>
      </w:r>
      <w:r>
        <w:rPr>
          <w:rFonts w:ascii="Arial"/>
          <w:i/>
          <w:spacing w:val="36"/>
          <w:sz w:val="20"/>
        </w:rPr>
        <w:t> </w:t>
      </w:r>
      <w:r>
        <w:rPr>
          <w:rFonts w:ascii="Arial"/>
          <w:i/>
          <w:sz w:val="20"/>
        </w:rPr>
        <w:t>(1887)</w:t>
      </w:r>
      <w:r>
        <w:rPr>
          <w:rFonts w:ascii="Arial"/>
          <w:i/>
          <w:spacing w:val="36"/>
          <w:sz w:val="20"/>
        </w:rPr>
        <w:t> </w:t>
      </w:r>
      <w:r>
        <w:rPr>
          <w:rFonts w:ascii="Arial"/>
          <w:i/>
          <w:sz w:val="20"/>
        </w:rPr>
        <w:t>L.R.</w:t>
      </w:r>
      <w:r>
        <w:rPr>
          <w:rFonts w:ascii="Arial"/>
          <w:i/>
          <w:spacing w:val="36"/>
          <w:sz w:val="20"/>
        </w:rPr>
        <w:t> </w:t>
      </w:r>
      <w:r>
        <w:rPr>
          <w:rFonts w:ascii="Arial"/>
          <w:i/>
          <w:sz w:val="20"/>
        </w:rPr>
        <w:t>35</w:t>
      </w:r>
      <w:r>
        <w:rPr>
          <w:rFonts w:ascii="Arial"/>
          <w:i/>
          <w:spacing w:val="36"/>
          <w:sz w:val="20"/>
        </w:rPr>
        <w:t> </w:t>
      </w:r>
      <w:r>
        <w:rPr>
          <w:rFonts w:ascii="Arial"/>
          <w:i/>
          <w:sz w:val="20"/>
        </w:rPr>
        <w:t>Ch.</w:t>
      </w:r>
      <w:r>
        <w:rPr>
          <w:rFonts w:ascii="Arial"/>
          <w:i/>
          <w:spacing w:val="36"/>
          <w:sz w:val="20"/>
        </w:rPr>
        <w:t> </w:t>
      </w:r>
      <w:r>
        <w:rPr>
          <w:rFonts w:ascii="Arial"/>
          <w:i/>
          <w:sz w:val="20"/>
        </w:rPr>
        <w:t>D</w:t>
      </w:r>
      <w:r>
        <w:rPr>
          <w:rFonts w:ascii="Arial"/>
          <w:i/>
          <w:spacing w:val="36"/>
          <w:sz w:val="20"/>
        </w:rPr>
        <w:t> </w:t>
      </w:r>
      <w:r>
        <w:rPr>
          <w:rFonts w:ascii="Arial"/>
          <w:i/>
          <w:spacing w:val="-5"/>
          <w:sz w:val="20"/>
        </w:rPr>
        <w:t>681</w:t>
      </w:r>
    </w:p>
    <w:p>
      <w:pPr>
        <w:pStyle w:val="BodyText"/>
        <w:spacing w:line="227" w:lineRule="exact"/>
        <w:ind w:left="563"/>
      </w:pPr>
      <w:r>
        <w:rPr/>
        <w:t>(executory contract within s.4 of the Statute of Frauds </w:t>
      </w:r>
      <w:r>
        <w:rPr>
          <w:spacing w:val="-2"/>
        </w:rPr>
        <w:t>1677).</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288" w:id="290"/>
      <w:bookmarkEnd w:id="290"/>
      <w:r>
        <w:rPr/>
      </w:r>
      <w:hyperlink w:history="true" w:anchor="_bookmark175">
        <w:r>
          <w:rPr>
            <w:color w:val="005DA1"/>
            <w:spacing w:val="-4"/>
            <w:position w:val="5"/>
            <w:sz w:val="14"/>
            <w:u w:val="single" w:color="005DA1"/>
          </w:rPr>
          <w:t>101</w:t>
        </w:r>
      </w:hyperlink>
      <w:r>
        <w:rPr>
          <w:spacing w:val="-4"/>
          <w:position w:val="5"/>
          <w:sz w:val="14"/>
        </w:rPr>
        <w:t>.</w:t>
      </w:r>
      <w:r>
        <w:rPr>
          <w:position w:val="5"/>
          <w:sz w:val="14"/>
        </w:rPr>
        <w:tab/>
      </w:r>
      <w:r>
        <w:rPr>
          <w:rFonts w:ascii="Arial"/>
          <w:i/>
          <w:sz w:val="20"/>
        </w:rPr>
        <w:t>Representative</w:t>
      </w:r>
      <w:r>
        <w:rPr>
          <w:rFonts w:ascii="Arial"/>
          <w:i/>
          <w:spacing w:val="7"/>
          <w:sz w:val="20"/>
        </w:rPr>
        <w:t> </w:t>
      </w:r>
      <w:r>
        <w:rPr>
          <w:rFonts w:ascii="Arial"/>
          <w:i/>
          <w:sz w:val="20"/>
        </w:rPr>
        <w:t>Body</w:t>
      </w:r>
      <w:r>
        <w:rPr>
          <w:rFonts w:ascii="Arial"/>
          <w:i/>
          <w:spacing w:val="7"/>
          <w:sz w:val="20"/>
        </w:rPr>
        <w:t> </w:t>
      </w:r>
      <w:r>
        <w:rPr>
          <w:rFonts w:ascii="Arial"/>
          <w:i/>
          <w:sz w:val="20"/>
        </w:rPr>
        <w:t>of</w:t>
      </w:r>
      <w:r>
        <w:rPr>
          <w:rFonts w:ascii="Arial"/>
          <w:i/>
          <w:spacing w:val="7"/>
          <w:sz w:val="20"/>
        </w:rPr>
        <w:t> </w:t>
      </w:r>
      <w:r>
        <w:rPr>
          <w:rFonts w:ascii="Arial"/>
          <w:i/>
          <w:sz w:val="20"/>
        </w:rPr>
        <w:t>the</w:t>
      </w:r>
      <w:r>
        <w:rPr>
          <w:rFonts w:ascii="Arial"/>
          <w:i/>
          <w:spacing w:val="7"/>
          <w:sz w:val="20"/>
        </w:rPr>
        <w:t> </w:t>
      </w:r>
      <w:r>
        <w:rPr>
          <w:rFonts w:ascii="Arial"/>
          <w:i/>
          <w:sz w:val="20"/>
        </w:rPr>
        <w:t>Church</w:t>
      </w:r>
      <w:r>
        <w:rPr>
          <w:rFonts w:ascii="Arial"/>
          <w:i/>
          <w:spacing w:val="7"/>
          <w:sz w:val="20"/>
        </w:rPr>
        <w:t> </w:t>
      </w:r>
      <w:r>
        <w:rPr>
          <w:rFonts w:ascii="Arial"/>
          <w:i/>
          <w:sz w:val="20"/>
        </w:rPr>
        <w:t>in</w:t>
      </w:r>
      <w:r>
        <w:rPr>
          <w:rFonts w:ascii="Arial"/>
          <w:i/>
          <w:spacing w:val="7"/>
          <w:sz w:val="20"/>
        </w:rPr>
        <w:t> </w:t>
      </w:r>
      <w:r>
        <w:rPr>
          <w:rFonts w:ascii="Arial"/>
          <w:i/>
          <w:sz w:val="20"/>
        </w:rPr>
        <w:t>Wales</w:t>
      </w:r>
      <w:r>
        <w:rPr>
          <w:rFonts w:ascii="Arial"/>
          <w:i/>
          <w:spacing w:val="7"/>
          <w:sz w:val="20"/>
        </w:rPr>
        <w:t> </w:t>
      </w:r>
      <w:r>
        <w:rPr>
          <w:rFonts w:ascii="Arial"/>
          <w:i/>
          <w:sz w:val="20"/>
        </w:rPr>
        <w:t>v</w:t>
      </w:r>
      <w:r>
        <w:rPr>
          <w:rFonts w:ascii="Arial"/>
          <w:i/>
          <w:spacing w:val="7"/>
          <w:sz w:val="20"/>
        </w:rPr>
        <w:t> </w:t>
      </w:r>
      <w:r>
        <w:rPr>
          <w:rFonts w:ascii="Arial"/>
          <w:i/>
          <w:sz w:val="20"/>
        </w:rPr>
        <w:t>Newton</w:t>
      </w:r>
      <w:r>
        <w:rPr>
          <w:rFonts w:ascii="Arial"/>
          <w:i/>
          <w:spacing w:val="7"/>
          <w:sz w:val="20"/>
        </w:rPr>
        <w:t> </w:t>
      </w:r>
      <w:r>
        <w:rPr>
          <w:rFonts w:ascii="Arial"/>
          <w:i/>
          <w:sz w:val="20"/>
        </w:rPr>
        <w:t>[2005]</w:t>
      </w:r>
      <w:r>
        <w:rPr>
          <w:rFonts w:ascii="Arial"/>
          <w:i/>
          <w:spacing w:val="7"/>
          <w:sz w:val="20"/>
        </w:rPr>
        <w:t> </w:t>
      </w:r>
      <w:r>
        <w:rPr>
          <w:rFonts w:ascii="Arial"/>
          <w:i/>
          <w:sz w:val="20"/>
        </w:rPr>
        <w:t>EWHC</w:t>
      </w:r>
      <w:r>
        <w:rPr>
          <w:rFonts w:ascii="Arial"/>
          <w:i/>
          <w:spacing w:val="7"/>
          <w:sz w:val="20"/>
        </w:rPr>
        <w:t> </w:t>
      </w:r>
      <w:r>
        <w:rPr>
          <w:rFonts w:ascii="Arial"/>
          <w:i/>
          <w:sz w:val="20"/>
        </w:rPr>
        <w:t>631</w:t>
      </w:r>
      <w:r>
        <w:rPr>
          <w:rFonts w:ascii="Arial"/>
          <w:i/>
          <w:spacing w:val="7"/>
          <w:sz w:val="20"/>
        </w:rPr>
        <w:t> </w:t>
      </w:r>
      <w:r>
        <w:rPr>
          <w:rFonts w:ascii="Arial"/>
          <w:i/>
          <w:sz w:val="20"/>
        </w:rPr>
        <w:t>(QB),</w:t>
      </w:r>
      <w:r>
        <w:rPr>
          <w:rFonts w:ascii="Arial"/>
          <w:i/>
          <w:spacing w:val="7"/>
          <w:sz w:val="20"/>
        </w:rPr>
        <w:t> </w:t>
      </w:r>
      <w:r>
        <w:rPr>
          <w:rFonts w:ascii="Arial"/>
          <w:i/>
          <w:sz w:val="20"/>
        </w:rPr>
        <w:t>[2005]</w:t>
      </w:r>
      <w:r>
        <w:rPr>
          <w:rFonts w:ascii="Arial"/>
          <w:i/>
          <w:spacing w:val="7"/>
          <w:sz w:val="20"/>
        </w:rPr>
        <w:t> </w:t>
      </w:r>
      <w:r>
        <w:rPr>
          <w:rFonts w:ascii="Arial"/>
          <w:i/>
          <w:sz w:val="20"/>
        </w:rPr>
        <w:t>All</w:t>
      </w:r>
      <w:r>
        <w:rPr>
          <w:rFonts w:ascii="Arial"/>
          <w:i/>
          <w:spacing w:val="7"/>
          <w:sz w:val="20"/>
        </w:rPr>
        <w:t> </w:t>
      </w:r>
      <w:r>
        <w:rPr>
          <w:rFonts w:ascii="Arial"/>
          <w:i/>
          <w:spacing w:val="-4"/>
          <w:sz w:val="20"/>
        </w:rPr>
        <w:t>E.R.</w:t>
      </w:r>
    </w:p>
    <w:p>
      <w:pPr>
        <w:spacing w:line="227" w:lineRule="exact" w:before="0"/>
        <w:ind w:left="563" w:right="0" w:firstLine="0"/>
        <w:jc w:val="left"/>
        <w:rPr>
          <w:sz w:val="20"/>
        </w:rPr>
      </w:pPr>
      <w:r>
        <w:rPr>
          <w:rFonts w:ascii="Arial"/>
          <w:i/>
          <w:sz w:val="20"/>
        </w:rPr>
        <w:t>(D) 163 </w:t>
      </w:r>
      <w:r>
        <w:rPr>
          <w:rFonts w:ascii="Arial"/>
          <w:i/>
          <w:spacing w:val="-2"/>
          <w:sz w:val="20"/>
        </w:rPr>
        <w:t>(Apr)</w:t>
      </w:r>
      <w:r>
        <w:rPr>
          <w:spacing w:val="-2"/>
          <w:sz w:val="20"/>
        </w:rPr>
        <w:t>.</w:t>
      </w:r>
    </w:p>
    <w:p>
      <w:pPr>
        <w:pStyle w:val="BodyText"/>
        <w:spacing w:before="9"/>
      </w:pPr>
    </w:p>
    <w:p>
      <w:pPr>
        <w:spacing w:line="235" w:lineRule="auto" w:before="0"/>
        <w:ind w:left="563" w:right="25" w:hanging="541"/>
        <w:jc w:val="both"/>
        <w:rPr>
          <w:sz w:val="20"/>
        </w:rPr>
      </w:pPr>
      <w:bookmarkStart w:name="_bookmark289" w:id="291"/>
      <w:bookmarkEnd w:id="291"/>
      <w:r>
        <w:rPr/>
      </w:r>
      <w:hyperlink w:history="true" w:anchor="_bookmark176">
        <w:r>
          <w:rPr>
            <w:color w:val="005DA1"/>
            <w:position w:val="5"/>
            <w:sz w:val="14"/>
            <w:u w:val="single" w:color="005DA1"/>
          </w:rPr>
          <w:t>102</w:t>
        </w:r>
      </w:hyperlink>
      <w:r>
        <w:rPr>
          <w:position w:val="5"/>
          <w:sz w:val="14"/>
        </w:rPr>
        <w:t>.</w:t>
      </w:r>
      <w:r>
        <w:rPr>
          <w:spacing w:val="80"/>
          <w:position w:val="5"/>
          <w:sz w:val="14"/>
        </w:rPr>
        <w:t>  </w:t>
      </w:r>
      <w:r>
        <w:rPr>
          <w:sz w:val="20"/>
        </w:rPr>
        <w:t>A variation in the beneficial interests of the parties in the net proceeds of sale of a house </w:t>
      </w:r>
      <w:r>
        <w:rPr>
          <w:sz w:val="20"/>
        </w:rPr>
        <w:t>has been held not to constitute the disposition of an interest in the house: </w:t>
      </w:r>
      <w:r>
        <w:rPr>
          <w:rFonts w:ascii="Arial"/>
          <w:i/>
          <w:sz w:val="20"/>
        </w:rPr>
        <w:t>Lancashire Mortgage</w:t>
      </w:r>
      <w:r>
        <w:rPr>
          <w:rFonts w:ascii="Arial"/>
          <w:i/>
          <w:spacing w:val="40"/>
          <w:sz w:val="20"/>
        </w:rPr>
        <w:t> </w:t>
      </w:r>
      <w:r>
        <w:rPr>
          <w:rFonts w:ascii="Arial"/>
          <w:i/>
          <w:sz w:val="20"/>
        </w:rPr>
        <w:t>Corp Ltd v Scottish and Newcastle Plc [2007] EWCA Civ 684, [2007] All E.R. (D) 68 (Jul) </w:t>
      </w:r>
      <w:r>
        <w:rPr>
          <w:sz w:val="20"/>
        </w:rPr>
        <w:t>at</w:t>
      </w:r>
      <w:r>
        <w:rPr>
          <w:spacing w:val="40"/>
          <w:sz w:val="20"/>
        </w:rPr>
        <w:t> </w:t>
      </w:r>
      <w:r>
        <w:rPr>
          <w:spacing w:val="-2"/>
          <w:sz w:val="20"/>
        </w:rPr>
        <w:t>[54].</w:t>
      </w:r>
    </w:p>
    <w:p>
      <w:pPr>
        <w:pStyle w:val="BodyText"/>
        <w:spacing w:before="4"/>
      </w:pPr>
    </w:p>
    <w:p>
      <w:pPr>
        <w:tabs>
          <w:tab w:pos="563" w:val="left" w:leader="none"/>
        </w:tabs>
        <w:spacing w:before="1"/>
        <w:ind w:left="23" w:right="0" w:firstLine="0"/>
        <w:jc w:val="left"/>
        <w:rPr>
          <w:sz w:val="20"/>
        </w:rPr>
      </w:pPr>
      <w:bookmarkStart w:name="_bookmark290" w:id="292"/>
      <w:bookmarkEnd w:id="292"/>
      <w:r>
        <w:rPr/>
      </w:r>
      <w:hyperlink w:history="true" w:anchor="_bookmark177">
        <w:r>
          <w:rPr>
            <w:color w:val="005DA1"/>
            <w:spacing w:val="-4"/>
            <w:position w:val="5"/>
            <w:sz w:val="14"/>
            <w:u w:val="single" w:color="005DA1"/>
          </w:rPr>
          <w:t>103</w:t>
        </w:r>
      </w:hyperlink>
      <w:r>
        <w:rPr>
          <w:spacing w:val="-4"/>
          <w:position w:val="5"/>
          <w:sz w:val="14"/>
        </w:rPr>
        <w:t>.</w:t>
      </w:r>
      <w:r>
        <w:rPr>
          <w:position w:val="5"/>
          <w:sz w:val="14"/>
        </w:rPr>
        <w:tab/>
      </w:r>
      <w:r>
        <w:rPr>
          <w:rFonts w:ascii="Arial" w:hAnsi="Arial"/>
          <w:i/>
          <w:sz w:val="20"/>
        </w:rPr>
        <w:t>[1999] Lloyd’s Rep. Bank. </w:t>
      </w:r>
      <w:r>
        <w:rPr>
          <w:rFonts w:ascii="Arial" w:hAnsi="Arial"/>
          <w:i/>
          <w:spacing w:val="-4"/>
          <w:sz w:val="20"/>
        </w:rPr>
        <w:t>175</w:t>
      </w:r>
      <w:r>
        <w:rPr>
          <w:spacing w:val="-4"/>
          <w:sz w:val="20"/>
        </w:rPr>
        <w:t>.</w:t>
      </w:r>
    </w:p>
    <w:p>
      <w:pPr>
        <w:pStyle w:val="BodyText"/>
        <w:spacing w:before="4"/>
      </w:pPr>
    </w:p>
    <w:p>
      <w:pPr>
        <w:tabs>
          <w:tab w:pos="563" w:val="left" w:leader="none"/>
        </w:tabs>
        <w:spacing w:before="1"/>
        <w:ind w:left="23" w:right="0" w:firstLine="0"/>
        <w:jc w:val="left"/>
        <w:rPr>
          <w:sz w:val="20"/>
        </w:rPr>
      </w:pPr>
      <w:bookmarkStart w:name="_bookmark291" w:id="293"/>
      <w:bookmarkEnd w:id="293"/>
      <w:r>
        <w:rPr/>
      </w:r>
      <w:hyperlink w:history="true" w:anchor="_bookmark178">
        <w:r>
          <w:rPr>
            <w:color w:val="005DA1"/>
            <w:spacing w:val="-4"/>
            <w:position w:val="5"/>
            <w:sz w:val="14"/>
            <w:u w:val="single" w:color="005DA1"/>
          </w:rPr>
          <w:t>104</w:t>
        </w:r>
      </w:hyperlink>
      <w:r>
        <w:rPr>
          <w:spacing w:val="-4"/>
          <w:position w:val="5"/>
          <w:sz w:val="14"/>
        </w:rPr>
        <w:t>.</w:t>
      </w:r>
      <w:r>
        <w:rPr>
          <w:position w:val="5"/>
          <w:sz w:val="14"/>
        </w:rPr>
        <w:tab/>
      </w:r>
      <w:r>
        <w:rPr>
          <w:rFonts w:ascii="Arial" w:hAnsi="Arial"/>
          <w:i/>
          <w:sz w:val="20"/>
        </w:rPr>
        <w:t>[2008] EWCA Civ 1627, [2010] Ch. 1</w:t>
      </w:r>
      <w:r>
        <w:rPr>
          <w:rFonts w:ascii="Arial" w:hAnsi="Arial"/>
          <w:i/>
          <w:spacing w:val="-1"/>
          <w:sz w:val="20"/>
        </w:rPr>
        <w:t> </w:t>
      </w:r>
      <w:r>
        <w:rPr>
          <w:sz w:val="20"/>
        </w:rPr>
        <w:t>at </w:t>
      </w:r>
      <w:r>
        <w:rPr>
          <w:spacing w:val="-2"/>
          <w:sz w:val="20"/>
        </w:rPr>
        <w:t>[20]–[24]</w:t>
      </w:r>
    </w:p>
    <w:p>
      <w:pPr>
        <w:pStyle w:val="BodyText"/>
        <w:spacing w:before="8"/>
        <w:rPr>
          <w:sz w:val="12"/>
        </w:rPr>
      </w:pPr>
    </w:p>
    <w:p>
      <w:pPr>
        <w:pStyle w:val="BodyText"/>
        <w:spacing w:after="0"/>
        <w:rPr>
          <w:sz w:val="12"/>
        </w:rPr>
        <w:sectPr>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50144">
            <wp:simplePos x="0" y="0"/>
            <wp:positionH relativeFrom="page">
              <wp:posOffset>1257846</wp:posOffset>
            </wp:positionH>
            <wp:positionV relativeFrom="paragraph">
              <wp:posOffset>160618</wp:posOffset>
            </wp:positionV>
            <wp:extent cx="107988" cy="107988"/>
            <wp:effectExtent l="0" t="0" r="0" b="0"/>
            <wp:wrapNone/>
            <wp:docPr id="78" name="Image 78"/>
            <wp:cNvGraphicFramePr>
              <a:graphicFrameLocks/>
            </wp:cNvGraphicFramePr>
            <a:graphic>
              <a:graphicData uri="http://schemas.openxmlformats.org/drawingml/2006/picture">
                <pic:pic>
                  <pic:nvPicPr>
                    <pic:cNvPr id="78" name="Image 7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92" w:id="294"/>
      <w:bookmarkEnd w:id="294"/>
      <w:r>
        <w:rPr/>
      </w:r>
      <w:hyperlink w:history="true" w:anchor="_bookmark179">
        <w:r>
          <w:rPr>
            <w:color w:val="005DA1"/>
            <w:spacing w:val="-4"/>
            <w:sz w:val="14"/>
            <w:u w:val="single" w:color="005DA1"/>
          </w:rPr>
          <w:t>105</w:t>
        </w:r>
      </w:hyperlink>
      <w:r>
        <w:rPr>
          <w:spacing w:val="-4"/>
          <w:sz w:val="14"/>
        </w:rPr>
        <w:t>.</w:t>
      </w:r>
    </w:p>
    <w:p>
      <w:pPr>
        <w:spacing w:line="235" w:lineRule="auto" w:before="212"/>
        <w:ind w:left="23" w:right="25" w:firstLine="170"/>
        <w:jc w:val="both"/>
        <w:rPr>
          <w:sz w:val="20"/>
        </w:rPr>
      </w:pPr>
      <w:r>
        <w:rPr/>
        <w:br w:type="column"/>
      </w:r>
      <w:r>
        <w:rPr>
          <w:sz w:val="20"/>
        </w:rPr>
        <w:t>See also </w:t>
      </w:r>
      <w:r>
        <w:rPr>
          <w:rFonts w:ascii="Arial" w:hAnsi="Arial"/>
          <w:i/>
          <w:sz w:val="20"/>
        </w:rPr>
        <w:t>Helden v Strathmore Ltd [2011] EWCA Civ 542, [2011] Bus. L.R. 1592 </w:t>
      </w:r>
      <w:r>
        <w:rPr>
          <w:sz w:val="20"/>
        </w:rPr>
        <w:t>at [27] where a claim advanced to the court was described by Lord Neuberger M.R. (with whom Smith </w:t>
      </w:r>
      <w:r>
        <w:rPr>
          <w:sz w:val="20"/>
        </w:rPr>
        <w:t>and Elias L.JJ. agreed) as proceeding on a “fundamental misunderstanding of the reach and purpose of [s.2], … [which] is concerned with contracts for the creation or sale of legal estates</w:t>
      </w:r>
      <w:r>
        <w:rPr>
          <w:spacing w:val="40"/>
          <w:sz w:val="20"/>
        </w:rPr>
        <w:t> </w:t>
      </w:r>
      <w:r>
        <w:rPr>
          <w:sz w:val="20"/>
        </w:rPr>
        <w:t>or interests in land, not with documents which actually create or transfer such estates or interests”. See further </w:t>
      </w:r>
      <w:r>
        <w:rPr>
          <w:rFonts w:ascii="Arial" w:hAnsi="Arial"/>
          <w:i/>
          <w:sz w:val="20"/>
        </w:rPr>
        <w:t>Keay v Morris Homes (West Midlands) Ltd [2012] EWCA Civ 900, [2012] 1 W.L.R. 2855 </w:t>
      </w:r>
      <w:r>
        <w:rPr>
          <w:sz w:val="20"/>
        </w:rPr>
        <w:t>at [8]; </w:t>
      </w:r>
      <w:r>
        <w:rPr>
          <w:rFonts w:ascii="Arial" w:hAnsi="Arial"/>
          <w:i/>
          <w:sz w:val="20"/>
        </w:rPr>
        <w:t>Rollerteam Ltd v Riley [2015] EWHC 1545 (Ch) </w:t>
      </w:r>
      <w:r>
        <w:rPr>
          <w:sz w:val="20"/>
        </w:rPr>
        <w:t>at [45].</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4"/>
      </w:pPr>
    </w:p>
    <w:p>
      <w:pPr>
        <w:tabs>
          <w:tab w:pos="563" w:val="left" w:leader="none"/>
        </w:tabs>
        <w:spacing w:before="0"/>
        <w:ind w:left="23" w:right="0" w:firstLine="0"/>
        <w:jc w:val="left"/>
        <w:rPr>
          <w:sz w:val="20"/>
        </w:rPr>
      </w:pPr>
      <w:bookmarkStart w:name="_bookmark293" w:id="295"/>
      <w:bookmarkEnd w:id="295"/>
      <w:r>
        <w:rPr/>
      </w:r>
      <w:hyperlink w:history="true" w:anchor="_bookmark180">
        <w:r>
          <w:rPr>
            <w:color w:val="005DA1"/>
            <w:spacing w:val="-4"/>
            <w:position w:val="5"/>
            <w:sz w:val="14"/>
            <w:u w:val="single" w:color="005DA1"/>
          </w:rPr>
          <w:t>106</w:t>
        </w:r>
      </w:hyperlink>
      <w:r>
        <w:rPr>
          <w:spacing w:val="-4"/>
          <w:position w:val="5"/>
          <w:sz w:val="14"/>
        </w:rPr>
        <w:t>.</w:t>
      </w:r>
      <w:r>
        <w:rPr>
          <w:position w:val="5"/>
          <w:sz w:val="14"/>
        </w:rPr>
        <w:tab/>
      </w:r>
      <w:r>
        <w:rPr>
          <w:rFonts w:ascii="Arial"/>
          <w:i/>
          <w:sz w:val="20"/>
        </w:rPr>
        <w:t>[2001] EWCA Civ </w:t>
      </w:r>
      <w:r>
        <w:rPr>
          <w:rFonts w:ascii="Arial"/>
          <w:i/>
          <w:spacing w:val="-2"/>
          <w:sz w:val="20"/>
        </w:rPr>
        <w:t>1389</w:t>
      </w:r>
      <w:r>
        <w:rPr>
          <w:spacing w:val="-2"/>
          <w:sz w:val="20"/>
        </w:rPr>
        <w:t>.</w:t>
      </w:r>
    </w:p>
    <w:p>
      <w:pPr>
        <w:pStyle w:val="BodyText"/>
        <w:spacing w:before="9"/>
      </w:pPr>
    </w:p>
    <w:p>
      <w:pPr>
        <w:spacing w:line="235" w:lineRule="auto" w:before="0"/>
        <w:ind w:left="563" w:right="25" w:hanging="541"/>
        <w:jc w:val="both"/>
        <w:rPr>
          <w:sz w:val="20"/>
        </w:rPr>
      </w:pPr>
      <w:bookmarkStart w:name="_bookmark294" w:id="296"/>
      <w:bookmarkEnd w:id="296"/>
      <w:r>
        <w:rPr/>
      </w:r>
      <w:hyperlink w:history="true" w:anchor="_bookmark181">
        <w:r>
          <w:rPr>
            <w:color w:val="005DA1"/>
            <w:position w:val="5"/>
            <w:sz w:val="14"/>
            <w:u w:val="single" w:color="005DA1"/>
          </w:rPr>
          <w:t>107</w:t>
        </w:r>
      </w:hyperlink>
      <w:r>
        <w:rPr>
          <w:position w:val="5"/>
          <w:sz w:val="14"/>
        </w:rPr>
        <w:t>.</w:t>
      </w:r>
      <w:r>
        <w:rPr>
          <w:spacing w:val="40"/>
          <w:position w:val="5"/>
          <w:sz w:val="14"/>
        </w:rPr>
        <w:t>  </w:t>
      </w:r>
      <w:r>
        <w:rPr>
          <w:rFonts w:ascii="Arial" w:hAnsi="Arial"/>
          <w:i/>
          <w:sz w:val="20"/>
        </w:rPr>
        <w:t>United Bank of Kuwait Plc v Sahib [1997] Ch. 107 </w:t>
      </w:r>
      <w:r>
        <w:rPr>
          <w:sz w:val="20"/>
        </w:rPr>
        <w:t>on which see below, para.5-021. cf. </w:t>
      </w:r>
      <w:r>
        <w:rPr>
          <w:rFonts w:ascii="Arial" w:hAnsi="Arial"/>
          <w:i/>
          <w:sz w:val="20"/>
        </w:rPr>
        <w:t>Clark v Chandler [2002] EWCA Civ 1249, [2003] 1 P. &amp; C.R. 15 </w:t>
      </w:r>
      <w:r>
        <w:rPr>
          <w:sz w:val="20"/>
        </w:rPr>
        <w:t>at [13]–[17] where the document could not be construed as an immediate and unconditional disposition so as to fall outside </w:t>
      </w:r>
      <w:r>
        <w:rPr>
          <w:sz w:val="20"/>
        </w:rPr>
        <w:t>the requirements of s.2 of the 1989 Act and within s.53(1)(c) of the Law of Property Act 1925.</w:t>
      </w: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50656">
            <wp:simplePos x="0" y="0"/>
            <wp:positionH relativeFrom="page">
              <wp:posOffset>1257846</wp:posOffset>
            </wp:positionH>
            <wp:positionV relativeFrom="paragraph">
              <wp:posOffset>160542</wp:posOffset>
            </wp:positionV>
            <wp:extent cx="107988" cy="107988"/>
            <wp:effectExtent l="0" t="0" r="0" b="0"/>
            <wp:wrapNone/>
            <wp:docPr id="79" name="Image 79"/>
            <wp:cNvGraphicFramePr>
              <a:graphicFrameLocks/>
            </wp:cNvGraphicFramePr>
            <a:graphic>
              <a:graphicData uri="http://schemas.openxmlformats.org/drawingml/2006/picture">
                <pic:pic>
                  <pic:nvPicPr>
                    <pic:cNvPr id="79" name="Image 7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95" w:id="297"/>
      <w:bookmarkEnd w:id="297"/>
      <w:r>
        <w:rPr/>
      </w:r>
      <w:hyperlink w:history="true" w:anchor="_bookmark182">
        <w:r>
          <w:rPr>
            <w:color w:val="005DA1"/>
            <w:spacing w:val="-4"/>
            <w:sz w:val="14"/>
            <w:u w:val="single" w:color="005DA1"/>
          </w:rPr>
          <w:t>108</w:t>
        </w:r>
      </w:hyperlink>
      <w:r>
        <w:rPr>
          <w:spacing w:val="-4"/>
          <w:sz w:val="14"/>
        </w:rPr>
        <w:t>.</w:t>
      </w:r>
    </w:p>
    <w:p>
      <w:pPr>
        <w:spacing w:before="209"/>
        <w:ind w:left="193" w:right="0" w:firstLine="0"/>
        <w:jc w:val="left"/>
        <w:rPr>
          <w:sz w:val="20"/>
        </w:rPr>
      </w:pPr>
      <w:r>
        <w:rPr/>
        <w:br w:type="column"/>
      </w:r>
      <w:r>
        <w:rPr>
          <w:rFonts w:ascii="Arial"/>
          <w:i/>
          <w:sz w:val="20"/>
        </w:rPr>
        <w:t>[2016]</w:t>
      </w:r>
      <w:r>
        <w:rPr>
          <w:rFonts w:ascii="Arial"/>
          <w:i/>
          <w:spacing w:val="23"/>
          <w:sz w:val="20"/>
        </w:rPr>
        <w:t> </w:t>
      </w:r>
      <w:r>
        <w:rPr>
          <w:rFonts w:ascii="Arial"/>
          <w:i/>
          <w:sz w:val="20"/>
        </w:rPr>
        <w:t>EWCA</w:t>
      </w:r>
      <w:r>
        <w:rPr>
          <w:rFonts w:ascii="Arial"/>
          <w:i/>
          <w:spacing w:val="23"/>
          <w:sz w:val="20"/>
        </w:rPr>
        <w:t> </w:t>
      </w:r>
      <w:r>
        <w:rPr>
          <w:rFonts w:ascii="Arial"/>
          <w:i/>
          <w:sz w:val="20"/>
        </w:rPr>
        <w:t>Civ</w:t>
      </w:r>
      <w:r>
        <w:rPr>
          <w:rFonts w:ascii="Arial"/>
          <w:i/>
          <w:spacing w:val="23"/>
          <w:sz w:val="20"/>
        </w:rPr>
        <w:t> </w:t>
      </w:r>
      <w:r>
        <w:rPr>
          <w:rFonts w:ascii="Arial"/>
          <w:i/>
          <w:sz w:val="20"/>
        </w:rPr>
        <w:t>1291,</w:t>
      </w:r>
      <w:r>
        <w:rPr>
          <w:rFonts w:ascii="Arial"/>
          <w:i/>
          <w:spacing w:val="23"/>
          <w:sz w:val="20"/>
        </w:rPr>
        <w:t> </w:t>
      </w:r>
      <w:r>
        <w:rPr>
          <w:rFonts w:ascii="Arial"/>
          <w:i/>
          <w:sz w:val="20"/>
        </w:rPr>
        <w:t>[2017]</w:t>
      </w:r>
      <w:r>
        <w:rPr>
          <w:rFonts w:ascii="Arial"/>
          <w:i/>
          <w:spacing w:val="23"/>
          <w:sz w:val="20"/>
        </w:rPr>
        <w:t> </w:t>
      </w:r>
      <w:r>
        <w:rPr>
          <w:rFonts w:ascii="Arial"/>
          <w:i/>
          <w:sz w:val="20"/>
        </w:rPr>
        <w:t>Ch.</w:t>
      </w:r>
      <w:r>
        <w:rPr>
          <w:rFonts w:ascii="Arial"/>
          <w:i/>
          <w:spacing w:val="23"/>
          <w:sz w:val="20"/>
        </w:rPr>
        <w:t> </w:t>
      </w:r>
      <w:r>
        <w:rPr>
          <w:rFonts w:ascii="Arial"/>
          <w:i/>
          <w:sz w:val="20"/>
        </w:rPr>
        <w:t>109</w:t>
      </w:r>
      <w:r>
        <w:rPr>
          <w:rFonts w:ascii="Arial"/>
          <w:i/>
          <w:spacing w:val="22"/>
          <w:sz w:val="20"/>
        </w:rPr>
        <w:t> </w:t>
      </w:r>
      <w:r>
        <w:rPr>
          <w:sz w:val="20"/>
        </w:rPr>
        <w:t>at</w:t>
      </w:r>
      <w:r>
        <w:rPr>
          <w:spacing w:val="23"/>
          <w:sz w:val="20"/>
        </w:rPr>
        <w:t> </w:t>
      </w:r>
      <w:r>
        <w:rPr>
          <w:sz w:val="20"/>
        </w:rPr>
        <w:t>[38]</w:t>
      </w:r>
      <w:r>
        <w:rPr>
          <w:spacing w:val="23"/>
          <w:sz w:val="20"/>
        </w:rPr>
        <w:t> </w:t>
      </w:r>
      <w:r>
        <w:rPr>
          <w:sz w:val="20"/>
        </w:rPr>
        <w:t>(Henderson</w:t>
      </w:r>
      <w:r>
        <w:rPr>
          <w:spacing w:val="23"/>
          <w:sz w:val="20"/>
        </w:rPr>
        <w:t> </w:t>
      </w:r>
      <w:r>
        <w:rPr>
          <w:sz w:val="20"/>
        </w:rPr>
        <w:t>L.J.</w:t>
      </w:r>
      <w:r>
        <w:rPr>
          <w:spacing w:val="23"/>
          <w:sz w:val="20"/>
        </w:rPr>
        <w:t> </w:t>
      </w:r>
      <w:r>
        <w:rPr>
          <w:sz w:val="20"/>
        </w:rPr>
        <w:t>with</w:t>
      </w:r>
      <w:r>
        <w:rPr>
          <w:spacing w:val="23"/>
          <w:sz w:val="20"/>
        </w:rPr>
        <w:t> </w:t>
      </w:r>
      <w:r>
        <w:rPr>
          <w:sz w:val="20"/>
        </w:rPr>
        <w:t>whom</w:t>
      </w:r>
      <w:r>
        <w:rPr>
          <w:spacing w:val="23"/>
          <w:sz w:val="20"/>
        </w:rPr>
        <w:t> </w:t>
      </w:r>
      <w:r>
        <w:rPr>
          <w:sz w:val="20"/>
        </w:rPr>
        <w:t>David</w:t>
      </w:r>
      <w:r>
        <w:rPr>
          <w:spacing w:val="23"/>
          <w:sz w:val="20"/>
        </w:rPr>
        <w:t> </w:t>
      </w:r>
      <w:r>
        <w:rPr>
          <w:spacing w:val="-2"/>
          <w:sz w:val="20"/>
        </w:rPr>
        <w:t>Richards</w:t>
      </w:r>
    </w:p>
    <w:p>
      <w:pPr>
        <w:spacing w:after="0"/>
        <w:jc w:val="left"/>
        <w:rPr>
          <w:sz w:val="20"/>
        </w:rPr>
        <w:sectPr>
          <w:type w:val="continuous"/>
          <w:pgSz w:w="11900" w:h="16840"/>
          <w:pgMar w:header="971" w:footer="0" w:top="1300" w:bottom="280" w:left="1417" w:right="1417"/>
          <w:cols w:num="2" w:equalWidth="0">
            <w:col w:w="296" w:space="245"/>
            <w:col w:w="8525"/>
          </w:cols>
        </w:sectPr>
      </w:pPr>
    </w:p>
    <w:p>
      <w:pPr>
        <w:pStyle w:val="BodyText"/>
        <w:spacing w:before="106"/>
        <w:ind w:left="563"/>
      </w:pPr>
      <w:r>
        <w:rPr/>
        <w:t>and Tomlinson L.JJ. </w:t>
      </w:r>
      <w:r>
        <w:rPr>
          <w:spacing w:val="-2"/>
        </w:rPr>
        <w:t>agreed).</w:t>
      </w:r>
    </w:p>
    <w:p>
      <w:pPr>
        <w:pStyle w:val="BodyText"/>
        <w:spacing w:before="9"/>
        <w:rPr>
          <w:sz w:val="12"/>
        </w:rPr>
      </w:pPr>
    </w:p>
    <w:p>
      <w:pPr>
        <w:pStyle w:val="BodyText"/>
        <w:spacing w:after="0"/>
        <w:rPr>
          <w:sz w:val="12"/>
        </w:rPr>
        <w:sectPr>
          <w:pgSz w:w="11900" w:h="16840"/>
          <w:pgMar w:header="971" w:footer="0" w:top="1300" w:bottom="280" w:left="1417" w:right="1417"/>
        </w:sectPr>
      </w:pPr>
    </w:p>
    <w:p>
      <w:pPr>
        <w:spacing w:before="96"/>
        <w:ind w:left="23" w:right="0" w:firstLine="0"/>
        <w:jc w:val="left"/>
        <w:rPr>
          <w:sz w:val="14"/>
        </w:rPr>
      </w:pPr>
      <w:bookmarkStart w:name="_bookmark296" w:id="298"/>
      <w:bookmarkEnd w:id="298"/>
      <w:r>
        <w:rPr/>
      </w:r>
      <w:hyperlink w:history="true" w:anchor="_bookmark183">
        <w:r>
          <w:rPr>
            <w:color w:val="005DA1"/>
            <w:spacing w:val="-4"/>
            <w:sz w:val="14"/>
            <w:u w:val="single" w:color="005DA1"/>
          </w:rPr>
          <w:t>109</w:t>
        </w:r>
      </w:hyperlink>
      <w:r>
        <w:rPr>
          <w:spacing w:val="-4"/>
          <w:sz w:val="14"/>
        </w:rPr>
        <w:t>.</w:t>
      </w:r>
    </w:p>
    <w:p>
      <w:pPr>
        <w:spacing w:before="209"/>
        <w:ind w:left="193" w:right="0" w:firstLine="0"/>
        <w:jc w:val="left"/>
        <w:rPr>
          <w:sz w:val="20"/>
        </w:rPr>
      </w:pPr>
      <w:r>
        <w:rPr/>
        <w:br w:type="column"/>
      </w:r>
      <w:r>
        <w:rPr>
          <w:rFonts w:ascii="Arial"/>
          <w:i/>
          <w:sz w:val="20"/>
        </w:rPr>
        <w:t>[2016] EWCA Civ 1291</w:t>
      </w:r>
      <w:r>
        <w:rPr>
          <w:rFonts w:ascii="Arial"/>
          <w:i/>
          <w:spacing w:val="-1"/>
          <w:sz w:val="20"/>
        </w:rPr>
        <w:t> </w:t>
      </w:r>
      <w:r>
        <w:rPr>
          <w:sz w:val="20"/>
        </w:rPr>
        <w:t>at [44]-</w:t>
      </w:r>
      <w:r>
        <w:rPr>
          <w:spacing w:val="-4"/>
          <w:sz w:val="20"/>
        </w:rPr>
        <w:t>[45]</w:t>
      </w:r>
    </w:p>
    <w:p>
      <w:pPr>
        <w:spacing w:after="0"/>
        <w:jc w:val="left"/>
        <w:rPr>
          <w:sz w:val="20"/>
        </w:rPr>
        <w:sectPr>
          <w:type w:val="continuous"/>
          <w:pgSz w:w="11900" w:h="16840"/>
          <w:pgMar w:header="971" w:footer="0" w:top="1300" w:bottom="280" w:left="1417" w:right="1417"/>
          <w:cols w:num="2" w:equalWidth="0">
            <w:col w:w="296" w:space="245"/>
            <w:col w:w="8525"/>
          </w:cols>
        </w:sectPr>
      </w:pP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51168">
            <wp:simplePos x="0" y="0"/>
            <wp:positionH relativeFrom="page">
              <wp:posOffset>1257846</wp:posOffset>
            </wp:positionH>
            <wp:positionV relativeFrom="paragraph">
              <wp:posOffset>-210924</wp:posOffset>
            </wp:positionV>
            <wp:extent cx="107988" cy="107988"/>
            <wp:effectExtent l="0" t="0" r="0" b="0"/>
            <wp:wrapNone/>
            <wp:docPr id="80" name="Image 80"/>
            <wp:cNvGraphicFramePr>
              <a:graphicFrameLocks/>
            </wp:cNvGraphicFramePr>
            <a:graphic>
              <a:graphicData uri="http://schemas.openxmlformats.org/drawingml/2006/picture">
                <pic:pic>
                  <pic:nvPicPr>
                    <pic:cNvPr id="80" name="Image 8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97" w:id="299"/>
      <w:bookmarkEnd w:id="299"/>
      <w:r>
        <w:rPr/>
      </w:r>
      <w:hyperlink w:history="true" w:anchor="_bookmark184">
        <w:r>
          <w:rPr>
            <w:color w:val="005DA1"/>
            <w:spacing w:val="-4"/>
            <w:sz w:val="14"/>
            <w:u w:val="single" w:color="005DA1"/>
          </w:rPr>
          <w:t>110</w:t>
        </w:r>
      </w:hyperlink>
      <w:r>
        <w:rPr>
          <w:spacing w:val="-4"/>
          <w:sz w:val="14"/>
        </w:rPr>
        <w:t>.</w:t>
      </w:r>
    </w:p>
    <w:p>
      <w:pPr>
        <w:spacing w:before="209"/>
        <w:ind w:left="193" w:right="0" w:firstLine="0"/>
        <w:jc w:val="left"/>
        <w:rPr>
          <w:sz w:val="20"/>
        </w:rPr>
      </w:pPr>
      <w:r>
        <w:rPr/>
        <w:br w:type="column"/>
      </w:r>
      <w:r>
        <w:rPr>
          <w:rFonts w:ascii="Arial"/>
          <w:i/>
          <w:sz w:val="20"/>
        </w:rPr>
        <w:t>[2016] EWCA Civ 1291</w:t>
      </w:r>
      <w:r>
        <w:rPr>
          <w:rFonts w:ascii="Arial"/>
          <w:i/>
          <w:spacing w:val="-1"/>
          <w:sz w:val="20"/>
        </w:rPr>
        <w:t> </w:t>
      </w:r>
      <w:r>
        <w:rPr>
          <w:sz w:val="20"/>
        </w:rPr>
        <w:t>at </w:t>
      </w:r>
      <w:r>
        <w:rPr>
          <w:spacing w:val="-2"/>
          <w:sz w:val="20"/>
        </w:rPr>
        <w:t>[45].</w:t>
      </w:r>
    </w:p>
    <w:p>
      <w:pPr>
        <w:spacing w:after="0"/>
        <w:jc w:val="left"/>
        <w:rPr>
          <w:sz w:val="20"/>
        </w:rPr>
        <w:sectPr>
          <w:type w:val="continuous"/>
          <w:pgSz w:w="11900" w:h="16840"/>
          <w:pgMar w:header="971" w:footer="0" w:top="1300" w:bottom="280" w:left="1417" w:right="1417"/>
          <w:cols w:num="2" w:equalWidth="0">
            <w:col w:w="296" w:space="245"/>
            <w:col w:w="8525"/>
          </w:cols>
        </w:sectPr>
      </w:pPr>
    </w:p>
    <w:p>
      <w:pPr>
        <w:pStyle w:val="BodyText"/>
        <w:spacing w:before="4"/>
      </w:pPr>
    </w:p>
    <w:p>
      <w:pPr>
        <w:tabs>
          <w:tab w:pos="563" w:val="left" w:leader="none"/>
        </w:tabs>
        <w:spacing w:line="227" w:lineRule="exact" w:before="1"/>
        <w:ind w:left="23" w:right="0" w:firstLine="0"/>
        <w:jc w:val="left"/>
        <w:rPr>
          <w:rFonts w:ascii="Arial"/>
          <w:i/>
          <w:sz w:val="20"/>
        </w:rPr>
      </w:pPr>
      <w:r>
        <w:rPr>
          <w:rFonts w:ascii="Arial"/>
          <w:i/>
          <w:sz w:val="20"/>
        </w:rPr>
        <w:drawing>
          <wp:anchor distT="0" distB="0" distL="0" distR="0" allowOverlap="1" layoutInCell="1" locked="0" behindDoc="0" simplePos="0" relativeHeight="15751680">
            <wp:simplePos x="0" y="0"/>
            <wp:positionH relativeFrom="page">
              <wp:posOffset>1257846</wp:posOffset>
            </wp:positionH>
            <wp:positionV relativeFrom="paragraph">
              <wp:posOffset>-266779</wp:posOffset>
            </wp:positionV>
            <wp:extent cx="107988" cy="107988"/>
            <wp:effectExtent l="0" t="0" r="0" b="0"/>
            <wp:wrapNone/>
            <wp:docPr id="81" name="Image 81"/>
            <wp:cNvGraphicFramePr>
              <a:graphicFrameLocks/>
            </wp:cNvGraphicFramePr>
            <a:graphic>
              <a:graphicData uri="http://schemas.openxmlformats.org/drawingml/2006/picture">
                <pic:pic>
                  <pic:nvPicPr>
                    <pic:cNvPr id="81" name="Image 8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98" w:id="300"/>
      <w:bookmarkEnd w:id="300"/>
      <w:r>
        <w:rPr/>
      </w:r>
      <w:hyperlink w:history="true" w:anchor="_bookmark185">
        <w:r>
          <w:rPr>
            <w:color w:val="005DA1"/>
            <w:spacing w:val="-4"/>
            <w:position w:val="5"/>
            <w:sz w:val="14"/>
            <w:u w:val="single" w:color="005DA1"/>
          </w:rPr>
          <w:t>111</w:t>
        </w:r>
      </w:hyperlink>
      <w:r>
        <w:rPr>
          <w:spacing w:val="-4"/>
          <w:position w:val="5"/>
          <w:sz w:val="14"/>
        </w:rPr>
        <w:t>.</w:t>
      </w:r>
      <w:r>
        <w:rPr>
          <w:position w:val="5"/>
          <w:sz w:val="14"/>
        </w:rPr>
        <w:tab/>
      </w:r>
      <w:r>
        <w:rPr>
          <w:rFonts w:ascii="Arial"/>
          <w:i/>
          <w:sz w:val="20"/>
        </w:rPr>
        <w:t>[1997]</w:t>
      </w:r>
      <w:r>
        <w:rPr>
          <w:rFonts w:ascii="Arial"/>
          <w:i/>
          <w:spacing w:val="11"/>
          <w:sz w:val="20"/>
        </w:rPr>
        <w:t> </w:t>
      </w:r>
      <w:r>
        <w:rPr>
          <w:rFonts w:ascii="Arial"/>
          <w:i/>
          <w:sz w:val="20"/>
        </w:rPr>
        <w:t>1</w:t>
      </w:r>
      <w:r>
        <w:rPr>
          <w:rFonts w:ascii="Arial"/>
          <w:i/>
          <w:spacing w:val="12"/>
          <w:sz w:val="20"/>
        </w:rPr>
        <w:t> </w:t>
      </w:r>
      <w:r>
        <w:rPr>
          <w:rFonts w:ascii="Arial"/>
          <w:i/>
          <w:sz w:val="20"/>
        </w:rPr>
        <w:t>W.L.R.</w:t>
      </w:r>
      <w:r>
        <w:rPr>
          <w:rFonts w:ascii="Arial"/>
          <w:i/>
          <w:spacing w:val="12"/>
          <w:sz w:val="20"/>
        </w:rPr>
        <w:t> </w:t>
      </w:r>
      <w:r>
        <w:rPr>
          <w:rFonts w:ascii="Arial"/>
          <w:i/>
          <w:sz w:val="20"/>
        </w:rPr>
        <w:t>38</w:t>
      </w:r>
      <w:r>
        <w:rPr>
          <w:sz w:val="20"/>
        </w:rPr>
        <w:t>;</w:t>
      </w:r>
      <w:r>
        <w:rPr>
          <w:spacing w:val="12"/>
          <w:sz w:val="20"/>
        </w:rPr>
        <w:t> </w:t>
      </w:r>
      <w:r>
        <w:rPr>
          <w:rFonts w:ascii="Arial"/>
          <w:i/>
          <w:sz w:val="20"/>
        </w:rPr>
        <w:t>Eyestorm</w:t>
      </w:r>
      <w:r>
        <w:rPr>
          <w:rFonts w:ascii="Arial"/>
          <w:i/>
          <w:spacing w:val="12"/>
          <w:sz w:val="20"/>
        </w:rPr>
        <w:t> </w:t>
      </w:r>
      <w:r>
        <w:rPr>
          <w:rFonts w:ascii="Arial"/>
          <w:i/>
          <w:sz w:val="20"/>
        </w:rPr>
        <w:t>Ltd</w:t>
      </w:r>
      <w:r>
        <w:rPr>
          <w:rFonts w:ascii="Arial"/>
          <w:i/>
          <w:spacing w:val="12"/>
          <w:sz w:val="20"/>
        </w:rPr>
        <w:t> </w:t>
      </w:r>
      <w:r>
        <w:rPr>
          <w:rFonts w:ascii="Arial"/>
          <w:i/>
          <w:sz w:val="20"/>
        </w:rPr>
        <w:t>v</w:t>
      </w:r>
      <w:r>
        <w:rPr>
          <w:rFonts w:ascii="Arial"/>
          <w:i/>
          <w:spacing w:val="12"/>
          <w:sz w:val="20"/>
        </w:rPr>
        <w:t> </w:t>
      </w:r>
      <w:r>
        <w:rPr>
          <w:rFonts w:ascii="Arial"/>
          <w:i/>
          <w:sz w:val="20"/>
        </w:rPr>
        <w:t>Hoptonacre</w:t>
      </w:r>
      <w:r>
        <w:rPr>
          <w:rFonts w:ascii="Arial"/>
          <w:i/>
          <w:spacing w:val="12"/>
          <w:sz w:val="20"/>
        </w:rPr>
        <w:t> </w:t>
      </w:r>
      <w:r>
        <w:rPr>
          <w:rFonts w:ascii="Arial"/>
          <w:i/>
          <w:sz w:val="20"/>
        </w:rPr>
        <w:t>Homes</w:t>
      </w:r>
      <w:r>
        <w:rPr>
          <w:rFonts w:ascii="Arial"/>
          <w:i/>
          <w:spacing w:val="12"/>
          <w:sz w:val="20"/>
        </w:rPr>
        <w:t> </w:t>
      </w:r>
      <w:r>
        <w:rPr>
          <w:rFonts w:ascii="Arial"/>
          <w:i/>
          <w:sz w:val="20"/>
        </w:rPr>
        <w:t>Ltd</w:t>
      </w:r>
      <w:r>
        <w:rPr>
          <w:rFonts w:ascii="Arial"/>
          <w:i/>
          <w:spacing w:val="12"/>
          <w:sz w:val="20"/>
        </w:rPr>
        <w:t> </w:t>
      </w:r>
      <w:r>
        <w:rPr>
          <w:rFonts w:ascii="Arial"/>
          <w:i/>
          <w:sz w:val="20"/>
        </w:rPr>
        <w:t>[2007]</w:t>
      </w:r>
      <w:r>
        <w:rPr>
          <w:rFonts w:ascii="Arial"/>
          <w:i/>
          <w:spacing w:val="12"/>
          <w:sz w:val="20"/>
        </w:rPr>
        <w:t> </w:t>
      </w:r>
      <w:r>
        <w:rPr>
          <w:rFonts w:ascii="Arial"/>
          <w:i/>
          <w:sz w:val="20"/>
        </w:rPr>
        <w:t>EWCA</w:t>
      </w:r>
      <w:r>
        <w:rPr>
          <w:rFonts w:ascii="Arial"/>
          <w:i/>
          <w:spacing w:val="12"/>
          <w:sz w:val="20"/>
        </w:rPr>
        <w:t> </w:t>
      </w:r>
      <w:r>
        <w:rPr>
          <w:rFonts w:ascii="Arial"/>
          <w:i/>
          <w:sz w:val="20"/>
        </w:rPr>
        <w:t>Civ</w:t>
      </w:r>
      <w:r>
        <w:rPr>
          <w:rFonts w:ascii="Arial"/>
          <w:i/>
          <w:spacing w:val="12"/>
          <w:sz w:val="20"/>
        </w:rPr>
        <w:t> </w:t>
      </w:r>
      <w:r>
        <w:rPr>
          <w:rFonts w:ascii="Arial"/>
          <w:i/>
          <w:sz w:val="20"/>
        </w:rPr>
        <w:t>1366,</w:t>
      </w:r>
      <w:r>
        <w:rPr>
          <w:rFonts w:ascii="Arial"/>
          <w:i/>
          <w:spacing w:val="12"/>
          <w:sz w:val="20"/>
        </w:rPr>
        <w:t> </w:t>
      </w:r>
      <w:r>
        <w:rPr>
          <w:rFonts w:ascii="Arial"/>
          <w:i/>
          <w:sz w:val="20"/>
        </w:rPr>
        <w:t>[2007]</w:t>
      </w:r>
      <w:r>
        <w:rPr>
          <w:rFonts w:ascii="Arial"/>
          <w:i/>
          <w:spacing w:val="12"/>
          <w:sz w:val="20"/>
        </w:rPr>
        <w:t> </w:t>
      </w:r>
      <w:r>
        <w:rPr>
          <w:rFonts w:ascii="Arial"/>
          <w:i/>
          <w:spacing w:val="-5"/>
          <w:sz w:val="20"/>
        </w:rPr>
        <w:t>All</w:t>
      </w:r>
    </w:p>
    <w:p>
      <w:pPr>
        <w:spacing w:line="235" w:lineRule="auto" w:before="1"/>
        <w:ind w:left="563" w:right="26" w:firstLine="0"/>
        <w:jc w:val="left"/>
        <w:rPr>
          <w:sz w:val="20"/>
        </w:rPr>
      </w:pPr>
      <w:r>
        <w:rPr>
          <w:rFonts w:ascii="Arial"/>
          <w:i/>
          <w:sz w:val="20"/>
        </w:rPr>
        <w:t>E.R.</w:t>
      </w:r>
      <w:r>
        <w:rPr>
          <w:rFonts w:ascii="Arial"/>
          <w:i/>
          <w:spacing w:val="-1"/>
          <w:sz w:val="20"/>
        </w:rPr>
        <w:t> </w:t>
      </w:r>
      <w:r>
        <w:rPr>
          <w:rFonts w:ascii="Arial"/>
          <w:i/>
          <w:sz w:val="20"/>
        </w:rPr>
        <w:t>(D)</w:t>
      </w:r>
      <w:r>
        <w:rPr>
          <w:rFonts w:ascii="Arial"/>
          <w:i/>
          <w:spacing w:val="-1"/>
          <w:sz w:val="20"/>
        </w:rPr>
        <w:t> </w:t>
      </w:r>
      <w:r>
        <w:rPr>
          <w:rFonts w:ascii="Arial"/>
          <w:i/>
          <w:sz w:val="20"/>
        </w:rPr>
        <w:t>284</w:t>
      </w:r>
      <w:r>
        <w:rPr>
          <w:rFonts w:ascii="Arial"/>
          <w:i/>
          <w:spacing w:val="-1"/>
          <w:sz w:val="20"/>
        </w:rPr>
        <w:t> </w:t>
      </w:r>
      <w:r>
        <w:rPr>
          <w:rFonts w:ascii="Arial"/>
          <w:i/>
          <w:sz w:val="20"/>
        </w:rPr>
        <w:t>(Dec)</w:t>
      </w:r>
      <w:r>
        <w:rPr>
          <w:sz w:val="20"/>
        </w:rPr>
        <w:t>.</w:t>
      </w:r>
      <w:r>
        <w:rPr>
          <w:spacing w:val="-1"/>
          <w:sz w:val="20"/>
        </w:rPr>
        <w:t> </w:t>
      </w:r>
      <w:r>
        <w:rPr>
          <w:sz w:val="20"/>
        </w:rPr>
        <w:t>cf.</w:t>
      </w:r>
      <w:r>
        <w:rPr>
          <w:spacing w:val="-1"/>
          <w:sz w:val="20"/>
        </w:rPr>
        <w:t> </w:t>
      </w:r>
      <w:r>
        <w:rPr>
          <w:rFonts w:ascii="Arial"/>
          <w:i/>
          <w:sz w:val="20"/>
        </w:rPr>
        <w:t>Morall</w:t>
      </w:r>
      <w:r>
        <w:rPr>
          <w:rFonts w:ascii="Arial"/>
          <w:i/>
          <w:spacing w:val="-1"/>
          <w:sz w:val="20"/>
        </w:rPr>
        <w:t> </w:t>
      </w:r>
      <w:r>
        <w:rPr>
          <w:rFonts w:ascii="Arial"/>
          <w:i/>
          <w:sz w:val="20"/>
        </w:rPr>
        <w:t>v</w:t>
      </w:r>
      <w:r>
        <w:rPr>
          <w:rFonts w:ascii="Arial"/>
          <w:i/>
          <w:spacing w:val="-1"/>
          <w:sz w:val="20"/>
        </w:rPr>
        <w:t> </w:t>
      </w:r>
      <w:r>
        <w:rPr>
          <w:rFonts w:ascii="Arial"/>
          <w:i/>
          <w:sz w:val="20"/>
        </w:rPr>
        <w:t>Krause</w:t>
      </w:r>
      <w:r>
        <w:rPr>
          <w:rFonts w:ascii="Arial"/>
          <w:i/>
          <w:spacing w:val="-1"/>
          <w:sz w:val="20"/>
        </w:rPr>
        <w:t> </w:t>
      </w:r>
      <w:r>
        <w:rPr>
          <w:rFonts w:ascii="Arial"/>
          <w:i/>
          <w:sz w:val="20"/>
        </w:rPr>
        <w:t>[1994]</w:t>
      </w:r>
      <w:r>
        <w:rPr>
          <w:rFonts w:ascii="Arial"/>
          <w:i/>
          <w:spacing w:val="-1"/>
          <w:sz w:val="20"/>
        </w:rPr>
        <w:t> </w:t>
      </w:r>
      <w:r>
        <w:rPr>
          <w:rFonts w:ascii="Arial"/>
          <w:i/>
          <w:sz w:val="20"/>
        </w:rPr>
        <w:t>E.G.C.S.</w:t>
      </w:r>
      <w:r>
        <w:rPr>
          <w:rFonts w:ascii="Arial"/>
          <w:i/>
          <w:spacing w:val="-1"/>
          <w:sz w:val="20"/>
        </w:rPr>
        <w:t> </w:t>
      </w:r>
      <w:r>
        <w:rPr>
          <w:rFonts w:ascii="Arial"/>
          <w:i/>
          <w:sz w:val="20"/>
        </w:rPr>
        <w:t>177</w:t>
      </w:r>
      <w:r>
        <w:rPr>
          <w:rFonts w:ascii="Arial"/>
          <w:i/>
          <w:spacing w:val="-1"/>
          <w:sz w:val="20"/>
        </w:rPr>
        <w:t> </w:t>
      </w:r>
      <w:r>
        <w:rPr>
          <w:sz w:val="20"/>
        </w:rPr>
        <w:t>(decided</w:t>
      </w:r>
      <w:r>
        <w:rPr>
          <w:spacing w:val="-1"/>
          <w:sz w:val="20"/>
        </w:rPr>
        <w:t> </w:t>
      </w:r>
      <w:r>
        <w:rPr>
          <w:sz w:val="20"/>
        </w:rPr>
        <w:t>under</w:t>
      </w:r>
      <w:r>
        <w:rPr>
          <w:spacing w:val="-1"/>
          <w:sz w:val="20"/>
        </w:rPr>
        <w:t> </w:t>
      </w:r>
      <w:r>
        <w:rPr>
          <w:sz w:val="20"/>
        </w:rPr>
        <w:t>the</w:t>
      </w:r>
      <w:r>
        <w:rPr>
          <w:spacing w:val="-1"/>
          <w:sz w:val="20"/>
        </w:rPr>
        <w:t> </w:t>
      </w:r>
      <w:r>
        <w:rPr>
          <w:sz w:val="20"/>
        </w:rPr>
        <w:t>Law</w:t>
      </w:r>
      <w:r>
        <w:rPr>
          <w:spacing w:val="-1"/>
          <w:sz w:val="20"/>
        </w:rPr>
        <w:t> </w:t>
      </w:r>
      <w:r>
        <w:rPr>
          <w:sz w:val="20"/>
        </w:rPr>
        <w:t>of</w:t>
      </w:r>
      <w:r>
        <w:rPr>
          <w:spacing w:val="-1"/>
          <w:sz w:val="20"/>
        </w:rPr>
        <w:t> </w:t>
      </w:r>
      <w:r>
        <w:rPr>
          <w:sz w:val="20"/>
        </w:rPr>
        <w:t>Property Act 1925 s.40).</w:t>
      </w:r>
    </w:p>
    <w:p>
      <w:pPr>
        <w:pStyle w:val="BodyText"/>
        <w:spacing w:before="9"/>
      </w:pPr>
    </w:p>
    <w:p>
      <w:pPr>
        <w:spacing w:line="235" w:lineRule="auto" w:before="0"/>
        <w:ind w:left="563" w:right="26" w:hanging="541"/>
        <w:jc w:val="both"/>
        <w:rPr>
          <w:sz w:val="20"/>
        </w:rPr>
      </w:pPr>
      <w:bookmarkStart w:name="_bookmark299" w:id="301"/>
      <w:bookmarkEnd w:id="301"/>
      <w:r>
        <w:rPr/>
      </w:r>
      <w:hyperlink w:history="true" w:anchor="_bookmark186">
        <w:r>
          <w:rPr>
            <w:color w:val="005DA1"/>
            <w:position w:val="5"/>
            <w:sz w:val="14"/>
            <w:u w:val="single" w:color="005DA1"/>
          </w:rPr>
          <w:t>112</w:t>
        </w:r>
      </w:hyperlink>
      <w:r>
        <w:rPr>
          <w:position w:val="5"/>
          <w:sz w:val="14"/>
        </w:rPr>
        <w:t>.</w:t>
      </w:r>
      <w:r>
        <w:rPr>
          <w:spacing w:val="80"/>
          <w:position w:val="5"/>
          <w:sz w:val="14"/>
        </w:rPr>
        <w:t>  </w:t>
      </w:r>
      <w:r>
        <w:rPr>
          <w:sz w:val="20"/>
        </w:rPr>
        <w:t>The Court of Appeal thereby followed the approach of the House of Lords in </w:t>
      </w:r>
      <w:r>
        <w:rPr>
          <w:rFonts w:ascii="Arial"/>
          <w:i/>
          <w:sz w:val="20"/>
        </w:rPr>
        <w:t>Morris v Baron </w:t>
      </w:r>
      <w:r>
        <w:rPr>
          <w:rFonts w:ascii="Arial"/>
          <w:i/>
          <w:sz w:val="20"/>
        </w:rPr>
        <w:t>&amp; Co [1918] A.C. 1, 31 and 29 </w:t>
      </w:r>
      <w:r>
        <w:rPr>
          <w:sz w:val="20"/>
        </w:rPr>
        <w:t>and Willes J. in </w:t>
      </w:r>
      <w:r>
        <w:rPr>
          <w:rFonts w:ascii="Arial"/>
          <w:i/>
          <w:sz w:val="20"/>
        </w:rPr>
        <w:t>Noble v Ward (1867) L.R. 2 Ex. 135, 137</w:t>
      </w:r>
      <w:r>
        <w:rPr>
          <w:sz w:val="20"/>
        </w:rPr>
        <w:t>, though</w:t>
      </w:r>
      <w:r>
        <w:rPr>
          <w:spacing w:val="40"/>
          <w:sz w:val="20"/>
        </w:rPr>
        <w:t> </w:t>
      </w:r>
      <w:r>
        <w:rPr>
          <w:sz w:val="20"/>
        </w:rPr>
        <w:t>in</w:t>
      </w:r>
      <w:r>
        <w:rPr>
          <w:spacing w:val="-1"/>
          <w:sz w:val="20"/>
        </w:rPr>
        <w:t> </w:t>
      </w:r>
      <w:r>
        <w:rPr>
          <w:sz w:val="20"/>
        </w:rPr>
        <w:t>relation</w:t>
      </w:r>
      <w:r>
        <w:rPr>
          <w:spacing w:val="-1"/>
          <w:sz w:val="20"/>
        </w:rPr>
        <w:t> </w:t>
      </w:r>
      <w:r>
        <w:rPr>
          <w:sz w:val="20"/>
        </w:rPr>
        <w:t>to</w:t>
      </w:r>
      <w:r>
        <w:rPr>
          <w:spacing w:val="-1"/>
          <w:sz w:val="20"/>
        </w:rPr>
        <w:t> </w:t>
      </w:r>
      <w:r>
        <w:rPr>
          <w:sz w:val="20"/>
        </w:rPr>
        <w:t>different</w:t>
      </w:r>
      <w:r>
        <w:rPr>
          <w:spacing w:val="-1"/>
          <w:sz w:val="20"/>
        </w:rPr>
        <w:t> </w:t>
      </w:r>
      <w:r>
        <w:rPr>
          <w:sz w:val="20"/>
        </w:rPr>
        <w:t>formal</w:t>
      </w:r>
      <w:r>
        <w:rPr>
          <w:spacing w:val="-1"/>
          <w:sz w:val="20"/>
        </w:rPr>
        <w:t> </w:t>
      </w:r>
      <w:r>
        <w:rPr>
          <w:sz w:val="20"/>
        </w:rPr>
        <w:t>requirements.</w:t>
      </w:r>
      <w:r>
        <w:rPr>
          <w:spacing w:val="-1"/>
          <w:sz w:val="20"/>
        </w:rPr>
        <w:t> </w:t>
      </w:r>
      <w:r>
        <w:rPr>
          <w:sz w:val="20"/>
        </w:rPr>
        <w:t>cf.</w:t>
      </w:r>
      <w:r>
        <w:rPr>
          <w:spacing w:val="-1"/>
          <w:sz w:val="20"/>
        </w:rPr>
        <w:t> </w:t>
      </w:r>
      <w:r>
        <w:rPr>
          <w:rFonts w:ascii="Arial"/>
          <w:i/>
          <w:sz w:val="20"/>
        </w:rPr>
        <w:t>H.L.</w:t>
      </w:r>
      <w:r>
        <w:rPr>
          <w:rFonts w:ascii="Arial"/>
          <w:i/>
          <w:spacing w:val="-1"/>
          <w:sz w:val="20"/>
        </w:rPr>
        <w:t> </w:t>
      </w:r>
      <w:r>
        <w:rPr>
          <w:rFonts w:ascii="Arial"/>
          <w:i/>
          <w:sz w:val="20"/>
        </w:rPr>
        <w:t>Estates</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Parker-Lake</w:t>
      </w:r>
      <w:r>
        <w:rPr>
          <w:rFonts w:ascii="Arial"/>
          <w:i/>
          <w:spacing w:val="-1"/>
          <w:sz w:val="20"/>
        </w:rPr>
        <w:t> </w:t>
      </w:r>
      <w:r>
        <w:rPr>
          <w:rFonts w:ascii="Arial"/>
          <w:i/>
          <w:sz w:val="20"/>
        </w:rPr>
        <w:t>Homes</w:t>
      </w:r>
      <w:r>
        <w:rPr>
          <w:rFonts w:ascii="Arial"/>
          <w:i/>
          <w:spacing w:val="-1"/>
          <w:sz w:val="20"/>
        </w:rPr>
        <w:t> </w:t>
      </w:r>
      <w:r>
        <w:rPr>
          <w:rFonts w:ascii="Arial"/>
          <w:i/>
          <w:sz w:val="20"/>
        </w:rPr>
        <w:t>Ltd</w:t>
      </w:r>
      <w:r>
        <w:rPr>
          <w:rFonts w:ascii="Arial"/>
          <w:i/>
          <w:spacing w:val="-1"/>
          <w:sz w:val="20"/>
        </w:rPr>
        <w:t> </w:t>
      </w:r>
      <w:r>
        <w:rPr>
          <w:rFonts w:ascii="Arial"/>
          <w:i/>
          <w:sz w:val="20"/>
        </w:rPr>
        <w:t>[2003] EWHC 604, [2003] All E.R. (D) 245 (Apr)</w:t>
      </w:r>
      <w:r>
        <w:rPr>
          <w:sz w:val="20"/>
        </w:rPr>
        <w:t>.</w:t>
      </w:r>
    </w:p>
    <w:p>
      <w:pPr>
        <w:pStyle w:val="BodyText"/>
        <w:spacing w:before="5"/>
      </w:pPr>
    </w:p>
    <w:p>
      <w:pPr>
        <w:tabs>
          <w:tab w:pos="563" w:val="left" w:leader="none"/>
        </w:tabs>
        <w:spacing w:before="0"/>
        <w:ind w:left="23" w:right="0" w:firstLine="0"/>
        <w:jc w:val="left"/>
        <w:rPr>
          <w:sz w:val="20"/>
        </w:rPr>
      </w:pPr>
      <w:bookmarkStart w:name="_bookmark300" w:id="302"/>
      <w:bookmarkEnd w:id="302"/>
      <w:r>
        <w:rPr/>
      </w:r>
      <w:hyperlink w:history="true" w:anchor="_bookmark187">
        <w:r>
          <w:rPr>
            <w:color w:val="005DA1"/>
            <w:spacing w:val="-4"/>
            <w:position w:val="5"/>
            <w:sz w:val="14"/>
            <w:u w:val="single" w:color="005DA1"/>
          </w:rPr>
          <w:t>113</w:t>
        </w:r>
      </w:hyperlink>
      <w:r>
        <w:rPr>
          <w:spacing w:val="-4"/>
          <w:position w:val="5"/>
          <w:sz w:val="14"/>
        </w:rPr>
        <w:t>.</w:t>
      </w:r>
      <w:r>
        <w:rPr>
          <w:position w:val="5"/>
          <w:sz w:val="14"/>
        </w:rPr>
        <w:tab/>
      </w:r>
      <w:r>
        <w:rPr>
          <w:sz w:val="20"/>
        </w:rPr>
        <w:t>cf.</w:t>
      </w:r>
      <w:r>
        <w:rPr>
          <w:spacing w:val="-2"/>
          <w:sz w:val="20"/>
        </w:rPr>
        <w:t> </w:t>
      </w:r>
      <w:r>
        <w:rPr>
          <w:rFonts w:ascii="Arial"/>
          <w:i/>
          <w:sz w:val="20"/>
        </w:rPr>
        <w:t>HL Estates Ltd v Parker-Lake Homes Ltd [2003] EWHC 604 </w:t>
      </w:r>
      <w:r>
        <w:rPr>
          <w:rFonts w:ascii="Arial"/>
          <w:i/>
          <w:spacing w:val="-2"/>
          <w:sz w:val="20"/>
        </w:rPr>
        <w:t>(Ch)</w:t>
      </w:r>
      <w:r>
        <w:rPr>
          <w:spacing w:val="-2"/>
          <w:sz w:val="20"/>
        </w:rPr>
        <w:t>.</w:t>
      </w:r>
    </w:p>
    <w:p>
      <w:pPr>
        <w:pStyle w:val="BodyText"/>
        <w:spacing w:before="5"/>
      </w:pPr>
    </w:p>
    <w:p>
      <w:pPr>
        <w:tabs>
          <w:tab w:pos="563" w:val="left" w:leader="none"/>
        </w:tabs>
        <w:spacing w:before="0"/>
        <w:ind w:left="23" w:right="0" w:firstLine="0"/>
        <w:jc w:val="left"/>
        <w:rPr>
          <w:sz w:val="20"/>
        </w:rPr>
      </w:pPr>
      <w:bookmarkStart w:name="_bookmark301" w:id="303"/>
      <w:bookmarkEnd w:id="303"/>
      <w:r>
        <w:rPr/>
      </w:r>
      <w:hyperlink w:history="true" w:anchor="_bookmark188">
        <w:r>
          <w:rPr>
            <w:color w:val="005DA1"/>
            <w:spacing w:val="-4"/>
            <w:position w:val="5"/>
            <w:sz w:val="14"/>
            <w:u w:val="single" w:color="005DA1"/>
          </w:rPr>
          <w:t>114</w:t>
        </w:r>
      </w:hyperlink>
      <w:r>
        <w:rPr>
          <w:spacing w:val="-4"/>
          <w:position w:val="5"/>
          <w:sz w:val="14"/>
        </w:rPr>
        <w:t>.</w:t>
      </w:r>
      <w:r>
        <w:rPr>
          <w:position w:val="5"/>
          <w:sz w:val="14"/>
        </w:rPr>
        <w:tab/>
      </w:r>
      <w:r>
        <w:rPr>
          <w:rFonts w:ascii="Arial"/>
          <w:i/>
          <w:sz w:val="20"/>
        </w:rPr>
        <w:t>MP Kemp Ltd v Bullen Developments Ltd [2014] EWHC 2009 (Ch)</w:t>
      </w:r>
      <w:r>
        <w:rPr>
          <w:rFonts w:ascii="Arial"/>
          <w:i/>
          <w:spacing w:val="-1"/>
          <w:sz w:val="20"/>
        </w:rPr>
        <w:t> </w:t>
      </w:r>
      <w:r>
        <w:rPr>
          <w:sz w:val="20"/>
        </w:rPr>
        <w:t>at </w:t>
      </w:r>
      <w:r>
        <w:rPr>
          <w:spacing w:val="-2"/>
          <w:sz w:val="20"/>
        </w:rPr>
        <w:t>[37].</w:t>
      </w:r>
    </w:p>
    <w:p>
      <w:pPr>
        <w:pStyle w:val="BodyText"/>
        <w:spacing w:before="5"/>
      </w:pPr>
    </w:p>
    <w:p>
      <w:pPr>
        <w:tabs>
          <w:tab w:pos="563" w:val="left" w:leader="none"/>
        </w:tabs>
        <w:spacing w:before="0"/>
        <w:ind w:left="23" w:right="0" w:firstLine="0"/>
        <w:jc w:val="left"/>
        <w:rPr>
          <w:sz w:val="20"/>
        </w:rPr>
      </w:pPr>
      <w:bookmarkStart w:name="_bookmark302" w:id="304"/>
      <w:bookmarkEnd w:id="304"/>
      <w:r>
        <w:rPr/>
      </w:r>
      <w:hyperlink w:history="true" w:anchor="_bookmark189">
        <w:r>
          <w:rPr>
            <w:color w:val="005DA1"/>
            <w:spacing w:val="-4"/>
            <w:position w:val="5"/>
            <w:sz w:val="14"/>
            <w:u w:val="single" w:color="005DA1"/>
          </w:rPr>
          <w:t>115</w:t>
        </w:r>
      </w:hyperlink>
      <w:r>
        <w:rPr>
          <w:spacing w:val="-4"/>
          <w:position w:val="5"/>
          <w:sz w:val="14"/>
        </w:rPr>
        <w:t>.</w:t>
      </w:r>
      <w:r>
        <w:rPr>
          <w:position w:val="5"/>
          <w:sz w:val="14"/>
        </w:rPr>
        <w:tab/>
      </w:r>
      <w:r>
        <w:rPr>
          <w:rFonts w:ascii="Arial" w:hAnsi="Arial"/>
          <w:i/>
          <w:sz w:val="20"/>
        </w:rPr>
        <w:t>Glen Courtney v Corp Ltd [2006] EWCA Civ 518</w:t>
      </w:r>
      <w:r>
        <w:rPr>
          <w:rFonts w:ascii="Arial" w:hAnsi="Arial"/>
          <w:i/>
          <w:spacing w:val="-1"/>
          <w:sz w:val="20"/>
        </w:rPr>
        <w:t> </w:t>
      </w:r>
      <w:r>
        <w:rPr>
          <w:sz w:val="20"/>
        </w:rPr>
        <w:t>at </w:t>
      </w:r>
      <w:r>
        <w:rPr>
          <w:spacing w:val="-2"/>
          <w:sz w:val="20"/>
        </w:rPr>
        <w:t>[12]–[14].</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303" w:id="305"/>
      <w:bookmarkEnd w:id="305"/>
      <w:r>
        <w:rPr/>
      </w:r>
      <w:hyperlink w:history="true" w:anchor="_bookmark190">
        <w:r>
          <w:rPr>
            <w:color w:val="005DA1"/>
            <w:spacing w:val="-4"/>
            <w:position w:val="5"/>
            <w:sz w:val="14"/>
            <w:u w:val="single" w:color="005DA1"/>
          </w:rPr>
          <w:t>116</w:t>
        </w:r>
      </w:hyperlink>
      <w:r>
        <w:rPr>
          <w:spacing w:val="-4"/>
          <w:position w:val="5"/>
          <w:sz w:val="14"/>
        </w:rPr>
        <w:t>.</w:t>
      </w:r>
      <w:r>
        <w:rPr>
          <w:position w:val="5"/>
          <w:sz w:val="14"/>
        </w:rPr>
        <w:tab/>
      </w:r>
      <w:r>
        <w:rPr>
          <w:rFonts w:ascii="Arial"/>
          <w:i/>
          <w:sz w:val="20"/>
        </w:rPr>
        <w:t>[2004]</w:t>
      </w:r>
      <w:r>
        <w:rPr>
          <w:rFonts w:ascii="Arial"/>
          <w:i/>
          <w:spacing w:val="29"/>
          <w:sz w:val="20"/>
        </w:rPr>
        <w:t> </w:t>
      </w:r>
      <w:r>
        <w:rPr>
          <w:rFonts w:ascii="Arial"/>
          <w:i/>
          <w:sz w:val="20"/>
        </w:rPr>
        <w:t>EWCA</w:t>
      </w:r>
      <w:r>
        <w:rPr>
          <w:rFonts w:ascii="Arial"/>
          <w:i/>
          <w:spacing w:val="29"/>
          <w:sz w:val="20"/>
        </w:rPr>
        <w:t> </w:t>
      </w:r>
      <w:r>
        <w:rPr>
          <w:rFonts w:ascii="Arial"/>
          <w:i/>
          <w:sz w:val="20"/>
        </w:rPr>
        <w:t>Civ</w:t>
      </w:r>
      <w:r>
        <w:rPr>
          <w:rFonts w:ascii="Arial"/>
          <w:i/>
          <w:spacing w:val="29"/>
          <w:sz w:val="20"/>
        </w:rPr>
        <w:t> </w:t>
      </w:r>
      <w:r>
        <w:rPr>
          <w:rFonts w:ascii="Arial"/>
          <w:i/>
          <w:sz w:val="20"/>
        </w:rPr>
        <w:t>79,</w:t>
      </w:r>
      <w:r>
        <w:rPr>
          <w:rFonts w:ascii="Arial"/>
          <w:i/>
          <w:spacing w:val="29"/>
          <w:sz w:val="20"/>
        </w:rPr>
        <w:t> </w:t>
      </w:r>
      <w:r>
        <w:rPr>
          <w:rFonts w:ascii="Arial"/>
          <w:i/>
          <w:sz w:val="20"/>
        </w:rPr>
        <w:t>[2004]</w:t>
      </w:r>
      <w:r>
        <w:rPr>
          <w:rFonts w:ascii="Arial"/>
          <w:i/>
          <w:spacing w:val="29"/>
          <w:sz w:val="20"/>
        </w:rPr>
        <w:t> </w:t>
      </w:r>
      <w:r>
        <w:rPr>
          <w:rFonts w:ascii="Arial"/>
          <w:i/>
          <w:sz w:val="20"/>
        </w:rPr>
        <w:t>All</w:t>
      </w:r>
      <w:r>
        <w:rPr>
          <w:rFonts w:ascii="Arial"/>
          <w:i/>
          <w:spacing w:val="29"/>
          <w:sz w:val="20"/>
        </w:rPr>
        <w:t> </w:t>
      </w:r>
      <w:r>
        <w:rPr>
          <w:rFonts w:ascii="Arial"/>
          <w:i/>
          <w:sz w:val="20"/>
        </w:rPr>
        <w:t>E.R.</w:t>
      </w:r>
      <w:r>
        <w:rPr>
          <w:rFonts w:ascii="Arial"/>
          <w:i/>
          <w:spacing w:val="29"/>
          <w:sz w:val="20"/>
        </w:rPr>
        <w:t> </w:t>
      </w:r>
      <w:r>
        <w:rPr>
          <w:rFonts w:ascii="Arial"/>
          <w:i/>
          <w:sz w:val="20"/>
        </w:rPr>
        <w:t>(D)</w:t>
      </w:r>
      <w:r>
        <w:rPr>
          <w:rFonts w:ascii="Arial"/>
          <w:i/>
          <w:spacing w:val="29"/>
          <w:sz w:val="20"/>
        </w:rPr>
        <w:t> </w:t>
      </w:r>
      <w:r>
        <w:rPr>
          <w:rFonts w:ascii="Arial"/>
          <w:i/>
          <w:sz w:val="20"/>
        </w:rPr>
        <w:t>203</w:t>
      </w:r>
      <w:r>
        <w:rPr>
          <w:rFonts w:ascii="Arial"/>
          <w:i/>
          <w:spacing w:val="29"/>
          <w:sz w:val="20"/>
        </w:rPr>
        <w:t> </w:t>
      </w:r>
      <w:r>
        <w:rPr>
          <w:rFonts w:ascii="Arial"/>
          <w:i/>
          <w:sz w:val="20"/>
        </w:rPr>
        <w:t>(Feb)</w:t>
      </w:r>
      <w:r>
        <w:rPr>
          <w:rFonts w:ascii="Arial"/>
          <w:i/>
          <w:spacing w:val="29"/>
          <w:sz w:val="20"/>
        </w:rPr>
        <w:t> </w:t>
      </w:r>
      <w:r>
        <w:rPr>
          <w:sz w:val="20"/>
        </w:rPr>
        <w:t>applied</w:t>
      </w:r>
      <w:r>
        <w:rPr>
          <w:spacing w:val="29"/>
          <w:sz w:val="20"/>
        </w:rPr>
        <w:t> </w:t>
      </w:r>
      <w:r>
        <w:rPr>
          <w:sz w:val="20"/>
        </w:rPr>
        <w:t>in</w:t>
      </w:r>
      <w:r>
        <w:rPr>
          <w:spacing w:val="29"/>
          <w:sz w:val="20"/>
        </w:rPr>
        <w:t> </w:t>
      </w:r>
      <w:r>
        <w:rPr>
          <w:rFonts w:ascii="Arial"/>
          <w:i/>
          <w:sz w:val="20"/>
        </w:rPr>
        <w:t>Styles</w:t>
      </w:r>
      <w:r>
        <w:rPr>
          <w:rFonts w:ascii="Arial"/>
          <w:i/>
          <w:spacing w:val="29"/>
          <w:sz w:val="20"/>
        </w:rPr>
        <w:t> </w:t>
      </w:r>
      <w:r>
        <w:rPr>
          <w:rFonts w:ascii="Arial"/>
          <w:i/>
          <w:sz w:val="20"/>
        </w:rPr>
        <w:t>v</w:t>
      </w:r>
      <w:r>
        <w:rPr>
          <w:rFonts w:ascii="Arial"/>
          <w:i/>
          <w:spacing w:val="29"/>
          <w:sz w:val="20"/>
        </w:rPr>
        <w:t> </w:t>
      </w:r>
      <w:r>
        <w:rPr>
          <w:rFonts w:ascii="Arial"/>
          <w:i/>
          <w:sz w:val="20"/>
        </w:rPr>
        <w:t>Smith</w:t>
      </w:r>
      <w:r>
        <w:rPr>
          <w:rFonts w:ascii="Arial"/>
          <w:i/>
          <w:spacing w:val="29"/>
          <w:sz w:val="20"/>
        </w:rPr>
        <w:t> </w:t>
      </w:r>
      <w:r>
        <w:rPr>
          <w:rFonts w:ascii="Arial"/>
          <w:i/>
          <w:sz w:val="20"/>
        </w:rPr>
        <w:t>[2005]</w:t>
      </w:r>
      <w:r>
        <w:rPr>
          <w:rFonts w:ascii="Arial"/>
          <w:i/>
          <w:spacing w:val="29"/>
          <w:sz w:val="20"/>
        </w:rPr>
        <w:t> </w:t>
      </w:r>
      <w:r>
        <w:rPr>
          <w:rFonts w:ascii="Arial"/>
          <w:i/>
          <w:spacing w:val="-4"/>
          <w:sz w:val="20"/>
        </w:rPr>
        <w:t>EWHC</w:t>
      </w:r>
    </w:p>
    <w:p>
      <w:pPr>
        <w:spacing w:line="227" w:lineRule="exact" w:before="0"/>
        <w:ind w:left="563" w:right="0" w:firstLine="0"/>
        <w:jc w:val="left"/>
        <w:rPr>
          <w:sz w:val="20"/>
        </w:rPr>
      </w:pPr>
      <w:r>
        <w:rPr>
          <w:rFonts w:ascii="Arial"/>
          <w:i/>
          <w:sz w:val="20"/>
        </w:rPr>
        <w:t>3224 (QB), [2005] All E.R. (D) 167 </w:t>
      </w:r>
      <w:r>
        <w:rPr>
          <w:rFonts w:ascii="Arial"/>
          <w:i/>
          <w:spacing w:val="-2"/>
          <w:sz w:val="20"/>
        </w:rPr>
        <w:t>(Dec)</w:t>
      </w:r>
      <w:r>
        <w:rPr>
          <w:spacing w:val="-2"/>
          <w:sz w:val="20"/>
        </w:rPr>
        <w:t>.</w:t>
      </w:r>
    </w:p>
    <w:p>
      <w:pPr>
        <w:pStyle w:val="BodyText"/>
        <w:spacing w:before="5"/>
      </w:pPr>
    </w:p>
    <w:p>
      <w:pPr>
        <w:tabs>
          <w:tab w:pos="563" w:val="left" w:leader="none"/>
        </w:tabs>
        <w:spacing w:before="0"/>
        <w:ind w:left="23" w:right="0" w:firstLine="0"/>
        <w:jc w:val="left"/>
        <w:rPr>
          <w:sz w:val="20"/>
        </w:rPr>
      </w:pPr>
      <w:bookmarkStart w:name="_bookmark304" w:id="306"/>
      <w:bookmarkEnd w:id="306"/>
      <w:r>
        <w:rPr/>
      </w:r>
      <w:hyperlink w:history="true" w:anchor="_bookmark191">
        <w:r>
          <w:rPr>
            <w:color w:val="005DA1"/>
            <w:spacing w:val="-4"/>
            <w:position w:val="5"/>
            <w:sz w:val="14"/>
            <w:u w:val="single" w:color="005DA1"/>
          </w:rPr>
          <w:t>117</w:t>
        </w:r>
      </w:hyperlink>
      <w:r>
        <w:rPr>
          <w:spacing w:val="-4"/>
          <w:position w:val="5"/>
          <w:sz w:val="14"/>
        </w:rPr>
        <w:t>.</w:t>
      </w:r>
      <w:r>
        <w:rPr>
          <w:position w:val="5"/>
          <w:sz w:val="14"/>
        </w:rPr>
        <w:tab/>
      </w:r>
      <w:r>
        <w:rPr>
          <w:rFonts w:ascii="Arial"/>
          <w:i/>
          <w:sz w:val="20"/>
        </w:rPr>
        <w:t>(1969) 20 P. &amp; C.R. </w:t>
      </w:r>
      <w:r>
        <w:rPr>
          <w:rFonts w:ascii="Arial"/>
          <w:i/>
          <w:spacing w:val="-4"/>
          <w:sz w:val="20"/>
        </w:rPr>
        <w:t>909</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305" w:id="307"/>
      <w:bookmarkEnd w:id="307"/>
      <w:r>
        <w:rPr/>
      </w:r>
      <w:hyperlink w:history="true" w:anchor="_bookmark192">
        <w:r>
          <w:rPr>
            <w:color w:val="005DA1"/>
            <w:spacing w:val="-4"/>
            <w:position w:val="5"/>
            <w:sz w:val="14"/>
            <w:u w:val="single" w:color="005DA1"/>
          </w:rPr>
          <w:t>118</w:t>
        </w:r>
      </w:hyperlink>
      <w:r>
        <w:rPr>
          <w:spacing w:val="-4"/>
          <w:position w:val="5"/>
          <w:sz w:val="14"/>
        </w:rPr>
        <w:t>.</w:t>
      </w:r>
      <w:r>
        <w:rPr>
          <w:position w:val="5"/>
          <w:sz w:val="14"/>
        </w:rPr>
        <w:tab/>
      </w:r>
      <w:r>
        <w:rPr>
          <w:rFonts w:ascii="Arial" w:hAnsi="Arial"/>
          <w:i/>
          <w:sz w:val="20"/>
        </w:rPr>
        <w:t>Neilson v Poole (1969) 20 P. &amp; C.R. 909, </w:t>
      </w:r>
      <w:r>
        <w:rPr>
          <w:rFonts w:ascii="Arial" w:hAnsi="Arial"/>
          <w:i/>
          <w:spacing w:val="-2"/>
          <w:sz w:val="20"/>
        </w:rPr>
        <w:t>918–920</w:t>
      </w:r>
      <w:r>
        <w:rPr>
          <w:spacing w:val="-2"/>
          <w:sz w:val="20"/>
        </w:rPr>
        <w:t>.</w:t>
      </w: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r>
        <w:rPr>
          <w:sz w:val="14"/>
        </w:rPr>
        <w:drawing>
          <wp:anchor distT="0" distB="0" distL="0" distR="0" allowOverlap="1" layoutInCell="1" locked="0" behindDoc="0" simplePos="0" relativeHeight="15752192">
            <wp:simplePos x="0" y="0"/>
            <wp:positionH relativeFrom="page">
              <wp:posOffset>1257846</wp:posOffset>
            </wp:positionH>
            <wp:positionV relativeFrom="paragraph">
              <wp:posOffset>160251</wp:posOffset>
            </wp:positionV>
            <wp:extent cx="107988" cy="107988"/>
            <wp:effectExtent l="0" t="0" r="0" b="0"/>
            <wp:wrapNone/>
            <wp:docPr id="82" name="Image 82"/>
            <wp:cNvGraphicFramePr>
              <a:graphicFrameLocks/>
            </wp:cNvGraphicFramePr>
            <a:graphic>
              <a:graphicData uri="http://schemas.openxmlformats.org/drawingml/2006/picture">
                <pic:pic>
                  <pic:nvPicPr>
                    <pic:cNvPr id="82" name="Image 8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06" w:id="308"/>
      <w:bookmarkEnd w:id="308"/>
      <w:r>
        <w:rPr/>
      </w:r>
      <w:hyperlink w:history="true" w:anchor="_bookmark193">
        <w:r>
          <w:rPr>
            <w:color w:val="005DA1"/>
            <w:spacing w:val="-4"/>
            <w:sz w:val="14"/>
            <w:u w:val="single" w:color="005DA1"/>
          </w:rPr>
          <w:t>119</w:t>
        </w:r>
      </w:hyperlink>
      <w:r>
        <w:rPr>
          <w:spacing w:val="-4"/>
          <w:sz w:val="14"/>
        </w:rPr>
        <w:t>.</w:t>
      </w:r>
    </w:p>
    <w:p>
      <w:pPr>
        <w:spacing w:line="235" w:lineRule="auto" w:before="212"/>
        <w:ind w:left="23" w:right="25" w:firstLine="170"/>
        <w:jc w:val="both"/>
        <w:rPr>
          <w:sz w:val="20"/>
        </w:rPr>
      </w:pPr>
      <w:r>
        <w:rPr/>
        <w:br w:type="column"/>
      </w:r>
      <w:r>
        <w:rPr>
          <w:rFonts w:ascii="Arial"/>
          <w:i/>
          <w:sz w:val="20"/>
        </w:rPr>
        <w:t>Joyce v Rigolli [2004] EWCA Civ 79 </w:t>
      </w:r>
      <w:r>
        <w:rPr>
          <w:sz w:val="20"/>
        </w:rPr>
        <w:t>at [31], per Arden L.J. These observations should not </w:t>
      </w:r>
      <w:r>
        <w:rPr>
          <w:sz w:val="20"/>
        </w:rPr>
        <w:t>be interpreted as meaning that s.2 applies where the parties intended the contract to effect an immediate</w:t>
      </w:r>
      <w:r>
        <w:rPr>
          <w:spacing w:val="-2"/>
          <w:sz w:val="20"/>
        </w:rPr>
        <w:t> </w:t>
      </w:r>
      <w:r>
        <w:rPr>
          <w:sz w:val="20"/>
        </w:rPr>
        <w:t>disposition</w:t>
      </w:r>
      <w:r>
        <w:rPr>
          <w:spacing w:val="-2"/>
          <w:sz w:val="20"/>
        </w:rPr>
        <w:t> </w:t>
      </w:r>
      <w:r>
        <w:rPr>
          <w:sz w:val="20"/>
        </w:rPr>
        <w:t>of</w:t>
      </w:r>
      <w:r>
        <w:rPr>
          <w:spacing w:val="-2"/>
          <w:sz w:val="20"/>
        </w:rPr>
        <w:t> </w:t>
      </w:r>
      <w:r>
        <w:rPr>
          <w:sz w:val="20"/>
        </w:rPr>
        <w:t>an</w:t>
      </w:r>
      <w:r>
        <w:rPr>
          <w:spacing w:val="-2"/>
          <w:sz w:val="20"/>
        </w:rPr>
        <w:t> </w:t>
      </w:r>
      <w:r>
        <w:rPr>
          <w:sz w:val="20"/>
        </w:rPr>
        <w:t>interest</w:t>
      </w:r>
      <w:r>
        <w:rPr>
          <w:spacing w:val="-2"/>
          <w:sz w:val="20"/>
        </w:rPr>
        <w:t> </w:t>
      </w:r>
      <w:r>
        <w:rPr>
          <w:sz w:val="20"/>
        </w:rPr>
        <w:t>in</w:t>
      </w:r>
      <w:r>
        <w:rPr>
          <w:spacing w:val="-2"/>
          <w:sz w:val="20"/>
        </w:rPr>
        <w:t> </w:t>
      </w:r>
      <w:r>
        <w:rPr>
          <w:sz w:val="20"/>
        </w:rPr>
        <w:t>land,</w:t>
      </w:r>
      <w:r>
        <w:rPr>
          <w:spacing w:val="-2"/>
          <w:sz w:val="20"/>
        </w:rPr>
        <w:t> </w:t>
      </w:r>
      <w:r>
        <w:rPr>
          <w:sz w:val="20"/>
        </w:rPr>
        <w:t>as</w:t>
      </w:r>
      <w:r>
        <w:rPr>
          <w:spacing w:val="-2"/>
          <w:sz w:val="20"/>
        </w:rPr>
        <w:t> </w:t>
      </w:r>
      <w:r>
        <w:rPr>
          <w:sz w:val="20"/>
        </w:rPr>
        <w:t>it</w:t>
      </w:r>
      <w:r>
        <w:rPr>
          <w:spacing w:val="-2"/>
          <w:sz w:val="20"/>
        </w:rPr>
        <w:t> </w:t>
      </w:r>
      <w:r>
        <w:rPr>
          <w:sz w:val="20"/>
        </w:rPr>
        <w:t>applies</w:t>
      </w:r>
      <w:r>
        <w:rPr>
          <w:spacing w:val="-2"/>
          <w:sz w:val="20"/>
        </w:rPr>
        <w:t> </w:t>
      </w:r>
      <w:r>
        <w:rPr>
          <w:sz w:val="20"/>
        </w:rPr>
        <w:t>only</w:t>
      </w:r>
      <w:r>
        <w:rPr>
          <w:spacing w:val="-2"/>
          <w:sz w:val="20"/>
        </w:rPr>
        <w:t> </w:t>
      </w:r>
      <w:r>
        <w:rPr>
          <w:sz w:val="20"/>
        </w:rPr>
        <w:t>to</w:t>
      </w:r>
      <w:r>
        <w:rPr>
          <w:spacing w:val="-2"/>
          <w:sz w:val="20"/>
        </w:rPr>
        <w:t> </w:t>
      </w:r>
      <w:r>
        <w:rPr>
          <w:sz w:val="20"/>
        </w:rPr>
        <w:t>executory</w:t>
      </w:r>
      <w:r>
        <w:rPr>
          <w:spacing w:val="-2"/>
          <w:sz w:val="20"/>
        </w:rPr>
        <w:t> </w:t>
      </w:r>
      <w:r>
        <w:rPr>
          <w:sz w:val="20"/>
        </w:rPr>
        <w:t>contracts:</w:t>
      </w:r>
      <w:r>
        <w:rPr>
          <w:spacing w:val="-3"/>
          <w:sz w:val="20"/>
        </w:rPr>
        <w:t> </w:t>
      </w:r>
      <w:r>
        <w:rPr>
          <w:rFonts w:ascii="Arial"/>
          <w:i/>
          <w:sz w:val="20"/>
        </w:rPr>
        <w:t>Rollerteam Ltd v Riley [2016] EWCA Civ 1291, [2017] Ch. 109 </w:t>
      </w:r>
      <w:r>
        <w:rPr>
          <w:sz w:val="20"/>
        </w:rPr>
        <w:t>at [40]-[42], as noted above, para.5-017.</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4"/>
      </w:pPr>
    </w:p>
    <w:p>
      <w:pPr>
        <w:tabs>
          <w:tab w:pos="563" w:val="left" w:leader="none"/>
        </w:tabs>
        <w:spacing w:before="1"/>
        <w:ind w:left="23" w:right="0" w:firstLine="0"/>
        <w:jc w:val="left"/>
        <w:rPr>
          <w:sz w:val="20"/>
        </w:rPr>
      </w:pPr>
      <w:bookmarkStart w:name="_bookmark307" w:id="309"/>
      <w:bookmarkEnd w:id="309"/>
      <w:r>
        <w:rPr/>
      </w:r>
      <w:hyperlink w:history="true" w:anchor="_bookmark194">
        <w:r>
          <w:rPr>
            <w:color w:val="005DA1"/>
            <w:spacing w:val="-4"/>
            <w:position w:val="5"/>
            <w:sz w:val="14"/>
            <w:u w:val="single" w:color="005DA1"/>
          </w:rPr>
          <w:t>120</w:t>
        </w:r>
      </w:hyperlink>
      <w:r>
        <w:rPr>
          <w:spacing w:val="-4"/>
          <w:position w:val="5"/>
          <w:sz w:val="14"/>
        </w:rPr>
        <w:t>.</w:t>
      </w:r>
      <w:r>
        <w:rPr>
          <w:position w:val="5"/>
          <w:sz w:val="14"/>
        </w:rPr>
        <w:tab/>
      </w:r>
      <w:r>
        <w:rPr>
          <w:rFonts w:ascii="Arial"/>
          <w:i/>
          <w:sz w:val="20"/>
        </w:rPr>
        <w:t>Yeates v Line [2012] EWHC 3085 (Ch), [2013] 2 W.L.R. 844</w:t>
      </w:r>
      <w:r>
        <w:rPr>
          <w:rFonts w:ascii="Arial"/>
          <w:i/>
          <w:spacing w:val="-1"/>
          <w:sz w:val="20"/>
        </w:rPr>
        <w:t> </w:t>
      </w:r>
      <w:r>
        <w:rPr>
          <w:sz w:val="20"/>
        </w:rPr>
        <w:t>at </w:t>
      </w:r>
      <w:r>
        <w:rPr>
          <w:spacing w:val="-2"/>
          <w:sz w:val="20"/>
        </w:rPr>
        <w:t>[30].</w:t>
      </w:r>
    </w:p>
    <w:p>
      <w:pPr>
        <w:pStyle w:val="BodyText"/>
        <w:spacing w:before="4"/>
      </w:pPr>
    </w:p>
    <w:p>
      <w:pPr>
        <w:tabs>
          <w:tab w:pos="563" w:val="left" w:leader="none"/>
        </w:tabs>
        <w:spacing w:before="1"/>
        <w:ind w:left="23" w:right="0" w:firstLine="0"/>
        <w:jc w:val="left"/>
        <w:rPr>
          <w:sz w:val="20"/>
        </w:rPr>
      </w:pPr>
      <w:bookmarkStart w:name="_bookmark308" w:id="310"/>
      <w:bookmarkEnd w:id="310"/>
      <w:r>
        <w:rPr/>
      </w:r>
      <w:hyperlink w:history="true" w:anchor="_bookmark195">
        <w:r>
          <w:rPr>
            <w:color w:val="005DA1"/>
            <w:spacing w:val="-4"/>
            <w:position w:val="5"/>
            <w:sz w:val="14"/>
            <w:u w:val="single" w:color="005DA1"/>
          </w:rPr>
          <w:t>121</w:t>
        </w:r>
      </w:hyperlink>
      <w:r>
        <w:rPr>
          <w:spacing w:val="-4"/>
          <w:position w:val="5"/>
          <w:sz w:val="14"/>
        </w:rPr>
        <w:t>.</w:t>
      </w:r>
      <w:r>
        <w:rPr>
          <w:position w:val="5"/>
          <w:sz w:val="14"/>
        </w:rPr>
        <w:tab/>
      </w:r>
      <w:r>
        <w:rPr>
          <w:rFonts w:ascii="Arial"/>
          <w:i/>
          <w:sz w:val="20"/>
        </w:rPr>
        <w:t>Joyce v Rigolli [2004] EWCA Civ 79</w:t>
      </w:r>
      <w:r>
        <w:rPr>
          <w:rFonts w:ascii="Arial"/>
          <w:i/>
          <w:spacing w:val="-1"/>
          <w:sz w:val="20"/>
        </w:rPr>
        <w:t> </w:t>
      </w:r>
      <w:r>
        <w:rPr>
          <w:sz w:val="20"/>
        </w:rPr>
        <w:t>at [30], </w:t>
      </w:r>
      <w:r>
        <w:rPr>
          <w:spacing w:val="-4"/>
          <w:sz w:val="20"/>
        </w:rPr>
        <w:t>[32].</w:t>
      </w:r>
    </w:p>
    <w:p>
      <w:pPr>
        <w:pStyle w:val="BodyText"/>
        <w:spacing w:before="4"/>
      </w:pPr>
    </w:p>
    <w:p>
      <w:pPr>
        <w:tabs>
          <w:tab w:pos="563" w:val="left" w:leader="none"/>
        </w:tabs>
        <w:spacing w:before="1"/>
        <w:ind w:left="23" w:right="0" w:firstLine="0"/>
        <w:jc w:val="left"/>
        <w:rPr>
          <w:sz w:val="20"/>
        </w:rPr>
      </w:pPr>
      <w:bookmarkStart w:name="_bookmark309" w:id="311"/>
      <w:bookmarkEnd w:id="311"/>
      <w:r>
        <w:rPr/>
      </w:r>
      <w:hyperlink w:history="true" w:anchor="_bookmark196">
        <w:r>
          <w:rPr>
            <w:color w:val="005DA1"/>
            <w:spacing w:val="-4"/>
            <w:position w:val="5"/>
            <w:sz w:val="14"/>
            <w:u w:val="single" w:color="005DA1"/>
          </w:rPr>
          <w:t>122</w:t>
        </w:r>
      </w:hyperlink>
      <w:r>
        <w:rPr>
          <w:spacing w:val="-4"/>
          <w:position w:val="5"/>
          <w:sz w:val="14"/>
        </w:rPr>
        <w:t>.</w:t>
      </w:r>
      <w:r>
        <w:rPr>
          <w:position w:val="5"/>
          <w:sz w:val="14"/>
        </w:rPr>
        <w:tab/>
      </w:r>
      <w:r>
        <w:rPr>
          <w:rFonts w:ascii="Arial"/>
          <w:i/>
          <w:sz w:val="20"/>
        </w:rPr>
        <w:t>Nielson</w:t>
      </w:r>
      <w:r>
        <w:rPr>
          <w:rFonts w:ascii="Arial"/>
          <w:i/>
          <w:spacing w:val="-1"/>
          <w:sz w:val="20"/>
        </w:rPr>
        <w:t> </w:t>
      </w:r>
      <w:r>
        <w:rPr>
          <w:rFonts w:ascii="Arial"/>
          <w:i/>
          <w:sz w:val="20"/>
        </w:rPr>
        <w:t>v Poole (1969) 20 P. &amp; C.R. 909, 919</w:t>
      </w:r>
      <w:r>
        <w:rPr>
          <w:sz w:val="20"/>
        </w:rPr>
        <w:t>, per Megarry </w:t>
      </w:r>
      <w:r>
        <w:rPr>
          <w:spacing w:val="-5"/>
          <w:sz w:val="20"/>
        </w:rPr>
        <w:t>J.</w:t>
      </w:r>
    </w:p>
    <w:p>
      <w:pPr>
        <w:pStyle w:val="BodyText"/>
        <w:spacing w:before="8"/>
      </w:pPr>
    </w:p>
    <w:p>
      <w:pPr>
        <w:spacing w:line="235" w:lineRule="auto" w:before="0"/>
        <w:ind w:left="563" w:right="26" w:hanging="541"/>
        <w:jc w:val="both"/>
        <w:rPr>
          <w:sz w:val="20"/>
        </w:rPr>
      </w:pPr>
      <w:bookmarkStart w:name="_bookmark310" w:id="312"/>
      <w:bookmarkEnd w:id="312"/>
      <w:r>
        <w:rPr/>
      </w:r>
      <w:hyperlink w:history="true" w:anchor="_bookmark197">
        <w:r>
          <w:rPr>
            <w:color w:val="005DA1"/>
            <w:position w:val="5"/>
            <w:sz w:val="14"/>
            <w:u w:val="single" w:color="005DA1"/>
          </w:rPr>
          <w:t>123</w:t>
        </w:r>
      </w:hyperlink>
      <w:r>
        <w:rPr>
          <w:position w:val="5"/>
          <w:sz w:val="14"/>
        </w:rPr>
        <w:t>.</w:t>
      </w:r>
      <w:r>
        <w:rPr>
          <w:spacing w:val="80"/>
          <w:position w:val="5"/>
          <w:sz w:val="14"/>
        </w:rPr>
        <w:t>  </w:t>
      </w:r>
      <w:r>
        <w:rPr>
          <w:rFonts w:ascii="Arial" w:hAnsi="Arial"/>
          <w:i/>
          <w:sz w:val="20"/>
        </w:rPr>
        <w:t>Joyce v Rigolli [2004] EWCA Civ 79 </w:t>
      </w:r>
      <w:r>
        <w:rPr>
          <w:sz w:val="20"/>
        </w:rPr>
        <w:t>at [32]–[34]. cf., at [45] Sir Martin Nourse referring to </w:t>
      </w:r>
      <w:r>
        <w:rPr>
          <w:sz w:val="20"/>
        </w:rPr>
        <w:t>the</w:t>
      </w:r>
      <w:r>
        <w:rPr>
          <w:spacing w:val="40"/>
          <w:sz w:val="20"/>
        </w:rPr>
        <w:t> </w:t>
      </w:r>
      <w:r>
        <w:rPr>
          <w:sz w:val="20"/>
        </w:rPr>
        <w:t>“de</w:t>
      </w:r>
      <w:r>
        <w:rPr>
          <w:spacing w:val="11"/>
          <w:sz w:val="20"/>
        </w:rPr>
        <w:t> </w:t>
      </w:r>
      <w:r>
        <w:rPr>
          <w:sz w:val="20"/>
        </w:rPr>
        <w:t>minimis</w:t>
      </w:r>
      <w:r>
        <w:rPr>
          <w:spacing w:val="13"/>
          <w:sz w:val="20"/>
        </w:rPr>
        <w:t> </w:t>
      </w:r>
      <w:r>
        <w:rPr>
          <w:sz w:val="20"/>
        </w:rPr>
        <w:t>principle”;</w:t>
      </w:r>
      <w:r>
        <w:rPr>
          <w:spacing w:val="13"/>
          <w:sz w:val="20"/>
        </w:rPr>
        <w:t> </w:t>
      </w:r>
      <w:r>
        <w:rPr>
          <w:rFonts w:ascii="Arial" w:hAnsi="Arial"/>
          <w:i/>
          <w:sz w:val="20"/>
        </w:rPr>
        <w:t>Yeates</w:t>
      </w:r>
      <w:r>
        <w:rPr>
          <w:rFonts w:ascii="Arial" w:hAnsi="Arial"/>
          <w:i/>
          <w:spacing w:val="13"/>
          <w:sz w:val="20"/>
        </w:rPr>
        <w:t> </w:t>
      </w:r>
      <w:r>
        <w:rPr>
          <w:rFonts w:ascii="Arial" w:hAnsi="Arial"/>
          <w:i/>
          <w:sz w:val="20"/>
        </w:rPr>
        <w:t>v</w:t>
      </w:r>
      <w:r>
        <w:rPr>
          <w:rFonts w:ascii="Arial" w:hAnsi="Arial"/>
          <w:i/>
          <w:spacing w:val="13"/>
          <w:sz w:val="20"/>
        </w:rPr>
        <w:t> </w:t>
      </w:r>
      <w:r>
        <w:rPr>
          <w:rFonts w:ascii="Arial" w:hAnsi="Arial"/>
          <w:i/>
          <w:sz w:val="20"/>
        </w:rPr>
        <w:t>Line</w:t>
      </w:r>
      <w:r>
        <w:rPr>
          <w:rFonts w:ascii="Arial" w:hAnsi="Arial"/>
          <w:i/>
          <w:spacing w:val="13"/>
          <w:sz w:val="20"/>
        </w:rPr>
        <w:t> </w:t>
      </w:r>
      <w:r>
        <w:rPr>
          <w:rFonts w:ascii="Arial" w:hAnsi="Arial"/>
          <w:i/>
          <w:sz w:val="20"/>
        </w:rPr>
        <w:t>[2012]</w:t>
      </w:r>
      <w:r>
        <w:rPr>
          <w:rFonts w:ascii="Arial" w:hAnsi="Arial"/>
          <w:i/>
          <w:spacing w:val="13"/>
          <w:sz w:val="20"/>
        </w:rPr>
        <w:t> </w:t>
      </w:r>
      <w:r>
        <w:rPr>
          <w:rFonts w:ascii="Arial" w:hAnsi="Arial"/>
          <w:i/>
          <w:sz w:val="20"/>
        </w:rPr>
        <w:t>EWHC</w:t>
      </w:r>
      <w:r>
        <w:rPr>
          <w:rFonts w:ascii="Arial" w:hAnsi="Arial"/>
          <w:i/>
          <w:spacing w:val="13"/>
          <w:sz w:val="20"/>
        </w:rPr>
        <w:t> </w:t>
      </w:r>
      <w:r>
        <w:rPr>
          <w:rFonts w:ascii="Arial" w:hAnsi="Arial"/>
          <w:i/>
          <w:sz w:val="20"/>
        </w:rPr>
        <w:t>3085</w:t>
      </w:r>
      <w:r>
        <w:rPr>
          <w:rFonts w:ascii="Arial" w:hAnsi="Arial"/>
          <w:i/>
          <w:spacing w:val="13"/>
          <w:sz w:val="20"/>
        </w:rPr>
        <w:t> </w:t>
      </w:r>
      <w:r>
        <w:rPr>
          <w:rFonts w:ascii="Arial" w:hAnsi="Arial"/>
          <w:i/>
          <w:sz w:val="20"/>
        </w:rPr>
        <w:t>(Ch),</w:t>
      </w:r>
      <w:r>
        <w:rPr>
          <w:rFonts w:ascii="Arial" w:hAnsi="Arial"/>
          <w:i/>
          <w:spacing w:val="13"/>
          <w:sz w:val="20"/>
        </w:rPr>
        <w:t> </w:t>
      </w:r>
      <w:r>
        <w:rPr>
          <w:rFonts w:ascii="Arial" w:hAnsi="Arial"/>
          <w:i/>
          <w:sz w:val="20"/>
        </w:rPr>
        <w:t>[2013]</w:t>
      </w:r>
      <w:r>
        <w:rPr>
          <w:rFonts w:ascii="Arial" w:hAnsi="Arial"/>
          <w:i/>
          <w:spacing w:val="13"/>
          <w:sz w:val="20"/>
        </w:rPr>
        <w:t> </w:t>
      </w:r>
      <w:r>
        <w:rPr>
          <w:rFonts w:ascii="Arial" w:hAnsi="Arial"/>
          <w:i/>
          <w:sz w:val="20"/>
        </w:rPr>
        <w:t>2</w:t>
      </w:r>
      <w:r>
        <w:rPr>
          <w:rFonts w:ascii="Arial" w:hAnsi="Arial"/>
          <w:i/>
          <w:spacing w:val="13"/>
          <w:sz w:val="20"/>
        </w:rPr>
        <w:t> </w:t>
      </w:r>
      <w:r>
        <w:rPr>
          <w:rFonts w:ascii="Arial" w:hAnsi="Arial"/>
          <w:i/>
          <w:sz w:val="20"/>
        </w:rPr>
        <w:t>W.L.R.</w:t>
      </w:r>
      <w:r>
        <w:rPr>
          <w:rFonts w:ascii="Arial" w:hAnsi="Arial"/>
          <w:i/>
          <w:spacing w:val="13"/>
          <w:sz w:val="20"/>
        </w:rPr>
        <w:t> </w:t>
      </w:r>
      <w:r>
        <w:rPr>
          <w:rFonts w:ascii="Arial" w:hAnsi="Arial"/>
          <w:i/>
          <w:sz w:val="20"/>
        </w:rPr>
        <w:t>844</w:t>
      </w:r>
      <w:r>
        <w:rPr>
          <w:rFonts w:ascii="Arial" w:hAnsi="Arial"/>
          <w:i/>
          <w:spacing w:val="12"/>
          <w:sz w:val="20"/>
        </w:rPr>
        <w:t> </w:t>
      </w:r>
      <w:r>
        <w:rPr>
          <w:sz w:val="20"/>
        </w:rPr>
        <w:t>at</w:t>
      </w:r>
      <w:r>
        <w:rPr>
          <w:spacing w:val="13"/>
          <w:sz w:val="20"/>
        </w:rPr>
        <w:t> </w:t>
      </w:r>
      <w:r>
        <w:rPr>
          <w:sz w:val="20"/>
        </w:rPr>
        <w:t>[30].</w:t>
      </w:r>
      <w:r>
        <w:rPr>
          <w:spacing w:val="13"/>
          <w:sz w:val="20"/>
        </w:rPr>
        <w:t> </w:t>
      </w:r>
      <w:r>
        <w:rPr>
          <w:spacing w:val="-5"/>
          <w:sz w:val="20"/>
        </w:rPr>
        <w:t>cf.</w:t>
      </w:r>
    </w:p>
    <w:p>
      <w:pPr>
        <w:spacing w:line="235" w:lineRule="auto" w:before="0"/>
        <w:ind w:left="563" w:right="25" w:firstLine="0"/>
        <w:jc w:val="both"/>
        <w:rPr>
          <w:sz w:val="20"/>
        </w:rPr>
      </w:pPr>
      <w:r>
        <w:rPr>
          <w:rFonts w:ascii="Arial" w:hAnsi="Arial"/>
          <w:i/>
          <w:sz w:val="20"/>
        </w:rPr>
        <w:t>Nata Lee Ltd. v Abid [2014] EWCA Civ 1652, [2015] 2 P. &amp; C.R. 3 </w:t>
      </w:r>
      <w:r>
        <w:rPr>
          <w:sz w:val="20"/>
        </w:rPr>
        <w:t>at [28]–[34] (agreement to </w:t>
      </w:r>
      <w:r>
        <w:rPr>
          <w:rFonts w:ascii="Arial" w:hAnsi="Arial"/>
          <w:i/>
          <w:sz w:val="20"/>
        </w:rPr>
        <w:t>move </w:t>
      </w:r>
      <w:r>
        <w:rPr>
          <w:sz w:val="20"/>
        </w:rPr>
        <w:t>boundary so as to transfer land from one neighbour to another falls under s.2’s formal </w:t>
      </w:r>
      <w:r>
        <w:rPr>
          <w:spacing w:val="-2"/>
          <w:sz w:val="20"/>
        </w:rPr>
        <w:t>requirements).</w:t>
      </w:r>
    </w:p>
    <w:p>
      <w:pPr>
        <w:pStyle w:val="BodyText"/>
        <w:spacing w:before="5"/>
      </w:pPr>
    </w:p>
    <w:p>
      <w:pPr>
        <w:tabs>
          <w:tab w:pos="563" w:val="left" w:leader="none"/>
        </w:tabs>
        <w:spacing w:before="0"/>
        <w:ind w:left="23" w:right="0" w:firstLine="0"/>
        <w:jc w:val="left"/>
        <w:rPr>
          <w:sz w:val="20"/>
        </w:rPr>
      </w:pPr>
      <w:bookmarkStart w:name="_bookmark311" w:id="313"/>
      <w:bookmarkEnd w:id="313"/>
      <w:r>
        <w:rPr/>
      </w:r>
      <w:hyperlink w:history="true" w:anchor="_bookmark198">
        <w:r>
          <w:rPr>
            <w:color w:val="005DA1"/>
            <w:spacing w:val="-4"/>
            <w:position w:val="5"/>
            <w:sz w:val="14"/>
            <w:u w:val="single" w:color="005DA1"/>
          </w:rPr>
          <w:t>124</w:t>
        </w:r>
      </w:hyperlink>
      <w:r>
        <w:rPr>
          <w:spacing w:val="-4"/>
          <w:position w:val="5"/>
          <w:sz w:val="14"/>
        </w:rPr>
        <w:t>.</w:t>
      </w:r>
      <w:r>
        <w:rPr>
          <w:position w:val="5"/>
          <w:sz w:val="14"/>
        </w:rPr>
        <w:tab/>
      </w:r>
      <w:r>
        <w:rPr>
          <w:rFonts w:ascii="Arial" w:hAnsi="Arial"/>
          <w:i/>
          <w:sz w:val="20"/>
        </w:rPr>
        <w:t>Melhuish v Fishburn [2008] EWCA Civ 1382</w:t>
      </w:r>
      <w:r>
        <w:rPr>
          <w:rFonts w:ascii="Arial" w:hAnsi="Arial"/>
          <w:i/>
          <w:spacing w:val="-1"/>
          <w:sz w:val="20"/>
        </w:rPr>
        <w:t> </w:t>
      </w:r>
      <w:r>
        <w:rPr>
          <w:sz w:val="20"/>
        </w:rPr>
        <w:t>at </w:t>
      </w:r>
      <w:r>
        <w:rPr>
          <w:spacing w:val="-2"/>
          <w:sz w:val="20"/>
        </w:rPr>
        <w:t>[21]–[22].</w:t>
      </w:r>
    </w:p>
    <w:p>
      <w:pPr>
        <w:pStyle w:val="BodyText"/>
        <w:spacing w:before="5"/>
      </w:pPr>
    </w:p>
    <w:p>
      <w:pPr>
        <w:tabs>
          <w:tab w:pos="563" w:val="left" w:leader="none"/>
        </w:tabs>
        <w:spacing w:before="0"/>
        <w:ind w:left="23" w:right="0" w:firstLine="0"/>
        <w:jc w:val="left"/>
        <w:rPr>
          <w:sz w:val="20"/>
        </w:rPr>
      </w:pPr>
      <w:bookmarkStart w:name="_bookmark312" w:id="314"/>
      <w:bookmarkEnd w:id="314"/>
      <w:r>
        <w:rPr/>
      </w:r>
      <w:hyperlink w:history="true" w:anchor="_bookmark199">
        <w:r>
          <w:rPr>
            <w:color w:val="005DA1"/>
            <w:spacing w:val="-4"/>
            <w:position w:val="5"/>
            <w:sz w:val="14"/>
            <w:u w:val="single" w:color="005DA1"/>
          </w:rPr>
          <w:t>125</w:t>
        </w:r>
      </w:hyperlink>
      <w:r>
        <w:rPr>
          <w:spacing w:val="-4"/>
          <w:position w:val="5"/>
          <w:sz w:val="14"/>
        </w:rPr>
        <w:t>.</w:t>
      </w:r>
      <w:r>
        <w:rPr>
          <w:position w:val="5"/>
          <w:sz w:val="14"/>
        </w:rPr>
        <w:tab/>
      </w:r>
      <w:r>
        <w:rPr>
          <w:rFonts w:ascii="Arial"/>
          <w:i/>
          <w:sz w:val="20"/>
        </w:rPr>
        <w:t>Yeates v Line [2012] EWHC 3085 (Ch), [2013] 2 W.L.R. 844</w:t>
      </w:r>
      <w:r>
        <w:rPr>
          <w:rFonts w:ascii="Arial"/>
          <w:i/>
          <w:spacing w:val="-1"/>
          <w:sz w:val="20"/>
        </w:rPr>
        <w:t> </w:t>
      </w:r>
      <w:r>
        <w:rPr>
          <w:sz w:val="20"/>
        </w:rPr>
        <w:t>at </w:t>
      </w:r>
      <w:r>
        <w:rPr>
          <w:spacing w:val="-2"/>
          <w:sz w:val="20"/>
        </w:rPr>
        <w:t>[35].</w:t>
      </w:r>
    </w:p>
    <w:p>
      <w:pPr>
        <w:pStyle w:val="BodyText"/>
        <w:spacing w:before="5"/>
      </w:pPr>
    </w:p>
    <w:p>
      <w:pPr>
        <w:tabs>
          <w:tab w:pos="563" w:val="left" w:leader="none"/>
        </w:tabs>
        <w:spacing w:before="0"/>
        <w:ind w:left="23" w:right="0" w:firstLine="0"/>
        <w:jc w:val="left"/>
        <w:rPr>
          <w:sz w:val="20"/>
        </w:rPr>
      </w:pPr>
      <w:bookmarkStart w:name="_bookmark313" w:id="315"/>
      <w:bookmarkEnd w:id="315"/>
      <w:r>
        <w:rPr/>
      </w:r>
      <w:hyperlink w:history="true" w:anchor="_bookmark200">
        <w:r>
          <w:rPr>
            <w:color w:val="005DA1"/>
            <w:spacing w:val="-4"/>
            <w:position w:val="5"/>
            <w:sz w:val="14"/>
            <w:u w:val="single" w:color="005DA1"/>
          </w:rPr>
          <w:t>126</w:t>
        </w:r>
      </w:hyperlink>
      <w:r>
        <w:rPr>
          <w:spacing w:val="-4"/>
          <w:position w:val="5"/>
          <w:sz w:val="14"/>
        </w:rPr>
        <w:t>.</w:t>
      </w:r>
      <w:r>
        <w:rPr>
          <w:position w:val="5"/>
          <w:sz w:val="14"/>
        </w:rPr>
        <w:tab/>
      </w:r>
      <w:r>
        <w:rPr>
          <w:rFonts w:ascii="Arial" w:hAnsi="Arial"/>
          <w:i/>
          <w:sz w:val="20"/>
        </w:rPr>
        <w:t>[2012] EWHC 3085 (Ch)</w:t>
      </w:r>
      <w:r>
        <w:rPr>
          <w:rFonts w:ascii="Arial" w:hAnsi="Arial"/>
          <w:i/>
          <w:spacing w:val="-1"/>
          <w:sz w:val="20"/>
        </w:rPr>
        <w:t> </w:t>
      </w:r>
      <w:r>
        <w:rPr>
          <w:sz w:val="20"/>
        </w:rPr>
        <w:t>at </w:t>
      </w:r>
      <w:r>
        <w:rPr>
          <w:spacing w:val="-2"/>
          <w:sz w:val="20"/>
        </w:rPr>
        <w:t>[36]–[37].</w:t>
      </w:r>
    </w:p>
    <w:p>
      <w:pPr>
        <w:pStyle w:val="BodyText"/>
        <w:spacing w:before="5"/>
      </w:pPr>
    </w:p>
    <w:p>
      <w:pPr>
        <w:tabs>
          <w:tab w:pos="563" w:val="left" w:leader="none"/>
        </w:tabs>
        <w:spacing w:before="0"/>
        <w:ind w:left="23" w:right="0" w:firstLine="0"/>
        <w:jc w:val="left"/>
        <w:rPr>
          <w:sz w:val="20"/>
        </w:rPr>
      </w:pPr>
      <w:bookmarkStart w:name="_bookmark314" w:id="316"/>
      <w:bookmarkEnd w:id="316"/>
      <w:r>
        <w:rPr/>
      </w:r>
      <w:hyperlink w:history="true" w:anchor="_bookmark201">
        <w:r>
          <w:rPr>
            <w:color w:val="005DA1"/>
            <w:spacing w:val="-4"/>
            <w:position w:val="5"/>
            <w:sz w:val="14"/>
            <w:u w:val="single" w:color="005DA1"/>
          </w:rPr>
          <w:t>127</w:t>
        </w:r>
      </w:hyperlink>
      <w:r>
        <w:rPr>
          <w:spacing w:val="-4"/>
          <w:position w:val="5"/>
          <w:sz w:val="14"/>
        </w:rPr>
        <w:t>.</w:t>
      </w:r>
      <w:r>
        <w:rPr>
          <w:position w:val="5"/>
          <w:sz w:val="14"/>
        </w:rPr>
        <w:tab/>
      </w:r>
      <w:r>
        <w:rPr>
          <w:rFonts w:ascii="Arial"/>
          <w:i/>
          <w:sz w:val="20"/>
        </w:rPr>
        <w:t>[1991]</w:t>
      </w:r>
      <w:r>
        <w:rPr>
          <w:rFonts w:ascii="Arial"/>
          <w:i/>
          <w:spacing w:val="-1"/>
          <w:sz w:val="20"/>
        </w:rPr>
        <w:t> </w:t>
      </w:r>
      <w:r>
        <w:rPr>
          <w:rFonts w:ascii="Arial"/>
          <w:i/>
          <w:sz w:val="20"/>
        </w:rPr>
        <w:t>Ch. 537</w:t>
      </w:r>
      <w:r>
        <w:rPr>
          <w:sz w:val="20"/>
        </w:rPr>
        <w:t>; and see Jenkins [1993] Conv. </w:t>
      </w:r>
      <w:r>
        <w:rPr>
          <w:spacing w:val="-5"/>
          <w:sz w:val="20"/>
        </w:rPr>
        <w:t>13.</w:t>
      </w:r>
    </w:p>
    <w:p>
      <w:pPr>
        <w:pStyle w:val="BodyText"/>
        <w:spacing w:before="9"/>
      </w:pPr>
    </w:p>
    <w:p>
      <w:pPr>
        <w:tabs>
          <w:tab w:pos="563" w:val="left" w:leader="none"/>
        </w:tabs>
        <w:spacing w:line="235" w:lineRule="auto" w:before="0"/>
        <w:ind w:left="563" w:right="25" w:hanging="541"/>
        <w:jc w:val="left"/>
        <w:rPr>
          <w:rFonts w:ascii="Arial" w:hAnsi="Arial"/>
          <w:i/>
          <w:sz w:val="20"/>
        </w:rPr>
      </w:pPr>
      <w:bookmarkStart w:name="_bookmark315" w:id="317"/>
      <w:bookmarkEnd w:id="317"/>
      <w:r>
        <w:rPr/>
      </w:r>
      <w:hyperlink w:history="true" w:anchor="_bookmark202">
        <w:r>
          <w:rPr>
            <w:color w:val="005DA1"/>
            <w:spacing w:val="-4"/>
            <w:position w:val="5"/>
            <w:sz w:val="14"/>
            <w:u w:val="single" w:color="005DA1"/>
          </w:rPr>
          <w:t>128</w:t>
        </w:r>
      </w:hyperlink>
      <w:r>
        <w:rPr>
          <w:spacing w:val="-4"/>
          <w:position w:val="5"/>
          <w:sz w:val="14"/>
        </w:rPr>
        <w:t>.</w:t>
      </w:r>
      <w:r>
        <w:rPr>
          <w:position w:val="5"/>
          <w:sz w:val="14"/>
        </w:rPr>
        <w:tab/>
      </w:r>
      <w:r>
        <w:rPr>
          <w:sz w:val="20"/>
        </w:rPr>
        <w:t>As</w:t>
      </w:r>
      <w:r>
        <w:rPr>
          <w:spacing w:val="15"/>
          <w:sz w:val="20"/>
        </w:rPr>
        <w:t> </w:t>
      </w:r>
      <w:r>
        <w:rPr>
          <w:sz w:val="20"/>
        </w:rPr>
        <w:t>Scott</w:t>
      </w:r>
      <w:r>
        <w:rPr>
          <w:spacing w:val="15"/>
          <w:sz w:val="20"/>
        </w:rPr>
        <w:t> </w:t>
      </w:r>
      <w:r>
        <w:rPr>
          <w:sz w:val="20"/>
        </w:rPr>
        <w:t>L.J.</w:t>
      </w:r>
      <w:r>
        <w:rPr>
          <w:spacing w:val="15"/>
          <w:sz w:val="20"/>
        </w:rPr>
        <w:t> </w:t>
      </w:r>
      <w:r>
        <w:rPr>
          <w:sz w:val="20"/>
        </w:rPr>
        <w:t>remarked</w:t>
      </w:r>
      <w:r>
        <w:rPr>
          <w:spacing w:val="15"/>
          <w:sz w:val="20"/>
        </w:rPr>
        <w:t> </w:t>
      </w:r>
      <w:r>
        <w:rPr>
          <w:sz w:val="20"/>
        </w:rPr>
        <w:t>in</w:t>
      </w:r>
      <w:r>
        <w:rPr>
          <w:spacing w:val="15"/>
          <w:sz w:val="20"/>
        </w:rPr>
        <w:t> </w:t>
      </w:r>
      <w:r>
        <w:rPr>
          <w:sz w:val="20"/>
        </w:rPr>
        <w:t>a</w:t>
      </w:r>
      <w:r>
        <w:rPr>
          <w:spacing w:val="15"/>
          <w:sz w:val="20"/>
        </w:rPr>
        <w:t> </w:t>
      </w:r>
      <w:r>
        <w:rPr>
          <w:sz w:val="20"/>
        </w:rPr>
        <w:t>later</w:t>
      </w:r>
      <w:r>
        <w:rPr>
          <w:spacing w:val="15"/>
          <w:sz w:val="20"/>
        </w:rPr>
        <w:t> </w:t>
      </w:r>
      <w:r>
        <w:rPr>
          <w:sz w:val="20"/>
        </w:rPr>
        <w:t>case</w:t>
      </w:r>
      <w:r>
        <w:rPr>
          <w:spacing w:val="15"/>
          <w:sz w:val="20"/>
        </w:rPr>
        <w:t> </w:t>
      </w:r>
      <w:r>
        <w:rPr>
          <w:sz w:val="20"/>
        </w:rPr>
        <w:t>“[i]t</w:t>
      </w:r>
      <w:r>
        <w:rPr>
          <w:spacing w:val="15"/>
          <w:sz w:val="20"/>
        </w:rPr>
        <w:t> </w:t>
      </w:r>
      <w:r>
        <w:rPr>
          <w:sz w:val="20"/>
        </w:rPr>
        <w:t>is</w:t>
      </w:r>
      <w:r>
        <w:rPr>
          <w:spacing w:val="15"/>
          <w:sz w:val="20"/>
        </w:rPr>
        <w:t> </w:t>
      </w:r>
      <w:r>
        <w:rPr>
          <w:sz w:val="20"/>
        </w:rPr>
        <w:t>evident</w:t>
      </w:r>
      <w:r>
        <w:rPr>
          <w:spacing w:val="15"/>
          <w:sz w:val="20"/>
        </w:rPr>
        <w:t> </w:t>
      </w:r>
      <w:r>
        <w:rPr>
          <w:sz w:val="20"/>
        </w:rPr>
        <w:t>that</w:t>
      </w:r>
      <w:r>
        <w:rPr>
          <w:spacing w:val="15"/>
          <w:sz w:val="20"/>
        </w:rPr>
        <w:t> </w:t>
      </w:r>
      <w:r>
        <w:rPr>
          <w:sz w:val="20"/>
        </w:rPr>
        <w:t>the</w:t>
      </w:r>
      <w:r>
        <w:rPr>
          <w:spacing w:val="15"/>
          <w:sz w:val="20"/>
        </w:rPr>
        <w:t> </w:t>
      </w:r>
      <w:r>
        <w:rPr>
          <w:sz w:val="20"/>
        </w:rPr>
        <w:t>draftsman</w:t>
      </w:r>
      <w:r>
        <w:rPr>
          <w:spacing w:val="15"/>
          <w:sz w:val="20"/>
        </w:rPr>
        <w:t> </w:t>
      </w:r>
      <w:r>
        <w:rPr>
          <w:sz w:val="20"/>
        </w:rPr>
        <w:t>of</w:t>
      </w:r>
      <w:r>
        <w:rPr>
          <w:spacing w:val="15"/>
          <w:sz w:val="20"/>
        </w:rPr>
        <w:t> </w:t>
      </w:r>
      <w:r>
        <w:rPr>
          <w:sz w:val="20"/>
        </w:rPr>
        <w:t>this</w:t>
      </w:r>
      <w:r>
        <w:rPr>
          <w:spacing w:val="15"/>
          <w:sz w:val="20"/>
        </w:rPr>
        <w:t> </w:t>
      </w:r>
      <w:r>
        <w:rPr>
          <w:sz w:val="20"/>
        </w:rPr>
        <w:t>section</w:t>
      </w:r>
      <w:r>
        <w:rPr>
          <w:spacing w:val="15"/>
          <w:sz w:val="20"/>
        </w:rPr>
        <w:t> </w:t>
      </w:r>
      <w:r>
        <w:rPr>
          <w:sz w:val="20"/>
        </w:rPr>
        <w:t>did</w:t>
      </w:r>
      <w:r>
        <w:rPr>
          <w:spacing w:val="15"/>
          <w:sz w:val="20"/>
        </w:rPr>
        <w:t> </w:t>
      </w:r>
      <w:r>
        <w:rPr>
          <w:sz w:val="20"/>
        </w:rPr>
        <w:t>not take</w:t>
      </w:r>
      <w:r>
        <w:rPr>
          <w:spacing w:val="1"/>
          <w:sz w:val="20"/>
        </w:rPr>
        <w:t> </w:t>
      </w:r>
      <w:r>
        <w:rPr>
          <w:sz w:val="20"/>
        </w:rPr>
        <w:t>account</w:t>
      </w:r>
      <w:r>
        <w:rPr>
          <w:spacing w:val="3"/>
          <w:sz w:val="20"/>
        </w:rPr>
        <w:t> </w:t>
      </w:r>
      <w:r>
        <w:rPr>
          <w:sz w:val="20"/>
        </w:rPr>
        <w:t>of</w:t>
      </w:r>
      <w:r>
        <w:rPr>
          <w:spacing w:val="3"/>
          <w:sz w:val="20"/>
        </w:rPr>
        <w:t> </w:t>
      </w:r>
      <w:r>
        <w:rPr>
          <w:sz w:val="20"/>
        </w:rPr>
        <w:t>options”:</w:t>
      </w:r>
      <w:r>
        <w:rPr>
          <w:spacing w:val="3"/>
          <w:sz w:val="20"/>
        </w:rPr>
        <w:t> </w:t>
      </w:r>
      <w:r>
        <w:rPr>
          <w:rFonts w:ascii="Arial" w:hAnsi="Arial"/>
          <w:i/>
          <w:sz w:val="20"/>
        </w:rPr>
        <w:t>Trustees</w:t>
      </w:r>
      <w:r>
        <w:rPr>
          <w:rFonts w:ascii="Arial" w:hAnsi="Arial"/>
          <w:i/>
          <w:spacing w:val="3"/>
          <w:sz w:val="20"/>
        </w:rPr>
        <w:t> </w:t>
      </w:r>
      <w:r>
        <w:rPr>
          <w:rFonts w:ascii="Arial" w:hAnsi="Arial"/>
          <w:i/>
          <w:sz w:val="20"/>
        </w:rPr>
        <w:t>of</w:t>
      </w:r>
      <w:r>
        <w:rPr>
          <w:rFonts w:ascii="Arial" w:hAnsi="Arial"/>
          <w:i/>
          <w:spacing w:val="3"/>
          <w:sz w:val="20"/>
        </w:rPr>
        <w:t> </w:t>
      </w:r>
      <w:r>
        <w:rPr>
          <w:rFonts w:ascii="Arial" w:hAnsi="Arial"/>
          <w:i/>
          <w:sz w:val="20"/>
        </w:rPr>
        <w:t>the</w:t>
      </w:r>
      <w:r>
        <w:rPr>
          <w:rFonts w:ascii="Arial" w:hAnsi="Arial"/>
          <w:i/>
          <w:spacing w:val="3"/>
          <w:sz w:val="20"/>
        </w:rPr>
        <w:t> </w:t>
      </w:r>
      <w:r>
        <w:rPr>
          <w:rFonts w:ascii="Arial" w:hAnsi="Arial"/>
          <w:i/>
          <w:sz w:val="20"/>
        </w:rPr>
        <w:t>Chippenham</w:t>
      </w:r>
      <w:r>
        <w:rPr>
          <w:rFonts w:ascii="Arial" w:hAnsi="Arial"/>
          <w:i/>
          <w:spacing w:val="3"/>
          <w:sz w:val="20"/>
        </w:rPr>
        <w:t> </w:t>
      </w:r>
      <w:r>
        <w:rPr>
          <w:rFonts w:ascii="Arial" w:hAnsi="Arial"/>
          <w:i/>
          <w:sz w:val="20"/>
        </w:rPr>
        <w:t>Golf</w:t>
      </w:r>
      <w:r>
        <w:rPr>
          <w:rFonts w:ascii="Arial" w:hAnsi="Arial"/>
          <w:i/>
          <w:spacing w:val="3"/>
          <w:sz w:val="20"/>
        </w:rPr>
        <w:t> </w:t>
      </w:r>
      <w:r>
        <w:rPr>
          <w:rFonts w:ascii="Arial" w:hAnsi="Arial"/>
          <w:i/>
          <w:sz w:val="20"/>
        </w:rPr>
        <w:t>Club</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North</w:t>
      </w:r>
      <w:r>
        <w:rPr>
          <w:rFonts w:ascii="Arial" w:hAnsi="Arial"/>
          <w:i/>
          <w:spacing w:val="3"/>
          <w:sz w:val="20"/>
        </w:rPr>
        <w:t> </w:t>
      </w:r>
      <w:r>
        <w:rPr>
          <w:rFonts w:ascii="Arial" w:hAnsi="Arial"/>
          <w:i/>
          <w:sz w:val="20"/>
        </w:rPr>
        <w:t>Wiltshire</w:t>
      </w:r>
      <w:r>
        <w:rPr>
          <w:rFonts w:ascii="Arial" w:hAnsi="Arial"/>
          <w:i/>
          <w:spacing w:val="3"/>
          <w:sz w:val="20"/>
        </w:rPr>
        <w:t> </w:t>
      </w:r>
      <w:r>
        <w:rPr>
          <w:rFonts w:ascii="Arial" w:hAnsi="Arial"/>
          <w:i/>
          <w:sz w:val="20"/>
        </w:rPr>
        <w:t>DC</w:t>
      </w:r>
      <w:r>
        <w:rPr>
          <w:rFonts w:ascii="Arial" w:hAnsi="Arial"/>
          <w:i/>
          <w:spacing w:val="3"/>
          <w:sz w:val="20"/>
        </w:rPr>
        <w:t> </w:t>
      </w:r>
      <w:r>
        <w:rPr>
          <w:rFonts w:ascii="Arial" w:hAnsi="Arial"/>
          <w:i/>
          <w:sz w:val="20"/>
        </w:rPr>
        <w:t>(1991)</w:t>
      </w:r>
      <w:r>
        <w:rPr>
          <w:rFonts w:ascii="Arial" w:hAnsi="Arial"/>
          <w:i/>
          <w:spacing w:val="3"/>
          <w:sz w:val="20"/>
        </w:rPr>
        <w:t> </w:t>
      </w:r>
      <w:r>
        <w:rPr>
          <w:rFonts w:ascii="Arial" w:hAnsi="Arial"/>
          <w:i/>
          <w:spacing w:val="-5"/>
          <w:sz w:val="20"/>
        </w:rPr>
        <w:t>64</w:t>
      </w:r>
    </w:p>
    <w:p>
      <w:pPr>
        <w:spacing w:line="225" w:lineRule="exact" w:before="0"/>
        <w:ind w:left="563" w:right="0" w:firstLine="0"/>
        <w:jc w:val="left"/>
        <w:rPr>
          <w:sz w:val="20"/>
        </w:rPr>
      </w:pPr>
      <w:r>
        <w:rPr>
          <w:rFonts w:ascii="Arial"/>
          <w:i/>
          <w:sz w:val="20"/>
        </w:rPr>
        <w:t>P.</w:t>
      </w:r>
      <w:r>
        <w:rPr>
          <w:rFonts w:ascii="Arial"/>
          <w:i/>
          <w:spacing w:val="-2"/>
          <w:sz w:val="20"/>
        </w:rPr>
        <w:t> </w:t>
      </w:r>
      <w:r>
        <w:rPr>
          <w:rFonts w:ascii="Arial"/>
          <w:i/>
          <w:sz w:val="20"/>
        </w:rPr>
        <w:t>&amp; C.R. 527, </w:t>
      </w:r>
      <w:r>
        <w:rPr>
          <w:rFonts w:ascii="Arial"/>
          <w:i/>
          <w:spacing w:val="-4"/>
          <w:sz w:val="20"/>
        </w:rPr>
        <w:t>530</w:t>
      </w:r>
      <w:r>
        <w:rPr>
          <w:spacing w:val="-4"/>
          <w:sz w:val="20"/>
        </w:rPr>
        <w:t>.</w:t>
      </w:r>
    </w:p>
    <w:p>
      <w:pPr>
        <w:pStyle w:val="BodyText"/>
        <w:spacing w:before="5"/>
      </w:pPr>
    </w:p>
    <w:p>
      <w:pPr>
        <w:tabs>
          <w:tab w:pos="563" w:val="left" w:leader="none"/>
        </w:tabs>
        <w:spacing w:before="0"/>
        <w:ind w:left="23" w:right="0" w:firstLine="0"/>
        <w:jc w:val="left"/>
        <w:rPr>
          <w:rFonts w:ascii="Arial"/>
          <w:i/>
          <w:sz w:val="20"/>
        </w:rPr>
      </w:pPr>
      <w:bookmarkStart w:name="_bookmark316" w:id="318"/>
      <w:bookmarkEnd w:id="318"/>
      <w:r>
        <w:rPr/>
      </w:r>
      <w:hyperlink w:history="true" w:anchor="_bookmark203">
        <w:r>
          <w:rPr>
            <w:color w:val="005DA1"/>
            <w:spacing w:val="-4"/>
            <w:position w:val="5"/>
            <w:sz w:val="14"/>
            <w:u w:val="single" w:color="005DA1"/>
          </w:rPr>
          <w:t>129</w:t>
        </w:r>
      </w:hyperlink>
      <w:r>
        <w:rPr>
          <w:spacing w:val="-4"/>
          <w:position w:val="5"/>
          <w:sz w:val="14"/>
        </w:rPr>
        <w:t>.</w:t>
      </w:r>
      <w:r>
        <w:rPr>
          <w:position w:val="5"/>
          <w:sz w:val="14"/>
        </w:rPr>
        <w:tab/>
      </w:r>
      <w:r>
        <w:rPr>
          <w:rFonts w:ascii="Arial"/>
          <w:i/>
          <w:sz w:val="20"/>
        </w:rPr>
        <w:t>[1991]</w:t>
      </w:r>
      <w:r>
        <w:rPr>
          <w:rFonts w:ascii="Arial"/>
          <w:i/>
          <w:spacing w:val="30"/>
          <w:sz w:val="20"/>
        </w:rPr>
        <w:t> </w:t>
      </w:r>
      <w:r>
        <w:rPr>
          <w:rFonts w:ascii="Arial"/>
          <w:i/>
          <w:sz w:val="20"/>
        </w:rPr>
        <w:t>Ch.</w:t>
      </w:r>
      <w:r>
        <w:rPr>
          <w:rFonts w:ascii="Arial"/>
          <w:i/>
          <w:spacing w:val="31"/>
          <w:sz w:val="20"/>
        </w:rPr>
        <w:t> </w:t>
      </w:r>
      <w:r>
        <w:rPr>
          <w:rFonts w:ascii="Arial"/>
          <w:i/>
          <w:sz w:val="20"/>
        </w:rPr>
        <w:t>537,</w:t>
      </w:r>
      <w:r>
        <w:rPr>
          <w:rFonts w:ascii="Arial"/>
          <w:i/>
          <w:spacing w:val="31"/>
          <w:sz w:val="20"/>
        </w:rPr>
        <w:t> </w:t>
      </w:r>
      <w:r>
        <w:rPr>
          <w:rFonts w:ascii="Arial"/>
          <w:i/>
          <w:sz w:val="20"/>
        </w:rPr>
        <w:t>541</w:t>
      </w:r>
      <w:r>
        <w:rPr>
          <w:sz w:val="20"/>
        </w:rPr>
        <w:t>,</w:t>
      </w:r>
      <w:r>
        <w:rPr>
          <w:spacing w:val="31"/>
          <w:sz w:val="20"/>
        </w:rPr>
        <w:t> </w:t>
      </w:r>
      <w:r>
        <w:rPr>
          <w:sz w:val="20"/>
        </w:rPr>
        <w:t>per</w:t>
      </w:r>
      <w:r>
        <w:rPr>
          <w:spacing w:val="31"/>
          <w:sz w:val="20"/>
        </w:rPr>
        <w:t> </w:t>
      </w:r>
      <w:r>
        <w:rPr>
          <w:sz w:val="20"/>
        </w:rPr>
        <w:t>Hoffmann</w:t>
      </w:r>
      <w:r>
        <w:rPr>
          <w:spacing w:val="31"/>
          <w:sz w:val="20"/>
        </w:rPr>
        <w:t> </w:t>
      </w:r>
      <w:r>
        <w:rPr>
          <w:sz w:val="20"/>
        </w:rPr>
        <w:t>J.;</w:t>
      </w:r>
      <w:r>
        <w:rPr>
          <w:spacing w:val="31"/>
          <w:sz w:val="20"/>
        </w:rPr>
        <w:t> </w:t>
      </w:r>
      <w:r>
        <w:rPr>
          <w:rFonts w:ascii="Arial"/>
          <w:i/>
          <w:sz w:val="20"/>
        </w:rPr>
        <w:t>Bircham</w:t>
      </w:r>
      <w:r>
        <w:rPr>
          <w:rFonts w:ascii="Arial"/>
          <w:i/>
          <w:spacing w:val="31"/>
          <w:sz w:val="20"/>
        </w:rPr>
        <w:t> </w:t>
      </w:r>
      <w:r>
        <w:rPr>
          <w:rFonts w:ascii="Arial"/>
          <w:i/>
          <w:sz w:val="20"/>
        </w:rPr>
        <w:t>&amp;</w:t>
      </w:r>
      <w:r>
        <w:rPr>
          <w:rFonts w:ascii="Arial"/>
          <w:i/>
          <w:spacing w:val="31"/>
          <w:sz w:val="20"/>
        </w:rPr>
        <w:t> </w:t>
      </w:r>
      <w:r>
        <w:rPr>
          <w:rFonts w:ascii="Arial"/>
          <w:i/>
          <w:sz w:val="20"/>
        </w:rPr>
        <w:t>Co,</w:t>
      </w:r>
      <w:r>
        <w:rPr>
          <w:rFonts w:ascii="Arial"/>
          <w:i/>
          <w:spacing w:val="31"/>
          <w:sz w:val="20"/>
        </w:rPr>
        <w:t> </w:t>
      </w:r>
      <w:r>
        <w:rPr>
          <w:rFonts w:ascii="Arial"/>
          <w:i/>
          <w:sz w:val="20"/>
        </w:rPr>
        <w:t>Nominees</w:t>
      </w:r>
      <w:r>
        <w:rPr>
          <w:rFonts w:ascii="Arial"/>
          <w:i/>
          <w:spacing w:val="31"/>
          <w:sz w:val="20"/>
        </w:rPr>
        <w:t> </w:t>
      </w:r>
      <w:r>
        <w:rPr>
          <w:rFonts w:ascii="Arial"/>
          <w:i/>
          <w:sz w:val="20"/>
        </w:rPr>
        <w:t>Ltd</w:t>
      </w:r>
      <w:r>
        <w:rPr>
          <w:rFonts w:ascii="Arial"/>
          <w:i/>
          <w:spacing w:val="31"/>
          <w:sz w:val="20"/>
        </w:rPr>
        <w:t> </w:t>
      </w:r>
      <w:r>
        <w:rPr>
          <w:rFonts w:ascii="Arial"/>
          <w:i/>
          <w:sz w:val="20"/>
        </w:rPr>
        <w:t>v</w:t>
      </w:r>
      <w:r>
        <w:rPr>
          <w:rFonts w:ascii="Arial"/>
          <w:i/>
          <w:spacing w:val="31"/>
          <w:sz w:val="20"/>
        </w:rPr>
        <w:t> </w:t>
      </w:r>
      <w:r>
        <w:rPr>
          <w:rFonts w:ascii="Arial"/>
          <w:i/>
          <w:sz w:val="20"/>
        </w:rPr>
        <w:t>Worrell</w:t>
      </w:r>
      <w:r>
        <w:rPr>
          <w:rFonts w:ascii="Arial"/>
          <w:i/>
          <w:spacing w:val="31"/>
          <w:sz w:val="20"/>
        </w:rPr>
        <w:t> </w:t>
      </w:r>
      <w:r>
        <w:rPr>
          <w:rFonts w:ascii="Arial"/>
          <w:i/>
          <w:sz w:val="20"/>
        </w:rPr>
        <w:t>Holdings</w:t>
      </w:r>
      <w:r>
        <w:rPr>
          <w:rFonts w:ascii="Arial"/>
          <w:i/>
          <w:spacing w:val="31"/>
          <w:sz w:val="20"/>
        </w:rPr>
        <w:t> </w:t>
      </w:r>
      <w:r>
        <w:rPr>
          <w:rFonts w:ascii="Arial"/>
          <w:i/>
          <w:spacing w:val="-5"/>
          <w:sz w:val="20"/>
        </w:rPr>
        <w:t>Ltd</w:t>
      </w:r>
    </w:p>
    <w:p>
      <w:pPr>
        <w:spacing w:after="0"/>
        <w:jc w:val="left"/>
        <w:rPr>
          <w:rFonts w:ascii="Arial"/>
          <w:i/>
          <w:sz w:val="20"/>
        </w:rPr>
        <w:sectPr>
          <w:type w:val="continuous"/>
          <w:pgSz w:w="11900" w:h="16840"/>
          <w:pgMar w:header="971" w:footer="0" w:top="1300" w:bottom="280" w:left="1417" w:right="1417"/>
        </w:sectPr>
      </w:pPr>
    </w:p>
    <w:p>
      <w:pPr>
        <w:spacing w:before="106"/>
        <w:ind w:left="563" w:right="0" w:firstLine="0"/>
        <w:jc w:val="left"/>
        <w:rPr>
          <w:sz w:val="20"/>
        </w:rPr>
      </w:pPr>
      <w:r>
        <w:rPr>
          <w:rFonts w:ascii="Arial" w:hAnsi="Arial"/>
          <w:i/>
          <w:sz w:val="20"/>
        </w:rPr>
        <w:t>[2001] EWCA Civ 775, (2001) 82 P. &amp; C.R. 34</w:t>
      </w:r>
      <w:r>
        <w:rPr>
          <w:rFonts w:ascii="Arial" w:hAnsi="Arial"/>
          <w:i/>
          <w:spacing w:val="-1"/>
          <w:sz w:val="20"/>
        </w:rPr>
        <w:t> </w:t>
      </w:r>
      <w:r>
        <w:rPr>
          <w:sz w:val="20"/>
        </w:rPr>
        <w:t>at </w:t>
      </w:r>
      <w:r>
        <w:rPr>
          <w:spacing w:val="-2"/>
          <w:sz w:val="20"/>
        </w:rPr>
        <w:t>[39]–[45].</w:t>
      </w:r>
    </w:p>
    <w:p>
      <w:pPr>
        <w:pStyle w:val="BodyText"/>
        <w:spacing w:before="9"/>
      </w:pPr>
    </w:p>
    <w:p>
      <w:pPr>
        <w:tabs>
          <w:tab w:pos="563" w:val="left" w:leader="none"/>
        </w:tabs>
        <w:spacing w:line="235" w:lineRule="auto" w:before="0"/>
        <w:ind w:left="563" w:right="26" w:hanging="541"/>
        <w:jc w:val="left"/>
        <w:rPr>
          <w:sz w:val="20"/>
        </w:rPr>
      </w:pPr>
      <w:bookmarkStart w:name="_bookmark317" w:id="319"/>
      <w:bookmarkEnd w:id="319"/>
      <w:r>
        <w:rPr/>
      </w:r>
      <w:hyperlink w:history="true" w:anchor="_bookmark204">
        <w:r>
          <w:rPr>
            <w:color w:val="005DA1"/>
            <w:spacing w:val="-4"/>
            <w:position w:val="5"/>
            <w:sz w:val="14"/>
            <w:u w:val="single" w:color="005DA1"/>
          </w:rPr>
          <w:t>130</w:t>
        </w:r>
      </w:hyperlink>
      <w:r>
        <w:rPr>
          <w:spacing w:val="-4"/>
          <w:position w:val="5"/>
          <w:sz w:val="14"/>
        </w:rPr>
        <w:t>.</w:t>
      </w:r>
      <w:r>
        <w:rPr>
          <w:position w:val="5"/>
          <w:sz w:val="14"/>
        </w:rPr>
        <w:tab/>
      </w:r>
      <w:r>
        <w:rPr>
          <w:rFonts w:ascii="Arial"/>
          <w:i/>
          <w:sz w:val="20"/>
        </w:rPr>
        <w:t>Trustees of the Chippenham Golf Club v North Wiltshire DC (1991) 64 P. &amp; C.R. 527, 530</w:t>
      </w:r>
      <w:r>
        <w:rPr>
          <w:sz w:val="20"/>
        </w:rPr>
        <w:t>; and see further </w:t>
      </w:r>
      <w:r>
        <w:rPr>
          <w:rFonts w:ascii="Arial"/>
          <w:i/>
          <w:sz w:val="20"/>
        </w:rPr>
        <w:t>Tootal Clothing Ltd v Guinea Properties Ltd (1991) 64 P. &amp; C.R. 452, 455</w:t>
      </w:r>
      <w:r>
        <w:rPr>
          <w:sz w:val="20"/>
        </w:rPr>
        <w:t>.</w:t>
      </w:r>
    </w:p>
    <w:p>
      <w:pPr>
        <w:pStyle w:val="BodyText"/>
        <w:spacing w:before="6"/>
      </w:pPr>
    </w:p>
    <w:p>
      <w:pPr>
        <w:tabs>
          <w:tab w:pos="563" w:val="left" w:leader="none"/>
        </w:tabs>
        <w:spacing w:line="227" w:lineRule="exact" w:before="0"/>
        <w:ind w:left="23" w:right="0" w:firstLine="0"/>
        <w:jc w:val="left"/>
        <w:rPr>
          <w:rFonts w:ascii="Arial"/>
          <w:i/>
          <w:sz w:val="20"/>
        </w:rPr>
      </w:pPr>
      <w:bookmarkStart w:name="_bookmark318" w:id="320"/>
      <w:bookmarkEnd w:id="320"/>
      <w:r>
        <w:rPr/>
      </w:r>
      <w:hyperlink w:history="true" w:anchor="_bookmark205">
        <w:r>
          <w:rPr>
            <w:color w:val="005DA1"/>
            <w:spacing w:val="-4"/>
            <w:position w:val="5"/>
            <w:sz w:val="14"/>
            <w:u w:val="single" w:color="005DA1"/>
          </w:rPr>
          <w:t>131</w:t>
        </w:r>
      </w:hyperlink>
      <w:r>
        <w:rPr>
          <w:spacing w:val="-4"/>
          <w:position w:val="5"/>
          <w:sz w:val="14"/>
        </w:rPr>
        <w:t>.</w:t>
      </w:r>
      <w:r>
        <w:rPr>
          <w:position w:val="5"/>
          <w:sz w:val="14"/>
        </w:rPr>
        <w:tab/>
      </w:r>
      <w:r>
        <w:rPr>
          <w:rFonts w:ascii="Arial"/>
          <w:i/>
          <w:sz w:val="20"/>
        </w:rPr>
        <w:t>[1991]</w:t>
      </w:r>
      <w:r>
        <w:rPr>
          <w:rFonts w:ascii="Arial"/>
          <w:i/>
          <w:spacing w:val="3"/>
          <w:sz w:val="20"/>
        </w:rPr>
        <w:t> </w:t>
      </w:r>
      <w:r>
        <w:rPr>
          <w:rFonts w:ascii="Arial"/>
          <w:i/>
          <w:sz w:val="20"/>
        </w:rPr>
        <w:t>Ch.</w:t>
      </w:r>
      <w:r>
        <w:rPr>
          <w:rFonts w:ascii="Arial"/>
          <w:i/>
          <w:spacing w:val="4"/>
          <w:sz w:val="20"/>
        </w:rPr>
        <w:t> </w:t>
      </w:r>
      <w:r>
        <w:rPr>
          <w:rFonts w:ascii="Arial"/>
          <w:i/>
          <w:sz w:val="20"/>
        </w:rPr>
        <w:t>537</w:t>
      </w:r>
      <w:r>
        <w:rPr>
          <w:sz w:val="20"/>
        </w:rPr>
        <w:t>.</w:t>
      </w:r>
      <w:r>
        <w:rPr>
          <w:spacing w:val="4"/>
          <w:sz w:val="20"/>
        </w:rPr>
        <w:t> </w:t>
      </w:r>
      <w:r>
        <w:rPr>
          <w:sz w:val="20"/>
        </w:rPr>
        <w:t>See</w:t>
      </w:r>
      <w:r>
        <w:rPr>
          <w:spacing w:val="4"/>
          <w:sz w:val="20"/>
        </w:rPr>
        <w:t> </w:t>
      </w:r>
      <w:r>
        <w:rPr>
          <w:sz w:val="20"/>
        </w:rPr>
        <w:t>also</w:t>
      </w:r>
      <w:r>
        <w:rPr>
          <w:spacing w:val="4"/>
          <w:sz w:val="20"/>
        </w:rPr>
        <w:t> </w:t>
      </w:r>
      <w:r>
        <w:rPr>
          <w:rFonts w:ascii="Arial"/>
          <w:i/>
          <w:sz w:val="20"/>
        </w:rPr>
        <w:t>Sharma</w:t>
      </w:r>
      <w:r>
        <w:rPr>
          <w:rFonts w:ascii="Arial"/>
          <w:i/>
          <w:spacing w:val="4"/>
          <w:sz w:val="20"/>
        </w:rPr>
        <w:t> </w:t>
      </w:r>
      <w:r>
        <w:rPr>
          <w:rFonts w:ascii="Arial"/>
          <w:i/>
          <w:sz w:val="20"/>
        </w:rPr>
        <w:t>v</w:t>
      </w:r>
      <w:r>
        <w:rPr>
          <w:rFonts w:ascii="Arial"/>
          <w:i/>
          <w:spacing w:val="4"/>
          <w:sz w:val="20"/>
        </w:rPr>
        <w:t> </w:t>
      </w:r>
      <w:r>
        <w:rPr>
          <w:rFonts w:ascii="Arial"/>
          <w:i/>
          <w:sz w:val="20"/>
        </w:rPr>
        <w:t>Simposh</w:t>
      </w:r>
      <w:r>
        <w:rPr>
          <w:rFonts w:ascii="Arial"/>
          <w:i/>
          <w:spacing w:val="4"/>
          <w:sz w:val="20"/>
        </w:rPr>
        <w:t> </w:t>
      </w:r>
      <w:r>
        <w:rPr>
          <w:rFonts w:ascii="Arial"/>
          <w:i/>
          <w:sz w:val="20"/>
        </w:rPr>
        <w:t>Ltd</w:t>
      </w:r>
      <w:r>
        <w:rPr>
          <w:rFonts w:ascii="Arial"/>
          <w:i/>
          <w:spacing w:val="4"/>
          <w:sz w:val="20"/>
        </w:rPr>
        <w:t> </w:t>
      </w:r>
      <w:r>
        <w:rPr>
          <w:rFonts w:ascii="Arial"/>
          <w:i/>
          <w:sz w:val="20"/>
        </w:rPr>
        <w:t>[2011]</w:t>
      </w:r>
      <w:r>
        <w:rPr>
          <w:rFonts w:ascii="Arial"/>
          <w:i/>
          <w:spacing w:val="4"/>
          <w:sz w:val="20"/>
        </w:rPr>
        <w:t> </w:t>
      </w:r>
      <w:r>
        <w:rPr>
          <w:rFonts w:ascii="Arial"/>
          <w:i/>
          <w:sz w:val="20"/>
        </w:rPr>
        <w:t>EWCA</w:t>
      </w:r>
      <w:r>
        <w:rPr>
          <w:rFonts w:ascii="Arial"/>
          <w:i/>
          <w:spacing w:val="4"/>
          <w:sz w:val="20"/>
        </w:rPr>
        <w:t> </w:t>
      </w:r>
      <w:r>
        <w:rPr>
          <w:rFonts w:ascii="Arial"/>
          <w:i/>
          <w:sz w:val="20"/>
        </w:rPr>
        <w:t>Civ</w:t>
      </w:r>
      <w:r>
        <w:rPr>
          <w:rFonts w:ascii="Arial"/>
          <w:i/>
          <w:spacing w:val="4"/>
          <w:sz w:val="20"/>
        </w:rPr>
        <w:t> </w:t>
      </w:r>
      <w:r>
        <w:rPr>
          <w:rFonts w:ascii="Arial"/>
          <w:i/>
          <w:sz w:val="20"/>
        </w:rPr>
        <w:t>1383,</w:t>
      </w:r>
      <w:r>
        <w:rPr>
          <w:rFonts w:ascii="Arial"/>
          <w:i/>
          <w:spacing w:val="4"/>
          <w:sz w:val="20"/>
        </w:rPr>
        <w:t> </w:t>
      </w:r>
      <w:r>
        <w:rPr>
          <w:rFonts w:ascii="Arial"/>
          <w:i/>
          <w:sz w:val="20"/>
        </w:rPr>
        <w:t>[2012]</w:t>
      </w:r>
      <w:r>
        <w:rPr>
          <w:rFonts w:ascii="Arial"/>
          <w:i/>
          <w:spacing w:val="4"/>
          <w:sz w:val="20"/>
        </w:rPr>
        <w:t> </w:t>
      </w:r>
      <w:r>
        <w:rPr>
          <w:rFonts w:ascii="Arial"/>
          <w:i/>
          <w:sz w:val="20"/>
        </w:rPr>
        <w:t>1</w:t>
      </w:r>
      <w:r>
        <w:rPr>
          <w:rFonts w:ascii="Arial"/>
          <w:i/>
          <w:spacing w:val="4"/>
          <w:sz w:val="20"/>
        </w:rPr>
        <w:t> </w:t>
      </w:r>
      <w:r>
        <w:rPr>
          <w:rFonts w:ascii="Arial"/>
          <w:i/>
          <w:sz w:val="20"/>
        </w:rPr>
        <w:t>P.</w:t>
      </w:r>
      <w:r>
        <w:rPr>
          <w:rFonts w:ascii="Arial"/>
          <w:i/>
          <w:spacing w:val="4"/>
          <w:sz w:val="20"/>
        </w:rPr>
        <w:t> </w:t>
      </w:r>
      <w:r>
        <w:rPr>
          <w:rFonts w:ascii="Arial"/>
          <w:i/>
          <w:sz w:val="20"/>
        </w:rPr>
        <w:t>&amp;</w:t>
      </w:r>
      <w:r>
        <w:rPr>
          <w:rFonts w:ascii="Arial"/>
          <w:i/>
          <w:spacing w:val="4"/>
          <w:sz w:val="20"/>
        </w:rPr>
        <w:t> </w:t>
      </w:r>
      <w:r>
        <w:rPr>
          <w:rFonts w:ascii="Arial"/>
          <w:i/>
          <w:sz w:val="20"/>
        </w:rPr>
        <w:t>C.R.</w:t>
      </w:r>
      <w:r>
        <w:rPr>
          <w:rFonts w:ascii="Arial"/>
          <w:i/>
          <w:spacing w:val="4"/>
          <w:sz w:val="20"/>
        </w:rPr>
        <w:t> </w:t>
      </w:r>
      <w:r>
        <w:rPr>
          <w:rFonts w:ascii="Arial"/>
          <w:i/>
          <w:spacing w:val="-5"/>
          <w:sz w:val="20"/>
        </w:rPr>
        <w:t>12</w:t>
      </w:r>
    </w:p>
    <w:p>
      <w:pPr>
        <w:pStyle w:val="BodyText"/>
        <w:spacing w:line="227" w:lineRule="exact"/>
        <w:ind w:left="563"/>
      </w:pPr>
      <w:r>
        <w:rPr/>
        <w:t>at </w:t>
      </w:r>
      <w:r>
        <w:rPr>
          <w:spacing w:val="-2"/>
        </w:rPr>
        <w:t>[11].</w:t>
      </w:r>
    </w:p>
    <w:p>
      <w:pPr>
        <w:pStyle w:val="BodyText"/>
        <w:spacing w:before="5"/>
      </w:pPr>
    </w:p>
    <w:p>
      <w:pPr>
        <w:tabs>
          <w:tab w:pos="563" w:val="left" w:leader="none"/>
        </w:tabs>
        <w:spacing w:before="0"/>
        <w:ind w:left="23" w:right="0" w:firstLine="0"/>
        <w:jc w:val="left"/>
        <w:rPr>
          <w:sz w:val="20"/>
        </w:rPr>
      </w:pPr>
      <w:bookmarkStart w:name="_bookmark319" w:id="321"/>
      <w:bookmarkEnd w:id="321"/>
      <w:r>
        <w:rPr/>
      </w:r>
      <w:hyperlink w:history="true" w:anchor="_bookmark205">
        <w:r>
          <w:rPr>
            <w:color w:val="005DA1"/>
            <w:spacing w:val="-4"/>
            <w:position w:val="5"/>
            <w:sz w:val="14"/>
            <w:u w:val="single" w:color="005DA1"/>
          </w:rPr>
          <w:t>132</w:t>
        </w:r>
      </w:hyperlink>
      <w:r>
        <w:rPr>
          <w:spacing w:val="-4"/>
          <w:position w:val="5"/>
          <w:sz w:val="14"/>
        </w:rPr>
        <w:t>.</w:t>
      </w:r>
      <w:r>
        <w:rPr>
          <w:position w:val="5"/>
          <w:sz w:val="14"/>
        </w:rPr>
        <w:tab/>
      </w:r>
      <w:r>
        <w:rPr>
          <w:rFonts w:ascii="Arial"/>
          <w:i/>
          <w:sz w:val="20"/>
        </w:rPr>
        <w:t>Active Estates Ltd v Parness [2002] EWHC 893, [2002] B.P.I.R. </w:t>
      </w:r>
      <w:r>
        <w:rPr>
          <w:rFonts w:ascii="Arial"/>
          <w:i/>
          <w:spacing w:val="-4"/>
          <w:sz w:val="20"/>
        </w:rPr>
        <w:t>865</w:t>
      </w:r>
      <w:r>
        <w:rPr>
          <w:spacing w:val="-4"/>
          <w:sz w:val="20"/>
        </w:rPr>
        <w:t>.</w:t>
      </w:r>
    </w:p>
    <w:p>
      <w:pPr>
        <w:pStyle w:val="BodyText"/>
        <w:spacing w:before="8"/>
      </w:pPr>
    </w:p>
    <w:p>
      <w:pPr>
        <w:tabs>
          <w:tab w:pos="563" w:val="left" w:leader="none"/>
        </w:tabs>
        <w:spacing w:line="235" w:lineRule="auto" w:before="1"/>
        <w:ind w:left="563" w:right="26" w:hanging="541"/>
        <w:jc w:val="left"/>
        <w:rPr>
          <w:sz w:val="20"/>
        </w:rPr>
      </w:pPr>
      <w:bookmarkStart w:name="_bookmark320" w:id="322"/>
      <w:bookmarkEnd w:id="322"/>
      <w:r>
        <w:rPr/>
      </w:r>
      <w:hyperlink w:history="true" w:anchor="_bookmark206">
        <w:r>
          <w:rPr>
            <w:color w:val="005DA1"/>
            <w:spacing w:val="-4"/>
            <w:position w:val="5"/>
            <w:sz w:val="14"/>
            <w:u w:val="single" w:color="005DA1"/>
          </w:rPr>
          <w:t>133</w:t>
        </w:r>
      </w:hyperlink>
      <w:r>
        <w:rPr>
          <w:spacing w:val="-4"/>
          <w:position w:val="5"/>
          <w:sz w:val="14"/>
        </w:rPr>
        <w:t>.</w:t>
      </w:r>
      <w:r>
        <w:rPr>
          <w:position w:val="5"/>
          <w:sz w:val="14"/>
        </w:rPr>
        <w:tab/>
      </w:r>
      <w:r>
        <w:rPr>
          <w:sz w:val="20"/>
        </w:rPr>
        <w:t>Smith, </w:t>
      </w:r>
      <w:r>
        <w:rPr>
          <w:rFonts w:ascii="Arial" w:hAnsi="Arial"/>
          <w:i/>
          <w:sz w:val="20"/>
        </w:rPr>
        <w:t>Property Law</w:t>
      </w:r>
      <w:r>
        <w:rPr>
          <w:sz w:val="20"/>
        </w:rPr>
        <w:t>, 8th edn (2014), pp. 103–104; Farrand, </w:t>
      </w:r>
      <w:r>
        <w:rPr>
          <w:rFonts w:ascii="Arial" w:hAnsi="Arial"/>
          <w:i/>
          <w:sz w:val="20"/>
        </w:rPr>
        <w:t>Emmet on Title </w:t>
      </w:r>
      <w:r>
        <w:rPr>
          <w:sz w:val="20"/>
        </w:rPr>
        <w:t>(looseleaf </w:t>
      </w:r>
      <w:r>
        <w:rPr>
          <w:sz w:val="20"/>
        </w:rPr>
        <w:t>updated to April 2015) paras 2.085–2.089.</w:t>
      </w:r>
    </w:p>
    <w:p>
      <w:pPr>
        <w:pStyle w:val="BodyText"/>
        <w:spacing w:before="9"/>
      </w:pPr>
    </w:p>
    <w:p>
      <w:pPr>
        <w:pStyle w:val="BodyText"/>
        <w:tabs>
          <w:tab w:pos="563" w:val="left" w:leader="none"/>
        </w:tabs>
        <w:spacing w:line="235" w:lineRule="auto"/>
        <w:ind w:left="563" w:right="26" w:hanging="541"/>
      </w:pPr>
      <w:bookmarkStart w:name="_bookmark321" w:id="323"/>
      <w:bookmarkEnd w:id="323"/>
      <w:r>
        <w:rPr/>
      </w:r>
      <w:hyperlink w:history="true" w:anchor="_bookmark207">
        <w:r>
          <w:rPr>
            <w:color w:val="005DA1"/>
            <w:spacing w:val="-4"/>
            <w:position w:val="5"/>
            <w:sz w:val="14"/>
            <w:u w:val="single" w:color="005DA1"/>
          </w:rPr>
          <w:t>134</w:t>
        </w:r>
      </w:hyperlink>
      <w:r>
        <w:rPr>
          <w:spacing w:val="-4"/>
          <w:position w:val="5"/>
          <w:sz w:val="14"/>
        </w:rPr>
        <w:t>.</w:t>
      </w:r>
      <w:r>
        <w:rPr>
          <w:position w:val="5"/>
          <w:sz w:val="14"/>
        </w:rPr>
        <w:tab/>
      </w:r>
      <w:r>
        <w:rPr/>
        <w:t>Land</w:t>
      </w:r>
      <w:r>
        <w:rPr>
          <w:spacing w:val="-1"/>
        </w:rPr>
        <w:t> </w:t>
      </w:r>
      <w:r>
        <w:rPr/>
        <w:t>Registration</w:t>
      </w:r>
      <w:r>
        <w:rPr>
          <w:spacing w:val="-1"/>
        </w:rPr>
        <w:t> </w:t>
      </w:r>
      <w:r>
        <w:rPr/>
        <w:t>Act</w:t>
      </w:r>
      <w:r>
        <w:rPr>
          <w:spacing w:val="-1"/>
        </w:rPr>
        <w:t> </w:t>
      </w:r>
      <w:r>
        <w:rPr/>
        <w:t>2002</w:t>
      </w:r>
      <w:r>
        <w:rPr>
          <w:spacing w:val="-1"/>
        </w:rPr>
        <w:t> </w:t>
      </w:r>
      <w:r>
        <w:rPr/>
        <w:t>s.115.</w:t>
      </w:r>
      <w:r>
        <w:rPr>
          <w:spacing w:val="-1"/>
        </w:rPr>
        <w:t> </w:t>
      </w:r>
      <w:r>
        <w:rPr/>
        <w:t>cf.</w:t>
      </w:r>
      <w:r>
        <w:rPr>
          <w:spacing w:val="-1"/>
        </w:rPr>
        <w:t> </w:t>
      </w:r>
      <w:r>
        <w:rPr/>
        <w:t>Farrand,</w:t>
      </w:r>
      <w:r>
        <w:rPr>
          <w:spacing w:val="-1"/>
        </w:rPr>
        <w:t> </w:t>
      </w:r>
      <w:r>
        <w:rPr>
          <w:rFonts w:ascii="Arial"/>
          <w:i/>
        </w:rPr>
        <w:t>Emmet</w:t>
      </w:r>
      <w:r>
        <w:rPr>
          <w:rFonts w:ascii="Arial"/>
          <w:i/>
          <w:spacing w:val="-1"/>
        </w:rPr>
        <w:t> </w:t>
      </w:r>
      <w:r>
        <w:rPr>
          <w:rFonts w:ascii="Arial"/>
          <w:i/>
        </w:rPr>
        <w:t>on</w:t>
      </w:r>
      <w:r>
        <w:rPr>
          <w:rFonts w:ascii="Arial"/>
          <w:i/>
          <w:spacing w:val="-1"/>
        </w:rPr>
        <w:t> </w:t>
      </w:r>
      <w:r>
        <w:rPr>
          <w:rFonts w:ascii="Arial"/>
          <w:i/>
        </w:rPr>
        <w:t>Title</w:t>
      </w:r>
      <w:r>
        <w:rPr>
          <w:rFonts w:ascii="Arial"/>
          <w:i/>
          <w:spacing w:val="-1"/>
        </w:rPr>
        <w:t> </w:t>
      </w:r>
      <w:r>
        <w:rPr/>
        <w:t>(looseleaf</w:t>
      </w:r>
      <w:r>
        <w:rPr>
          <w:spacing w:val="-1"/>
        </w:rPr>
        <w:t> </w:t>
      </w:r>
      <w:r>
        <w:rPr/>
        <w:t>updated</w:t>
      </w:r>
      <w:r>
        <w:rPr>
          <w:spacing w:val="-1"/>
        </w:rPr>
        <w:t> </w:t>
      </w:r>
      <w:r>
        <w:rPr/>
        <w:t>to</w:t>
      </w:r>
      <w:r>
        <w:rPr>
          <w:spacing w:val="-1"/>
        </w:rPr>
        <w:t> </w:t>
      </w:r>
      <w:r>
        <w:rPr/>
        <w:t>April</w:t>
      </w:r>
      <w:r>
        <w:rPr>
          <w:spacing w:val="-1"/>
        </w:rPr>
        <w:t> </w:t>
      </w:r>
      <w:r>
        <w:rPr/>
        <w:t>2015) </w:t>
      </w:r>
      <w:r>
        <w:rPr>
          <w:spacing w:val="-2"/>
        </w:rPr>
        <w:t>para.2.089.</w:t>
      </w:r>
    </w:p>
    <w:p>
      <w:pPr>
        <w:pStyle w:val="BodyText"/>
        <w:spacing w:before="9"/>
      </w:pPr>
    </w:p>
    <w:p>
      <w:pPr>
        <w:tabs>
          <w:tab w:pos="563" w:val="left" w:leader="none"/>
        </w:tabs>
        <w:spacing w:line="235" w:lineRule="auto" w:before="0"/>
        <w:ind w:left="563" w:right="26" w:hanging="541"/>
        <w:jc w:val="left"/>
        <w:rPr>
          <w:sz w:val="20"/>
        </w:rPr>
      </w:pPr>
      <w:bookmarkStart w:name="_bookmark322" w:id="324"/>
      <w:bookmarkEnd w:id="324"/>
      <w:r>
        <w:rPr/>
      </w:r>
      <w:hyperlink w:history="true" w:anchor="_bookmark208">
        <w:r>
          <w:rPr>
            <w:color w:val="005DA1"/>
            <w:spacing w:val="-4"/>
            <w:position w:val="5"/>
            <w:sz w:val="14"/>
            <w:u w:val="single" w:color="005DA1"/>
          </w:rPr>
          <w:t>135</w:t>
        </w:r>
      </w:hyperlink>
      <w:r>
        <w:rPr>
          <w:spacing w:val="-4"/>
          <w:position w:val="5"/>
          <w:sz w:val="14"/>
        </w:rPr>
        <w:t>.</w:t>
      </w:r>
      <w:r>
        <w:rPr>
          <w:position w:val="5"/>
          <w:sz w:val="14"/>
        </w:rPr>
        <w:tab/>
      </w:r>
      <w:r>
        <w:rPr>
          <w:rFonts w:ascii="Arial"/>
          <w:i/>
          <w:sz w:val="20"/>
        </w:rPr>
        <w:t>Mackay</w:t>
      </w:r>
      <w:r>
        <w:rPr>
          <w:rFonts w:ascii="Arial"/>
          <w:i/>
          <w:spacing w:val="18"/>
          <w:sz w:val="20"/>
        </w:rPr>
        <w:t> </w:t>
      </w:r>
      <w:r>
        <w:rPr>
          <w:rFonts w:ascii="Arial"/>
          <w:i/>
          <w:sz w:val="20"/>
        </w:rPr>
        <w:t>v</w:t>
      </w:r>
      <w:r>
        <w:rPr>
          <w:rFonts w:ascii="Arial"/>
          <w:i/>
          <w:spacing w:val="18"/>
          <w:sz w:val="20"/>
        </w:rPr>
        <w:t> </w:t>
      </w:r>
      <w:r>
        <w:rPr>
          <w:rFonts w:ascii="Arial"/>
          <w:i/>
          <w:sz w:val="20"/>
        </w:rPr>
        <w:t>Wilson</w:t>
      </w:r>
      <w:r>
        <w:rPr>
          <w:rFonts w:ascii="Arial"/>
          <w:i/>
          <w:spacing w:val="18"/>
          <w:sz w:val="20"/>
        </w:rPr>
        <w:t> </w:t>
      </w:r>
      <w:r>
        <w:rPr>
          <w:rFonts w:ascii="Arial"/>
          <w:i/>
          <w:sz w:val="20"/>
        </w:rPr>
        <w:t>(1947)</w:t>
      </w:r>
      <w:r>
        <w:rPr>
          <w:rFonts w:ascii="Arial"/>
          <w:i/>
          <w:spacing w:val="18"/>
          <w:sz w:val="20"/>
        </w:rPr>
        <w:t> </w:t>
      </w:r>
      <w:r>
        <w:rPr>
          <w:rFonts w:ascii="Arial"/>
          <w:i/>
          <w:sz w:val="20"/>
        </w:rPr>
        <w:t>47</w:t>
      </w:r>
      <w:r>
        <w:rPr>
          <w:rFonts w:ascii="Arial"/>
          <w:i/>
          <w:spacing w:val="18"/>
          <w:sz w:val="20"/>
        </w:rPr>
        <w:t> </w:t>
      </w:r>
      <w:r>
        <w:rPr>
          <w:rFonts w:ascii="Arial"/>
          <w:i/>
          <w:sz w:val="20"/>
        </w:rPr>
        <w:t>S.R.</w:t>
      </w:r>
      <w:r>
        <w:rPr>
          <w:rFonts w:ascii="Arial"/>
          <w:i/>
          <w:spacing w:val="18"/>
          <w:sz w:val="20"/>
        </w:rPr>
        <w:t> </w:t>
      </w:r>
      <w:r>
        <w:rPr>
          <w:rFonts w:ascii="Arial"/>
          <w:i/>
          <w:sz w:val="20"/>
        </w:rPr>
        <w:t>(NSW)</w:t>
      </w:r>
      <w:r>
        <w:rPr>
          <w:rFonts w:ascii="Arial"/>
          <w:i/>
          <w:spacing w:val="18"/>
          <w:sz w:val="20"/>
        </w:rPr>
        <w:t> </w:t>
      </w:r>
      <w:r>
        <w:rPr>
          <w:rFonts w:ascii="Arial"/>
          <w:i/>
          <w:sz w:val="20"/>
        </w:rPr>
        <w:t>315,</w:t>
      </w:r>
      <w:r>
        <w:rPr>
          <w:rFonts w:ascii="Arial"/>
          <w:i/>
          <w:spacing w:val="18"/>
          <w:sz w:val="20"/>
        </w:rPr>
        <w:t> </w:t>
      </w:r>
      <w:r>
        <w:rPr>
          <w:rFonts w:ascii="Arial"/>
          <w:i/>
          <w:sz w:val="20"/>
        </w:rPr>
        <w:t>325</w:t>
      </w:r>
      <w:r>
        <w:rPr>
          <w:sz w:val="20"/>
        </w:rPr>
        <w:t>,</w:t>
      </w:r>
      <w:r>
        <w:rPr>
          <w:spacing w:val="18"/>
          <w:sz w:val="20"/>
        </w:rPr>
        <w:t> </w:t>
      </w:r>
      <w:r>
        <w:rPr>
          <w:sz w:val="20"/>
        </w:rPr>
        <w:t>per</w:t>
      </w:r>
      <w:r>
        <w:rPr>
          <w:spacing w:val="18"/>
          <w:sz w:val="20"/>
        </w:rPr>
        <w:t> </w:t>
      </w:r>
      <w:r>
        <w:rPr>
          <w:sz w:val="20"/>
        </w:rPr>
        <w:t>Street</w:t>
      </w:r>
      <w:r>
        <w:rPr>
          <w:spacing w:val="18"/>
          <w:sz w:val="20"/>
        </w:rPr>
        <w:t> </w:t>
      </w:r>
      <w:r>
        <w:rPr>
          <w:sz w:val="20"/>
        </w:rPr>
        <w:t>J.</w:t>
      </w:r>
      <w:r>
        <w:rPr>
          <w:spacing w:val="18"/>
          <w:sz w:val="20"/>
        </w:rPr>
        <w:t> </w:t>
      </w:r>
      <w:r>
        <w:rPr>
          <w:sz w:val="20"/>
        </w:rPr>
        <w:t>quoted</w:t>
      </w:r>
      <w:r>
        <w:rPr>
          <w:spacing w:val="18"/>
          <w:sz w:val="20"/>
        </w:rPr>
        <w:t> </w:t>
      </w:r>
      <w:r>
        <w:rPr>
          <w:sz w:val="20"/>
        </w:rPr>
        <w:t>with</w:t>
      </w:r>
      <w:r>
        <w:rPr>
          <w:spacing w:val="18"/>
          <w:sz w:val="20"/>
        </w:rPr>
        <w:t> </w:t>
      </w:r>
      <w:r>
        <w:rPr>
          <w:sz w:val="20"/>
        </w:rPr>
        <w:t>approval</w:t>
      </w:r>
      <w:r>
        <w:rPr>
          <w:spacing w:val="18"/>
          <w:sz w:val="20"/>
        </w:rPr>
        <w:t> </w:t>
      </w:r>
      <w:r>
        <w:rPr>
          <w:sz w:val="20"/>
        </w:rPr>
        <w:t>by</w:t>
      </w:r>
      <w:r>
        <w:rPr>
          <w:spacing w:val="18"/>
          <w:sz w:val="20"/>
        </w:rPr>
        <w:t> </w:t>
      </w:r>
      <w:r>
        <w:rPr>
          <w:sz w:val="20"/>
        </w:rPr>
        <w:t>Goff and Stephenson L.JJ. in </w:t>
      </w:r>
      <w:r>
        <w:rPr>
          <w:rFonts w:ascii="Arial"/>
          <w:i/>
          <w:sz w:val="20"/>
        </w:rPr>
        <w:t>Pritchard v Briggs [1980] Ch. 338, 390 and 423 </w:t>
      </w:r>
      <w:r>
        <w:rPr>
          <w:sz w:val="20"/>
        </w:rPr>
        <w:t>respectively.</w:t>
      </w:r>
    </w:p>
    <w:p>
      <w:pPr>
        <w:pStyle w:val="BodyText"/>
        <w:spacing w:before="9"/>
      </w:pPr>
    </w:p>
    <w:p>
      <w:pPr>
        <w:spacing w:line="235" w:lineRule="auto" w:before="0"/>
        <w:ind w:left="563" w:right="26" w:hanging="541"/>
        <w:jc w:val="both"/>
        <w:rPr>
          <w:sz w:val="20"/>
        </w:rPr>
      </w:pPr>
      <w:bookmarkStart w:name="_bookmark323" w:id="325"/>
      <w:bookmarkEnd w:id="325"/>
      <w:r>
        <w:rPr/>
      </w:r>
      <w:hyperlink w:history="true" w:anchor="_bookmark209">
        <w:r>
          <w:rPr>
            <w:color w:val="005DA1"/>
            <w:position w:val="5"/>
            <w:sz w:val="14"/>
            <w:u w:val="single" w:color="005DA1"/>
          </w:rPr>
          <w:t>136</w:t>
        </w:r>
      </w:hyperlink>
      <w:r>
        <w:rPr>
          <w:position w:val="5"/>
          <w:sz w:val="14"/>
        </w:rPr>
        <w:t>.</w:t>
      </w:r>
      <w:r>
        <w:rPr>
          <w:spacing w:val="80"/>
          <w:w w:val="150"/>
          <w:position w:val="5"/>
          <w:sz w:val="14"/>
        </w:rPr>
        <w:t> </w:t>
      </w:r>
      <w:r>
        <w:rPr>
          <w:sz w:val="20"/>
        </w:rPr>
        <w:t>Smith, </w:t>
      </w:r>
      <w:r>
        <w:rPr>
          <w:rFonts w:ascii="Arial"/>
          <w:i/>
          <w:sz w:val="20"/>
        </w:rPr>
        <w:t>Property Law</w:t>
      </w:r>
      <w:r>
        <w:rPr>
          <w:sz w:val="20"/>
        </w:rPr>
        <w:t>, 8th edn (2014) p.104, but see the discussion in Farrand, </w:t>
      </w:r>
      <w:r>
        <w:rPr>
          <w:rFonts w:ascii="Arial"/>
          <w:i/>
          <w:sz w:val="20"/>
        </w:rPr>
        <w:t>Emmet on Title </w:t>
      </w:r>
      <w:r>
        <w:rPr>
          <w:sz w:val="20"/>
        </w:rPr>
        <w:t>(looseleaf updated to April 2015), para.2.086; Megarry and Wade, </w:t>
      </w:r>
      <w:r>
        <w:rPr>
          <w:rFonts w:ascii="Arial"/>
          <w:i/>
          <w:sz w:val="20"/>
        </w:rPr>
        <w:t>The Law of Real </w:t>
      </w:r>
      <w:r>
        <w:rPr>
          <w:rFonts w:ascii="Arial"/>
          <w:i/>
          <w:sz w:val="20"/>
        </w:rPr>
        <w:t>Property</w:t>
      </w:r>
      <w:r>
        <w:rPr>
          <w:rFonts w:ascii="Arial"/>
          <w:i/>
          <w:spacing w:val="40"/>
          <w:sz w:val="20"/>
        </w:rPr>
        <w:t> </w:t>
      </w:r>
      <w:r>
        <w:rPr>
          <w:sz w:val="20"/>
        </w:rPr>
        <w:t>8th edn (2012) by Harpum, Bridge and Dixon, para.15-018.</w:t>
      </w:r>
    </w:p>
    <w:p>
      <w:pPr>
        <w:pStyle w:val="BodyText"/>
        <w:spacing w:before="5"/>
      </w:pPr>
    </w:p>
    <w:p>
      <w:pPr>
        <w:tabs>
          <w:tab w:pos="563" w:val="left" w:leader="none"/>
        </w:tabs>
        <w:spacing w:before="1"/>
        <w:ind w:left="23" w:right="0" w:firstLine="0"/>
        <w:jc w:val="left"/>
        <w:rPr>
          <w:sz w:val="20"/>
        </w:rPr>
      </w:pPr>
      <w:bookmarkStart w:name="_bookmark324" w:id="326"/>
      <w:bookmarkEnd w:id="326"/>
      <w:r>
        <w:rPr/>
      </w:r>
      <w:hyperlink w:history="true" w:anchor="_bookmark210">
        <w:r>
          <w:rPr>
            <w:color w:val="005DA1"/>
            <w:spacing w:val="-4"/>
            <w:position w:val="5"/>
            <w:sz w:val="14"/>
            <w:u w:val="single" w:color="005DA1"/>
          </w:rPr>
          <w:t>137</w:t>
        </w:r>
      </w:hyperlink>
      <w:r>
        <w:rPr>
          <w:spacing w:val="-4"/>
          <w:position w:val="5"/>
          <w:sz w:val="14"/>
        </w:rPr>
        <w:t>.</w:t>
      </w:r>
      <w:r>
        <w:rPr>
          <w:position w:val="5"/>
          <w:sz w:val="14"/>
        </w:rPr>
        <w:tab/>
      </w:r>
      <w:r>
        <w:rPr>
          <w:rFonts w:ascii="Arial"/>
          <w:i/>
          <w:sz w:val="20"/>
        </w:rPr>
        <w:t>[2001] EWCA Civ 775, (2001) 82 P. &amp; C.R. </w:t>
      </w:r>
      <w:r>
        <w:rPr>
          <w:rFonts w:ascii="Arial"/>
          <w:i/>
          <w:spacing w:val="-5"/>
          <w:sz w:val="20"/>
        </w:rPr>
        <w:t>34</w:t>
      </w:r>
      <w:r>
        <w:rPr>
          <w:spacing w:val="-5"/>
          <w:sz w:val="20"/>
        </w:rPr>
        <w:t>.</w:t>
      </w:r>
    </w:p>
    <w:p>
      <w:pPr>
        <w:pStyle w:val="BodyText"/>
        <w:spacing w:before="4"/>
      </w:pPr>
    </w:p>
    <w:p>
      <w:pPr>
        <w:tabs>
          <w:tab w:pos="563" w:val="left" w:leader="none"/>
        </w:tabs>
        <w:spacing w:line="227" w:lineRule="exact" w:before="1"/>
        <w:ind w:left="23" w:right="0" w:firstLine="0"/>
        <w:jc w:val="left"/>
        <w:rPr>
          <w:sz w:val="20"/>
        </w:rPr>
      </w:pPr>
      <w:bookmarkStart w:name="_bookmark325" w:id="327"/>
      <w:bookmarkEnd w:id="327"/>
      <w:r>
        <w:rPr/>
      </w:r>
      <w:hyperlink w:history="true" w:anchor="_bookmark211">
        <w:r>
          <w:rPr>
            <w:color w:val="005DA1"/>
            <w:spacing w:val="-4"/>
            <w:position w:val="5"/>
            <w:sz w:val="14"/>
            <w:u w:val="single" w:color="005DA1"/>
          </w:rPr>
          <w:t>138</w:t>
        </w:r>
      </w:hyperlink>
      <w:r>
        <w:rPr>
          <w:spacing w:val="-4"/>
          <w:position w:val="5"/>
          <w:sz w:val="14"/>
        </w:rPr>
        <w:t>.</w:t>
      </w:r>
      <w:r>
        <w:rPr>
          <w:position w:val="5"/>
          <w:sz w:val="14"/>
        </w:rPr>
        <w:tab/>
      </w:r>
      <w:r>
        <w:rPr>
          <w:rFonts w:ascii="Arial" w:hAnsi="Arial"/>
          <w:i/>
          <w:sz w:val="20"/>
        </w:rPr>
        <w:t>[1997]</w:t>
      </w:r>
      <w:r>
        <w:rPr>
          <w:rFonts w:ascii="Arial" w:hAnsi="Arial"/>
          <w:i/>
          <w:spacing w:val="24"/>
          <w:sz w:val="20"/>
        </w:rPr>
        <w:t> </w:t>
      </w:r>
      <w:r>
        <w:rPr>
          <w:rFonts w:ascii="Arial" w:hAnsi="Arial"/>
          <w:i/>
          <w:sz w:val="20"/>
        </w:rPr>
        <w:t>Ch.</w:t>
      </w:r>
      <w:r>
        <w:rPr>
          <w:rFonts w:ascii="Arial" w:hAnsi="Arial"/>
          <w:i/>
          <w:spacing w:val="25"/>
          <w:sz w:val="20"/>
        </w:rPr>
        <w:t> </w:t>
      </w:r>
      <w:r>
        <w:rPr>
          <w:rFonts w:ascii="Arial" w:hAnsi="Arial"/>
          <w:i/>
          <w:sz w:val="20"/>
        </w:rPr>
        <w:t>107</w:t>
      </w:r>
      <w:r>
        <w:rPr>
          <w:sz w:val="20"/>
        </w:rPr>
        <w:t>;</w:t>
      </w:r>
      <w:r>
        <w:rPr>
          <w:spacing w:val="25"/>
          <w:sz w:val="20"/>
        </w:rPr>
        <w:t> </w:t>
      </w:r>
      <w:r>
        <w:rPr>
          <w:rFonts w:ascii="Arial" w:hAnsi="Arial"/>
          <w:i/>
          <w:sz w:val="20"/>
        </w:rPr>
        <w:t>Dean</w:t>
      </w:r>
      <w:r>
        <w:rPr>
          <w:rFonts w:ascii="Arial" w:hAnsi="Arial"/>
          <w:i/>
          <w:spacing w:val="25"/>
          <w:sz w:val="20"/>
        </w:rPr>
        <w:t> </w:t>
      </w:r>
      <w:r>
        <w:rPr>
          <w:rFonts w:ascii="Arial" w:hAnsi="Arial"/>
          <w:i/>
          <w:sz w:val="20"/>
        </w:rPr>
        <w:t>v</w:t>
      </w:r>
      <w:r>
        <w:rPr>
          <w:rFonts w:ascii="Arial" w:hAnsi="Arial"/>
          <w:i/>
          <w:spacing w:val="25"/>
          <w:sz w:val="20"/>
        </w:rPr>
        <w:t> </w:t>
      </w:r>
      <w:r>
        <w:rPr>
          <w:rFonts w:ascii="Arial" w:hAnsi="Arial"/>
          <w:i/>
          <w:sz w:val="20"/>
        </w:rPr>
        <w:t>Allin</w:t>
      </w:r>
      <w:r>
        <w:rPr>
          <w:rFonts w:ascii="Arial" w:hAnsi="Arial"/>
          <w:i/>
          <w:spacing w:val="25"/>
          <w:sz w:val="20"/>
        </w:rPr>
        <w:t> </w:t>
      </w:r>
      <w:r>
        <w:rPr>
          <w:rFonts w:ascii="Arial" w:hAnsi="Arial"/>
          <w:i/>
          <w:sz w:val="20"/>
        </w:rPr>
        <w:t>and</w:t>
      </w:r>
      <w:r>
        <w:rPr>
          <w:rFonts w:ascii="Arial" w:hAnsi="Arial"/>
          <w:i/>
          <w:spacing w:val="25"/>
          <w:sz w:val="20"/>
        </w:rPr>
        <w:t> </w:t>
      </w:r>
      <w:r>
        <w:rPr>
          <w:rFonts w:ascii="Arial" w:hAnsi="Arial"/>
          <w:i/>
          <w:sz w:val="20"/>
        </w:rPr>
        <w:t>Watts</w:t>
      </w:r>
      <w:r>
        <w:rPr>
          <w:rFonts w:ascii="Arial" w:hAnsi="Arial"/>
          <w:i/>
          <w:spacing w:val="25"/>
          <w:sz w:val="20"/>
        </w:rPr>
        <w:t> </w:t>
      </w:r>
      <w:r>
        <w:rPr>
          <w:rFonts w:ascii="Arial" w:hAnsi="Arial"/>
          <w:i/>
          <w:sz w:val="20"/>
        </w:rPr>
        <w:t>[2001]</w:t>
      </w:r>
      <w:r>
        <w:rPr>
          <w:rFonts w:ascii="Arial" w:hAnsi="Arial"/>
          <w:i/>
          <w:spacing w:val="25"/>
          <w:sz w:val="20"/>
        </w:rPr>
        <w:t> </w:t>
      </w:r>
      <w:r>
        <w:rPr>
          <w:rFonts w:ascii="Arial" w:hAnsi="Arial"/>
          <w:i/>
          <w:sz w:val="20"/>
        </w:rPr>
        <w:t>EWCA</w:t>
      </w:r>
      <w:r>
        <w:rPr>
          <w:rFonts w:ascii="Arial" w:hAnsi="Arial"/>
          <w:i/>
          <w:spacing w:val="25"/>
          <w:sz w:val="20"/>
        </w:rPr>
        <w:t> </w:t>
      </w:r>
      <w:r>
        <w:rPr>
          <w:rFonts w:ascii="Arial" w:hAnsi="Arial"/>
          <w:i/>
          <w:sz w:val="20"/>
        </w:rPr>
        <w:t>Civ</w:t>
      </w:r>
      <w:r>
        <w:rPr>
          <w:rFonts w:ascii="Arial" w:hAnsi="Arial"/>
          <w:i/>
          <w:spacing w:val="25"/>
          <w:sz w:val="20"/>
        </w:rPr>
        <w:t> </w:t>
      </w:r>
      <w:r>
        <w:rPr>
          <w:rFonts w:ascii="Arial" w:hAnsi="Arial"/>
          <w:i/>
          <w:sz w:val="20"/>
        </w:rPr>
        <w:t>758,</w:t>
      </w:r>
      <w:r>
        <w:rPr>
          <w:rFonts w:ascii="Arial" w:hAnsi="Arial"/>
          <w:i/>
          <w:spacing w:val="25"/>
          <w:sz w:val="20"/>
        </w:rPr>
        <w:t> </w:t>
      </w:r>
      <w:r>
        <w:rPr>
          <w:rFonts w:ascii="Arial" w:hAnsi="Arial"/>
          <w:i/>
          <w:sz w:val="20"/>
        </w:rPr>
        <w:t>[2001]</w:t>
      </w:r>
      <w:r>
        <w:rPr>
          <w:rFonts w:ascii="Arial" w:hAnsi="Arial"/>
          <w:i/>
          <w:spacing w:val="25"/>
          <w:sz w:val="20"/>
        </w:rPr>
        <w:t> </w:t>
      </w:r>
      <w:r>
        <w:rPr>
          <w:rFonts w:ascii="Arial" w:hAnsi="Arial"/>
          <w:i/>
          <w:sz w:val="20"/>
        </w:rPr>
        <w:t>2</w:t>
      </w:r>
      <w:r>
        <w:rPr>
          <w:rFonts w:ascii="Arial" w:hAnsi="Arial"/>
          <w:i/>
          <w:spacing w:val="25"/>
          <w:sz w:val="20"/>
        </w:rPr>
        <w:t> </w:t>
      </w:r>
      <w:r>
        <w:rPr>
          <w:rFonts w:ascii="Arial" w:hAnsi="Arial"/>
          <w:i/>
          <w:sz w:val="20"/>
        </w:rPr>
        <w:t>Lloyd’s</w:t>
      </w:r>
      <w:r>
        <w:rPr>
          <w:rFonts w:ascii="Arial" w:hAnsi="Arial"/>
          <w:i/>
          <w:spacing w:val="25"/>
          <w:sz w:val="20"/>
        </w:rPr>
        <w:t> </w:t>
      </w:r>
      <w:r>
        <w:rPr>
          <w:rFonts w:ascii="Arial" w:hAnsi="Arial"/>
          <w:i/>
          <w:sz w:val="20"/>
        </w:rPr>
        <w:t>Rep.</w:t>
      </w:r>
      <w:r>
        <w:rPr>
          <w:rFonts w:ascii="Arial" w:hAnsi="Arial"/>
          <w:i/>
          <w:spacing w:val="25"/>
          <w:sz w:val="20"/>
        </w:rPr>
        <w:t> </w:t>
      </w:r>
      <w:r>
        <w:rPr>
          <w:rFonts w:ascii="Arial" w:hAnsi="Arial"/>
          <w:i/>
          <w:sz w:val="20"/>
        </w:rPr>
        <w:t>249</w:t>
      </w:r>
      <w:r>
        <w:rPr>
          <w:rFonts w:ascii="Arial" w:hAnsi="Arial"/>
          <w:i/>
          <w:spacing w:val="24"/>
          <w:sz w:val="20"/>
        </w:rPr>
        <w:t> </w:t>
      </w:r>
      <w:r>
        <w:rPr>
          <w:spacing w:val="-5"/>
          <w:sz w:val="20"/>
        </w:rPr>
        <w:t>at</w:t>
      </w:r>
    </w:p>
    <w:p>
      <w:pPr>
        <w:pStyle w:val="BodyText"/>
        <w:spacing w:line="227" w:lineRule="exact"/>
        <w:ind w:left="563"/>
      </w:pPr>
      <w:r>
        <w:rPr>
          <w:spacing w:val="-2"/>
        </w:rPr>
        <w:t>[43].</w:t>
      </w:r>
    </w:p>
    <w:p>
      <w:pPr>
        <w:pStyle w:val="BodyText"/>
        <w:spacing w:before="8"/>
      </w:pPr>
    </w:p>
    <w:p>
      <w:pPr>
        <w:spacing w:line="235" w:lineRule="auto" w:before="0"/>
        <w:ind w:left="563" w:right="25" w:hanging="541"/>
        <w:jc w:val="both"/>
        <w:rPr>
          <w:sz w:val="20"/>
        </w:rPr>
      </w:pPr>
      <w:bookmarkStart w:name="_bookmark326" w:id="328"/>
      <w:bookmarkEnd w:id="328"/>
      <w:r>
        <w:rPr/>
      </w:r>
      <w:hyperlink w:history="true" w:anchor="_bookmark212">
        <w:r>
          <w:rPr>
            <w:color w:val="005DA1"/>
            <w:position w:val="5"/>
            <w:sz w:val="14"/>
            <w:u w:val="single" w:color="005DA1"/>
          </w:rPr>
          <w:t>139</w:t>
        </w:r>
      </w:hyperlink>
      <w:r>
        <w:rPr>
          <w:position w:val="5"/>
          <w:sz w:val="14"/>
        </w:rPr>
        <w:t>.</w:t>
      </w:r>
      <w:r>
        <w:rPr>
          <w:spacing w:val="80"/>
          <w:position w:val="5"/>
          <w:sz w:val="14"/>
        </w:rPr>
        <w:t>  </w:t>
      </w:r>
      <w:r>
        <w:rPr>
          <w:rFonts w:ascii="Arial"/>
          <w:i/>
          <w:sz w:val="20"/>
        </w:rPr>
        <w:t>Ross v Bank of Commerce [2012] UKPC 3 </w:t>
      </w:r>
      <w:r>
        <w:rPr>
          <w:sz w:val="20"/>
        </w:rPr>
        <w:t>at [20]. cf. </w:t>
      </w:r>
      <w:r>
        <w:rPr>
          <w:rFonts w:ascii="Arial"/>
          <w:i/>
          <w:sz w:val="20"/>
        </w:rPr>
        <w:t>De Serville v Argee Ltd (2001) P. &amp; C. R. D12 </w:t>
      </w:r>
      <w:r>
        <w:rPr>
          <w:sz w:val="20"/>
        </w:rPr>
        <w:t>where it was observed that </w:t>
      </w:r>
      <w:r>
        <w:rPr>
          <w:rFonts w:ascii="Arial"/>
          <w:i/>
          <w:sz w:val="20"/>
        </w:rPr>
        <w:t>United Bank of Kuwait v Sahib [1997] Ch. 107 </w:t>
      </w:r>
      <w:r>
        <w:rPr>
          <w:sz w:val="20"/>
        </w:rPr>
        <w:t>did not hold that all liens were contract-based, but merely that any lien created by deposit of title deeds alone was contract-based. This leaves the possibility of a document which intends to make </w:t>
      </w:r>
      <w:r>
        <w:rPr>
          <w:sz w:val="20"/>
        </w:rPr>
        <w:t>an immediately effective disposition of an interest in land taking effect as long as it conforms to the formal requirements contained in the Law of Property Act 1925 s.53(1)(a) and see, above, </w:t>
      </w:r>
      <w:r>
        <w:rPr>
          <w:spacing w:val="-2"/>
          <w:sz w:val="20"/>
        </w:rPr>
        <w:t>para.5-017.</w:t>
      </w:r>
    </w:p>
    <w:p>
      <w:pPr>
        <w:pStyle w:val="BodyText"/>
        <w:spacing w:before="4"/>
      </w:pPr>
    </w:p>
    <w:p>
      <w:pPr>
        <w:pStyle w:val="BodyText"/>
        <w:tabs>
          <w:tab w:pos="563" w:val="left" w:leader="none"/>
        </w:tabs>
        <w:ind w:left="23"/>
      </w:pPr>
      <w:bookmarkStart w:name="_bookmark327" w:id="329"/>
      <w:bookmarkEnd w:id="329"/>
      <w:r>
        <w:rPr/>
      </w:r>
      <w:hyperlink w:history="true" w:anchor="_bookmark213">
        <w:r>
          <w:rPr>
            <w:color w:val="005DA1"/>
            <w:spacing w:val="-4"/>
            <w:position w:val="5"/>
            <w:sz w:val="14"/>
            <w:u w:val="single" w:color="005DA1"/>
          </w:rPr>
          <w:t>140</w:t>
        </w:r>
      </w:hyperlink>
      <w:r>
        <w:rPr>
          <w:spacing w:val="-4"/>
          <w:position w:val="5"/>
          <w:sz w:val="14"/>
        </w:rPr>
        <w:t>.</w:t>
      </w:r>
      <w:r>
        <w:rPr>
          <w:position w:val="5"/>
          <w:sz w:val="14"/>
        </w:rPr>
        <w:tab/>
      </w:r>
      <w:r>
        <w:rPr/>
        <w:t>See below, Vol.II, paras 45-042 et </w:t>
      </w:r>
      <w:r>
        <w:rPr>
          <w:spacing w:val="-4"/>
        </w:rPr>
        <w:t>seq.</w:t>
      </w:r>
    </w:p>
    <w:p>
      <w:pPr>
        <w:pStyle w:val="BodyText"/>
        <w:spacing w:before="5"/>
      </w:pPr>
    </w:p>
    <w:p>
      <w:pPr>
        <w:tabs>
          <w:tab w:pos="563" w:val="left" w:leader="none"/>
        </w:tabs>
        <w:spacing w:line="227" w:lineRule="exact" w:before="0"/>
        <w:ind w:left="23" w:right="0" w:firstLine="0"/>
        <w:jc w:val="left"/>
        <w:rPr>
          <w:sz w:val="20"/>
        </w:rPr>
      </w:pPr>
      <w:bookmarkStart w:name="_bookmark328" w:id="330"/>
      <w:bookmarkEnd w:id="330"/>
      <w:r>
        <w:rPr/>
      </w:r>
      <w:hyperlink w:history="true" w:anchor="_bookmark213">
        <w:r>
          <w:rPr>
            <w:color w:val="005DA1"/>
            <w:spacing w:val="-4"/>
            <w:position w:val="5"/>
            <w:sz w:val="14"/>
            <w:u w:val="single" w:color="005DA1"/>
          </w:rPr>
          <w:t>141</w:t>
        </w:r>
      </w:hyperlink>
      <w:r>
        <w:rPr>
          <w:spacing w:val="-4"/>
          <w:position w:val="5"/>
          <w:sz w:val="14"/>
        </w:rPr>
        <w:t>.</w:t>
      </w:r>
      <w:r>
        <w:rPr>
          <w:position w:val="5"/>
          <w:sz w:val="14"/>
        </w:rPr>
        <w:tab/>
      </w:r>
      <w:r>
        <w:rPr>
          <w:rFonts w:ascii="Arial"/>
          <w:i/>
          <w:sz w:val="20"/>
        </w:rPr>
        <w:t>Financial</w:t>
      </w:r>
      <w:r>
        <w:rPr>
          <w:rFonts w:ascii="Arial"/>
          <w:i/>
          <w:spacing w:val="21"/>
          <w:sz w:val="20"/>
        </w:rPr>
        <w:t> </w:t>
      </w:r>
      <w:r>
        <w:rPr>
          <w:rFonts w:ascii="Arial"/>
          <w:i/>
          <w:sz w:val="20"/>
        </w:rPr>
        <w:t>Times,</w:t>
      </w:r>
      <w:r>
        <w:rPr>
          <w:rFonts w:ascii="Arial"/>
          <w:i/>
          <w:spacing w:val="22"/>
          <w:sz w:val="20"/>
        </w:rPr>
        <w:t> </w:t>
      </w:r>
      <w:r>
        <w:rPr>
          <w:rFonts w:ascii="Arial"/>
          <w:i/>
          <w:sz w:val="20"/>
        </w:rPr>
        <w:t>December</w:t>
      </w:r>
      <w:r>
        <w:rPr>
          <w:rFonts w:ascii="Arial"/>
          <w:i/>
          <w:spacing w:val="22"/>
          <w:sz w:val="20"/>
        </w:rPr>
        <w:t> </w:t>
      </w:r>
      <w:r>
        <w:rPr>
          <w:rFonts w:ascii="Arial"/>
          <w:i/>
          <w:sz w:val="20"/>
        </w:rPr>
        <w:t>13,</w:t>
      </w:r>
      <w:r>
        <w:rPr>
          <w:rFonts w:ascii="Arial"/>
          <w:i/>
          <w:spacing w:val="22"/>
          <w:sz w:val="20"/>
        </w:rPr>
        <w:t> </w:t>
      </w:r>
      <w:r>
        <w:rPr>
          <w:rFonts w:ascii="Arial"/>
          <w:i/>
          <w:sz w:val="20"/>
        </w:rPr>
        <w:t>1991</w:t>
      </w:r>
      <w:r>
        <w:rPr>
          <w:rFonts w:ascii="Arial"/>
          <w:i/>
          <w:spacing w:val="22"/>
          <w:sz w:val="20"/>
        </w:rPr>
        <w:t> </w:t>
      </w:r>
      <w:r>
        <w:rPr>
          <w:rFonts w:ascii="Arial"/>
          <w:i/>
          <w:sz w:val="20"/>
        </w:rPr>
        <w:t>and</w:t>
      </w:r>
      <w:r>
        <w:rPr>
          <w:rFonts w:ascii="Arial"/>
          <w:i/>
          <w:spacing w:val="22"/>
          <w:sz w:val="20"/>
        </w:rPr>
        <w:t> </w:t>
      </w:r>
      <w:r>
        <w:rPr>
          <w:rFonts w:ascii="Arial"/>
          <w:i/>
          <w:sz w:val="20"/>
        </w:rPr>
        <w:t>January</w:t>
      </w:r>
      <w:r>
        <w:rPr>
          <w:rFonts w:ascii="Arial"/>
          <w:i/>
          <w:spacing w:val="22"/>
          <w:sz w:val="20"/>
        </w:rPr>
        <w:t> </w:t>
      </w:r>
      <w:r>
        <w:rPr>
          <w:rFonts w:ascii="Arial"/>
          <w:i/>
          <w:sz w:val="20"/>
        </w:rPr>
        <w:t>15,</w:t>
      </w:r>
      <w:r>
        <w:rPr>
          <w:rFonts w:ascii="Arial"/>
          <w:i/>
          <w:spacing w:val="22"/>
          <w:sz w:val="20"/>
        </w:rPr>
        <w:t> </w:t>
      </w:r>
      <w:r>
        <w:rPr>
          <w:rFonts w:ascii="Arial"/>
          <w:i/>
          <w:sz w:val="20"/>
        </w:rPr>
        <w:t>1992</w:t>
      </w:r>
      <w:r>
        <w:rPr>
          <w:sz w:val="20"/>
        </w:rPr>
        <w:t>,</w:t>
      </w:r>
      <w:r>
        <w:rPr>
          <w:spacing w:val="22"/>
          <w:sz w:val="20"/>
        </w:rPr>
        <w:t> </w:t>
      </w:r>
      <w:r>
        <w:rPr>
          <w:sz w:val="20"/>
        </w:rPr>
        <w:t>noted</w:t>
      </w:r>
      <w:r>
        <w:rPr>
          <w:spacing w:val="22"/>
          <w:sz w:val="20"/>
        </w:rPr>
        <w:t> </w:t>
      </w:r>
      <w:r>
        <w:rPr>
          <w:sz w:val="20"/>
        </w:rPr>
        <w:t>by</w:t>
      </w:r>
      <w:r>
        <w:rPr>
          <w:spacing w:val="22"/>
          <w:sz w:val="20"/>
        </w:rPr>
        <w:t> </w:t>
      </w:r>
      <w:r>
        <w:rPr>
          <w:sz w:val="20"/>
        </w:rPr>
        <w:t>Baughen</w:t>
      </w:r>
      <w:r>
        <w:rPr>
          <w:spacing w:val="22"/>
          <w:sz w:val="20"/>
        </w:rPr>
        <w:t> </w:t>
      </w:r>
      <w:r>
        <w:rPr>
          <w:sz w:val="20"/>
        </w:rPr>
        <w:t>[1992]</w:t>
      </w:r>
      <w:r>
        <w:rPr>
          <w:spacing w:val="22"/>
          <w:sz w:val="20"/>
        </w:rPr>
        <w:t> </w:t>
      </w:r>
      <w:r>
        <w:rPr>
          <w:spacing w:val="-2"/>
          <w:sz w:val="20"/>
        </w:rPr>
        <w:t>Conv.</w:t>
      </w:r>
    </w:p>
    <w:p>
      <w:pPr>
        <w:pStyle w:val="BodyText"/>
        <w:spacing w:line="227" w:lineRule="exact"/>
        <w:ind w:left="563"/>
      </w:pPr>
      <w:r>
        <w:rPr>
          <w:spacing w:val="-4"/>
        </w:rPr>
        <w:t>330.</w:t>
      </w:r>
    </w:p>
    <w:p>
      <w:pPr>
        <w:pStyle w:val="BodyText"/>
        <w:spacing w:before="5"/>
      </w:pPr>
    </w:p>
    <w:p>
      <w:pPr>
        <w:pStyle w:val="BodyText"/>
        <w:tabs>
          <w:tab w:pos="563" w:val="left" w:leader="none"/>
        </w:tabs>
        <w:ind w:left="23"/>
      </w:pPr>
      <w:bookmarkStart w:name="_bookmark329" w:id="331"/>
      <w:bookmarkEnd w:id="331"/>
      <w:r>
        <w:rPr/>
      </w:r>
      <w:hyperlink w:history="true" w:anchor="_bookmark214">
        <w:r>
          <w:rPr>
            <w:color w:val="005DA1"/>
            <w:spacing w:val="-4"/>
            <w:position w:val="5"/>
            <w:sz w:val="14"/>
            <w:u w:val="single" w:color="005DA1"/>
          </w:rPr>
          <w:t>142</w:t>
        </w:r>
      </w:hyperlink>
      <w:r>
        <w:rPr>
          <w:spacing w:val="-4"/>
          <w:position w:val="5"/>
          <w:sz w:val="14"/>
        </w:rPr>
        <w:t>.</w:t>
      </w:r>
      <w:r>
        <w:rPr>
          <w:position w:val="5"/>
          <w:sz w:val="14"/>
        </w:rPr>
        <w:tab/>
      </w:r>
      <w:r>
        <w:rPr/>
        <w:t>See</w:t>
      </w:r>
      <w:r>
        <w:rPr>
          <w:spacing w:val="-2"/>
        </w:rPr>
        <w:t> </w:t>
      </w:r>
      <w:r>
        <w:rPr/>
        <w:t>above, para.5-</w:t>
      </w:r>
      <w:r>
        <w:rPr>
          <w:spacing w:val="-4"/>
        </w:rPr>
        <w:t>010.</w:t>
      </w:r>
    </w:p>
    <w:p>
      <w:pPr>
        <w:pStyle w:val="BodyText"/>
        <w:spacing w:before="5"/>
      </w:pPr>
    </w:p>
    <w:p>
      <w:pPr>
        <w:pStyle w:val="BodyText"/>
        <w:tabs>
          <w:tab w:pos="563" w:val="left" w:leader="none"/>
        </w:tabs>
        <w:ind w:left="23"/>
      </w:pPr>
      <w:bookmarkStart w:name="_bookmark330" w:id="332"/>
      <w:bookmarkEnd w:id="332"/>
      <w:r>
        <w:rPr/>
      </w:r>
      <w:hyperlink w:history="true" w:anchor="_bookmark215">
        <w:r>
          <w:rPr>
            <w:color w:val="005DA1"/>
            <w:spacing w:val="-4"/>
            <w:position w:val="5"/>
            <w:sz w:val="14"/>
            <w:u w:val="single" w:color="005DA1"/>
          </w:rPr>
          <w:t>143</w:t>
        </w:r>
      </w:hyperlink>
      <w:r>
        <w:rPr>
          <w:spacing w:val="-4"/>
          <w:position w:val="5"/>
          <w:sz w:val="14"/>
        </w:rPr>
        <w:t>.</w:t>
      </w:r>
      <w:r>
        <w:rPr>
          <w:position w:val="5"/>
          <w:sz w:val="14"/>
        </w:rPr>
        <w:tab/>
      </w:r>
      <w:r>
        <w:rPr/>
        <w:t>cf. above, para.5-</w:t>
      </w:r>
      <w:r>
        <w:rPr>
          <w:spacing w:val="-4"/>
        </w:rPr>
        <w:t>011.</w:t>
      </w:r>
    </w:p>
    <w:p>
      <w:pPr>
        <w:pStyle w:val="BodyText"/>
        <w:spacing w:before="5"/>
      </w:pPr>
    </w:p>
    <w:p>
      <w:pPr>
        <w:pStyle w:val="BodyText"/>
        <w:tabs>
          <w:tab w:pos="563" w:val="left" w:leader="none"/>
        </w:tabs>
        <w:ind w:left="23"/>
      </w:pPr>
      <w:bookmarkStart w:name="_bookmark331" w:id="333"/>
      <w:bookmarkEnd w:id="333"/>
      <w:r>
        <w:rPr/>
      </w:r>
      <w:hyperlink w:history="true" w:anchor="_bookmark216">
        <w:r>
          <w:rPr>
            <w:color w:val="005DA1"/>
            <w:spacing w:val="-4"/>
            <w:position w:val="5"/>
            <w:sz w:val="14"/>
            <w:u w:val="single" w:color="005DA1"/>
          </w:rPr>
          <w:t>144</w:t>
        </w:r>
      </w:hyperlink>
      <w:r>
        <w:rPr>
          <w:spacing w:val="-4"/>
          <w:position w:val="5"/>
          <w:sz w:val="14"/>
        </w:rPr>
        <w:t>.</w:t>
      </w:r>
      <w:r>
        <w:rPr>
          <w:position w:val="5"/>
          <w:sz w:val="14"/>
        </w:rPr>
        <w:tab/>
      </w:r>
      <w:r>
        <w:rPr/>
        <w:t>Baughen [1992] Conv. 330 at </w:t>
      </w:r>
      <w:r>
        <w:rPr>
          <w:spacing w:val="-4"/>
        </w:rPr>
        <w:t>332.</w:t>
      </w:r>
    </w:p>
    <w:p>
      <w:pPr>
        <w:pStyle w:val="BodyText"/>
        <w:spacing w:before="5"/>
      </w:pPr>
    </w:p>
    <w:p>
      <w:pPr>
        <w:pStyle w:val="BodyText"/>
        <w:tabs>
          <w:tab w:pos="563" w:val="left" w:leader="none"/>
        </w:tabs>
        <w:ind w:left="23"/>
      </w:pPr>
      <w:bookmarkStart w:name="_bookmark332" w:id="334"/>
      <w:bookmarkEnd w:id="334"/>
      <w:r>
        <w:rPr/>
      </w:r>
      <w:hyperlink w:history="true" w:anchor="_bookmark217">
        <w:r>
          <w:rPr>
            <w:color w:val="005DA1"/>
            <w:spacing w:val="-4"/>
            <w:position w:val="5"/>
            <w:sz w:val="14"/>
            <w:u w:val="single" w:color="005DA1"/>
          </w:rPr>
          <w:t>145</w:t>
        </w:r>
      </w:hyperlink>
      <w:r>
        <w:rPr>
          <w:spacing w:val="-4"/>
          <w:position w:val="5"/>
          <w:sz w:val="14"/>
        </w:rPr>
        <w:t>.</w:t>
      </w:r>
      <w:r>
        <w:rPr>
          <w:position w:val="5"/>
          <w:sz w:val="14"/>
        </w:rPr>
        <w:tab/>
      </w:r>
      <w:r>
        <w:rPr/>
        <w:t>Baughen [1992] Conv. 330 at </w:t>
      </w:r>
      <w:r>
        <w:rPr>
          <w:spacing w:val="-4"/>
        </w:rPr>
        <w:t>332.</w:t>
      </w:r>
    </w:p>
    <w:p>
      <w:pPr>
        <w:pStyle w:val="BodyText"/>
        <w:spacing w:before="9"/>
      </w:pPr>
    </w:p>
    <w:p>
      <w:pPr>
        <w:pStyle w:val="BodyText"/>
        <w:spacing w:line="235" w:lineRule="auto"/>
        <w:ind w:left="563" w:right="25" w:hanging="541"/>
        <w:jc w:val="both"/>
      </w:pPr>
      <w:bookmarkStart w:name="_bookmark333" w:id="335"/>
      <w:bookmarkEnd w:id="335"/>
      <w:r>
        <w:rPr/>
      </w:r>
      <w:hyperlink w:history="true" w:anchor="_bookmark218">
        <w:r>
          <w:rPr>
            <w:color w:val="005DA1"/>
            <w:position w:val="5"/>
            <w:sz w:val="14"/>
            <w:u w:val="single" w:color="005DA1"/>
          </w:rPr>
          <w:t>146</w:t>
        </w:r>
      </w:hyperlink>
      <w:r>
        <w:rPr>
          <w:position w:val="5"/>
          <w:sz w:val="14"/>
        </w:rPr>
        <w:t>.</w:t>
      </w:r>
      <w:r>
        <w:rPr>
          <w:spacing w:val="40"/>
          <w:position w:val="5"/>
          <w:sz w:val="14"/>
        </w:rPr>
        <w:t>  </w:t>
      </w:r>
      <w:r>
        <w:rPr/>
        <w:t>The Law of Property (Miscellaneous Provisions) Act 1989 s.1 changed the law relating to the formal requirements for deeds, abolishing the requirement of sealing and replacing it with requirements</w:t>
      </w:r>
      <w:r>
        <w:rPr>
          <w:spacing w:val="-1"/>
        </w:rPr>
        <w:t> </w:t>
      </w:r>
      <w:r>
        <w:rPr/>
        <w:t>of</w:t>
      </w:r>
      <w:r>
        <w:rPr>
          <w:spacing w:val="-1"/>
        </w:rPr>
        <w:t> </w:t>
      </w:r>
      <w:r>
        <w:rPr/>
        <w:t>a</w:t>
      </w:r>
      <w:r>
        <w:rPr>
          <w:spacing w:val="-1"/>
        </w:rPr>
        <w:t> </w:t>
      </w:r>
      <w:r>
        <w:rPr/>
        <w:t>clear</w:t>
      </w:r>
      <w:r>
        <w:rPr>
          <w:spacing w:val="-1"/>
        </w:rPr>
        <w:t> </w:t>
      </w:r>
      <w:r>
        <w:rPr/>
        <w:t>intention</w:t>
      </w:r>
      <w:r>
        <w:rPr>
          <w:spacing w:val="-1"/>
        </w:rPr>
        <w:t> </w:t>
      </w:r>
      <w:r>
        <w:rPr/>
        <w:t>as</w:t>
      </w:r>
      <w:r>
        <w:rPr>
          <w:spacing w:val="-1"/>
        </w:rPr>
        <w:t> </w:t>
      </w:r>
      <w:r>
        <w:rPr/>
        <w:t>to</w:t>
      </w:r>
      <w:r>
        <w:rPr>
          <w:spacing w:val="-1"/>
        </w:rPr>
        <w:t> </w:t>
      </w:r>
      <w:r>
        <w:rPr/>
        <w:t>the</w:t>
      </w:r>
      <w:r>
        <w:rPr>
          <w:spacing w:val="-1"/>
        </w:rPr>
        <w:t> </w:t>
      </w:r>
      <w:r>
        <w:rPr/>
        <w:t>making</w:t>
      </w:r>
      <w:r>
        <w:rPr>
          <w:spacing w:val="-1"/>
        </w:rPr>
        <w:t> </w:t>
      </w:r>
      <w:r>
        <w:rPr/>
        <w:t>of</w:t>
      </w:r>
      <w:r>
        <w:rPr>
          <w:spacing w:val="-1"/>
        </w:rPr>
        <w:t> </w:t>
      </w:r>
      <w:r>
        <w:rPr/>
        <w:t>a</w:t>
      </w:r>
      <w:r>
        <w:rPr>
          <w:spacing w:val="-1"/>
        </w:rPr>
        <w:t> </w:t>
      </w:r>
      <w:r>
        <w:rPr/>
        <w:t>deed,</w:t>
      </w:r>
      <w:r>
        <w:rPr>
          <w:spacing w:val="-1"/>
        </w:rPr>
        <w:t> </w:t>
      </w:r>
      <w:r>
        <w:rPr/>
        <w:t>of</w:t>
      </w:r>
      <w:r>
        <w:rPr>
          <w:spacing w:val="-1"/>
        </w:rPr>
        <w:t> </w:t>
      </w:r>
      <w:r>
        <w:rPr/>
        <w:t>signature</w:t>
      </w:r>
      <w:r>
        <w:rPr>
          <w:spacing w:val="-1"/>
        </w:rPr>
        <w:t> </w:t>
      </w:r>
      <w:r>
        <w:rPr/>
        <w:t>and</w:t>
      </w:r>
      <w:r>
        <w:rPr>
          <w:spacing w:val="-1"/>
        </w:rPr>
        <w:t> </w:t>
      </w:r>
      <w:r>
        <w:rPr/>
        <w:t>of</w:t>
      </w:r>
      <w:r>
        <w:rPr>
          <w:spacing w:val="-1"/>
        </w:rPr>
        <w:t> </w:t>
      </w:r>
      <w:r>
        <w:rPr/>
        <w:t>attestation:</w:t>
      </w:r>
      <w:r>
        <w:rPr>
          <w:spacing w:val="-1"/>
        </w:rPr>
        <w:t> </w:t>
      </w:r>
      <w:r>
        <w:rPr/>
        <w:t>see above, paras 1-117 et seq.</w:t>
      </w:r>
    </w:p>
    <w:p>
      <w:pPr>
        <w:pStyle w:val="BodyText"/>
        <w:spacing w:before="4"/>
      </w:pPr>
    </w:p>
    <w:p>
      <w:pPr>
        <w:tabs>
          <w:tab w:pos="563" w:val="left" w:leader="none"/>
        </w:tabs>
        <w:spacing w:before="1"/>
        <w:ind w:left="23" w:right="0" w:firstLine="0"/>
        <w:jc w:val="left"/>
        <w:rPr>
          <w:sz w:val="20"/>
        </w:rPr>
      </w:pPr>
      <w:bookmarkStart w:name="_bookmark334" w:id="336"/>
      <w:bookmarkEnd w:id="336"/>
      <w:r>
        <w:rPr/>
      </w:r>
      <w:hyperlink w:history="true" w:anchor="_bookmark219">
        <w:r>
          <w:rPr>
            <w:color w:val="005DA1"/>
            <w:spacing w:val="-4"/>
            <w:position w:val="5"/>
            <w:sz w:val="14"/>
            <w:u w:val="single" w:color="005DA1"/>
          </w:rPr>
          <w:t>147</w:t>
        </w:r>
      </w:hyperlink>
      <w:r>
        <w:rPr>
          <w:spacing w:val="-4"/>
          <w:position w:val="5"/>
          <w:sz w:val="14"/>
        </w:rPr>
        <w:t>.</w:t>
      </w:r>
      <w:r>
        <w:rPr>
          <w:position w:val="5"/>
          <w:sz w:val="14"/>
        </w:rPr>
        <w:tab/>
      </w:r>
      <w:r>
        <w:rPr>
          <w:sz w:val="20"/>
        </w:rPr>
        <w:t>Gray,</w:t>
      </w:r>
      <w:r>
        <w:rPr>
          <w:spacing w:val="-1"/>
          <w:sz w:val="20"/>
        </w:rPr>
        <w:t> </w:t>
      </w:r>
      <w:r>
        <w:rPr>
          <w:rFonts w:ascii="Arial"/>
          <w:i/>
          <w:sz w:val="20"/>
        </w:rPr>
        <w:t>Elements of Land Law</w:t>
      </w:r>
      <w:r>
        <w:rPr>
          <w:sz w:val="20"/>
        </w:rPr>
        <w:t>, 2nd edn (1993), </w:t>
      </w:r>
      <w:r>
        <w:rPr>
          <w:spacing w:val="-2"/>
          <w:sz w:val="20"/>
        </w:rPr>
        <w:t>p.744.</w:t>
      </w:r>
    </w:p>
    <w:p>
      <w:pPr>
        <w:pStyle w:val="BodyText"/>
        <w:spacing w:before="5"/>
      </w:pPr>
    </w:p>
    <w:p>
      <w:pPr>
        <w:pStyle w:val="BodyText"/>
        <w:tabs>
          <w:tab w:pos="563" w:val="left" w:leader="none"/>
        </w:tabs>
        <w:ind w:left="23"/>
      </w:pPr>
      <w:bookmarkStart w:name="_bookmark335" w:id="337"/>
      <w:bookmarkEnd w:id="337"/>
      <w:r>
        <w:rPr/>
      </w:r>
      <w:hyperlink w:history="true" w:anchor="_bookmark220">
        <w:r>
          <w:rPr>
            <w:color w:val="005DA1"/>
            <w:spacing w:val="-4"/>
            <w:position w:val="5"/>
            <w:sz w:val="14"/>
            <w:u w:val="single" w:color="005DA1"/>
          </w:rPr>
          <w:t>148</w:t>
        </w:r>
      </w:hyperlink>
      <w:r>
        <w:rPr>
          <w:spacing w:val="-4"/>
          <w:position w:val="5"/>
          <w:sz w:val="14"/>
        </w:rPr>
        <w:t>.</w:t>
      </w:r>
      <w:r>
        <w:rPr>
          <w:position w:val="5"/>
          <w:sz w:val="14"/>
        </w:rPr>
        <w:tab/>
      </w:r>
      <w:r>
        <w:rPr/>
        <w:t>Howell [1990] Conv. 441, </w:t>
      </w:r>
      <w:r>
        <w:rPr>
          <w:spacing w:val="-4"/>
        </w:rPr>
        <w:t>443.</w:t>
      </w:r>
    </w:p>
    <w:p>
      <w:pPr>
        <w:pStyle w:val="BodyText"/>
        <w:spacing w:before="5"/>
      </w:pPr>
    </w:p>
    <w:p>
      <w:pPr>
        <w:pStyle w:val="BodyText"/>
        <w:tabs>
          <w:tab w:pos="563" w:val="left" w:leader="none"/>
        </w:tabs>
        <w:ind w:left="23"/>
      </w:pPr>
      <w:bookmarkStart w:name="_bookmark336" w:id="338"/>
      <w:bookmarkEnd w:id="338"/>
      <w:r>
        <w:rPr/>
      </w:r>
      <w:hyperlink w:history="true" w:anchor="_bookmark221">
        <w:r>
          <w:rPr>
            <w:color w:val="005DA1"/>
            <w:spacing w:val="-4"/>
            <w:position w:val="5"/>
            <w:sz w:val="14"/>
            <w:u w:val="single" w:color="005DA1"/>
          </w:rPr>
          <w:t>149</w:t>
        </w:r>
      </w:hyperlink>
      <w:r>
        <w:rPr>
          <w:spacing w:val="-4"/>
          <w:position w:val="5"/>
          <w:sz w:val="14"/>
        </w:rPr>
        <w:t>.</w:t>
      </w:r>
      <w:r>
        <w:rPr>
          <w:position w:val="5"/>
          <w:sz w:val="14"/>
        </w:rPr>
        <w:tab/>
      </w:r>
      <w:r>
        <w:rPr/>
        <w:t>See</w:t>
      </w:r>
      <w:r>
        <w:rPr>
          <w:spacing w:val="-2"/>
        </w:rPr>
        <w:t> </w:t>
      </w:r>
      <w:r>
        <w:rPr/>
        <w:t>below, para.5-</w:t>
      </w:r>
      <w:r>
        <w:rPr>
          <w:spacing w:val="-4"/>
        </w:rPr>
        <w:t>031.</w:t>
      </w:r>
    </w:p>
    <w:p>
      <w:pPr>
        <w:pStyle w:val="BodyText"/>
        <w:spacing w:after="0"/>
        <w:sectPr>
          <w:pgSz w:w="11900" w:h="16840"/>
          <w:pgMar w:header="971" w:footer="0" w:top="1300" w:bottom="280" w:left="1417" w:right="1417"/>
        </w:sectPr>
      </w:pPr>
    </w:p>
    <w:p>
      <w:pPr>
        <w:tabs>
          <w:tab w:pos="563" w:val="left" w:leader="none"/>
        </w:tabs>
        <w:spacing w:before="166"/>
        <w:ind w:left="23" w:right="0" w:firstLine="0"/>
        <w:jc w:val="left"/>
        <w:rPr>
          <w:sz w:val="20"/>
        </w:rPr>
      </w:pPr>
      <w:hyperlink w:history="true" w:anchor="_bookmark222">
        <w:r>
          <w:rPr>
            <w:color w:val="005DA1"/>
            <w:spacing w:val="-4"/>
            <w:position w:val="5"/>
            <w:sz w:val="14"/>
            <w:u w:val="single" w:color="005DA1"/>
          </w:rPr>
          <w:t>150</w:t>
        </w:r>
      </w:hyperlink>
      <w:r>
        <w:rPr>
          <w:spacing w:val="-4"/>
          <w:position w:val="5"/>
          <w:sz w:val="14"/>
        </w:rPr>
        <w:t>.</w:t>
      </w:r>
      <w:r>
        <w:rPr>
          <w:position w:val="5"/>
          <w:sz w:val="14"/>
        </w:rPr>
        <w:tab/>
      </w:r>
      <w:r>
        <w:rPr>
          <w:rFonts w:ascii="Arial"/>
          <w:i/>
          <w:sz w:val="20"/>
        </w:rPr>
        <w:t>[1999] E.G.C.S. </w:t>
      </w:r>
      <w:r>
        <w:rPr>
          <w:rFonts w:ascii="Arial"/>
          <w:i/>
          <w:spacing w:val="-5"/>
          <w:sz w:val="20"/>
        </w:rPr>
        <w:t>88</w:t>
      </w:r>
      <w:r>
        <w:rPr>
          <w:spacing w:val="-5"/>
          <w:sz w:val="20"/>
        </w:rPr>
        <w:t>.</w:t>
      </w:r>
    </w:p>
    <w:p>
      <w:pPr>
        <w:pStyle w:val="BodyText"/>
        <w:spacing w:before="5"/>
      </w:pPr>
    </w:p>
    <w:p>
      <w:pPr>
        <w:tabs>
          <w:tab w:pos="563" w:val="left" w:leader="none"/>
        </w:tabs>
        <w:spacing w:before="1"/>
        <w:ind w:left="23" w:right="0" w:firstLine="0"/>
        <w:jc w:val="left"/>
        <w:rPr>
          <w:sz w:val="20"/>
        </w:rPr>
      </w:pPr>
      <w:bookmarkStart w:name="_bookmark337" w:id="339"/>
      <w:bookmarkEnd w:id="339"/>
      <w:r>
        <w:rPr/>
      </w:r>
      <w:hyperlink w:history="true" w:anchor="_bookmark223">
        <w:r>
          <w:rPr>
            <w:color w:val="005DA1"/>
            <w:spacing w:val="-4"/>
            <w:position w:val="5"/>
            <w:sz w:val="14"/>
            <w:u w:val="single" w:color="005DA1"/>
          </w:rPr>
          <w:t>151</w:t>
        </w:r>
      </w:hyperlink>
      <w:r>
        <w:rPr>
          <w:spacing w:val="-4"/>
          <w:position w:val="5"/>
          <w:sz w:val="14"/>
        </w:rPr>
        <w:t>.</w:t>
      </w:r>
      <w:r>
        <w:rPr>
          <w:position w:val="5"/>
          <w:sz w:val="14"/>
        </w:rPr>
        <w:tab/>
      </w:r>
      <w:r>
        <w:rPr>
          <w:rFonts w:ascii="Arial"/>
          <w:i/>
          <w:sz w:val="20"/>
        </w:rPr>
        <w:t>[1999] E.G.C.S. 88 </w:t>
      </w:r>
      <w:r>
        <w:rPr>
          <w:sz w:val="20"/>
        </w:rPr>
        <w:t>transcript at </w:t>
      </w:r>
      <w:r>
        <w:rPr>
          <w:spacing w:val="-2"/>
          <w:sz w:val="20"/>
        </w:rPr>
        <w:t>[44].</w:t>
      </w:r>
    </w:p>
    <w:p>
      <w:pPr>
        <w:pStyle w:val="BodyText"/>
        <w:spacing w:before="4"/>
      </w:pPr>
    </w:p>
    <w:p>
      <w:pPr>
        <w:tabs>
          <w:tab w:pos="563" w:val="left" w:leader="none"/>
        </w:tabs>
        <w:spacing w:line="227" w:lineRule="exact" w:before="1"/>
        <w:ind w:left="23" w:right="0" w:firstLine="0"/>
        <w:jc w:val="left"/>
        <w:rPr>
          <w:rFonts w:ascii="Arial" w:hAnsi="Arial"/>
          <w:i/>
          <w:sz w:val="20"/>
        </w:rPr>
      </w:pPr>
      <w:bookmarkStart w:name="_bookmark338" w:id="340"/>
      <w:bookmarkEnd w:id="340"/>
      <w:r>
        <w:rPr/>
      </w:r>
      <w:hyperlink w:history="true" w:anchor="_bookmark224">
        <w:r>
          <w:rPr>
            <w:color w:val="005DA1"/>
            <w:spacing w:val="-4"/>
            <w:position w:val="5"/>
            <w:sz w:val="14"/>
            <w:u w:val="single" w:color="005DA1"/>
          </w:rPr>
          <w:t>152</w:t>
        </w:r>
      </w:hyperlink>
      <w:r>
        <w:rPr>
          <w:spacing w:val="-4"/>
          <w:position w:val="5"/>
          <w:sz w:val="14"/>
        </w:rPr>
        <w:t>.</w:t>
      </w:r>
      <w:r>
        <w:rPr>
          <w:position w:val="5"/>
          <w:sz w:val="14"/>
        </w:rPr>
        <w:tab/>
      </w:r>
      <w:r>
        <w:rPr>
          <w:rFonts w:ascii="Arial" w:hAnsi="Arial"/>
          <w:i/>
          <w:sz w:val="20"/>
        </w:rPr>
        <w:t>[2010]</w:t>
      </w:r>
      <w:r>
        <w:rPr>
          <w:rFonts w:ascii="Arial" w:hAnsi="Arial"/>
          <w:i/>
          <w:spacing w:val="20"/>
          <w:sz w:val="20"/>
        </w:rPr>
        <w:t> </w:t>
      </w:r>
      <w:r>
        <w:rPr>
          <w:rFonts w:ascii="Arial" w:hAnsi="Arial"/>
          <w:i/>
          <w:sz w:val="20"/>
        </w:rPr>
        <w:t>EWHC</w:t>
      </w:r>
      <w:r>
        <w:rPr>
          <w:rFonts w:ascii="Arial" w:hAnsi="Arial"/>
          <w:i/>
          <w:spacing w:val="20"/>
          <w:sz w:val="20"/>
        </w:rPr>
        <w:t> </w:t>
      </w:r>
      <w:r>
        <w:rPr>
          <w:rFonts w:ascii="Arial" w:hAnsi="Arial"/>
          <w:i/>
          <w:sz w:val="20"/>
        </w:rPr>
        <w:t>1022</w:t>
      </w:r>
      <w:r>
        <w:rPr>
          <w:rFonts w:ascii="Arial" w:hAnsi="Arial"/>
          <w:i/>
          <w:spacing w:val="20"/>
          <w:sz w:val="20"/>
        </w:rPr>
        <w:t> </w:t>
      </w:r>
      <w:r>
        <w:rPr>
          <w:rFonts w:ascii="Arial" w:hAnsi="Arial"/>
          <w:i/>
          <w:sz w:val="20"/>
        </w:rPr>
        <w:t>(Ch)</w:t>
      </w:r>
      <w:r>
        <w:rPr>
          <w:rFonts w:ascii="Arial" w:hAnsi="Arial"/>
          <w:i/>
          <w:spacing w:val="20"/>
          <w:sz w:val="20"/>
        </w:rPr>
        <w:t> </w:t>
      </w:r>
      <w:r>
        <w:rPr>
          <w:rFonts w:ascii="Arial" w:hAnsi="Arial"/>
          <w:i/>
          <w:sz w:val="20"/>
        </w:rPr>
        <w:t>at</w:t>
      </w:r>
      <w:r>
        <w:rPr>
          <w:rFonts w:ascii="Arial" w:hAnsi="Arial"/>
          <w:i/>
          <w:spacing w:val="20"/>
          <w:sz w:val="20"/>
        </w:rPr>
        <w:t> </w:t>
      </w:r>
      <w:r>
        <w:rPr>
          <w:rFonts w:ascii="Arial" w:hAnsi="Arial"/>
          <w:i/>
          <w:sz w:val="20"/>
        </w:rPr>
        <w:t>[61]–[66],</w:t>
      </w:r>
      <w:r>
        <w:rPr>
          <w:rFonts w:ascii="Arial" w:hAnsi="Arial"/>
          <w:i/>
          <w:spacing w:val="20"/>
          <w:sz w:val="20"/>
        </w:rPr>
        <w:t> </w:t>
      </w:r>
      <w:r>
        <w:rPr>
          <w:rFonts w:ascii="Arial" w:hAnsi="Arial"/>
          <w:i/>
          <w:sz w:val="20"/>
        </w:rPr>
        <w:t>[2010]</w:t>
      </w:r>
      <w:r>
        <w:rPr>
          <w:rFonts w:ascii="Arial" w:hAnsi="Arial"/>
          <w:i/>
          <w:spacing w:val="20"/>
          <w:sz w:val="20"/>
        </w:rPr>
        <w:t> </w:t>
      </w:r>
      <w:r>
        <w:rPr>
          <w:rFonts w:ascii="Arial" w:hAnsi="Arial"/>
          <w:i/>
          <w:sz w:val="20"/>
        </w:rPr>
        <w:t>2</w:t>
      </w:r>
      <w:r>
        <w:rPr>
          <w:rFonts w:ascii="Arial" w:hAnsi="Arial"/>
          <w:i/>
          <w:spacing w:val="20"/>
          <w:sz w:val="20"/>
        </w:rPr>
        <w:t> </w:t>
      </w:r>
      <w:r>
        <w:rPr>
          <w:rFonts w:ascii="Arial" w:hAnsi="Arial"/>
          <w:i/>
          <w:sz w:val="20"/>
        </w:rPr>
        <w:t>E.G.L.R.</w:t>
      </w:r>
      <w:r>
        <w:rPr>
          <w:rFonts w:ascii="Arial" w:hAnsi="Arial"/>
          <w:i/>
          <w:spacing w:val="20"/>
          <w:sz w:val="20"/>
        </w:rPr>
        <w:t> </w:t>
      </w:r>
      <w:r>
        <w:rPr>
          <w:rFonts w:ascii="Arial" w:hAnsi="Arial"/>
          <w:i/>
          <w:sz w:val="20"/>
        </w:rPr>
        <w:t>93</w:t>
      </w:r>
      <w:r>
        <w:rPr>
          <w:rFonts w:ascii="Arial" w:hAnsi="Arial"/>
          <w:i/>
          <w:spacing w:val="20"/>
          <w:sz w:val="20"/>
        </w:rPr>
        <w:t> </w:t>
      </w:r>
      <w:r>
        <w:rPr>
          <w:rFonts w:ascii="Arial" w:hAnsi="Arial"/>
          <w:i/>
          <w:sz w:val="20"/>
        </w:rPr>
        <w:t>(affirmed</w:t>
      </w:r>
      <w:r>
        <w:rPr>
          <w:rFonts w:ascii="Arial" w:hAnsi="Arial"/>
          <w:i/>
          <w:spacing w:val="20"/>
          <w:sz w:val="20"/>
        </w:rPr>
        <w:t> </w:t>
      </w:r>
      <w:r>
        <w:rPr>
          <w:rFonts w:ascii="Arial" w:hAnsi="Arial"/>
          <w:i/>
          <w:sz w:val="20"/>
        </w:rPr>
        <w:t>on</w:t>
      </w:r>
      <w:r>
        <w:rPr>
          <w:rFonts w:ascii="Arial" w:hAnsi="Arial"/>
          <w:i/>
          <w:spacing w:val="20"/>
          <w:sz w:val="20"/>
        </w:rPr>
        <w:t> </w:t>
      </w:r>
      <w:r>
        <w:rPr>
          <w:rFonts w:ascii="Arial" w:hAnsi="Arial"/>
          <w:i/>
          <w:sz w:val="20"/>
        </w:rPr>
        <w:t>other</w:t>
      </w:r>
      <w:r>
        <w:rPr>
          <w:rFonts w:ascii="Arial" w:hAnsi="Arial"/>
          <w:i/>
          <w:spacing w:val="20"/>
          <w:sz w:val="20"/>
        </w:rPr>
        <w:t> </w:t>
      </w:r>
      <w:r>
        <w:rPr>
          <w:rFonts w:ascii="Arial" w:hAnsi="Arial"/>
          <w:i/>
          <w:sz w:val="20"/>
        </w:rPr>
        <w:t>grounds</w:t>
      </w:r>
      <w:r>
        <w:rPr>
          <w:rFonts w:ascii="Arial" w:hAnsi="Arial"/>
          <w:i/>
          <w:spacing w:val="20"/>
          <w:sz w:val="20"/>
        </w:rPr>
        <w:t> </w:t>
      </w:r>
      <w:r>
        <w:rPr>
          <w:rFonts w:ascii="Arial" w:hAnsi="Arial"/>
          <w:i/>
          <w:spacing w:val="-2"/>
          <w:sz w:val="20"/>
        </w:rPr>
        <w:t>[2011]</w:t>
      </w:r>
    </w:p>
    <w:p>
      <w:pPr>
        <w:spacing w:line="227" w:lineRule="exact" w:before="0"/>
        <w:ind w:left="563" w:right="0" w:firstLine="0"/>
        <w:jc w:val="left"/>
        <w:rPr>
          <w:sz w:val="20"/>
        </w:rPr>
      </w:pPr>
      <w:r>
        <w:rPr>
          <w:rFonts w:ascii="Arial"/>
          <w:i/>
          <w:sz w:val="20"/>
        </w:rPr>
        <w:t>EWCA Civ 270, [2011] All E.R. (D) 195 </w:t>
      </w:r>
      <w:r>
        <w:rPr>
          <w:rFonts w:ascii="Arial"/>
          <w:i/>
          <w:spacing w:val="-2"/>
          <w:sz w:val="20"/>
        </w:rPr>
        <w:t>(Mar))</w:t>
      </w:r>
      <w:r>
        <w:rPr>
          <w:spacing w:val="-2"/>
          <w:sz w:val="20"/>
        </w:rPr>
        <w:t>.</w:t>
      </w:r>
    </w:p>
    <w:p>
      <w:pPr>
        <w:pStyle w:val="BodyText"/>
        <w:spacing w:before="4"/>
      </w:pPr>
    </w:p>
    <w:p>
      <w:pPr>
        <w:tabs>
          <w:tab w:pos="563" w:val="left" w:leader="none"/>
        </w:tabs>
        <w:spacing w:before="1"/>
        <w:ind w:left="23" w:right="0" w:firstLine="0"/>
        <w:jc w:val="left"/>
        <w:rPr>
          <w:sz w:val="20"/>
        </w:rPr>
      </w:pPr>
      <w:bookmarkStart w:name="_bookmark339" w:id="341"/>
      <w:bookmarkEnd w:id="341"/>
      <w:r>
        <w:rPr/>
      </w:r>
      <w:hyperlink w:history="true" w:anchor="_bookmark225">
        <w:r>
          <w:rPr>
            <w:color w:val="005DA1"/>
            <w:spacing w:val="-4"/>
            <w:position w:val="5"/>
            <w:sz w:val="14"/>
            <w:u w:val="single" w:color="005DA1"/>
          </w:rPr>
          <w:t>153</w:t>
        </w:r>
      </w:hyperlink>
      <w:r>
        <w:rPr>
          <w:spacing w:val="-4"/>
          <w:position w:val="5"/>
          <w:sz w:val="14"/>
        </w:rPr>
        <w:t>.</w:t>
      </w:r>
      <w:r>
        <w:rPr>
          <w:position w:val="5"/>
          <w:sz w:val="14"/>
        </w:rPr>
        <w:tab/>
      </w:r>
      <w:r>
        <w:rPr>
          <w:rFonts w:ascii="Arial"/>
          <w:i/>
          <w:sz w:val="20"/>
        </w:rPr>
        <w:t>[2002] EWHC 1180, [2003] 2 P. &amp; C.R. 13</w:t>
      </w:r>
      <w:r>
        <w:rPr>
          <w:rFonts w:ascii="Arial"/>
          <w:i/>
          <w:spacing w:val="-1"/>
          <w:sz w:val="20"/>
        </w:rPr>
        <w:t> </w:t>
      </w:r>
      <w:r>
        <w:rPr>
          <w:sz w:val="20"/>
        </w:rPr>
        <w:t>at </w:t>
      </w:r>
      <w:r>
        <w:rPr>
          <w:spacing w:val="-4"/>
          <w:sz w:val="20"/>
        </w:rPr>
        <w:t>[57].</w:t>
      </w:r>
    </w:p>
    <w:p>
      <w:pPr>
        <w:pStyle w:val="BodyText"/>
        <w:spacing w:before="4"/>
      </w:pPr>
    </w:p>
    <w:p>
      <w:pPr>
        <w:tabs>
          <w:tab w:pos="563" w:val="left" w:leader="none"/>
        </w:tabs>
        <w:spacing w:before="1"/>
        <w:ind w:left="23" w:right="0" w:firstLine="0"/>
        <w:jc w:val="left"/>
        <w:rPr>
          <w:sz w:val="20"/>
        </w:rPr>
      </w:pPr>
      <w:bookmarkStart w:name="_bookmark340" w:id="342"/>
      <w:bookmarkEnd w:id="342"/>
      <w:r>
        <w:rPr/>
      </w:r>
      <w:hyperlink w:history="true" w:anchor="_bookmark225">
        <w:r>
          <w:rPr>
            <w:color w:val="005DA1"/>
            <w:spacing w:val="-4"/>
            <w:position w:val="5"/>
            <w:sz w:val="14"/>
            <w:u w:val="single" w:color="005DA1"/>
          </w:rPr>
          <w:t>154</w:t>
        </w:r>
      </w:hyperlink>
      <w:r>
        <w:rPr>
          <w:spacing w:val="-4"/>
          <w:position w:val="5"/>
          <w:sz w:val="14"/>
        </w:rPr>
        <w:t>.</w:t>
      </w:r>
      <w:r>
        <w:rPr>
          <w:position w:val="5"/>
          <w:sz w:val="14"/>
        </w:rPr>
        <w:tab/>
      </w:r>
      <w:r>
        <w:rPr>
          <w:rFonts w:ascii="Arial"/>
          <w:i/>
          <w:sz w:val="20"/>
        </w:rPr>
        <w:t>[2004] EWCA Civ 379, (2004) 2 P. &amp; C.R. 33</w:t>
      </w:r>
      <w:r>
        <w:rPr>
          <w:rFonts w:ascii="Arial"/>
          <w:i/>
          <w:spacing w:val="-1"/>
          <w:sz w:val="20"/>
        </w:rPr>
        <w:t> </w:t>
      </w:r>
      <w:r>
        <w:rPr>
          <w:sz w:val="20"/>
        </w:rPr>
        <w:t>at [21] and see further below, para.5-</w:t>
      </w:r>
      <w:r>
        <w:rPr>
          <w:spacing w:val="-4"/>
          <w:sz w:val="20"/>
        </w:rPr>
        <w:t>025.</w:t>
      </w:r>
    </w:p>
    <w:p>
      <w:pPr>
        <w:pStyle w:val="BodyText"/>
        <w:spacing w:before="4"/>
      </w:pPr>
    </w:p>
    <w:p>
      <w:pPr>
        <w:tabs>
          <w:tab w:pos="563" w:val="left" w:leader="none"/>
        </w:tabs>
        <w:spacing w:before="1"/>
        <w:ind w:left="23" w:right="0" w:firstLine="0"/>
        <w:jc w:val="left"/>
        <w:rPr>
          <w:sz w:val="20"/>
        </w:rPr>
      </w:pPr>
      <w:bookmarkStart w:name="_bookmark341" w:id="343"/>
      <w:bookmarkEnd w:id="343"/>
      <w:r>
        <w:rPr/>
      </w:r>
      <w:hyperlink w:history="true" w:anchor="_bookmark226">
        <w:r>
          <w:rPr>
            <w:color w:val="005DA1"/>
            <w:spacing w:val="-4"/>
            <w:position w:val="5"/>
            <w:sz w:val="14"/>
            <w:u w:val="single" w:color="005DA1"/>
          </w:rPr>
          <w:t>155</w:t>
        </w:r>
      </w:hyperlink>
      <w:r>
        <w:rPr>
          <w:spacing w:val="-4"/>
          <w:position w:val="5"/>
          <w:sz w:val="14"/>
        </w:rPr>
        <w:t>.</w:t>
      </w:r>
      <w:r>
        <w:rPr>
          <w:position w:val="5"/>
          <w:sz w:val="14"/>
        </w:rPr>
        <w:tab/>
      </w:r>
      <w:r>
        <w:rPr>
          <w:rFonts w:ascii="Arial"/>
          <w:i/>
          <w:sz w:val="20"/>
        </w:rPr>
        <w:t>[2010] EWHC 1022 (Ch)</w:t>
      </w:r>
      <w:r>
        <w:rPr>
          <w:rFonts w:ascii="Arial"/>
          <w:i/>
          <w:spacing w:val="-1"/>
          <w:sz w:val="20"/>
        </w:rPr>
        <w:t> </w:t>
      </w:r>
      <w:r>
        <w:rPr>
          <w:sz w:val="20"/>
        </w:rPr>
        <w:t>at </w:t>
      </w:r>
      <w:r>
        <w:rPr>
          <w:spacing w:val="-2"/>
          <w:sz w:val="20"/>
        </w:rPr>
        <w:t>[66].</w:t>
      </w:r>
    </w:p>
    <w:p>
      <w:pPr>
        <w:pStyle w:val="BodyText"/>
        <w:spacing w:before="8"/>
      </w:pPr>
    </w:p>
    <w:p>
      <w:pPr>
        <w:pStyle w:val="BodyText"/>
        <w:tabs>
          <w:tab w:pos="563" w:val="left" w:leader="none"/>
        </w:tabs>
        <w:spacing w:line="235" w:lineRule="auto"/>
        <w:ind w:left="563" w:right="25" w:hanging="541"/>
      </w:pPr>
      <w:bookmarkStart w:name="_bookmark342" w:id="344"/>
      <w:bookmarkEnd w:id="344"/>
      <w:r>
        <w:rPr/>
      </w:r>
      <w:hyperlink w:history="true" w:anchor="_bookmark227">
        <w:r>
          <w:rPr>
            <w:color w:val="005DA1"/>
            <w:spacing w:val="-4"/>
            <w:position w:val="5"/>
            <w:sz w:val="14"/>
            <w:u w:val="single" w:color="005DA1"/>
          </w:rPr>
          <w:t>156</w:t>
        </w:r>
      </w:hyperlink>
      <w:r>
        <w:rPr>
          <w:spacing w:val="-4"/>
          <w:position w:val="5"/>
          <w:sz w:val="14"/>
        </w:rPr>
        <w:t>.</w:t>
      </w:r>
      <w:r>
        <w:rPr>
          <w:position w:val="5"/>
          <w:sz w:val="14"/>
        </w:rPr>
        <w:tab/>
      </w:r>
      <w:r>
        <w:rPr/>
        <w:t>Such an agreement would be valid in the absence of consideration if contained in a deed, but</w:t>
      </w:r>
      <w:r>
        <w:rPr>
          <w:spacing w:val="40"/>
        </w:rPr>
        <w:t> </w:t>
      </w:r>
      <w:r>
        <w:rPr/>
        <w:t>this would possess its own formal requirements: see above, paras 1-117 et seq.</w:t>
      </w:r>
    </w:p>
    <w:p>
      <w:pPr>
        <w:pStyle w:val="BodyText"/>
        <w:spacing w:before="6"/>
      </w:pPr>
    </w:p>
    <w:p>
      <w:pPr>
        <w:tabs>
          <w:tab w:pos="563" w:val="left" w:leader="none"/>
        </w:tabs>
        <w:spacing w:before="0"/>
        <w:ind w:left="23" w:right="0" w:firstLine="0"/>
        <w:jc w:val="left"/>
        <w:rPr>
          <w:sz w:val="20"/>
        </w:rPr>
      </w:pPr>
      <w:bookmarkStart w:name="_bookmark343" w:id="345"/>
      <w:bookmarkEnd w:id="345"/>
      <w:r>
        <w:rPr/>
      </w:r>
      <w:hyperlink w:history="true" w:anchor="_bookmark228">
        <w:r>
          <w:rPr>
            <w:color w:val="005DA1"/>
            <w:spacing w:val="-4"/>
            <w:position w:val="5"/>
            <w:sz w:val="14"/>
            <w:u w:val="single" w:color="005DA1"/>
          </w:rPr>
          <w:t>157</w:t>
        </w:r>
      </w:hyperlink>
      <w:r>
        <w:rPr>
          <w:spacing w:val="-4"/>
          <w:position w:val="5"/>
          <w:sz w:val="14"/>
        </w:rPr>
        <w:t>.</w:t>
      </w:r>
      <w:r>
        <w:rPr>
          <w:position w:val="5"/>
          <w:sz w:val="14"/>
        </w:rPr>
        <w:tab/>
      </w:r>
      <w:r>
        <w:rPr>
          <w:rFonts w:ascii="Arial"/>
          <w:i/>
          <w:sz w:val="20"/>
        </w:rPr>
        <w:t>Walford v Miles [1992] 2 A.C. 128, </w:t>
      </w:r>
      <w:r>
        <w:rPr>
          <w:rFonts w:ascii="Arial"/>
          <w:i/>
          <w:spacing w:val="-4"/>
          <w:sz w:val="20"/>
        </w:rPr>
        <w:t>139</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344" w:id="346"/>
      <w:bookmarkEnd w:id="346"/>
      <w:r>
        <w:rPr/>
      </w:r>
      <w:hyperlink w:history="true" w:anchor="_bookmark229">
        <w:r>
          <w:rPr>
            <w:color w:val="005DA1"/>
            <w:spacing w:val="-4"/>
            <w:position w:val="5"/>
            <w:sz w:val="14"/>
            <w:u w:val="single" w:color="005DA1"/>
          </w:rPr>
          <w:t>158</w:t>
        </w:r>
      </w:hyperlink>
      <w:r>
        <w:rPr>
          <w:spacing w:val="-4"/>
          <w:position w:val="5"/>
          <w:sz w:val="14"/>
        </w:rPr>
        <w:t>.</w:t>
      </w:r>
      <w:r>
        <w:rPr>
          <w:position w:val="5"/>
          <w:sz w:val="14"/>
        </w:rPr>
        <w:tab/>
      </w:r>
      <w:r>
        <w:rPr>
          <w:rFonts w:ascii="Arial"/>
          <w:i/>
          <w:sz w:val="20"/>
        </w:rPr>
        <w:t>Pitt v P.H.H. Asset Management Ltd [1994] 1 W.L.R. </w:t>
      </w:r>
      <w:r>
        <w:rPr>
          <w:rFonts w:ascii="Arial"/>
          <w:i/>
          <w:spacing w:val="-4"/>
          <w:sz w:val="20"/>
        </w:rPr>
        <w:t>327</w:t>
      </w:r>
      <w:r>
        <w:rPr>
          <w:spacing w:val="-4"/>
          <w:sz w:val="20"/>
        </w:rPr>
        <w:t>.</w:t>
      </w:r>
    </w:p>
    <w:p>
      <w:pPr>
        <w:pStyle w:val="BodyText"/>
        <w:spacing w:before="9"/>
      </w:pPr>
    </w:p>
    <w:p>
      <w:pPr>
        <w:spacing w:line="235" w:lineRule="auto" w:before="0"/>
        <w:ind w:left="563" w:right="26" w:hanging="541"/>
        <w:jc w:val="both"/>
        <w:rPr>
          <w:sz w:val="20"/>
        </w:rPr>
      </w:pPr>
      <w:bookmarkStart w:name="_bookmark345" w:id="347"/>
      <w:bookmarkEnd w:id="347"/>
      <w:r>
        <w:rPr/>
      </w:r>
      <w:hyperlink w:history="true" w:anchor="_bookmark230">
        <w:r>
          <w:rPr>
            <w:color w:val="005DA1"/>
            <w:position w:val="5"/>
            <w:sz w:val="14"/>
            <w:u w:val="single" w:color="005DA1"/>
          </w:rPr>
          <w:t>159</w:t>
        </w:r>
      </w:hyperlink>
      <w:r>
        <w:rPr>
          <w:position w:val="5"/>
          <w:sz w:val="14"/>
        </w:rPr>
        <w:t>.</w:t>
      </w:r>
      <w:r>
        <w:rPr>
          <w:spacing w:val="40"/>
          <w:position w:val="5"/>
          <w:sz w:val="14"/>
        </w:rPr>
        <w:t>  </w:t>
      </w:r>
      <w:r>
        <w:rPr>
          <w:rFonts w:ascii="Arial"/>
          <w:i/>
          <w:sz w:val="20"/>
        </w:rPr>
        <w:t>[2004] EWCA Civ 379, [2004] 2 P. &amp; C.R. 33</w:t>
      </w:r>
      <w:r>
        <w:rPr>
          <w:sz w:val="20"/>
        </w:rPr>
        <w:t>. See similarly </w:t>
      </w:r>
      <w:r>
        <w:rPr>
          <w:rFonts w:ascii="Arial"/>
          <w:i/>
          <w:sz w:val="20"/>
        </w:rPr>
        <w:t>Payne v Zafiropoyloy [1994] C.L.Y. 3513</w:t>
      </w:r>
      <w:r>
        <w:rPr>
          <w:sz w:val="20"/>
        </w:rPr>
        <w:t>. (Eastbourne CC) and cf. </w:t>
      </w:r>
      <w:r>
        <w:rPr>
          <w:rFonts w:ascii="Arial"/>
          <w:i/>
          <w:sz w:val="20"/>
        </w:rPr>
        <w:t>Simmons v Simmons [1996] C.L.Y. 2874</w:t>
      </w:r>
      <w:r>
        <w:rPr>
          <w:sz w:val="20"/>
        </w:rPr>
        <w:t>. See also </w:t>
      </w:r>
      <w:r>
        <w:rPr>
          <w:rFonts w:ascii="Arial"/>
          <w:i/>
          <w:sz w:val="20"/>
        </w:rPr>
        <w:t>Young v Lauretani [2007] EWHC 1244 (Ch), [2007] 2 F.L.R. 1211 </w:t>
      </w:r>
      <w:r>
        <w:rPr>
          <w:sz w:val="20"/>
        </w:rPr>
        <w:t>(agreement to apply proceeds of sale of property to the reduction of the mortgage of another property not within s.2).</w:t>
      </w:r>
    </w:p>
    <w:p>
      <w:pPr>
        <w:pStyle w:val="BodyText"/>
        <w:spacing w:before="4"/>
      </w:pPr>
    </w:p>
    <w:p>
      <w:pPr>
        <w:tabs>
          <w:tab w:pos="563" w:val="left" w:leader="none"/>
        </w:tabs>
        <w:spacing w:before="1"/>
        <w:ind w:left="23" w:right="0" w:firstLine="0"/>
        <w:jc w:val="left"/>
        <w:rPr>
          <w:sz w:val="20"/>
        </w:rPr>
      </w:pPr>
      <w:bookmarkStart w:name="_bookmark346" w:id="348"/>
      <w:bookmarkEnd w:id="348"/>
      <w:r>
        <w:rPr/>
      </w:r>
      <w:hyperlink w:history="true" w:anchor="_bookmark231">
        <w:r>
          <w:rPr>
            <w:color w:val="005DA1"/>
            <w:spacing w:val="-4"/>
            <w:position w:val="5"/>
            <w:sz w:val="14"/>
            <w:u w:val="single" w:color="005DA1"/>
          </w:rPr>
          <w:t>160</w:t>
        </w:r>
      </w:hyperlink>
      <w:r>
        <w:rPr>
          <w:spacing w:val="-4"/>
          <w:position w:val="5"/>
          <w:sz w:val="14"/>
        </w:rPr>
        <w:t>.</w:t>
      </w:r>
      <w:r>
        <w:rPr>
          <w:position w:val="5"/>
          <w:sz w:val="14"/>
        </w:rPr>
        <w:tab/>
      </w:r>
      <w:r>
        <w:rPr>
          <w:sz w:val="20"/>
        </w:rPr>
        <w:t>(1987) </w:t>
      </w:r>
      <w:r>
        <w:rPr>
          <w:spacing w:val="-2"/>
          <w:sz w:val="20"/>
        </w:rPr>
        <w:t>No.164.</w:t>
      </w:r>
    </w:p>
    <w:p>
      <w:pPr>
        <w:pStyle w:val="BodyText"/>
        <w:spacing w:before="4"/>
      </w:pPr>
    </w:p>
    <w:p>
      <w:pPr>
        <w:tabs>
          <w:tab w:pos="563" w:val="left" w:leader="none"/>
        </w:tabs>
        <w:spacing w:before="1"/>
        <w:ind w:left="23" w:right="0" w:firstLine="0"/>
        <w:jc w:val="left"/>
        <w:rPr>
          <w:sz w:val="20"/>
        </w:rPr>
      </w:pPr>
      <w:bookmarkStart w:name="_bookmark347" w:id="349"/>
      <w:bookmarkEnd w:id="349"/>
      <w:r>
        <w:rPr/>
      </w:r>
      <w:hyperlink w:history="true" w:anchor="_bookmark232">
        <w:r>
          <w:rPr>
            <w:color w:val="005DA1"/>
            <w:spacing w:val="-4"/>
            <w:position w:val="5"/>
            <w:sz w:val="14"/>
            <w:u w:val="single" w:color="005DA1"/>
          </w:rPr>
          <w:t>161</w:t>
        </w:r>
      </w:hyperlink>
      <w:r>
        <w:rPr>
          <w:spacing w:val="-4"/>
          <w:position w:val="5"/>
          <w:sz w:val="14"/>
        </w:rPr>
        <w:t>.</w:t>
      </w:r>
      <w:r>
        <w:rPr>
          <w:position w:val="5"/>
          <w:sz w:val="14"/>
        </w:rPr>
        <w:tab/>
      </w:r>
      <w:r>
        <w:rPr>
          <w:rFonts w:ascii="Arial"/>
          <w:i/>
          <w:sz w:val="20"/>
        </w:rPr>
        <w:t>Nweze v Nwoko [2004] EWCA Civ 379</w:t>
      </w:r>
      <w:r>
        <w:rPr>
          <w:rFonts w:ascii="Arial"/>
          <w:i/>
          <w:spacing w:val="-1"/>
          <w:sz w:val="20"/>
        </w:rPr>
        <w:t> </w:t>
      </w:r>
      <w:r>
        <w:rPr>
          <w:sz w:val="20"/>
        </w:rPr>
        <w:t>at </w:t>
      </w:r>
      <w:r>
        <w:rPr>
          <w:spacing w:val="-2"/>
          <w:sz w:val="20"/>
        </w:rPr>
        <w:t>[25].</w:t>
      </w:r>
    </w:p>
    <w:p>
      <w:pPr>
        <w:pStyle w:val="BodyText"/>
        <w:spacing w:before="4"/>
      </w:pPr>
    </w:p>
    <w:p>
      <w:pPr>
        <w:tabs>
          <w:tab w:pos="563" w:val="left" w:leader="none"/>
        </w:tabs>
        <w:spacing w:before="1"/>
        <w:ind w:left="23" w:right="0" w:firstLine="0"/>
        <w:jc w:val="left"/>
        <w:rPr>
          <w:sz w:val="20"/>
        </w:rPr>
      </w:pPr>
      <w:bookmarkStart w:name="_bookmark348" w:id="350"/>
      <w:bookmarkEnd w:id="350"/>
      <w:r>
        <w:rPr/>
      </w:r>
      <w:hyperlink w:history="true" w:anchor="_bookmark233">
        <w:r>
          <w:rPr>
            <w:color w:val="005DA1"/>
            <w:spacing w:val="-4"/>
            <w:position w:val="5"/>
            <w:sz w:val="14"/>
            <w:u w:val="single" w:color="005DA1"/>
          </w:rPr>
          <w:t>162</w:t>
        </w:r>
      </w:hyperlink>
      <w:r>
        <w:rPr>
          <w:spacing w:val="-4"/>
          <w:position w:val="5"/>
          <w:sz w:val="14"/>
        </w:rPr>
        <w:t>.</w:t>
      </w:r>
      <w:r>
        <w:rPr>
          <w:position w:val="5"/>
          <w:sz w:val="14"/>
        </w:rPr>
        <w:tab/>
      </w:r>
      <w:r>
        <w:rPr>
          <w:rFonts w:ascii="Arial"/>
          <w:i/>
          <w:sz w:val="20"/>
        </w:rPr>
        <w:t>[2004] EWCA Civ 379</w:t>
      </w:r>
      <w:r>
        <w:rPr>
          <w:rFonts w:ascii="Arial"/>
          <w:i/>
          <w:spacing w:val="-1"/>
          <w:sz w:val="20"/>
        </w:rPr>
        <w:t> </w:t>
      </w:r>
      <w:r>
        <w:rPr>
          <w:sz w:val="20"/>
        </w:rPr>
        <w:t>at </w:t>
      </w:r>
      <w:r>
        <w:rPr>
          <w:spacing w:val="-2"/>
          <w:sz w:val="20"/>
        </w:rPr>
        <w:t>[31].</w:t>
      </w:r>
    </w:p>
    <w:p>
      <w:pPr>
        <w:pStyle w:val="BodyText"/>
        <w:spacing w:before="4"/>
      </w:pPr>
    </w:p>
    <w:p>
      <w:pPr>
        <w:tabs>
          <w:tab w:pos="563" w:val="left" w:leader="none"/>
        </w:tabs>
        <w:spacing w:line="227" w:lineRule="exact" w:before="1"/>
        <w:ind w:left="23" w:right="0" w:firstLine="0"/>
        <w:jc w:val="left"/>
        <w:rPr>
          <w:sz w:val="20"/>
        </w:rPr>
      </w:pPr>
      <w:bookmarkStart w:name="_bookmark349" w:id="351"/>
      <w:bookmarkEnd w:id="351"/>
      <w:r>
        <w:rPr/>
      </w:r>
      <w:hyperlink w:history="true" w:anchor="_bookmark234">
        <w:r>
          <w:rPr>
            <w:color w:val="005DA1"/>
            <w:spacing w:val="-4"/>
            <w:position w:val="5"/>
            <w:sz w:val="14"/>
            <w:u w:val="single" w:color="005DA1"/>
          </w:rPr>
          <w:t>163</w:t>
        </w:r>
      </w:hyperlink>
      <w:r>
        <w:rPr>
          <w:spacing w:val="-4"/>
          <w:position w:val="5"/>
          <w:sz w:val="14"/>
        </w:rPr>
        <w:t>.</w:t>
      </w:r>
      <w:r>
        <w:rPr>
          <w:position w:val="5"/>
          <w:sz w:val="14"/>
        </w:rPr>
        <w:tab/>
      </w:r>
      <w:r>
        <w:rPr>
          <w:rFonts w:ascii="Arial"/>
          <w:i/>
          <w:sz w:val="20"/>
        </w:rPr>
        <w:t>Re</w:t>
      </w:r>
      <w:r>
        <w:rPr>
          <w:rFonts w:ascii="Arial"/>
          <w:i/>
          <w:spacing w:val="4"/>
          <w:sz w:val="20"/>
        </w:rPr>
        <w:t> </w:t>
      </w:r>
      <w:r>
        <w:rPr>
          <w:rFonts w:ascii="Arial"/>
          <w:i/>
          <w:sz w:val="20"/>
        </w:rPr>
        <w:t>Goodchild</w:t>
      </w:r>
      <w:r>
        <w:rPr>
          <w:rFonts w:ascii="Arial"/>
          <w:i/>
          <w:spacing w:val="5"/>
          <w:sz w:val="20"/>
        </w:rPr>
        <w:t> </w:t>
      </w:r>
      <w:r>
        <w:rPr>
          <w:rFonts w:ascii="Arial"/>
          <w:i/>
          <w:sz w:val="20"/>
        </w:rPr>
        <w:t>[1997]</w:t>
      </w:r>
      <w:r>
        <w:rPr>
          <w:rFonts w:ascii="Arial"/>
          <w:i/>
          <w:spacing w:val="5"/>
          <w:sz w:val="20"/>
        </w:rPr>
        <w:t> </w:t>
      </w:r>
      <w:r>
        <w:rPr>
          <w:rFonts w:ascii="Arial"/>
          <w:i/>
          <w:sz w:val="20"/>
        </w:rPr>
        <w:t>1</w:t>
      </w:r>
      <w:r>
        <w:rPr>
          <w:rFonts w:ascii="Arial"/>
          <w:i/>
          <w:spacing w:val="5"/>
          <w:sz w:val="20"/>
        </w:rPr>
        <w:t> </w:t>
      </w:r>
      <w:r>
        <w:rPr>
          <w:rFonts w:ascii="Arial"/>
          <w:i/>
          <w:sz w:val="20"/>
        </w:rPr>
        <w:t>W.L.R.</w:t>
      </w:r>
      <w:r>
        <w:rPr>
          <w:rFonts w:ascii="Arial"/>
          <w:i/>
          <w:spacing w:val="5"/>
          <w:sz w:val="20"/>
        </w:rPr>
        <w:t> </w:t>
      </w:r>
      <w:r>
        <w:rPr>
          <w:rFonts w:ascii="Arial"/>
          <w:i/>
          <w:sz w:val="20"/>
        </w:rPr>
        <w:t>1216</w:t>
      </w:r>
      <w:r>
        <w:rPr>
          <w:rFonts w:ascii="Arial"/>
          <w:i/>
          <w:spacing w:val="5"/>
          <w:sz w:val="20"/>
        </w:rPr>
        <w:t> </w:t>
      </w:r>
      <w:r>
        <w:rPr>
          <w:rFonts w:ascii="Arial"/>
          <w:i/>
          <w:sz w:val="20"/>
        </w:rPr>
        <w:t>CA</w:t>
      </w:r>
      <w:r>
        <w:rPr>
          <w:sz w:val="20"/>
        </w:rPr>
        <w:t>;</w:t>
      </w:r>
      <w:r>
        <w:rPr>
          <w:spacing w:val="5"/>
          <w:sz w:val="20"/>
        </w:rPr>
        <w:t> </w:t>
      </w:r>
      <w:r>
        <w:rPr>
          <w:rFonts w:ascii="Arial"/>
          <w:i/>
          <w:sz w:val="20"/>
        </w:rPr>
        <w:t>Olins</w:t>
      </w:r>
      <w:r>
        <w:rPr>
          <w:rFonts w:ascii="Arial"/>
          <w:i/>
          <w:spacing w:val="5"/>
          <w:sz w:val="20"/>
        </w:rPr>
        <w:t> </w:t>
      </w:r>
      <w:r>
        <w:rPr>
          <w:rFonts w:ascii="Arial"/>
          <w:i/>
          <w:sz w:val="20"/>
        </w:rPr>
        <w:t>v</w:t>
      </w:r>
      <w:r>
        <w:rPr>
          <w:rFonts w:ascii="Arial"/>
          <w:i/>
          <w:spacing w:val="5"/>
          <w:sz w:val="20"/>
        </w:rPr>
        <w:t> </w:t>
      </w:r>
      <w:r>
        <w:rPr>
          <w:rFonts w:ascii="Arial"/>
          <w:i/>
          <w:sz w:val="20"/>
        </w:rPr>
        <w:t>Waters</w:t>
      </w:r>
      <w:r>
        <w:rPr>
          <w:rFonts w:ascii="Arial"/>
          <w:i/>
          <w:spacing w:val="5"/>
          <w:sz w:val="20"/>
        </w:rPr>
        <w:t> </w:t>
      </w:r>
      <w:r>
        <w:rPr>
          <w:rFonts w:ascii="Arial"/>
          <w:i/>
          <w:sz w:val="20"/>
        </w:rPr>
        <w:t>[2008]</w:t>
      </w:r>
      <w:r>
        <w:rPr>
          <w:rFonts w:ascii="Arial"/>
          <w:i/>
          <w:spacing w:val="5"/>
          <w:sz w:val="20"/>
        </w:rPr>
        <w:t> </w:t>
      </w:r>
      <w:r>
        <w:rPr>
          <w:rFonts w:ascii="Arial"/>
          <w:i/>
          <w:sz w:val="20"/>
        </w:rPr>
        <w:t>EWCA</w:t>
      </w:r>
      <w:r>
        <w:rPr>
          <w:rFonts w:ascii="Arial"/>
          <w:i/>
          <w:spacing w:val="5"/>
          <w:sz w:val="20"/>
        </w:rPr>
        <w:t> </w:t>
      </w:r>
      <w:r>
        <w:rPr>
          <w:rFonts w:ascii="Arial"/>
          <w:i/>
          <w:sz w:val="20"/>
        </w:rPr>
        <w:t>Civ</w:t>
      </w:r>
      <w:r>
        <w:rPr>
          <w:rFonts w:ascii="Arial"/>
          <w:i/>
          <w:spacing w:val="5"/>
          <w:sz w:val="20"/>
        </w:rPr>
        <w:t> </w:t>
      </w:r>
      <w:r>
        <w:rPr>
          <w:rFonts w:ascii="Arial"/>
          <w:i/>
          <w:sz w:val="20"/>
        </w:rPr>
        <w:t>782,</w:t>
      </w:r>
      <w:r>
        <w:rPr>
          <w:rFonts w:ascii="Arial"/>
          <w:i/>
          <w:spacing w:val="5"/>
          <w:sz w:val="20"/>
        </w:rPr>
        <w:t> </w:t>
      </w:r>
      <w:r>
        <w:rPr>
          <w:rFonts w:ascii="Arial"/>
          <w:i/>
          <w:sz w:val="20"/>
        </w:rPr>
        <w:t>[2009]</w:t>
      </w:r>
      <w:r>
        <w:rPr>
          <w:rFonts w:ascii="Arial"/>
          <w:i/>
          <w:spacing w:val="5"/>
          <w:sz w:val="20"/>
        </w:rPr>
        <w:t> </w:t>
      </w:r>
      <w:r>
        <w:rPr>
          <w:rFonts w:ascii="Arial"/>
          <w:i/>
          <w:sz w:val="20"/>
        </w:rPr>
        <w:t>Ch.</w:t>
      </w:r>
      <w:r>
        <w:rPr>
          <w:rFonts w:ascii="Arial"/>
          <w:i/>
          <w:spacing w:val="5"/>
          <w:sz w:val="20"/>
        </w:rPr>
        <w:t> </w:t>
      </w:r>
      <w:r>
        <w:rPr>
          <w:rFonts w:ascii="Arial"/>
          <w:i/>
          <w:spacing w:val="-4"/>
          <w:sz w:val="20"/>
        </w:rPr>
        <w:t>212</w:t>
      </w:r>
      <w:r>
        <w:rPr>
          <w:spacing w:val="-4"/>
          <w:sz w:val="20"/>
        </w:rPr>
        <w:t>.</w:t>
      </w:r>
    </w:p>
    <w:p>
      <w:pPr>
        <w:pStyle w:val="BodyText"/>
        <w:spacing w:line="235" w:lineRule="auto" w:before="1"/>
        <w:ind w:left="563" w:right="25"/>
        <w:jc w:val="both"/>
      </w:pPr>
      <w:r>
        <w:rPr/>
        <w:t>Even where a will is stated to be irrevocable or where, the testator has agreed contractually</w:t>
      </w:r>
      <w:r>
        <w:rPr>
          <w:spacing w:val="40"/>
        </w:rPr>
        <w:t> </w:t>
      </w:r>
      <w:r>
        <w:rPr/>
        <w:t>with another person not to revoke it, a subsequent testament will be admitted to probate, </w:t>
      </w:r>
      <w:r>
        <w:rPr/>
        <w:t>even though its making constitutes a breach of contract: e.g. </w:t>
      </w:r>
      <w:r>
        <w:rPr>
          <w:rFonts w:ascii="Arial"/>
          <w:i/>
        </w:rPr>
        <w:t>Re Heys (Deceased) [1914] P 192</w:t>
      </w:r>
      <w:r>
        <w:rPr/>
        <w:t>.</w:t>
      </w:r>
    </w:p>
    <w:p>
      <w:pPr>
        <w:pStyle w:val="BodyText"/>
        <w:spacing w:before="5"/>
      </w:pPr>
    </w:p>
    <w:p>
      <w:pPr>
        <w:tabs>
          <w:tab w:pos="563" w:val="left" w:leader="none"/>
        </w:tabs>
        <w:spacing w:line="227" w:lineRule="exact" w:before="0"/>
        <w:ind w:left="23" w:right="0" w:firstLine="0"/>
        <w:jc w:val="left"/>
        <w:rPr>
          <w:sz w:val="20"/>
        </w:rPr>
      </w:pPr>
      <w:bookmarkStart w:name="_bookmark350" w:id="352"/>
      <w:bookmarkEnd w:id="352"/>
      <w:r>
        <w:rPr/>
      </w:r>
      <w:hyperlink w:history="true" w:anchor="_bookmark235">
        <w:r>
          <w:rPr>
            <w:color w:val="005DA1"/>
            <w:spacing w:val="-4"/>
            <w:position w:val="5"/>
            <w:sz w:val="14"/>
            <w:u w:val="single" w:color="005DA1"/>
          </w:rPr>
          <w:t>164</w:t>
        </w:r>
      </w:hyperlink>
      <w:r>
        <w:rPr>
          <w:spacing w:val="-4"/>
          <w:position w:val="5"/>
          <w:sz w:val="14"/>
        </w:rPr>
        <w:t>.</w:t>
      </w:r>
      <w:r>
        <w:rPr>
          <w:position w:val="5"/>
          <w:sz w:val="14"/>
        </w:rPr>
        <w:tab/>
      </w:r>
      <w:r>
        <w:rPr>
          <w:rFonts w:ascii="Arial"/>
          <w:i/>
          <w:sz w:val="20"/>
        </w:rPr>
        <w:t>Healey</w:t>
      </w:r>
      <w:r>
        <w:rPr>
          <w:rFonts w:ascii="Arial"/>
          <w:i/>
          <w:spacing w:val="11"/>
          <w:sz w:val="20"/>
        </w:rPr>
        <w:t> </w:t>
      </w:r>
      <w:r>
        <w:rPr>
          <w:rFonts w:ascii="Arial"/>
          <w:i/>
          <w:sz w:val="20"/>
        </w:rPr>
        <w:t>v</w:t>
      </w:r>
      <w:r>
        <w:rPr>
          <w:rFonts w:ascii="Arial"/>
          <w:i/>
          <w:spacing w:val="12"/>
          <w:sz w:val="20"/>
        </w:rPr>
        <w:t> </w:t>
      </w:r>
      <w:r>
        <w:rPr>
          <w:rFonts w:ascii="Arial"/>
          <w:i/>
          <w:sz w:val="20"/>
        </w:rPr>
        <w:t>Brown</w:t>
      </w:r>
      <w:r>
        <w:rPr>
          <w:rFonts w:ascii="Arial"/>
          <w:i/>
          <w:spacing w:val="12"/>
          <w:sz w:val="20"/>
        </w:rPr>
        <w:t> </w:t>
      </w:r>
      <w:r>
        <w:rPr>
          <w:rFonts w:ascii="Arial"/>
          <w:i/>
          <w:sz w:val="20"/>
        </w:rPr>
        <w:t>[2002]</w:t>
      </w:r>
      <w:r>
        <w:rPr>
          <w:rFonts w:ascii="Arial"/>
          <w:i/>
          <w:spacing w:val="12"/>
          <w:sz w:val="20"/>
        </w:rPr>
        <w:t> </w:t>
      </w:r>
      <w:r>
        <w:rPr>
          <w:rFonts w:ascii="Arial"/>
          <w:i/>
          <w:sz w:val="20"/>
        </w:rPr>
        <w:t>19</w:t>
      </w:r>
      <w:r>
        <w:rPr>
          <w:rFonts w:ascii="Arial"/>
          <w:i/>
          <w:spacing w:val="12"/>
          <w:sz w:val="20"/>
        </w:rPr>
        <w:t> </w:t>
      </w:r>
      <w:r>
        <w:rPr>
          <w:rFonts w:ascii="Arial"/>
          <w:i/>
          <w:sz w:val="20"/>
        </w:rPr>
        <w:t>E.G.C.S.</w:t>
      </w:r>
      <w:r>
        <w:rPr>
          <w:rFonts w:ascii="Arial"/>
          <w:i/>
          <w:spacing w:val="12"/>
          <w:sz w:val="20"/>
        </w:rPr>
        <w:t> </w:t>
      </w:r>
      <w:r>
        <w:rPr>
          <w:rFonts w:ascii="Arial"/>
          <w:i/>
          <w:sz w:val="20"/>
        </w:rPr>
        <w:t>147</w:t>
      </w:r>
      <w:r>
        <w:rPr>
          <w:sz w:val="20"/>
        </w:rPr>
        <w:t>,</w:t>
      </w:r>
      <w:r>
        <w:rPr>
          <w:spacing w:val="12"/>
          <w:sz w:val="20"/>
        </w:rPr>
        <w:t> </w:t>
      </w:r>
      <w:r>
        <w:rPr>
          <w:sz w:val="20"/>
        </w:rPr>
        <w:t>transcript</w:t>
      </w:r>
      <w:r>
        <w:rPr>
          <w:spacing w:val="12"/>
          <w:sz w:val="20"/>
        </w:rPr>
        <w:t> </w:t>
      </w:r>
      <w:r>
        <w:rPr>
          <w:sz w:val="20"/>
        </w:rPr>
        <w:t>at</w:t>
      </w:r>
      <w:r>
        <w:rPr>
          <w:spacing w:val="12"/>
          <w:sz w:val="20"/>
        </w:rPr>
        <w:t> </w:t>
      </w:r>
      <w:r>
        <w:rPr>
          <w:sz w:val="20"/>
        </w:rPr>
        <w:t>[19],</w:t>
      </w:r>
      <w:r>
        <w:rPr>
          <w:spacing w:val="12"/>
          <w:sz w:val="20"/>
        </w:rPr>
        <w:t> </w:t>
      </w:r>
      <w:r>
        <w:rPr>
          <w:sz w:val="20"/>
        </w:rPr>
        <w:t>per</w:t>
      </w:r>
      <w:r>
        <w:rPr>
          <w:spacing w:val="12"/>
          <w:sz w:val="20"/>
        </w:rPr>
        <w:t> </w:t>
      </w:r>
      <w:r>
        <w:rPr>
          <w:sz w:val="20"/>
        </w:rPr>
        <w:t>David</w:t>
      </w:r>
      <w:r>
        <w:rPr>
          <w:spacing w:val="12"/>
          <w:sz w:val="20"/>
        </w:rPr>
        <w:t> </w:t>
      </w:r>
      <w:r>
        <w:rPr>
          <w:sz w:val="20"/>
        </w:rPr>
        <w:t>Donaldson</w:t>
      </w:r>
      <w:r>
        <w:rPr>
          <w:spacing w:val="12"/>
          <w:sz w:val="20"/>
        </w:rPr>
        <w:t> </w:t>
      </w:r>
      <w:r>
        <w:rPr>
          <w:sz w:val="20"/>
        </w:rPr>
        <w:t>Q.C.</w:t>
      </w:r>
      <w:r>
        <w:rPr>
          <w:spacing w:val="12"/>
          <w:sz w:val="20"/>
        </w:rPr>
        <w:t> </w:t>
      </w:r>
      <w:r>
        <w:rPr>
          <w:sz w:val="20"/>
        </w:rPr>
        <w:t>and</w:t>
      </w:r>
      <w:r>
        <w:rPr>
          <w:spacing w:val="12"/>
          <w:sz w:val="20"/>
        </w:rPr>
        <w:t> </w:t>
      </w:r>
      <w:r>
        <w:rPr>
          <w:spacing w:val="-5"/>
          <w:sz w:val="20"/>
        </w:rPr>
        <w:t>see</w:t>
      </w:r>
    </w:p>
    <w:p>
      <w:pPr>
        <w:spacing w:line="227" w:lineRule="exact" w:before="0"/>
        <w:ind w:left="563" w:right="0" w:firstLine="0"/>
        <w:jc w:val="left"/>
        <w:rPr>
          <w:sz w:val="20"/>
        </w:rPr>
      </w:pPr>
      <w:r>
        <w:rPr>
          <w:rFonts w:ascii="Arial"/>
          <w:i/>
          <w:sz w:val="20"/>
        </w:rPr>
        <w:t>Jiggins v Brisley [2003] EWHC 841, [2003] W.T.L.R. 1141</w:t>
      </w:r>
      <w:r>
        <w:rPr>
          <w:rFonts w:ascii="Arial"/>
          <w:i/>
          <w:spacing w:val="-1"/>
          <w:sz w:val="20"/>
        </w:rPr>
        <w:t> </w:t>
      </w:r>
      <w:r>
        <w:rPr>
          <w:sz w:val="20"/>
        </w:rPr>
        <w:t>at </w:t>
      </w:r>
      <w:r>
        <w:rPr>
          <w:spacing w:val="-2"/>
          <w:sz w:val="20"/>
        </w:rPr>
        <w:t>[66].</w:t>
      </w:r>
    </w:p>
    <w:p>
      <w:pPr>
        <w:pStyle w:val="BodyText"/>
        <w:spacing w:before="9"/>
      </w:pPr>
    </w:p>
    <w:p>
      <w:pPr>
        <w:tabs>
          <w:tab w:pos="563" w:val="left" w:leader="none"/>
        </w:tabs>
        <w:spacing w:line="235" w:lineRule="auto" w:before="0"/>
        <w:ind w:left="563" w:right="26" w:hanging="541"/>
        <w:jc w:val="left"/>
        <w:rPr>
          <w:sz w:val="20"/>
        </w:rPr>
      </w:pPr>
      <w:bookmarkStart w:name="_bookmark351" w:id="353"/>
      <w:bookmarkEnd w:id="353"/>
      <w:r>
        <w:rPr/>
      </w:r>
      <w:hyperlink w:history="true" w:anchor="_bookmark236">
        <w:r>
          <w:rPr>
            <w:color w:val="005DA1"/>
            <w:spacing w:val="-4"/>
            <w:position w:val="5"/>
            <w:sz w:val="14"/>
            <w:u w:val="single" w:color="005DA1"/>
          </w:rPr>
          <w:t>165</w:t>
        </w:r>
      </w:hyperlink>
      <w:r>
        <w:rPr>
          <w:spacing w:val="-4"/>
          <w:position w:val="5"/>
          <w:sz w:val="14"/>
        </w:rPr>
        <w:t>.</w:t>
      </w:r>
      <w:r>
        <w:rPr>
          <w:position w:val="5"/>
          <w:sz w:val="14"/>
        </w:rPr>
        <w:tab/>
      </w:r>
      <w:r>
        <w:rPr>
          <w:rFonts w:ascii="Arial"/>
          <w:i/>
          <w:sz w:val="20"/>
        </w:rPr>
        <w:t>Healey</w:t>
      </w:r>
      <w:r>
        <w:rPr>
          <w:rFonts w:ascii="Arial"/>
          <w:i/>
          <w:spacing w:val="22"/>
          <w:sz w:val="20"/>
        </w:rPr>
        <w:t> </w:t>
      </w:r>
      <w:r>
        <w:rPr>
          <w:rFonts w:ascii="Arial"/>
          <w:i/>
          <w:sz w:val="20"/>
        </w:rPr>
        <w:t>v</w:t>
      </w:r>
      <w:r>
        <w:rPr>
          <w:rFonts w:ascii="Arial"/>
          <w:i/>
          <w:spacing w:val="22"/>
          <w:sz w:val="20"/>
        </w:rPr>
        <w:t> </w:t>
      </w:r>
      <w:r>
        <w:rPr>
          <w:rFonts w:ascii="Arial"/>
          <w:i/>
          <w:sz w:val="20"/>
        </w:rPr>
        <w:t>Brown</w:t>
      </w:r>
      <w:r>
        <w:rPr>
          <w:rFonts w:ascii="Arial"/>
          <w:i/>
          <w:spacing w:val="22"/>
          <w:sz w:val="20"/>
        </w:rPr>
        <w:t> </w:t>
      </w:r>
      <w:r>
        <w:rPr>
          <w:rFonts w:ascii="Arial"/>
          <w:i/>
          <w:sz w:val="20"/>
        </w:rPr>
        <w:t>[2002]</w:t>
      </w:r>
      <w:r>
        <w:rPr>
          <w:rFonts w:ascii="Arial"/>
          <w:i/>
          <w:spacing w:val="22"/>
          <w:sz w:val="20"/>
        </w:rPr>
        <w:t> </w:t>
      </w:r>
      <w:r>
        <w:rPr>
          <w:rFonts w:ascii="Arial"/>
          <w:i/>
          <w:sz w:val="20"/>
        </w:rPr>
        <w:t>19</w:t>
      </w:r>
      <w:r>
        <w:rPr>
          <w:rFonts w:ascii="Arial"/>
          <w:i/>
          <w:spacing w:val="22"/>
          <w:sz w:val="20"/>
        </w:rPr>
        <w:t> </w:t>
      </w:r>
      <w:r>
        <w:rPr>
          <w:rFonts w:ascii="Arial"/>
          <w:i/>
          <w:sz w:val="20"/>
        </w:rPr>
        <w:t>E.G.C.S.</w:t>
      </w:r>
      <w:r>
        <w:rPr>
          <w:rFonts w:ascii="Arial"/>
          <w:i/>
          <w:spacing w:val="22"/>
          <w:sz w:val="20"/>
        </w:rPr>
        <w:t> </w:t>
      </w:r>
      <w:r>
        <w:rPr>
          <w:rFonts w:ascii="Arial"/>
          <w:i/>
          <w:sz w:val="20"/>
        </w:rPr>
        <w:t>147</w:t>
      </w:r>
      <w:r>
        <w:rPr>
          <w:sz w:val="20"/>
        </w:rPr>
        <w:t>.</w:t>
      </w:r>
      <w:r>
        <w:rPr>
          <w:spacing w:val="22"/>
          <w:sz w:val="20"/>
        </w:rPr>
        <w:t> </w:t>
      </w:r>
      <w:r>
        <w:rPr>
          <w:sz w:val="20"/>
        </w:rPr>
        <w:t>cf.</w:t>
      </w:r>
      <w:r>
        <w:rPr>
          <w:spacing w:val="22"/>
          <w:sz w:val="20"/>
        </w:rPr>
        <w:t> </w:t>
      </w:r>
      <w:r>
        <w:rPr>
          <w:rFonts w:ascii="Arial"/>
          <w:i/>
          <w:sz w:val="20"/>
        </w:rPr>
        <w:t>Olins</w:t>
      </w:r>
      <w:r>
        <w:rPr>
          <w:rFonts w:ascii="Arial"/>
          <w:i/>
          <w:spacing w:val="22"/>
          <w:sz w:val="20"/>
        </w:rPr>
        <w:t> </w:t>
      </w:r>
      <w:r>
        <w:rPr>
          <w:rFonts w:ascii="Arial"/>
          <w:i/>
          <w:sz w:val="20"/>
        </w:rPr>
        <w:t>v</w:t>
      </w:r>
      <w:r>
        <w:rPr>
          <w:rFonts w:ascii="Arial"/>
          <w:i/>
          <w:spacing w:val="22"/>
          <w:sz w:val="20"/>
        </w:rPr>
        <w:t> </w:t>
      </w:r>
      <w:r>
        <w:rPr>
          <w:rFonts w:ascii="Arial"/>
          <w:i/>
          <w:sz w:val="20"/>
        </w:rPr>
        <w:t>Walters</w:t>
      </w:r>
      <w:r>
        <w:rPr>
          <w:rFonts w:ascii="Arial"/>
          <w:i/>
          <w:spacing w:val="22"/>
          <w:sz w:val="20"/>
        </w:rPr>
        <w:t> </w:t>
      </w:r>
      <w:r>
        <w:rPr>
          <w:rFonts w:ascii="Arial"/>
          <w:i/>
          <w:sz w:val="20"/>
        </w:rPr>
        <w:t>[2007]</w:t>
      </w:r>
      <w:r>
        <w:rPr>
          <w:rFonts w:ascii="Arial"/>
          <w:i/>
          <w:spacing w:val="22"/>
          <w:sz w:val="20"/>
        </w:rPr>
        <w:t> </w:t>
      </w:r>
      <w:r>
        <w:rPr>
          <w:rFonts w:ascii="Arial"/>
          <w:i/>
          <w:sz w:val="20"/>
        </w:rPr>
        <w:t>EWHC</w:t>
      </w:r>
      <w:r>
        <w:rPr>
          <w:rFonts w:ascii="Arial"/>
          <w:i/>
          <w:spacing w:val="22"/>
          <w:sz w:val="20"/>
        </w:rPr>
        <w:t> </w:t>
      </w:r>
      <w:r>
        <w:rPr>
          <w:rFonts w:ascii="Arial"/>
          <w:i/>
          <w:sz w:val="20"/>
        </w:rPr>
        <w:t>3060</w:t>
      </w:r>
      <w:r>
        <w:rPr>
          <w:rFonts w:ascii="Arial"/>
          <w:i/>
          <w:spacing w:val="22"/>
          <w:sz w:val="20"/>
        </w:rPr>
        <w:t> </w:t>
      </w:r>
      <w:r>
        <w:rPr>
          <w:rFonts w:ascii="Arial"/>
          <w:i/>
          <w:sz w:val="20"/>
        </w:rPr>
        <w:t>(Ch)</w:t>
      </w:r>
      <w:r>
        <w:rPr>
          <w:rFonts w:ascii="Arial"/>
          <w:i/>
          <w:spacing w:val="22"/>
          <w:sz w:val="20"/>
        </w:rPr>
        <w:t> </w:t>
      </w:r>
      <w:r>
        <w:rPr>
          <w:rFonts w:ascii="Arial"/>
          <w:i/>
          <w:sz w:val="20"/>
        </w:rPr>
        <w:t>at</w:t>
      </w:r>
      <w:r>
        <w:rPr>
          <w:rFonts w:ascii="Arial"/>
          <w:i/>
          <w:spacing w:val="22"/>
          <w:sz w:val="20"/>
        </w:rPr>
        <w:t> </w:t>
      </w:r>
      <w:r>
        <w:rPr>
          <w:rFonts w:ascii="Arial"/>
          <w:i/>
          <w:sz w:val="20"/>
        </w:rPr>
        <w:t>[31] (affirmed on other grounds), [2008] EWCA Civ 782</w:t>
      </w:r>
      <w:r>
        <w:rPr>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352" w:id="354"/>
      <w:bookmarkEnd w:id="354"/>
      <w:r>
        <w:rPr/>
      </w:r>
      <w:hyperlink w:history="true" w:anchor="_bookmark237">
        <w:r>
          <w:rPr>
            <w:color w:val="005DA1"/>
            <w:spacing w:val="-4"/>
            <w:position w:val="5"/>
            <w:sz w:val="14"/>
            <w:u w:val="single" w:color="005DA1"/>
          </w:rPr>
          <w:t>166</w:t>
        </w:r>
      </w:hyperlink>
      <w:r>
        <w:rPr>
          <w:spacing w:val="-4"/>
          <w:position w:val="5"/>
          <w:sz w:val="14"/>
        </w:rPr>
        <w:t>.</w:t>
      </w:r>
      <w:r>
        <w:rPr>
          <w:position w:val="5"/>
          <w:sz w:val="14"/>
        </w:rPr>
        <w:tab/>
      </w:r>
      <w:r>
        <w:rPr>
          <w:rFonts w:ascii="Arial"/>
          <w:i/>
          <w:sz w:val="20"/>
        </w:rPr>
        <w:t>Healey v Brown [2002] 19 E.G.C.S. 147 </w:t>
      </w:r>
      <w:r>
        <w:rPr>
          <w:sz w:val="20"/>
        </w:rPr>
        <w:t>at [20], per David Donaldson Q.C. On these aspects of the formal requirements, see below, para.5-035.</w:t>
      </w:r>
    </w:p>
    <w:p>
      <w:pPr>
        <w:pStyle w:val="BodyText"/>
        <w:spacing w:before="5"/>
      </w:pPr>
    </w:p>
    <w:p>
      <w:pPr>
        <w:tabs>
          <w:tab w:pos="563" w:val="left" w:leader="none"/>
        </w:tabs>
        <w:spacing w:before="1"/>
        <w:ind w:left="23" w:right="0" w:firstLine="0"/>
        <w:jc w:val="left"/>
        <w:rPr>
          <w:sz w:val="20"/>
        </w:rPr>
      </w:pPr>
      <w:bookmarkStart w:name="_bookmark353" w:id="355"/>
      <w:bookmarkEnd w:id="355"/>
      <w:r>
        <w:rPr/>
      </w:r>
      <w:hyperlink w:history="true" w:anchor="_bookmark238">
        <w:r>
          <w:rPr>
            <w:color w:val="005DA1"/>
            <w:spacing w:val="-4"/>
            <w:position w:val="5"/>
            <w:sz w:val="14"/>
            <w:u w:val="single" w:color="005DA1"/>
          </w:rPr>
          <w:t>167</w:t>
        </w:r>
      </w:hyperlink>
      <w:r>
        <w:rPr>
          <w:spacing w:val="-4"/>
          <w:position w:val="5"/>
          <w:sz w:val="14"/>
        </w:rPr>
        <w:t>.</w:t>
      </w:r>
      <w:r>
        <w:rPr>
          <w:position w:val="5"/>
          <w:sz w:val="14"/>
        </w:rPr>
        <w:tab/>
      </w:r>
      <w:r>
        <w:rPr>
          <w:rFonts w:ascii="Arial"/>
          <w:i/>
          <w:sz w:val="20"/>
        </w:rPr>
        <w:t>Healey v Brown [2002] 19 E.G.C.S. </w:t>
      </w:r>
      <w:r>
        <w:rPr>
          <w:rFonts w:ascii="Arial"/>
          <w:i/>
          <w:spacing w:val="-4"/>
          <w:sz w:val="20"/>
        </w:rPr>
        <w:t>147</w:t>
      </w:r>
      <w:r>
        <w:rPr>
          <w:spacing w:val="-4"/>
          <w:sz w:val="20"/>
        </w:rPr>
        <w:t>.</w:t>
      </w:r>
    </w:p>
    <w:p>
      <w:pPr>
        <w:pStyle w:val="BodyText"/>
        <w:spacing w:before="4"/>
      </w:pPr>
    </w:p>
    <w:p>
      <w:pPr>
        <w:pStyle w:val="BodyText"/>
        <w:tabs>
          <w:tab w:pos="563" w:val="left" w:leader="none"/>
        </w:tabs>
        <w:spacing w:before="1"/>
        <w:ind w:left="23"/>
      </w:pPr>
      <w:bookmarkStart w:name="_bookmark354" w:id="356"/>
      <w:bookmarkEnd w:id="356"/>
      <w:r>
        <w:rPr/>
      </w:r>
      <w:hyperlink w:history="true" w:anchor="_bookmark239">
        <w:r>
          <w:rPr>
            <w:color w:val="005DA1"/>
            <w:spacing w:val="-4"/>
            <w:position w:val="5"/>
            <w:sz w:val="14"/>
            <w:u w:val="single" w:color="005DA1"/>
          </w:rPr>
          <w:t>168</w:t>
        </w:r>
      </w:hyperlink>
      <w:r>
        <w:rPr>
          <w:spacing w:val="-4"/>
          <w:position w:val="5"/>
          <w:sz w:val="14"/>
        </w:rPr>
        <w:t>.</w:t>
      </w:r>
      <w:r>
        <w:rPr>
          <w:position w:val="5"/>
          <w:sz w:val="14"/>
        </w:rPr>
        <w:tab/>
      </w:r>
      <w:r>
        <w:rPr/>
        <w:t>This is expressly preserved by s.2(5) of the 1989 Act and see below, para.5-</w:t>
      </w:r>
      <w:r>
        <w:rPr>
          <w:spacing w:val="-4"/>
        </w:rPr>
        <w:t>040.</w:t>
      </w:r>
    </w:p>
    <w:p>
      <w:pPr>
        <w:pStyle w:val="BodyText"/>
        <w:spacing w:before="4"/>
      </w:pPr>
    </w:p>
    <w:p>
      <w:pPr>
        <w:tabs>
          <w:tab w:pos="563" w:val="left" w:leader="none"/>
        </w:tabs>
        <w:spacing w:line="227" w:lineRule="exact" w:before="1"/>
        <w:ind w:left="23" w:right="0" w:firstLine="0"/>
        <w:jc w:val="left"/>
        <w:rPr>
          <w:rFonts w:ascii="Arial"/>
          <w:i/>
          <w:sz w:val="20"/>
        </w:rPr>
      </w:pPr>
      <w:bookmarkStart w:name="_bookmark355" w:id="357"/>
      <w:bookmarkEnd w:id="357"/>
      <w:r>
        <w:rPr/>
      </w:r>
      <w:hyperlink w:history="true" w:anchor="_bookmark240">
        <w:r>
          <w:rPr>
            <w:color w:val="005DA1"/>
            <w:spacing w:val="-4"/>
            <w:position w:val="5"/>
            <w:sz w:val="14"/>
            <w:u w:val="single" w:color="005DA1"/>
          </w:rPr>
          <w:t>169</w:t>
        </w:r>
      </w:hyperlink>
      <w:r>
        <w:rPr>
          <w:spacing w:val="-4"/>
          <w:position w:val="5"/>
          <w:sz w:val="14"/>
        </w:rPr>
        <w:t>.</w:t>
      </w:r>
      <w:r>
        <w:rPr>
          <w:position w:val="5"/>
          <w:sz w:val="14"/>
        </w:rPr>
        <w:tab/>
      </w:r>
      <w:r>
        <w:rPr>
          <w:rFonts w:ascii="Arial"/>
          <w:i/>
          <w:sz w:val="20"/>
        </w:rPr>
        <w:t>Healey</w:t>
      </w:r>
      <w:r>
        <w:rPr>
          <w:rFonts w:ascii="Arial"/>
          <w:i/>
          <w:spacing w:val="26"/>
          <w:sz w:val="20"/>
        </w:rPr>
        <w:t> </w:t>
      </w:r>
      <w:r>
        <w:rPr>
          <w:rFonts w:ascii="Arial"/>
          <w:i/>
          <w:sz w:val="20"/>
        </w:rPr>
        <w:t>v</w:t>
      </w:r>
      <w:r>
        <w:rPr>
          <w:rFonts w:ascii="Arial"/>
          <w:i/>
          <w:spacing w:val="26"/>
          <w:sz w:val="20"/>
        </w:rPr>
        <w:t> </w:t>
      </w:r>
      <w:r>
        <w:rPr>
          <w:rFonts w:ascii="Arial"/>
          <w:i/>
          <w:sz w:val="20"/>
        </w:rPr>
        <w:t>Brown</w:t>
      </w:r>
      <w:r>
        <w:rPr>
          <w:rFonts w:ascii="Arial"/>
          <w:i/>
          <w:spacing w:val="26"/>
          <w:sz w:val="20"/>
        </w:rPr>
        <w:t> </w:t>
      </w:r>
      <w:r>
        <w:rPr>
          <w:rFonts w:ascii="Arial"/>
          <w:i/>
          <w:sz w:val="20"/>
        </w:rPr>
        <w:t>[2002]</w:t>
      </w:r>
      <w:r>
        <w:rPr>
          <w:rFonts w:ascii="Arial"/>
          <w:i/>
          <w:spacing w:val="26"/>
          <w:sz w:val="20"/>
        </w:rPr>
        <w:t> </w:t>
      </w:r>
      <w:r>
        <w:rPr>
          <w:rFonts w:ascii="Arial"/>
          <w:i/>
          <w:sz w:val="20"/>
        </w:rPr>
        <w:t>19</w:t>
      </w:r>
      <w:r>
        <w:rPr>
          <w:rFonts w:ascii="Arial"/>
          <w:i/>
          <w:spacing w:val="26"/>
          <w:sz w:val="20"/>
        </w:rPr>
        <w:t> </w:t>
      </w:r>
      <w:r>
        <w:rPr>
          <w:rFonts w:ascii="Arial"/>
          <w:i/>
          <w:sz w:val="20"/>
        </w:rPr>
        <w:t>E.G.C.S.</w:t>
      </w:r>
      <w:r>
        <w:rPr>
          <w:rFonts w:ascii="Arial"/>
          <w:i/>
          <w:spacing w:val="26"/>
          <w:sz w:val="20"/>
        </w:rPr>
        <w:t> </w:t>
      </w:r>
      <w:r>
        <w:rPr>
          <w:rFonts w:ascii="Arial"/>
          <w:i/>
          <w:sz w:val="20"/>
        </w:rPr>
        <w:t>147</w:t>
      </w:r>
      <w:r>
        <w:rPr>
          <w:rFonts w:ascii="Arial"/>
          <w:i/>
          <w:spacing w:val="26"/>
          <w:sz w:val="20"/>
        </w:rPr>
        <w:t> </w:t>
      </w:r>
      <w:r>
        <w:rPr>
          <w:sz w:val="20"/>
        </w:rPr>
        <w:t>at</w:t>
      </w:r>
      <w:r>
        <w:rPr>
          <w:spacing w:val="26"/>
          <w:sz w:val="20"/>
        </w:rPr>
        <w:t> </w:t>
      </w:r>
      <w:r>
        <w:rPr>
          <w:sz w:val="20"/>
        </w:rPr>
        <w:t>[26],</w:t>
      </w:r>
      <w:r>
        <w:rPr>
          <w:spacing w:val="26"/>
          <w:sz w:val="20"/>
        </w:rPr>
        <w:t> </w:t>
      </w:r>
      <w:r>
        <w:rPr>
          <w:sz w:val="20"/>
        </w:rPr>
        <w:t>[27];</w:t>
      </w:r>
      <w:r>
        <w:rPr>
          <w:spacing w:val="26"/>
          <w:sz w:val="20"/>
        </w:rPr>
        <w:t> </w:t>
      </w:r>
      <w:r>
        <w:rPr>
          <w:rFonts w:ascii="Arial"/>
          <w:i/>
          <w:sz w:val="20"/>
        </w:rPr>
        <w:t>Olins</w:t>
      </w:r>
      <w:r>
        <w:rPr>
          <w:rFonts w:ascii="Arial"/>
          <w:i/>
          <w:spacing w:val="26"/>
          <w:sz w:val="20"/>
        </w:rPr>
        <w:t> </w:t>
      </w:r>
      <w:r>
        <w:rPr>
          <w:rFonts w:ascii="Arial"/>
          <w:i/>
          <w:sz w:val="20"/>
        </w:rPr>
        <w:t>v</w:t>
      </w:r>
      <w:r>
        <w:rPr>
          <w:rFonts w:ascii="Arial"/>
          <w:i/>
          <w:spacing w:val="26"/>
          <w:sz w:val="20"/>
        </w:rPr>
        <w:t> </w:t>
      </w:r>
      <w:r>
        <w:rPr>
          <w:rFonts w:ascii="Arial"/>
          <w:i/>
          <w:sz w:val="20"/>
        </w:rPr>
        <w:t>Waters</w:t>
      </w:r>
      <w:r>
        <w:rPr>
          <w:rFonts w:ascii="Arial"/>
          <w:i/>
          <w:spacing w:val="26"/>
          <w:sz w:val="20"/>
        </w:rPr>
        <w:t> </w:t>
      </w:r>
      <w:r>
        <w:rPr>
          <w:rFonts w:ascii="Arial"/>
          <w:i/>
          <w:sz w:val="20"/>
        </w:rPr>
        <w:t>[2008]</w:t>
      </w:r>
      <w:r>
        <w:rPr>
          <w:rFonts w:ascii="Arial"/>
          <w:i/>
          <w:spacing w:val="26"/>
          <w:sz w:val="20"/>
        </w:rPr>
        <w:t> </w:t>
      </w:r>
      <w:r>
        <w:rPr>
          <w:rFonts w:ascii="Arial"/>
          <w:i/>
          <w:sz w:val="20"/>
        </w:rPr>
        <w:t>EWCA</w:t>
      </w:r>
      <w:r>
        <w:rPr>
          <w:rFonts w:ascii="Arial"/>
          <w:i/>
          <w:spacing w:val="26"/>
          <w:sz w:val="20"/>
        </w:rPr>
        <w:t> </w:t>
      </w:r>
      <w:r>
        <w:rPr>
          <w:rFonts w:ascii="Arial"/>
          <w:i/>
          <w:sz w:val="20"/>
        </w:rPr>
        <w:t>Civ</w:t>
      </w:r>
      <w:r>
        <w:rPr>
          <w:rFonts w:ascii="Arial"/>
          <w:i/>
          <w:spacing w:val="26"/>
          <w:sz w:val="20"/>
        </w:rPr>
        <w:t> </w:t>
      </w:r>
      <w:r>
        <w:rPr>
          <w:rFonts w:ascii="Arial"/>
          <w:i/>
          <w:spacing w:val="-4"/>
          <w:sz w:val="20"/>
        </w:rPr>
        <w:t>782,</w:t>
      </w:r>
    </w:p>
    <w:p>
      <w:pPr>
        <w:spacing w:line="227" w:lineRule="exact" w:before="0"/>
        <w:ind w:left="563" w:right="0" w:firstLine="0"/>
        <w:jc w:val="left"/>
        <w:rPr>
          <w:sz w:val="20"/>
        </w:rPr>
      </w:pPr>
      <w:r>
        <w:rPr>
          <w:rFonts w:ascii="Arial"/>
          <w:i/>
          <w:sz w:val="20"/>
        </w:rPr>
        <w:t>[2009] Ch. 212</w:t>
      </w:r>
      <w:r>
        <w:rPr>
          <w:rFonts w:ascii="Arial"/>
          <w:i/>
          <w:spacing w:val="-1"/>
          <w:sz w:val="20"/>
        </w:rPr>
        <w:t> </w:t>
      </w:r>
      <w:r>
        <w:rPr>
          <w:sz w:val="20"/>
        </w:rPr>
        <w:t>at [36], [37] and </w:t>
      </w:r>
      <w:r>
        <w:rPr>
          <w:spacing w:val="-2"/>
          <w:sz w:val="20"/>
        </w:rPr>
        <w:t>[41].</w:t>
      </w:r>
    </w:p>
    <w:p>
      <w:pPr>
        <w:pStyle w:val="BodyText"/>
        <w:spacing w:before="5"/>
      </w:pPr>
    </w:p>
    <w:p>
      <w:pPr>
        <w:tabs>
          <w:tab w:pos="563" w:val="left" w:leader="none"/>
        </w:tabs>
        <w:spacing w:before="0"/>
        <w:ind w:left="23" w:right="0" w:firstLine="0"/>
        <w:jc w:val="left"/>
        <w:rPr>
          <w:sz w:val="20"/>
        </w:rPr>
      </w:pPr>
      <w:bookmarkStart w:name="_bookmark356" w:id="358"/>
      <w:bookmarkEnd w:id="358"/>
      <w:r>
        <w:rPr/>
      </w:r>
      <w:hyperlink w:history="true" w:anchor="_bookmark241">
        <w:r>
          <w:rPr>
            <w:color w:val="005DA1"/>
            <w:spacing w:val="-4"/>
            <w:position w:val="5"/>
            <w:sz w:val="14"/>
            <w:u w:val="single" w:color="005DA1"/>
          </w:rPr>
          <w:t>170</w:t>
        </w:r>
      </w:hyperlink>
      <w:r>
        <w:rPr>
          <w:spacing w:val="-4"/>
          <w:position w:val="5"/>
          <w:sz w:val="14"/>
        </w:rPr>
        <w:t>.</w:t>
      </w:r>
      <w:r>
        <w:rPr>
          <w:position w:val="5"/>
          <w:sz w:val="14"/>
        </w:rPr>
        <w:tab/>
      </w:r>
      <w:r>
        <w:rPr>
          <w:rFonts w:ascii="Arial"/>
          <w:i/>
          <w:sz w:val="20"/>
        </w:rPr>
        <w:t>[2007] EWHC 803 (Ch), [2007] 3 All E.R. 863</w:t>
      </w:r>
      <w:r>
        <w:rPr>
          <w:rFonts w:ascii="Arial"/>
          <w:i/>
          <w:spacing w:val="-1"/>
          <w:sz w:val="20"/>
        </w:rPr>
        <w:t> </w:t>
      </w:r>
      <w:r>
        <w:rPr>
          <w:sz w:val="20"/>
        </w:rPr>
        <w:t>especially at </w:t>
      </w:r>
      <w:r>
        <w:rPr>
          <w:spacing w:val="-2"/>
          <w:sz w:val="20"/>
        </w:rPr>
        <w:t>[53].</w:t>
      </w:r>
    </w:p>
    <w:p>
      <w:pPr>
        <w:pStyle w:val="BodyText"/>
        <w:spacing w:before="5"/>
      </w:pPr>
    </w:p>
    <w:p>
      <w:pPr>
        <w:tabs>
          <w:tab w:pos="563" w:val="left" w:leader="none"/>
        </w:tabs>
        <w:spacing w:before="0"/>
        <w:ind w:left="23" w:right="0" w:firstLine="0"/>
        <w:jc w:val="left"/>
        <w:rPr>
          <w:sz w:val="20"/>
        </w:rPr>
      </w:pPr>
      <w:bookmarkStart w:name="_bookmark357" w:id="359"/>
      <w:bookmarkEnd w:id="359"/>
      <w:r>
        <w:rPr/>
      </w:r>
      <w:hyperlink w:history="true" w:anchor="_bookmark242">
        <w:r>
          <w:rPr>
            <w:color w:val="005DA1"/>
            <w:spacing w:val="-4"/>
            <w:position w:val="5"/>
            <w:sz w:val="14"/>
            <w:u w:val="single" w:color="005DA1"/>
          </w:rPr>
          <w:t>171</w:t>
        </w:r>
      </w:hyperlink>
      <w:r>
        <w:rPr>
          <w:spacing w:val="-4"/>
          <w:position w:val="5"/>
          <w:sz w:val="14"/>
        </w:rPr>
        <w:t>.</w:t>
      </w:r>
      <w:r>
        <w:rPr>
          <w:position w:val="5"/>
          <w:sz w:val="14"/>
        </w:rPr>
        <w:tab/>
      </w:r>
      <w:r>
        <w:rPr>
          <w:rFonts w:ascii="Arial"/>
          <w:i/>
          <w:sz w:val="20"/>
        </w:rPr>
        <w:t>Orton v Collins [2007] EWHC 803 (Ch)</w:t>
      </w:r>
      <w:r>
        <w:rPr>
          <w:rFonts w:ascii="Arial"/>
          <w:i/>
          <w:spacing w:val="-1"/>
          <w:sz w:val="20"/>
        </w:rPr>
        <w:t> </w:t>
      </w:r>
      <w:r>
        <w:rPr>
          <w:sz w:val="20"/>
        </w:rPr>
        <w:t>at [60] and [62], per Peter Prescott </w:t>
      </w:r>
      <w:r>
        <w:rPr>
          <w:spacing w:val="-4"/>
          <w:sz w:val="20"/>
        </w:rPr>
        <w:t>Q.C.</w:t>
      </w:r>
    </w:p>
    <w:p>
      <w:pPr>
        <w:pStyle w:val="BodyText"/>
        <w:spacing w:before="5"/>
      </w:pPr>
    </w:p>
    <w:p>
      <w:pPr>
        <w:tabs>
          <w:tab w:pos="563" w:val="left" w:leader="none"/>
        </w:tabs>
        <w:spacing w:before="0"/>
        <w:ind w:left="23" w:right="0" w:firstLine="0"/>
        <w:jc w:val="left"/>
        <w:rPr>
          <w:sz w:val="20"/>
        </w:rPr>
      </w:pPr>
      <w:bookmarkStart w:name="_bookmark358" w:id="360"/>
      <w:bookmarkEnd w:id="360"/>
      <w:r>
        <w:rPr/>
      </w:r>
      <w:hyperlink w:history="true" w:anchor="_bookmark243">
        <w:r>
          <w:rPr>
            <w:color w:val="005DA1"/>
            <w:spacing w:val="-4"/>
            <w:position w:val="5"/>
            <w:sz w:val="14"/>
            <w:u w:val="single" w:color="005DA1"/>
          </w:rPr>
          <w:t>172</w:t>
        </w:r>
      </w:hyperlink>
      <w:r>
        <w:rPr>
          <w:spacing w:val="-4"/>
          <w:position w:val="5"/>
          <w:sz w:val="14"/>
        </w:rPr>
        <w:t>.</w:t>
      </w:r>
      <w:r>
        <w:rPr>
          <w:position w:val="5"/>
          <w:sz w:val="14"/>
        </w:rPr>
        <w:tab/>
      </w:r>
      <w:r>
        <w:rPr>
          <w:rFonts w:ascii="Arial"/>
          <w:i/>
          <w:sz w:val="20"/>
        </w:rPr>
        <w:t>[2007] EWHC 803 (Ch)</w:t>
      </w:r>
      <w:r>
        <w:rPr>
          <w:rFonts w:ascii="Arial"/>
          <w:i/>
          <w:spacing w:val="-1"/>
          <w:sz w:val="20"/>
        </w:rPr>
        <w:t> </w:t>
      </w:r>
      <w:r>
        <w:rPr>
          <w:sz w:val="20"/>
        </w:rPr>
        <w:t>at [62] referring to the overriding objective found in CPR Pt </w:t>
      </w:r>
      <w:r>
        <w:rPr>
          <w:spacing w:val="-5"/>
          <w:sz w:val="20"/>
        </w:rPr>
        <w:t>1.</w:t>
      </w:r>
    </w:p>
    <w:p>
      <w:pPr>
        <w:pStyle w:val="BodyText"/>
        <w:spacing w:before="5"/>
      </w:pPr>
    </w:p>
    <w:p>
      <w:pPr>
        <w:tabs>
          <w:tab w:pos="563" w:val="left" w:leader="none"/>
        </w:tabs>
        <w:spacing w:line="227" w:lineRule="exact" w:before="0"/>
        <w:ind w:left="23" w:right="0" w:firstLine="0"/>
        <w:jc w:val="left"/>
        <w:rPr>
          <w:sz w:val="20"/>
        </w:rPr>
      </w:pPr>
      <w:bookmarkStart w:name="_bookmark359" w:id="361"/>
      <w:bookmarkEnd w:id="361"/>
      <w:r>
        <w:rPr/>
      </w:r>
      <w:hyperlink w:history="true" w:anchor="_bookmark244">
        <w:r>
          <w:rPr>
            <w:color w:val="005DA1"/>
            <w:spacing w:val="-4"/>
            <w:position w:val="5"/>
            <w:sz w:val="14"/>
            <w:u w:val="single" w:color="005DA1"/>
          </w:rPr>
          <w:t>173</w:t>
        </w:r>
      </w:hyperlink>
      <w:r>
        <w:rPr>
          <w:spacing w:val="-4"/>
          <w:position w:val="5"/>
          <w:sz w:val="14"/>
        </w:rPr>
        <w:t>.</w:t>
      </w:r>
      <w:r>
        <w:rPr>
          <w:position w:val="5"/>
          <w:sz w:val="14"/>
        </w:rPr>
        <w:tab/>
      </w:r>
      <w:r>
        <w:rPr>
          <w:rFonts w:ascii="Arial" w:hAnsi="Arial"/>
          <w:i/>
          <w:sz w:val="20"/>
        </w:rPr>
        <w:t>[2004]</w:t>
      </w:r>
      <w:r>
        <w:rPr>
          <w:rFonts w:ascii="Arial" w:hAnsi="Arial"/>
          <w:i/>
          <w:spacing w:val="25"/>
          <w:sz w:val="20"/>
        </w:rPr>
        <w:t> </w:t>
      </w:r>
      <w:r>
        <w:rPr>
          <w:rFonts w:ascii="Arial" w:hAnsi="Arial"/>
          <w:i/>
          <w:sz w:val="20"/>
        </w:rPr>
        <w:t>EWHC</w:t>
      </w:r>
      <w:r>
        <w:rPr>
          <w:rFonts w:ascii="Arial" w:hAnsi="Arial"/>
          <w:i/>
          <w:spacing w:val="25"/>
          <w:sz w:val="20"/>
        </w:rPr>
        <w:t> </w:t>
      </w:r>
      <w:r>
        <w:rPr>
          <w:rFonts w:ascii="Arial" w:hAnsi="Arial"/>
          <w:i/>
          <w:sz w:val="20"/>
        </w:rPr>
        <w:t>2547</w:t>
      </w:r>
      <w:r>
        <w:rPr>
          <w:rFonts w:ascii="Arial" w:hAnsi="Arial"/>
          <w:i/>
          <w:spacing w:val="25"/>
          <w:sz w:val="20"/>
        </w:rPr>
        <w:t> </w:t>
      </w:r>
      <w:r>
        <w:rPr>
          <w:sz w:val="20"/>
        </w:rPr>
        <w:t>at</w:t>
      </w:r>
      <w:r>
        <w:rPr>
          <w:spacing w:val="25"/>
          <w:sz w:val="20"/>
        </w:rPr>
        <w:t> </w:t>
      </w:r>
      <w:r>
        <w:rPr>
          <w:sz w:val="20"/>
        </w:rPr>
        <w:t>[193]–[195],</w:t>
      </w:r>
      <w:r>
        <w:rPr>
          <w:spacing w:val="25"/>
          <w:sz w:val="20"/>
        </w:rPr>
        <w:t> </w:t>
      </w:r>
      <w:r>
        <w:rPr>
          <w:sz w:val="20"/>
        </w:rPr>
        <w:t>[200]–[204].</w:t>
      </w:r>
      <w:r>
        <w:rPr>
          <w:spacing w:val="25"/>
          <w:sz w:val="20"/>
        </w:rPr>
        <w:t> </w:t>
      </w:r>
      <w:r>
        <w:rPr>
          <w:sz w:val="20"/>
        </w:rPr>
        <w:t>The</w:t>
      </w:r>
      <w:r>
        <w:rPr>
          <w:spacing w:val="25"/>
          <w:sz w:val="20"/>
        </w:rPr>
        <w:t> </w:t>
      </w:r>
      <w:r>
        <w:rPr>
          <w:sz w:val="20"/>
        </w:rPr>
        <w:t>decision</w:t>
      </w:r>
      <w:r>
        <w:rPr>
          <w:spacing w:val="25"/>
          <w:sz w:val="20"/>
        </w:rPr>
        <w:t> </w:t>
      </w:r>
      <w:r>
        <w:rPr>
          <w:sz w:val="20"/>
        </w:rPr>
        <w:t>was</w:t>
      </w:r>
      <w:r>
        <w:rPr>
          <w:spacing w:val="25"/>
          <w:sz w:val="20"/>
        </w:rPr>
        <w:t> </w:t>
      </w:r>
      <w:r>
        <w:rPr>
          <w:sz w:val="20"/>
        </w:rPr>
        <w:t>affirmed</w:t>
      </w:r>
      <w:r>
        <w:rPr>
          <w:spacing w:val="25"/>
          <w:sz w:val="20"/>
        </w:rPr>
        <w:t> </w:t>
      </w:r>
      <w:r>
        <w:rPr>
          <w:sz w:val="20"/>
        </w:rPr>
        <w:t>on</w:t>
      </w:r>
      <w:r>
        <w:rPr>
          <w:spacing w:val="25"/>
          <w:sz w:val="20"/>
        </w:rPr>
        <w:t> </w:t>
      </w:r>
      <w:r>
        <w:rPr>
          <w:sz w:val="20"/>
        </w:rPr>
        <w:t>other</w:t>
      </w:r>
      <w:r>
        <w:rPr>
          <w:spacing w:val="25"/>
          <w:sz w:val="20"/>
        </w:rPr>
        <w:t> </w:t>
      </w:r>
      <w:r>
        <w:rPr>
          <w:spacing w:val="-2"/>
          <w:sz w:val="20"/>
        </w:rPr>
        <w:t>grounds:</w:t>
      </w:r>
    </w:p>
    <w:p>
      <w:pPr>
        <w:spacing w:line="227" w:lineRule="exact" w:before="0"/>
        <w:ind w:left="563" w:right="0" w:firstLine="0"/>
        <w:jc w:val="left"/>
        <w:rPr>
          <w:sz w:val="20"/>
        </w:rPr>
      </w:pPr>
      <w:r>
        <w:rPr>
          <w:rFonts w:ascii="Arial"/>
          <w:i/>
          <w:sz w:val="20"/>
        </w:rPr>
        <w:t>[2005] EWCA Civ 1355, [2006] 1 P. &amp; C.R. </w:t>
      </w:r>
      <w:r>
        <w:rPr>
          <w:rFonts w:ascii="Arial"/>
          <w:i/>
          <w:spacing w:val="-2"/>
          <w:sz w:val="20"/>
        </w:rPr>
        <w:t>DG20</w:t>
      </w:r>
      <w:r>
        <w:rPr>
          <w:spacing w:val="-2"/>
          <w:sz w:val="20"/>
        </w:rPr>
        <w:t>.</w:t>
      </w:r>
    </w:p>
    <w:p>
      <w:pPr>
        <w:spacing w:after="0" w:line="227" w:lineRule="exact"/>
        <w:jc w:val="left"/>
        <w:rPr>
          <w:sz w:val="20"/>
        </w:rPr>
        <w:sectPr>
          <w:pgSz w:w="11900" w:h="16840"/>
          <w:pgMar w:header="971" w:footer="0" w:top="1300" w:bottom="280" w:left="1417" w:right="1417"/>
        </w:sectPr>
      </w:pPr>
    </w:p>
    <w:p>
      <w:pPr>
        <w:tabs>
          <w:tab w:pos="563" w:val="left" w:leader="none"/>
        </w:tabs>
        <w:spacing w:before="166"/>
        <w:ind w:left="23" w:right="0" w:firstLine="0"/>
        <w:jc w:val="left"/>
        <w:rPr>
          <w:sz w:val="20"/>
        </w:rPr>
      </w:pPr>
      <w:hyperlink w:history="true" w:anchor="_bookmark245">
        <w:r>
          <w:rPr>
            <w:color w:val="005DA1"/>
            <w:spacing w:val="-4"/>
            <w:position w:val="5"/>
            <w:sz w:val="14"/>
            <w:u w:val="single" w:color="005DA1"/>
          </w:rPr>
          <w:t>174</w:t>
        </w:r>
      </w:hyperlink>
      <w:r>
        <w:rPr>
          <w:spacing w:val="-4"/>
          <w:position w:val="5"/>
          <w:sz w:val="14"/>
        </w:rPr>
        <w:t>.</w:t>
      </w:r>
      <w:r>
        <w:rPr>
          <w:position w:val="5"/>
          <w:sz w:val="14"/>
        </w:rPr>
        <w:tab/>
      </w:r>
      <w:r>
        <w:rPr>
          <w:rFonts w:ascii="Arial"/>
          <w:i/>
          <w:sz w:val="20"/>
        </w:rPr>
        <w:t>Forster</w:t>
      </w:r>
      <w:r>
        <w:rPr>
          <w:rFonts w:ascii="Arial"/>
          <w:i/>
          <w:spacing w:val="-1"/>
          <w:sz w:val="20"/>
        </w:rPr>
        <w:t> </w:t>
      </w:r>
      <w:r>
        <w:rPr>
          <w:rFonts w:ascii="Arial"/>
          <w:i/>
          <w:sz w:val="20"/>
        </w:rPr>
        <w:t>v Hale (1800) 5 Ves. Jr. 308</w:t>
      </w:r>
      <w:r>
        <w:rPr>
          <w:sz w:val="20"/>
        </w:rPr>
        <w:t>; </w:t>
      </w:r>
      <w:r>
        <w:rPr>
          <w:rFonts w:ascii="Arial"/>
          <w:i/>
          <w:sz w:val="20"/>
        </w:rPr>
        <w:t>Dale v Hamilton (1846) 5 Hare </w:t>
      </w:r>
      <w:r>
        <w:rPr>
          <w:rFonts w:ascii="Arial"/>
          <w:i/>
          <w:spacing w:val="-4"/>
          <w:sz w:val="20"/>
        </w:rPr>
        <w:t>369</w:t>
      </w:r>
      <w:r>
        <w:rPr>
          <w:spacing w:val="-4"/>
          <w:sz w:val="20"/>
        </w:rPr>
        <w:t>.</w:t>
      </w:r>
    </w:p>
    <w:p>
      <w:pPr>
        <w:pStyle w:val="BodyText"/>
        <w:spacing w:before="5"/>
      </w:pPr>
    </w:p>
    <w:p>
      <w:pPr>
        <w:tabs>
          <w:tab w:pos="563" w:val="left" w:leader="none"/>
        </w:tabs>
        <w:spacing w:before="1"/>
        <w:ind w:left="23" w:right="0" w:firstLine="0"/>
        <w:jc w:val="left"/>
        <w:rPr>
          <w:sz w:val="20"/>
        </w:rPr>
      </w:pPr>
      <w:bookmarkStart w:name="_bookmark360" w:id="362"/>
      <w:bookmarkEnd w:id="362"/>
      <w:r>
        <w:rPr/>
      </w:r>
      <w:hyperlink w:history="true" w:anchor="_bookmark246">
        <w:r>
          <w:rPr>
            <w:color w:val="005DA1"/>
            <w:spacing w:val="-4"/>
            <w:position w:val="5"/>
            <w:sz w:val="14"/>
            <w:u w:val="single" w:color="005DA1"/>
          </w:rPr>
          <w:t>175</w:t>
        </w:r>
      </w:hyperlink>
      <w:r>
        <w:rPr>
          <w:spacing w:val="-4"/>
          <w:position w:val="5"/>
          <w:sz w:val="14"/>
        </w:rPr>
        <w:t>.</w:t>
      </w:r>
      <w:r>
        <w:rPr>
          <w:position w:val="5"/>
          <w:sz w:val="14"/>
        </w:rPr>
        <w:tab/>
      </w:r>
      <w:r>
        <w:rPr>
          <w:rFonts w:ascii="Arial" w:hAnsi="Arial"/>
          <w:i/>
          <w:sz w:val="20"/>
        </w:rPr>
        <w:t>[2004] EWHC 2547</w:t>
      </w:r>
      <w:r>
        <w:rPr>
          <w:rFonts w:ascii="Arial" w:hAnsi="Arial"/>
          <w:i/>
          <w:spacing w:val="-1"/>
          <w:sz w:val="20"/>
        </w:rPr>
        <w:t> </w:t>
      </w:r>
      <w:r>
        <w:rPr>
          <w:sz w:val="20"/>
        </w:rPr>
        <w:t>at </w:t>
      </w:r>
      <w:r>
        <w:rPr>
          <w:spacing w:val="-2"/>
          <w:sz w:val="20"/>
        </w:rPr>
        <w:t>[200]–[204].</w:t>
      </w:r>
    </w:p>
    <w:p>
      <w:pPr>
        <w:pStyle w:val="BodyText"/>
        <w:spacing w:before="4"/>
      </w:pPr>
    </w:p>
    <w:p>
      <w:pPr>
        <w:tabs>
          <w:tab w:pos="563" w:val="left" w:leader="none"/>
        </w:tabs>
        <w:spacing w:before="1"/>
        <w:ind w:left="23" w:right="0" w:firstLine="0"/>
        <w:jc w:val="left"/>
        <w:rPr>
          <w:sz w:val="20"/>
        </w:rPr>
      </w:pPr>
      <w:bookmarkStart w:name="_bookmark361" w:id="363"/>
      <w:bookmarkEnd w:id="363"/>
      <w:r>
        <w:rPr/>
      </w:r>
      <w:hyperlink w:history="true" w:anchor="_bookmark247">
        <w:r>
          <w:rPr>
            <w:color w:val="005DA1"/>
            <w:spacing w:val="-4"/>
            <w:position w:val="5"/>
            <w:sz w:val="14"/>
            <w:u w:val="single" w:color="005DA1"/>
          </w:rPr>
          <w:t>176</w:t>
        </w:r>
      </w:hyperlink>
      <w:r>
        <w:rPr>
          <w:spacing w:val="-4"/>
          <w:position w:val="5"/>
          <w:sz w:val="14"/>
        </w:rPr>
        <w:t>.</w:t>
      </w:r>
      <w:r>
        <w:rPr>
          <w:position w:val="5"/>
          <w:sz w:val="14"/>
        </w:rPr>
        <w:tab/>
      </w:r>
      <w:r>
        <w:rPr>
          <w:rFonts w:ascii="Arial"/>
          <w:i/>
          <w:sz w:val="20"/>
        </w:rPr>
        <w:t>[2004] EWHC 2547</w:t>
      </w:r>
      <w:r>
        <w:rPr>
          <w:rFonts w:ascii="Arial"/>
          <w:i/>
          <w:spacing w:val="-1"/>
          <w:sz w:val="20"/>
        </w:rPr>
        <w:t> </w:t>
      </w:r>
      <w:r>
        <w:rPr>
          <w:sz w:val="20"/>
        </w:rPr>
        <w:t>at [203], per Lewison </w:t>
      </w:r>
      <w:r>
        <w:rPr>
          <w:spacing w:val="-5"/>
          <w:sz w:val="20"/>
        </w:rPr>
        <w:t>J.</w:t>
      </w:r>
    </w:p>
    <w:p>
      <w:pPr>
        <w:pStyle w:val="BodyText"/>
        <w:spacing w:before="4"/>
      </w:pPr>
    </w:p>
    <w:p>
      <w:pPr>
        <w:tabs>
          <w:tab w:pos="563" w:val="left" w:leader="none"/>
        </w:tabs>
        <w:spacing w:before="1"/>
        <w:ind w:left="23" w:right="0" w:firstLine="0"/>
        <w:jc w:val="left"/>
        <w:rPr>
          <w:sz w:val="20"/>
        </w:rPr>
      </w:pPr>
      <w:bookmarkStart w:name="_bookmark362" w:id="364"/>
      <w:bookmarkEnd w:id="364"/>
      <w:r>
        <w:rPr/>
      </w:r>
      <w:hyperlink w:history="true" w:anchor="_bookmark248">
        <w:r>
          <w:rPr>
            <w:color w:val="005DA1"/>
            <w:spacing w:val="-4"/>
            <w:position w:val="5"/>
            <w:sz w:val="14"/>
            <w:u w:val="single" w:color="005DA1"/>
          </w:rPr>
          <w:t>177</w:t>
        </w:r>
      </w:hyperlink>
      <w:r>
        <w:rPr>
          <w:spacing w:val="-4"/>
          <w:position w:val="5"/>
          <w:sz w:val="14"/>
        </w:rPr>
        <w:t>.</w:t>
      </w:r>
      <w:r>
        <w:rPr>
          <w:position w:val="5"/>
          <w:sz w:val="14"/>
        </w:rPr>
        <w:tab/>
      </w:r>
      <w:r>
        <w:rPr>
          <w:rFonts w:ascii="Arial"/>
          <w:i/>
          <w:sz w:val="20"/>
        </w:rPr>
        <w:t>[2010] EWCA Civ 277, [2010] 1 W.L.R. </w:t>
      </w:r>
      <w:r>
        <w:rPr>
          <w:rFonts w:ascii="Arial"/>
          <w:i/>
          <w:spacing w:val="-2"/>
          <w:sz w:val="20"/>
        </w:rPr>
        <w:t>2715</w:t>
      </w:r>
      <w:r>
        <w:rPr>
          <w:spacing w:val="-2"/>
          <w:sz w:val="20"/>
        </w:rPr>
        <w:t>.</w:t>
      </w:r>
    </w:p>
    <w:p>
      <w:pPr>
        <w:pStyle w:val="BodyText"/>
        <w:spacing w:before="4"/>
      </w:pPr>
    </w:p>
    <w:p>
      <w:pPr>
        <w:tabs>
          <w:tab w:pos="563" w:val="left" w:leader="none"/>
        </w:tabs>
        <w:spacing w:before="1"/>
        <w:ind w:left="23" w:right="0" w:firstLine="0"/>
        <w:jc w:val="left"/>
        <w:rPr>
          <w:sz w:val="20"/>
        </w:rPr>
      </w:pPr>
      <w:bookmarkStart w:name="_bookmark363" w:id="365"/>
      <w:bookmarkEnd w:id="365"/>
      <w:r>
        <w:rPr/>
      </w:r>
      <w:hyperlink w:history="true" w:anchor="_bookmark249">
        <w:r>
          <w:rPr>
            <w:color w:val="005DA1"/>
            <w:spacing w:val="-4"/>
            <w:position w:val="5"/>
            <w:sz w:val="14"/>
            <w:u w:val="single" w:color="005DA1"/>
          </w:rPr>
          <w:t>178</w:t>
        </w:r>
      </w:hyperlink>
      <w:r>
        <w:rPr>
          <w:spacing w:val="-4"/>
          <w:position w:val="5"/>
          <w:sz w:val="14"/>
        </w:rPr>
        <w:t>.</w:t>
      </w:r>
      <w:r>
        <w:rPr>
          <w:position w:val="5"/>
          <w:sz w:val="14"/>
        </w:rPr>
        <w:tab/>
      </w:r>
      <w:r>
        <w:rPr>
          <w:rFonts w:ascii="Arial"/>
          <w:i/>
          <w:sz w:val="20"/>
        </w:rPr>
        <w:t>[2010] EWCA Civ 277</w:t>
      </w:r>
      <w:r>
        <w:rPr>
          <w:rFonts w:ascii="Arial"/>
          <w:i/>
          <w:spacing w:val="-1"/>
          <w:sz w:val="20"/>
        </w:rPr>
        <w:t> </w:t>
      </w:r>
      <w:r>
        <w:rPr>
          <w:sz w:val="20"/>
        </w:rPr>
        <w:t>at </w:t>
      </w:r>
      <w:r>
        <w:rPr>
          <w:spacing w:val="-2"/>
          <w:sz w:val="20"/>
        </w:rPr>
        <w:t>[43].</w:t>
      </w:r>
    </w:p>
    <w:p>
      <w:pPr>
        <w:pStyle w:val="BodyText"/>
        <w:spacing w:before="8"/>
      </w:pPr>
    </w:p>
    <w:p>
      <w:pPr>
        <w:spacing w:line="235" w:lineRule="auto" w:before="0"/>
        <w:ind w:left="563" w:right="25" w:hanging="541"/>
        <w:jc w:val="both"/>
        <w:rPr>
          <w:rFonts w:ascii="Arial" w:hAnsi="Arial"/>
          <w:i/>
          <w:sz w:val="20"/>
        </w:rPr>
      </w:pPr>
      <w:bookmarkStart w:name="_bookmark364" w:id="366"/>
      <w:bookmarkEnd w:id="366"/>
      <w:r>
        <w:rPr/>
      </w:r>
      <w:hyperlink w:history="true" w:anchor="_bookmark249">
        <w:r>
          <w:rPr>
            <w:color w:val="005DA1"/>
            <w:position w:val="5"/>
            <w:sz w:val="14"/>
            <w:u w:val="single" w:color="005DA1"/>
          </w:rPr>
          <w:t>179</w:t>
        </w:r>
      </w:hyperlink>
      <w:r>
        <w:rPr>
          <w:position w:val="5"/>
          <w:sz w:val="14"/>
        </w:rPr>
        <w:t>.</w:t>
      </w:r>
      <w:r>
        <w:rPr>
          <w:spacing w:val="80"/>
          <w:position w:val="5"/>
          <w:sz w:val="14"/>
        </w:rPr>
        <w:t>  </w:t>
      </w:r>
      <w:r>
        <w:rPr>
          <w:rFonts w:ascii="Arial" w:hAnsi="Arial"/>
          <w:i/>
          <w:sz w:val="20"/>
        </w:rPr>
        <w:t>[2010] EWCA Civ 277 </w:t>
      </w:r>
      <w:r>
        <w:rPr>
          <w:sz w:val="20"/>
        </w:rPr>
        <w:t>at [46]–[53], notably </w:t>
      </w:r>
      <w:r>
        <w:rPr>
          <w:rFonts w:ascii="Arial" w:hAnsi="Arial"/>
          <w:i/>
          <w:sz w:val="20"/>
        </w:rPr>
        <w:t>Tootal Clothing Ltd v Guinea Properties Ltd (1992) 64 P. &amp; C.R. 452, 456 </w:t>
      </w:r>
      <w:r>
        <w:rPr>
          <w:sz w:val="20"/>
        </w:rPr>
        <w:t>(treated by the CA in </w:t>
      </w:r>
      <w:r>
        <w:rPr>
          <w:rFonts w:ascii="Arial" w:hAnsi="Arial"/>
          <w:i/>
          <w:sz w:val="20"/>
        </w:rPr>
        <w:t>North Eastern Properties v Coleman </w:t>
      </w:r>
      <w:r>
        <w:rPr>
          <w:sz w:val="20"/>
        </w:rPr>
        <w:t>as </w:t>
      </w:r>
      <w:r>
        <w:rPr>
          <w:sz w:val="20"/>
        </w:rPr>
        <w:t>expressly obiter):</w:t>
      </w:r>
      <w:r>
        <w:rPr>
          <w:spacing w:val="20"/>
          <w:sz w:val="20"/>
        </w:rPr>
        <w:t> </w:t>
      </w:r>
      <w:r>
        <w:rPr>
          <w:rFonts w:ascii="Arial" w:hAnsi="Arial"/>
          <w:i/>
          <w:sz w:val="20"/>
        </w:rPr>
        <w:t>[2010]</w:t>
      </w:r>
      <w:r>
        <w:rPr>
          <w:rFonts w:ascii="Arial" w:hAnsi="Arial"/>
          <w:i/>
          <w:spacing w:val="20"/>
          <w:sz w:val="20"/>
        </w:rPr>
        <w:t> </w:t>
      </w:r>
      <w:r>
        <w:rPr>
          <w:rFonts w:ascii="Arial" w:hAnsi="Arial"/>
          <w:i/>
          <w:sz w:val="20"/>
        </w:rPr>
        <w:t>EWCA</w:t>
      </w:r>
      <w:r>
        <w:rPr>
          <w:rFonts w:ascii="Arial" w:hAnsi="Arial"/>
          <w:i/>
          <w:spacing w:val="20"/>
          <w:sz w:val="20"/>
        </w:rPr>
        <w:t> </w:t>
      </w:r>
      <w:r>
        <w:rPr>
          <w:rFonts w:ascii="Arial" w:hAnsi="Arial"/>
          <w:i/>
          <w:sz w:val="20"/>
        </w:rPr>
        <w:t>Civ</w:t>
      </w:r>
      <w:r>
        <w:rPr>
          <w:rFonts w:ascii="Arial" w:hAnsi="Arial"/>
          <w:i/>
          <w:spacing w:val="20"/>
          <w:sz w:val="20"/>
        </w:rPr>
        <w:t> </w:t>
      </w:r>
      <w:r>
        <w:rPr>
          <w:rFonts w:ascii="Arial" w:hAnsi="Arial"/>
          <w:i/>
          <w:sz w:val="20"/>
        </w:rPr>
        <w:t>277</w:t>
      </w:r>
      <w:r>
        <w:rPr>
          <w:rFonts w:ascii="Arial" w:hAnsi="Arial"/>
          <w:i/>
          <w:spacing w:val="19"/>
          <w:sz w:val="20"/>
        </w:rPr>
        <w:t> </w:t>
      </w:r>
      <w:r>
        <w:rPr>
          <w:sz w:val="20"/>
        </w:rPr>
        <w:t>at</w:t>
      </w:r>
      <w:r>
        <w:rPr>
          <w:spacing w:val="20"/>
          <w:sz w:val="20"/>
        </w:rPr>
        <w:t> </w:t>
      </w:r>
      <w:r>
        <w:rPr>
          <w:sz w:val="20"/>
        </w:rPr>
        <w:t>[49]);</w:t>
      </w:r>
      <w:r>
        <w:rPr>
          <w:spacing w:val="20"/>
          <w:sz w:val="20"/>
        </w:rPr>
        <w:t> </w:t>
      </w:r>
      <w:r>
        <w:rPr>
          <w:rFonts w:ascii="Arial" w:hAnsi="Arial"/>
          <w:i/>
          <w:sz w:val="20"/>
        </w:rPr>
        <w:t>Godden</w:t>
      </w:r>
      <w:r>
        <w:rPr>
          <w:rFonts w:ascii="Arial" w:hAnsi="Arial"/>
          <w:i/>
          <w:spacing w:val="20"/>
          <w:sz w:val="20"/>
        </w:rPr>
        <w:t> </w:t>
      </w:r>
      <w:r>
        <w:rPr>
          <w:rFonts w:ascii="Arial" w:hAnsi="Arial"/>
          <w:i/>
          <w:sz w:val="20"/>
        </w:rPr>
        <w:t>v</w:t>
      </w:r>
      <w:r>
        <w:rPr>
          <w:rFonts w:ascii="Arial" w:hAnsi="Arial"/>
          <w:i/>
          <w:spacing w:val="20"/>
          <w:sz w:val="20"/>
        </w:rPr>
        <w:t> </w:t>
      </w:r>
      <w:r>
        <w:rPr>
          <w:rFonts w:ascii="Arial" w:hAnsi="Arial"/>
          <w:i/>
          <w:sz w:val="20"/>
        </w:rPr>
        <w:t>Merthyr</w:t>
      </w:r>
      <w:r>
        <w:rPr>
          <w:rFonts w:ascii="Arial" w:hAnsi="Arial"/>
          <w:i/>
          <w:spacing w:val="20"/>
          <w:sz w:val="20"/>
        </w:rPr>
        <w:t> </w:t>
      </w:r>
      <w:r>
        <w:rPr>
          <w:rFonts w:ascii="Arial" w:hAnsi="Arial"/>
          <w:i/>
          <w:sz w:val="20"/>
        </w:rPr>
        <w:t>Tydfil</w:t>
      </w:r>
      <w:r>
        <w:rPr>
          <w:rFonts w:ascii="Arial" w:hAnsi="Arial"/>
          <w:i/>
          <w:spacing w:val="20"/>
          <w:sz w:val="20"/>
        </w:rPr>
        <w:t> </w:t>
      </w:r>
      <w:r>
        <w:rPr>
          <w:rFonts w:ascii="Arial" w:hAnsi="Arial"/>
          <w:i/>
          <w:sz w:val="20"/>
        </w:rPr>
        <w:t>Housing</w:t>
      </w:r>
      <w:r>
        <w:rPr>
          <w:rFonts w:ascii="Arial" w:hAnsi="Arial"/>
          <w:i/>
          <w:spacing w:val="20"/>
          <w:sz w:val="20"/>
        </w:rPr>
        <w:t> </w:t>
      </w:r>
      <w:r>
        <w:rPr>
          <w:rFonts w:ascii="Arial" w:hAnsi="Arial"/>
          <w:i/>
          <w:sz w:val="20"/>
        </w:rPr>
        <w:t>Association</w:t>
      </w:r>
      <w:r>
        <w:rPr>
          <w:rFonts w:ascii="Arial" w:hAnsi="Arial"/>
          <w:i/>
          <w:spacing w:val="20"/>
          <w:sz w:val="20"/>
        </w:rPr>
        <w:t> </w:t>
      </w:r>
      <w:r>
        <w:rPr>
          <w:rFonts w:ascii="Arial" w:hAnsi="Arial"/>
          <w:i/>
          <w:sz w:val="20"/>
        </w:rPr>
        <w:t>[1997]</w:t>
      </w:r>
      <w:r>
        <w:rPr>
          <w:rFonts w:ascii="Arial" w:hAnsi="Arial"/>
          <w:i/>
          <w:spacing w:val="20"/>
          <w:sz w:val="20"/>
        </w:rPr>
        <w:t> </w:t>
      </w:r>
      <w:r>
        <w:rPr>
          <w:rFonts w:ascii="Arial" w:hAnsi="Arial"/>
          <w:i/>
          <w:spacing w:val="-10"/>
          <w:sz w:val="20"/>
        </w:rPr>
        <w:t>1</w:t>
      </w:r>
    </w:p>
    <w:p>
      <w:pPr>
        <w:spacing w:line="223" w:lineRule="exact" w:before="0"/>
        <w:ind w:left="563" w:right="0" w:firstLine="0"/>
        <w:jc w:val="both"/>
        <w:rPr>
          <w:sz w:val="20"/>
        </w:rPr>
      </w:pPr>
      <w:r>
        <w:rPr>
          <w:rFonts w:ascii="Arial" w:hAnsi="Arial"/>
          <w:i/>
          <w:sz w:val="20"/>
        </w:rPr>
        <w:t>N.P.C.</w:t>
      </w:r>
      <w:r>
        <w:rPr>
          <w:rFonts w:ascii="Arial" w:hAnsi="Arial"/>
          <w:i/>
          <w:spacing w:val="18"/>
          <w:sz w:val="20"/>
        </w:rPr>
        <w:t> </w:t>
      </w:r>
      <w:r>
        <w:rPr>
          <w:rFonts w:ascii="Arial" w:hAnsi="Arial"/>
          <w:i/>
          <w:sz w:val="20"/>
        </w:rPr>
        <w:t>1</w:t>
      </w:r>
      <w:r>
        <w:rPr>
          <w:sz w:val="20"/>
        </w:rPr>
        <w:t>;</w:t>
      </w:r>
      <w:r>
        <w:rPr>
          <w:spacing w:val="18"/>
          <w:sz w:val="20"/>
        </w:rPr>
        <w:t> </w:t>
      </w:r>
      <w:r>
        <w:rPr>
          <w:rFonts w:ascii="Arial" w:hAnsi="Arial"/>
          <w:i/>
          <w:sz w:val="20"/>
        </w:rPr>
        <w:t>Grossman</w:t>
      </w:r>
      <w:r>
        <w:rPr>
          <w:rFonts w:ascii="Arial" w:hAnsi="Arial"/>
          <w:i/>
          <w:spacing w:val="18"/>
          <w:sz w:val="20"/>
        </w:rPr>
        <w:t> </w:t>
      </w:r>
      <w:r>
        <w:rPr>
          <w:rFonts w:ascii="Arial" w:hAnsi="Arial"/>
          <w:i/>
          <w:sz w:val="20"/>
        </w:rPr>
        <w:t>v</w:t>
      </w:r>
      <w:r>
        <w:rPr>
          <w:rFonts w:ascii="Arial" w:hAnsi="Arial"/>
          <w:i/>
          <w:spacing w:val="18"/>
          <w:sz w:val="20"/>
        </w:rPr>
        <w:t> </w:t>
      </w:r>
      <w:r>
        <w:rPr>
          <w:rFonts w:ascii="Arial" w:hAnsi="Arial"/>
          <w:i/>
          <w:sz w:val="20"/>
        </w:rPr>
        <w:t>Hooper</w:t>
      </w:r>
      <w:r>
        <w:rPr>
          <w:rFonts w:ascii="Arial" w:hAnsi="Arial"/>
          <w:i/>
          <w:spacing w:val="18"/>
          <w:sz w:val="20"/>
        </w:rPr>
        <w:t> </w:t>
      </w:r>
      <w:r>
        <w:rPr>
          <w:rFonts w:ascii="Arial" w:hAnsi="Arial"/>
          <w:i/>
          <w:sz w:val="20"/>
        </w:rPr>
        <w:t>[2001]</w:t>
      </w:r>
      <w:r>
        <w:rPr>
          <w:rFonts w:ascii="Arial" w:hAnsi="Arial"/>
          <w:i/>
          <w:spacing w:val="18"/>
          <w:sz w:val="20"/>
        </w:rPr>
        <w:t> </w:t>
      </w:r>
      <w:r>
        <w:rPr>
          <w:rFonts w:ascii="Arial" w:hAnsi="Arial"/>
          <w:i/>
          <w:sz w:val="20"/>
        </w:rPr>
        <w:t>EWCA</w:t>
      </w:r>
      <w:r>
        <w:rPr>
          <w:rFonts w:ascii="Arial" w:hAnsi="Arial"/>
          <w:i/>
          <w:spacing w:val="18"/>
          <w:sz w:val="20"/>
        </w:rPr>
        <w:t> </w:t>
      </w:r>
      <w:r>
        <w:rPr>
          <w:rFonts w:ascii="Arial" w:hAnsi="Arial"/>
          <w:i/>
          <w:sz w:val="20"/>
        </w:rPr>
        <w:t>Civ</w:t>
      </w:r>
      <w:r>
        <w:rPr>
          <w:rFonts w:ascii="Arial" w:hAnsi="Arial"/>
          <w:i/>
          <w:spacing w:val="18"/>
          <w:sz w:val="20"/>
        </w:rPr>
        <w:t> </w:t>
      </w:r>
      <w:r>
        <w:rPr>
          <w:rFonts w:ascii="Arial" w:hAnsi="Arial"/>
          <w:i/>
          <w:sz w:val="20"/>
        </w:rPr>
        <w:t>615,</w:t>
      </w:r>
      <w:r>
        <w:rPr>
          <w:rFonts w:ascii="Arial" w:hAnsi="Arial"/>
          <w:i/>
          <w:spacing w:val="18"/>
          <w:sz w:val="20"/>
        </w:rPr>
        <w:t> </w:t>
      </w:r>
      <w:r>
        <w:rPr>
          <w:rFonts w:ascii="Arial" w:hAnsi="Arial"/>
          <w:i/>
          <w:sz w:val="20"/>
        </w:rPr>
        <w:t>[2001]</w:t>
      </w:r>
      <w:r>
        <w:rPr>
          <w:rFonts w:ascii="Arial" w:hAnsi="Arial"/>
          <w:i/>
          <w:spacing w:val="18"/>
          <w:sz w:val="20"/>
        </w:rPr>
        <w:t> </w:t>
      </w:r>
      <w:r>
        <w:rPr>
          <w:rFonts w:ascii="Arial" w:hAnsi="Arial"/>
          <w:i/>
          <w:sz w:val="20"/>
        </w:rPr>
        <w:t>2</w:t>
      </w:r>
      <w:r>
        <w:rPr>
          <w:rFonts w:ascii="Arial" w:hAnsi="Arial"/>
          <w:i/>
          <w:spacing w:val="18"/>
          <w:sz w:val="20"/>
        </w:rPr>
        <w:t> </w:t>
      </w:r>
      <w:r>
        <w:rPr>
          <w:rFonts w:ascii="Arial" w:hAnsi="Arial"/>
          <w:i/>
          <w:sz w:val="20"/>
        </w:rPr>
        <w:t>E.G.L.R.</w:t>
      </w:r>
      <w:r>
        <w:rPr>
          <w:rFonts w:ascii="Arial" w:hAnsi="Arial"/>
          <w:i/>
          <w:spacing w:val="18"/>
          <w:sz w:val="20"/>
        </w:rPr>
        <w:t> </w:t>
      </w:r>
      <w:r>
        <w:rPr>
          <w:rFonts w:ascii="Arial" w:hAnsi="Arial"/>
          <w:i/>
          <w:sz w:val="20"/>
        </w:rPr>
        <w:t>8</w:t>
      </w:r>
      <w:r>
        <w:rPr>
          <w:rFonts w:ascii="Arial" w:hAnsi="Arial"/>
          <w:i/>
          <w:spacing w:val="17"/>
          <w:sz w:val="20"/>
        </w:rPr>
        <w:t> </w:t>
      </w:r>
      <w:r>
        <w:rPr>
          <w:sz w:val="20"/>
        </w:rPr>
        <w:t>at</w:t>
      </w:r>
      <w:r>
        <w:rPr>
          <w:spacing w:val="18"/>
          <w:sz w:val="20"/>
        </w:rPr>
        <w:t> </w:t>
      </w:r>
      <w:r>
        <w:rPr>
          <w:sz w:val="20"/>
        </w:rPr>
        <w:t>[34]–[35].</w:t>
      </w:r>
      <w:r>
        <w:rPr>
          <w:spacing w:val="18"/>
          <w:sz w:val="20"/>
        </w:rPr>
        <w:t> </w:t>
      </w:r>
      <w:r>
        <w:rPr>
          <w:spacing w:val="-2"/>
          <w:sz w:val="20"/>
        </w:rPr>
        <w:t>These</w:t>
      </w:r>
    </w:p>
    <w:p>
      <w:pPr>
        <w:spacing w:line="235" w:lineRule="auto" w:before="2"/>
        <w:ind w:left="563" w:right="26" w:firstLine="0"/>
        <w:jc w:val="both"/>
        <w:rPr>
          <w:sz w:val="20"/>
        </w:rPr>
      </w:pPr>
      <w:r>
        <w:rPr>
          <w:sz w:val="20"/>
        </w:rPr>
        <w:t>cases are discussed and explained in </w:t>
      </w:r>
      <w:r>
        <w:rPr>
          <w:rFonts w:ascii="Arial" w:hAnsi="Arial"/>
          <w:i/>
          <w:sz w:val="20"/>
        </w:rPr>
        <w:t>Keay v Morris Homes (West Midlands) Ltd [2012] EWCA Civ 900, [2012] 1 W.L.R. 2855 </w:t>
      </w:r>
      <w:r>
        <w:rPr>
          <w:sz w:val="20"/>
        </w:rPr>
        <w:t>at [34]–[48].</w:t>
      </w:r>
    </w:p>
    <w:p>
      <w:pPr>
        <w:pStyle w:val="BodyText"/>
        <w:spacing w:before="5"/>
      </w:pPr>
    </w:p>
    <w:p>
      <w:pPr>
        <w:tabs>
          <w:tab w:pos="563" w:val="left" w:leader="none"/>
        </w:tabs>
        <w:spacing w:before="0"/>
        <w:ind w:left="23" w:right="0" w:firstLine="0"/>
        <w:jc w:val="left"/>
        <w:rPr>
          <w:sz w:val="20"/>
        </w:rPr>
      </w:pPr>
      <w:bookmarkStart w:name="_bookmark365" w:id="367"/>
      <w:bookmarkEnd w:id="367"/>
      <w:r>
        <w:rPr/>
      </w:r>
      <w:hyperlink w:history="true" w:anchor="_bookmark250">
        <w:r>
          <w:rPr>
            <w:color w:val="005DA1"/>
            <w:spacing w:val="-4"/>
            <w:position w:val="5"/>
            <w:sz w:val="14"/>
            <w:u w:val="single" w:color="005DA1"/>
          </w:rPr>
          <w:t>180</w:t>
        </w:r>
      </w:hyperlink>
      <w:r>
        <w:rPr>
          <w:spacing w:val="-4"/>
          <w:position w:val="5"/>
          <w:sz w:val="14"/>
        </w:rPr>
        <w:t>.</w:t>
      </w:r>
      <w:r>
        <w:rPr>
          <w:position w:val="5"/>
          <w:sz w:val="14"/>
        </w:rPr>
        <w:tab/>
      </w:r>
      <w:r>
        <w:rPr>
          <w:sz w:val="20"/>
        </w:rPr>
        <w:t>Citing Chadwick L.J. in</w:t>
      </w:r>
      <w:r>
        <w:rPr>
          <w:spacing w:val="-1"/>
          <w:sz w:val="20"/>
        </w:rPr>
        <w:t> </w:t>
      </w:r>
      <w:r>
        <w:rPr>
          <w:rFonts w:ascii="Arial"/>
          <w:i/>
          <w:sz w:val="20"/>
        </w:rPr>
        <w:t>Grossman v Hooper [2001] EWCA Civ 615, [2001] 2 E.G.L.R. 82</w:t>
      </w:r>
      <w:r>
        <w:rPr>
          <w:rFonts w:ascii="Arial"/>
          <w:i/>
          <w:spacing w:val="-1"/>
          <w:sz w:val="20"/>
        </w:rPr>
        <w:t> </w:t>
      </w:r>
      <w:r>
        <w:rPr>
          <w:sz w:val="20"/>
        </w:rPr>
        <w:t>at </w:t>
      </w:r>
      <w:r>
        <w:rPr>
          <w:spacing w:val="-2"/>
          <w:sz w:val="20"/>
        </w:rPr>
        <w:t>[20].</w:t>
      </w:r>
    </w:p>
    <w:p>
      <w:pPr>
        <w:pStyle w:val="BodyText"/>
        <w:spacing w:before="9"/>
      </w:pPr>
    </w:p>
    <w:p>
      <w:pPr>
        <w:spacing w:line="235" w:lineRule="auto" w:before="0"/>
        <w:ind w:left="563" w:right="25" w:hanging="541"/>
        <w:jc w:val="both"/>
        <w:rPr>
          <w:sz w:val="20"/>
        </w:rPr>
      </w:pPr>
      <w:bookmarkStart w:name="_bookmark366" w:id="368"/>
      <w:bookmarkEnd w:id="368"/>
      <w:r>
        <w:rPr/>
      </w:r>
      <w:hyperlink w:history="true" w:anchor="_bookmark251">
        <w:r>
          <w:rPr>
            <w:color w:val="005DA1"/>
            <w:position w:val="5"/>
            <w:sz w:val="14"/>
            <w:u w:val="single" w:color="005DA1"/>
          </w:rPr>
          <w:t>181</w:t>
        </w:r>
      </w:hyperlink>
      <w:r>
        <w:rPr>
          <w:position w:val="5"/>
          <w:sz w:val="14"/>
        </w:rPr>
        <w:t>.</w:t>
      </w:r>
      <w:r>
        <w:rPr>
          <w:spacing w:val="80"/>
          <w:w w:val="150"/>
          <w:position w:val="5"/>
          <w:sz w:val="14"/>
        </w:rPr>
        <w:t> </w:t>
      </w:r>
      <w:r>
        <w:rPr>
          <w:rFonts w:ascii="Arial" w:hAnsi="Arial"/>
          <w:i/>
          <w:sz w:val="20"/>
        </w:rPr>
        <w:t>[2010] EWCA Civ 277 </w:t>
      </w:r>
      <w:r>
        <w:rPr>
          <w:sz w:val="20"/>
        </w:rPr>
        <w:t>at [54]. See also </w:t>
      </w:r>
      <w:r>
        <w:rPr>
          <w:rFonts w:ascii="Arial" w:hAnsi="Arial"/>
          <w:i/>
          <w:sz w:val="20"/>
        </w:rPr>
        <w:t>[2010] EWCA Civ 277 </w:t>
      </w:r>
      <w:r>
        <w:rPr>
          <w:sz w:val="20"/>
        </w:rPr>
        <w:t>at [81] (Longmore L.J.). </w:t>
      </w:r>
      <w:r>
        <w:rPr>
          <w:sz w:val="20"/>
        </w:rPr>
        <w:t>The question whether a particular undertaking constitutes a promise to do something if the other party enters the agreement which is subject to s.2 of the 1989 Act or whether it instead constitutes an express term of that agreement is a question of fact and, therefore, may not be capable of resolution before trial: </w:t>
      </w:r>
      <w:r>
        <w:rPr>
          <w:rFonts w:ascii="Arial" w:hAnsi="Arial"/>
          <w:i/>
          <w:sz w:val="20"/>
        </w:rPr>
        <w:t>Keay v Morris Homes (West Midlands) Ltd [2012] EWCA Civ 900, [2012] 1 W.L.R. 2855 </w:t>
      </w:r>
      <w:r>
        <w:rPr>
          <w:sz w:val="20"/>
        </w:rPr>
        <w:t>at [31]–[33].</w:t>
      </w:r>
    </w:p>
    <w:p>
      <w:pPr>
        <w:pStyle w:val="BodyText"/>
        <w:spacing w:before="4"/>
      </w:pPr>
    </w:p>
    <w:p>
      <w:pPr>
        <w:tabs>
          <w:tab w:pos="563" w:val="left" w:leader="none"/>
        </w:tabs>
        <w:spacing w:before="0"/>
        <w:ind w:left="23" w:right="0" w:firstLine="0"/>
        <w:jc w:val="left"/>
        <w:rPr>
          <w:sz w:val="20"/>
        </w:rPr>
      </w:pPr>
      <w:bookmarkStart w:name="_bookmark367" w:id="369"/>
      <w:bookmarkEnd w:id="369"/>
      <w:r>
        <w:rPr/>
      </w:r>
      <w:hyperlink w:history="true" w:anchor="_bookmark252">
        <w:r>
          <w:rPr>
            <w:color w:val="005DA1"/>
            <w:spacing w:val="-4"/>
            <w:position w:val="5"/>
            <w:sz w:val="14"/>
            <w:u w:val="single" w:color="005DA1"/>
          </w:rPr>
          <w:t>182</w:t>
        </w:r>
      </w:hyperlink>
      <w:r>
        <w:rPr>
          <w:spacing w:val="-4"/>
          <w:position w:val="5"/>
          <w:sz w:val="14"/>
        </w:rPr>
        <w:t>.</w:t>
      </w:r>
      <w:r>
        <w:rPr>
          <w:position w:val="5"/>
          <w:sz w:val="14"/>
        </w:rPr>
        <w:tab/>
      </w:r>
      <w:r>
        <w:rPr>
          <w:rFonts w:ascii="Arial"/>
          <w:i/>
          <w:sz w:val="20"/>
        </w:rPr>
        <w:t>[2010] EWCA Civ 277</w:t>
      </w:r>
      <w:r>
        <w:rPr>
          <w:rFonts w:ascii="Arial"/>
          <w:i/>
          <w:spacing w:val="-1"/>
          <w:sz w:val="20"/>
        </w:rPr>
        <w:t> </w:t>
      </w:r>
      <w:r>
        <w:rPr>
          <w:sz w:val="20"/>
        </w:rPr>
        <w:t>at [57], per Briggs </w:t>
      </w:r>
      <w:r>
        <w:rPr>
          <w:spacing w:val="-5"/>
          <w:sz w:val="20"/>
        </w:rPr>
        <w:t>J.</w:t>
      </w:r>
    </w:p>
    <w:p>
      <w:pPr>
        <w:pStyle w:val="BodyText"/>
        <w:spacing w:before="5"/>
      </w:pPr>
    </w:p>
    <w:p>
      <w:pPr>
        <w:tabs>
          <w:tab w:pos="563" w:val="left" w:leader="none"/>
        </w:tabs>
        <w:spacing w:before="0"/>
        <w:ind w:left="23" w:right="0" w:firstLine="0"/>
        <w:jc w:val="left"/>
        <w:rPr>
          <w:sz w:val="20"/>
        </w:rPr>
      </w:pPr>
      <w:bookmarkStart w:name="_bookmark368" w:id="370"/>
      <w:bookmarkEnd w:id="370"/>
      <w:r>
        <w:rPr/>
      </w:r>
      <w:hyperlink w:history="true" w:anchor="_bookmark253">
        <w:r>
          <w:rPr>
            <w:color w:val="005DA1"/>
            <w:spacing w:val="-4"/>
            <w:position w:val="5"/>
            <w:sz w:val="14"/>
            <w:u w:val="single" w:color="005DA1"/>
          </w:rPr>
          <w:t>183</w:t>
        </w:r>
      </w:hyperlink>
      <w:r>
        <w:rPr>
          <w:spacing w:val="-4"/>
          <w:position w:val="5"/>
          <w:sz w:val="14"/>
        </w:rPr>
        <w:t>.</w:t>
      </w:r>
      <w:r>
        <w:rPr>
          <w:position w:val="5"/>
          <w:sz w:val="14"/>
        </w:rPr>
        <w:tab/>
      </w:r>
      <w:r>
        <w:rPr>
          <w:rFonts w:ascii="Arial" w:hAnsi="Arial"/>
          <w:i/>
          <w:sz w:val="20"/>
        </w:rPr>
        <w:t>[2010] EWCA Civ 277</w:t>
      </w:r>
      <w:r>
        <w:rPr>
          <w:rFonts w:ascii="Arial" w:hAnsi="Arial"/>
          <w:i/>
          <w:spacing w:val="-1"/>
          <w:sz w:val="20"/>
        </w:rPr>
        <w:t> </w:t>
      </w:r>
      <w:r>
        <w:rPr>
          <w:sz w:val="20"/>
        </w:rPr>
        <w:t>at </w:t>
      </w:r>
      <w:r>
        <w:rPr>
          <w:spacing w:val="-2"/>
          <w:sz w:val="20"/>
        </w:rPr>
        <w:t>[58]–[64].</w:t>
      </w:r>
    </w:p>
    <w:p>
      <w:pPr>
        <w:pStyle w:val="BodyText"/>
        <w:spacing w:before="5"/>
      </w:pPr>
    </w:p>
    <w:p>
      <w:pPr>
        <w:pStyle w:val="BodyText"/>
        <w:tabs>
          <w:tab w:pos="563" w:val="left" w:leader="none"/>
        </w:tabs>
        <w:ind w:left="23"/>
      </w:pPr>
      <w:bookmarkStart w:name="_bookmark369" w:id="371"/>
      <w:bookmarkEnd w:id="371"/>
      <w:r>
        <w:rPr/>
      </w:r>
      <w:hyperlink w:history="true" w:anchor="_bookmark254">
        <w:r>
          <w:rPr>
            <w:color w:val="005DA1"/>
            <w:spacing w:val="-4"/>
            <w:position w:val="5"/>
            <w:sz w:val="14"/>
            <w:u w:val="single" w:color="005DA1"/>
          </w:rPr>
          <w:t>184</w:t>
        </w:r>
      </w:hyperlink>
      <w:r>
        <w:rPr>
          <w:spacing w:val="-4"/>
          <w:position w:val="5"/>
          <w:sz w:val="14"/>
        </w:rPr>
        <w:t>.</w:t>
      </w:r>
      <w:r>
        <w:rPr>
          <w:position w:val="5"/>
          <w:sz w:val="14"/>
        </w:rPr>
        <w:tab/>
      </w:r>
      <w:r>
        <w:rPr/>
        <w:t>cf. above, para.5-</w:t>
      </w:r>
      <w:r>
        <w:rPr>
          <w:spacing w:val="-4"/>
        </w:rPr>
        <w:t>029.</w:t>
      </w:r>
    </w:p>
    <w:p>
      <w:pPr>
        <w:pStyle w:val="BodyText"/>
        <w:spacing w:before="5"/>
      </w:pPr>
    </w:p>
    <w:p>
      <w:pPr>
        <w:tabs>
          <w:tab w:pos="563" w:val="left" w:leader="none"/>
        </w:tabs>
        <w:spacing w:before="0"/>
        <w:ind w:left="23" w:right="0" w:firstLine="0"/>
        <w:jc w:val="left"/>
        <w:rPr>
          <w:sz w:val="20"/>
        </w:rPr>
      </w:pPr>
      <w:bookmarkStart w:name="_bookmark370" w:id="372"/>
      <w:bookmarkEnd w:id="372"/>
      <w:r>
        <w:rPr/>
      </w:r>
      <w:hyperlink w:history="true" w:anchor="_bookmark254">
        <w:r>
          <w:rPr>
            <w:color w:val="005DA1"/>
            <w:spacing w:val="-4"/>
            <w:position w:val="5"/>
            <w:sz w:val="14"/>
            <w:u w:val="single" w:color="005DA1"/>
          </w:rPr>
          <w:t>185</w:t>
        </w:r>
      </w:hyperlink>
      <w:r>
        <w:rPr>
          <w:spacing w:val="-4"/>
          <w:position w:val="5"/>
          <w:sz w:val="14"/>
        </w:rPr>
        <w:t>.</w:t>
      </w:r>
      <w:r>
        <w:rPr>
          <w:position w:val="5"/>
          <w:sz w:val="14"/>
        </w:rPr>
        <w:tab/>
      </w:r>
      <w:r>
        <w:rPr>
          <w:rFonts w:ascii="Arial"/>
          <w:i/>
          <w:sz w:val="20"/>
        </w:rPr>
        <w:t>[1991]</w:t>
      </w:r>
      <w:r>
        <w:rPr>
          <w:rFonts w:ascii="Arial"/>
          <w:i/>
          <w:spacing w:val="-1"/>
          <w:sz w:val="20"/>
        </w:rPr>
        <w:t> </w:t>
      </w:r>
      <w:r>
        <w:rPr>
          <w:rFonts w:ascii="Arial"/>
          <w:i/>
          <w:sz w:val="20"/>
        </w:rPr>
        <w:t>1 W.L.R. 853</w:t>
      </w:r>
      <w:r>
        <w:rPr>
          <w:sz w:val="20"/>
        </w:rPr>
        <w:t>. See Harpum [1991] C.L.J. </w:t>
      </w:r>
      <w:r>
        <w:rPr>
          <w:spacing w:val="-4"/>
          <w:sz w:val="20"/>
        </w:rPr>
        <w:t>399.</w:t>
      </w:r>
    </w:p>
    <w:p>
      <w:pPr>
        <w:pStyle w:val="BodyText"/>
        <w:spacing w:before="5"/>
      </w:pPr>
    </w:p>
    <w:p>
      <w:pPr>
        <w:tabs>
          <w:tab w:pos="563" w:val="left" w:leader="none"/>
        </w:tabs>
        <w:spacing w:before="0"/>
        <w:ind w:left="23" w:right="0" w:firstLine="0"/>
        <w:jc w:val="left"/>
        <w:rPr>
          <w:sz w:val="20"/>
        </w:rPr>
      </w:pPr>
      <w:bookmarkStart w:name="_bookmark371" w:id="373"/>
      <w:bookmarkEnd w:id="373"/>
      <w:r>
        <w:rPr/>
      </w:r>
      <w:hyperlink w:history="true" w:anchor="_bookmark255">
        <w:r>
          <w:rPr>
            <w:color w:val="005DA1"/>
            <w:spacing w:val="-4"/>
            <w:position w:val="5"/>
            <w:sz w:val="14"/>
            <w:u w:val="single" w:color="005DA1"/>
          </w:rPr>
          <w:t>186</w:t>
        </w:r>
      </w:hyperlink>
      <w:r>
        <w:rPr>
          <w:spacing w:val="-4"/>
          <w:position w:val="5"/>
          <w:sz w:val="14"/>
        </w:rPr>
        <w:t>.</w:t>
      </w:r>
      <w:r>
        <w:rPr>
          <w:position w:val="5"/>
          <w:sz w:val="14"/>
        </w:rPr>
        <w:tab/>
      </w:r>
      <w:r>
        <w:rPr>
          <w:rFonts w:ascii="Arial"/>
          <w:i/>
          <w:sz w:val="20"/>
        </w:rPr>
        <w:t>Record v Bell [1991] 1 W.L.R. 853</w:t>
      </w:r>
      <w:r>
        <w:rPr>
          <w:rFonts w:ascii="Arial"/>
          <w:i/>
          <w:spacing w:val="-1"/>
          <w:sz w:val="20"/>
        </w:rPr>
        <w:t> </w:t>
      </w:r>
      <w:r>
        <w:rPr>
          <w:sz w:val="20"/>
        </w:rPr>
        <w:t>at </w:t>
      </w:r>
      <w:r>
        <w:rPr>
          <w:spacing w:val="-4"/>
          <w:sz w:val="20"/>
        </w:rPr>
        <w:t>862.</w:t>
      </w:r>
    </w:p>
    <w:p>
      <w:pPr>
        <w:pStyle w:val="BodyText"/>
        <w:spacing w:before="5"/>
      </w:pPr>
    </w:p>
    <w:p>
      <w:pPr>
        <w:tabs>
          <w:tab w:pos="563" w:val="left" w:leader="none"/>
        </w:tabs>
        <w:spacing w:before="0"/>
        <w:ind w:left="23" w:right="0" w:firstLine="0"/>
        <w:jc w:val="left"/>
        <w:rPr>
          <w:sz w:val="20"/>
        </w:rPr>
      </w:pPr>
      <w:bookmarkStart w:name="_bookmark372" w:id="374"/>
      <w:bookmarkEnd w:id="374"/>
      <w:r>
        <w:rPr/>
      </w:r>
      <w:hyperlink w:history="true" w:anchor="_bookmark256">
        <w:r>
          <w:rPr>
            <w:color w:val="005DA1"/>
            <w:spacing w:val="-4"/>
            <w:position w:val="5"/>
            <w:sz w:val="14"/>
            <w:u w:val="single" w:color="005DA1"/>
          </w:rPr>
          <w:t>187</w:t>
        </w:r>
      </w:hyperlink>
      <w:r>
        <w:rPr>
          <w:spacing w:val="-4"/>
          <w:position w:val="5"/>
          <w:sz w:val="14"/>
        </w:rPr>
        <w:t>.</w:t>
      </w:r>
      <w:r>
        <w:rPr>
          <w:position w:val="5"/>
          <w:sz w:val="14"/>
        </w:rPr>
        <w:tab/>
      </w:r>
      <w:r>
        <w:rPr>
          <w:rFonts w:ascii="Arial"/>
          <w:i/>
          <w:sz w:val="20"/>
        </w:rPr>
        <w:t>[1991]</w:t>
      </w:r>
      <w:r>
        <w:rPr>
          <w:rFonts w:ascii="Arial"/>
          <w:i/>
          <w:spacing w:val="-2"/>
          <w:sz w:val="20"/>
        </w:rPr>
        <w:t> </w:t>
      </w:r>
      <w:r>
        <w:rPr>
          <w:rFonts w:ascii="Arial"/>
          <w:i/>
          <w:sz w:val="20"/>
        </w:rPr>
        <w:t>1 W.L.R. 853</w:t>
      </w:r>
      <w:r>
        <w:rPr>
          <w:rFonts w:ascii="Arial"/>
          <w:i/>
          <w:spacing w:val="-1"/>
          <w:sz w:val="20"/>
        </w:rPr>
        <w:t> </w:t>
      </w:r>
      <w:r>
        <w:rPr>
          <w:sz w:val="20"/>
        </w:rPr>
        <w:t>at </w:t>
      </w:r>
      <w:r>
        <w:rPr>
          <w:spacing w:val="-4"/>
          <w:sz w:val="20"/>
        </w:rPr>
        <w:t>860.</w:t>
      </w:r>
    </w:p>
    <w:p>
      <w:pPr>
        <w:pStyle w:val="BodyText"/>
        <w:spacing w:before="5"/>
      </w:pPr>
    </w:p>
    <w:p>
      <w:pPr>
        <w:tabs>
          <w:tab w:pos="563" w:val="left" w:leader="none"/>
        </w:tabs>
        <w:spacing w:before="0"/>
        <w:ind w:left="23" w:right="0" w:firstLine="0"/>
        <w:jc w:val="left"/>
        <w:rPr>
          <w:sz w:val="20"/>
        </w:rPr>
      </w:pPr>
      <w:bookmarkStart w:name="_bookmark373" w:id="375"/>
      <w:bookmarkEnd w:id="375"/>
      <w:r>
        <w:rPr/>
      </w:r>
      <w:hyperlink w:history="true" w:anchor="_bookmark257">
        <w:r>
          <w:rPr>
            <w:color w:val="005DA1"/>
            <w:spacing w:val="-4"/>
            <w:position w:val="5"/>
            <w:sz w:val="14"/>
            <w:u w:val="single" w:color="005DA1"/>
          </w:rPr>
          <w:t>188</w:t>
        </w:r>
      </w:hyperlink>
      <w:r>
        <w:rPr>
          <w:spacing w:val="-4"/>
          <w:position w:val="5"/>
          <w:sz w:val="14"/>
        </w:rPr>
        <w:t>.</w:t>
      </w:r>
      <w:r>
        <w:rPr>
          <w:position w:val="5"/>
          <w:sz w:val="14"/>
        </w:rPr>
        <w:tab/>
      </w:r>
      <w:r>
        <w:rPr>
          <w:rFonts w:ascii="Arial" w:hAnsi="Arial"/>
          <w:i/>
          <w:sz w:val="20"/>
        </w:rPr>
        <w:t>[1991]</w:t>
      </w:r>
      <w:r>
        <w:rPr>
          <w:rFonts w:ascii="Arial" w:hAnsi="Arial"/>
          <w:i/>
          <w:spacing w:val="-2"/>
          <w:sz w:val="20"/>
        </w:rPr>
        <w:t> </w:t>
      </w:r>
      <w:r>
        <w:rPr>
          <w:rFonts w:ascii="Arial" w:hAnsi="Arial"/>
          <w:i/>
          <w:sz w:val="20"/>
        </w:rPr>
        <w:t>1 W.L.R. 853</w:t>
      </w:r>
      <w:r>
        <w:rPr>
          <w:rFonts w:ascii="Arial" w:hAnsi="Arial"/>
          <w:i/>
          <w:spacing w:val="-1"/>
          <w:sz w:val="20"/>
        </w:rPr>
        <w:t> </w:t>
      </w:r>
      <w:r>
        <w:rPr>
          <w:sz w:val="20"/>
        </w:rPr>
        <w:t>at </w:t>
      </w:r>
      <w:r>
        <w:rPr>
          <w:spacing w:val="-2"/>
          <w:sz w:val="20"/>
        </w:rPr>
        <w:t>861–862.</w:t>
      </w:r>
    </w:p>
    <w:p>
      <w:pPr>
        <w:pStyle w:val="BodyText"/>
        <w:spacing w:before="5"/>
      </w:pPr>
    </w:p>
    <w:p>
      <w:pPr>
        <w:tabs>
          <w:tab w:pos="563" w:val="left" w:leader="none"/>
        </w:tabs>
        <w:spacing w:before="0"/>
        <w:ind w:left="23" w:right="0" w:firstLine="0"/>
        <w:jc w:val="left"/>
        <w:rPr>
          <w:sz w:val="20"/>
        </w:rPr>
      </w:pPr>
      <w:bookmarkStart w:name="_bookmark374" w:id="376"/>
      <w:bookmarkEnd w:id="376"/>
      <w:r>
        <w:rPr/>
      </w:r>
      <w:hyperlink w:history="true" w:anchor="_bookmark258">
        <w:r>
          <w:rPr>
            <w:color w:val="005DA1"/>
            <w:spacing w:val="-4"/>
            <w:position w:val="5"/>
            <w:sz w:val="14"/>
            <w:u w:val="single" w:color="005DA1"/>
          </w:rPr>
          <w:t>189</w:t>
        </w:r>
      </w:hyperlink>
      <w:r>
        <w:rPr>
          <w:spacing w:val="-4"/>
          <w:position w:val="5"/>
          <w:sz w:val="14"/>
        </w:rPr>
        <w:t>.</w:t>
      </w:r>
      <w:r>
        <w:rPr>
          <w:position w:val="5"/>
          <w:sz w:val="14"/>
        </w:rPr>
        <w:tab/>
      </w:r>
      <w:r>
        <w:rPr>
          <w:rFonts w:ascii="Arial"/>
          <w:i/>
          <w:sz w:val="20"/>
        </w:rPr>
        <w:t>[2007] EWCA Civ 622, [2007] L. &amp; T.R. </w:t>
      </w:r>
      <w:r>
        <w:rPr>
          <w:rFonts w:ascii="Arial"/>
          <w:i/>
          <w:spacing w:val="-5"/>
          <w:sz w:val="20"/>
        </w:rPr>
        <w:t>26</w:t>
      </w:r>
      <w:r>
        <w:rPr>
          <w:spacing w:val="-5"/>
          <w:sz w:val="20"/>
        </w:rPr>
        <w:t>.</w:t>
      </w:r>
    </w:p>
    <w:p>
      <w:pPr>
        <w:pStyle w:val="BodyText"/>
        <w:spacing w:before="9"/>
      </w:pPr>
    </w:p>
    <w:p>
      <w:pPr>
        <w:tabs>
          <w:tab w:pos="563" w:val="left" w:leader="none"/>
        </w:tabs>
        <w:spacing w:line="235" w:lineRule="auto" w:before="0"/>
        <w:ind w:left="563" w:right="25" w:hanging="541"/>
        <w:jc w:val="left"/>
        <w:rPr>
          <w:rFonts w:ascii="Arial" w:hAnsi="Arial"/>
          <w:i/>
          <w:sz w:val="20"/>
        </w:rPr>
      </w:pPr>
      <w:bookmarkStart w:name="_bookmark375" w:id="377"/>
      <w:bookmarkEnd w:id="377"/>
      <w:r>
        <w:rPr/>
      </w:r>
      <w:hyperlink w:history="true" w:anchor="_bookmark259">
        <w:r>
          <w:rPr>
            <w:color w:val="005DA1"/>
            <w:spacing w:val="-4"/>
            <w:position w:val="5"/>
            <w:sz w:val="14"/>
            <w:u w:val="single" w:color="005DA1"/>
          </w:rPr>
          <w:t>190</w:t>
        </w:r>
      </w:hyperlink>
      <w:r>
        <w:rPr>
          <w:spacing w:val="-4"/>
          <w:position w:val="5"/>
          <w:sz w:val="14"/>
        </w:rPr>
        <w:t>.</w:t>
      </w:r>
      <w:r>
        <w:rPr>
          <w:position w:val="5"/>
          <w:sz w:val="14"/>
        </w:rPr>
        <w:tab/>
      </w:r>
      <w:r>
        <w:rPr>
          <w:rFonts w:ascii="Arial" w:hAnsi="Arial"/>
          <w:i/>
          <w:sz w:val="20"/>
        </w:rPr>
        <w:t>[2007] EWCA Civ 622 </w:t>
      </w:r>
      <w:r>
        <w:rPr>
          <w:sz w:val="20"/>
        </w:rPr>
        <w:t>at [46], [60]–[61]. The CA also relied on the leading general authority on collateral</w:t>
      </w:r>
      <w:r>
        <w:rPr>
          <w:spacing w:val="21"/>
          <w:sz w:val="20"/>
        </w:rPr>
        <w:t> </w:t>
      </w:r>
      <w:r>
        <w:rPr>
          <w:sz w:val="20"/>
        </w:rPr>
        <w:t>warranty,</w:t>
      </w:r>
      <w:r>
        <w:rPr>
          <w:spacing w:val="22"/>
          <w:sz w:val="20"/>
        </w:rPr>
        <w:t> </w:t>
      </w:r>
      <w:r>
        <w:rPr>
          <w:rFonts w:ascii="Arial" w:hAnsi="Arial"/>
          <w:i/>
          <w:sz w:val="20"/>
        </w:rPr>
        <w:t>Heilbut</w:t>
      </w:r>
      <w:r>
        <w:rPr>
          <w:rFonts w:ascii="Arial" w:hAnsi="Arial"/>
          <w:i/>
          <w:spacing w:val="22"/>
          <w:sz w:val="20"/>
        </w:rPr>
        <w:t> </w:t>
      </w:r>
      <w:r>
        <w:rPr>
          <w:rFonts w:ascii="Arial" w:hAnsi="Arial"/>
          <w:i/>
          <w:sz w:val="20"/>
        </w:rPr>
        <w:t>Symons</w:t>
      </w:r>
      <w:r>
        <w:rPr>
          <w:rFonts w:ascii="Arial" w:hAnsi="Arial"/>
          <w:i/>
          <w:spacing w:val="22"/>
          <w:sz w:val="20"/>
        </w:rPr>
        <w:t> </w:t>
      </w:r>
      <w:r>
        <w:rPr>
          <w:rFonts w:ascii="Arial" w:hAnsi="Arial"/>
          <w:i/>
          <w:sz w:val="20"/>
        </w:rPr>
        <w:t>&amp;</w:t>
      </w:r>
      <w:r>
        <w:rPr>
          <w:rFonts w:ascii="Arial" w:hAnsi="Arial"/>
          <w:i/>
          <w:spacing w:val="22"/>
          <w:sz w:val="20"/>
        </w:rPr>
        <w:t> </w:t>
      </w:r>
      <w:r>
        <w:rPr>
          <w:rFonts w:ascii="Arial" w:hAnsi="Arial"/>
          <w:i/>
          <w:sz w:val="20"/>
        </w:rPr>
        <w:t>Co</w:t>
      </w:r>
      <w:r>
        <w:rPr>
          <w:rFonts w:ascii="Arial" w:hAnsi="Arial"/>
          <w:i/>
          <w:spacing w:val="22"/>
          <w:sz w:val="20"/>
        </w:rPr>
        <w:t> </w:t>
      </w:r>
      <w:r>
        <w:rPr>
          <w:rFonts w:ascii="Arial" w:hAnsi="Arial"/>
          <w:i/>
          <w:sz w:val="20"/>
        </w:rPr>
        <w:t>v</w:t>
      </w:r>
      <w:r>
        <w:rPr>
          <w:rFonts w:ascii="Arial" w:hAnsi="Arial"/>
          <w:i/>
          <w:spacing w:val="22"/>
          <w:sz w:val="20"/>
        </w:rPr>
        <w:t> </w:t>
      </w:r>
      <w:r>
        <w:rPr>
          <w:rFonts w:ascii="Arial" w:hAnsi="Arial"/>
          <w:i/>
          <w:sz w:val="20"/>
        </w:rPr>
        <w:t>Buckleton</w:t>
      </w:r>
      <w:r>
        <w:rPr>
          <w:rFonts w:ascii="Arial" w:hAnsi="Arial"/>
          <w:i/>
          <w:spacing w:val="22"/>
          <w:sz w:val="20"/>
        </w:rPr>
        <w:t> </w:t>
      </w:r>
      <w:r>
        <w:rPr>
          <w:rFonts w:ascii="Arial" w:hAnsi="Arial"/>
          <w:i/>
          <w:sz w:val="20"/>
        </w:rPr>
        <w:t>[1913]</w:t>
      </w:r>
      <w:r>
        <w:rPr>
          <w:rFonts w:ascii="Arial" w:hAnsi="Arial"/>
          <w:i/>
          <w:spacing w:val="22"/>
          <w:sz w:val="20"/>
        </w:rPr>
        <w:t> </w:t>
      </w:r>
      <w:r>
        <w:rPr>
          <w:rFonts w:ascii="Arial" w:hAnsi="Arial"/>
          <w:i/>
          <w:sz w:val="20"/>
        </w:rPr>
        <w:t>A.C.</w:t>
      </w:r>
      <w:r>
        <w:rPr>
          <w:rFonts w:ascii="Arial" w:hAnsi="Arial"/>
          <w:i/>
          <w:spacing w:val="22"/>
          <w:sz w:val="20"/>
        </w:rPr>
        <w:t> </w:t>
      </w:r>
      <w:r>
        <w:rPr>
          <w:rFonts w:ascii="Arial" w:hAnsi="Arial"/>
          <w:i/>
          <w:sz w:val="20"/>
        </w:rPr>
        <w:t>30</w:t>
      </w:r>
      <w:r>
        <w:rPr>
          <w:sz w:val="20"/>
        </w:rPr>
        <w:t>.</w:t>
      </w:r>
      <w:r>
        <w:rPr>
          <w:spacing w:val="22"/>
          <w:sz w:val="20"/>
        </w:rPr>
        <w:t> </w:t>
      </w:r>
      <w:r>
        <w:rPr>
          <w:rFonts w:ascii="Arial" w:hAnsi="Arial"/>
          <w:i/>
          <w:sz w:val="20"/>
        </w:rPr>
        <w:t>Record</w:t>
      </w:r>
      <w:r>
        <w:rPr>
          <w:rFonts w:ascii="Arial" w:hAnsi="Arial"/>
          <w:i/>
          <w:spacing w:val="22"/>
          <w:sz w:val="20"/>
        </w:rPr>
        <w:t> </w:t>
      </w:r>
      <w:r>
        <w:rPr>
          <w:rFonts w:ascii="Arial" w:hAnsi="Arial"/>
          <w:i/>
          <w:sz w:val="20"/>
        </w:rPr>
        <w:t>v</w:t>
      </w:r>
      <w:r>
        <w:rPr>
          <w:rFonts w:ascii="Arial" w:hAnsi="Arial"/>
          <w:i/>
          <w:spacing w:val="22"/>
          <w:sz w:val="20"/>
        </w:rPr>
        <w:t> </w:t>
      </w:r>
      <w:r>
        <w:rPr>
          <w:rFonts w:ascii="Arial" w:hAnsi="Arial"/>
          <w:i/>
          <w:sz w:val="20"/>
        </w:rPr>
        <w:t>Bell</w:t>
      </w:r>
      <w:r>
        <w:rPr>
          <w:rFonts w:ascii="Arial" w:hAnsi="Arial"/>
          <w:i/>
          <w:spacing w:val="22"/>
          <w:sz w:val="20"/>
        </w:rPr>
        <w:t> </w:t>
      </w:r>
      <w:r>
        <w:rPr>
          <w:rFonts w:ascii="Arial" w:hAnsi="Arial"/>
          <w:i/>
          <w:sz w:val="20"/>
        </w:rPr>
        <w:t>[1991]</w:t>
      </w:r>
      <w:r>
        <w:rPr>
          <w:rFonts w:ascii="Arial" w:hAnsi="Arial"/>
          <w:i/>
          <w:spacing w:val="22"/>
          <w:sz w:val="20"/>
        </w:rPr>
        <w:t> </w:t>
      </w:r>
      <w:r>
        <w:rPr>
          <w:rFonts w:ascii="Arial" w:hAnsi="Arial"/>
          <w:i/>
          <w:spacing w:val="-10"/>
          <w:sz w:val="20"/>
        </w:rPr>
        <w:t>1</w:t>
      </w:r>
    </w:p>
    <w:p>
      <w:pPr>
        <w:spacing w:line="225" w:lineRule="exact" w:before="0"/>
        <w:ind w:left="563" w:right="0" w:firstLine="0"/>
        <w:jc w:val="left"/>
        <w:rPr>
          <w:sz w:val="20"/>
        </w:rPr>
      </w:pPr>
      <w:r>
        <w:rPr>
          <w:rFonts w:ascii="Arial"/>
          <w:i/>
          <w:sz w:val="20"/>
        </w:rPr>
        <w:t>W.L.R. 853 </w:t>
      </w:r>
      <w:r>
        <w:rPr>
          <w:sz w:val="20"/>
        </w:rPr>
        <w:t>was not </w:t>
      </w:r>
      <w:r>
        <w:rPr>
          <w:spacing w:val="-2"/>
          <w:sz w:val="20"/>
        </w:rPr>
        <w:t>discussed.</w:t>
      </w:r>
    </w:p>
    <w:p>
      <w:pPr>
        <w:pStyle w:val="BodyText"/>
        <w:spacing w:before="5"/>
      </w:pPr>
    </w:p>
    <w:p>
      <w:pPr>
        <w:tabs>
          <w:tab w:pos="563" w:val="left" w:leader="none"/>
        </w:tabs>
        <w:spacing w:before="0"/>
        <w:ind w:left="23" w:right="0" w:firstLine="0"/>
        <w:jc w:val="left"/>
        <w:rPr>
          <w:sz w:val="20"/>
        </w:rPr>
      </w:pPr>
      <w:bookmarkStart w:name="_bookmark376" w:id="378"/>
      <w:bookmarkEnd w:id="378"/>
      <w:r>
        <w:rPr/>
      </w:r>
      <w:hyperlink w:history="true" w:anchor="_bookmark260">
        <w:r>
          <w:rPr>
            <w:color w:val="005DA1"/>
            <w:spacing w:val="-4"/>
            <w:position w:val="5"/>
            <w:sz w:val="14"/>
            <w:u w:val="single" w:color="005DA1"/>
          </w:rPr>
          <w:t>191</w:t>
        </w:r>
      </w:hyperlink>
      <w:r>
        <w:rPr>
          <w:spacing w:val="-4"/>
          <w:position w:val="5"/>
          <w:sz w:val="14"/>
        </w:rPr>
        <w:t>.</w:t>
      </w:r>
      <w:r>
        <w:rPr>
          <w:position w:val="5"/>
          <w:sz w:val="14"/>
        </w:rPr>
        <w:tab/>
      </w:r>
      <w:r>
        <w:rPr>
          <w:rFonts w:ascii="Arial" w:hAnsi="Arial"/>
          <w:i/>
          <w:sz w:val="20"/>
        </w:rPr>
        <w:t>[2000]</w:t>
      </w:r>
      <w:r>
        <w:rPr>
          <w:rFonts w:ascii="Arial" w:hAnsi="Arial"/>
          <w:i/>
          <w:spacing w:val="-2"/>
          <w:sz w:val="20"/>
        </w:rPr>
        <w:t> </w:t>
      </w:r>
      <w:r>
        <w:rPr>
          <w:rFonts w:ascii="Arial" w:hAnsi="Arial"/>
          <w:i/>
          <w:sz w:val="20"/>
        </w:rPr>
        <w:t>2 Lloyd’s Rep. 611</w:t>
      </w:r>
      <w:r>
        <w:rPr>
          <w:rFonts w:ascii="Arial" w:hAnsi="Arial"/>
          <w:i/>
          <w:spacing w:val="-1"/>
          <w:sz w:val="20"/>
        </w:rPr>
        <w:t> </w:t>
      </w:r>
      <w:r>
        <w:rPr>
          <w:sz w:val="20"/>
        </w:rPr>
        <w:t>at </w:t>
      </w:r>
      <w:r>
        <w:rPr>
          <w:spacing w:val="-4"/>
          <w:sz w:val="20"/>
        </w:rPr>
        <w:t>615.</w:t>
      </w:r>
    </w:p>
    <w:p>
      <w:pPr>
        <w:pStyle w:val="BodyText"/>
        <w:spacing w:before="5"/>
      </w:pPr>
    </w:p>
    <w:p>
      <w:pPr>
        <w:tabs>
          <w:tab w:pos="563" w:val="left" w:leader="none"/>
        </w:tabs>
        <w:spacing w:before="0"/>
        <w:ind w:left="23" w:right="0" w:firstLine="0"/>
        <w:jc w:val="left"/>
        <w:rPr>
          <w:sz w:val="20"/>
        </w:rPr>
      </w:pPr>
      <w:bookmarkStart w:name="_bookmark377" w:id="379"/>
      <w:bookmarkEnd w:id="379"/>
      <w:r>
        <w:rPr/>
      </w:r>
      <w:hyperlink w:history="true" w:anchor="_bookmark261">
        <w:r>
          <w:rPr>
            <w:color w:val="005DA1"/>
            <w:spacing w:val="-4"/>
            <w:position w:val="5"/>
            <w:sz w:val="14"/>
            <w:u w:val="single" w:color="005DA1"/>
          </w:rPr>
          <w:t>192</w:t>
        </w:r>
      </w:hyperlink>
      <w:r>
        <w:rPr>
          <w:spacing w:val="-4"/>
          <w:position w:val="5"/>
          <w:sz w:val="14"/>
        </w:rPr>
        <w:t>.</w:t>
      </w:r>
      <w:r>
        <w:rPr>
          <w:position w:val="5"/>
          <w:sz w:val="14"/>
        </w:rPr>
        <w:tab/>
      </w:r>
      <w:r>
        <w:rPr>
          <w:rFonts w:ascii="Arial"/>
          <w:i/>
          <w:sz w:val="20"/>
        </w:rPr>
        <w:t>[1913] A.C. 30</w:t>
      </w:r>
      <w:r>
        <w:rPr>
          <w:rFonts w:ascii="Arial"/>
          <w:i/>
          <w:spacing w:val="-1"/>
          <w:sz w:val="20"/>
        </w:rPr>
        <w:t> </w:t>
      </w:r>
      <w:r>
        <w:rPr>
          <w:sz w:val="20"/>
        </w:rPr>
        <w:t>at </w:t>
      </w:r>
      <w:r>
        <w:rPr>
          <w:spacing w:val="-5"/>
          <w:sz w:val="20"/>
        </w:rPr>
        <w:t>47.</w:t>
      </w:r>
    </w:p>
    <w:p>
      <w:pPr>
        <w:pStyle w:val="BodyText"/>
        <w:spacing w:before="9"/>
      </w:pPr>
    </w:p>
    <w:p>
      <w:pPr>
        <w:tabs>
          <w:tab w:pos="563" w:val="left" w:leader="none"/>
        </w:tabs>
        <w:spacing w:line="235" w:lineRule="auto" w:before="0"/>
        <w:ind w:left="563" w:right="26" w:hanging="541"/>
        <w:jc w:val="left"/>
        <w:rPr>
          <w:sz w:val="20"/>
        </w:rPr>
      </w:pPr>
      <w:bookmarkStart w:name="_bookmark378" w:id="380"/>
      <w:bookmarkEnd w:id="380"/>
      <w:r>
        <w:rPr/>
      </w:r>
      <w:hyperlink w:history="true" w:anchor="_bookmark262">
        <w:r>
          <w:rPr>
            <w:color w:val="005DA1"/>
            <w:spacing w:val="-4"/>
            <w:position w:val="5"/>
            <w:sz w:val="14"/>
            <w:u w:val="single" w:color="005DA1"/>
          </w:rPr>
          <w:t>193</w:t>
        </w:r>
      </w:hyperlink>
      <w:r>
        <w:rPr>
          <w:spacing w:val="-4"/>
          <w:position w:val="5"/>
          <w:sz w:val="14"/>
        </w:rPr>
        <w:t>.</w:t>
      </w:r>
      <w:r>
        <w:rPr>
          <w:position w:val="5"/>
          <w:sz w:val="14"/>
        </w:rPr>
        <w:tab/>
      </w:r>
      <w:r>
        <w:rPr>
          <w:rFonts w:ascii="Arial"/>
          <w:i/>
          <w:sz w:val="20"/>
        </w:rPr>
        <w:t>Business Environment Bow Lane Ltd v Deanwater Estates Ltd [2007] EWCA Civ 622 </w:t>
      </w:r>
      <w:r>
        <w:rPr>
          <w:sz w:val="20"/>
        </w:rPr>
        <w:t>at [42],</w:t>
      </w:r>
      <w:r>
        <w:rPr>
          <w:spacing w:val="80"/>
          <w:sz w:val="20"/>
        </w:rPr>
        <w:t> </w:t>
      </w:r>
      <w:r>
        <w:rPr>
          <w:spacing w:val="-2"/>
          <w:sz w:val="20"/>
        </w:rPr>
        <w:t>[43].</w:t>
      </w:r>
    </w:p>
    <w:p>
      <w:pPr>
        <w:pStyle w:val="BodyText"/>
        <w:spacing w:before="5"/>
      </w:pPr>
    </w:p>
    <w:p>
      <w:pPr>
        <w:pStyle w:val="BodyText"/>
        <w:tabs>
          <w:tab w:pos="563" w:val="left" w:leader="none"/>
        </w:tabs>
        <w:spacing w:line="227" w:lineRule="exact"/>
        <w:ind w:left="23"/>
      </w:pPr>
      <w:bookmarkStart w:name="_bookmark379" w:id="381"/>
      <w:bookmarkEnd w:id="381"/>
      <w:r>
        <w:rPr/>
      </w:r>
      <w:hyperlink w:history="true" w:anchor="_bookmark263">
        <w:r>
          <w:rPr>
            <w:color w:val="005DA1"/>
            <w:spacing w:val="-4"/>
            <w:position w:val="5"/>
            <w:sz w:val="14"/>
            <w:u w:val="single" w:color="005DA1"/>
          </w:rPr>
          <w:t>194</w:t>
        </w:r>
      </w:hyperlink>
      <w:r>
        <w:rPr>
          <w:spacing w:val="-4"/>
          <w:position w:val="5"/>
          <w:sz w:val="14"/>
        </w:rPr>
        <w:t>.</w:t>
      </w:r>
      <w:r>
        <w:rPr>
          <w:position w:val="5"/>
          <w:sz w:val="14"/>
        </w:rPr>
        <w:tab/>
      </w:r>
      <w:r>
        <w:rPr/>
        <w:t>It</w:t>
      </w:r>
      <w:r>
        <w:rPr>
          <w:spacing w:val="6"/>
        </w:rPr>
        <w:t> </w:t>
      </w:r>
      <w:r>
        <w:rPr/>
        <w:t>was</w:t>
      </w:r>
      <w:r>
        <w:rPr>
          <w:spacing w:val="8"/>
        </w:rPr>
        <w:t> </w:t>
      </w:r>
      <w:r>
        <w:rPr/>
        <w:t>held</w:t>
      </w:r>
      <w:r>
        <w:rPr>
          <w:spacing w:val="8"/>
        </w:rPr>
        <w:t> </w:t>
      </w:r>
      <w:r>
        <w:rPr/>
        <w:t>that</w:t>
      </w:r>
      <w:r>
        <w:rPr>
          <w:spacing w:val="8"/>
        </w:rPr>
        <w:t> </w:t>
      </w:r>
      <w:r>
        <w:rPr/>
        <w:t>this</w:t>
      </w:r>
      <w:r>
        <w:rPr>
          <w:spacing w:val="8"/>
        </w:rPr>
        <w:t> </w:t>
      </w:r>
      <w:r>
        <w:rPr/>
        <w:t>was</w:t>
      </w:r>
      <w:r>
        <w:rPr>
          <w:spacing w:val="8"/>
        </w:rPr>
        <w:t> </w:t>
      </w:r>
      <w:r>
        <w:rPr/>
        <w:t>the</w:t>
      </w:r>
      <w:r>
        <w:rPr>
          <w:spacing w:val="8"/>
        </w:rPr>
        <w:t> </w:t>
      </w:r>
      <w:r>
        <w:rPr/>
        <w:t>relevant</w:t>
      </w:r>
      <w:r>
        <w:rPr>
          <w:spacing w:val="8"/>
        </w:rPr>
        <w:t> </w:t>
      </w:r>
      <w:r>
        <w:rPr/>
        <w:t>time</w:t>
      </w:r>
      <w:r>
        <w:rPr>
          <w:spacing w:val="8"/>
        </w:rPr>
        <w:t> </w:t>
      </w:r>
      <w:r>
        <w:rPr/>
        <w:t>owing</w:t>
      </w:r>
      <w:r>
        <w:rPr>
          <w:spacing w:val="8"/>
        </w:rPr>
        <w:t> </w:t>
      </w:r>
      <w:r>
        <w:rPr/>
        <w:t>to</w:t>
      </w:r>
      <w:r>
        <w:rPr>
          <w:spacing w:val="8"/>
        </w:rPr>
        <w:t> </w:t>
      </w:r>
      <w:r>
        <w:rPr/>
        <w:t>the</w:t>
      </w:r>
      <w:r>
        <w:rPr>
          <w:spacing w:val="8"/>
        </w:rPr>
        <w:t> </w:t>
      </w:r>
      <w:r>
        <w:rPr/>
        <w:t>negotiations</w:t>
      </w:r>
      <w:r>
        <w:rPr>
          <w:spacing w:val="8"/>
        </w:rPr>
        <w:t> </w:t>
      </w:r>
      <w:r>
        <w:rPr/>
        <w:t>being</w:t>
      </w:r>
      <w:r>
        <w:rPr>
          <w:spacing w:val="8"/>
        </w:rPr>
        <w:t> </w:t>
      </w:r>
      <w:r>
        <w:rPr/>
        <w:t>“subject</w:t>
      </w:r>
      <w:r>
        <w:rPr>
          <w:spacing w:val="8"/>
        </w:rPr>
        <w:t> </w:t>
      </w:r>
      <w:r>
        <w:rPr/>
        <w:t>to</w:t>
      </w:r>
      <w:r>
        <w:rPr>
          <w:spacing w:val="8"/>
        </w:rPr>
        <w:t> </w:t>
      </w:r>
      <w:r>
        <w:rPr>
          <w:spacing w:val="-2"/>
        </w:rPr>
        <w:t>contract”:</w:t>
      </w:r>
    </w:p>
    <w:p>
      <w:pPr>
        <w:spacing w:line="227" w:lineRule="exact" w:before="0"/>
        <w:ind w:left="563" w:right="0" w:firstLine="0"/>
        <w:jc w:val="left"/>
        <w:rPr>
          <w:sz w:val="20"/>
        </w:rPr>
      </w:pPr>
      <w:r>
        <w:rPr>
          <w:rFonts w:ascii="Arial"/>
          <w:i/>
          <w:sz w:val="20"/>
        </w:rPr>
        <w:t>[2007] EWCA Civ 622</w:t>
      </w:r>
      <w:r>
        <w:rPr>
          <w:rFonts w:ascii="Arial"/>
          <w:i/>
          <w:spacing w:val="-1"/>
          <w:sz w:val="20"/>
        </w:rPr>
        <w:t> </w:t>
      </w:r>
      <w:r>
        <w:rPr>
          <w:sz w:val="20"/>
        </w:rPr>
        <w:t>at </w:t>
      </w:r>
      <w:r>
        <w:rPr>
          <w:spacing w:val="-2"/>
          <w:sz w:val="20"/>
        </w:rPr>
        <w:t>[45].</w:t>
      </w:r>
    </w:p>
    <w:p>
      <w:pPr>
        <w:pStyle w:val="BodyText"/>
        <w:spacing w:before="5"/>
      </w:pPr>
    </w:p>
    <w:p>
      <w:pPr>
        <w:tabs>
          <w:tab w:pos="563" w:val="left" w:leader="none"/>
        </w:tabs>
        <w:spacing w:before="0"/>
        <w:ind w:left="23" w:right="0" w:firstLine="0"/>
        <w:jc w:val="left"/>
        <w:rPr>
          <w:sz w:val="20"/>
        </w:rPr>
      </w:pPr>
      <w:bookmarkStart w:name="_bookmark380" w:id="382"/>
      <w:bookmarkEnd w:id="382"/>
      <w:r>
        <w:rPr/>
      </w:r>
      <w:hyperlink w:history="true" w:anchor="_bookmark264">
        <w:r>
          <w:rPr>
            <w:color w:val="005DA1"/>
            <w:spacing w:val="-4"/>
            <w:position w:val="5"/>
            <w:sz w:val="14"/>
            <w:u w:val="single" w:color="005DA1"/>
          </w:rPr>
          <w:t>195</w:t>
        </w:r>
      </w:hyperlink>
      <w:r>
        <w:rPr>
          <w:spacing w:val="-4"/>
          <w:position w:val="5"/>
          <w:sz w:val="14"/>
        </w:rPr>
        <w:t>.</w:t>
      </w:r>
      <w:r>
        <w:rPr>
          <w:position w:val="5"/>
          <w:sz w:val="14"/>
        </w:rPr>
        <w:tab/>
      </w:r>
      <w:r>
        <w:rPr>
          <w:rFonts w:ascii="Arial"/>
          <w:i/>
          <w:sz w:val="20"/>
        </w:rPr>
        <w:t>[2007] EWCA Civ 622</w:t>
      </w:r>
      <w:r>
        <w:rPr>
          <w:rFonts w:ascii="Arial"/>
          <w:i/>
          <w:spacing w:val="-1"/>
          <w:sz w:val="20"/>
        </w:rPr>
        <w:t> </w:t>
      </w:r>
      <w:r>
        <w:rPr>
          <w:sz w:val="20"/>
        </w:rPr>
        <w:t>at [47] (Sir Andrew </w:t>
      </w:r>
      <w:r>
        <w:rPr>
          <w:spacing w:val="-2"/>
          <w:sz w:val="20"/>
        </w:rPr>
        <w:t>Morritt).</w:t>
      </w:r>
    </w:p>
    <w:p>
      <w:pPr>
        <w:pStyle w:val="BodyText"/>
        <w:spacing w:before="5"/>
      </w:pPr>
    </w:p>
    <w:p>
      <w:pPr>
        <w:tabs>
          <w:tab w:pos="563" w:val="left" w:leader="none"/>
        </w:tabs>
        <w:spacing w:before="0"/>
        <w:ind w:left="23" w:right="0" w:firstLine="0"/>
        <w:jc w:val="left"/>
        <w:rPr>
          <w:sz w:val="20"/>
        </w:rPr>
      </w:pPr>
      <w:bookmarkStart w:name="_bookmark381" w:id="383"/>
      <w:bookmarkEnd w:id="383"/>
      <w:r>
        <w:rPr/>
      </w:r>
      <w:hyperlink w:history="true" w:anchor="_bookmark265">
        <w:r>
          <w:rPr>
            <w:color w:val="005DA1"/>
            <w:spacing w:val="-4"/>
            <w:position w:val="5"/>
            <w:sz w:val="14"/>
            <w:u w:val="single" w:color="005DA1"/>
          </w:rPr>
          <w:t>196</w:t>
        </w:r>
      </w:hyperlink>
      <w:r>
        <w:rPr>
          <w:spacing w:val="-4"/>
          <w:position w:val="5"/>
          <w:sz w:val="14"/>
        </w:rPr>
        <w:t>.</w:t>
      </w:r>
      <w:r>
        <w:rPr>
          <w:position w:val="5"/>
          <w:sz w:val="14"/>
        </w:rPr>
        <w:tab/>
      </w:r>
      <w:r>
        <w:rPr>
          <w:rFonts w:ascii="Arial"/>
          <w:i/>
          <w:sz w:val="20"/>
        </w:rPr>
        <w:t>[2007] EWCA Civ 622</w:t>
      </w:r>
      <w:r>
        <w:rPr>
          <w:rFonts w:ascii="Arial"/>
          <w:i/>
          <w:spacing w:val="-1"/>
          <w:sz w:val="20"/>
        </w:rPr>
        <w:t> </w:t>
      </w:r>
      <w:r>
        <w:rPr>
          <w:sz w:val="20"/>
        </w:rPr>
        <w:t>at [60] (Lloyd </w:t>
      </w:r>
      <w:r>
        <w:rPr>
          <w:spacing w:val="-2"/>
          <w:sz w:val="20"/>
        </w:rPr>
        <w:t>L.J.).</w:t>
      </w:r>
    </w:p>
    <w:p>
      <w:pPr>
        <w:spacing w:after="0"/>
        <w:jc w:val="left"/>
        <w:rPr>
          <w:sz w:val="20"/>
        </w:rPr>
        <w:sectPr>
          <w:pgSz w:w="11900" w:h="16840"/>
          <w:pgMar w:header="971" w:footer="0" w:top="1300" w:bottom="280" w:left="1417" w:right="1417"/>
        </w:sectPr>
      </w:pPr>
    </w:p>
    <w:p>
      <w:pPr>
        <w:tabs>
          <w:tab w:pos="563" w:val="left" w:leader="none"/>
        </w:tabs>
        <w:spacing w:before="166"/>
        <w:ind w:left="23" w:right="0" w:firstLine="0"/>
        <w:jc w:val="left"/>
        <w:rPr>
          <w:sz w:val="20"/>
        </w:rPr>
      </w:pPr>
      <w:hyperlink w:history="true" w:anchor="_bookmark266">
        <w:r>
          <w:rPr>
            <w:color w:val="005DA1"/>
            <w:spacing w:val="-4"/>
            <w:position w:val="5"/>
            <w:sz w:val="14"/>
            <w:u w:val="single" w:color="005DA1"/>
          </w:rPr>
          <w:t>197</w:t>
        </w:r>
      </w:hyperlink>
      <w:r>
        <w:rPr>
          <w:spacing w:val="-4"/>
          <w:position w:val="5"/>
          <w:sz w:val="14"/>
        </w:rPr>
        <w:t>.</w:t>
      </w:r>
      <w:r>
        <w:rPr>
          <w:position w:val="5"/>
          <w:sz w:val="14"/>
        </w:rPr>
        <w:tab/>
      </w:r>
      <w:r>
        <w:rPr>
          <w:rFonts w:ascii="Arial"/>
          <w:i/>
          <w:sz w:val="20"/>
        </w:rPr>
        <w:t>[2007] EWCA Civ 622</w:t>
      </w:r>
      <w:r>
        <w:rPr>
          <w:rFonts w:ascii="Arial"/>
          <w:i/>
          <w:spacing w:val="-1"/>
          <w:sz w:val="20"/>
        </w:rPr>
        <w:t> </w:t>
      </w:r>
      <w:r>
        <w:rPr>
          <w:sz w:val="20"/>
        </w:rPr>
        <w:t>at [57] (May </w:t>
      </w:r>
      <w:r>
        <w:rPr>
          <w:spacing w:val="-2"/>
          <w:sz w:val="20"/>
        </w:rPr>
        <w:t>L.J.).</w:t>
      </w:r>
    </w:p>
    <w:p>
      <w:pPr>
        <w:pStyle w:val="BodyText"/>
        <w:spacing w:before="9"/>
      </w:pPr>
    </w:p>
    <w:p>
      <w:pPr>
        <w:spacing w:line="235" w:lineRule="auto" w:before="0"/>
        <w:ind w:left="563" w:right="25" w:hanging="541"/>
        <w:jc w:val="both"/>
        <w:rPr>
          <w:sz w:val="20"/>
        </w:rPr>
      </w:pPr>
      <w:bookmarkStart w:name="_bookmark382" w:id="384"/>
      <w:bookmarkEnd w:id="384"/>
      <w:r>
        <w:rPr/>
      </w:r>
      <w:hyperlink w:history="true" w:anchor="_bookmark267">
        <w:r>
          <w:rPr>
            <w:color w:val="005DA1"/>
            <w:position w:val="5"/>
            <w:sz w:val="14"/>
            <w:u w:val="single" w:color="005DA1"/>
          </w:rPr>
          <w:t>198</w:t>
        </w:r>
      </w:hyperlink>
      <w:r>
        <w:rPr>
          <w:position w:val="5"/>
          <w:sz w:val="14"/>
        </w:rPr>
        <w:t>.</w:t>
      </w:r>
      <w:r>
        <w:rPr>
          <w:spacing w:val="80"/>
          <w:position w:val="5"/>
          <w:sz w:val="14"/>
        </w:rPr>
        <w:t> </w:t>
      </w:r>
      <w:r>
        <w:rPr>
          <w:sz w:val="20"/>
        </w:rPr>
        <w:t>Under the Law of Property Act 1925 s.54(2). See, e.g. </w:t>
      </w:r>
      <w:r>
        <w:rPr>
          <w:rFonts w:ascii="Arial" w:hAnsi="Arial"/>
          <w:i/>
          <w:sz w:val="20"/>
        </w:rPr>
        <w:t>Looe Fuels Ltd v Looe Harbour Commissioners [2008] EWCA Civ 414, [2009] L. &amp; T.R. 3 </w:t>
      </w:r>
      <w:r>
        <w:rPr>
          <w:sz w:val="20"/>
        </w:rPr>
        <w:t>(oral agreement for a lease at a </w:t>
      </w:r>
      <w:r>
        <w:rPr>
          <w:sz w:val="20"/>
        </w:rPr>
        <w:t>rent which would cover the landlord’s total capital outlay in three years held to be “at the best rent which can reasonably be obtained” within the meaning of s.54(2)).</w:t>
      </w:r>
    </w:p>
    <w:p>
      <w:pPr>
        <w:pStyle w:val="BodyText"/>
        <w:spacing w:before="9"/>
      </w:pPr>
    </w:p>
    <w:p>
      <w:pPr>
        <w:pStyle w:val="BodyText"/>
        <w:spacing w:line="235" w:lineRule="auto"/>
        <w:ind w:left="563" w:right="25" w:hanging="541"/>
        <w:jc w:val="both"/>
      </w:pPr>
      <w:bookmarkStart w:name="_bookmark383" w:id="385"/>
      <w:bookmarkEnd w:id="385"/>
      <w:r>
        <w:rPr/>
      </w:r>
      <w:hyperlink w:history="true" w:anchor="_bookmark268">
        <w:r>
          <w:rPr>
            <w:color w:val="005DA1"/>
            <w:position w:val="5"/>
            <w:sz w:val="14"/>
            <w:u w:val="single" w:color="005DA1"/>
          </w:rPr>
          <w:t>199</w:t>
        </w:r>
      </w:hyperlink>
      <w:r>
        <w:rPr>
          <w:position w:val="5"/>
          <w:sz w:val="14"/>
        </w:rPr>
        <w:t>.</w:t>
      </w:r>
      <w:r>
        <w:rPr>
          <w:spacing w:val="40"/>
          <w:position w:val="5"/>
          <w:sz w:val="14"/>
        </w:rPr>
        <w:t>  </w:t>
      </w:r>
      <w:r>
        <w:rPr/>
        <w:t>Law of Property (Miscellaneous Provisions) Act 1989 s.2(5) (as amended). Under s.2(6) of </w:t>
      </w:r>
      <w:r>
        <w:rPr/>
        <w:t>the 1989 Act “regulated mortgage contract”, “regulated home reversion plan”, “regulated home purchase plan” and “regulated sale and rent back agreement” must be read with Financial Services and Markets Act 2000 s.22, any relevant order under that section and Sch.2 to that </w:t>
      </w:r>
      <w:r>
        <w:rPr>
          <w:spacing w:val="-4"/>
        </w:rPr>
        <w:t>Act.</w:t>
      </w:r>
    </w:p>
    <w:p>
      <w:pPr>
        <w:pStyle w:val="BodyText"/>
        <w:spacing w:before="4"/>
      </w:pPr>
    </w:p>
    <w:p>
      <w:pPr>
        <w:tabs>
          <w:tab w:pos="563" w:val="left" w:leader="none"/>
        </w:tabs>
        <w:spacing w:line="227" w:lineRule="exact" w:before="0"/>
        <w:ind w:left="23" w:right="0" w:firstLine="0"/>
        <w:jc w:val="left"/>
        <w:rPr>
          <w:sz w:val="20"/>
        </w:rPr>
      </w:pPr>
      <w:bookmarkStart w:name="_bookmark384" w:id="386"/>
      <w:bookmarkEnd w:id="386"/>
      <w:r>
        <w:rPr/>
      </w:r>
      <w:hyperlink w:history="true" w:anchor="_bookmark269">
        <w:r>
          <w:rPr>
            <w:color w:val="005DA1"/>
            <w:spacing w:val="-4"/>
            <w:position w:val="5"/>
            <w:sz w:val="14"/>
            <w:u w:val="single" w:color="005DA1"/>
          </w:rPr>
          <w:t>200</w:t>
        </w:r>
      </w:hyperlink>
      <w:r>
        <w:rPr>
          <w:spacing w:val="-4"/>
          <w:position w:val="5"/>
          <w:sz w:val="14"/>
        </w:rPr>
        <w:t>.</w:t>
      </w:r>
      <w:r>
        <w:rPr>
          <w:position w:val="5"/>
          <w:sz w:val="14"/>
        </w:rPr>
        <w:tab/>
      </w:r>
      <w:r>
        <w:rPr>
          <w:rFonts w:ascii="Arial"/>
          <w:i/>
          <w:sz w:val="20"/>
        </w:rPr>
        <w:t>Kenworthy</w:t>
      </w:r>
      <w:r>
        <w:rPr>
          <w:rFonts w:ascii="Arial"/>
          <w:i/>
          <w:spacing w:val="35"/>
          <w:sz w:val="20"/>
        </w:rPr>
        <w:t> </w:t>
      </w:r>
      <w:r>
        <w:rPr>
          <w:rFonts w:ascii="Arial"/>
          <w:i/>
          <w:sz w:val="20"/>
        </w:rPr>
        <w:t>v</w:t>
      </w:r>
      <w:r>
        <w:rPr>
          <w:rFonts w:ascii="Arial"/>
          <w:i/>
          <w:spacing w:val="36"/>
          <w:sz w:val="20"/>
        </w:rPr>
        <w:t> </w:t>
      </w:r>
      <w:r>
        <w:rPr>
          <w:rFonts w:ascii="Arial"/>
          <w:i/>
          <w:sz w:val="20"/>
        </w:rPr>
        <w:t>Schofield</w:t>
      </w:r>
      <w:r>
        <w:rPr>
          <w:rFonts w:ascii="Arial"/>
          <w:i/>
          <w:spacing w:val="36"/>
          <w:sz w:val="20"/>
        </w:rPr>
        <w:t> </w:t>
      </w:r>
      <w:r>
        <w:rPr>
          <w:rFonts w:ascii="Arial"/>
          <w:i/>
          <w:sz w:val="20"/>
        </w:rPr>
        <w:t>(1824)</w:t>
      </w:r>
      <w:r>
        <w:rPr>
          <w:rFonts w:ascii="Arial"/>
          <w:i/>
          <w:spacing w:val="36"/>
          <w:sz w:val="20"/>
        </w:rPr>
        <w:t> </w:t>
      </w:r>
      <w:r>
        <w:rPr>
          <w:rFonts w:ascii="Arial"/>
          <w:i/>
          <w:sz w:val="20"/>
        </w:rPr>
        <w:t>2</w:t>
      </w:r>
      <w:r>
        <w:rPr>
          <w:rFonts w:ascii="Arial"/>
          <w:i/>
          <w:spacing w:val="36"/>
          <w:sz w:val="20"/>
        </w:rPr>
        <w:t> </w:t>
      </w:r>
      <w:r>
        <w:rPr>
          <w:rFonts w:ascii="Arial"/>
          <w:i/>
          <w:sz w:val="20"/>
        </w:rPr>
        <w:t>B.</w:t>
      </w:r>
      <w:r>
        <w:rPr>
          <w:rFonts w:ascii="Arial"/>
          <w:i/>
          <w:spacing w:val="36"/>
          <w:sz w:val="20"/>
        </w:rPr>
        <w:t> </w:t>
      </w:r>
      <w:r>
        <w:rPr>
          <w:rFonts w:ascii="Arial"/>
          <w:i/>
          <w:sz w:val="20"/>
        </w:rPr>
        <w:t>&amp;</w:t>
      </w:r>
      <w:r>
        <w:rPr>
          <w:rFonts w:ascii="Arial"/>
          <w:i/>
          <w:spacing w:val="36"/>
          <w:sz w:val="20"/>
        </w:rPr>
        <w:t> </w:t>
      </w:r>
      <w:r>
        <w:rPr>
          <w:rFonts w:ascii="Arial"/>
          <w:i/>
          <w:sz w:val="20"/>
        </w:rPr>
        <w:t>C.</w:t>
      </w:r>
      <w:r>
        <w:rPr>
          <w:rFonts w:ascii="Arial"/>
          <w:i/>
          <w:spacing w:val="36"/>
          <w:sz w:val="20"/>
        </w:rPr>
        <w:t> </w:t>
      </w:r>
      <w:r>
        <w:rPr>
          <w:rFonts w:ascii="Arial"/>
          <w:i/>
          <w:sz w:val="20"/>
        </w:rPr>
        <w:t>945,</w:t>
      </w:r>
      <w:r>
        <w:rPr>
          <w:rFonts w:ascii="Arial"/>
          <w:i/>
          <w:spacing w:val="36"/>
          <w:sz w:val="20"/>
        </w:rPr>
        <w:t> </w:t>
      </w:r>
      <w:r>
        <w:rPr>
          <w:rFonts w:ascii="Arial"/>
          <w:i/>
          <w:sz w:val="20"/>
        </w:rPr>
        <w:t>947</w:t>
      </w:r>
      <w:r>
        <w:rPr>
          <w:sz w:val="20"/>
        </w:rPr>
        <w:t>;</w:t>
      </w:r>
      <w:r>
        <w:rPr>
          <w:spacing w:val="36"/>
          <w:sz w:val="20"/>
        </w:rPr>
        <w:t> </w:t>
      </w:r>
      <w:r>
        <w:rPr>
          <w:rFonts w:ascii="Arial"/>
          <w:i/>
          <w:sz w:val="20"/>
        </w:rPr>
        <w:t>Bartlett</w:t>
      </w:r>
      <w:r>
        <w:rPr>
          <w:rFonts w:ascii="Arial"/>
          <w:i/>
          <w:spacing w:val="36"/>
          <w:sz w:val="20"/>
        </w:rPr>
        <w:t> </w:t>
      </w:r>
      <w:r>
        <w:rPr>
          <w:rFonts w:ascii="Arial"/>
          <w:i/>
          <w:sz w:val="20"/>
        </w:rPr>
        <w:t>v</w:t>
      </w:r>
      <w:r>
        <w:rPr>
          <w:rFonts w:ascii="Arial"/>
          <w:i/>
          <w:spacing w:val="36"/>
          <w:sz w:val="20"/>
        </w:rPr>
        <w:t> </w:t>
      </w:r>
      <w:r>
        <w:rPr>
          <w:rFonts w:ascii="Arial"/>
          <w:i/>
          <w:sz w:val="20"/>
        </w:rPr>
        <w:t>Purnell</w:t>
      </w:r>
      <w:r>
        <w:rPr>
          <w:rFonts w:ascii="Arial"/>
          <w:i/>
          <w:spacing w:val="36"/>
          <w:sz w:val="20"/>
        </w:rPr>
        <w:t> </w:t>
      </w:r>
      <w:r>
        <w:rPr>
          <w:rFonts w:ascii="Arial"/>
          <w:i/>
          <w:sz w:val="20"/>
        </w:rPr>
        <w:t>(1836)</w:t>
      </w:r>
      <w:r>
        <w:rPr>
          <w:rFonts w:ascii="Arial"/>
          <w:i/>
          <w:spacing w:val="36"/>
          <w:sz w:val="20"/>
        </w:rPr>
        <w:t> </w:t>
      </w:r>
      <w:r>
        <w:rPr>
          <w:rFonts w:ascii="Arial"/>
          <w:i/>
          <w:sz w:val="20"/>
        </w:rPr>
        <w:t>4</w:t>
      </w:r>
      <w:r>
        <w:rPr>
          <w:rFonts w:ascii="Arial"/>
          <w:i/>
          <w:spacing w:val="36"/>
          <w:sz w:val="20"/>
        </w:rPr>
        <w:t> </w:t>
      </w:r>
      <w:r>
        <w:rPr>
          <w:rFonts w:ascii="Arial"/>
          <w:i/>
          <w:sz w:val="20"/>
        </w:rPr>
        <w:t>A.</w:t>
      </w:r>
      <w:r>
        <w:rPr>
          <w:rFonts w:ascii="Arial"/>
          <w:i/>
          <w:spacing w:val="36"/>
          <w:sz w:val="20"/>
        </w:rPr>
        <w:t> </w:t>
      </w:r>
      <w:r>
        <w:rPr>
          <w:rFonts w:ascii="Arial"/>
          <w:i/>
          <w:sz w:val="20"/>
        </w:rPr>
        <w:t>&amp;</w:t>
      </w:r>
      <w:r>
        <w:rPr>
          <w:rFonts w:ascii="Arial"/>
          <w:i/>
          <w:spacing w:val="36"/>
          <w:sz w:val="20"/>
        </w:rPr>
        <w:t> </w:t>
      </w:r>
      <w:r>
        <w:rPr>
          <w:rFonts w:ascii="Arial"/>
          <w:i/>
          <w:sz w:val="20"/>
        </w:rPr>
        <w:t>E.</w:t>
      </w:r>
      <w:r>
        <w:rPr>
          <w:rFonts w:ascii="Arial"/>
          <w:i/>
          <w:spacing w:val="36"/>
          <w:sz w:val="20"/>
        </w:rPr>
        <w:t> </w:t>
      </w:r>
      <w:r>
        <w:rPr>
          <w:rFonts w:ascii="Arial"/>
          <w:i/>
          <w:spacing w:val="-4"/>
          <w:sz w:val="20"/>
        </w:rPr>
        <w:t>792</w:t>
      </w:r>
      <w:r>
        <w:rPr>
          <w:spacing w:val="-4"/>
          <w:sz w:val="20"/>
        </w:rPr>
        <w:t>;</w:t>
      </w:r>
    </w:p>
    <w:p>
      <w:pPr>
        <w:spacing w:line="227" w:lineRule="exact" w:before="0"/>
        <w:ind w:left="563" w:right="0" w:firstLine="0"/>
        <w:jc w:val="left"/>
        <w:rPr>
          <w:sz w:val="20"/>
        </w:rPr>
      </w:pPr>
      <w:r>
        <w:rPr>
          <w:rFonts w:ascii="Arial"/>
          <w:i/>
          <w:sz w:val="20"/>
        </w:rPr>
        <w:t>Phillips v Butler [1945] Ch. </w:t>
      </w:r>
      <w:r>
        <w:rPr>
          <w:rFonts w:ascii="Arial"/>
          <w:i/>
          <w:spacing w:val="-4"/>
          <w:sz w:val="20"/>
        </w:rPr>
        <w:t>358</w:t>
      </w:r>
      <w:r>
        <w:rPr>
          <w:spacing w:val="-4"/>
          <w:sz w:val="20"/>
        </w:rPr>
        <w:t>.</w:t>
      </w:r>
    </w:p>
    <w:p>
      <w:pPr>
        <w:pStyle w:val="BodyText"/>
        <w:spacing w:before="9"/>
      </w:pPr>
    </w:p>
    <w:p>
      <w:pPr>
        <w:pStyle w:val="BodyText"/>
        <w:tabs>
          <w:tab w:pos="563" w:val="left" w:leader="none"/>
        </w:tabs>
        <w:spacing w:line="235" w:lineRule="auto"/>
        <w:ind w:left="563" w:right="25" w:hanging="541"/>
      </w:pPr>
      <w:bookmarkStart w:name="_bookmark385" w:id="387"/>
      <w:bookmarkEnd w:id="387"/>
      <w:r>
        <w:rPr/>
      </w:r>
      <w:hyperlink w:history="true" w:anchor="_bookmark270">
        <w:r>
          <w:rPr>
            <w:color w:val="005DA1"/>
            <w:spacing w:val="-4"/>
            <w:position w:val="5"/>
            <w:sz w:val="14"/>
            <w:u w:val="single" w:color="005DA1"/>
          </w:rPr>
          <w:t>201</w:t>
        </w:r>
      </w:hyperlink>
      <w:r>
        <w:rPr>
          <w:spacing w:val="-4"/>
          <w:position w:val="5"/>
          <w:sz w:val="14"/>
        </w:rPr>
        <w:t>.</w:t>
      </w:r>
      <w:r>
        <w:rPr>
          <w:position w:val="5"/>
          <w:sz w:val="14"/>
        </w:rPr>
        <w:tab/>
      </w:r>
      <w:r>
        <w:rPr/>
        <w:t>Law Com. No.164 (1987), para.4.11. For another exclusion from the ambit of s.2, see Channel Tunnel Rail Link Act 1996 ss.41(1) and 56(1).</w:t>
      </w:r>
    </w:p>
    <w:p>
      <w:pPr>
        <w:pStyle w:val="BodyText"/>
        <w:spacing w:before="192"/>
      </w:pPr>
    </w:p>
    <w:p>
      <w:pPr>
        <w:spacing w:before="1"/>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418" w:right="2421" w:firstLine="0"/>
        <w:jc w:val="center"/>
        <w:rPr>
          <w:rFonts w:ascii="Arial"/>
          <w:b/>
          <w:sz w:val="24"/>
        </w:rPr>
      </w:pPr>
      <w:r>
        <w:rPr>
          <w:rFonts w:ascii="Arial"/>
          <w:b/>
          <w:sz w:val="24"/>
        </w:rPr>
        <w:t>Part</w:t>
      </w:r>
      <w:r>
        <w:rPr>
          <w:rFonts w:ascii="Arial"/>
          <w:b/>
          <w:spacing w:val="-8"/>
          <w:sz w:val="24"/>
        </w:rPr>
        <w:t> </w:t>
      </w:r>
      <w:r>
        <w:rPr>
          <w:rFonts w:ascii="Arial"/>
          <w:b/>
          <w:sz w:val="24"/>
        </w:rPr>
        <w:t>2</w:t>
      </w:r>
      <w:r>
        <w:rPr>
          <w:rFonts w:ascii="Arial"/>
          <w:b/>
          <w:spacing w:val="-8"/>
          <w:sz w:val="24"/>
        </w:rPr>
        <w:t> </w:t>
      </w:r>
      <w:r>
        <w:rPr>
          <w:rFonts w:ascii="Arial"/>
          <w:b/>
          <w:sz w:val="24"/>
        </w:rPr>
        <w:t>-</w:t>
      </w:r>
      <w:r>
        <w:rPr>
          <w:rFonts w:ascii="Arial"/>
          <w:b/>
          <w:spacing w:val="-8"/>
          <w:sz w:val="24"/>
        </w:rPr>
        <w:t> </w:t>
      </w:r>
      <w:r>
        <w:rPr>
          <w:rFonts w:ascii="Arial"/>
          <w:b/>
          <w:sz w:val="24"/>
        </w:rPr>
        <w:t>Formation</w:t>
      </w:r>
      <w:r>
        <w:rPr>
          <w:rFonts w:ascii="Arial"/>
          <w:b/>
          <w:spacing w:val="-8"/>
          <w:sz w:val="24"/>
        </w:rPr>
        <w:t> </w:t>
      </w:r>
      <w:r>
        <w:rPr>
          <w:rFonts w:ascii="Arial"/>
          <w:b/>
          <w:sz w:val="24"/>
        </w:rPr>
        <w:t>of</w:t>
      </w:r>
      <w:r>
        <w:rPr>
          <w:rFonts w:ascii="Arial"/>
          <w:b/>
          <w:spacing w:val="-8"/>
          <w:sz w:val="24"/>
        </w:rPr>
        <w:t> </w:t>
      </w:r>
      <w:r>
        <w:rPr>
          <w:rFonts w:ascii="Arial"/>
          <w:b/>
          <w:sz w:val="24"/>
        </w:rPr>
        <w:t>Contract Chapter 5 - Form</w:t>
      </w:r>
    </w:p>
    <w:p>
      <w:pPr>
        <w:spacing w:before="2"/>
        <w:ind w:left="0" w:right="3" w:firstLine="0"/>
        <w:jc w:val="center"/>
        <w:rPr>
          <w:rFonts w:ascii="Arial"/>
          <w:b/>
          <w:sz w:val="24"/>
        </w:rPr>
      </w:pPr>
      <w:r>
        <w:rPr>
          <w:rFonts w:ascii="Arial"/>
          <w:b/>
          <w:sz w:val="24"/>
        </w:rPr>
        <w:t>Section 2. - Contracts for the Sale or Other Disposition of an Interest in </w:t>
      </w:r>
      <w:r>
        <w:rPr>
          <w:rFonts w:ascii="Arial"/>
          <w:b/>
          <w:spacing w:val="-4"/>
          <w:sz w:val="24"/>
        </w:rPr>
        <w:t>Land</w:t>
      </w:r>
    </w:p>
    <w:p>
      <w:pPr>
        <w:spacing w:before="194"/>
        <w:ind w:left="3036" w:right="0" w:firstLine="0"/>
        <w:jc w:val="left"/>
        <w:rPr>
          <w:rFonts w:ascii="Arial"/>
          <w:b/>
          <w:sz w:val="24"/>
        </w:rPr>
      </w:pPr>
      <w:r>
        <w:rPr>
          <w:rFonts w:ascii="Arial"/>
          <w:b/>
          <w:sz w:val="24"/>
        </w:rPr>
        <w:t>(b) - Formal </w:t>
      </w:r>
      <w:r>
        <w:rPr>
          <w:rFonts w:ascii="Arial"/>
          <w:b/>
          <w:spacing w:val="-2"/>
          <w:sz w:val="24"/>
        </w:rPr>
        <w:t>Requirements</w:t>
      </w:r>
    </w:p>
    <w:p>
      <w:pPr>
        <w:pStyle w:val="BodyText"/>
        <w:rPr>
          <w:rFonts w:ascii="Arial"/>
          <w:b/>
          <w:sz w:val="24"/>
        </w:rPr>
      </w:pPr>
    </w:p>
    <w:p>
      <w:pPr>
        <w:pStyle w:val="BodyText"/>
        <w:spacing w:before="89"/>
        <w:rPr>
          <w:rFonts w:ascii="Arial"/>
          <w:b/>
          <w:sz w:val="24"/>
        </w:rPr>
      </w:pPr>
    </w:p>
    <w:p>
      <w:pPr>
        <w:spacing w:before="0"/>
        <w:ind w:left="23" w:right="0" w:firstLine="0"/>
        <w:jc w:val="left"/>
        <w:rPr>
          <w:rFonts w:ascii="Arial" w:hAnsi="Arial"/>
          <w:b/>
          <w:sz w:val="18"/>
        </w:rPr>
      </w:pPr>
      <w:r>
        <w:rPr>
          <w:rFonts w:ascii="Arial" w:hAnsi="Arial"/>
          <w:b/>
          <w:sz w:val="18"/>
        </w:rPr>
        <w:t>“Made in </w:t>
      </w:r>
      <w:r>
        <w:rPr>
          <w:rFonts w:ascii="Arial" w:hAnsi="Arial"/>
          <w:b/>
          <w:spacing w:val="-2"/>
          <w:sz w:val="18"/>
        </w:rPr>
        <w:t>writing”</w:t>
      </w:r>
    </w:p>
    <w:p>
      <w:pPr>
        <w:pStyle w:val="BodyText"/>
        <w:spacing w:before="42"/>
        <w:rPr>
          <w:rFonts w:ascii="Arial"/>
          <w:b/>
          <w:sz w:val="18"/>
        </w:rPr>
      </w:pPr>
    </w:p>
    <w:p>
      <w:pPr>
        <w:pStyle w:val="Heading2"/>
      </w:pPr>
      <w:r>
        <w:rPr/>
        <w:t>5-</w:t>
      </w:r>
      <w:r>
        <w:rPr>
          <w:spacing w:val="-5"/>
        </w:rPr>
        <w:t>032</w:t>
      </w:r>
    </w:p>
    <w:p>
      <w:pPr>
        <w:pStyle w:val="BodyText"/>
        <w:spacing w:line="235" w:lineRule="auto" w:before="202"/>
        <w:ind w:left="23" w:right="25"/>
        <w:jc w:val="both"/>
      </w:pPr>
      <w:r>
        <w:rPr/>
        <w:t>As has been noted, the most important change introduced by the 1989 Act was that contracts for the sale, etc. of an interest in land:</w:t>
      </w:r>
    </w:p>
    <w:p>
      <w:pPr>
        <w:pStyle w:val="BodyText"/>
      </w:pPr>
    </w:p>
    <w:p>
      <w:pPr>
        <w:pStyle w:val="BodyText"/>
        <w:spacing w:before="126"/>
      </w:pPr>
    </w:p>
    <w:p>
      <w:pPr>
        <w:pStyle w:val="BodyText"/>
        <w:spacing w:line="235" w:lineRule="auto"/>
        <w:ind w:left="1103"/>
      </w:pPr>
      <w:bookmarkStart w:name="_bookmark386" w:id="388"/>
      <w:bookmarkEnd w:id="388"/>
      <w:r>
        <w:rPr/>
      </w:r>
      <w:r>
        <w:rPr/>
        <w:t>“… can only be made in writing and only by incorporating all the terms which the </w:t>
      </w:r>
      <w:r>
        <w:rPr/>
        <w:t>parties have expressly agreed in one document, or where contracts are exchanged, in each.” </w:t>
      </w:r>
      <w:r>
        <w:rPr>
          <w:color w:val="005DA1"/>
          <w:u w:val="single" w:color="005DA1"/>
          <w:vertAlign w:val="superscript"/>
        </w:rPr>
        <w:t>202</w:t>
      </w:r>
    </w:p>
    <w:p>
      <w:pPr>
        <w:pStyle w:val="BodyText"/>
        <w:spacing w:before="116"/>
      </w:pPr>
    </w:p>
    <w:p>
      <w:pPr>
        <w:pStyle w:val="BodyText"/>
        <w:spacing w:line="235" w:lineRule="auto"/>
        <w:ind w:left="23" w:right="25"/>
        <w:jc w:val="both"/>
      </w:pPr>
      <w:r>
        <w:rPr/>
        <w:t>So, for example, where it was held that a single contract was contained partly in a letter between the parties and partly in signed writing (which made no express reference to the earlier agreement in </w:t>
      </w:r>
      <w:r>
        <w:rPr/>
        <w:t>the </w:t>
      </w:r>
      <w:bookmarkStart w:name="_bookmark387" w:id="389"/>
      <w:bookmarkEnd w:id="389"/>
      <w:r>
        <w:rPr/>
        <w:t>letter),</w:t>
      </w:r>
      <w:r>
        <w:rPr/>
        <w:t> then the requirements of s.2 were not fulfilled as all the express terms of the contract were not contained in “one document” as is required. </w:t>
      </w:r>
      <w:r>
        <w:rPr>
          <w:color w:val="005DA1"/>
          <w:u w:val="single" w:color="005DA1"/>
          <w:vertAlign w:val="superscript"/>
        </w:rPr>
        <w:t>203</w:t>
      </w:r>
      <w:r>
        <w:rPr>
          <w:color w:val="005DA1"/>
          <w:vertAlign w:val="baseline"/>
        </w:rPr>
        <w:t> </w:t>
      </w:r>
      <w:r>
        <w:rPr>
          <w:vertAlign w:val="baseline"/>
        </w:rPr>
        <w:t>On the other hand, s.2(3) explains that:</w:t>
      </w:r>
    </w:p>
    <w:p>
      <w:pPr>
        <w:pStyle w:val="BodyText"/>
      </w:pPr>
    </w:p>
    <w:p>
      <w:pPr>
        <w:pStyle w:val="BodyText"/>
        <w:spacing w:before="125"/>
      </w:pPr>
    </w:p>
    <w:p>
      <w:pPr>
        <w:pStyle w:val="BodyText"/>
        <w:spacing w:line="235" w:lineRule="auto" w:before="1"/>
        <w:ind w:left="1103"/>
      </w:pPr>
      <w:bookmarkStart w:name="_bookmark388" w:id="390"/>
      <w:bookmarkEnd w:id="390"/>
      <w:r>
        <w:rPr/>
      </w:r>
      <w:r>
        <w:rPr/>
        <w:t>“The</w:t>
      </w:r>
      <w:r>
        <w:rPr>
          <w:spacing w:val="40"/>
        </w:rPr>
        <w:t> </w:t>
      </w:r>
      <w:r>
        <w:rPr/>
        <w:t>terms</w:t>
      </w:r>
      <w:r>
        <w:rPr>
          <w:spacing w:val="40"/>
        </w:rPr>
        <w:t> </w:t>
      </w:r>
      <w:r>
        <w:rPr/>
        <w:t>may</w:t>
      </w:r>
      <w:r>
        <w:rPr>
          <w:spacing w:val="40"/>
        </w:rPr>
        <w:t> </w:t>
      </w:r>
      <w:r>
        <w:rPr/>
        <w:t>be</w:t>
      </w:r>
      <w:r>
        <w:rPr>
          <w:spacing w:val="40"/>
        </w:rPr>
        <w:t> </w:t>
      </w:r>
      <w:r>
        <w:rPr/>
        <w:t>incorporated</w:t>
      </w:r>
      <w:r>
        <w:rPr>
          <w:spacing w:val="40"/>
        </w:rPr>
        <w:t> </w:t>
      </w:r>
      <w:r>
        <w:rPr/>
        <w:t>in</w:t>
      </w:r>
      <w:r>
        <w:rPr>
          <w:spacing w:val="40"/>
        </w:rPr>
        <w:t> </w:t>
      </w:r>
      <w:r>
        <w:rPr/>
        <w:t>a</w:t>
      </w:r>
      <w:r>
        <w:rPr>
          <w:spacing w:val="40"/>
        </w:rPr>
        <w:t> </w:t>
      </w:r>
      <w:r>
        <w:rPr/>
        <w:t>document</w:t>
      </w:r>
      <w:r>
        <w:rPr>
          <w:spacing w:val="40"/>
        </w:rPr>
        <w:t> </w:t>
      </w:r>
      <w:r>
        <w:rPr/>
        <w:t>either</w:t>
      </w:r>
      <w:r>
        <w:rPr>
          <w:spacing w:val="40"/>
        </w:rPr>
        <w:t> </w:t>
      </w:r>
      <w:r>
        <w:rPr/>
        <w:t>by</w:t>
      </w:r>
      <w:r>
        <w:rPr>
          <w:spacing w:val="40"/>
        </w:rPr>
        <w:t> </w:t>
      </w:r>
      <w:r>
        <w:rPr/>
        <w:t>being</w:t>
      </w:r>
      <w:r>
        <w:rPr>
          <w:spacing w:val="40"/>
        </w:rPr>
        <w:t> </w:t>
      </w:r>
      <w:r>
        <w:rPr/>
        <w:t>set</w:t>
      </w:r>
      <w:r>
        <w:rPr>
          <w:spacing w:val="40"/>
        </w:rPr>
        <w:t> </w:t>
      </w:r>
      <w:r>
        <w:rPr/>
        <w:t>out</w:t>
      </w:r>
      <w:r>
        <w:rPr>
          <w:spacing w:val="40"/>
        </w:rPr>
        <w:t> </w:t>
      </w:r>
      <w:r>
        <w:rPr/>
        <w:t>in</w:t>
      </w:r>
      <w:r>
        <w:rPr>
          <w:spacing w:val="40"/>
        </w:rPr>
        <w:t> </w:t>
      </w:r>
      <w:r>
        <w:rPr/>
        <w:t>it</w:t>
      </w:r>
      <w:r>
        <w:rPr>
          <w:spacing w:val="40"/>
        </w:rPr>
        <w:t> </w:t>
      </w:r>
      <w:r>
        <w:rPr/>
        <w:t>or</w:t>
      </w:r>
      <w:r>
        <w:rPr>
          <w:spacing w:val="40"/>
        </w:rPr>
        <w:t> </w:t>
      </w:r>
      <w:r>
        <w:rPr/>
        <w:t>by</w:t>
      </w:r>
      <w:r>
        <w:rPr>
          <w:spacing w:val="40"/>
        </w:rPr>
        <w:t> </w:t>
      </w:r>
      <w:r>
        <w:rPr/>
        <w:t>reference to some other document.” </w:t>
      </w:r>
      <w:r>
        <w:rPr>
          <w:color w:val="005DA1"/>
          <w:u w:val="single" w:color="005DA1"/>
          <w:vertAlign w:val="superscript"/>
        </w:rPr>
        <w:t>204</w:t>
      </w:r>
    </w:p>
    <w:p>
      <w:pPr>
        <w:pStyle w:val="BodyText"/>
        <w:spacing w:before="112"/>
      </w:pPr>
    </w:p>
    <w:p>
      <w:pPr>
        <w:pStyle w:val="BodyText"/>
        <w:ind w:left="23"/>
        <w:jc w:val="both"/>
      </w:pPr>
      <w:r>
        <w:rPr/>
        <w:t>No longer is a note or memorandum which may serve as evidence of the contract </w:t>
      </w:r>
      <w:r>
        <w:rPr>
          <w:spacing w:val="-2"/>
        </w:rPr>
        <w:t>enough.</w:t>
      </w:r>
    </w:p>
    <w:p>
      <w:pPr>
        <w:pStyle w:val="BodyText"/>
      </w:pPr>
    </w:p>
    <w:p>
      <w:pPr>
        <w:pStyle w:val="BodyText"/>
        <w:spacing w:before="37"/>
      </w:pPr>
    </w:p>
    <w:p>
      <w:pPr>
        <w:spacing w:before="0"/>
        <w:ind w:left="23" w:right="0" w:firstLine="0"/>
        <w:jc w:val="both"/>
        <w:rPr>
          <w:rFonts w:ascii="Arial" w:hAnsi="Arial"/>
          <w:b/>
          <w:sz w:val="18"/>
        </w:rPr>
      </w:pPr>
      <w:r>
        <w:rPr>
          <w:rFonts w:ascii="Arial" w:hAnsi="Arial"/>
          <w:b/>
          <w:sz w:val="18"/>
        </w:rPr>
        <w:t>“All the terms which the parties have expressly agreed in one document”: </w:t>
      </w:r>
      <w:r>
        <w:rPr>
          <w:rFonts w:ascii="Arial" w:hAnsi="Arial"/>
          <w:b/>
          <w:spacing w:val="-2"/>
          <w:sz w:val="18"/>
        </w:rPr>
        <w:t>generally</w:t>
      </w:r>
    </w:p>
    <w:p>
      <w:pPr>
        <w:pStyle w:val="BodyText"/>
        <w:spacing w:before="41"/>
        <w:rPr>
          <w:rFonts w:ascii="Arial"/>
          <w:b/>
          <w:sz w:val="18"/>
        </w:rPr>
      </w:pPr>
    </w:p>
    <w:p>
      <w:pPr>
        <w:pStyle w:val="Heading2"/>
        <w:spacing w:before="1"/>
      </w:pPr>
      <w:r>
        <w:rPr/>
        <w:t>5-</w:t>
      </w:r>
      <w:r>
        <w:rPr>
          <w:spacing w:val="-5"/>
        </w:rPr>
        <w:t>033</w:t>
      </w:r>
    </w:p>
    <w:p>
      <w:pPr>
        <w:pStyle w:val="BodyText"/>
        <w:spacing w:before="92"/>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13"/>
        </w:rPr>
        <w:t> </w:t>
      </w:r>
      <w:r>
        <w:rPr/>
        <w:t>At first sight, the omission of an express term of an oral agreement would seem to have the effect </w:t>
      </w:r>
      <w:bookmarkStart w:name="_bookmark389" w:id="391"/>
      <w:bookmarkEnd w:id="391"/>
      <w:r>
        <w:rPr/>
        <w:t>of</w:t>
      </w:r>
      <w:r>
        <w:rPr>
          <w:spacing w:val="2"/>
        </w:rPr>
        <w:t> </w:t>
      </w:r>
      <w:r>
        <w:rPr/>
        <w:t>rendering</w:t>
      </w:r>
      <w:r>
        <w:rPr>
          <w:spacing w:val="2"/>
        </w:rPr>
        <w:t> </w:t>
      </w:r>
      <w:r>
        <w:rPr/>
        <w:t>the</w:t>
      </w:r>
      <w:r>
        <w:rPr>
          <w:spacing w:val="2"/>
        </w:rPr>
        <w:t> </w:t>
      </w:r>
      <w:r>
        <w:rPr/>
        <w:t>whole</w:t>
      </w:r>
      <w:r>
        <w:rPr>
          <w:spacing w:val="2"/>
        </w:rPr>
        <w:t> </w:t>
      </w:r>
      <w:r>
        <w:rPr/>
        <w:t>contract</w:t>
      </w:r>
      <w:r>
        <w:rPr>
          <w:spacing w:val="2"/>
        </w:rPr>
        <w:t> </w:t>
      </w:r>
      <w:r>
        <w:rPr/>
        <w:t>a</w:t>
      </w:r>
      <w:r>
        <w:rPr>
          <w:spacing w:val="2"/>
        </w:rPr>
        <w:t> </w:t>
      </w:r>
      <w:r>
        <w:rPr/>
        <w:t>nullity</w:t>
      </w:r>
      <w:r>
        <w:rPr>
          <w:spacing w:val="2"/>
        </w:rPr>
        <w:t> </w:t>
      </w:r>
      <w:r>
        <w:rPr/>
        <w:t>as</w:t>
      </w:r>
      <w:r>
        <w:rPr>
          <w:spacing w:val="2"/>
        </w:rPr>
        <w:t> </w:t>
      </w:r>
      <w:r>
        <w:rPr/>
        <w:t>one</w:t>
      </w:r>
      <w:r>
        <w:rPr>
          <w:spacing w:val="2"/>
        </w:rPr>
        <w:t> </w:t>
      </w:r>
      <w:r>
        <w:rPr/>
        <w:t>can</w:t>
      </w:r>
      <w:r>
        <w:rPr>
          <w:spacing w:val="2"/>
        </w:rPr>
        <w:t> </w:t>
      </w:r>
      <w:r>
        <w:rPr/>
        <w:t>“only</w:t>
      </w:r>
      <w:r>
        <w:rPr>
          <w:spacing w:val="2"/>
        </w:rPr>
        <w:t> </w:t>
      </w:r>
      <w:r>
        <w:rPr/>
        <w:t>be</w:t>
      </w:r>
      <w:r>
        <w:rPr>
          <w:spacing w:val="2"/>
        </w:rPr>
        <w:t> </w:t>
      </w:r>
      <w:r>
        <w:rPr/>
        <w:t>made</w:t>
      </w:r>
      <w:r>
        <w:rPr>
          <w:spacing w:val="2"/>
        </w:rPr>
        <w:t> </w:t>
      </w:r>
      <w:r>
        <w:rPr/>
        <w:t>…</w:t>
      </w:r>
      <w:r>
        <w:rPr>
          <w:spacing w:val="2"/>
        </w:rPr>
        <w:t> </w:t>
      </w:r>
      <w:r>
        <w:rPr/>
        <w:t>by</w:t>
      </w:r>
      <w:r>
        <w:rPr>
          <w:spacing w:val="2"/>
        </w:rPr>
        <w:t> </w:t>
      </w:r>
      <w:r>
        <w:rPr/>
        <w:t>incorporating</w:t>
      </w:r>
      <w:r>
        <w:rPr>
          <w:spacing w:val="2"/>
        </w:rPr>
        <w:t> </w:t>
      </w:r>
      <w:r>
        <w:rPr/>
        <w:t>all</w:t>
      </w:r>
      <w:r>
        <w:rPr>
          <w:spacing w:val="2"/>
        </w:rPr>
        <w:t> </w:t>
      </w:r>
      <w:r>
        <w:rPr/>
        <w:t>the</w:t>
      </w:r>
      <w:r>
        <w:rPr>
          <w:spacing w:val="2"/>
        </w:rPr>
        <w:t> </w:t>
      </w:r>
      <w:r>
        <w:rPr/>
        <w:t>terms</w:t>
      </w:r>
      <w:r>
        <w:rPr>
          <w:spacing w:val="2"/>
        </w:rPr>
        <w:t> </w:t>
      </w:r>
      <w:r>
        <w:rPr>
          <w:spacing w:val="-10"/>
        </w:rPr>
        <w:t>…</w:t>
      </w:r>
    </w:p>
    <w:p>
      <w:pPr>
        <w:pStyle w:val="BodyText"/>
        <w:spacing w:line="235" w:lineRule="auto" w:before="119"/>
        <w:ind w:left="22" w:right="24"/>
        <w:jc w:val="both"/>
      </w:pPr>
      <w:r>
        <w:rPr/>
        <w:t>expressly agreed”. </w:t>
      </w:r>
      <w:r>
        <w:rPr>
          <w:color w:val="005DA1"/>
          <w:u w:val="single" w:color="005DA1"/>
          <w:vertAlign w:val="superscript"/>
        </w:rPr>
        <w:t>205</w:t>
      </w:r>
      <w:r>
        <w:rPr>
          <w:color w:val="005DA1"/>
          <w:spacing w:val="80"/>
          <w:vertAlign w:val="baseline"/>
        </w:rPr>
        <w:t> </w:t>
      </w:r>
      <w:r>
        <w:rPr>
          <w:color w:val="005DA1"/>
          <w:spacing w:val="-6"/>
          <w:position w:val="-2"/>
          <w:vertAlign w:val="baseline"/>
        </w:rPr>
        <w:drawing>
          <wp:inline distT="0" distB="0" distL="0" distR="0">
            <wp:extent cx="107988" cy="107988"/>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hAnsi="Times New Roman"/>
          <w:color w:val="005DA1"/>
          <w:spacing w:val="-6"/>
          <w:vertAlign w:val="baseline"/>
        </w:rPr>
        <w:t> </w:t>
      </w:r>
      <w:r>
        <w:rPr>
          <w:vertAlign w:val="baseline"/>
        </w:rPr>
        <w:t>However, s.2(4) of the Act recognises the power of the court to order the rectification of a written document so as to conform with the express terms of the oral agreement which it records and provides that where a written document relating to the sale of land has been </w:t>
      </w:r>
      <w:r>
        <w:rPr>
          <w:vertAlign w:val="baseline"/>
        </w:rPr>
        <w:t>so </w:t>
      </w:r>
      <w:bookmarkStart w:name="_bookmark390" w:id="392"/>
      <w:bookmarkEnd w:id="392"/>
      <w:r>
        <w:rPr>
          <w:vertAlign w:val="baseline"/>
        </w:rPr>
        <w:t>rectified,</w:t>
      </w:r>
      <w:r>
        <w:rPr>
          <w:spacing w:val="-2"/>
          <w:vertAlign w:val="baseline"/>
        </w:rPr>
        <w:t> </w:t>
      </w:r>
      <w:r>
        <w:rPr>
          <w:vertAlign w:val="baseline"/>
        </w:rPr>
        <w:t>“the</w:t>
      </w:r>
      <w:r>
        <w:rPr>
          <w:spacing w:val="-2"/>
          <w:vertAlign w:val="baseline"/>
        </w:rPr>
        <w:t> </w:t>
      </w:r>
      <w:r>
        <w:rPr>
          <w:vertAlign w:val="baseline"/>
        </w:rPr>
        <w:t>contract</w:t>
      </w:r>
      <w:r>
        <w:rPr>
          <w:spacing w:val="-2"/>
          <w:vertAlign w:val="baseline"/>
        </w:rPr>
        <w:t> </w:t>
      </w:r>
      <w:r>
        <w:rPr>
          <w:vertAlign w:val="baseline"/>
        </w:rPr>
        <w:t>shall</w:t>
      </w:r>
      <w:r>
        <w:rPr>
          <w:spacing w:val="-2"/>
          <w:vertAlign w:val="baseline"/>
        </w:rPr>
        <w:t> </w:t>
      </w:r>
      <w:r>
        <w:rPr>
          <w:vertAlign w:val="baseline"/>
        </w:rPr>
        <w:t>come</w:t>
      </w:r>
      <w:r>
        <w:rPr>
          <w:spacing w:val="-2"/>
          <w:vertAlign w:val="baseline"/>
        </w:rPr>
        <w:t> </w:t>
      </w:r>
      <w:r>
        <w:rPr>
          <w:vertAlign w:val="baseline"/>
        </w:rPr>
        <w:t>into</w:t>
      </w:r>
      <w:r>
        <w:rPr>
          <w:spacing w:val="-2"/>
          <w:vertAlign w:val="baseline"/>
        </w:rPr>
        <w:t> </w:t>
      </w:r>
      <w:r>
        <w:rPr>
          <w:vertAlign w:val="baseline"/>
        </w:rPr>
        <w:t>being,</w:t>
      </w:r>
      <w:r>
        <w:rPr>
          <w:spacing w:val="-2"/>
          <w:vertAlign w:val="baseline"/>
        </w:rPr>
        <w:t> </w:t>
      </w:r>
      <w:r>
        <w:rPr>
          <w:vertAlign w:val="baseline"/>
        </w:rPr>
        <w:t>or</w:t>
      </w:r>
      <w:r>
        <w:rPr>
          <w:spacing w:val="-2"/>
          <w:vertAlign w:val="baseline"/>
        </w:rPr>
        <w:t> </w:t>
      </w:r>
      <w:r>
        <w:rPr>
          <w:vertAlign w:val="baseline"/>
        </w:rPr>
        <w:t>be</w:t>
      </w:r>
      <w:r>
        <w:rPr>
          <w:spacing w:val="-2"/>
          <w:vertAlign w:val="baseline"/>
        </w:rPr>
        <w:t> </w:t>
      </w:r>
      <w:r>
        <w:rPr>
          <w:vertAlign w:val="baseline"/>
        </w:rPr>
        <w:t>deemed</w:t>
      </w:r>
      <w:r>
        <w:rPr>
          <w:spacing w:val="-2"/>
          <w:vertAlign w:val="baseline"/>
        </w:rPr>
        <w:t> </w:t>
      </w:r>
      <w:r>
        <w:rPr>
          <w:vertAlign w:val="baseline"/>
        </w:rPr>
        <w:t>to</w:t>
      </w:r>
      <w:r>
        <w:rPr>
          <w:spacing w:val="-2"/>
          <w:vertAlign w:val="baseline"/>
        </w:rPr>
        <w:t> </w:t>
      </w:r>
      <w:r>
        <w:rPr>
          <w:vertAlign w:val="baseline"/>
        </w:rPr>
        <w:t>have</w:t>
      </w:r>
      <w:r>
        <w:rPr>
          <w:spacing w:val="-2"/>
          <w:vertAlign w:val="baseline"/>
        </w:rPr>
        <w:t> </w:t>
      </w:r>
      <w:r>
        <w:rPr>
          <w:vertAlign w:val="baseline"/>
        </w:rPr>
        <w:t>come</w:t>
      </w:r>
      <w:r>
        <w:rPr>
          <w:spacing w:val="-2"/>
          <w:vertAlign w:val="baseline"/>
        </w:rPr>
        <w:t> </w:t>
      </w:r>
      <w:r>
        <w:rPr>
          <w:vertAlign w:val="baseline"/>
        </w:rPr>
        <w:t>into</w:t>
      </w:r>
      <w:r>
        <w:rPr>
          <w:spacing w:val="-2"/>
          <w:vertAlign w:val="baseline"/>
        </w:rPr>
        <w:t> </w:t>
      </w:r>
      <w:r>
        <w:rPr>
          <w:vertAlign w:val="baseline"/>
        </w:rPr>
        <w:t>being,</w:t>
      </w:r>
      <w:r>
        <w:rPr>
          <w:spacing w:val="-2"/>
          <w:vertAlign w:val="baseline"/>
        </w:rPr>
        <w:t> </w:t>
      </w:r>
      <w:r>
        <w:rPr>
          <w:vertAlign w:val="baseline"/>
        </w:rPr>
        <w:t>at</w:t>
      </w:r>
      <w:r>
        <w:rPr>
          <w:spacing w:val="-2"/>
          <w:vertAlign w:val="baseline"/>
        </w:rPr>
        <w:t> </w:t>
      </w:r>
      <w:r>
        <w:rPr>
          <w:vertAlign w:val="baseline"/>
        </w:rPr>
        <w:t>such</w:t>
      </w:r>
      <w:r>
        <w:rPr>
          <w:spacing w:val="-2"/>
          <w:vertAlign w:val="baseline"/>
        </w:rPr>
        <w:t> </w:t>
      </w:r>
      <w:r>
        <w:rPr>
          <w:vertAlign w:val="baseline"/>
        </w:rPr>
        <w:t>a</w:t>
      </w:r>
      <w:r>
        <w:rPr>
          <w:spacing w:val="-2"/>
          <w:vertAlign w:val="baseline"/>
        </w:rPr>
        <w:t> </w:t>
      </w:r>
      <w:r>
        <w:rPr>
          <w:vertAlign w:val="baseline"/>
        </w:rPr>
        <w:t>time</w:t>
      </w:r>
      <w:r>
        <w:rPr>
          <w:spacing w:val="-2"/>
          <w:vertAlign w:val="baseline"/>
        </w:rPr>
        <w:t> </w:t>
      </w:r>
      <w:r>
        <w:rPr>
          <w:vertAlign w:val="baseline"/>
        </w:rPr>
        <w:t>as may be specified in the order”. In </w:t>
      </w:r>
      <w:r>
        <w:rPr>
          <w:rFonts w:ascii="Arial" w:hAnsi="Arial"/>
          <w:i/>
          <w:vertAlign w:val="baseline"/>
        </w:rPr>
        <w:t>Firstpost Homes Ltd v Johnson</w:t>
      </w:r>
      <w:r>
        <w:rPr>
          <w:vertAlign w:val="baseline"/>
        </w:rPr>
        <w:t>, </w:t>
      </w:r>
      <w:r>
        <w:rPr>
          <w:color w:val="005DA1"/>
          <w:u w:val="single" w:color="005DA1"/>
          <w:vertAlign w:val="superscript"/>
        </w:rPr>
        <w:t>206</w:t>
      </w:r>
      <w:r>
        <w:rPr>
          <w:color w:val="005DA1"/>
          <w:vertAlign w:val="baseline"/>
        </w:rPr>
        <w:t> </w:t>
      </w:r>
      <w:r>
        <w:rPr>
          <w:vertAlign w:val="baseline"/>
        </w:rPr>
        <w:t>the Court of Appeal explained what is meant by the requirement that the contract be made in one document. There, an owner of certain farm property had agreed orally with a director of a company to sell the property to it at a cost of £1,000 per acre. The director had then typed a letter purporting to come from the owner agreeing</w:t>
      </w:r>
      <w:r>
        <w:rPr>
          <w:spacing w:val="80"/>
          <w:vertAlign w:val="baseline"/>
        </w:rPr>
        <w:t> </w:t>
      </w:r>
      <w:r>
        <w:rPr>
          <w:vertAlign w:val="baseline"/>
        </w:rPr>
        <w:t>to sell the land at this price, with a place for her signature and with an enclosed plan, which showed the land in question outlined in colour and which was signed by the director. The Court of Appeal held that,</w:t>
      </w:r>
      <w:r>
        <w:rPr>
          <w:spacing w:val="16"/>
          <w:vertAlign w:val="baseline"/>
        </w:rPr>
        <w:t> </w:t>
      </w:r>
      <w:r>
        <w:rPr>
          <w:vertAlign w:val="baseline"/>
        </w:rPr>
        <w:t>on</w:t>
      </w:r>
      <w:r>
        <w:rPr>
          <w:spacing w:val="16"/>
          <w:vertAlign w:val="baseline"/>
        </w:rPr>
        <w:t> </w:t>
      </w:r>
      <w:r>
        <w:rPr>
          <w:vertAlign w:val="baseline"/>
        </w:rPr>
        <w:t>these</w:t>
      </w:r>
      <w:r>
        <w:rPr>
          <w:spacing w:val="16"/>
          <w:vertAlign w:val="baseline"/>
        </w:rPr>
        <w:t> </w:t>
      </w:r>
      <w:r>
        <w:rPr>
          <w:vertAlign w:val="baseline"/>
        </w:rPr>
        <w:t>facts,</w:t>
      </w:r>
      <w:r>
        <w:rPr>
          <w:spacing w:val="16"/>
          <w:vertAlign w:val="baseline"/>
        </w:rPr>
        <w:t> </w:t>
      </w:r>
      <w:r>
        <w:rPr>
          <w:vertAlign w:val="baseline"/>
        </w:rPr>
        <w:t>the</w:t>
      </w:r>
      <w:r>
        <w:rPr>
          <w:spacing w:val="16"/>
          <w:vertAlign w:val="baseline"/>
        </w:rPr>
        <w:t> </w:t>
      </w:r>
      <w:r>
        <w:rPr>
          <w:vertAlign w:val="baseline"/>
        </w:rPr>
        <w:t>requirements</w:t>
      </w:r>
      <w:r>
        <w:rPr>
          <w:spacing w:val="16"/>
          <w:vertAlign w:val="baseline"/>
        </w:rPr>
        <w:t> </w:t>
      </w:r>
      <w:r>
        <w:rPr>
          <w:vertAlign w:val="baseline"/>
        </w:rPr>
        <w:t>of</w:t>
      </w:r>
      <w:r>
        <w:rPr>
          <w:spacing w:val="16"/>
          <w:vertAlign w:val="baseline"/>
        </w:rPr>
        <w:t> </w:t>
      </w:r>
      <w:r>
        <w:rPr>
          <w:vertAlign w:val="baseline"/>
        </w:rPr>
        <w:t>s.2</w:t>
      </w:r>
      <w:r>
        <w:rPr>
          <w:spacing w:val="16"/>
          <w:vertAlign w:val="baseline"/>
        </w:rPr>
        <w:t> </w:t>
      </w:r>
      <w:r>
        <w:rPr>
          <w:vertAlign w:val="baseline"/>
        </w:rPr>
        <w:t>of</w:t>
      </w:r>
      <w:r>
        <w:rPr>
          <w:spacing w:val="16"/>
          <w:vertAlign w:val="baseline"/>
        </w:rPr>
        <w:t> </w:t>
      </w:r>
      <w:r>
        <w:rPr>
          <w:vertAlign w:val="baseline"/>
        </w:rPr>
        <w:t>the</w:t>
      </w:r>
      <w:r>
        <w:rPr>
          <w:spacing w:val="16"/>
          <w:vertAlign w:val="baseline"/>
        </w:rPr>
        <w:t> </w:t>
      </w:r>
      <w:r>
        <w:rPr>
          <w:vertAlign w:val="baseline"/>
        </w:rPr>
        <w:t>1989</w:t>
      </w:r>
      <w:r>
        <w:rPr>
          <w:spacing w:val="16"/>
          <w:vertAlign w:val="baseline"/>
        </w:rPr>
        <w:t> </w:t>
      </w:r>
      <w:r>
        <w:rPr>
          <w:vertAlign w:val="baseline"/>
        </w:rPr>
        <w:t>Act</w:t>
      </w:r>
      <w:r>
        <w:rPr>
          <w:spacing w:val="16"/>
          <w:vertAlign w:val="baseline"/>
        </w:rPr>
        <w:t> </w:t>
      </w:r>
      <w:r>
        <w:rPr>
          <w:vertAlign w:val="baseline"/>
        </w:rPr>
        <w:t>had</w:t>
      </w:r>
      <w:r>
        <w:rPr>
          <w:spacing w:val="16"/>
          <w:vertAlign w:val="baseline"/>
        </w:rPr>
        <w:t> </w:t>
      </w:r>
      <w:r>
        <w:rPr>
          <w:vertAlign w:val="baseline"/>
        </w:rPr>
        <w:t>not</w:t>
      </w:r>
      <w:r>
        <w:rPr>
          <w:spacing w:val="16"/>
          <w:vertAlign w:val="baseline"/>
        </w:rPr>
        <w:t> </w:t>
      </w:r>
      <w:r>
        <w:rPr>
          <w:vertAlign w:val="baseline"/>
        </w:rPr>
        <w:t>been</w:t>
      </w:r>
      <w:r>
        <w:rPr>
          <w:spacing w:val="16"/>
          <w:vertAlign w:val="baseline"/>
        </w:rPr>
        <w:t> </w:t>
      </w:r>
      <w:r>
        <w:rPr>
          <w:vertAlign w:val="baseline"/>
        </w:rPr>
        <w:t>fulfilled,</w:t>
      </w:r>
      <w:r>
        <w:rPr>
          <w:spacing w:val="16"/>
          <w:vertAlign w:val="baseline"/>
        </w:rPr>
        <w:t> </w:t>
      </w:r>
      <w:r>
        <w:rPr>
          <w:vertAlign w:val="baseline"/>
        </w:rPr>
        <w:t>as</w:t>
      </w:r>
      <w:r>
        <w:rPr>
          <w:spacing w:val="16"/>
          <w:vertAlign w:val="baseline"/>
        </w:rPr>
        <w:t> </w:t>
      </w:r>
      <w:r>
        <w:rPr>
          <w:vertAlign w:val="baseline"/>
        </w:rPr>
        <w:t>the</w:t>
      </w:r>
      <w:r>
        <w:rPr>
          <w:spacing w:val="16"/>
          <w:vertAlign w:val="baseline"/>
        </w:rPr>
        <w:t> </w:t>
      </w:r>
      <w:r>
        <w:rPr>
          <w:vertAlign w:val="baseline"/>
        </w:rPr>
        <w:t>letter</w:t>
      </w:r>
      <w:r>
        <w:rPr>
          <w:spacing w:val="16"/>
          <w:vertAlign w:val="baseline"/>
        </w:rPr>
        <w:t> </w:t>
      </w:r>
      <w:r>
        <w:rPr>
          <w:spacing w:val="-5"/>
          <w:vertAlign w:val="baseline"/>
        </w:rPr>
        <w:t>and</w:t>
      </w:r>
    </w:p>
    <w:p>
      <w:pPr>
        <w:pStyle w:val="BodyText"/>
        <w:spacing w:after="0" w:line="235" w:lineRule="auto"/>
        <w:jc w:val="both"/>
        <w:sectPr>
          <w:headerReference w:type="default" r:id="rId11"/>
          <w:pgSz w:w="11900" w:h="16840"/>
          <w:pgMar w:header="971" w:footer="0" w:top="1300" w:bottom="280" w:left="1417" w:right="1417"/>
          <w:pgNumType w:start="1"/>
        </w:sectPr>
      </w:pPr>
    </w:p>
    <w:p>
      <w:pPr>
        <w:pStyle w:val="BodyText"/>
        <w:spacing w:line="235" w:lineRule="auto" w:before="110"/>
        <w:ind w:left="23" w:right="25"/>
        <w:jc w:val="both"/>
      </w:pPr>
      <w:r>
        <w:rPr/>
        <w:t>the plan constituted two documents (the former referring to the latter as being enclosed with it), but</w:t>
      </w:r>
      <w:r>
        <w:rPr>
          <w:spacing w:val="40"/>
        </w:rPr>
        <w:t> </w:t>
      </w:r>
      <w:bookmarkStart w:name="_bookmark391" w:id="393"/>
      <w:bookmarkEnd w:id="393"/>
      <w:r>
        <w:rPr/>
        <w:t>the</w:t>
      </w:r>
      <w:r>
        <w:rPr/>
        <w:t> letter (which allegedly contained the contract) had not been signed by the director on behalf of the company as was required. </w:t>
      </w:r>
      <w:r>
        <w:rPr>
          <w:color w:val="005DA1"/>
          <w:u w:val="single" w:color="005DA1"/>
          <w:vertAlign w:val="superscript"/>
        </w:rPr>
        <w:t>207</w:t>
      </w:r>
      <w:r>
        <w:rPr>
          <w:color w:val="005DA1"/>
          <w:vertAlign w:val="baseline"/>
        </w:rPr>
        <w:t> </w:t>
      </w:r>
      <w:r>
        <w:rPr>
          <w:vertAlign w:val="baseline"/>
        </w:rPr>
        <w:t>This decision was applied in </w:t>
      </w:r>
      <w:r>
        <w:rPr>
          <w:rFonts w:ascii="Arial" w:hAnsi="Arial"/>
          <w:i/>
          <w:vertAlign w:val="baseline"/>
        </w:rPr>
        <w:t>Francis v F Berndes Ltd</w:t>
      </w:r>
      <w:r>
        <w:rPr>
          <w:vertAlign w:val="baseline"/>
        </w:rPr>
        <w:t>, </w:t>
      </w:r>
      <w:r>
        <w:rPr>
          <w:color w:val="005DA1"/>
          <w:u w:val="single" w:color="005DA1"/>
          <w:vertAlign w:val="superscript"/>
        </w:rPr>
        <w:t>208</w:t>
      </w:r>
      <w:r>
        <w:rPr>
          <w:color w:val="005DA1"/>
          <w:vertAlign w:val="baseline"/>
        </w:rPr>
        <w:t> </w:t>
      </w:r>
      <w:r>
        <w:rPr>
          <w:vertAlign w:val="baseline"/>
        </w:rPr>
        <w:t>where the </w:t>
      </w:r>
      <w:bookmarkStart w:name="_bookmark392" w:id="394"/>
      <w:bookmarkEnd w:id="394"/>
      <w:r>
        <w:rPr>
          <w:vertAlign w:val="baseline"/>
        </w:rPr>
        <w:t>document</w:t>
      </w:r>
      <w:r>
        <w:rPr>
          <w:spacing w:val="16"/>
          <w:vertAlign w:val="baseline"/>
        </w:rPr>
        <w:t> </w:t>
      </w:r>
      <w:r>
        <w:rPr>
          <w:vertAlign w:val="baseline"/>
        </w:rPr>
        <w:t>allegedly</w:t>
      </w:r>
      <w:r>
        <w:rPr>
          <w:spacing w:val="16"/>
          <w:vertAlign w:val="baseline"/>
        </w:rPr>
        <w:t> </w:t>
      </w:r>
      <w:r>
        <w:rPr>
          <w:vertAlign w:val="baseline"/>
        </w:rPr>
        <w:t>recording</w:t>
      </w:r>
      <w:r>
        <w:rPr>
          <w:spacing w:val="16"/>
          <w:vertAlign w:val="baseline"/>
        </w:rPr>
        <w:t> </w:t>
      </w:r>
      <w:r>
        <w:rPr>
          <w:vertAlign w:val="baseline"/>
        </w:rPr>
        <w:t>the</w:t>
      </w:r>
      <w:r>
        <w:rPr>
          <w:spacing w:val="16"/>
          <w:vertAlign w:val="baseline"/>
        </w:rPr>
        <w:t> </w:t>
      </w:r>
      <w:r>
        <w:rPr>
          <w:vertAlign w:val="baseline"/>
        </w:rPr>
        <w:t>agreement</w:t>
      </w:r>
      <w:r>
        <w:rPr>
          <w:spacing w:val="16"/>
          <w:vertAlign w:val="baseline"/>
        </w:rPr>
        <w:t> </w:t>
      </w:r>
      <w:r>
        <w:rPr>
          <w:vertAlign w:val="baseline"/>
        </w:rPr>
        <w:t>“was</w:t>
      </w:r>
      <w:r>
        <w:rPr>
          <w:spacing w:val="16"/>
          <w:vertAlign w:val="baseline"/>
        </w:rPr>
        <w:t> </w:t>
      </w:r>
      <w:r>
        <w:rPr>
          <w:vertAlign w:val="baseline"/>
        </w:rPr>
        <w:t>in</w:t>
      </w:r>
      <w:r>
        <w:rPr>
          <w:spacing w:val="16"/>
          <w:vertAlign w:val="baseline"/>
        </w:rPr>
        <w:t> </w:t>
      </w:r>
      <w:r>
        <w:rPr>
          <w:vertAlign w:val="baseline"/>
        </w:rPr>
        <w:t>form</w:t>
      </w:r>
      <w:r>
        <w:rPr>
          <w:spacing w:val="16"/>
          <w:vertAlign w:val="baseline"/>
        </w:rPr>
        <w:t> </w:t>
      </w:r>
      <w:r>
        <w:rPr>
          <w:vertAlign w:val="baseline"/>
        </w:rPr>
        <w:t>no</w:t>
      </w:r>
      <w:r>
        <w:rPr>
          <w:spacing w:val="16"/>
          <w:vertAlign w:val="baseline"/>
        </w:rPr>
        <w:t> </w:t>
      </w:r>
      <w:r>
        <w:rPr>
          <w:vertAlign w:val="baseline"/>
        </w:rPr>
        <w:t>more</w:t>
      </w:r>
      <w:r>
        <w:rPr>
          <w:spacing w:val="16"/>
          <w:vertAlign w:val="baseline"/>
        </w:rPr>
        <w:t> </w:t>
      </w:r>
      <w:r>
        <w:rPr>
          <w:vertAlign w:val="baseline"/>
        </w:rPr>
        <w:t>than</w:t>
      </w:r>
      <w:r>
        <w:rPr>
          <w:spacing w:val="16"/>
          <w:vertAlign w:val="baseline"/>
        </w:rPr>
        <w:t> </w:t>
      </w:r>
      <w:r>
        <w:rPr>
          <w:vertAlign w:val="baseline"/>
        </w:rPr>
        <w:t>a</w:t>
      </w:r>
      <w:r>
        <w:rPr>
          <w:spacing w:val="16"/>
          <w:vertAlign w:val="baseline"/>
        </w:rPr>
        <w:t> </w:t>
      </w:r>
      <w:r>
        <w:rPr>
          <w:vertAlign w:val="baseline"/>
        </w:rPr>
        <w:t>counter-signed</w:t>
      </w:r>
      <w:r>
        <w:rPr>
          <w:spacing w:val="16"/>
          <w:vertAlign w:val="baseline"/>
        </w:rPr>
        <w:t> </w:t>
      </w:r>
      <w:r>
        <w:rPr>
          <w:vertAlign w:val="baseline"/>
        </w:rPr>
        <w:t>offer,</w:t>
      </w:r>
      <w:r>
        <w:rPr>
          <w:spacing w:val="16"/>
          <w:vertAlign w:val="baseline"/>
        </w:rPr>
        <w:t> </w:t>
      </w:r>
      <w:r>
        <w:rPr>
          <w:spacing w:val="-5"/>
          <w:vertAlign w:val="baseline"/>
        </w:rPr>
        <w:t>and</w:t>
      </w:r>
    </w:p>
    <w:p>
      <w:pPr>
        <w:pStyle w:val="BodyText"/>
        <w:spacing w:line="225" w:lineRule="exact"/>
        <w:ind w:left="23"/>
        <w:jc w:val="both"/>
      </w:pPr>
      <w:r>
        <w:rPr/>
        <w:t>…</w:t>
      </w:r>
      <w:r>
        <w:rPr>
          <w:spacing w:val="-2"/>
        </w:rPr>
        <w:t> </w:t>
      </w:r>
      <w:r>
        <w:rPr/>
        <w:t>did</w:t>
      </w:r>
      <w:r>
        <w:rPr>
          <w:spacing w:val="-1"/>
        </w:rPr>
        <w:t> </w:t>
      </w:r>
      <w:r>
        <w:rPr/>
        <w:t>not</w:t>
      </w:r>
      <w:r>
        <w:rPr>
          <w:spacing w:val="-1"/>
        </w:rPr>
        <w:t> </w:t>
      </w:r>
      <w:r>
        <w:rPr/>
        <w:t>set</w:t>
      </w:r>
      <w:r>
        <w:rPr>
          <w:spacing w:val="-1"/>
        </w:rPr>
        <w:t> </w:t>
      </w:r>
      <w:r>
        <w:rPr/>
        <w:t>out</w:t>
      </w:r>
      <w:r>
        <w:rPr>
          <w:spacing w:val="-1"/>
        </w:rPr>
        <w:t> </w:t>
      </w:r>
      <w:r>
        <w:rPr/>
        <w:t>in</w:t>
      </w:r>
      <w:r>
        <w:rPr>
          <w:spacing w:val="-1"/>
        </w:rPr>
        <w:t> </w:t>
      </w:r>
      <w:r>
        <w:rPr/>
        <w:t>writing</w:t>
      </w:r>
      <w:r>
        <w:rPr>
          <w:spacing w:val="-2"/>
        </w:rPr>
        <w:t> </w:t>
      </w:r>
      <w:r>
        <w:rPr/>
        <w:t>the</w:t>
      </w:r>
      <w:r>
        <w:rPr>
          <w:spacing w:val="-1"/>
        </w:rPr>
        <w:t> </w:t>
      </w:r>
      <w:r>
        <w:rPr/>
        <w:t>obligation</w:t>
      </w:r>
      <w:r>
        <w:rPr>
          <w:spacing w:val="-1"/>
        </w:rPr>
        <w:t> </w:t>
      </w:r>
      <w:r>
        <w:rPr/>
        <w:t>to</w:t>
      </w:r>
      <w:r>
        <w:rPr>
          <w:spacing w:val="-1"/>
        </w:rPr>
        <w:t> </w:t>
      </w:r>
      <w:r>
        <w:rPr/>
        <w:t>purchase”</w:t>
      </w:r>
      <w:r>
        <w:rPr>
          <w:spacing w:val="-1"/>
        </w:rPr>
        <w:t> </w:t>
      </w:r>
      <w:r>
        <w:rPr/>
        <w:t>by</w:t>
      </w:r>
      <w:r>
        <w:rPr>
          <w:spacing w:val="-1"/>
        </w:rPr>
        <w:t> </w:t>
      </w:r>
      <w:r>
        <w:rPr/>
        <w:t>the</w:t>
      </w:r>
      <w:r>
        <w:rPr>
          <w:spacing w:val="-2"/>
        </w:rPr>
        <w:t> </w:t>
      </w:r>
      <w:r>
        <w:rPr/>
        <w:t>claimants.</w:t>
      </w:r>
      <w:r>
        <w:rPr>
          <w:spacing w:val="-2"/>
        </w:rPr>
        <w:t> </w:t>
      </w:r>
      <w:r>
        <w:rPr>
          <w:color w:val="005DA1"/>
          <w:u w:val="single" w:color="005DA1"/>
          <w:vertAlign w:val="superscript"/>
        </w:rPr>
        <w:t>209</w:t>
      </w:r>
      <w:r>
        <w:rPr>
          <w:color w:val="005DA1"/>
          <w:spacing w:val="-2"/>
          <w:vertAlign w:val="baseline"/>
        </w:rPr>
        <w:t> </w:t>
      </w:r>
      <w:r>
        <w:rPr>
          <w:spacing w:val="-2"/>
          <w:vertAlign w:val="baseline"/>
        </w:rPr>
        <w:t>While</w:t>
      </w:r>
    </w:p>
    <w:p>
      <w:pPr>
        <w:pStyle w:val="BodyText"/>
      </w:pPr>
    </w:p>
    <w:p>
      <w:pPr>
        <w:pStyle w:val="BodyText"/>
        <w:spacing w:before="126"/>
      </w:pPr>
    </w:p>
    <w:p>
      <w:pPr>
        <w:pStyle w:val="BodyText"/>
        <w:spacing w:line="235" w:lineRule="auto"/>
        <w:ind w:left="1103" w:right="25"/>
        <w:jc w:val="both"/>
      </w:pPr>
      <w:r>
        <w:rPr/>
        <w:t>“this is a highly technical distinction, and one which may be productive of injustice in cases where the nature of the ‘missing’ term is obvious once the document is </w:t>
      </w:r>
      <w:r>
        <w:rPr/>
        <w:t>construed</w:t>
      </w:r>
      <w:r>
        <w:rPr>
          <w:spacing w:val="40"/>
        </w:rPr>
        <w:t> </w:t>
      </w:r>
      <w:r>
        <w:rPr/>
        <w:t>in its factual context, … one of the main purposes of the 1989 Act was to produce </w:t>
      </w:r>
      <w:bookmarkStart w:name="_bookmark393" w:id="395"/>
      <w:bookmarkEnd w:id="395"/>
      <w:r>
        <w:rPr/>
        <w:t>certainty</w:t>
      </w:r>
      <w:r>
        <w:rPr/>
        <w:t> in relation to contracts for the sale of land, and to reduce as far as possible the need for extrinsic evidence to establish the terms of the contract.” </w:t>
      </w:r>
      <w:r>
        <w:rPr>
          <w:color w:val="005DA1"/>
          <w:u w:val="single" w:color="005DA1"/>
          <w:vertAlign w:val="superscript"/>
        </w:rPr>
        <w:t>210</w:t>
      </w:r>
    </w:p>
    <w:p>
      <w:pPr>
        <w:pStyle w:val="BodyText"/>
      </w:pPr>
    </w:p>
    <w:p>
      <w:pPr>
        <w:pStyle w:val="BodyText"/>
      </w:pPr>
    </w:p>
    <w:p>
      <w:pPr>
        <w:pStyle w:val="BodyText"/>
        <w:spacing w:before="153"/>
      </w:pPr>
    </w:p>
    <w:p>
      <w:pPr>
        <w:spacing w:before="0"/>
        <w:ind w:left="23" w:right="0" w:firstLine="0"/>
        <w:jc w:val="both"/>
        <w:rPr>
          <w:rFonts w:ascii="Arial" w:hAnsi="Arial"/>
          <w:b/>
          <w:sz w:val="18"/>
        </w:rPr>
      </w:pPr>
      <w:r>
        <w:rPr>
          <w:rFonts w:ascii="Arial" w:hAnsi="Arial"/>
          <w:b/>
          <w:sz w:val="18"/>
        </w:rPr>
        <w:t>“All the terms which the parties have expressly agreed in one document” and </w:t>
      </w:r>
      <w:r>
        <w:rPr>
          <w:rFonts w:ascii="Arial" w:hAnsi="Arial"/>
          <w:b/>
          <w:spacing w:val="-2"/>
          <w:sz w:val="18"/>
        </w:rPr>
        <w:t>rectification</w:t>
      </w:r>
    </w:p>
    <w:p>
      <w:pPr>
        <w:pStyle w:val="BodyText"/>
        <w:spacing w:before="42"/>
        <w:rPr>
          <w:rFonts w:ascii="Arial"/>
          <w:b/>
          <w:sz w:val="18"/>
        </w:rPr>
      </w:pPr>
    </w:p>
    <w:p>
      <w:pPr>
        <w:pStyle w:val="Heading2"/>
      </w:pPr>
      <w:r>
        <w:rPr/>
        <w:t>5-</w:t>
      </w:r>
      <w:r>
        <w:rPr>
          <w:spacing w:val="-5"/>
        </w:rPr>
        <w:t>034</w:t>
      </w:r>
    </w:p>
    <w:p>
      <w:pPr>
        <w:pStyle w:val="BodyText"/>
        <w:spacing w:before="199"/>
        <w:ind w:left="23"/>
        <w:jc w:val="both"/>
      </w:pPr>
      <w:r>
        <w:rPr/>
        <w:t>Section 2(4) of the 1989 Act provides </w:t>
      </w:r>
      <w:r>
        <w:rPr>
          <w:spacing w:val="-2"/>
        </w:rPr>
        <w:t>that:</w:t>
      </w:r>
    </w:p>
    <w:p>
      <w:pPr>
        <w:pStyle w:val="BodyText"/>
      </w:pPr>
    </w:p>
    <w:p>
      <w:pPr>
        <w:pStyle w:val="BodyText"/>
        <w:spacing w:before="125"/>
      </w:pPr>
    </w:p>
    <w:p>
      <w:pPr>
        <w:pStyle w:val="BodyText"/>
        <w:spacing w:line="235" w:lineRule="auto"/>
        <w:ind w:left="1103" w:right="25"/>
        <w:jc w:val="both"/>
      </w:pPr>
      <w:r>
        <w:rPr/>
        <w:t>“Where a contract for the sale or other disposition of an interest in land satisfies the conditions of this section by reason only of the rectification of one or more documents in pursuance of an order of a court, the contract shall come into being, or be deemed to have come into being, at such time as may be specified in the order.”</w:t>
      </w:r>
    </w:p>
    <w:p>
      <w:pPr>
        <w:pStyle w:val="BodyText"/>
        <w:spacing w:before="115"/>
      </w:pPr>
    </w:p>
    <w:p>
      <w:pPr>
        <w:pStyle w:val="BodyText"/>
        <w:spacing w:line="235" w:lineRule="auto"/>
        <w:ind w:left="22" w:right="25"/>
        <w:jc w:val="both"/>
      </w:pPr>
      <w:r>
        <w:rPr/>
        <w:t>The Act therefore expressly acknowledges the possibility of a court rectifying a document so as to allow a contract to conform to its formal requirements. So, in </w:t>
      </w:r>
      <w:r>
        <w:rPr>
          <w:rFonts w:ascii="Arial" w:hAnsi="Arial"/>
          <w:i/>
        </w:rPr>
        <w:t>Firstpost Homes Ltd v Johnson </w:t>
      </w:r>
      <w:r>
        <w:rPr/>
        <w:t>the</w:t>
      </w:r>
      <w:r>
        <w:rPr>
          <w:spacing w:val="80"/>
        </w:rPr>
        <w:t> </w:t>
      </w:r>
      <w:r>
        <w:rPr/>
        <w:t>Court of Appeal noted that while on its terms the letter contained no commitment by the company to </w:t>
      </w:r>
      <w:bookmarkStart w:name="_bookmark394" w:id="396"/>
      <w:bookmarkEnd w:id="396"/>
      <w:r>
        <w:rPr/>
        <w:t>purchase</w:t>
      </w:r>
      <w:r>
        <w:rPr>
          <w:spacing w:val="-1"/>
        </w:rPr>
        <w:t> </w:t>
      </w:r>
      <w:r>
        <w:rPr/>
        <w:t>the</w:t>
      </w:r>
      <w:r>
        <w:rPr>
          <w:spacing w:val="-1"/>
        </w:rPr>
        <w:t> </w:t>
      </w:r>
      <w:r>
        <w:rPr/>
        <w:t>property,</w:t>
      </w:r>
      <w:r>
        <w:rPr>
          <w:spacing w:val="-1"/>
        </w:rPr>
        <w:t> </w:t>
      </w:r>
      <w:r>
        <w:rPr/>
        <w:t>the</w:t>
      </w:r>
      <w:r>
        <w:rPr>
          <w:spacing w:val="-1"/>
        </w:rPr>
        <w:t> </w:t>
      </w:r>
      <w:r>
        <w:rPr/>
        <w:t>company</w:t>
      </w:r>
      <w:r>
        <w:rPr>
          <w:spacing w:val="-1"/>
        </w:rPr>
        <w:t> </w:t>
      </w:r>
      <w:r>
        <w:rPr/>
        <w:t>could</w:t>
      </w:r>
      <w:r>
        <w:rPr>
          <w:spacing w:val="-1"/>
        </w:rPr>
        <w:t> </w:t>
      </w:r>
      <w:r>
        <w:rPr/>
        <w:t>have</w:t>
      </w:r>
      <w:r>
        <w:rPr>
          <w:spacing w:val="-1"/>
        </w:rPr>
        <w:t> </w:t>
      </w:r>
      <w:r>
        <w:rPr/>
        <w:t>applied</w:t>
      </w:r>
      <w:r>
        <w:rPr>
          <w:spacing w:val="-1"/>
        </w:rPr>
        <w:t> </w:t>
      </w:r>
      <w:r>
        <w:rPr/>
        <w:t>to</w:t>
      </w:r>
      <w:r>
        <w:rPr>
          <w:spacing w:val="-1"/>
        </w:rPr>
        <w:t> </w:t>
      </w:r>
      <w:r>
        <w:rPr/>
        <w:t>the</w:t>
      </w:r>
      <w:r>
        <w:rPr>
          <w:spacing w:val="-1"/>
        </w:rPr>
        <w:t> </w:t>
      </w:r>
      <w:r>
        <w:rPr/>
        <w:t>court</w:t>
      </w:r>
      <w:r>
        <w:rPr>
          <w:spacing w:val="-1"/>
        </w:rPr>
        <w:t> </w:t>
      </w:r>
      <w:r>
        <w:rPr/>
        <w:t>to</w:t>
      </w:r>
      <w:r>
        <w:rPr>
          <w:spacing w:val="-1"/>
        </w:rPr>
        <w:t> </w:t>
      </w:r>
      <w:r>
        <w:rPr/>
        <w:t>rectify</w:t>
      </w:r>
      <w:r>
        <w:rPr>
          <w:spacing w:val="-1"/>
        </w:rPr>
        <w:t> </w:t>
      </w:r>
      <w:r>
        <w:rPr/>
        <w:t>the</w:t>
      </w:r>
      <w:r>
        <w:rPr>
          <w:spacing w:val="-1"/>
        </w:rPr>
        <w:t> </w:t>
      </w:r>
      <w:r>
        <w:rPr/>
        <w:t>letter</w:t>
      </w:r>
      <w:r>
        <w:rPr>
          <w:spacing w:val="-1"/>
        </w:rPr>
        <w:t> </w:t>
      </w:r>
      <w:r>
        <w:rPr/>
        <w:t>so</w:t>
      </w:r>
      <w:r>
        <w:rPr>
          <w:spacing w:val="-1"/>
        </w:rPr>
        <w:t> </w:t>
      </w:r>
      <w:r>
        <w:rPr/>
        <w:t>as</w:t>
      </w:r>
      <w:r>
        <w:rPr>
          <w:spacing w:val="-1"/>
        </w:rPr>
        <w:t> </w:t>
      </w:r>
      <w:r>
        <w:rPr/>
        <w:t>to</w:t>
      </w:r>
      <w:r>
        <w:rPr>
          <w:spacing w:val="-1"/>
        </w:rPr>
        <w:t> </w:t>
      </w:r>
      <w:r>
        <w:rPr/>
        <w:t>reflect the oral agreement. </w:t>
      </w:r>
      <w:r>
        <w:rPr>
          <w:color w:val="005DA1"/>
          <w:u w:val="single" w:color="005DA1"/>
          <w:vertAlign w:val="superscript"/>
        </w:rPr>
        <w:t>211</w:t>
      </w:r>
      <w:r>
        <w:rPr>
          <w:color w:val="005DA1"/>
          <w:vertAlign w:val="baseline"/>
        </w:rPr>
        <w:t> </w:t>
      </w:r>
      <w:r>
        <w:rPr>
          <w:vertAlign w:val="baseline"/>
        </w:rPr>
        <w:t>In </w:t>
      </w:r>
      <w:r>
        <w:rPr>
          <w:rFonts w:ascii="Arial" w:hAnsi="Arial"/>
          <w:i/>
          <w:vertAlign w:val="baseline"/>
        </w:rPr>
        <w:t>Robert Leonard (Developments) Ltd v Wright</w:t>
      </w:r>
      <w:r>
        <w:rPr>
          <w:vertAlign w:val="baseline"/>
        </w:rPr>
        <w:t>, </w:t>
      </w:r>
      <w:r>
        <w:rPr>
          <w:color w:val="005DA1"/>
          <w:u w:val="single" w:color="005DA1"/>
          <w:vertAlign w:val="superscript"/>
        </w:rPr>
        <w:t>212</w:t>
      </w:r>
      <w:r>
        <w:rPr>
          <w:color w:val="005DA1"/>
          <w:vertAlign w:val="baseline"/>
        </w:rPr>
        <w:t> </w:t>
      </w:r>
      <w:r>
        <w:rPr>
          <w:vertAlign w:val="baseline"/>
        </w:rPr>
        <w:t>the Court of Appeal exercised its power to order rectification of the terms of documents exchanged by the parties’ solicitors by telephone so as to include reference to the sale of the chattels which had been </w:t>
      </w:r>
      <w:r>
        <w:rPr>
          <w:vertAlign w:val="baseline"/>
        </w:rPr>
        <w:t>included in the parties’ previous oral contract, and the court also ordered that this rectified contract should be deemed to come into being from the date of the exchange of documents. The Court of Appeal recognised that allowing rectification detracted from the legislative purpose of s.2 which was to prevent disputes either as to whether the parties had entered into a binding agreement or as to what terms they had agreed, but the availability of rectification showed that:</w:t>
      </w:r>
    </w:p>
    <w:p>
      <w:pPr>
        <w:pStyle w:val="BodyText"/>
      </w:pPr>
    </w:p>
    <w:p>
      <w:pPr>
        <w:pStyle w:val="BodyText"/>
        <w:spacing w:before="122"/>
      </w:pPr>
    </w:p>
    <w:p>
      <w:pPr>
        <w:pStyle w:val="BodyText"/>
        <w:spacing w:line="235" w:lineRule="auto" w:before="1"/>
        <w:ind w:left="1102" w:right="25"/>
        <w:jc w:val="both"/>
      </w:pPr>
      <w:r>
        <w:rPr/>
        <w:t>“… it was clearly the intention of the Act that the all terms requirement should not be </w:t>
      </w:r>
      <w:r>
        <w:rPr/>
        <w:t>so </w:t>
      </w:r>
      <w:bookmarkStart w:name="_bookmark395" w:id="397"/>
      <w:bookmarkEnd w:id="397"/>
      <w:r>
        <w:rPr/>
        <w:t>inflexible</w:t>
      </w:r>
      <w:r>
        <w:rPr/>
        <w:t> as to cause hardship or unfairness where there has been a mistake resulting in a venial non-compliance with the Act.” </w:t>
      </w:r>
      <w:r>
        <w:rPr>
          <w:color w:val="005DA1"/>
          <w:u w:val="single" w:color="005DA1"/>
          <w:vertAlign w:val="superscript"/>
        </w:rPr>
        <w:t>213</w:t>
      </w:r>
    </w:p>
    <w:p>
      <w:pPr>
        <w:pStyle w:val="BodyText"/>
        <w:spacing w:before="115"/>
      </w:pPr>
    </w:p>
    <w:p>
      <w:pPr>
        <w:pStyle w:val="BodyText"/>
        <w:spacing w:line="235" w:lineRule="auto"/>
        <w:ind w:left="22" w:right="25"/>
        <w:jc w:val="both"/>
      </w:pPr>
      <w:bookmarkStart w:name="_bookmark396" w:id="398"/>
      <w:bookmarkEnd w:id="398"/>
      <w:r>
        <w:rPr/>
      </w:r>
      <w:bookmarkStart w:name="_bookmark397" w:id="399"/>
      <w:bookmarkEnd w:id="399"/>
      <w:r>
        <w:rPr/>
      </w:r>
      <w:r>
        <w:rPr/>
        <w:t>In </w:t>
      </w:r>
      <w:r>
        <w:rPr>
          <w:rFonts w:ascii="Arial" w:hAnsi="Arial"/>
          <w:i/>
        </w:rPr>
        <w:t>Oun v Ahmad </w:t>
      </w:r>
      <w:r>
        <w:rPr>
          <w:color w:val="005DA1"/>
          <w:u w:val="single" w:color="005DA1"/>
          <w:vertAlign w:val="superscript"/>
        </w:rPr>
        <w:t>214</w:t>
      </w:r>
      <w:r>
        <w:rPr>
          <w:color w:val="005DA1"/>
          <w:vertAlign w:val="baseline"/>
        </w:rPr>
        <w:t> </w:t>
      </w:r>
      <w:r>
        <w:rPr>
          <w:vertAlign w:val="baseline"/>
        </w:rPr>
        <w:t>Morgan J. agreed that a court could sometimes apply the conventional rules </w:t>
      </w:r>
      <w:bookmarkStart w:name="_bookmark398" w:id="400"/>
      <w:bookmarkEnd w:id="400"/>
      <w:r>
        <w:rPr>
          <w:vertAlign w:val="baseline"/>
        </w:rPr>
        <w:t>governing</w:t>
      </w:r>
      <w:r>
        <w:rPr>
          <w:spacing w:val="-3"/>
          <w:vertAlign w:val="baseline"/>
        </w:rPr>
        <w:t> </w:t>
      </w:r>
      <w:r>
        <w:rPr>
          <w:vertAlign w:val="baseline"/>
        </w:rPr>
        <w:t>rectification</w:t>
      </w:r>
      <w:r>
        <w:rPr>
          <w:spacing w:val="-3"/>
          <w:vertAlign w:val="baseline"/>
        </w:rPr>
        <w:t> </w:t>
      </w:r>
      <w:r>
        <w:rPr>
          <w:vertAlign w:val="baseline"/>
        </w:rPr>
        <w:t>of</w:t>
      </w:r>
      <w:r>
        <w:rPr>
          <w:spacing w:val="-3"/>
          <w:vertAlign w:val="baseline"/>
        </w:rPr>
        <w:t> </w:t>
      </w:r>
      <w:r>
        <w:rPr>
          <w:vertAlign w:val="baseline"/>
        </w:rPr>
        <w:t>written</w:t>
      </w:r>
      <w:r>
        <w:rPr>
          <w:spacing w:val="-3"/>
          <w:vertAlign w:val="baseline"/>
        </w:rPr>
        <w:t> </w:t>
      </w:r>
      <w:r>
        <w:rPr>
          <w:vertAlign w:val="baseline"/>
        </w:rPr>
        <w:t>instruments,</w:t>
      </w:r>
      <w:r>
        <w:rPr>
          <w:spacing w:val="-3"/>
          <w:vertAlign w:val="baseline"/>
        </w:rPr>
        <w:t> </w:t>
      </w:r>
      <w:r>
        <w:rPr>
          <w:color w:val="005DA1"/>
          <w:u w:val="single" w:color="005DA1"/>
          <w:vertAlign w:val="superscript"/>
        </w:rPr>
        <w:t>215</w:t>
      </w:r>
      <w:r>
        <w:rPr>
          <w:color w:val="005DA1"/>
          <w:spacing w:val="-3"/>
          <w:vertAlign w:val="baseline"/>
        </w:rPr>
        <w:t> </w:t>
      </w:r>
      <w:r>
        <w:rPr>
          <w:vertAlign w:val="baseline"/>
        </w:rPr>
        <w:t>even</w:t>
      </w:r>
      <w:r>
        <w:rPr>
          <w:spacing w:val="-3"/>
          <w:vertAlign w:val="baseline"/>
        </w:rPr>
        <w:t> </w:t>
      </w:r>
      <w:r>
        <w:rPr>
          <w:vertAlign w:val="baseline"/>
        </w:rPr>
        <w:t>though</w:t>
      </w:r>
      <w:r>
        <w:rPr>
          <w:spacing w:val="-3"/>
          <w:vertAlign w:val="baseline"/>
        </w:rPr>
        <w:t> </w:t>
      </w:r>
      <w:r>
        <w:rPr>
          <w:vertAlign w:val="baseline"/>
        </w:rPr>
        <w:t>the</w:t>
      </w:r>
      <w:r>
        <w:rPr>
          <w:spacing w:val="-3"/>
          <w:vertAlign w:val="baseline"/>
        </w:rPr>
        <w:t> </w:t>
      </w:r>
      <w:r>
        <w:rPr>
          <w:vertAlign w:val="baseline"/>
        </w:rPr>
        <w:t>effect</w:t>
      </w:r>
      <w:r>
        <w:rPr>
          <w:spacing w:val="-3"/>
          <w:vertAlign w:val="baseline"/>
        </w:rPr>
        <w:t> </w:t>
      </w:r>
      <w:r>
        <w:rPr>
          <w:vertAlign w:val="baseline"/>
        </w:rPr>
        <w:t>of</w:t>
      </w:r>
      <w:r>
        <w:rPr>
          <w:spacing w:val="-3"/>
          <w:vertAlign w:val="baseline"/>
        </w:rPr>
        <w:t> </w:t>
      </w:r>
      <w:r>
        <w:rPr>
          <w:vertAlign w:val="baseline"/>
        </w:rPr>
        <w:t>rectification</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context</w:t>
      </w:r>
      <w:r>
        <w:rPr>
          <w:spacing w:val="-3"/>
          <w:vertAlign w:val="baseline"/>
        </w:rPr>
        <w:t> </w:t>
      </w:r>
      <w:r>
        <w:rPr>
          <w:vertAlign w:val="baseline"/>
        </w:rPr>
        <w:t>of the</w:t>
      </w:r>
      <w:r>
        <w:rPr>
          <w:spacing w:val="-2"/>
          <w:vertAlign w:val="baseline"/>
        </w:rPr>
        <w:t> </w:t>
      </w:r>
      <w:r>
        <w:rPr>
          <w:vertAlign w:val="baseline"/>
        </w:rPr>
        <w:t>1989</w:t>
      </w:r>
      <w:r>
        <w:rPr>
          <w:spacing w:val="-2"/>
          <w:vertAlign w:val="baseline"/>
        </w:rPr>
        <w:t> </w:t>
      </w:r>
      <w:r>
        <w:rPr>
          <w:vertAlign w:val="baseline"/>
        </w:rPr>
        <w:t>Act</w:t>
      </w:r>
      <w:r>
        <w:rPr>
          <w:spacing w:val="-2"/>
          <w:vertAlign w:val="baseline"/>
        </w:rPr>
        <w:t> </w:t>
      </w:r>
      <w:r>
        <w:rPr>
          <w:vertAlign w:val="baseline"/>
        </w:rPr>
        <w:t>is</w:t>
      </w:r>
      <w:r>
        <w:rPr>
          <w:spacing w:val="-2"/>
          <w:vertAlign w:val="baseline"/>
        </w:rPr>
        <w:t> </w:t>
      </w:r>
      <w:r>
        <w:rPr>
          <w:vertAlign w:val="baseline"/>
        </w:rPr>
        <w:t>to</w:t>
      </w:r>
      <w:r>
        <w:rPr>
          <w:spacing w:val="-2"/>
          <w:vertAlign w:val="baseline"/>
        </w:rPr>
        <w:t> </w:t>
      </w:r>
      <w:r>
        <w:rPr>
          <w:vertAlign w:val="baseline"/>
        </w:rPr>
        <w:t>rescue</w:t>
      </w:r>
      <w:r>
        <w:rPr>
          <w:spacing w:val="-2"/>
          <w:vertAlign w:val="baseline"/>
        </w:rPr>
        <w:t> </w:t>
      </w:r>
      <w:r>
        <w:rPr>
          <w:vertAlign w:val="baseline"/>
        </w:rPr>
        <w:t>an</w:t>
      </w:r>
      <w:r>
        <w:rPr>
          <w:spacing w:val="-2"/>
          <w:vertAlign w:val="baseline"/>
        </w:rPr>
        <w:t> </w:t>
      </w:r>
      <w:r>
        <w:rPr>
          <w:vertAlign w:val="baseline"/>
        </w:rPr>
        <w:t>otherwise</w:t>
      </w:r>
      <w:r>
        <w:rPr>
          <w:spacing w:val="-2"/>
          <w:vertAlign w:val="baseline"/>
        </w:rPr>
        <w:t> </w:t>
      </w:r>
      <w:r>
        <w:rPr>
          <w:vertAlign w:val="baseline"/>
        </w:rPr>
        <w:t>invalid</w:t>
      </w:r>
      <w:r>
        <w:rPr>
          <w:spacing w:val="-2"/>
          <w:vertAlign w:val="baseline"/>
        </w:rPr>
        <w:t> </w:t>
      </w:r>
      <w:r>
        <w:rPr>
          <w:vertAlign w:val="baseline"/>
        </w:rPr>
        <w:t>agreement.</w:t>
      </w:r>
      <w:r>
        <w:rPr>
          <w:spacing w:val="-3"/>
          <w:vertAlign w:val="baseline"/>
        </w:rPr>
        <w:t> </w:t>
      </w:r>
      <w:r>
        <w:rPr>
          <w:color w:val="005DA1"/>
          <w:u w:val="single" w:color="005DA1"/>
          <w:vertAlign w:val="superscript"/>
        </w:rPr>
        <w:t>216</w:t>
      </w:r>
      <w:r>
        <w:rPr>
          <w:color w:val="005DA1"/>
          <w:spacing w:val="-2"/>
          <w:vertAlign w:val="baseline"/>
        </w:rPr>
        <w:t> </w:t>
      </w:r>
      <w:r>
        <w:rPr>
          <w:vertAlign w:val="baseline"/>
        </w:rPr>
        <w:t>Morgan</w:t>
      </w:r>
      <w:r>
        <w:rPr>
          <w:spacing w:val="-2"/>
          <w:vertAlign w:val="baseline"/>
        </w:rPr>
        <w:t> </w:t>
      </w:r>
      <w:r>
        <w:rPr>
          <w:vertAlign w:val="baseline"/>
        </w:rPr>
        <w:t>J.</w:t>
      </w:r>
      <w:r>
        <w:rPr>
          <w:spacing w:val="-2"/>
          <w:vertAlign w:val="baseline"/>
        </w:rPr>
        <w:t> </w:t>
      </w:r>
      <w:r>
        <w:rPr>
          <w:vertAlign w:val="baseline"/>
        </w:rPr>
        <w:t>further</w:t>
      </w:r>
      <w:r>
        <w:rPr>
          <w:spacing w:val="-2"/>
          <w:vertAlign w:val="baseline"/>
        </w:rPr>
        <w:t> </w:t>
      </w:r>
      <w:r>
        <w:rPr>
          <w:vertAlign w:val="baseline"/>
        </w:rPr>
        <w:t>held,</w:t>
      </w:r>
      <w:r>
        <w:rPr>
          <w:spacing w:val="-2"/>
          <w:vertAlign w:val="baseline"/>
        </w:rPr>
        <w:t> </w:t>
      </w:r>
      <w:r>
        <w:rPr>
          <w:vertAlign w:val="baseline"/>
        </w:rPr>
        <w:t>however,</w:t>
      </w:r>
      <w:r>
        <w:rPr>
          <w:spacing w:val="-2"/>
          <w:vertAlign w:val="baseline"/>
        </w:rPr>
        <w:t> </w:t>
      </w:r>
      <w:r>
        <w:rPr>
          <w:vertAlign w:val="baseline"/>
        </w:rPr>
        <w:t>that</w:t>
      </w:r>
      <w:r>
        <w:rPr>
          <w:spacing w:val="-2"/>
          <w:vertAlign w:val="baseline"/>
        </w:rPr>
        <w:t> </w:t>
      </w:r>
      <w:r>
        <w:rPr>
          <w:vertAlign w:val="baseline"/>
        </w:rPr>
        <w:t>the court</w:t>
      </w:r>
      <w:r>
        <w:rPr>
          <w:spacing w:val="-2"/>
          <w:vertAlign w:val="baseline"/>
        </w:rPr>
        <w:t> </w:t>
      </w:r>
      <w:r>
        <w:rPr>
          <w:vertAlign w:val="baseline"/>
        </w:rPr>
        <w:t>could</w:t>
      </w:r>
      <w:r>
        <w:rPr>
          <w:spacing w:val="-2"/>
          <w:vertAlign w:val="baseline"/>
        </w:rPr>
        <w:t> </w:t>
      </w:r>
      <w:r>
        <w:rPr>
          <w:vertAlign w:val="baseline"/>
        </w:rPr>
        <w:t>not</w:t>
      </w:r>
      <w:r>
        <w:rPr>
          <w:spacing w:val="-2"/>
          <w:vertAlign w:val="baseline"/>
        </w:rPr>
        <w:t> </w:t>
      </w:r>
      <w:r>
        <w:rPr>
          <w:vertAlign w:val="baseline"/>
        </w:rPr>
        <w:t>order</w:t>
      </w:r>
      <w:r>
        <w:rPr>
          <w:spacing w:val="-2"/>
          <w:vertAlign w:val="baseline"/>
        </w:rPr>
        <w:t> </w:t>
      </w:r>
      <w:r>
        <w:rPr>
          <w:vertAlign w:val="baseline"/>
        </w:rPr>
        <w:t>rectification</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document</w:t>
      </w:r>
      <w:r>
        <w:rPr>
          <w:spacing w:val="-2"/>
          <w:vertAlign w:val="baseline"/>
        </w:rPr>
        <w:t> </w:t>
      </w:r>
      <w:r>
        <w:rPr>
          <w:vertAlign w:val="baseline"/>
        </w:rPr>
        <w:t>so</w:t>
      </w:r>
      <w:r>
        <w:rPr>
          <w:spacing w:val="-2"/>
          <w:vertAlign w:val="baseline"/>
        </w:rPr>
        <w:t> </w:t>
      </w:r>
      <w:r>
        <w:rPr>
          <w:vertAlign w:val="baseline"/>
        </w:rPr>
        <w:t>as</w:t>
      </w:r>
      <w:r>
        <w:rPr>
          <w:spacing w:val="-2"/>
          <w:vertAlign w:val="baseline"/>
        </w:rPr>
        <w:t> </w:t>
      </w:r>
      <w:r>
        <w:rPr>
          <w:vertAlign w:val="baseline"/>
        </w:rPr>
        <w:t>to</w:t>
      </w:r>
      <w:r>
        <w:rPr>
          <w:spacing w:val="-2"/>
          <w:vertAlign w:val="baseline"/>
        </w:rPr>
        <w:t> </w:t>
      </w:r>
      <w:r>
        <w:rPr>
          <w:vertAlign w:val="baseline"/>
        </w:rPr>
        <w:t>include</w:t>
      </w:r>
      <w:r>
        <w:rPr>
          <w:spacing w:val="-2"/>
          <w:vertAlign w:val="baseline"/>
        </w:rPr>
        <w:t> </w:t>
      </w:r>
      <w:r>
        <w:rPr>
          <w:vertAlign w:val="baseline"/>
        </w:rPr>
        <w:t>all</w:t>
      </w:r>
      <w:r>
        <w:rPr>
          <w:spacing w:val="-2"/>
          <w:vertAlign w:val="baseline"/>
        </w:rPr>
        <w:t> </w:t>
      </w:r>
      <w:r>
        <w:rPr>
          <w:vertAlign w:val="baseline"/>
        </w:rPr>
        <w:t>the</w:t>
      </w:r>
      <w:r>
        <w:rPr>
          <w:spacing w:val="-2"/>
          <w:vertAlign w:val="baseline"/>
        </w:rPr>
        <w:t> </w:t>
      </w:r>
      <w:r>
        <w:rPr>
          <w:vertAlign w:val="baseline"/>
        </w:rPr>
        <w:t>terms</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would-be</w:t>
      </w:r>
      <w:r>
        <w:rPr>
          <w:spacing w:val="-2"/>
          <w:vertAlign w:val="baseline"/>
        </w:rPr>
        <w:t> </w:t>
      </w:r>
      <w:r>
        <w:rPr>
          <w:vertAlign w:val="baseline"/>
        </w:rPr>
        <w:t>contract </w:t>
      </w:r>
      <w:bookmarkStart w:name="_bookmark399" w:id="401"/>
      <w:bookmarkEnd w:id="401"/>
      <w:r>
        <w:rPr>
          <w:vertAlign w:val="baseline"/>
        </w:rPr>
        <w:t>where</w:t>
      </w:r>
      <w:r>
        <w:rPr>
          <w:vertAlign w:val="baseline"/>
        </w:rPr>
        <w:t> there was an express agreement to omit a term or terms from the written record of the </w:t>
      </w:r>
      <w:bookmarkStart w:name="_bookmark400" w:id="402"/>
      <w:bookmarkEnd w:id="402"/>
      <w:r>
        <w:rPr>
          <w:vertAlign w:val="baseline"/>
        </w:rPr>
        <w:t>agreement</w:t>
      </w:r>
      <w:r>
        <w:rPr>
          <w:vertAlign w:val="baseline"/>
        </w:rPr>
        <w:t> since in these circumstances there was no mistake in the recording of the agreement. </w:t>
      </w:r>
      <w:r>
        <w:rPr>
          <w:color w:val="005DA1"/>
          <w:u w:val="single" w:color="005DA1"/>
          <w:vertAlign w:val="superscript"/>
        </w:rPr>
        <w:t>217</w:t>
      </w:r>
      <w:r>
        <w:rPr>
          <w:color w:val="005DA1"/>
          <w:vertAlign w:val="baseline"/>
        </w:rPr>
        <w:t> </w:t>
      </w:r>
      <w:r>
        <w:rPr>
          <w:vertAlign w:val="baseline"/>
        </w:rPr>
        <w:t>And in </w:t>
      </w:r>
      <w:r>
        <w:rPr>
          <w:rFonts w:ascii="Arial" w:hAnsi="Arial"/>
          <w:i/>
          <w:vertAlign w:val="baseline"/>
        </w:rPr>
        <w:t>Francis v F. Berndes Ltd </w:t>
      </w:r>
      <w:r>
        <w:rPr>
          <w:color w:val="005DA1"/>
          <w:u w:val="single" w:color="005DA1"/>
          <w:vertAlign w:val="superscript"/>
        </w:rPr>
        <w:t>218</w:t>
      </w:r>
      <w:r>
        <w:rPr>
          <w:color w:val="005DA1"/>
          <w:vertAlign w:val="baseline"/>
        </w:rPr>
        <w:t> </w:t>
      </w:r>
      <w:r>
        <w:rPr>
          <w:vertAlign w:val="baseline"/>
        </w:rPr>
        <w:t>Henderson J. followed this approach, holding that, unless</w:t>
      </w:r>
      <w:r>
        <w:rPr>
          <w:spacing w:val="40"/>
          <w:vertAlign w:val="baseline"/>
        </w:rPr>
        <w:t> </w:t>
      </w:r>
      <w:r>
        <w:rPr>
          <w:vertAlign w:val="baseline"/>
        </w:rPr>
        <w:t>available on “conventional grounds”, rectification should not be ordered so as to save an agreement from invalidity owing to the formal requirements in s.2 whatever the explanation for the omission of an express term may be:</w:t>
      </w:r>
    </w:p>
    <w:p>
      <w:pPr>
        <w:pStyle w:val="BodyText"/>
        <w:spacing w:after="0" w:line="235" w:lineRule="auto"/>
        <w:jc w:val="both"/>
        <w:sectPr>
          <w:pgSz w:w="11900" w:h="16840"/>
          <w:pgMar w:header="971" w:footer="0" w:top="1300" w:bottom="280" w:left="1417" w:right="1417"/>
        </w:sectPr>
      </w:pPr>
    </w:p>
    <w:p>
      <w:pPr>
        <w:pStyle w:val="BodyText"/>
        <w:spacing w:before="167"/>
      </w:pPr>
    </w:p>
    <w:p>
      <w:pPr>
        <w:pStyle w:val="BodyText"/>
        <w:spacing w:line="235" w:lineRule="auto"/>
        <w:ind w:left="1103" w:right="25"/>
        <w:jc w:val="both"/>
      </w:pPr>
      <w:r>
        <w:rPr/>
        <w:t>“Ignorance of the 1989 Act, or a misapprehension about its operation, cannot … </w:t>
      </w:r>
      <w:r>
        <w:rPr/>
        <w:t>suffice, because the policy which underpins section 2 is the need for certainty in contracts for the </w:t>
      </w:r>
      <w:bookmarkStart w:name="_bookmark401" w:id="403"/>
      <w:bookmarkEnd w:id="403"/>
      <w:r>
        <w:rPr/>
        <w:t>sale</w:t>
      </w:r>
      <w:r>
        <w:rPr/>
        <w:t> of land and the avoidance of disputes about what the parties agreed which can be resolved only be recourse to extrinsic evidence.” </w:t>
      </w:r>
      <w:r>
        <w:rPr>
          <w:color w:val="005DA1"/>
          <w:u w:val="single" w:color="005DA1"/>
          <w:vertAlign w:val="superscript"/>
        </w:rPr>
        <w:t>219</w:t>
      </w:r>
    </w:p>
    <w:p>
      <w:pPr>
        <w:pStyle w:val="BodyText"/>
      </w:pPr>
    </w:p>
    <w:p>
      <w:pPr>
        <w:pStyle w:val="BodyText"/>
      </w:pPr>
    </w:p>
    <w:p>
      <w:pPr>
        <w:pStyle w:val="BodyText"/>
        <w:spacing w:before="154"/>
      </w:pPr>
    </w:p>
    <w:p>
      <w:pPr>
        <w:spacing w:before="0"/>
        <w:ind w:left="23" w:right="0" w:firstLine="0"/>
        <w:jc w:val="left"/>
        <w:rPr>
          <w:rFonts w:ascii="Arial" w:hAnsi="Arial"/>
          <w:b/>
          <w:sz w:val="18"/>
        </w:rPr>
      </w:pPr>
      <w:r>
        <w:rPr>
          <w:rFonts w:ascii="Arial" w:hAnsi="Arial"/>
          <w:b/>
          <w:sz w:val="18"/>
        </w:rPr>
        <w:t>“Exchange of </w:t>
      </w:r>
      <w:r>
        <w:rPr>
          <w:rFonts w:ascii="Arial" w:hAnsi="Arial"/>
          <w:b/>
          <w:spacing w:val="-2"/>
          <w:sz w:val="18"/>
        </w:rPr>
        <w:t>contracts”</w:t>
      </w:r>
    </w:p>
    <w:p>
      <w:pPr>
        <w:pStyle w:val="BodyText"/>
        <w:spacing w:before="41"/>
        <w:rPr>
          <w:rFonts w:ascii="Arial"/>
          <w:b/>
          <w:sz w:val="18"/>
        </w:rPr>
      </w:pPr>
    </w:p>
    <w:p>
      <w:pPr>
        <w:pStyle w:val="Heading2"/>
      </w:pPr>
      <w:r>
        <w:rPr/>
        <w:t>5-</w:t>
      </w:r>
      <w:r>
        <w:rPr>
          <w:spacing w:val="-5"/>
        </w:rPr>
        <w:t>035</w:t>
      </w:r>
    </w:p>
    <w:p>
      <w:pPr>
        <w:pStyle w:val="BodyText"/>
        <w:spacing w:before="93"/>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402" w:id="404"/>
      <w:bookmarkEnd w:id="404"/>
      <w:r>
        <w:rPr>
          <w:rFonts w:ascii="Times New Roman" w:hAnsi="Times New Roman"/>
          <w:spacing w:val="19"/>
        </w:rPr>
      </w:r>
      <w:r>
        <w:rPr/>
        <w:t>In </w:t>
      </w:r>
      <w:r>
        <w:rPr>
          <w:rFonts w:ascii="Arial" w:hAnsi="Arial"/>
          <w:i/>
        </w:rPr>
        <w:t>Commission for the New Towns v Cooper (Great Britain) Ltd</w:t>
      </w:r>
      <w:r>
        <w:rPr/>
        <w:t>, </w:t>
      </w:r>
      <w:r>
        <w:rPr>
          <w:color w:val="005DA1"/>
          <w:u w:val="single" w:color="005DA1"/>
          <w:vertAlign w:val="superscript"/>
        </w:rPr>
        <w:t>220</w:t>
      </w:r>
      <w:r>
        <w:rPr>
          <w:color w:val="005DA1"/>
          <w:vertAlign w:val="baseline"/>
        </w:rPr>
        <w:t> </w:t>
      </w:r>
      <w:r>
        <w:rPr>
          <w:vertAlign w:val="baseline"/>
        </w:rPr>
        <w:t>the Court of Appeal explained the significance of the alternative formal requirement in s.2 of the Law of Property </w:t>
      </w:r>
      <w:r>
        <w:rPr>
          <w:vertAlign w:val="baseline"/>
        </w:rPr>
        <w:t>(Miscellaneous </w:t>
      </w:r>
      <w:bookmarkStart w:name="_bookmark403" w:id="405"/>
      <w:bookmarkEnd w:id="405"/>
      <w:r>
        <w:rPr>
          <w:vertAlign w:val="baseline"/>
        </w:rPr>
        <w:t>Provisions)</w:t>
      </w:r>
      <w:r>
        <w:rPr>
          <w:vertAlign w:val="baseline"/>
        </w:rPr>
        <w:t> Act 1989 that all the terms of the contract which the parties have expressly agreed be incorporated “where contracts are exchanged, in each [document]”. According to Stuart-Smith L.J. </w:t>
      </w:r>
      <w:r>
        <w:rPr>
          <w:color w:val="005DA1"/>
          <w:u w:val="single" w:color="005DA1"/>
          <w:vertAlign w:val="superscript"/>
        </w:rPr>
        <w:t>221</w:t>
      </w:r>
      <w:r>
        <w:rPr>
          <w:color w:val="005DA1"/>
          <w:vertAlign w:val="baseline"/>
        </w:rPr>
        <w:t> </w:t>
      </w:r>
      <w:r>
        <w:rPr>
          <w:vertAlign w:val="baseline"/>
        </w:rPr>
        <w:t>the expression “exchange of contracts”, even if not a term of art, possesses the following features:</w:t>
      </w:r>
    </w:p>
    <w:p>
      <w:pPr>
        <w:pStyle w:val="BodyText"/>
      </w:pPr>
    </w:p>
    <w:p>
      <w:pPr>
        <w:pStyle w:val="BodyText"/>
      </w:pPr>
    </w:p>
    <w:p>
      <w:pPr>
        <w:pStyle w:val="BodyText"/>
      </w:pPr>
    </w:p>
    <w:p>
      <w:pPr>
        <w:pStyle w:val="BodyText"/>
        <w:spacing w:before="1"/>
      </w:pPr>
    </w:p>
    <w:p>
      <w:pPr>
        <w:pStyle w:val="BodyText"/>
        <w:spacing w:after="0"/>
        <w:sectPr>
          <w:pgSz w:w="11900" w:h="16840"/>
          <w:pgMar w:header="971" w:footer="0" w:top="1300" w:bottom="280" w:left="1417" w:right="1417"/>
        </w:sectPr>
      </w:pPr>
    </w:p>
    <w:p>
      <w:pPr>
        <w:pStyle w:val="BodyText"/>
        <w:spacing w:before="93"/>
        <w:jc w:val="right"/>
      </w:pPr>
      <w:r>
        <w:rPr>
          <w:spacing w:val="-5"/>
        </w:rPr>
        <w:t>“1.</w:t>
      </w:r>
    </w:p>
    <w:p>
      <w:pPr>
        <w:spacing w:line="240" w:lineRule="auto" w:before="207"/>
        <w:rPr>
          <w:sz w:val="20"/>
        </w:rPr>
      </w:pPr>
      <w:r>
        <w:rPr/>
        <w:br w:type="column"/>
      </w:r>
      <w:r>
        <w:rPr>
          <w:sz w:val="20"/>
        </w:rPr>
      </w:r>
    </w:p>
    <w:p>
      <w:pPr>
        <w:pStyle w:val="BodyText"/>
        <w:spacing w:line="235" w:lineRule="auto"/>
        <w:ind w:left="206" w:right="25"/>
        <w:jc w:val="both"/>
      </w:pPr>
      <w:r>
        <w:rPr/>
        <w:t>Each party draws up or is given a document which incorporates all the terms </w:t>
      </w:r>
      <w:r>
        <w:rPr/>
        <w:t>which they have agreed, and which is intended to record their proposed contract. The terms that have been agreed may have been agreed either orally or in writing or partly orally or [sic: and] partly in writing.</w:t>
      </w:r>
    </w:p>
    <w:p>
      <w:pPr>
        <w:pStyle w:val="BodyText"/>
        <w:spacing w:after="0" w:line="235" w:lineRule="auto"/>
        <w:jc w:val="both"/>
        <w:sectPr>
          <w:type w:val="continuous"/>
          <w:pgSz w:w="11900" w:h="16840"/>
          <w:pgMar w:header="971" w:footer="0" w:top="1300" w:bottom="280" w:left="1417" w:right="1417"/>
          <w:cols w:num="2" w:equalWidth="0">
            <w:col w:w="1337" w:space="40"/>
            <w:col w:w="7689"/>
          </w:cols>
        </w:sectPr>
      </w:pPr>
    </w:p>
    <w:p>
      <w:pPr>
        <w:pStyle w:val="BodyText"/>
      </w:pPr>
    </w:p>
    <w:p>
      <w:pPr>
        <w:pStyle w:val="BodyText"/>
        <w:spacing w:before="35"/>
      </w:pPr>
    </w:p>
    <w:p>
      <w:pPr>
        <w:pStyle w:val="BodyText"/>
        <w:ind w:left="1103"/>
      </w:pPr>
      <w:r>
        <w:rPr>
          <w:spacing w:val="-5"/>
        </w:rPr>
        <w:t>2.</w:t>
      </w:r>
    </w:p>
    <w:p>
      <w:pPr>
        <w:pStyle w:val="BodyText"/>
        <w:spacing w:line="235" w:lineRule="auto" w:before="114"/>
        <w:ind w:left="1583" w:right="25"/>
        <w:jc w:val="both"/>
      </w:pPr>
      <w:r>
        <w:rPr/>
        <w:t>The documents are referred to as ‘contracts’ or ‘parts of contract’, although </w:t>
      </w:r>
      <w:r>
        <w:rPr/>
        <w:t>they need</w:t>
      </w:r>
      <w:r>
        <w:rPr>
          <w:spacing w:val="-3"/>
        </w:rPr>
        <w:t> </w:t>
      </w:r>
      <w:r>
        <w:rPr/>
        <w:t>not</w:t>
      </w:r>
      <w:r>
        <w:rPr>
          <w:spacing w:val="-3"/>
        </w:rPr>
        <w:t> </w:t>
      </w:r>
      <w:r>
        <w:rPr/>
        <w:t>be</w:t>
      </w:r>
      <w:r>
        <w:rPr>
          <w:spacing w:val="-3"/>
        </w:rPr>
        <w:t> </w:t>
      </w:r>
      <w:r>
        <w:rPr/>
        <w:t>so</w:t>
      </w:r>
      <w:r>
        <w:rPr>
          <w:spacing w:val="-3"/>
        </w:rPr>
        <w:t> </w:t>
      </w:r>
      <w:r>
        <w:rPr/>
        <w:t>entitled.</w:t>
      </w:r>
      <w:r>
        <w:rPr>
          <w:spacing w:val="-3"/>
        </w:rPr>
        <w:t> </w:t>
      </w:r>
      <w:r>
        <w:rPr/>
        <w:t>They</w:t>
      </w:r>
      <w:r>
        <w:rPr>
          <w:spacing w:val="-3"/>
        </w:rPr>
        <w:t> </w:t>
      </w:r>
      <w:r>
        <w:rPr/>
        <w:t>are</w:t>
      </w:r>
      <w:r>
        <w:rPr>
          <w:spacing w:val="-3"/>
        </w:rPr>
        <w:t> </w:t>
      </w:r>
      <w:r>
        <w:rPr/>
        <w:t>intended</w:t>
      </w:r>
      <w:r>
        <w:rPr>
          <w:spacing w:val="-3"/>
        </w:rPr>
        <w:t> </w:t>
      </w:r>
      <w:r>
        <w:rPr/>
        <w:t>to</w:t>
      </w:r>
      <w:r>
        <w:rPr>
          <w:spacing w:val="-3"/>
        </w:rPr>
        <w:t> </w:t>
      </w:r>
      <w:r>
        <w:rPr/>
        <w:t>take</w:t>
      </w:r>
      <w:r>
        <w:rPr>
          <w:spacing w:val="-3"/>
        </w:rPr>
        <w:t> </w:t>
      </w:r>
      <w:r>
        <w:rPr/>
        <w:t>effect</w:t>
      </w:r>
      <w:r>
        <w:rPr>
          <w:spacing w:val="-3"/>
        </w:rPr>
        <w:t> </w:t>
      </w:r>
      <w:r>
        <w:rPr/>
        <w:t>as</w:t>
      </w:r>
      <w:r>
        <w:rPr>
          <w:spacing w:val="-3"/>
        </w:rPr>
        <w:t> </w:t>
      </w:r>
      <w:r>
        <w:rPr/>
        <w:t>formal</w:t>
      </w:r>
      <w:r>
        <w:rPr>
          <w:spacing w:val="-3"/>
        </w:rPr>
        <w:t> </w:t>
      </w:r>
      <w:r>
        <w:rPr/>
        <w:t>documents</w:t>
      </w:r>
      <w:r>
        <w:rPr>
          <w:spacing w:val="-3"/>
        </w:rPr>
        <w:t> </w:t>
      </w:r>
      <w:r>
        <w:rPr/>
        <w:t>of</w:t>
      </w:r>
      <w:r>
        <w:rPr>
          <w:spacing w:val="-3"/>
        </w:rPr>
        <w:t> </w:t>
      </w:r>
      <w:r>
        <w:rPr/>
        <w:t>title and must be capable on their face of being fairly described as contracts having that </w:t>
      </w:r>
      <w:r>
        <w:rPr>
          <w:spacing w:val="-2"/>
        </w:rPr>
        <w:t>effect.</w:t>
      </w:r>
    </w:p>
    <w:p>
      <w:pPr>
        <w:pStyle w:val="BodyText"/>
      </w:pPr>
    </w:p>
    <w:p>
      <w:pPr>
        <w:pStyle w:val="BodyText"/>
        <w:spacing w:before="34"/>
      </w:pPr>
    </w:p>
    <w:p>
      <w:pPr>
        <w:pStyle w:val="BodyText"/>
        <w:ind w:left="1103"/>
      </w:pPr>
      <w:r>
        <w:rPr>
          <w:spacing w:val="-5"/>
        </w:rPr>
        <w:t>3.</w:t>
      </w:r>
    </w:p>
    <w:p>
      <w:pPr>
        <w:pStyle w:val="BodyText"/>
        <w:spacing w:line="235" w:lineRule="auto" w:before="114"/>
        <w:ind w:left="1583"/>
      </w:pPr>
      <w:r>
        <w:rPr/>
        <w:t>Each</w:t>
      </w:r>
      <w:r>
        <w:rPr>
          <w:spacing w:val="-3"/>
        </w:rPr>
        <w:t> </w:t>
      </w:r>
      <w:r>
        <w:rPr/>
        <w:t>party</w:t>
      </w:r>
      <w:r>
        <w:rPr>
          <w:spacing w:val="-3"/>
        </w:rPr>
        <w:t> </w:t>
      </w:r>
      <w:r>
        <w:rPr/>
        <w:t>signs</w:t>
      </w:r>
      <w:r>
        <w:rPr>
          <w:spacing w:val="-3"/>
        </w:rPr>
        <w:t> </w:t>
      </w:r>
      <w:r>
        <w:rPr/>
        <w:t>his</w:t>
      </w:r>
      <w:r>
        <w:rPr>
          <w:spacing w:val="-3"/>
        </w:rPr>
        <w:t> </w:t>
      </w:r>
      <w:r>
        <w:rPr/>
        <w:t>part</w:t>
      </w:r>
      <w:r>
        <w:rPr>
          <w:spacing w:val="-3"/>
        </w:rPr>
        <w:t> </w:t>
      </w:r>
      <w:r>
        <w:rPr/>
        <w:t>in</w:t>
      </w:r>
      <w:r>
        <w:rPr>
          <w:spacing w:val="-3"/>
        </w:rPr>
        <w:t> </w:t>
      </w:r>
      <w:r>
        <w:rPr/>
        <w:t>the</w:t>
      </w:r>
      <w:r>
        <w:rPr>
          <w:spacing w:val="-3"/>
        </w:rPr>
        <w:t> </w:t>
      </w:r>
      <w:r>
        <w:rPr/>
        <w:t>expectation</w:t>
      </w:r>
      <w:r>
        <w:rPr>
          <w:spacing w:val="-3"/>
        </w:rPr>
        <w:t> </w:t>
      </w:r>
      <w:r>
        <w:rPr/>
        <w:t>that</w:t>
      </w:r>
      <w:r>
        <w:rPr>
          <w:spacing w:val="-3"/>
        </w:rPr>
        <w:t> </w:t>
      </w:r>
      <w:r>
        <w:rPr/>
        <w:t>the</w:t>
      </w:r>
      <w:r>
        <w:rPr>
          <w:spacing w:val="-3"/>
        </w:rPr>
        <w:t> </w:t>
      </w:r>
      <w:r>
        <w:rPr/>
        <w:t>other</w:t>
      </w:r>
      <w:r>
        <w:rPr>
          <w:spacing w:val="-3"/>
        </w:rPr>
        <w:t> </w:t>
      </w:r>
      <w:r>
        <w:rPr/>
        <w:t>party</w:t>
      </w:r>
      <w:r>
        <w:rPr>
          <w:spacing w:val="-3"/>
        </w:rPr>
        <w:t> </w:t>
      </w:r>
      <w:r>
        <w:rPr/>
        <w:t>has</w:t>
      </w:r>
      <w:r>
        <w:rPr>
          <w:spacing w:val="-3"/>
        </w:rPr>
        <w:t> </w:t>
      </w:r>
      <w:r>
        <w:rPr/>
        <w:t>also</w:t>
      </w:r>
      <w:r>
        <w:rPr>
          <w:spacing w:val="-3"/>
        </w:rPr>
        <w:t> </w:t>
      </w:r>
      <w:r>
        <w:rPr/>
        <w:t>executed</w:t>
      </w:r>
      <w:r>
        <w:rPr>
          <w:spacing w:val="-3"/>
        </w:rPr>
        <w:t> </w:t>
      </w:r>
      <w:r>
        <w:rPr/>
        <w:t>or will execute a corresponding part incorporating the same terms.</w:t>
      </w:r>
    </w:p>
    <w:p>
      <w:pPr>
        <w:pStyle w:val="BodyText"/>
      </w:pPr>
    </w:p>
    <w:p>
      <w:pPr>
        <w:pStyle w:val="BodyText"/>
        <w:spacing w:before="35"/>
      </w:pPr>
    </w:p>
    <w:p>
      <w:pPr>
        <w:pStyle w:val="BodyText"/>
        <w:spacing w:before="1"/>
        <w:ind w:left="1103"/>
      </w:pPr>
      <w:r>
        <w:rPr>
          <w:spacing w:val="-5"/>
        </w:rPr>
        <w:t>4.</w:t>
      </w:r>
    </w:p>
    <w:p>
      <w:pPr>
        <w:pStyle w:val="BodyText"/>
        <w:spacing w:line="235" w:lineRule="auto" w:before="113"/>
        <w:ind w:left="1583" w:right="25"/>
        <w:jc w:val="both"/>
      </w:pPr>
      <w:r>
        <w:rPr/>
        <w:t>At the time of execution neither party is bound by the terms of the document which he has executed, it being their mutual intention that neither will be bound until </w:t>
      </w:r>
      <w:r>
        <w:rPr/>
        <w:t>the executed parts are exchanged.</w:t>
      </w:r>
    </w:p>
    <w:p>
      <w:pPr>
        <w:pStyle w:val="BodyText"/>
      </w:pPr>
    </w:p>
    <w:p>
      <w:pPr>
        <w:pStyle w:val="BodyText"/>
        <w:spacing w:before="35"/>
      </w:pPr>
    </w:p>
    <w:p>
      <w:pPr>
        <w:pStyle w:val="BodyText"/>
        <w:spacing w:before="1"/>
        <w:ind w:left="1103"/>
      </w:pPr>
      <w:r>
        <w:rPr>
          <w:spacing w:val="-5"/>
        </w:rPr>
        <w:t>5.</w:t>
      </w:r>
    </w:p>
    <w:p>
      <w:pPr>
        <w:pStyle w:val="BodyText"/>
        <w:spacing w:line="235" w:lineRule="auto" w:before="113"/>
        <w:ind w:left="1583" w:right="25"/>
        <w:jc w:val="both"/>
      </w:pPr>
      <w:r>
        <w:rPr/>
        <w:t>The act of exchange is a formal delivery by each party of its part into the actual or constructive possession of the other with the intention that the parties will </w:t>
      </w:r>
      <w:r>
        <w:rPr/>
        <w:t>become actually bound when exchange occurs, but not before.</w:t>
      </w:r>
    </w:p>
    <w:p>
      <w:pPr>
        <w:pStyle w:val="BodyText"/>
      </w:pPr>
    </w:p>
    <w:p>
      <w:pPr>
        <w:pStyle w:val="BodyText"/>
        <w:spacing w:before="35"/>
      </w:pPr>
    </w:p>
    <w:p>
      <w:pPr>
        <w:pStyle w:val="BodyText"/>
        <w:spacing w:before="1"/>
        <w:ind w:left="1103"/>
      </w:pPr>
      <w:r>
        <w:rPr>
          <w:spacing w:val="-5"/>
        </w:rPr>
        <w:t>6.</w:t>
      </w:r>
    </w:p>
    <w:p>
      <w:pPr>
        <w:pStyle w:val="BodyText"/>
        <w:spacing w:before="110"/>
        <w:ind w:left="1583"/>
      </w:pPr>
      <w:r>
        <w:rPr/>
        <w:t>The manner of exchange may be agreed and determined by the </w:t>
      </w:r>
      <w:r>
        <w:rPr>
          <w:spacing w:val="-2"/>
        </w:rPr>
        <w:t>parties.”</w:t>
      </w:r>
    </w:p>
    <w:p>
      <w:pPr>
        <w:pStyle w:val="BodyText"/>
        <w:spacing w:after="0"/>
        <w:sectPr>
          <w:type w:val="continuous"/>
          <w:pgSz w:w="11900" w:h="16840"/>
          <w:pgMar w:header="971" w:footer="0" w:top="1300" w:bottom="280" w:left="1417" w:right="1417"/>
        </w:sectPr>
      </w:pPr>
    </w:p>
    <w:p>
      <w:pPr>
        <w:pStyle w:val="BodyText"/>
      </w:pPr>
    </w:p>
    <w:p>
      <w:pPr>
        <w:pStyle w:val="BodyText"/>
      </w:pPr>
    </w:p>
    <w:p>
      <w:pPr>
        <w:pStyle w:val="BodyText"/>
      </w:pPr>
    </w:p>
    <w:p>
      <w:pPr>
        <w:pStyle w:val="BodyText"/>
        <w:spacing w:line="235" w:lineRule="auto"/>
        <w:ind w:left="23" w:right="25"/>
        <w:jc w:val="both"/>
      </w:pPr>
      <w:r>
        <w:rPr/>
        <w:t>As a result, the Court of Appeal held (through strictly obiter) that this requirement was not satisfied by </w:t>
      </w:r>
      <w:bookmarkStart w:name="_bookmark404" w:id="406"/>
      <w:bookmarkEnd w:id="406"/>
      <w:r>
        <w:rPr/>
        <w:t>the</w:t>
      </w:r>
      <w:r>
        <w:rPr/>
        <w:t> mere exchange of a signed letter of offer and a signed letter of acceptance, even if each had contained the (same) express terms of the contract as alleged. </w:t>
      </w:r>
      <w:r>
        <w:rPr>
          <w:color w:val="005DA1"/>
          <w:u w:val="single" w:color="005DA1"/>
          <w:vertAlign w:val="superscript"/>
        </w:rPr>
        <w:t>222</w:t>
      </w:r>
      <w:r>
        <w:rPr>
          <w:color w:val="005DA1"/>
          <w:vertAlign w:val="baseline"/>
        </w:rPr>
        <w:t> </w:t>
      </w:r>
      <w:r>
        <w:rPr>
          <w:vertAlign w:val="baseline"/>
        </w:rPr>
        <w:t>Moreover, as a result of </w:t>
      </w:r>
      <w:r>
        <w:rPr>
          <w:vertAlign w:val="baseline"/>
        </w:rPr>
        <w:t>the requirement of the third feature of an “exchange of contracts” as set out by Stuart-Smith L.J., there </w:t>
      </w:r>
      <w:bookmarkStart w:name="_bookmark405" w:id="407"/>
      <w:bookmarkEnd w:id="407"/>
      <w:r>
        <w:rPr>
          <w:vertAlign w:val="baseline"/>
        </w:rPr>
        <w:t>can</w:t>
      </w:r>
      <w:r>
        <w:rPr>
          <w:vertAlign w:val="baseline"/>
        </w:rPr>
        <w:t> be no “exchange of contracts” within the meaning of s.2(1) where the documents in question </w:t>
      </w:r>
      <w:bookmarkStart w:name="_bookmark406" w:id="408"/>
      <w:bookmarkEnd w:id="408"/>
      <w:r>
        <w:rPr>
          <w:vertAlign w:val="baseline"/>
        </w:rPr>
        <w:t>contain</w:t>
      </w:r>
      <w:r>
        <w:rPr>
          <w:spacing w:val="37"/>
          <w:vertAlign w:val="baseline"/>
        </w:rPr>
        <w:t> </w:t>
      </w:r>
      <w:r>
        <w:rPr>
          <w:vertAlign w:val="baseline"/>
        </w:rPr>
        <w:t>substantial</w:t>
      </w:r>
      <w:r>
        <w:rPr>
          <w:spacing w:val="38"/>
          <w:vertAlign w:val="baseline"/>
        </w:rPr>
        <w:t> </w:t>
      </w:r>
      <w:r>
        <w:rPr>
          <w:vertAlign w:val="baseline"/>
        </w:rPr>
        <w:t>differences.</w:t>
      </w:r>
      <w:r>
        <w:rPr>
          <w:spacing w:val="38"/>
          <w:vertAlign w:val="baseline"/>
        </w:rPr>
        <w:t> </w:t>
      </w:r>
      <w:r>
        <w:rPr>
          <w:color w:val="005DA1"/>
          <w:u w:val="single" w:color="005DA1"/>
          <w:vertAlign w:val="superscript"/>
        </w:rPr>
        <w:t>223</w:t>
      </w:r>
      <w:r>
        <w:rPr>
          <w:color w:val="005DA1"/>
          <w:spacing w:val="37"/>
          <w:vertAlign w:val="baseline"/>
        </w:rPr>
        <w:t> </w:t>
      </w:r>
      <w:r>
        <w:rPr>
          <w:vertAlign w:val="baseline"/>
        </w:rPr>
        <w:t>While</w:t>
      </w:r>
      <w:r>
        <w:rPr>
          <w:spacing w:val="38"/>
          <w:vertAlign w:val="baseline"/>
        </w:rPr>
        <w:t> </w:t>
      </w:r>
      <w:r>
        <w:rPr>
          <w:vertAlign w:val="baseline"/>
        </w:rPr>
        <w:t>in</w:t>
      </w:r>
      <w:r>
        <w:rPr>
          <w:spacing w:val="38"/>
          <w:vertAlign w:val="baseline"/>
        </w:rPr>
        <w:t> </w:t>
      </w:r>
      <w:r>
        <w:rPr>
          <w:vertAlign w:val="baseline"/>
        </w:rPr>
        <w:t>general</w:t>
      </w:r>
      <w:r>
        <w:rPr>
          <w:spacing w:val="37"/>
          <w:vertAlign w:val="baseline"/>
        </w:rPr>
        <w:t> </w:t>
      </w:r>
      <w:r>
        <w:rPr>
          <w:vertAlign w:val="baseline"/>
        </w:rPr>
        <w:t>the</w:t>
      </w:r>
      <w:r>
        <w:rPr>
          <w:spacing w:val="38"/>
          <w:vertAlign w:val="baseline"/>
        </w:rPr>
        <w:t> </w:t>
      </w:r>
      <w:r>
        <w:rPr>
          <w:vertAlign w:val="baseline"/>
        </w:rPr>
        <w:t>time</w:t>
      </w:r>
      <w:r>
        <w:rPr>
          <w:spacing w:val="37"/>
          <w:vertAlign w:val="baseline"/>
        </w:rPr>
        <w:t> </w:t>
      </w:r>
      <w:r>
        <w:rPr>
          <w:vertAlign w:val="baseline"/>
        </w:rPr>
        <w:t>for</w:t>
      </w:r>
      <w:r>
        <w:rPr>
          <w:spacing w:val="38"/>
          <w:vertAlign w:val="baseline"/>
        </w:rPr>
        <w:t> </w:t>
      </w:r>
      <w:r>
        <w:rPr>
          <w:vertAlign w:val="baseline"/>
        </w:rPr>
        <w:t>considering</w:t>
      </w:r>
      <w:r>
        <w:rPr>
          <w:spacing w:val="38"/>
          <w:vertAlign w:val="baseline"/>
        </w:rPr>
        <w:t> </w:t>
      </w:r>
      <w:r>
        <w:rPr>
          <w:vertAlign w:val="baseline"/>
        </w:rPr>
        <w:t>whether</w:t>
      </w:r>
      <w:r>
        <w:rPr>
          <w:spacing w:val="37"/>
          <w:vertAlign w:val="baseline"/>
        </w:rPr>
        <w:t> </w:t>
      </w:r>
      <w:r>
        <w:rPr>
          <w:vertAlign w:val="baseline"/>
        </w:rPr>
        <w:t>a</w:t>
      </w:r>
      <w:r>
        <w:rPr>
          <w:spacing w:val="38"/>
          <w:vertAlign w:val="baseline"/>
        </w:rPr>
        <w:t> </w:t>
      </w:r>
      <w:r>
        <w:rPr>
          <w:spacing w:val="-2"/>
          <w:vertAlign w:val="baseline"/>
        </w:rPr>
        <w:t>document</w:t>
      </w:r>
    </w:p>
    <w:p>
      <w:pPr>
        <w:pStyle w:val="BodyText"/>
        <w:spacing w:line="235" w:lineRule="auto" w:before="118"/>
        <w:ind w:left="23" w:right="25"/>
        <w:jc w:val="both"/>
      </w:pPr>
      <w:r>
        <w:rPr/>
        <w:t>complies with s.2 is the time of the agreement, </w:t>
      </w:r>
      <w:r>
        <w:rPr>
          <w:color w:val="005DA1"/>
          <w:u w:val="single" w:color="005DA1"/>
          <w:vertAlign w:val="superscript"/>
        </w:rPr>
        <w:t>224</w:t>
      </w:r>
      <w:r>
        <w:rPr>
          <w:color w:val="005DA1"/>
          <w:spacing w:val="80"/>
          <w:vertAlign w:val="baseline"/>
        </w:rPr>
        <w:t> </w:t>
      </w:r>
      <w:r>
        <w:rPr>
          <w:color w:val="005DA1"/>
          <w:spacing w:val="-14"/>
          <w:position w:val="-2"/>
          <w:vertAlign w:val="baseline"/>
        </w:rPr>
        <w:drawing>
          <wp:inline distT="0" distB="0" distL="0" distR="0">
            <wp:extent cx="107988" cy="107988"/>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4"/>
          <w:position w:val="-2"/>
          <w:vertAlign w:val="baseline"/>
        </w:rPr>
      </w:r>
      <w:r>
        <w:rPr>
          <w:rFonts w:ascii="Times New Roman"/>
          <w:color w:val="005DA1"/>
          <w:spacing w:val="29"/>
          <w:vertAlign w:val="baseline"/>
        </w:rPr>
        <w:t> </w:t>
      </w:r>
      <w:r>
        <w:rPr>
          <w:vertAlign w:val="baseline"/>
        </w:rPr>
        <w:t>there is no rule preventing the exchange of </w:t>
      </w:r>
      <w:r>
        <w:rPr>
          <w:vertAlign w:val="baseline"/>
        </w:rPr>
        <w:t>a </w:t>
      </w:r>
      <w:bookmarkStart w:name="_bookmark407" w:id="409"/>
      <w:bookmarkEnd w:id="409"/>
      <w:r>
        <w:rPr>
          <w:vertAlign w:val="baseline"/>
        </w:rPr>
        <w:t>document</w:t>
      </w:r>
      <w:r>
        <w:rPr>
          <w:spacing w:val="63"/>
          <w:vertAlign w:val="baseline"/>
        </w:rPr>
        <w:t> </w:t>
      </w:r>
      <w:r>
        <w:rPr>
          <w:vertAlign w:val="baseline"/>
        </w:rPr>
        <w:t>which</w:t>
      </w:r>
      <w:r>
        <w:rPr>
          <w:spacing w:val="63"/>
          <w:vertAlign w:val="baseline"/>
        </w:rPr>
        <w:t> </w:t>
      </w:r>
      <w:r>
        <w:rPr>
          <w:vertAlign w:val="baseline"/>
        </w:rPr>
        <w:t>has</w:t>
      </w:r>
      <w:r>
        <w:rPr>
          <w:spacing w:val="63"/>
          <w:vertAlign w:val="baseline"/>
        </w:rPr>
        <w:t> </w:t>
      </w:r>
      <w:r>
        <w:rPr>
          <w:vertAlign w:val="baseline"/>
        </w:rPr>
        <w:t>been</w:t>
      </w:r>
      <w:r>
        <w:rPr>
          <w:spacing w:val="63"/>
          <w:vertAlign w:val="baseline"/>
        </w:rPr>
        <w:t> </w:t>
      </w:r>
      <w:r>
        <w:rPr>
          <w:vertAlign w:val="baseline"/>
        </w:rPr>
        <w:t>assembled,</w:t>
      </w:r>
      <w:r>
        <w:rPr>
          <w:spacing w:val="63"/>
          <w:vertAlign w:val="baseline"/>
        </w:rPr>
        <w:t> </w:t>
      </w:r>
      <w:r>
        <w:rPr>
          <w:vertAlign w:val="baseline"/>
        </w:rPr>
        <w:t>or</w:t>
      </w:r>
      <w:r>
        <w:rPr>
          <w:spacing w:val="63"/>
          <w:vertAlign w:val="baseline"/>
        </w:rPr>
        <w:t> </w:t>
      </w:r>
      <w:r>
        <w:rPr>
          <w:vertAlign w:val="baseline"/>
        </w:rPr>
        <w:t>altered,</w:t>
      </w:r>
      <w:r>
        <w:rPr>
          <w:spacing w:val="63"/>
          <w:vertAlign w:val="baseline"/>
        </w:rPr>
        <w:t> </w:t>
      </w:r>
      <w:r>
        <w:rPr>
          <w:vertAlign w:val="baseline"/>
        </w:rPr>
        <w:t>by</w:t>
      </w:r>
      <w:r>
        <w:rPr>
          <w:spacing w:val="63"/>
          <w:vertAlign w:val="baseline"/>
        </w:rPr>
        <w:t> </w:t>
      </w:r>
      <w:r>
        <w:rPr>
          <w:vertAlign w:val="baseline"/>
        </w:rPr>
        <w:t>the</w:t>
      </w:r>
      <w:r>
        <w:rPr>
          <w:spacing w:val="63"/>
          <w:vertAlign w:val="baseline"/>
        </w:rPr>
        <w:t> </w:t>
      </w:r>
      <w:r>
        <w:rPr>
          <w:vertAlign w:val="baseline"/>
        </w:rPr>
        <w:t>signatory</w:t>
      </w:r>
      <w:r>
        <w:rPr>
          <w:spacing w:val="63"/>
          <w:vertAlign w:val="baseline"/>
        </w:rPr>
        <w:t> </w:t>
      </w:r>
      <w:r>
        <w:rPr>
          <w:vertAlign w:val="baseline"/>
        </w:rPr>
        <w:t>or</w:t>
      </w:r>
      <w:r>
        <w:rPr>
          <w:spacing w:val="63"/>
          <w:vertAlign w:val="baseline"/>
        </w:rPr>
        <w:t> </w:t>
      </w:r>
      <w:r>
        <w:rPr>
          <w:vertAlign w:val="baseline"/>
        </w:rPr>
        <w:t>with</w:t>
      </w:r>
      <w:r>
        <w:rPr>
          <w:spacing w:val="63"/>
          <w:vertAlign w:val="baseline"/>
        </w:rPr>
        <w:t> </w:t>
      </w:r>
      <w:r>
        <w:rPr>
          <w:vertAlign w:val="baseline"/>
        </w:rPr>
        <w:t>his</w:t>
      </w:r>
      <w:r>
        <w:rPr>
          <w:spacing w:val="63"/>
          <w:vertAlign w:val="baseline"/>
        </w:rPr>
        <w:t> </w:t>
      </w:r>
      <w:r>
        <w:rPr>
          <w:vertAlign w:val="baseline"/>
        </w:rPr>
        <w:t>authority,</w:t>
      </w:r>
      <w:r>
        <w:rPr>
          <w:spacing w:val="63"/>
          <w:vertAlign w:val="baseline"/>
        </w:rPr>
        <w:t> </w:t>
      </w:r>
      <w:r>
        <w:rPr>
          <w:spacing w:val="-2"/>
          <w:vertAlign w:val="baseline"/>
        </w:rPr>
        <w:t>after</w:t>
      </w:r>
    </w:p>
    <w:p>
      <w:pPr>
        <w:pStyle w:val="BodyText"/>
        <w:spacing w:line="235" w:lineRule="auto" w:before="119"/>
        <w:ind w:left="23" w:right="25"/>
        <w:jc w:val="both"/>
      </w:pPr>
      <w:r>
        <w:rPr/>
        <w:t>signature. </w:t>
      </w:r>
      <w:r>
        <w:rPr>
          <w:color w:val="005DA1"/>
          <w:u w:val="single" w:color="005DA1"/>
          <w:vertAlign w:val="superscript"/>
        </w:rPr>
        <w:t>225</w:t>
      </w:r>
      <w:r>
        <w:rPr>
          <w:color w:val="005DA1"/>
          <w:spacing w:val="80"/>
          <w:vertAlign w:val="baseline"/>
        </w:rPr>
        <w:t> </w:t>
      </w:r>
      <w:r>
        <w:rPr>
          <w:color w:val="005DA1"/>
          <w:spacing w:val="-18"/>
          <w:position w:val="-2"/>
          <w:vertAlign w:val="baseline"/>
        </w:rPr>
        <w:drawing>
          <wp:inline distT="0" distB="0" distL="0" distR="0">
            <wp:extent cx="107988" cy="107988"/>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8"/>
          <w:position w:val="-2"/>
          <w:vertAlign w:val="baseline"/>
        </w:rPr>
      </w:r>
      <w:r>
        <w:rPr>
          <w:rFonts w:ascii="Times New Roman" w:hAnsi="Times New Roman"/>
          <w:color w:val="005DA1"/>
          <w:spacing w:val="32"/>
          <w:vertAlign w:val="baseline"/>
        </w:rPr>
        <w:t> </w:t>
      </w:r>
      <w:r>
        <w:rPr>
          <w:vertAlign w:val="baseline"/>
        </w:rPr>
        <w:t>So, for example, in </w:t>
      </w:r>
      <w:r>
        <w:rPr>
          <w:rFonts w:ascii="Arial" w:hAnsi="Arial"/>
          <w:i/>
          <w:vertAlign w:val="baseline"/>
        </w:rPr>
        <w:t>Rabiu v Marlbray Ltd </w:t>
      </w:r>
      <w:r>
        <w:rPr>
          <w:vertAlign w:val="baseline"/>
        </w:rPr>
        <w:t>a contract for the purchase of a 999-</w:t>
      </w:r>
      <w:r>
        <w:rPr>
          <w:vertAlign w:val="baseline"/>
        </w:rPr>
        <w:t>year lease of a London hotel room was made at a “sales fair” by a purchaser by signing a standard first </w:t>
      </w:r>
      <w:bookmarkStart w:name="_bookmark408" w:id="410"/>
      <w:bookmarkEnd w:id="410"/>
      <w:r>
        <w:rPr>
          <w:vertAlign w:val="baseline"/>
        </w:rPr>
        <w:t>page</w:t>
      </w:r>
      <w:r>
        <w:rPr>
          <w:vertAlign w:val="baseline"/>
        </w:rPr>
        <w:t> of the contract, the purchaser at the same time instructing solicitors to proceed to exchange of contracts. </w:t>
      </w:r>
      <w:r>
        <w:rPr>
          <w:color w:val="005DA1"/>
          <w:u w:val="single" w:color="005DA1"/>
          <w:vertAlign w:val="superscript"/>
        </w:rPr>
        <w:t>226</w:t>
      </w:r>
      <w:r>
        <w:rPr>
          <w:color w:val="005DA1"/>
          <w:vertAlign w:val="baseline"/>
        </w:rPr>
        <w:t> </w:t>
      </w:r>
      <w:r>
        <w:rPr>
          <w:vertAlign w:val="baseline"/>
        </w:rPr>
        <w:t>This contract satisfied the requirements of s.2, as the document exchanged by the </w:t>
      </w:r>
      <w:bookmarkStart w:name="_bookmark409" w:id="411"/>
      <w:bookmarkEnd w:id="411"/>
      <w:r>
        <w:rPr>
          <w:vertAlign w:val="baseline"/>
        </w:rPr>
        <w:t>purchaser’s</w:t>
      </w:r>
      <w:r>
        <w:rPr>
          <w:vertAlign w:val="baseline"/>
        </w:rPr>
        <w:t> duly authorised solicitors had contained all its terms, even though the purchaser had signed only the first page. </w:t>
      </w:r>
      <w:r>
        <w:rPr>
          <w:color w:val="005DA1"/>
          <w:u w:val="single" w:color="005DA1"/>
          <w:vertAlign w:val="superscript"/>
        </w:rPr>
        <w:t>227</w:t>
      </w:r>
    </w:p>
    <w:p>
      <w:pPr>
        <w:pStyle w:val="BodyText"/>
      </w:pPr>
    </w:p>
    <w:p>
      <w:pPr>
        <w:pStyle w:val="BodyText"/>
        <w:spacing w:before="36"/>
      </w:pPr>
    </w:p>
    <w:p>
      <w:pPr>
        <w:spacing w:before="1"/>
        <w:ind w:left="22" w:right="0" w:firstLine="0"/>
        <w:jc w:val="left"/>
        <w:rPr>
          <w:rFonts w:ascii="Arial"/>
          <w:b/>
          <w:sz w:val="18"/>
        </w:rPr>
      </w:pPr>
      <w:r>
        <w:rPr>
          <w:rFonts w:ascii="Arial"/>
          <w:b/>
          <w:spacing w:val="-2"/>
          <w:sz w:val="18"/>
        </w:rPr>
        <w:t>Signature</w:t>
      </w:r>
    </w:p>
    <w:p>
      <w:pPr>
        <w:pStyle w:val="BodyText"/>
        <w:spacing w:before="41"/>
        <w:rPr>
          <w:rFonts w:ascii="Arial"/>
          <w:b/>
          <w:sz w:val="18"/>
        </w:rPr>
      </w:pPr>
    </w:p>
    <w:p>
      <w:pPr>
        <w:pStyle w:val="Heading2"/>
        <w:ind w:left="22"/>
      </w:pPr>
      <w:r>
        <w:rPr/>
        <w:t>5-</w:t>
      </w:r>
      <w:r>
        <w:rPr>
          <w:spacing w:val="-5"/>
        </w:rPr>
        <w:t>036</w:t>
      </w:r>
    </w:p>
    <w:p>
      <w:pPr>
        <w:pStyle w:val="BodyText"/>
        <w:spacing w:before="199"/>
        <w:ind w:left="22"/>
        <w:jc w:val="both"/>
      </w:pPr>
      <w:r>
        <w:rPr/>
        <w:t>Section 2(3) requires </w:t>
      </w:r>
      <w:r>
        <w:rPr>
          <w:spacing w:val="-2"/>
        </w:rPr>
        <w:t>that:</w:t>
      </w:r>
    </w:p>
    <w:p>
      <w:pPr>
        <w:pStyle w:val="BodyText"/>
      </w:pPr>
    </w:p>
    <w:p>
      <w:pPr>
        <w:pStyle w:val="BodyText"/>
        <w:spacing w:before="125"/>
      </w:pPr>
    </w:p>
    <w:p>
      <w:pPr>
        <w:pStyle w:val="BodyText"/>
        <w:spacing w:line="235" w:lineRule="auto"/>
        <w:ind w:left="1102" w:right="25"/>
        <w:jc w:val="both"/>
      </w:pPr>
      <w:r>
        <w:rPr/>
        <w:t>“The document incorporating the terms or, where contracts are exchanged, one of the documents incorporating them (but not necessarily the same one) must be signed by </w:t>
      </w:r>
      <w:r>
        <w:rPr/>
        <w:t>or on behalf of each party to the contract.”</w:t>
      </w:r>
    </w:p>
    <w:p>
      <w:pPr>
        <w:pStyle w:val="BodyText"/>
        <w:spacing w:before="116"/>
      </w:pPr>
    </w:p>
    <w:p>
      <w:pPr>
        <w:pStyle w:val="BodyText"/>
        <w:spacing w:line="235" w:lineRule="auto"/>
        <w:ind w:left="23" w:right="26"/>
        <w:jc w:val="both"/>
      </w:pPr>
      <w:bookmarkStart w:name="_bookmark410" w:id="412"/>
      <w:bookmarkEnd w:id="412"/>
      <w:r>
        <w:rPr/>
      </w:r>
      <w:bookmarkStart w:name="_bookmark411" w:id="413"/>
      <w:bookmarkEnd w:id="413"/>
      <w:r>
        <w:rPr/>
      </w:r>
      <w:r>
        <w:rPr/>
        <w:t>This provision requires both parties to the contract to sign, </w:t>
      </w:r>
      <w:r>
        <w:rPr>
          <w:color w:val="005DA1"/>
          <w:u w:val="single" w:color="005DA1"/>
          <w:vertAlign w:val="superscript"/>
        </w:rPr>
        <w:t>228</w:t>
      </w:r>
      <w:r>
        <w:rPr>
          <w:color w:val="005DA1"/>
          <w:vertAlign w:val="baseline"/>
        </w:rPr>
        <w:t> </w:t>
      </w:r>
      <w:r>
        <w:rPr>
          <w:vertAlign w:val="baseline"/>
        </w:rPr>
        <w:t>though it recognises the possibility of valid signature by the agent of either vendor or purchaser. </w:t>
      </w:r>
      <w:r>
        <w:rPr>
          <w:color w:val="005DA1"/>
          <w:u w:val="single" w:color="005DA1"/>
          <w:vertAlign w:val="superscript"/>
        </w:rPr>
        <w:t>229</w:t>
      </w:r>
    </w:p>
    <w:p>
      <w:pPr>
        <w:pStyle w:val="BodyText"/>
      </w:pPr>
    </w:p>
    <w:p>
      <w:pPr>
        <w:pStyle w:val="BodyText"/>
        <w:spacing w:before="38"/>
      </w:pPr>
    </w:p>
    <w:p>
      <w:pPr>
        <w:spacing w:before="0"/>
        <w:ind w:left="23" w:right="0" w:firstLine="0"/>
        <w:jc w:val="left"/>
        <w:rPr>
          <w:rFonts w:ascii="Arial" w:hAnsi="Arial"/>
          <w:b/>
          <w:sz w:val="18"/>
        </w:rPr>
      </w:pPr>
      <w:r>
        <w:rPr>
          <w:rFonts w:ascii="Arial" w:hAnsi="Arial"/>
          <w:b/>
          <w:sz w:val="18"/>
        </w:rPr>
        <w:t>Meaning of </w:t>
      </w:r>
      <w:r>
        <w:rPr>
          <w:rFonts w:ascii="Arial" w:hAnsi="Arial"/>
          <w:b/>
          <w:spacing w:val="-2"/>
          <w:sz w:val="18"/>
        </w:rPr>
        <w:t>“signature”</w:t>
      </w:r>
    </w:p>
    <w:p>
      <w:pPr>
        <w:pStyle w:val="BodyText"/>
        <w:spacing w:before="41"/>
        <w:rPr>
          <w:rFonts w:ascii="Arial"/>
          <w:b/>
          <w:sz w:val="18"/>
        </w:rPr>
      </w:pPr>
    </w:p>
    <w:p>
      <w:pPr>
        <w:pStyle w:val="Heading2"/>
      </w:pPr>
      <w:r>
        <w:rPr/>
        <w:t>5-</w:t>
      </w:r>
      <w:r>
        <w:rPr>
          <w:spacing w:val="-5"/>
        </w:rPr>
        <w:t>037</w:t>
      </w:r>
    </w:p>
    <w:p>
      <w:pPr>
        <w:pStyle w:val="BodyText"/>
        <w:spacing w:before="93"/>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18"/>
        </w:rPr>
        <w:t> </w:t>
      </w:r>
      <w:bookmarkStart w:name="_bookmark412" w:id="414"/>
      <w:bookmarkEnd w:id="414"/>
      <w:r>
        <w:rPr>
          <w:rFonts w:ascii="Times New Roman" w:hAnsi="Times New Roman"/>
          <w:spacing w:val="21"/>
        </w:rPr>
      </w:r>
      <w:r>
        <w:rPr/>
        <w:t>In </w:t>
      </w:r>
      <w:r>
        <w:rPr>
          <w:rFonts w:ascii="Arial" w:hAnsi="Arial"/>
          <w:i/>
        </w:rPr>
        <w:t>Firstpost Homes Ltd v Johnson</w:t>
      </w:r>
      <w:r>
        <w:rPr/>
        <w:t>, </w:t>
      </w:r>
      <w:r>
        <w:rPr>
          <w:color w:val="005DA1"/>
          <w:u w:val="single" w:color="005DA1"/>
          <w:vertAlign w:val="superscript"/>
        </w:rPr>
        <w:t>230</w:t>
      </w:r>
      <w:r>
        <w:rPr>
          <w:color w:val="005DA1"/>
          <w:vertAlign w:val="baseline"/>
        </w:rPr>
        <w:t> </w:t>
      </w:r>
      <w:r>
        <w:rPr>
          <w:vertAlign w:val="baseline"/>
        </w:rPr>
        <w:t>the Court of Appeal held that “signature” in s.2 of the 1989 Act should be given its ordinary linguistic meaning, with the result that the section requires that the parties must write their names with their own hands upon the document. The court thereby </w:t>
      </w:r>
      <w:r>
        <w:rPr>
          <w:vertAlign w:val="baseline"/>
        </w:rPr>
        <w:t>rejected </w:t>
      </w:r>
      <w:bookmarkStart w:name="_bookmark413" w:id="415"/>
      <w:bookmarkEnd w:id="415"/>
      <w:r>
        <w:rPr>
          <w:vertAlign w:val="baseline"/>
        </w:rPr>
        <w:t>the</w:t>
      </w:r>
      <w:r>
        <w:rPr>
          <w:vertAlign w:val="baseline"/>
        </w:rPr>
        <w:t> applicability of earlier authorities on the meaning of “signature” for the purposes of the Statute of Frauds 1677 and s.40 of the Law of Property Act 925. </w:t>
      </w:r>
      <w:r>
        <w:rPr>
          <w:color w:val="005DA1"/>
          <w:u w:val="single" w:color="005DA1"/>
          <w:vertAlign w:val="superscript"/>
        </w:rPr>
        <w:t>231</w:t>
      </w:r>
      <w:r>
        <w:rPr>
          <w:color w:val="005DA1"/>
          <w:vertAlign w:val="baseline"/>
        </w:rPr>
        <w:t> </w:t>
      </w:r>
      <w:r>
        <w:rPr>
          <w:vertAlign w:val="baseline"/>
        </w:rPr>
        <w:t>As Balcombe L.J. observed:</w:t>
      </w:r>
    </w:p>
    <w:p>
      <w:pPr>
        <w:pStyle w:val="BodyText"/>
      </w:pPr>
    </w:p>
    <w:p>
      <w:pPr>
        <w:pStyle w:val="BodyText"/>
        <w:spacing w:before="125"/>
      </w:pPr>
    </w:p>
    <w:p>
      <w:pPr>
        <w:pStyle w:val="BodyText"/>
        <w:spacing w:line="235" w:lineRule="auto"/>
        <w:ind w:left="1103"/>
      </w:pPr>
      <w:r>
        <w:rPr/>
        <w:t>“… the clear policy of [section 2] is to avoid the possibility that one or other party may be </w:t>
      </w:r>
      <w:bookmarkStart w:name="_bookmark414" w:id="416"/>
      <w:bookmarkEnd w:id="416"/>
      <w:r>
        <w:rPr/>
        <w:t>able</w:t>
      </w:r>
      <w:r>
        <w:rPr>
          <w:spacing w:val="10"/>
        </w:rPr>
        <w:t> </w:t>
      </w:r>
      <w:r>
        <w:rPr/>
        <w:t>to</w:t>
      </w:r>
      <w:r>
        <w:rPr>
          <w:spacing w:val="12"/>
        </w:rPr>
        <w:t> </w:t>
      </w:r>
      <w:r>
        <w:rPr/>
        <w:t>go</w:t>
      </w:r>
      <w:r>
        <w:rPr>
          <w:spacing w:val="12"/>
        </w:rPr>
        <w:t> </w:t>
      </w:r>
      <w:r>
        <w:rPr/>
        <w:t>behind</w:t>
      </w:r>
      <w:r>
        <w:rPr>
          <w:spacing w:val="12"/>
        </w:rPr>
        <w:t> </w:t>
      </w:r>
      <w:r>
        <w:rPr/>
        <w:t>the</w:t>
      </w:r>
      <w:r>
        <w:rPr>
          <w:spacing w:val="12"/>
        </w:rPr>
        <w:t> </w:t>
      </w:r>
      <w:r>
        <w:rPr/>
        <w:t>document</w:t>
      </w:r>
      <w:r>
        <w:rPr>
          <w:spacing w:val="12"/>
        </w:rPr>
        <w:t> </w:t>
      </w:r>
      <w:r>
        <w:rPr/>
        <w:t>and</w:t>
      </w:r>
      <w:r>
        <w:rPr>
          <w:spacing w:val="12"/>
        </w:rPr>
        <w:t> </w:t>
      </w:r>
      <w:r>
        <w:rPr/>
        <w:t>introduce</w:t>
      </w:r>
      <w:r>
        <w:rPr>
          <w:spacing w:val="12"/>
        </w:rPr>
        <w:t> </w:t>
      </w:r>
      <w:r>
        <w:rPr/>
        <w:t>extrinsic</w:t>
      </w:r>
      <w:r>
        <w:rPr>
          <w:spacing w:val="12"/>
        </w:rPr>
        <w:t> </w:t>
      </w:r>
      <w:r>
        <w:rPr/>
        <w:t>evidence</w:t>
      </w:r>
      <w:r>
        <w:rPr>
          <w:spacing w:val="12"/>
        </w:rPr>
        <w:t> </w:t>
      </w:r>
      <w:r>
        <w:rPr/>
        <w:t>to</w:t>
      </w:r>
      <w:r>
        <w:rPr>
          <w:spacing w:val="12"/>
        </w:rPr>
        <w:t> </w:t>
      </w:r>
      <w:r>
        <w:rPr/>
        <w:t>establish</w:t>
      </w:r>
      <w:r>
        <w:rPr>
          <w:spacing w:val="12"/>
        </w:rPr>
        <w:t> </w:t>
      </w:r>
      <w:r>
        <w:rPr/>
        <w:t>a</w:t>
      </w:r>
      <w:r>
        <w:rPr>
          <w:spacing w:val="12"/>
        </w:rPr>
        <w:t> </w:t>
      </w:r>
      <w:r>
        <w:rPr>
          <w:spacing w:val="-2"/>
        </w:rPr>
        <w:t>contract,</w:t>
      </w:r>
    </w:p>
    <w:p>
      <w:pPr>
        <w:pStyle w:val="BodyText"/>
        <w:spacing w:before="115"/>
        <w:ind w:left="1103"/>
        <w:rPr>
          <w:position w:val="-2"/>
        </w:rPr>
      </w:pPr>
      <w:r>
        <w:rPr/>
        <w:t>which was undoubtedly a problem under the old law.” </w:t>
      </w:r>
      <w:r>
        <w:rPr>
          <w:color w:val="005DA1"/>
          <w:u w:val="single" w:color="005DA1"/>
          <w:vertAlign w:val="superscript"/>
        </w:rPr>
        <w:t>232</w:t>
      </w:r>
      <w:r>
        <w:rPr>
          <w:color w:val="005DA1"/>
          <w:spacing w:val="80"/>
          <w:w w:val="150"/>
          <w:vertAlign w:val="baseline"/>
        </w:rPr>
        <w:t> </w:t>
      </w:r>
      <w:r>
        <w:rPr>
          <w:color w:val="005DA1"/>
          <w:position w:val="-2"/>
          <w:vertAlign w:val="baseline"/>
        </w:rPr>
        <w:drawing>
          <wp:inline distT="0" distB="0" distL="0" distR="0">
            <wp:extent cx="107988" cy="107988"/>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16"/>
      </w:pPr>
    </w:p>
    <w:p>
      <w:pPr>
        <w:pStyle w:val="BodyText"/>
        <w:spacing w:line="235" w:lineRule="auto"/>
        <w:ind w:left="22" w:right="25"/>
        <w:jc w:val="both"/>
      </w:pPr>
      <w:bookmarkStart w:name="_bookmark415" w:id="417"/>
      <w:bookmarkEnd w:id="417"/>
      <w:r>
        <w:rPr/>
      </w:r>
      <w:r>
        <w:rPr/>
        <w:t>However, it has been held that a party can sign a document by writing only his initials, provided that </w:t>
      </w:r>
      <w:r>
        <w:rPr/>
        <w:t>it is clear that he intended to authenticate the full terms of the document. </w:t>
      </w:r>
      <w:r>
        <w:rPr>
          <w:color w:val="005DA1"/>
          <w:u w:val="single" w:color="005DA1"/>
          <w:vertAlign w:val="superscript"/>
        </w:rPr>
        <w:t>233</w:t>
      </w:r>
      <w:r>
        <w:rPr>
          <w:color w:val="005DA1"/>
          <w:vertAlign w:val="baseline"/>
        </w:rPr>
        <w:t> </w:t>
      </w:r>
      <w:r>
        <w:rPr>
          <w:vertAlign w:val="baseline"/>
        </w:rPr>
        <w:t>On the other hand, in </w:t>
      </w:r>
      <w:bookmarkStart w:name="_bookmark416" w:id="418"/>
      <w:bookmarkEnd w:id="418"/>
      <w:r>
        <w:rPr>
          <w:vertAlign w:val="baseline"/>
        </w:rPr>
      </w:r>
      <w:r>
        <w:rPr>
          <w:rFonts w:ascii="Arial" w:hAnsi="Arial"/>
          <w:i/>
          <w:vertAlign w:val="baseline"/>
        </w:rPr>
        <w:t>Firstpost Homes Ltd</w:t>
      </w:r>
      <w:r>
        <w:rPr>
          <w:vertAlign w:val="baseline"/>
        </w:rPr>
        <w:t>, Peter Gibson L.J. accepted that the principle laid down by the House of Lords in </w:t>
      </w:r>
      <w:r>
        <w:rPr>
          <w:rFonts w:ascii="Arial" w:hAnsi="Arial"/>
          <w:i/>
          <w:vertAlign w:val="baseline"/>
        </w:rPr>
        <w:t>Caton v Caton </w:t>
      </w:r>
      <w:r>
        <w:rPr>
          <w:color w:val="005DA1"/>
          <w:u w:val="single" w:color="005DA1"/>
          <w:vertAlign w:val="superscript"/>
        </w:rPr>
        <w:t>234</w:t>
      </w:r>
      <w:r>
        <w:rPr>
          <w:color w:val="005DA1"/>
          <w:vertAlign w:val="baseline"/>
        </w:rPr>
        <w:t> </w:t>
      </w:r>
      <w:r>
        <w:rPr>
          <w:vertAlign w:val="baseline"/>
        </w:rPr>
        <w:t>in relation to the Statute of Frauds 1677 to the effect that the party’s signature must be inserted in such a way as to authenticate the whole instrument applies equally to the requirement of signature made by s.2 of the 1989 Act. Thus, where a letter in which A agrees to sell a piece of</w:t>
      </w:r>
      <w:r>
        <w:rPr>
          <w:spacing w:val="40"/>
          <w:vertAlign w:val="baseline"/>
        </w:rPr>
        <w:t> </w:t>
      </w:r>
      <w:r>
        <w:rPr>
          <w:vertAlign w:val="baseline"/>
        </w:rPr>
        <w:t>land to B refers to a plan of the land in question and the court considers that the letter and the plans constitute</w:t>
      </w:r>
      <w:r>
        <w:rPr>
          <w:spacing w:val="19"/>
          <w:vertAlign w:val="baseline"/>
        </w:rPr>
        <w:t> </w:t>
      </w:r>
      <w:r>
        <w:rPr>
          <w:vertAlign w:val="baseline"/>
        </w:rPr>
        <w:t>a</w:t>
      </w:r>
      <w:r>
        <w:rPr>
          <w:spacing w:val="19"/>
          <w:vertAlign w:val="baseline"/>
        </w:rPr>
        <w:t> </w:t>
      </w:r>
      <w:r>
        <w:rPr>
          <w:vertAlign w:val="baseline"/>
        </w:rPr>
        <w:t>single</w:t>
      </w:r>
      <w:r>
        <w:rPr>
          <w:spacing w:val="19"/>
          <w:vertAlign w:val="baseline"/>
        </w:rPr>
        <w:t> </w:t>
      </w:r>
      <w:r>
        <w:rPr>
          <w:vertAlign w:val="baseline"/>
        </w:rPr>
        <w:t>document,</w:t>
      </w:r>
      <w:r>
        <w:rPr>
          <w:spacing w:val="19"/>
          <w:vertAlign w:val="baseline"/>
        </w:rPr>
        <w:t> </w:t>
      </w:r>
      <w:r>
        <w:rPr>
          <w:vertAlign w:val="baseline"/>
        </w:rPr>
        <w:t>B’s</w:t>
      </w:r>
      <w:r>
        <w:rPr>
          <w:spacing w:val="19"/>
          <w:vertAlign w:val="baseline"/>
        </w:rPr>
        <w:t> </w:t>
      </w:r>
      <w:r>
        <w:rPr>
          <w:vertAlign w:val="baseline"/>
        </w:rPr>
        <w:t>signature</w:t>
      </w:r>
      <w:r>
        <w:rPr>
          <w:spacing w:val="19"/>
          <w:vertAlign w:val="baseline"/>
        </w:rPr>
        <w:t> </w:t>
      </w:r>
      <w:r>
        <w:rPr>
          <w:vertAlign w:val="baseline"/>
        </w:rPr>
        <w:t>of</w:t>
      </w:r>
      <w:r>
        <w:rPr>
          <w:spacing w:val="19"/>
          <w:vertAlign w:val="baseline"/>
        </w:rPr>
        <w:t> </w:t>
      </w:r>
      <w:r>
        <w:rPr>
          <w:vertAlign w:val="baseline"/>
        </w:rPr>
        <w:t>the</w:t>
      </w:r>
      <w:r>
        <w:rPr>
          <w:spacing w:val="19"/>
          <w:vertAlign w:val="baseline"/>
        </w:rPr>
        <w:t> </w:t>
      </w:r>
      <w:r>
        <w:rPr>
          <w:vertAlign w:val="baseline"/>
        </w:rPr>
        <w:t>plan</w:t>
      </w:r>
      <w:r>
        <w:rPr>
          <w:spacing w:val="19"/>
          <w:vertAlign w:val="baseline"/>
        </w:rPr>
        <w:t> </w:t>
      </w:r>
      <w:r>
        <w:rPr>
          <w:vertAlign w:val="baseline"/>
        </w:rPr>
        <w:t>may</w:t>
      </w:r>
      <w:r>
        <w:rPr>
          <w:spacing w:val="19"/>
          <w:vertAlign w:val="baseline"/>
        </w:rPr>
        <w:t> </w:t>
      </w:r>
      <w:r>
        <w:rPr>
          <w:vertAlign w:val="baseline"/>
        </w:rPr>
        <w:t>well</w:t>
      </w:r>
      <w:r>
        <w:rPr>
          <w:spacing w:val="19"/>
          <w:vertAlign w:val="baseline"/>
        </w:rPr>
        <w:t> </w:t>
      </w:r>
      <w:r>
        <w:rPr>
          <w:vertAlign w:val="baseline"/>
        </w:rPr>
        <w:t>not</w:t>
      </w:r>
      <w:r>
        <w:rPr>
          <w:spacing w:val="19"/>
          <w:vertAlign w:val="baseline"/>
        </w:rPr>
        <w:t> </w:t>
      </w:r>
      <w:r>
        <w:rPr>
          <w:vertAlign w:val="baseline"/>
        </w:rPr>
        <w:t>constitute</w:t>
      </w:r>
      <w:r>
        <w:rPr>
          <w:spacing w:val="19"/>
          <w:vertAlign w:val="baseline"/>
        </w:rPr>
        <w:t> </w:t>
      </w:r>
      <w:r>
        <w:rPr>
          <w:vertAlign w:val="baseline"/>
        </w:rPr>
        <w:t>authentication</w:t>
      </w:r>
      <w:r>
        <w:rPr>
          <w:spacing w:val="19"/>
          <w:vertAlign w:val="baseline"/>
        </w:rPr>
        <w:t> </w:t>
      </w:r>
      <w:r>
        <w:rPr>
          <w:vertAlign w:val="baseline"/>
        </w:rPr>
        <w:t>of</w:t>
      </w:r>
      <w:r>
        <w:rPr>
          <w:spacing w:val="19"/>
          <w:vertAlign w:val="baseline"/>
        </w:rPr>
        <w:t> </w:t>
      </w:r>
      <w:r>
        <w:rPr>
          <w:spacing w:val="-5"/>
          <w:vertAlign w:val="baseline"/>
        </w:rPr>
        <w:t>the</w:t>
      </w:r>
    </w:p>
    <w:p>
      <w:pPr>
        <w:pStyle w:val="BodyText"/>
        <w:spacing w:after="0" w:line="235" w:lineRule="auto"/>
        <w:jc w:val="both"/>
        <w:sectPr>
          <w:pgSz w:w="11900" w:h="16840"/>
          <w:pgMar w:header="971" w:footer="0" w:top="1300" w:bottom="280" w:left="1417" w:right="1417"/>
        </w:sectPr>
      </w:pPr>
    </w:p>
    <w:p>
      <w:pPr>
        <w:pStyle w:val="BodyText"/>
        <w:spacing w:line="235" w:lineRule="auto" w:before="110"/>
        <w:ind w:left="23" w:right="25"/>
        <w:jc w:val="both"/>
      </w:pPr>
      <w:bookmarkStart w:name="_bookmark417" w:id="419"/>
      <w:bookmarkEnd w:id="419"/>
      <w:r>
        <w:rPr/>
      </w:r>
      <w:r>
        <w:rPr/>
        <w:t>whole. </w:t>
      </w:r>
      <w:r>
        <w:rPr>
          <w:color w:val="005DA1"/>
          <w:u w:val="single" w:color="005DA1"/>
          <w:vertAlign w:val="superscript"/>
        </w:rPr>
        <w:t>235</w:t>
      </w:r>
      <w:r>
        <w:rPr>
          <w:color w:val="005DA1"/>
          <w:vertAlign w:val="baseline"/>
        </w:rPr>
        <w:t> </w:t>
      </w:r>
      <w:r>
        <w:rPr>
          <w:vertAlign w:val="baseline"/>
        </w:rPr>
        <w:t>Similarly, while a manuscript initialling of a document may constitute its “signature”, </w:t>
      </w:r>
      <w:r>
        <w:rPr>
          <w:vertAlign w:val="baseline"/>
        </w:rPr>
        <w:t>the </w:t>
      </w:r>
      <w:bookmarkStart w:name="_bookmark418" w:id="420"/>
      <w:bookmarkEnd w:id="420"/>
      <w:r>
        <w:rPr>
          <w:vertAlign w:val="baseline"/>
        </w:rPr>
        <w:t>mere</w:t>
      </w:r>
      <w:r>
        <w:rPr>
          <w:vertAlign w:val="baseline"/>
        </w:rPr>
        <w:t> initialling of corrections at the margins of a document does not constitute its signing for the purposes of s.2 of the 1989 Act, as it does not evidence assent to the whole document. </w:t>
      </w:r>
      <w:r>
        <w:rPr>
          <w:color w:val="005DA1"/>
          <w:u w:val="single" w:color="005DA1"/>
          <w:vertAlign w:val="superscript"/>
        </w:rPr>
        <w:t>236</w:t>
      </w:r>
    </w:p>
    <w:p>
      <w:pPr>
        <w:pStyle w:val="BodyText"/>
      </w:pPr>
    </w:p>
    <w:p>
      <w:pPr>
        <w:pStyle w:val="BodyText"/>
        <w:spacing w:before="38"/>
      </w:pPr>
    </w:p>
    <w:p>
      <w:pPr>
        <w:spacing w:before="0"/>
        <w:ind w:left="23" w:right="0" w:firstLine="0"/>
        <w:jc w:val="both"/>
        <w:rPr>
          <w:rFonts w:ascii="Arial"/>
          <w:b/>
          <w:sz w:val="18"/>
        </w:rPr>
      </w:pPr>
      <w:r>
        <w:rPr>
          <w:rFonts w:ascii="Arial"/>
          <w:b/>
          <w:sz w:val="18"/>
        </w:rPr>
        <w:t>Signature by </w:t>
      </w:r>
      <w:r>
        <w:rPr>
          <w:rFonts w:ascii="Arial"/>
          <w:b/>
          <w:spacing w:val="-2"/>
          <w:sz w:val="18"/>
        </w:rPr>
        <w:t>agent</w:t>
      </w:r>
    </w:p>
    <w:p>
      <w:pPr>
        <w:pStyle w:val="BodyText"/>
        <w:spacing w:before="41"/>
        <w:rPr>
          <w:rFonts w:ascii="Arial"/>
          <w:b/>
          <w:sz w:val="18"/>
        </w:rPr>
      </w:pPr>
    </w:p>
    <w:p>
      <w:pPr>
        <w:pStyle w:val="Heading2"/>
      </w:pPr>
      <w:r>
        <w:rPr/>
        <w:t>5-</w:t>
      </w:r>
      <w:r>
        <w:rPr>
          <w:spacing w:val="-5"/>
        </w:rPr>
        <w:t>038</w:t>
      </w:r>
    </w:p>
    <w:p>
      <w:pPr>
        <w:pStyle w:val="BodyText"/>
        <w:spacing w:before="213"/>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419" w:id="421"/>
      <w:bookmarkEnd w:id="421"/>
      <w:r>
        <w:rPr>
          <w:rFonts w:ascii="Times New Roman" w:hAnsi="Times New Roman"/>
          <w:spacing w:val="23"/>
        </w:rPr>
      </w:r>
      <w:r>
        <w:rPr/>
        <w:t>Section 2(3) requires signature “by or on behalf of each party to the contract”. </w:t>
      </w:r>
      <w:r>
        <w:rPr>
          <w:color w:val="005DA1"/>
          <w:u w:val="single" w:color="005DA1"/>
          <w:vertAlign w:val="superscript"/>
        </w:rPr>
        <w:t>237</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hAnsi="Times New Roman"/>
          <w:color w:val="005DA1"/>
          <w:spacing w:val="-4"/>
          <w:vertAlign w:val="baseline"/>
        </w:rPr>
        <w:t> </w:t>
      </w:r>
      <w:r>
        <w:rPr>
          <w:vertAlign w:val="baseline"/>
        </w:rPr>
        <w:t>Clearly, </w:t>
      </w:r>
      <w:r>
        <w:rPr>
          <w:vertAlign w:val="baseline"/>
        </w:rPr>
        <w:t>no </w:t>
      </w:r>
      <w:bookmarkStart w:name="_bookmark420" w:id="422"/>
      <w:bookmarkEnd w:id="422"/>
      <w:r>
        <w:rPr>
          <w:vertAlign w:val="baseline"/>
        </w:rPr>
        <w:t>difficulty</w:t>
      </w:r>
      <w:r>
        <w:rPr>
          <w:spacing w:val="52"/>
          <w:vertAlign w:val="baseline"/>
        </w:rPr>
        <w:t> </w:t>
      </w:r>
      <w:r>
        <w:rPr>
          <w:vertAlign w:val="baseline"/>
        </w:rPr>
        <w:t>arises</w:t>
      </w:r>
      <w:r>
        <w:rPr>
          <w:spacing w:val="52"/>
          <w:vertAlign w:val="baseline"/>
        </w:rPr>
        <w:t> </w:t>
      </w:r>
      <w:r>
        <w:rPr>
          <w:vertAlign w:val="baseline"/>
        </w:rPr>
        <w:t>where</w:t>
      </w:r>
      <w:r>
        <w:rPr>
          <w:spacing w:val="52"/>
          <w:vertAlign w:val="baseline"/>
        </w:rPr>
        <w:t> </w:t>
      </w:r>
      <w:r>
        <w:rPr>
          <w:vertAlign w:val="baseline"/>
        </w:rPr>
        <w:t>an</w:t>
      </w:r>
      <w:r>
        <w:rPr>
          <w:spacing w:val="52"/>
          <w:vertAlign w:val="baseline"/>
        </w:rPr>
        <w:t> </w:t>
      </w:r>
      <w:r>
        <w:rPr>
          <w:vertAlign w:val="baseline"/>
        </w:rPr>
        <w:t>authorised</w:t>
      </w:r>
      <w:r>
        <w:rPr>
          <w:spacing w:val="52"/>
          <w:vertAlign w:val="baseline"/>
        </w:rPr>
        <w:t> </w:t>
      </w:r>
      <w:r>
        <w:rPr>
          <w:vertAlign w:val="baseline"/>
        </w:rPr>
        <w:t>agent</w:t>
      </w:r>
      <w:r>
        <w:rPr>
          <w:spacing w:val="52"/>
          <w:vertAlign w:val="baseline"/>
        </w:rPr>
        <w:t> </w:t>
      </w:r>
      <w:r>
        <w:rPr>
          <w:vertAlign w:val="baseline"/>
        </w:rPr>
        <w:t>signs</w:t>
      </w:r>
      <w:r>
        <w:rPr>
          <w:spacing w:val="52"/>
          <w:vertAlign w:val="baseline"/>
        </w:rPr>
        <w:t> </w:t>
      </w:r>
      <w:r>
        <w:rPr>
          <w:vertAlign w:val="baseline"/>
        </w:rPr>
        <w:t>on</w:t>
      </w:r>
      <w:r>
        <w:rPr>
          <w:spacing w:val="52"/>
          <w:vertAlign w:val="baseline"/>
        </w:rPr>
        <w:t> </w:t>
      </w:r>
      <w:r>
        <w:rPr>
          <w:vertAlign w:val="baseline"/>
        </w:rPr>
        <w:t>behalf</w:t>
      </w:r>
      <w:r>
        <w:rPr>
          <w:spacing w:val="52"/>
          <w:vertAlign w:val="baseline"/>
        </w:rPr>
        <w:t> </w:t>
      </w:r>
      <w:r>
        <w:rPr>
          <w:vertAlign w:val="baseline"/>
        </w:rPr>
        <w:t>of</w:t>
      </w:r>
      <w:r>
        <w:rPr>
          <w:spacing w:val="52"/>
          <w:vertAlign w:val="baseline"/>
        </w:rPr>
        <w:t> </w:t>
      </w:r>
      <w:r>
        <w:rPr>
          <w:vertAlign w:val="baseline"/>
        </w:rPr>
        <w:t>a</w:t>
      </w:r>
      <w:r>
        <w:rPr>
          <w:spacing w:val="52"/>
          <w:vertAlign w:val="baseline"/>
        </w:rPr>
        <w:t> </w:t>
      </w:r>
      <w:r>
        <w:rPr>
          <w:vertAlign w:val="baseline"/>
        </w:rPr>
        <w:t>principal</w:t>
      </w:r>
      <w:r>
        <w:rPr>
          <w:spacing w:val="52"/>
          <w:vertAlign w:val="baseline"/>
        </w:rPr>
        <w:t> </w:t>
      </w:r>
      <w:r>
        <w:rPr>
          <w:vertAlign w:val="baseline"/>
        </w:rPr>
        <w:t>who</w:t>
      </w:r>
      <w:r>
        <w:rPr>
          <w:spacing w:val="52"/>
          <w:vertAlign w:val="baseline"/>
        </w:rPr>
        <w:t> </w:t>
      </w:r>
      <w:r>
        <w:rPr>
          <w:vertAlign w:val="baseline"/>
        </w:rPr>
        <w:t>is</w:t>
      </w:r>
      <w:r>
        <w:rPr>
          <w:spacing w:val="52"/>
          <w:vertAlign w:val="baseline"/>
        </w:rPr>
        <w:t> </w:t>
      </w:r>
      <w:r>
        <w:rPr>
          <w:vertAlign w:val="baseline"/>
        </w:rPr>
        <w:t>named</w:t>
      </w:r>
      <w:r>
        <w:rPr>
          <w:spacing w:val="52"/>
          <w:vertAlign w:val="baseline"/>
        </w:rPr>
        <w:t> </w:t>
      </w:r>
      <w:r>
        <w:rPr>
          <w:vertAlign w:val="baseline"/>
        </w:rPr>
        <w:t>in</w:t>
      </w:r>
      <w:r>
        <w:rPr>
          <w:spacing w:val="52"/>
          <w:vertAlign w:val="baseline"/>
        </w:rPr>
        <w:t> </w:t>
      </w:r>
      <w:r>
        <w:rPr>
          <w:spacing w:val="-5"/>
          <w:vertAlign w:val="baseline"/>
        </w:rPr>
        <w:t>the</w:t>
      </w:r>
    </w:p>
    <w:p>
      <w:pPr>
        <w:pStyle w:val="BodyText"/>
        <w:spacing w:line="235" w:lineRule="auto" w:before="119"/>
        <w:ind w:left="22" w:right="25"/>
        <w:jc w:val="both"/>
      </w:pPr>
      <w:r>
        <w:rPr/>
        <w:t>document otherwise satisfying the section. </w:t>
      </w:r>
      <w:r>
        <w:rPr>
          <w:color w:val="005DA1"/>
          <w:u w:val="single" w:color="005DA1"/>
          <w:vertAlign w:val="superscript"/>
        </w:rPr>
        <w:t>238</w:t>
      </w:r>
      <w:r>
        <w:rPr>
          <w:color w:val="005DA1"/>
          <w:spacing w:val="80"/>
          <w:vertAlign w:val="baseline"/>
        </w:rPr>
        <w:t> </w:t>
      </w:r>
      <w:r>
        <w:rPr>
          <w:color w:val="005DA1"/>
          <w:spacing w:val="10"/>
          <w:position w:val="-2"/>
          <w:vertAlign w:val="baseline"/>
        </w:rPr>
        <w:drawing>
          <wp:inline distT="0" distB="0" distL="0" distR="0">
            <wp:extent cx="107988" cy="107988"/>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0"/>
          <w:position w:val="-2"/>
          <w:vertAlign w:val="baseline"/>
        </w:rPr>
      </w:r>
      <w:r>
        <w:rPr>
          <w:rFonts w:ascii="Times New Roman" w:hAnsi="Times New Roman"/>
          <w:color w:val="005DA1"/>
          <w:spacing w:val="10"/>
          <w:vertAlign w:val="baseline"/>
        </w:rPr>
        <w:t> </w:t>
      </w:r>
      <w:r>
        <w:rPr>
          <w:vertAlign w:val="baseline"/>
        </w:rPr>
        <w:t>On the other hand, a signature made without authority clearly does not satisfy the section (as not made </w:t>
      </w:r>
      <w:r>
        <w:rPr>
          <w:rFonts w:ascii="Arial" w:hAnsi="Arial"/>
          <w:i/>
          <w:vertAlign w:val="baseline"/>
        </w:rPr>
        <w:t>on behalf of </w:t>
      </w:r>
      <w:r>
        <w:rPr>
          <w:vertAlign w:val="baseline"/>
        </w:rPr>
        <w:t>the would-be party) and it is to </w:t>
      </w:r>
      <w:bookmarkStart w:name="_bookmark421" w:id="423"/>
      <w:bookmarkEnd w:id="423"/>
      <w:r>
        <w:rPr>
          <w:vertAlign w:val="baseline"/>
        </w:rPr>
        <w:t>be</w:t>
      </w:r>
      <w:r>
        <w:rPr>
          <w:vertAlign w:val="baseline"/>
        </w:rPr>
        <w:t> noted that a solicitor is not necessarily authorised to sign the writing on behalf of his client </w:t>
      </w:r>
      <w:r>
        <w:rPr>
          <w:vertAlign w:val="baseline"/>
        </w:rPr>
        <w:t>merely as a result of the solicitor-client relationship. </w:t>
      </w:r>
      <w:r>
        <w:rPr>
          <w:color w:val="005DA1"/>
          <w:u w:val="single" w:color="005DA1"/>
          <w:vertAlign w:val="superscript"/>
        </w:rPr>
        <w:t>239</w:t>
      </w:r>
      <w:r>
        <w:rPr>
          <w:color w:val="005DA1"/>
          <w:vertAlign w:val="baseline"/>
        </w:rPr>
        <w:t> </w:t>
      </w:r>
      <w:r>
        <w:rPr>
          <w:vertAlign w:val="baseline"/>
        </w:rPr>
        <w:t>However, where a person with authority to sign does </w:t>
      </w:r>
      <w:bookmarkStart w:name="_bookmark422" w:id="424"/>
      <w:bookmarkEnd w:id="424"/>
      <w:r>
        <w:rPr>
          <w:vertAlign w:val="baseline"/>
        </w:rPr>
        <w:t>so</w:t>
      </w:r>
      <w:r>
        <w:rPr>
          <w:vertAlign w:val="baseline"/>
        </w:rPr>
        <w:t> “as agent only” and no principal is named or identifiable from the document, it has been said that the section is presumably not satisfied as one of its parties is not named, </w:t>
      </w:r>
      <w:r>
        <w:rPr>
          <w:color w:val="005DA1"/>
          <w:u w:val="single" w:color="005DA1"/>
          <w:vertAlign w:val="superscript"/>
        </w:rPr>
        <w:t>240</w:t>
      </w:r>
      <w:r>
        <w:rPr>
          <w:color w:val="005DA1"/>
          <w:vertAlign w:val="baseline"/>
        </w:rPr>
        <w:t> </w:t>
      </w:r>
      <w:r>
        <w:rPr>
          <w:vertAlign w:val="baseline"/>
        </w:rPr>
        <w:t>this view apparently </w:t>
      </w:r>
      <w:bookmarkStart w:name="_bookmark423" w:id="425"/>
      <w:bookmarkEnd w:id="425"/>
      <w:r>
        <w:rPr>
          <w:vertAlign w:val="baseline"/>
        </w:rPr>
        <w:t>resting</w:t>
      </w:r>
      <w:r>
        <w:rPr>
          <w:vertAlign w:val="baseline"/>
        </w:rPr>
        <w:t> on the proposition that the identity of the contracting party is a term of the contract, all the </w:t>
      </w:r>
      <w:bookmarkStart w:name="_bookmark424" w:id="426"/>
      <w:bookmarkEnd w:id="426"/>
      <w:r>
        <w:rPr>
          <w:vertAlign w:val="baseline"/>
        </w:rPr>
        <w:t>terms</w:t>
      </w:r>
      <w:r>
        <w:rPr>
          <w:vertAlign w:val="baseline"/>
        </w:rPr>
        <w:t> of the contract being required to be incorporated in the document by s.2(1). </w:t>
      </w:r>
      <w:r>
        <w:rPr>
          <w:color w:val="005DA1"/>
          <w:u w:val="single" w:color="005DA1"/>
          <w:vertAlign w:val="superscript"/>
        </w:rPr>
        <w:t>241</w:t>
      </w:r>
      <w:r>
        <w:rPr>
          <w:color w:val="005DA1"/>
          <w:vertAlign w:val="baseline"/>
        </w:rPr>
        <w:t> </w:t>
      </w:r>
      <w:r>
        <w:rPr>
          <w:vertAlign w:val="baseline"/>
        </w:rPr>
        <w:t>A similar argument can be put as regards the significance of signature by the agent of an undisclosed principal </w:t>
      </w:r>
      <w:r>
        <w:rPr>
          <w:color w:val="005DA1"/>
          <w:u w:val="single" w:color="005DA1"/>
          <w:vertAlign w:val="superscript"/>
        </w:rPr>
        <w:t>242</w:t>
      </w:r>
      <w:r>
        <w:rPr>
          <w:color w:val="005DA1"/>
          <w:vertAlign w:val="baseline"/>
        </w:rPr>
        <w:t> </w:t>
      </w:r>
      <w:bookmarkStart w:name="_bookmark425" w:id="427"/>
      <w:bookmarkEnd w:id="427"/>
      <w:r>
        <w:rPr>
          <w:color w:val="005DA1"/>
          <w:spacing w:val="2"/>
          <w:vertAlign w:val="baseline"/>
        </w:rPr>
      </w:r>
      <w:r>
        <w:rPr>
          <w:vertAlign w:val="baseline"/>
        </w:rPr>
        <w:t>and in both cases this strict approach can be supported from the purpose of the section in terms of </w:t>
      </w:r>
      <w:bookmarkStart w:name="_bookmark426" w:id="428"/>
      <w:bookmarkEnd w:id="428"/>
      <w:r>
        <w:rPr>
          <w:vertAlign w:val="baseline"/>
        </w:rPr>
        <w:t>certainty.</w:t>
      </w:r>
      <w:r>
        <w:rPr>
          <w:vertAlign w:val="baseline"/>
        </w:rPr>
        <w:t> </w:t>
      </w:r>
      <w:r>
        <w:rPr>
          <w:color w:val="005DA1"/>
          <w:u w:val="single" w:color="005DA1"/>
          <w:vertAlign w:val="superscript"/>
        </w:rPr>
        <w:t>243</w:t>
      </w:r>
      <w:r>
        <w:rPr>
          <w:color w:val="005DA1"/>
          <w:vertAlign w:val="baseline"/>
        </w:rPr>
        <w:t> </w:t>
      </w:r>
      <w:r>
        <w:rPr>
          <w:vertAlign w:val="baseline"/>
        </w:rPr>
        <w:t>On the other hand, the Law Commission’s Working Paper which led to the Act intended to “let the ordinary principles of agency operate” </w:t>
      </w:r>
      <w:r>
        <w:rPr>
          <w:color w:val="005DA1"/>
          <w:u w:val="single" w:color="005DA1"/>
          <w:vertAlign w:val="superscript"/>
        </w:rPr>
        <w:t>244</w:t>
      </w:r>
      <w:r>
        <w:rPr>
          <w:color w:val="005DA1"/>
          <w:vertAlign w:val="baseline"/>
        </w:rPr>
        <w:t> </w:t>
      </w:r>
      <w:r>
        <w:rPr>
          <w:vertAlign w:val="baseline"/>
        </w:rPr>
        <w:t>and it can be argued that an agent: “ … signs ‘on behalf of’ the principal whenever he signs with authority to do so and intending to act for his principal” </w:t>
      </w:r>
      <w:bookmarkStart w:name="_bookmark427" w:id="429"/>
      <w:bookmarkEnd w:id="429"/>
      <w:r>
        <w:rPr>
          <w:vertAlign w:val="baseline"/>
        </w:rPr>
        <w:t>and</w:t>
      </w:r>
      <w:r>
        <w:rPr>
          <w:vertAlign w:val="baseline"/>
        </w:rPr>
        <w:t> if this were accepted, it would allow both unnamed and undisclosed principals to enforce or be liable</w:t>
      </w:r>
      <w:r>
        <w:rPr>
          <w:spacing w:val="-2"/>
          <w:vertAlign w:val="baseline"/>
        </w:rPr>
        <w:t> </w:t>
      </w:r>
      <w:r>
        <w:rPr>
          <w:vertAlign w:val="baseline"/>
        </w:rPr>
        <w:t>under</w:t>
      </w:r>
      <w:r>
        <w:rPr>
          <w:spacing w:val="-2"/>
          <w:vertAlign w:val="baseline"/>
        </w:rPr>
        <w:t> </w:t>
      </w:r>
      <w:r>
        <w:rPr>
          <w:vertAlign w:val="baseline"/>
        </w:rPr>
        <w:t>the</w:t>
      </w:r>
      <w:r>
        <w:rPr>
          <w:spacing w:val="-2"/>
          <w:vertAlign w:val="baseline"/>
        </w:rPr>
        <w:t> </w:t>
      </w:r>
      <w:r>
        <w:rPr>
          <w:vertAlign w:val="baseline"/>
        </w:rPr>
        <w:t>contract.</w:t>
      </w:r>
      <w:r>
        <w:rPr>
          <w:spacing w:val="-3"/>
          <w:vertAlign w:val="baseline"/>
        </w:rPr>
        <w:t> </w:t>
      </w:r>
      <w:r>
        <w:rPr>
          <w:color w:val="005DA1"/>
          <w:u w:val="single" w:color="005DA1"/>
          <w:vertAlign w:val="superscript"/>
        </w:rPr>
        <w:t>245</w:t>
      </w:r>
      <w:r>
        <w:rPr>
          <w:color w:val="005DA1"/>
          <w:spacing w:val="-2"/>
          <w:vertAlign w:val="baseline"/>
        </w:rPr>
        <w:t> </w:t>
      </w:r>
      <w:r>
        <w:rPr>
          <w:vertAlign w:val="baseline"/>
        </w:rPr>
        <w:t>It</w:t>
      </w:r>
      <w:r>
        <w:rPr>
          <w:spacing w:val="-2"/>
          <w:vertAlign w:val="baseline"/>
        </w:rPr>
        <w:t> </w:t>
      </w:r>
      <w:r>
        <w:rPr>
          <w:vertAlign w:val="baseline"/>
        </w:rPr>
        <w:t>would</w:t>
      </w:r>
      <w:r>
        <w:rPr>
          <w:spacing w:val="-2"/>
          <w:vertAlign w:val="baseline"/>
        </w:rPr>
        <w:t> </w:t>
      </w:r>
      <w:r>
        <w:rPr>
          <w:vertAlign w:val="baseline"/>
        </w:rPr>
        <w:t>certainly</w:t>
      </w:r>
      <w:r>
        <w:rPr>
          <w:spacing w:val="-2"/>
          <w:vertAlign w:val="baseline"/>
        </w:rPr>
        <w:t> </w:t>
      </w:r>
      <w:r>
        <w:rPr>
          <w:vertAlign w:val="baseline"/>
        </w:rPr>
        <w:t>be</w:t>
      </w:r>
      <w:r>
        <w:rPr>
          <w:spacing w:val="-2"/>
          <w:vertAlign w:val="baseline"/>
        </w:rPr>
        <w:t> </w:t>
      </w:r>
      <w:r>
        <w:rPr>
          <w:vertAlign w:val="baseline"/>
        </w:rPr>
        <w:t>a</w:t>
      </w:r>
      <w:r>
        <w:rPr>
          <w:spacing w:val="-2"/>
          <w:vertAlign w:val="baseline"/>
        </w:rPr>
        <w:t> </w:t>
      </w:r>
      <w:r>
        <w:rPr>
          <w:vertAlign w:val="baseline"/>
        </w:rPr>
        <w:t>surprising</w:t>
      </w:r>
      <w:r>
        <w:rPr>
          <w:spacing w:val="-2"/>
          <w:vertAlign w:val="baseline"/>
        </w:rPr>
        <w:t> </w:t>
      </w:r>
      <w:r>
        <w:rPr>
          <w:vertAlign w:val="baseline"/>
        </w:rPr>
        <w:t>(and</w:t>
      </w:r>
      <w:r>
        <w:rPr>
          <w:spacing w:val="-2"/>
          <w:vertAlign w:val="baseline"/>
        </w:rPr>
        <w:t> </w:t>
      </w:r>
      <w:r>
        <w:rPr>
          <w:vertAlign w:val="baseline"/>
        </w:rPr>
        <w:t>practically</w:t>
      </w:r>
      <w:r>
        <w:rPr>
          <w:spacing w:val="-2"/>
          <w:vertAlign w:val="baseline"/>
        </w:rPr>
        <w:t> </w:t>
      </w:r>
      <w:r>
        <w:rPr>
          <w:vertAlign w:val="baseline"/>
        </w:rPr>
        <w:t>very</w:t>
      </w:r>
      <w:r>
        <w:rPr>
          <w:spacing w:val="-2"/>
          <w:vertAlign w:val="baseline"/>
        </w:rPr>
        <w:t> </w:t>
      </w:r>
      <w:r>
        <w:rPr>
          <w:vertAlign w:val="baseline"/>
        </w:rPr>
        <w:t>inconvenient)</w:t>
      </w:r>
      <w:r>
        <w:rPr>
          <w:spacing w:val="-2"/>
          <w:vertAlign w:val="baseline"/>
        </w:rPr>
        <w:t> </w:t>
      </w:r>
      <w:r>
        <w:rPr>
          <w:vertAlign w:val="baseline"/>
        </w:rPr>
        <w:t>effect </w:t>
      </w:r>
      <w:bookmarkStart w:name="_bookmark428" w:id="430"/>
      <w:bookmarkEnd w:id="430"/>
      <w:r>
        <w:rPr>
          <w:vertAlign w:val="baseline"/>
        </w:rPr>
        <w:t>of</w:t>
      </w:r>
      <w:r>
        <w:rPr>
          <w:vertAlign w:val="baseline"/>
        </w:rPr>
        <w:t> the 1989 Act if signature by the agent of an undisclosed principal were held insufficient to satisfy its </w:t>
      </w:r>
      <w:bookmarkStart w:name="_bookmark429" w:id="431"/>
      <w:bookmarkEnd w:id="431"/>
      <w:r>
        <w:rPr>
          <w:vertAlign w:val="baseline"/>
        </w:rPr>
        <w:t>formal</w:t>
      </w:r>
      <w:r>
        <w:rPr>
          <w:vertAlign w:val="baseline"/>
        </w:rPr>
        <w:t> requirements and it would mark a significant change from the old law </w:t>
      </w:r>
      <w:r>
        <w:rPr>
          <w:color w:val="005DA1"/>
          <w:u w:val="single" w:color="005DA1"/>
          <w:vertAlign w:val="superscript"/>
        </w:rPr>
        <w:t>246</w:t>
      </w:r>
      <w:r>
        <w:rPr>
          <w:color w:val="005DA1"/>
          <w:vertAlign w:val="baseline"/>
        </w:rPr>
        <w:t> </w:t>
      </w:r>
      <w:r>
        <w:rPr>
          <w:vertAlign w:val="baseline"/>
        </w:rPr>
        <w:t>apparently not envisaged in course of the preparation of the Act. </w:t>
      </w:r>
      <w:r>
        <w:rPr>
          <w:color w:val="005DA1"/>
          <w:u w:val="single" w:color="005DA1"/>
          <w:vertAlign w:val="superscript"/>
        </w:rPr>
        <w:t>247</w:t>
      </w:r>
    </w:p>
    <w:p>
      <w:pPr>
        <w:pStyle w:val="BodyText"/>
      </w:pPr>
    </w:p>
    <w:p>
      <w:pPr>
        <w:pStyle w:val="BodyText"/>
        <w:spacing w:before="33"/>
      </w:pPr>
      <w:r>
        <w:rPr/>
        <mc:AlternateContent>
          <mc:Choice Requires="wps">
            <w:drawing>
              <wp:anchor distT="0" distB="0" distL="0" distR="0" allowOverlap="1" layoutInCell="1" locked="0" behindDoc="1" simplePos="0" relativeHeight="487611904">
                <wp:simplePos x="0" y="0"/>
                <wp:positionH relativeFrom="page">
                  <wp:posOffset>914400</wp:posOffset>
                </wp:positionH>
                <wp:positionV relativeFrom="paragraph">
                  <wp:posOffset>182403</wp:posOffset>
                </wp:positionV>
                <wp:extent cx="5724525" cy="1270"/>
                <wp:effectExtent l="0" t="0" r="0" b="0"/>
                <wp:wrapTopAndBottom/>
                <wp:docPr id="94" name="Graphic 94"/>
                <wp:cNvGraphicFramePr>
                  <a:graphicFrameLocks/>
                </wp:cNvGraphicFramePr>
                <a:graphic>
                  <a:graphicData uri="http://schemas.microsoft.com/office/word/2010/wordprocessingShape">
                    <wps:wsp>
                      <wps:cNvPr id="94" name="Graphic 94"/>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362489pt;width:450.75pt;height:.1pt;mso-position-horizontal-relative:page;mso-position-vertical-relative:paragraph;z-index:-15704576;mso-wrap-distance-left:0;mso-wrap-distance-right:0" id="docshape8" coordorigin="1440,287" coordsize="9015,0" path="m1440,287l10454,287e" filled="false" stroked="true" strokeweight="1pt" strokecolor="#000000">
                <v:path arrowok="t"/>
                <v:stroke dashstyle="solid"/>
                <w10:wrap type="topAndBottom"/>
              </v:shape>
            </w:pict>
          </mc:Fallback>
        </mc:AlternateContent>
      </w:r>
    </w:p>
    <w:p>
      <w:pPr>
        <w:pStyle w:val="BodyText"/>
        <w:spacing w:before="97"/>
      </w:pPr>
    </w:p>
    <w:p>
      <w:pPr>
        <w:pStyle w:val="BodyText"/>
        <w:tabs>
          <w:tab w:pos="563" w:val="left" w:leader="none"/>
        </w:tabs>
        <w:ind w:left="23"/>
      </w:pPr>
      <w:bookmarkStart w:name="_bookmark430" w:id="432"/>
      <w:bookmarkEnd w:id="432"/>
      <w:r>
        <w:rPr/>
      </w:r>
      <w:hyperlink w:history="true" w:anchor="_bookmark386">
        <w:r>
          <w:rPr>
            <w:color w:val="005DA1"/>
            <w:spacing w:val="-4"/>
            <w:position w:val="5"/>
            <w:sz w:val="14"/>
            <w:u w:val="single" w:color="005DA1"/>
          </w:rPr>
          <w:t>202</w:t>
        </w:r>
      </w:hyperlink>
      <w:r>
        <w:rPr>
          <w:spacing w:val="-4"/>
          <w:position w:val="5"/>
          <w:sz w:val="14"/>
        </w:rPr>
        <w:t>.</w:t>
      </w:r>
      <w:r>
        <w:rPr>
          <w:position w:val="5"/>
          <w:sz w:val="14"/>
        </w:rPr>
        <w:tab/>
      </w:r>
      <w:r>
        <w:rPr/>
        <w:t>Law of Property (Miscellaneous Provisions) Act 1989 </w:t>
      </w:r>
      <w:r>
        <w:rPr>
          <w:spacing w:val="-2"/>
        </w:rPr>
        <w:t>s.2(1).</w:t>
      </w:r>
    </w:p>
    <w:p>
      <w:pPr>
        <w:pStyle w:val="BodyText"/>
        <w:spacing w:before="5"/>
      </w:pPr>
    </w:p>
    <w:p>
      <w:pPr>
        <w:tabs>
          <w:tab w:pos="563" w:val="left" w:leader="none"/>
        </w:tabs>
        <w:spacing w:before="0"/>
        <w:ind w:left="23" w:right="0" w:firstLine="0"/>
        <w:jc w:val="left"/>
        <w:rPr>
          <w:sz w:val="20"/>
        </w:rPr>
      </w:pPr>
      <w:bookmarkStart w:name="_bookmark431" w:id="433"/>
      <w:bookmarkEnd w:id="433"/>
      <w:r>
        <w:rPr/>
      </w:r>
      <w:hyperlink w:history="true" w:anchor="_bookmark387">
        <w:r>
          <w:rPr>
            <w:color w:val="005DA1"/>
            <w:spacing w:val="-4"/>
            <w:position w:val="5"/>
            <w:sz w:val="14"/>
            <w:u w:val="single" w:color="005DA1"/>
          </w:rPr>
          <w:t>203</w:t>
        </w:r>
      </w:hyperlink>
      <w:r>
        <w:rPr>
          <w:spacing w:val="-4"/>
          <w:position w:val="5"/>
          <w:sz w:val="14"/>
        </w:rPr>
        <w:t>.</w:t>
      </w:r>
      <w:r>
        <w:rPr>
          <w:position w:val="5"/>
          <w:sz w:val="14"/>
        </w:rPr>
        <w:tab/>
      </w:r>
      <w:r>
        <w:rPr>
          <w:rFonts w:ascii="Arial"/>
          <w:i/>
          <w:sz w:val="20"/>
        </w:rPr>
        <w:t>Dolphin Quays Development Ltd v Mills [2006] EWHC 931, [2007] 1 P. &amp; C.R. </w:t>
      </w:r>
      <w:r>
        <w:rPr>
          <w:rFonts w:ascii="Arial"/>
          <w:i/>
          <w:spacing w:val="-5"/>
          <w:sz w:val="20"/>
        </w:rPr>
        <w:t>12</w:t>
      </w:r>
      <w:r>
        <w:rPr>
          <w:spacing w:val="-5"/>
          <w:sz w:val="20"/>
        </w:rPr>
        <w:t>.</w:t>
      </w:r>
    </w:p>
    <w:p>
      <w:pPr>
        <w:pStyle w:val="BodyText"/>
        <w:spacing w:before="5"/>
      </w:pPr>
    </w:p>
    <w:p>
      <w:pPr>
        <w:tabs>
          <w:tab w:pos="563" w:val="left" w:leader="none"/>
        </w:tabs>
        <w:spacing w:before="0"/>
        <w:ind w:left="23" w:right="0" w:firstLine="0"/>
        <w:jc w:val="left"/>
        <w:rPr>
          <w:sz w:val="20"/>
        </w:rPr>
      </w:pPr>
      <w:bookmarkStart w:name="_bookmark432" w:id="434"/>
      <w:bookmarkEnd w:id="434"/>
      <w:r>
        <w:rPr/>
      </w:r>
      <w:hyperlink w:history="true" w:anchor="_bookmark388">
        <w:r>
          <w:rPr>
            <w:color w:val="005DA1"/>
            <w:spacing w:val="-4"/>
            <w:position w:val="5"/>
            <w:sz w:val="14"/>
            <w:u w:val="single" w:color="005DA1"/>
          </w:rPr>
          <w:t>204</w:t>
        </w:r>
      </w:hyperlink>
      <w:r>
        <w:rPr>
          <w:spacing w:val="-4"/>
          <w:position w:val="5"/>
          <w:sz w:val="14"/>
        </w:rPr>
        <w:t>.</w:t>
      </w:r>
      <w:r>
        <w:rPr>
          <w:position w:val="5"/>
          <w:sz w:val="14"/>
        </w:rPr>
        <w:tab/>
      </w:r>
      <w:r>
        <w:rPr>
          <w:sz w:val="20"/>
        </w:rPr>
        <w:t>e.g. </w:t>
      </w:r>
      <w:r>
        <w:rPr>
          <w:rFonts w:ascii="Arial"/>
          <w:i/>
          <w:sz w:val="20"/>
        </w:rPr>
        <w:t>Glen Courtney v Corp Ltd [2006] EWCA Civ 518</w:t>
      </w:r>
      <w:r>
        <w:rPr>
          <w:rFonts w:ascii="Arial"/>
          <w:i/>
          <w:spacing w:val="-1"/>
          <w:sz w:val="20"/>
        </w:rPr>
        <w:t> </w:t>
      </w:r>
      <w:r>
        <w:rPr>
          <w:sz w:val="20"/>
        </w:rPr>
        <w:t>at [11], </w:t>
      </w:r>
      <w:r>
        <w:rPr>
          <w:spacing w:val="-2"/>
          <w:sz w:val="20"/>
        </w:rPr>
        <w:t>[30].</w:t>
      </w:r>
    </w:p>
    <w:p>
      <w:pPr>
        <w:pStyle w:val="BodyText"/>
        <w:spacing w:before="9"/>
        <w:rPr>
          <w:sz w:val="12"/>
        </w:rPr>
      </w:pPr>
    </w:p>
    <w:p>
      <w:pPr>
        <w:pStyle w:val="BodyText"/>
        <w:spacing w:after="0"/>
        <w:rPr>
          <w:sz w:val="12"/>
        </w:rPr>
        <w:sectPr>
          <w:pgSz w:w="11900" w:h="16840"/>
          <w:pgMar w:header="971" w:footer="0" w:top="1300" w:bottom="280" w:left="1417" w:right="1417"/>
        </w:sectPr>
      </w:pPr>
    </w:p>
    <w:p>
      <w:pPr>
        <w:spacing w:before="95"/>
        <w:ind w:left="23" w:right="0" w:firstLine="0"/>
        <w:jc w:val="left"/>
        <w:rPr>
          <w:sz w:val="14"/>
        </w:rPr>
      </w:pPr>
      <w:r>
        <w:rPr>
          <w:sz w:val="14"/>
        </w:rPr>
        <w:drawing>
          <wp:anchor distT="0" distB="0" distL="0" distR="0" allowOverlap="1" layoutInCell="1" locked="0" behindDoc="0" simplePos="0" relativeHeight="15753216">
            <wp:simplePos x="0" y="0"/>
            <wp:positionH relativeFrom="page">
              <wp:posOffset>1257846</wp:posOffset>
            </wp:positionH>
            <wp:positionV relativeFrom="paragraph">
              <wp:posOffset>160355</wp:posOffset>
            </wp:positionV>
            <wp:extent cx="107988" cy="107988"/>
            <wp:effectExtent l="0" t="0" r="0" b="0"/>
            <wp:wrapNone/>
            <wp:docPr id="95" name="Image 95"/>
            <wp:cNvGraphicFramePr>
              <a:graphicFrameLocks/>
            </wp:cNvGraphicFramePr>
            <a:graphic>
              <a:graphicData uri="http://schemas.openxmlformats.org/drawingml/2006/picture">
                <pic:pic>
                  <pic:nvPicPr>
                    <pic:cNvPr id="95" name="Image 9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433" w:id="435"/>
      <w:bookmarkEnd w:id="435"/>
      <w:r>
        <w:rPr/>
      </w:r>
      <w:hyperlink w:history="true" w:anchor="_bookmark389">
        <w:r>
          <w:rPr>
            <w:color w:val="005DA1"/>
            <w:spacing w:val="-4"/>
            <w:sz w:val="14"/>
            <w:u w:val="single" w:color="005DA1"/>
          </w:rPr>
          <w:t>205</w:t>
        </w:r>
      </w:hyperlink>
      <w:r>
        <w:rPr>
          <w:spacing w:val="-4"/>
          <w:sz w:val="14"/>
        </w:rPr>
        <w:t>.</w:t>
      </w:r>
    </w:p>
    <w:p>
      <w:pPr>
        <w:pStyle w:val="BodyText"/>
        <w:spacing w:line="235" w:lineRule="auto" w:before="212"/>
        <w:ind w:left="23" w:right="25" w:firstLine="170"/>
        <w:jc w:val="both"/>
      </w:pPr>
      <w:r>
        <w:rPr/>
        <w:br w:type="column"/>
      </w:r>
      <w:r>
        <w:rPr/>
        <w:t>Law of Property (Miscellaneous Provisions) Act 1989 s.2(1). Section 2 does not affect </w:t>
      </w:r>
      <w:r>
        <w:rPr/>
        <w:t>the court’s approach to the interpretation of the contract, so that the usual principles apply,</w:t>
      </w:r>
      <w:r>
        <w:rPr>
          <w:spacing w:val="40"/>
        </w:rPr>
        <w:t> </w:t>
      </w:r>
      <w:r>
        <w:rPr/>
        <w:t>including as to the relevance of background facts where appropriate and the correction of mistakes: </w:t>
      </w:r>
      <w:r>
        <w:rPr>
          <w:rFonts w:ascii="Arial" w:hAnsi="Arial"/>
          <w:i/>
        </w:rPr>
        <w:t>Westvilla Properties v Dow Properties Ltd [2010] EWHC 30 (Ch), [2010] 2 P. &amp; C.R. 19 </w:t>
      </w:r>
      <w:r>
        <w:rPr/>
        <w:t>at [19]–[20]; </w:t>
      </w:r>
      <w:r>
        <w:rPr>
          <w:rFonts w:ascii="Arial" w:hAnsi="Arial"/>
          <w:i/>
        </w:rPr>
        <w:t>Rabiu v Marlbray Ltd [2013] EWHC 3272 (Ch) </w:t>
      </w:r>
      <w:r>
        <w:rPr/>
        <w:t>at [14] and [91] (one of joined cases reversed on other grounds sub nom. </w:t>
      </w:r>
      <w:r>
        <w:rPr>
          <w:rFonts w:ascii="Arial" w:hAnsi="Arial"/>
          <w:i/>
        </w:rPr>
        <w:t>Marlbray Ltd v Laditi [2016] EWCA Civ 476</w:t>
      </w:r>
      <w:r>
        <w:rPr/>
        <w:t>) and</w:t>
      </w:r>
      <w:r>
        <w:rPr>
          <w:spacing w:val="40"/>
        </w:rPr>
        <w:t> </w:t>
      </w:r>
      <w:r>
        <w:rPr/>
        <w:t>see generally below paras 13-041 et seq. The questions discussed in this paragraph are to be distinguished from the question as to whether and, if so, how s.2 applies to composite transactions, that is, where the parties have chosen to structure their agreement so that the</w:t>
      </w:r>
      <w:r>
        <w:rPr>
          <w:spacing w:val="40"/>
        </w:rPr>
        <w:t> </w:t>
      </w:r>
      <w:r>
        <w:rPr/>
        <w:t>land contract is separated from the rest of the transaction, on which see above, para.5-029.</w:t>
      </w:r>
    </w:p>
    <w:p>
      <w:pPr>
        <w:pStyle w:val="BodyText"/>
        <w:spacing w:after="0" w:line="235" w:lineRule="auto"/>
        <w:jc w:val="both"/>
        <w:sectPr>
          <w:type w:val="continuous"/>
          <w:pgSz w:w="11900" w:h="16840"/>
          <w:pgMar w:header="971" w:footer="0" w:top="1300" w:bottom="280" w:left="1417" w:right="1417"/>
          <w:cols w:num="2" w:equalWidth="0">
            <w:col w:w="296" w:space="245"/>
            <w:col w:w="8525"/>
          </w:cols>
        </w:sectPr>
      </w:pPr>
    </w:p>
    <w:p>
      <w:pPr>
        <w:pStyle w:val="BodyText"/>
        <w:spacing w:before="2"/>
      </w:pPr>
    </w:p>
    <w:p>
      <w:pPr>
        <w:tabs>
          <w:tab w:pos="563" w:val="left" w:leader="none"/>
        </w:tabs>
        <w:spacing w:before="0"/>
        <w:ind w:left="23" w:right="0" w:firstLine="0"/>
        <w:jc w:val="left"/>
        <w:rPr>
          <w:sz w:val="20"/>
        </w:rPr>
      </w:pPr>
      <w:bookmarkStart w:name="_bookmark434" w:id="436"/>
      <w:bookmarkEnd w:id="436"/>
      <w:r>
        <w:rPr/>
      </w:r>
      <w:hyperlink w:history="true" w:anchor="_bookmark390">
        <w:r>
          <w:rPr>
            <w:color w:val="005DA1"/>
            <w:spacing w:val="-4"/>
            <w:position w:val="5"/>
            <w:sz w:val="14"/>
            <w:u w:val="single" w:color="005DA1"/>
          </w:rPr>
          <w:t>206</w:t>
        </w:r>
      </w:hyperlink>
      <w:r>
        <w:rPr>
          <w:spacing w:val="-4"/>
          <w:position w:val="5"/>
          <w:sz w:val="14"/>
        </w:rPr>
        <w:t>.</w:t>
      </w:r>
      <w:r>
        <w:rPr>
          <w:position w:val="5"/>
          <w:sz w:val="14"/>
        </w:rPr>
        <w:tab/>
      </w:r>
      <w:r>
        <w:rPr>
          <w:rFonts w:ascii="Arial"/>
          <w:i/>
          <w:sz w:val="20"/>
        </w:rPr>
        <w:t>[1995] 1 W.L.R. </w:t>
      </w:r>
      <w:r>
        <w:rPr>
          <w:rFonts w:ascii="Arial"/>
          <w:i/>
          <w:spacing w:val="-4"/>
          <w:sz w:val="20"/>
        </w:rPr>
        <w:t>1567</w:t>
      </w:r>
      <w:r>
        <w:rPr>
          <w:spacing w:val="-4"/>
          <w:sz w:val="20"/>
        </w:rPr>
        <w:t>.</w:t>
      </w:r>
    </w:p>
    <w:p>
      <w:pPr>
        <w:pStyle w:val="BodyText"/>
        <w:spacing w:before="5"/>
      </w:pPr>
    </w:p>
    <w:p>
      <w:pPr>
        <w:pStyle w:val="BodyText"/>
        <w:tabs>
          <w:tab w:pos="563" w:val="left" w:leader="none"/>
        </w:tabs>
        <w:ind w:left="23"/>
      </w:pPr>
      <w:bookmarkStart w:name="_bookmark435" w:id="437"/>
      <w:bookmarkEnd w:id="437"/>
      <w:r>
        <w:rPr/>
      </w:r>
      <w:hyperlink w:history="true" w:anchor="_bookmark391">
        <w:r>
          <w:rPr>
            <w:color w:val="005DA1"/>
            <w:spacing w:val="-4"/>
            <w:position w:val="5"/>
            <w:sz w:val="14"/>
            <w:u w:val="single" w:color="005DA1"/>
          </w:rPr>
          <w:t>207</w:t>
        </w:r>
      </w:hyperlink>
      <w:r>
        <w:rPr>
          <w:spacing w:val="-4"/>
          <w:position w:val="5"/>
          <w:sz w:val="14"/>
        </w:rPr>
        <w:t>.</w:t>
      </w:r>
      <w:r>
        <w:rPr>
          <w:position w:val="5"/>
          <w:sz w:val="14"/>
        </w:rPr>
        <w:tab/>
      </w:r>
      <w:r>
        <w:rPr/>
        <w:t>See below, paras 5-036—5-</w:t>
      </w:r>
      <w:r>
        <w:rPr>
          <w:spacing w:val="-4"/>
        </w:rPr>
        <w:t>038.</w:t>
      </w:r>
    </w:p>
    <w:p>
      <w:pPr>
        <w:pStyle w:val="BodyText"/>
        <w:spacing w:before="5"/>
      </w:pPr>
    </w:p>
    <w:p>
      <w:pPr>
        <w:tabs>
          <w:tab w:pos="563" w:val="left" w:leader="none"/>
        </w:tabs>
        <w:spacing w:before="1"/>
        <w:ind w:left="23" w:right="0" w:firstLine="0"/>
        <w:jc w:val="left"/>
        <w:rPr>
          <w:sz w:val="20"/>
        </w:rPr>
      </w:pPr>
      <w:bookmarkStart w:name="_bookmark436" w:id="438"/>
      <w:bookmarkEnd w:id="438"/>
      <w:r>
        <w:rPr/>
      </w:r>
      <w:hyperlink w:history="true" w:anchor="_bookmark391">
        <w:r>
          <w:rPr>
            <w:color w:val="005DA1"/>
            <w:spacing w:val="-4"/>
            <w:position w:val="5"/>
            <w:sz w:val="14"/>
            <w:u w:val="single" w:color="005DA1"/>
          </w:rPr>
          <w:t>208</w:t>
        </w:r>
      </w:hyperlink>
      <w:r>
        <w:rPr>
          <w:spacing w:val="-4"/>
          <w:position w:val="5"/>
          <w:sz w:val="14"/>
        </w:rPr>
        <w:t>.</w:t>
      </w:r>
      <w:r>
        <w:rPr>
          <w:position w:val="5"/>
          <w:sz w:val="14"/>
        </w:rPr>
        <w:tab/>
      </w:r>
      <w:r>
        <w:rPr>
          <w:rFonts w:ascii="Arial"/>
          <w:i/>
          <w:sz w:val="20"/>
        </w:rPr>
        <w:t>[2011] EWHC 3377 (Ch), [2012] 1 All E.R. (Comm) </w:t>
      </w:r>
      <w:r>
        <w:rPr>
          <w:rFonts w:ascii="Arial"/>
          <w:i/>
          <w:spacing w:val="-4"/>
          <w:sz w:val="20"/>
        </w:rPr>
        <w:t>735</w:t>
      </w:r>
      <w:r>
        <w:rPr>
          <w:spacing w:val="-4"/>
          <w:sz w:val="20"/>
        </w:rPr>
        <w:t>.</w:t>
      </w:r>
    </w:p>
    <w:p>
      <w:pPr>
        <w:pStyle w:val="BodyText"/>
        <w:spacing w:before="4"/>
      </w:pPr>
    </w:p>
    <w:p>
      <w:pPr>
        <w:tabs>
          <w:tab w:pos="563" w:val="left" w:leader="none"/>
        </w:tabs>
        <w:spacing w:before="1"/>
        <w:ind w:left="23" w:right="0" w:firstLine="0"/>
        <w:jc w:val="left"/>
        <w:rPr>
          <w:sz w:val="20"/>
        </w:rPr>
      </w:pPr>
      <w:bookmarkStart w:name="_bookmark437" w:id="439"/>
      <w:bookmarkEnd w:id="439"/>
      <w:r>
        <w:rPr/>
      </w:r>
      <w:hyperlink w:history="true" w:anchor="_bookmark392">
        <w:r>
          <w:rPr>
            <w:color w:val="005DA1"/>
            <w:spacing w:val="-4"/>
            <w:position w:val="5"/>
            <w:sz w:val="14"/>
            <w:u w:val="single" w:color="005DA1"/>
          </w:rPr>
          <w:t>209</w:t>
        </w:r>
      </w:hyperlink>
      <w:r>
        <w:rPr>
          <w:spacing w:val="-4"/>
          <w:position w:val="5"/>
          <w:sz w:val="14"/>
        </w:rPr>
        <w:t>.</w:t>
      </w:r>
      <w:r>
        <w:rPr>
          <w:position w:val="5"/>
          <w:sz w:val="14"/>
        </w:rPr>
        <w:tab/>
      </w:r>
      <w:r>
        <w:rPr>
          <w:rFonts w:ascii="Arial"/>
          <w:i/>
          <w:sz w:val="20"/>
        </w:rPr>
        <w:t>[2011] EWHC 3377 (Ch)</w:t>
      </w:r>
      <w:r>
        <w:rPr>
          <w:rFonts w:ascii="Arial"/>
          <w:i/>
          <w:spacing w:val="-1"/>
          <w:sz w:val="20"/>
        </w:rPr>
        <w:t> </w:t>
      </w:r>
      <w:r>
        <w:rPr>
          <w:sz w:val="20"/>
        </w:rPr>
        <w:t>at </w:t>
      </w:r>
      <w:r>
        <w:rPr>
          <w:spacing w:val="-2"/>
          <w:sz w:val="20"/>
        </w:rPr>
        <w:t>[26].</w:t>
      </w:r>
    </w:p>
    <w:p>
      <w:pPr>
        <w:pStyle w:val="BodyText"/>
        <w:spacing w:before="4"/>
      </w:pPr>
    </w:p>
    <w:p>
      <w:pPr>
        <w:tabs>
          <w:tab w:pos="563" w:val="left" w:leader="none"/>
        </w:tabs>
        <w:spacing w:before="1"/>
        <w:ind w:left="23" w:right="0" w:firstLine="0"/>
        <w:jc w:val="left"/>
        <w:rPr>
          <w:sz w:val="20"/>
        </w:rPr>
      </w:pPr>
      <w:bookmarkStart w:name="_bookmark438" w:id="440"/>
      <w:bookmarkEnd w:id="440"/>
      <w:r>
        <w:rPr/>
      </w:r>
      <w:hyperlink w:history="true" w:anchor="_bookmark393">
        <w:r>
          <w:rPr>
            <w:color w:val="005DA1"/>
            <w:spacing w:val="-4"/>
            <w:position w:val="5"/>
            <w:sz w:val="14"/>
            <w:u w:val="single" w:color="005DA1"/>
          </w:rPr>
          <w:t>210</w:t>
        </w:r>
      </w:hyperlink>
      <w:r>
        <w:rPr>
          <w:spacing w:val="-4"/>
          <w:position w:val="5"/>
          <w:sz w:val="14"/>
        </w:rPr>
        <w:t>.</w:t>
      </w:r>
      <w:r>
        <w:rPr>
          <w:position w:val="5"/>
          <w:sz w:val="14"/>
        </w:rPr>
        <w:tab/>
      </w:r>
      <w:r>
        <w:rPr>
          <w:rFonts w:ascii="Arial"/>
          <w:i/>
          <w:sz w:val="20"/>
        </w:rPr>
        <w:t>[2011] EWHC 3377 (Ch)</w:t>
      </w:r>
      <w:r>
        <w:rPr>
          <w:rFonts w:ascii="Arial"/>
          <w:i/>
          <w:spacing w:val="-1"/>
          <w:sz w:val="20"/>
        </w:rPr>
        <w:t> </w:t>
      </w:r>
      <w:r>
        <w:rPr>
          <w:sz w:val="20"/>
        </w:rPr>
        <w:t>at [27], per Henderson </w:t>
      </w:r>
      <w:r>
        <w:rPr>
          <w:spacing w:val="-5"/>
          <w:sz w:val="20"/>
        </w:rPr>
        <w:t>J.</w:t>
      </w:r>
    </w:p>
    <w:p>
      <w:pPr>
        <w:spacing w:after="0"/>
        <w:jc w:val="left"/>
        <w:rPr>
          <w:sz w:val="20"/>
        </w:rPr>
        <w:sectPr>
          <w:type w:val="continuous"/>
          <w:pgSz w:w="11900" w:h="16840"/>
          <w:pgMar w:header="971" w:footer="0" w:top="1300" w:bottom="280" w:left="1417" w:right="1417"/>
        </w:sectPr>
      </w:pPr>
    </w:p>
    <w:p>
      <w:pPr>
        <w:tabs>
          <w:tab w:pos="563" w:val="left" w:leader="none"/>
        </w:tabs>
        <w:spacing w:before="166"/>
        <w:ind w:left="23" w:right="0" w:firstLine="0"/>
        <w:jc w:val="left"/>
        <w:rPr>
          <w:sz w:val="20"/>
        </w:rPr>
      </w:pPr>
      <w:hyperlink w:history="true" w:anchor="_bookmark394">
        <w:r>
          <w:rPr>
            <w:color w:val="005DA1"/>
            <w:spacing w:val="-4"/>
            <w:position w:val="5"/>
            <w:sz w:val="14"/>
            <w:u w:val="single" w:color="005DA1"/>
          </w:rPr>
          <w:t>211</w:t>
        </w:r>
      </w:hyperlink>
      <w:r>
        <w:rPr>
          <w:spacing w:val="-4"/>
          <w:position w:val="5"/>
          <w:sz w:val="14"/>
        </w:rPr>
        <w:t>.</w:t>
      </w:r>
      <w:r>
        <w:rPr>
          <w:position w:val="5"/>
          <w:sz w:val="14"/>
        </w:rPr>
        <w:tab/>
      </w:r>
      <w:r>
        <w:rPr>
          <w:rFonts w:ascii="Arial"/>
          <w:i/>
          <w:sz w:val="20"/>
        </w:rPr>
        <w:t>Firstpost</w:t>
      </w:r>
      <w:r>
        <w:rPr>
          <w:rFonts w:ascii="Arial"/>
          <w:i/>
          <w:spacing w:val="-2"/>
          <w:sz w:val="20"/>
        </w:rPr>
        <w:t> </w:t>
      </w:r>
      <w:r>
        <w:rPr>
          <w:rFonts w:ascii="Arial"/>
          <w:i/>
          <w:sz w:val="20"/>
        </w:rPr>
        <w:t>Homes Ltd v Johnson [1995] 1 W.L.R. 1567, 1576, </w:t>
      </w:r>
      <w:r>
        <w:rPr>
          <w:rFonts w:ascii="Arial"/>
          <w:i/>
          <w:spacing w:val="-2"/>
          <w:sz w:val="20"/>
        </w:rPr>
        <w:t>1577</w:t>
      </w:r>
      <w:r>
        <w:rPr>
          <w:spacing w:val="-2"/>
          <w:sz w:val="20"/>
        </w:rPr>
        <w:t>.</w:t>
      </w:r>
    </w:p>
    <w:p>
      <w:pPr>
        <w:pStyle w:val="BodyText"/>
        <w:spacing w:before="9"/>
      </w:pPr>
    </w:p>
    <w:p>
      <w:pPr>
        <w:spacing w:line="235" w:lineRule="auto" w:before="0"/>
        <w:ind w:left="563" w:right="25" w:hanging="541"/>
        <w:jc w:val="both"/>
        <w:rPr>
          <w:sz w:val="20"/>
        </w:rPr>
      </w:pPr>
      <w:bookmarkStart w:name="_bookmark439" w:id="441"/>
      <w:bookmarkEnd w:id="441"/>
      <w:r>
        <w:rPr/>
      </w:r>
      <w:hyperlink w:history="true" w:anchor="_bookmark394">
        <w:r>
          <w:rPr>
            <w:color w:val="005DA1"/>
            <w:position w:val="5"/>
            <w:sz w:val="14"/>
            <w:u w:val="single" w:color="005DA1"/>
          </w:rPr>
          <w:t>212</w:t>
        </w:r>
      </w:hyperlink>
      <w:r>
        <w:rPr>
          <w:position w:val="5"/>
          <w:sz w:val="14"/>
        </w:rPr>
        <w:t>.</w:t>
      </w:r>
      <w:r>
        <w:rPr>
          <w:spacing w:val="80"/>
          <w:position w:val="5"/>
          <w:sz w:val="14"/>
        </w:rPr>
        <w:t>  </w:t>
      </w:r>
      <w:r>
        <w:rPr>
          <w:rFonts w:ascii="Arial" w:hAnsi="Arial"/>
          <w:i/>
          <w:sz w:val="20"/>
        </w:rPr>
        <w:t>[1994] N.P.C. 49</w:t>
      </w:r>
      <w:r>
        <w:rPr>
          <w:sz w:val="20"/>
        </w:rPr>
        <w:t>. See also </w:t>
      </w:r>
      <w:r>
        <w:rPr>
          <w:rFonts w:ascii="Arial" w:hAnsi="Arial"/>
          <w:i/>
          <w:sz w:val="20"/>
        </w:rPr>
        <w:t>Peters v Fairclough Homes Ltd Unreported December 20, 2002 Ch</w:t>
      </w:r>
      <w:r>
        <w:rPr>
          <w:rFonts w:ascii="Arial" w:hAnsi="Arial"/>
          <w:i/>
          <w:spacing w:val="40"/>
          <w:sz w:val="20"/>
        </w:rPr>
        <w:t> </w:t>
      </w:r>
      <w:r>
        <w:rPr>
          <w:rFonts w:ascii="Arial" w:hAnsi="Arial"/>
          <w:i/>
          <w:sz w:val="20"/>
        </w:rPr>
        <w:t>D </w:t>
      </w:r>
      <w:r>
        <w:rPr>
          <w:sz w:val="20"/>
        </w:rPr>
        <w:t>at [26]–[27] (contractual document rectified so as to include longstop date included in correspondence between solicitors). cf. </w:t>
      </w:r>
      <w:r>
        <w:rPr>
          <w:rFonts w:ascii="Arial" w:hAnsi="Arial"/>
          <w:i/>
          <w:sz w:val="20"/>
        </w:rPr>
        <w:t>Enfield LBC v Arajah [1995] E.G.C.S. 164 </w:t>
      </w:r>
      <w:r>
        <w:rPr>
          <w:sz w:val="20"/>
        </w:rPr>
        <w:t>(where apparently the possibility of rectification was not raised).</w:t>
      </w:r>
    </w:p>
    <w:p>
      <w:pPr>
        <w:pStyle w:val="BodyText"/>
        <w:spacing w:before="5"/>
      </w:pPr>
    </w:p>
    <w:p>
      <w:pPr>
        <w:tabs>
          <w:tab w:pos="563" w:val="left" w:leader="none"/>
        </w:tabs>
        <w:spacing w:before="0"/>
        <w:ind w:left="23" w:right="0" w:firstLine="0"/>
        <w:jc w:val="left"/>
        <w:rPr>
          <w:sz w:val="20"/>
        </w:rPr>
      </w:pPr>
      <w:bookmarkStart w:name="_bookmark440" w:id="442"/>
      <w:bookmarkEnd w:id="442"/>
      <w:r>
        <w:rPr/>
      </w:r>
      <w:hyperlink w:history="true" w:anchor="_bookmark395">
        <w:r>
          <w:rPr>
            <w:color w:val="005DA1"/>
            <w:spacing w:val="-4"/>
            <w:position w:val="5"/>
            <w:sz w:val="14"/>
            <w:u w:val="single" w:color="005DA1"/>
          </w:rPr>
          <w:t>213</w:t>
        </w:r>
      </w:hyperlink>
      <w:r>
        <w:rPr>
          <w:spacing w:val="-4"/>
          <w:position w:val="5"/>
          <w:sz w:val="14"/>
        </w:rPr>
        <w:t>.</w:t>
      </w:r>
      <w:r>
        <w:rPr>
          <w:position w:val="5"/>
          <w:sz w:val="14"/>
        </w:rPr>
        <w:tab/>
      </w:r>
      <w:r>
        <w:rPr>
          <w:rFonts w:ascii="Arial"/>
          <w:i/>
          <w:sz w:val="20"/>
        </w:rPr>
        <w:t>[1994] N.P.C. 49</w:t>
      </w:r>
      <w:r>
        <w:rPr>
          <w:rFonts w:ascii="Arial"/>
          <w:i/>
          <w:spacing w:val="-1"/>
          <w:sz w:val="20"/>
        </w:rPr>
        <w:t> </w:t>
      </w:r>
      <w:r>
        <w:rPr>
          <w:sz w:val="20"/>
        </w:rPr>
        <w:t>at [10], per Henry </w:t>
      </w:r>
      <w:r>
        <w:rPr>
          <w:spacing w:val="-4"/>
          <w:sz w:val="20"/>
        </w:rPr>
        <w:t>L.J.</w:t>
      </w:r>
    </w:p>
    <w:p>
      <w:pPr>
        <w:pStyle w:val="BodyText"/>
        <w:spacing w:before="5"/>
      </w:pPr>
    </w:p>
    <w:p>
      <w:pPr>
        <w:tabs>
          <w:tab w:pos="563" w:val="left" w:leader="none"/>
        </w:tabs>
        <w:spacing w:before="0"/>
        <w:ind w:left="23" w:right="0" w:firstLine="0"/>
        <w:jc w:val="left"/>
        <w:rPr>
          <w:sz w:val="20"/>
        </w:rPr>
      </w:pPr>
      <w:bookmarkStart w:name="_bookmark441" w:id="443"/>
      <w:bookmarkEnd w:id="443"/>
      <w:r>
        <w:rPr/>
      </w:r>
      <w:hyperlink w:history="true" w:anchor="_bookmark396">
        <w:r>
          <w:rPr>
            <w:color w:val="005DA1"/>
            <w:spacing w:val="-4"/>
            <w:position w:val="5"/>
            <w:sz w:val="14"/>
            <w:u w:val="single" w:color="005DA1"/>
          </w:rPr>
          <w:t>214</w:t>
        </w:r>
      </w:hyperlink>
      <w:r>
        <w:rPr>
          <w:spacing w:val="-4"/>
          <w:position w:val="5"/>
          <w:sz w:val="14"/>
        </w:rPr>
        <w:t>.</w:t>
      </w:r>
      <w:r>
        <w:rPr>
          <w:position w:val="5"/>
          <w:sz w:val="14"/>
        </w:rPr>
        <w:tab/>
      </w:r>
      <w:r>
        <w:rPr>
          <w:rFonts w:ascii="Arial"/>
          <w:i/>
          <w:sz w:val="20"/>
        </w:rPr>
        <w:t>[2008] EWHC 545 (Ch), [2008] All E.R. (D) </w:t>
      </w:r>
      <w:r>
        <w:rPr>
          <w:rFonts w:ascii="Arial"/>
          <w:i/>
          <w:spacing w:val="-4"/>
          <w:sz w:val="20"/>
        </w:rPr>
        <w:t>270</w:t>
      </w:r>
      <w:r>
        <w:rPr>
          <w:spacing w:val="-4"/>
          <w:sz w:val="20"/>
        </w:rPr>
        <w:t>.</w:t>
      </w:r>
    </w:p>
    <w:p>
      <w:pPr>
        <w:pStyle w:val="BodyText"/>
        <w:spacing w:before="9"/>
      </w:pPr>
    </w:p>
    <w:p>
      <w:pPr>
        <w:pStyle w:val="BodyText"/>
        <w:spacing w:line="235" w:lineRule="auto"/>
        <w:ind w:left="563" w:right="25" w:hanging="541"/>
        <w:jc w:val="both"/>
      </w:pPr>
      <w:bookmarkStart w:name="_bookmark442" w:id="444"/>
      <w:bookmarkEnd w:id="444"/>
      <w:r>
        <w:rPr/>
      </w:r>
      <w:hyperlink w:history="true" w:anchor="_bookmark397">
        <w:r>
          <w:rPr>
            <w:color w:val="005DA1"/>
            <w:position w:val="5"/>
            <w:sz w:val="14"/>
            <w:u w:val="single" w:color="005DA1"/>
          </w:rPr>
          <w:t>215</w:t>
        </w:r>
      </w:hyperlink>
      <w:r>
        <w:rPr>
          <w:position w:val="5"/>
          <w:sz w:val="14"/>
        </w:rPr>
        <w:t>.</w:t>
      </w:r>
      <w:r>
        <w:rPr>
          <w:spacing w:val="80"/>
          <w:position w:val="5"/>
          <w:sz w:val="14"/>
        </w:rPr>
        <w:t>  </w:t>
      </w:r>
      <w:r>
        <w:rPr>
          <w:rFonts w:ascii="Arial" w:hAnsi="Arial"/>
          <w:i/>
        </w:rPr>
        <w:t>[2008] EWHC 545 (Ch) </w:t>
      </w:r>
      <w:r>
        <w:rPr/>
        <w:t>at [55] and see </w:t>
      </w:r>
      <w:r>
        <w:rPr>
          <w:rFonts w:ascii="Arial" w:hAnsi="Arial"/>
          <w:i/>
        </w:rPr>
        <w:t>[2008] EWHC 545 (Ch) </w:t>
      </w:r>
      <w:r>
        <w:rPr/>
        <w:t>at [36] referring to 1989 Act s.2(4) which states that after rectification “the contract shall come into being, or be deemed </w:t>
      </w:r>
      <w:r>
        <w:rPr/>
        <w:t>to have come into being”. For the law of rectification generally see above, paras 3-057 et seq.</w:t>
      </w:r>
    </w:p>
    <w:p>
      <w:pPr>
        <w:pStyle w:val="BodyText"/>
        <w:spacing w:before="9"/>
      </w:pPr>
    </w:p>
    <w:p>
      <w:pPr>
        <w:pStyle w:val="BodyText"/>
        <w:tabs>
          <w:tab w:pos="563" w:val="left" w:leader="none"/>
        </w:tabs>
        <w:spacing w:line="235" w:lineRule="auto"/>
        <w:ind w:left="563" w:right="26" w:hanging="541"/>
      </w:pPr>
      <w:bookmarkStart w:name="_bookmark443" w:id="445"/>
      <w:bookmarkEnd w:id="445"/>
      <w:r>
        <w:rPr/>
      </w:r>
      <w:hyperlink w:history="true" w:anchor="_bookmark398">
        <w:r>
          <w:rPr>
            <w:color w:val="005DA1"/>
            <w:spacing w:val="-4"/>
            <w:position w:val="5"/>
            <w:sz w:val="14"/>
            <w:u w:val="single" w:color="005DA1"/>
          </w:rPr>
          <w:t>216</w:t>
        </w:r>
      </w:hyperlink>
      <w:r>
        <w:rPr>
          <w:spacing w:val="-4"/>
          <w:position w:val="5"/>
          <w:sz w:val="14"/>
        </w:rPr>
        <w:t>.</w:t>
      </w:r>
      <w:r>
        <w:rPr>
          <w:position w:val="5"/>
          <w:sz w:val="14"/>
        </w:rPr>
        <w:tab/>
      </w:r>
      <w:r>
        <w:rPr>
          <w:rFonts w:ascii="Arial" w:hAnsi="Arial"/>
          <w:i/>
        </w:rPr>
        <w:t>[2008] EWHC 545 (Ch) </w:t>
      </w:r>
      <w:r>
        <w:rPr/>
        <w:t>at [36] referring to 1989 Act s.2(4) which states that after </w:t>
      </w:r>
      <w:r>
        <w:rPr/>
        <w:t>rectification</w:t>
      </w:r>
      <w:r>
        <w:rPr>
          <w:spacing w:val="80"/>
        </w:rPr>
        <w:t> </w:t>
      </w:r>
      <w:r>
        <w:rPr/>
        <w:t>“the contract shall come into being, or be deemed to have come into being”.</w:t>
      </w:r>
    </w:p>
    <w:p>
      <w:pPr>
        <w:pStyle w:val="BodyText"/>
        <w:spacing w:before="9"/>
      </w:pPr>
    </w:p>
    <w:p>
      <w:pPr>
        <w:pStyle w:val="BodyText"/>
        <w:spacing w:line="235" w:lineRule="auto"/>
        <w:ind w:left="563" w:right="25" w:hanging="541"/>
        <w:jc w:val="both"/>
      </w:pPr>
      <w:bookmarkStart w:name="_bookmark444" w:id="446"/>
      <w:bookmarkEnd w:id="446"/>
      <w:r>
        <w:rPr/>
      </w:r>
      <w:hyperlink w:history="true" w:anchor="_bookmark399">
        <w:r>
          <w:rPr>
            <w:color w:val="005DA1"/>
            <w:position w:val="5"/>
            <w:sz w:val="14"/>
            <w:u w:val="single" w:color="005DA1"/>
          </w:rPr>
          <w:t>217</w:t>
        </w:r>
      </w:hyperlink>
      <w:r>
        <w:rPr>
          <w:position w:val="5"/>
          <w:sz w:val="14"/>
        </w:rPr>
        <w:t>.</w:t>
      </w:r>
      <w:r>
        <w:rPr>
          <w:spacing w:val="80"/>
          <w:position w:val="5"/>
          <w:sz w:val="14"/>
        </w:rPr>
        <w:t>  </w:t>
      </w:r>
      <w:r>
        <w:rPr>
          <w:rFonts w:ascii="Arial" w:hAnsi="Arial"/>
          <w:i/>
        </w:rPr>
        <w:t>[2008]</w:t>
      </w:r>
      <w:r>
        <w:rPr>
          <w:rFonts w:ascii="Arial" w:hAnsi="Arial"/>
          <w:i/>
          <w:spacing w:val="40"/>
        </w:rPr>
        <w:t> </w:t>
      </w:r>
      <w:r>
        <w:rPr>
          <w:rFonts w:ascii="Arial" w:hAnsi="Arial"/>
          <w:i/>
        </w:rPr>
        <w:t>EWHC</w:t>
      </w:r>
      <w:r>
        <w:rPr>
          <w:rFonts w:ascii="Arial" w:hAnsi="Arial"/>
          <w:i/>
          <w:spacing w:val="40"/>
        </w:rPr>
        <w:t> </w:t>
      </w:r>
      <w:r>
        <w:rPr>
          <w:rFonts w:ascii="Arial" w:hAnsi="Arial"/>
          <w:i/>
        </w:rPr>
        <w:t>545</w:t>
      </w:r>
      <w:r>
        <w:rPr>
          <w:rFonts w:ascii="Arial" w:hAnsi="Arial"/>
          <w:i/>
          <w:spacing w:val="40"/>
        </w:rPr>
        <w:t> </w:t>
      </w:r>
      <w:r>
        <w:rPr>
          <w:rFonts w:ascii="Arial" w:hAnsi="Arial"/>
          <w:i/>
        </w:rPr>
        <w:t>(Ch)</w:t>
      </w:r>
      <w:r>
        <w:rPr>
          <w:rFonts w:ascii="Arial" w:hAnsi="Arial"/>
          <w:i/>
          <w:spacing w:val="40"/>
        </w:rPr>
        <w:t> </w:t>
      </w:r>
      <w:r>
        <w:rPr/>
        <w:t>at</w:t>
      </w:r>
      <w:r>
        <w:rPr>
          <w:spacing w:val="40"/>
        </w:rPr>
        <w:t> </w:t>
      </w:r>
      <w:r>
        <w:rPr/>
        <w:t>[42]–[48].</w:t>
      </w:r>
      <w:r>
        <w:rPr>
          <w:spacing w:val="40"/>
        </w:rPr>
        <w:t> </w:t>
      </w:r>
      <w:r>
        <w:rPr/>
        <w:t>Morgan</w:t>
      </w:r>
      <w:r>
        <w:rPr>
          <w:spacing w:val="40"/>
        </w:rPr>
        <w:t> </w:t>
      </w:r>
      <w:r>
        <w:rPr/>
        <w:t>J.</w:t>
      </w:r>
      <w:r>
        <w:rPr>
          <w:spacing w:val="40"/>
        </w:rPr>
        <w:t> </w:t>
      </w:r>
      <w:r>
        <w:rPr/>
        <w:t>accepted</w:t>
      </w:r>
      <w:r>
        <w:rPr>
          <w:spacing w:val="40"/>
        </w:rPr>
        <w:t> </w:t>
      </w:r>
      <w:r>
        <w:rPr/>
        <w:t>the</w:t>
      </w:r>
      <w:r>
        <w:rPr>
          <w:spacing w:val="40"/>
        </w:rPr>
        <w:t> </w:t>
      </w:r>
      <w:r>
        <w:rPr/>
        <w:t>difference</w:t>
      </w:r>
      <w:r>
        <w:rPr>
          <w:spacing w:val="40"/>
        </w:rPr>
        <w:t> </w:t>
      </w:r>
      <w:r>
        <w:rPr/>
        <w:t>between</w:t>
      </w:r>
      <w:r>
        <w:rPr>
          <w:spacing w:val="40"/>
        </w:rPr>
        <w:t> </w:t>
      </w:r>
      <w:r>
        <w:rPr/>
        <w:t>the</w:t>
      </w:r>
      <w:r>
        <w:rPr>
          <w:spacing w:val="40"/>
        </w:rPr>
        <w:t> </w:t>
      </w:r>
      <w:r>
        <w:rPr/>
        <w:t>case before him and contracts where “there are two separate contracts and not one composite contract”: </w:t>
      </w:r>
      <w:r>
        <w:rPr>
          <w:rFonts w:ascii="Arial" w:hAnsi="Arial"/>
          <w:i/>
        </w:rPr>
        <w:t>[2008] EWHC 545 (Ch) </w:t>
      </w:r>
      <w:r>
        <w:rPr/>
        <w:t>at [33] and see cf. para.5-029.</w:t>
      </w:r>
    </w:p>
    <w:p>
      <w:pPr>
        <w:pStyle w:val="BodyText"/>
        <w:spacing w:before="5"/>
      </w:pPr>
    </w:p>
    <w:p>
      <w:pPr>
        <w:tabs>
          <w:tab w:pos="563" w:val="left" w:leader="none"/>
        </w:tabs>
        <w:spacing w:before="0"/>
        <w:ind w:left="23" w:right="0" w:firstLine="0"/>
        <w:jc w:val="left"/>
        <w:rPr>
          <w:sz w:val="20"/>
        </w:rPr>
      </w:pPr>
      <w:bookmarkStart w:name="_bookmark445" w:id="447"/>
      <w:bookmarkEnd w:id="447"/>
      <w:r>
        <w:rPr/>
      </w:r>
      <w:hyperlink w:history="true" w:anchor="_bookmark400">
        <w:r>
          <w:rPr>
            <w:color w:val="005DA1"/>
            <w:spacing w:val="-4"/>
            <w:position w:val="5"/>
            <w:sz w:val="14"/>
            <w:u w:val="single" w:color="005DA1"/>
          </w:rPr>
          <w:t>218</w:t>
        </w:r>
      </w:hyperlink>
      <w:r>
        <w:rPr>
          <w:spacing w:val="-4"/>
          <w:position w:val="5"/>
          <w:sz w:val="14"/>
        </w:rPr>
        <w:t>.</w:t>
      </w:r>
      <w:r>
        <w:rPr>
          <w:position w:val="5"/>
          <w:sz w:val="14"/>
        </w:rPr>
        <w:tab/>
      </w:r>
      <w:r>
        <w:rPr>
          <w:rFonts w:ascii="Arial"/>
          <w:i/>
          <w:sz w:val="20"/>
        </w:rPr>
        <w:t>[2011] EWHC 3377 (Ch), [2012] 1 All E.R. (Comm) </w:t>
      </w:r>
      <w:r>
        <w:rPr>
          <w:rFonts w:ascii="Arial"/>
          <w:i/>
          <w:spacing w:val="-4"/>
          <w:sz w:val="20"/>
        </w:rPr>
        <w:t>735</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446" w:id="448"/>
      <w:bookmarkEnd w:id="448"/>
      <w:r>
        <w:rPr/>
      </w:r>
      <w:hyperlink w:history="true" w:anchor="_bookmark401">
        <w:r>
          <w:rPr>
            <w:color w:val="005DA1"/>
            <w:spacing w:val="-4"/>
            <w:position w:val="5"/>
            <w:sz w:val="14"/>
            <w:u w:val="single" w:color="005DA1"/>
          </w:rPr>
          <w:t>219</w:t>
        </w:r>
      </w:hyperlink>
      <w:r>
        <w:rPr>
          <w:spacing w:val="-4"/>
          <w:position w:val="5"/>
          <w:sz w:val="14"/>
        </w:rPr>
        <w:t>.</w:t>
      </w:r>
      <w:r>
        <w:rPr>
          <w:position w:val="5"/>
          <w:sz w:val="14"/>
        </w:rPr>
        <w:tab/>
      </w:r>
      <w:r>
        <w:rPr>
          <w:rFonts w:ascii="Arial"/>
          <w:i/>
          <w:sz w:val="20"/>
        </w:rPr>
        <w:t>[2011] EWHC 3377 (Ch)</w:t>
      </w:r>
      <w:r>
        <w:rPr>
          <w:rFonts w:ascii="Arial"/>
          <w:i/>
          <w:spacing w:val="-1"/>
          <w:sz w:val="20"/>
        </w:rPr>
        <w:t> </w:t>
      </w:r>
      <w:r>
        <w:rPr>
          <w:sz w:val="20"/>
        </w:rPr>
        <w:t>at </w:t>
      </w:r>
      <w:r>
        <w:rPr>
          <w:spacing w:val="-2"/>
          <w:sz w:val="20"/>
        </w:rPr>
        <w:t>[43].</w:t>
      </w:r>
    </w:p>
    <w:p>
      <w:pPr>
        <w:pStyle w:val="BodyText"/>
        <w:spacing w:before="5"/>
      </w:pPr>
    </w:p>
    <w:p>
      <w:pPr>
        <w:tabs>
          <w:tab w:pos="563" w:val="left" w:leader="none"/>
        </w:tabs>
        <w:spacing w:before="0"/>
        <w:ind w:left="23" w:right="0" w:firstLine="0"/>
        <w:jc w:val="left"/>
        <w:rPr>
          <w:sz w:val="20"/>
        </w:rPr>
      </w:pPr>
      <w:bookmarkStart w:name="_bookmark447" w:id="449"/>
      <w:bookmarkEnd w:id="449"/>
      <w:r>
        <w:rPr/>
      </w:r>
      <w:hyperlink w:history="true" w:anchor="_bookmark402">
        <w:r>
          <w:rPr>
            <w:color w:val="005DA1"/>
            <w:spacing w:val="-4"/>
            <w:position w:val="5"/>
            <w:sz w:val="14"/>
            <w:u w:val="single" w:color="005DA1"/>
          </w:rPr>
          <w:t>220</w:t>
        </w:r>
      </w:hyperlink>
      <w:r>
        <w:rPr>
          <w:spacing w:val="-4"/>
          <w:position w:val="5"/>
          <w:sz w:val="14"/>
        </w:rPr>
        <w:t>.</w:t>
      </w:r>
      <w:r>
        <w:rPr>
          <w:position w:val="5"/>
          <w:sz w:val="14"/>
        </w:rPr>
        <w:tab/>
      </w:r>
      <w:r>
        <w:rPr>
          <w:rFonts w:ascii="Arial"/>
          <w:i/>
          <w:sz w:val="20"/>
        </w:rPr>
        <w:t>[1995]</w:t>
      </w:r>
      <w:r>
        <w:rPr>
          <w:rFonts w:ascii="Arial"/>
          <w:i/>
          <w:spacing w:val="-2"/>
          <w:sz w:val="20"/>
        </w:rPr>
        <w:t> </w:t>
      </w:r>
      <w:r>
        <w:rPr>
          <w:rFonts w:ascii="Arial"/>
          <w:i/>
          <w:sz w:val="20"/>
        </w:rPr>
        <w:t>Ch. </w:t>
      </w:r>
      <w:r>
        <w:rPr>
          <w:rFonts w:ascii="Arial"/>
          <w:i/>
          <w:spacing w:val="-4"/>
          <w:sz w:val="20"/>
        </w:rPr>
        <w:t>259</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448" w:id="450"/>
      <w:bookmarkEnd w:id="450"/>
      <w:r>
        <w:rPr/>
      </w:r>
      <w:hyperlink w:history="true" w:anchor="_bookmark403">
        <w:r>
          <w:rPr>
            <w:color w:val="005DA1"/>
            <w:spacing w:val="-4"/>
            <w:position w:val="5"/>
            <w:sz w:val="14"/>
            <w:u w:val="single" w:color="005DA1"/>
          </w:rPr>
          <w:t>221</w:t>
        </w:r>
      </w:hyperlink>
      <w:r>
        <w:rPr>
          <w:spacing w:val="-4"/>
          <w:position w:val="5"/>
          <w:sz w:val="14"/>
        </w:rPr>
        <w:t>.</w:t>
      </w:r>
      <w:r>
        <w:rPr>
          <w:position w:val="5"/>
          <w:sz w:val="14"/>
        </w:rPr>
        <w:tab/>
      </w:r>
      <w:r>
        <w:rPr>
          <w:rFonts w:ascii="Arial"/>
          <w:i/>
          <w:sz w:val="20"/>
        </w:rPr>
        <w:t>[1995]</w:t>
      </w:r>
      <w:r>
        <w:rPr>
          <w:rFonts w:ascii="Arial"/>
          <w:i/>
          <w:spacing w:val="-2"/>
          <w:sz w:val="20"/>
        </w:rPr>
        <w:t> </w:t>
      </w:r>
      <w:r>
        <w:rPr>
          <w:rFonts w:ascii="Arial"/>
          <w:i/>
          <w:sz w:val="20"/>
        </w:rPr>
        <w:t>Ch. 259, </w:t>
      </w:r>
      <w:r>
        <w:rPr>
          <w:rFonts w:ascii="Arial"/>
          <w:i/>
          <w:spacing w:val="-4"/>
          <w:sz w:val="20"/>
        </w:rPr>
        <w:t>285</w:t>
      </w:r>
      <w:r>
        <w:rPr>
          <w:spacing w:val="-4"/>
          <w:sz w:val="20"/>
        </w:rPr>
        <w:t>.</w:t>
      </w:r>
    </w:p>
    <w:p>
      <w:pPr>
        <w:pStyle w:val="BodyText"/>
        <w:spacing w:before="9"/>
      </w:pPr>
    </w:p>
    <w:p>
      <w:pPr>
        <w:spacing w:line="235" w:lineRule="auto" w:before="0"/>
        <w:ind w:left="563" w:right="25" w:hanging="541"/>
        <w:jc w:val="both"/>
        <w:rPr>
          <w:sz w:val="20"/>
        </w:rPr>
      </w:pPr>
      <w:bookmarkStart w:name="_bookmark449" w:id="451"/>
      <w:bookmarkEnd w:id="451"/>
      <w:r>
        <w:rPr/>
      </w:r>
      <w:hyperlink w:history="true" w:anchor="_bookmark404">
        <w:r>
          <w:rPr>
            <w:color w:val="005DA1"/>
            <w:position w:val="5"/>
            <w:sz w:val="14"/>
            <w:u w:val="single" w:color="005DA1"/>
          </w:rPr>
          <w:t>222</w:t>
        </w:r>
      </w:hyperlink>
      <w:r>
        <w:rPr>
          <w:position w:val="5"/>
          <w:sz w:val="14"/>
        </w:rPr>
        <w:t>.</w:t>
      </w:r>
      <w:r>
        <w:rPr>
          <w:spacing w:val="80"/>
          <w:position w:val="5"/>
          <w:sz w:val="14"/>
        </w:rPr>
        <w:t> </w:t>
      </w:r>
      <w:r>
        <w:rPr>
          <w:sz w:val="20"/>
        </w:rPr>
        <w:t>The Court of Appeal distinguished its earlier unreported decision in </w:t>
      </w:r>
      <w:r>
        <w:rPr>
          <w:rFonts w:ascii="Arial"/>
          <w:i/>
          <w:sz w:val="20"/>
        </w:rPr>
        <w:t>Hooper v </w:t>
      </w:r>
      <w:r>
        <w:rPr>
          <w:rFonts w:ascii="Arial"/>
          <w:i/>
          <w:sz w:val="20"/>
        </w:rPr>
        <w:t>Sherman</w:t>
      </w:r>
      <w:r>
        <w:rPr>
          <w:rFonts w:ascii="Arial"/>
          <w:i/>
          <w:spacing w:val="80"/>
          <w:sz w:val="20"/>
        </w:rPr>
        <w:t> </w:t>
      </w:r>
      <w:r>
        <w:rPr>
          <w:rFonts w:ascii="Arial"/>
          <w:i/>
          <w:sz w:val="20"/>
        </w:rPr>
        <w:t>November</w:t>
      </w:r>
      <w:r>
        <w:rPr>
          <w:rFonts w:ascii="Arial"/>
          <w:i/>
          <w:spacing w:val="-1"/>
          <w:sz w:val="20"/>
        </w:rPr>
        <w:t> </w:t>
      </w:r>
      <w:r>
        <w:rPr>
          <w:rFonts w:ascii="Arial"/>
          <w:i/>
          <w:sz w:val="20"/>
        </w:rPr>
        <w:t>30,</w:t>
      </w:r>
      <w:r>
        <w:rPr>
          <w:rFonts w:ascii="Arial"/>
          <w:i/>
          <w:spacing w:val="-1"/>
          <w:sz w:val="20"/>
        </w:rPr>
        <w:t> </w:t>
      </w:r>
      <w:r>
        <w:rPr>
          <w:rFonts w:ascii="Arial"/>
          <w:i/>
          <w:sz w:val="20"/>
        </w:rPr>
        <w:t>1994</w:t>
      </w:r>
      <w:r>
        <w:rPr>
          <w:rFonts w:ascii="Arial"/>
          <w:i/>
          <w:spacing w:val="-1"/>
          <w:sz w:val="20"/>
        </w:rPr>
        <w:t> </w:t>
      </w:r>
      <w:r>
        <w:rPr>
          <w:sz w:val="20"/>
        </w:rPr>
        <w:t>which</w:t>
      </w:r>
      <w:r>
        <w:rPr>
          <w:spacing w:val="-1"/>
          <w:sz w:val="20"/>
        </w:rPr>
        <w:t> </w:t>
      </w:r>
      <w:r>
        <w:rPr>
          <w:sz w:val="20"/>
        </w:rPr>
        <w:t>took</w:t>
      </w:r>
      <w:r>
        <w:rPr>
          <w:spacing w:val="-1"/>
          <w:sz w:val="20"/>
        </w:rPr>
        <w:t> </w:t>
      </w:r>
      <w:r>
        <w:rPr>
          <w:sz w:val="20"/>
        </w:rPr>
        <w:t>a</w:t>
      </w:r>
      <w:r>
        <w:rPr>
          <w:spacing w:val="-1"/>
          <w:sz w:val="20"/>
        </w:rPr>
        <w:t> </w:t>
      </w:r>
      <w:r>
        <w:rPr>
          <w:sz w:val="20"/>
        </w:rPr>
        <w:t>different</w:t>
      </w:r>
      <w:r>
        <w:rPr>
          <w:spacing w:val="-1"/>
          <w:sz w:val="20"/>
        </w:rPr>
        <w:t> </w:t>
      </w:r>
      <w:r>
        <w:rPr>
          <w:sz w:val="20"/>
        </w:rPr>
        <w:t>position</w:t>
      </w:r>
      <w:r>
        <w:rPr>
          <w:spacing w:val="-1"/>
          <w:sz w:val="20"/>
        </w:rPr>
        <w:t> </w:t>
      </w:r>
      <w:r>
        <w:rPr>
          <w:sz w:val="20"/>
        </w:rPr>
        <w:t>adding</w:t>
      </w:r>
      <w:r>
        <w:rPr>
          <w:spacing w:val="-1"/>
          <w:sz w:val="20"/>
        </w:rPr>
        <w:t> </w:t>
      </w:r>
      <w:r>
        <w:rPr>
          <w:sz w:val="20"/>
        </w:rPr>
        <w:t>that</w:t>
      </w:r>
      <w:r>
        <w:rPr>
          <w:spacing w:val="-1"/>
          <w:sz w:val="20"/>
        </w:rPr>
        <w:t> </w:t>
      </w:r>
      <w:r>
        <w:rPr>
          <w:sz w:val="20"/>
        </w:rPr>
        <w:t>it</w:t>
      </w:r>
      <w:r>
        <w:rPr>
          <w:spacing w:val="-1"/>
          <w:sz w:val="20"/>
        </w:rPr>
        <w:t> </w:t>
      </w:r>
      <w:r>
        <w:rPr>
          <w:sz w:val="20"/>
        </w:rPr>
        <w:t>had</w:t>
      </w:r>
      <w:r>
        <w:rPr>
          <w:spacing w:val="-1"/>
          <w:sz w:val="20"/>
        </w:rPr>
        <w:t> </w:t>
      </w:r>
      <w:r>
        <w:rPr>
          <w:sz w:val="20"/>
        </w:rPr>
        <w:t>been</w:t>
      </w:r>
      <w:r>
        <w:rPr>
          <w:spacing w:val="-1"/>
          <w:sz w:val="20"/>
        </w:rPr>
        <w:t> </w:t>
      </w:r>
      <w:r>
        <w:rPr>
          <w:sz w:val="20"/>
        </w:rPr>
        <w:t>made</w:t>
      </w:r>
      <w:r>
        <w:rPr>
          <w:spacing w:val="-1"/>
          <w:sz w:val="20"/>
        </w:rPr>
        <w:t> </w:t>
      </w:r>
      <w:r>
        <w:rPr>
          <w:sz w:val="20"/>
        </w:rPr>
        <w:t>on</w:t>
      </w:r>
      <w:r>
        <w:rPr>
          <w:spacing w:val="-1"/>
          <w:sz w:val="20"/>
        </w:rPr>
        <w:t> </w:t>
      </w:r>
      <w:r>
        <w:rPr>
          <w:sz w:val="20"/>
        </w:rPr>
        <w:t>the</w:t>
      </w:r>
      <w:r>
        <w:rPr>
          <w:spacing w:val="-1"/>
          <w:sz w:val="20"/>
        </w:rPr>
        <w:t> </w:t>
      </w:r>
      <w:r>
        <w:rPr>
          <w:sz w:val="20"/>
        </w:rPr>
        <w:t>basis</w:t>
      </w:r>
      <w:r>
        <w:rPr>
          <w:spacing w:val="-1"/>
          <w:sz w:val="20"/>
        </w:rPr>
        <w:t> </w:t>
      </w:r>
      <w:r>
        <w:rPr>
          <w:sz w:val="20"/>
        </w:rPr>
        <w:t>of a wrong concession by counsel: </w:t>
      </w:r>
      <w:r>
        <w:rPr>
          <w:rFonts w:ascii="Arial"/>
          <w:i/>
          <w:sz w:val="20"/>
        </w:rPr>
        <w:t>[1995] Ch. 259, 289, 295</w:t>
      </w:r>
      <w:r>
        <w:rPr>
          <w:sz w:val="20"/>
        </w:rPr>
        <w:t>.</w:t>
      </w:r>
    </w:p>
    <w:p>
      <w:pPr>
        <w:pStyle w:val="BodyText"/>
        <w:spacing w:before="5"/>
      </w:pPr>
    </w:p>
    <w:p>
      <w:pPr>
        <w:tabs>
          <w:tab w:pos="563" w:val="left" w:leader="none"/>
        </w:tabs>
        <w:spacing w:before="0"/>
        <w:ind w:left="23" w:right="0" w:firstLine="0"/>
        <w:jc w:val="left"/>
        <w:rPr>
          <w:sz w:val="20"/>
        </w:rPr>
      </w:pPr>
      <w:bookmarkStart w:name="_bookmark450" w:id="452"/>
      <w:bookmarkEnd w:id="452"/>
      <w:r>
        <w:rPr/>
      </w:r>
      <w:hyperlink w:history="true" w:anchor="_bookmark405">
        <w:r>
          <w:rPr>
            <w:color w:val="005DA1"/>
            <w:spacing w:val="-4"/>
            <w:position w:val="5"/>
            <w:sz w:val="14"/>
            <w:u w:val="single" w:color="005DA1"/>
          </w:rPr>
          <w:t>223</w:t>
        </w:r>
      </w:hyperlink>
      <w:r>
        <w:rPr>
          <w:spacing w:val="-4"/>
          <w:position w:val="5"/>
          <w:sz w:val="14"/>
        </w:rPr>
        <w:t>.</w:t>
      </w:r>
      <w:r>
        <w:rPr>
          <w:position w:val="5"/>
          <w:sz w:val="14"/>
        </w:rPr>
        <w:tab/>
      </w:r>
      <w:r>
        <w:rPr>
          <w:rFonts w:ascii="Arial"/>
          <w:i/>
          <w:sz w:val="20"/>
        </w:rPr>
        <w:t>De</w:t>
      </w:r>
      <w:r>
        <w:rPr>
          <w:rFonts w:ascii="Arial"/>
          <w:i/>
          <w:spacing w:val="-1"/>
          <w:sz w:val="20"/>
        </w:rPr>
        <w:t> </w:t>
      </w:r>
      <w:r>
        <w:rPr>
          <w:rFonts w:ascii="Arial"/>
          <w:i/>
          <w:sz w:val="20"/>
        </w:rPr>
        <w:t>Serville v Argee Ltd (2001) 82 P. &amp; C.R. D12</w:t>
      </w:r>
      <w:r>
        <w:rPr>
          <w:sz w:val="20"/>
        </w:rPr>
        <w:t>. See also, above, para.5-026 (mutual </w:t>
      </w:r>
      <w:r>
        <w:rPr>
          <w:spacing w:val="-2"/>
          <w:sz w:val="20"/>
        </w:rPr>
        <w:t>wills).</w:t>
      </w:r>
    </w:p>
    <w:p>
      <w:pPr>
        <w:pStyle w:val="BodyText"/>
        <w:spacing w:before="9"/>
        <w:rPr>
          <w:sz w:val="12"/>
        </w:rPr>
      </w:pPr>
    </w:p>
    <w:p>
      <w:pPr>
        <w:pStyle w:val="BodyText"/>
        <w:spacing w:after="0"/>
        <w:rPr>
          <w:sz w:val="12"/>
        </w:rPr>
        <w:sectPr>
          <w:pgSz w:w="11900" w:h="16840"/>
          <w:pgMar w:header="971" w:footer="0" w:top="1300" w:bottom="280" w:left="1417" w:right="1417"/>
        </w:sectPr>
      </w:pPr>
    </w:p>
    <w:p>
      <w:pPr>
        <w:spacing w:before="95"/>
        <w:ind w:left="23" w:right="0" w:firstLine="0"/>
        <w:jc w:val="left"/>
        <w:rPr>
          <w:sz w:val="14"/>
        </w:rPr>
      </w:pPr>
      <w:r>
        <w:rPr>
          <w:sz w:val="14"/>
        </w:rPr>
        <w:drawing>
          <wp:anchor distT="0" distB="0" distL="0" distR="0" allowOverlap="1" layoutInCell="1" locked="0" behindDoc="0" simplePos="0" relativeHeight="15753728">
            <wp:simplePos x="0" y="0"/>
            <wp:positionH relativeFrom="page">
              <wp:posOffset>1257846</wp:posOffset>
            </wp:positionH>
            <wp:positionV relativeFrom="paragraph">
              <wp:posOffset>160313</wp:posOffset>
            </wp:positionV>
            <wp:extent cx="107988" cy="107988"/>
            <wp:effectExtent l="0" t="0" r="0" b="0"/>
            <wp:wrapNone/>
            <wp:docPr id="96" name="Image 96"/>
            <wp:cNvGraphicFramePr>
              <a:graphicFrameLocks/>
            </wp:cNvGraphicFramePr>
            <a:graphic>
              <a:graphicData uri="http://schemas.openxmlformats.org/drawingml/2006/picture">
                <pic:pic>
                  <pic:nvPicPr>
                    <pic:cNvPr id="96" name="Image 9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451" w:id="453"/>
      <w:bookmarkEnd w:id="453"/>
      <w:r>
        <w:rPr/>
      </w:r>
      <w:hyperlink w:history="true" w:anchor="_bookmark406">
        <w:r>
          <w:rPr>
            <w:color w:val="005DA1"/>
            <w:spacing w:val="-4"/>
            <w:sz w:val="14"/>
            <w:u w:val="single" w:color="005DA1"/>
          </w:rPr>
          <w:t>224</w:t>
        </w:r>
      </w:hyperlink>
      <w:r>
        <w:rPr>
          <w:spacing w:val="-4"/>
          <w:sz w:val="14"/>
        </w:rPr>
        <w:t>.</w:t>
      </w:r>
    </w:p>
    <w:p>
      <w:pPr>
        <w:spacing w:line="235" w:lineRule="auto" w:before="212"/>
        <w:ind w:left="23" w:right="25" w:firstLine="170"/>
        <w:jc w:val="both"/>
        <w:rPr>
          <w:sz w:val="20"/>
        </w:rPr>
      </w:pPr>
      <w:r>
        <w:rPr/>
        <w:br w:type="column"/>
      </w:r>
      <w:r>
        <w:rPr>
          <w:rFonts w:ascii="Arial"/>
          <w:i/>
          <w:sz w:val="20"/>
        </w:rPr>
        <w:t>Rabiu v Marlbray Ltd [2013] EWHC 3272 (Ch) </w:t>
      </w:r>
      <w:r>
        <w:rPr>
          <w:sz w:val="20"/>
        </w:rPr>
        <w:t>at [14], relying on </w:t>
      </w:r>
      <w:r>
        <w:rPr>
          <w:rFonts w:ascii="Arial"/>
          <w:i/>
          <w:sz w:val="20"/>
        </w:rPr>
        <w:t>Koenigsblatt v Sweet </w:t>
      </w:r>
      <w:r>
        <w:rPr>
          <w:rFonts w:ascii="Arial"/>
          <w:i/>
          <w:sz w:val="20"/>
        </w:rPr>
        <w:t>[1923] 2 Ch. 314 </w:t>
      </w:r>
      <w:r>
        <w:rPr>
          <w:sz w:val="20"/>
        </w:rPr>
        <w:t>at 326 (decided under the Statute of Frauds s.4). While the judgment in </w:t>
      </w:r>
      <w:r>
        <w:rPr>
          <w:rFonts w:ascii="Arial"/>
          <w:i/>
          <w:sz w:val="20"/>
        </w:rPr>
        <w:t>Rabiu v Marlbray Ltd</w:t>
      </w:r>
      <w:r>
        <w:rPr>
          <w:rFonts w:ascii="Arial"/>
          <w:i/>
          <w:spacing w:val="-1"/>
          <w:sz w:val="20"/>
        </w:rPr>
        <w:t> </w:t>
      </w:r>
      <w:r>
        <w:rPr>
          <w:sz w:val="20"/>
        </w:rPr>
        <w:t>was the subject of considerable criticism (and was reversed in part) by the CA sub nom. </w:t>
      </w:r>
      <w:r>
        <w:rPr>
          <w:rFonts w:ascii="Arial"/>
          <w:i/>
          <w:sz w:val="20"/>
        </w:rPr>
        <w:t>Marlbray Ltd v Laditi [2016] EWCA Civ 476, [2016] 1 W.L.R. 5147 </w:t>
      </w:r>
      <w:r>
        <w:rPr>
          <w:sz w:val="20"/>
        </w:rPr>
        <w:t>(on which see below, para.5-038), the point in the text was not subject to appeal.</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r>
        <w:rPr>
          <w:sz w:val="14"/>
        </w:rPr>
        <w:drawing>
          <wp:anchor distT="0" distB="0" distL="0" distR="0" allowOverlap="1" layoutInCell="1" locked="0" behindDoc="0" simplePos="0" relativeHeight="15754240">
            <wp:simplePos x="0" y="0"/>
            <wp:positionH relativeFrom="page">
              <wp:posOffset>1257846</wp:posOffset>
            </wp:positionH>
            <wp:positionV relativeFrom="paragraph">
              <wp:posOffset>160381</wp:posOffset>
            </wp:positionV>
            <wp:extent cx="107988" cy="107988"/>
            <wp:effectExtent l="0" t="0" r="0" b="0"/>
            <wp:wrapNone/>
            <wp:docPr id="97" name="Image 97"/>
            <wp:cNvGraphicFramePr>
              <a:graphicFrameLocks/>
            </wp:cNvGraphicFramePr>
            <a:graphic>
              <a:graphicData uri="http://schemas.openxmlformats.org/drawingml/2006/picture">
                <pic:pic>
                  <pic:nvPicPr>
                    <pic:cNvPr id="97" name="Image 97"/>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452" w:id="454"/>
      <w:bookmarkEnd w:id="454"/>
      <w:r>
        <w:rPr/>
      </w:r>
      <w:hyperlink w:history="true" w:anchor="_bookmark407">
        <w:r>
          <w:rPr>
            <w:color w:val="005DA1"/>
            <w:spacing w:val="-4"/>
            <w:sz w:val="14"/>
            <w:u w:val="single" w:color="005DA1"/>
          </w:rPr>
          <w:t>225</w:t>
        </w:r>
      </w:hyperlink>
      <w:r>
        <w:rPr>
          <w:spacing w:val="-4"/>
          <w:sz w:val="14"/>
        </w:rPr>
        <w:t>.</w:t>
      </w:r>
    </w:p>
    <w:p>
      <w:pPr>
        <w:spacing w:line="235" w:lineRule="auto" w:before="212"/>
        <w:ind w:left="23" w:right="25" w:firstLine="170"/>
        <w:jc w:val="both"/>
        <w:rPr>
          <w:sz w:val="20"/>
        </w:rPr>
      </w:pPr>
      <w:r>
        <w:rPr/>
        <w:br w:type="column"/>
      </w:r>
      <w:r>
        <w:rPr>
          <w:rFonts w:ascii="Arial"/>
          <w:i/>
          <w:sz w:val="20"/>
        </w:rPr>
        <w:t>Rabiu v Marlbray Ltd. [2013] EWHC 3272 (Ch) </w:t>
      </w:r>
      <w:r>
        <w:rPr>
          <w:sz w:val="20"/>
        </w:rPr>
        <w:t>at [14], relying on </w:t>
      </w:r>
      <w:r>
        <w:rPr>
          <w:rFonts w:ascii="Arial"/>
          <w:i/>
          <w:sz w:val="20"/>
        </w:rPr>
        <w:t>Koenigsblatt v Sweet [1923] 2 Ch. 314 </w:t>
      </w:r>
      <w:r>
        <w:rPr>
          <w:sz w:val="20"/>
        </w:rPr>
        <w:t>at 320 and 326 (decided under the Statute of Frauds s.4); </w:t>
      </w:r>
      <w:r>
        <w:rPr>
          <w:rFonts w:ascii="Arial"/>
          <w:i/>
          <w:sz w:val="20"/>
        </w:rPr>
        <w:t>Gavaghan v </w:t>
      </w:r>
      <w:r>
        <w:rPr>
          <w:rFonts w:ascii="Arial"/>
          <w:i/>
          <w:sz w:val="20"/>
        </w:rPr>
        <w:t>Edwards [1962] 1 Ch. 220 CA </w:t>
      </w:r>
      <w:r>
        <w:rPr>
          <w:sz w:val="20"/>
        </w:rPr>
        <w:t>(decided under the Law of Property Act 1925 s.40). While the judgment in </w:t>
      </w:r>
      <w:r>
        <w:rPr>
          <w:rFonts w:ascii="Arial"/>
          <w:i/>
          <w:sz w:val="20"/>
        </w:rPr>
        <w:t>Rabiu</w:t>
      </w:r>
      <w:r>
        <w:rPr>
          <w:rFonts w:ascii="Arial"/>
          <w:i/>
          <w:spacing w:val="-1"/>
          <w:sz w:val="20"/>
        </w:rPr>
        <w:t> </w:t>
      </w:r>
      <w:r>
        <w:rPr>
          <w:rFonts w:ascii="Arial"/>
          <w:i/>
          <w:sz w:val="20"/>
        </w:rPr>
        <w:t>v</w:t>
      </w:r>
      <w:r>
        <w:rPr>
          <w:rFonts w:ascii="Arial"/>
          <w:i/>
          <w:spacing w:val="-1"/>
          <w:sz w:val="20"/>
        </w:rPr>
        <w:t> </w:t>
      </w:r>
      <w:r>
        <w:rPr>
          <w:rFonts w:ascii="Arial"/>
          <w:i/>
          <w:sz w:val="20"/>
        </w:rPr>
        <w:t>Marlbray</w:t>
      </w:r>
      <w:r>
        <w:rPr>
          <w:rFonts w:ascii="Arial"/>
          <w:i/>
          <w:spacing w:val="-1"/>
          <w:sz w:val="20"/>
        </w:rPr>
        <w:t> </w:t>
      </w:r>
      <w:r>
        <w:rPr>
          <w:rFonts w:ascii="Arial"/>
          <w:i/>
          <w:sz w:val="20"/>
        </w:rPr>
        <w:t>Ltd</w:t>
      </w:r>
      <w:r>
        <w:rPr>
          <w:rFonts w:ascii="Arial"/>
          <w:i/>
          <w:spacing w:val="-1"/>
          <w:sz w:val="20"/>
        </w:rPr>
        <w:t> </w:t>
      </w:r>
      <w:r>
        <w:rPr>
          <w:sz w:val="20"/>
        </w:rPr>
        <w:t>was</w:t>
      </w:r>
      <w:r>
        <w:rPr>
          <w:spacing w:val="-1"/>
          <w:sz w:val="20"/>
        </w:rPr>
        <w:t> </w:t>
      </w:r>
      <w:r>
        <w:rPr>
          <w:sz w:val="20"/>
        </w:rPr>
        <w:t>the</w:t>
      </w:r>
      <w:r>
        <w:rPr>
          <w:spacing w:val="-1"/>
          <w:sz w:val="20"/>
        </w:rPr>
        <w:t> </w:t>
      </w:r>
      <w:r>
        <w:rPr>
          <w:sz w:val="20"/>
        </w:rPr>
        <w:t>subject</w:t>
      </w:r>
      <w:r>
        <w:rPr>
          <w:spacing w:val="-1"/>
          <w:sz w:val="20"/>
        </w:rPr>
        <w:t> </w:t>
      </w:r>
      <w:r>
        <w:rPr>
          <w:sz w:val="20"/>
        </w:rPr>
        <w:t>of</w:t>
      </w:r>
      <w:r>
        <w:rPr>
          <w:spacing w:val="-1"/>
          <w:sz w:val="20"/>
        </w:rPr>
        <w:t> </w:t>
      </w:r>
      <w:r>
        <w:rPr>
          <w:sz w:val="20"/>
        </w:rPr>
        <w:t>considerable</w:t>
      </w:r>
      <w:r>
        <w:rPr>
          <w:spacing w:val="-1"/>
          <w:sz w:val="20"/>
        </w:rPr>
        <w:t> </w:t>
      </w:r>
      <w:r>
        <w:rPr>
          <w:sz w:val="20"/>
        </w:rPr>
        <w:t>criticism</w:t>
      </w:r>
      <w:r>
        <w:rPr>
          <w:spacing w:val="-1"/>
          <w:sz w:val="20"/>
        </w:rPr>
        <w:t> </w:t>
      </w:r>
      <w:r>
        <w:rPr>
          <w:sz w:val="20"/>
        </w:rPr>
        <w:t>(and</w:t>
      </w:r>
      <w:r>
        <w:rPr>
          <w:spacing w:val="-1"/>
          <w:sz w:val="20"/>
        </w:rPr>
        <w:t> </w:t>
      </w:r>
      <w:r>
        <w:rPr>
          <w:sz w:val="20"/>
        </w:rPr>
        <w:t>was</w:t>
      </w:r>
      <w:r>
        <w:rPr>
          <w:spacing w:val="-1"/>
          <w:sz w:val="20"/>
        </w:rPr>
        <w:t> </w:t>
      </w:r>
      <w:r>
        <w:rPr>
          <w:sz w:val="20"/>
        </w:rPr>
        <w:t>reversed</w:t>
      </w:r>
      <w:r>
        <w:rPr>
          <w:spacing w:val="-1"/>
          <w:sz w:val="20"/>
        </w:rPr>
        <w:t> </w:t>
      </w:r>
      <w:r>
        <w:rPr>
          <w:sz w:val="20"/>
        </w:rPr>
        <w:t>in</w:t>
      </w:r>
      <w:r>
        <w:rPr>
          <w:spacing w:val="-1"/>
          <w:sz w:val="20"/>
        </w:rPr>
        <w:t> </w:t>
      </w:r>
      <w:r>
        <w:rPr>
          <w:sz w:val="20"/>
        </w:rPr>
        <w:t>part)</w:t>
      </w:r>
      <w:r>
        <w:rPr>
          <w:spacing w:val="-1"/>
          <w:sz w:val="20"/>
        </w:rPr>
        <w:t> </w:t>
      </w:r>
      <w:r>
        <w:rPr>
          <w:sz w:val="20"/>
        </w:rPr>
        <w:t>by</w:t>
      </w:r>
      <w:r>
        <w:rPr>
          <w:spacing w:val="-1"/>
          <w:sz w:val="20"/>
        </w:rPr>
        <w:t> </w:t>
      </w:r>
      <w:r>
        <w:rPr>
          <w:sz w:val="20"/>
        </w:rPr>
        <w:t>the CA sub nom. </w:t>
      </w:r>
      <w:r>
        <w:rPr>
          <w:rFonts w:ascii="Arial"/>
          <w:i/>
          <w:sz w:val="20"/>
        </w:rPr>
        <w:t>Marlbray Ltd v Laditi [2016] EWCA Civ 476, [2016] 1 W.L.R. 5147 </w:t>
      </w:r>
      <w:r>
        <w:rPr>
          <w:sz w:val="20"/>
        </w:rPr>
        <w:t>(on which see below, para.5-038), the point in the text was not subject to appeal.</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4"/>
      </w:pPr>
    </w:p>
    <w:p>
      <w:pPr>
        <w:tabs>
          <w:tab w:pos="563" w:val="left" w:leader="none"/>
        </w:tabs>
        <w:spacing w:before="0"/>
        <w:ind w:left="23" w:right="0" w:firstLine="0"/>
        <w:jc w:val="left"/>
        <w:rPr>
          <w:sz w:val="20"/>
        </w:rPr>
      </w:pPr>
      <w:bookmarkStart w:name="_bookmark453" w:id="455"/>
      <w:bookmarkEnd w:id="455"/>
      <w:r>
        <w:rPr/>
      </w:r>
      <w:hyperlink w:history="true" w:anchor="_bookmark408">
        <w:r>
          <w:rPr>
            <w:color w:val="005DA1"/>
            <w:spacing w:val="-4"/>
            <w:position w:val="5"/>
            <w:sz w:val="14"/>
            <w:u w:val="single" w:color="005DA1"/>
          </w:rPr>
          <w:t>226</w:t>
        </w:r>
      </w:hyperlink>
      <w:r>
        <w:rPr>
          <w:spacing w:val="-4"/>
          <w:position w:val="5"/>
          <w:sz w:val="14"/>
        </w:rPr>
        <w:t>.</w:t>
      </w:r>
      <w:r>
        <w:rPr>
          <w:position w:val="5"/>
          <w:sz w:val="14"/>
        </w:rPr>
        <w:tab/>
      </w:r>
      <w:r>
        <w:rPr>
          <w:rFonts w:ascii="Arial"/>
          <w:i/>
          <w:sz w:val="20"/>
        </w:rPr>
        <w:t>[2013] EWHC 3272 </w:t>
      </w:r>
      <w:r>
        <w:rPr>
          <w:rFonts w:ascii="Arial"/>
          <w:i/>
          <w:spacing w:val="-2"/>
          <w:sz w:val="20"/>
        </w:rPr>
        <w:t>(Ch)</w:t>
      </w:r>
      <w:r>
        <w:rPr>
          <w:spacing w:val="-2"/>
          <w:sz w:val="20"/>
        </w:rPr>
        <w:t>.</w:t>
      </w:r>
    </w:p>
    <w:p>
      <w:pPr>
        <w:pStyle w:val="BodyText"/>
        <w:spacing w:before="5"/>
      </w:pPr>
    </w:p>
    <w:p>
      <w:pPr>
        <w:tabs>
          <w:tab w:pos="563" w:val="left" w:leader="none"/>
        </w:tabs>
        <w:spacing w:before="0"/>
        <w:ind w:left="23" w:right="0" w:firstLine="0"/>
        <w:jc w:val="left"/>
        <w:rPr>
          <w:sz w:val="20"/>
        </w:rPr>
      </w:pPr>
      <w:bookmarkStart w:name="_bookmark454" w:id="456"/>
      <w:bookmarkEnd w:id="456"/>
      <w:r>
        <w:rPr/>
      </w:r>
      <w:hyperlink w:history="true" w:anchor="_bookmark409">
        <w:r>
          <w:rPr>
            <w:color w:val="005DA1"/>
            <w:spacing w:val="-4"/>
            <w:position w:val="5"/>
            <w:sz w:val="14"/>
            <w:u w:val="single" w:color="005DA1"/>
          </w:rPr>
          <w:t>227</w:t>
        </w:r>
      </w:hyperlink>
      <w:r>
        <w:rPr>
          <w:spacing w:val="-4"/>
          <w:position w:val="5"/>
          <w:sz w:val="14"/>
        </w:rPr>
        <w:t>.</w:t>
      </w:r>
      <w:r>
        <w:rPr>
          <w:position w:val="5"/>
          <w:sz w:val="14"/>
        </w:rPr>
        <w:tab/>
      </w:r>
      <w:r>
        <w:rPr>
          <w:rFonts w:ascii="Arial" w:hAnsi="Arial"/>
          <w:i/>
          <w:sz w:val="20"/>
        </w:rPr>
        <w:t>[2013] EWHC 3272 (Ch)</w:t>
      </w:r>
      <w:r>
        <w:rPr>
          <w:rFonts w:ascii="Arial" w:hAnsi="Arial"/>
          <w:i/>
          <w:spacing w:val="-1"/>
          <w:sz w:val="20"/>
        </w:rPr>
        <w:t> </w:t>
      </w:r>
      <w:r>
        <w:rPr>
          <w:sz w:val="20"/>
        </w:rPr>
        <w:t>at [88]–[91] and </w:t>
      </w:r>
      <w:r>
        <w:rPr>
          <w:spacing w:val="-2"/>
          <w:sz w:val="20"/>
        </w:rPr>
        <w:t>[94].</w:t>
      </w:r>
    </w:p>
    <w:p>
      <w:pPr>
        <w:pStyle w:val="BodyText"/>
        <w:spacing w:before="9"/>
      </w:pPr>
    </w:p>
    <w:p>
      <w:pPr>
        <w:spacing w:line="235" w:lineRule="auto" w:before="0"/>
        <w:ind w:left="563" w:right="25" w:hanging="541"/>
        <w:jc w:val="both"/>
        <w:rPr>
          <w:sz w:val="20"/>
        </w:rPr>
      </w:pPr>
      <w:bookmarkStart w:name="_bookmark455" w:id="457"/>
      <w:bookmarkEnd w:id="457"/>
      <w:r>
        <w:rPr/>
      </w:r>
      <w:hyperlink w:history="true" w:anchor="_bookmark410">
        <w:r>
          <w:rPr>
            <w:color w:val="005DA1"/>
            <w:position w:val="5"/>
            <w:sz w:val="14"/>
            <w:u w:val="single" w:color="005DA1"/>
          </w:rPr>
          <w:t>228</w:t>
        </w:r>
      </w:hyperlink>
      <w:r>
        <w:rPr>
          <w:position w:val="5"/>
          <w:sz w:val="14"/>
        </w:rPr>
        <w:t>.</w:t>
      </w:r>
      <w:r>
        <w:rPr>
          <w:spacing w:val="40"/>
          <w:position w:val="5"/>
          <w:sz w:val="14"/>
        </w:rPr>
        <w:t>  </w:t>
      </w:r>
      <w:r>
        <w:rPr>
          <w:sz w:val="20"/>
        </w:rPr>
        <w:t>Under s.40 of the Law of Property Act 1925, signature was necessary only for “the party to be charged” without it being signed by the other party: </w:t>
      </w:r>
      <w:r>
        <w:rPr>
          <w:rFonts w:ascii="Arial" w:hAnsi="Arial"/>
          <w:i/>
          <w:sz w:val="20"/>
        </w:rPr>
        <w:t>Barber v Rowe [1948] 2 All E.R. 1050</w:t>
      </w:r>
      <w:r>
        <w:rPr>
          <w:sz w:val="20"/>
        </w:rPr>
        <w:t>. Under the 1989 Act, a third party who is intended as transferee of the interest in property need not sign: </w:t>
      </w:r>
      <w:r>
        <w:rPr>
          <w:rFonts w:ascii="Arial" w:hAnsi="Arial"/>
          <w:i/>
          <w:sz w:val="20"/>
        </w:rPr>
        <w:t>RG Kensington Management Co Ltd v Hutchinson IDH Ltd [2002] EWHC 1180, </w:t>
      </w:r>
      <w:r>
        <w:rPr>
          <w:rFonts w:ascii="Arial" w:hAnsi="Arial"/>
          <w:i/>
          <w:sz w:val="20"/>
        </w:rPr>
        <w:t>[2003] 2 P. &amp; C.R. 13 </w:t>
      </w:r>
      <w:r>
        <w:rPr>
          <w:sz w:val="20"/>
        </w:rPr>
        <w:t>at [57] not following </w:t>
      </w:r>
      <w:r>
        <w:rPr>
          <w:rFonts w:ascii="Arial" w:hAnsi="Arial"/>
          <w:i/>
          <w:sz w:val="20"/>
        </w:rPr>
        <w:t>Jelson Ltd v Derby CC [1999] 3 E.G.L.R. 1991</w:t>
      </w:r>
      <w:r>
        <w:rPr>
          <w:sz w:val="20"/>
        </w:rPr>
        <w:t>; </w:t>
      </w:r>
      <w:r>
        <w:rPr>
          <w:rFonts w:ascii="Arial" w:hAnsi="Arial"/>
          <w:i/>
          <w:sz w:val="20"/>
        </w:rPr>
        <w:t>Nweze v Nwoko [2004] EWCA Civ 399, (2004) 2 P. &amp; C.R. 33 </w:t>
      </w:r>
      <w:r>
        <w:rPr>
          <w:sz w:val="20"/>
        </w:rPr>
        <w:t>at [21] above, paras 5-023 and 5-025.</w:t>
      </w:r>
    </w:p>
    <w:p>
      <w:pPr>
        <w:spacing w:after="0" w:line="235" w:lineRule="auto"/>
        <w:jc w:val="both"/>
        <w:rPr>
          <w:sz w:val="20"/>
        </w:rPr>
        <w:sectPr>
          <w:type w:val="continuous"/>
          <w:pgSz w:w="11900" w:h="16840"/>
          <w:pgMar w:header="971" w:footer="0" w:top="1300" w:bottom="280" w:left="1417" w:right="1417"/>
        </w:sectPr>
      </w:pPr>
    </w:p>
    <w:p>
      <w:pPr>
        <w:pStyle w:val="BodyText"/>
        <w:tabs>
          <w:tab w:pos="563" w:val="left" w:leader="none"/>
        </w:tabs>
        <w:spacing w:before="166"/>
        <w:ind w:left="23"/>
      </w:pPr>
      <w:hyperlink w:history="true" w:anchor="_bookmark411">
        <w:r>
          <w:rPr>
            <w:color w:val="005DA1"/>
            <w:spacing w:val="-4"/>
            <w:position w:val="5"/>
            <w:sz w:val="14"/>
            <w:u w:val="single" w:color="005DA1"/>
          </w:rPr>
          <w:t>229</w:t>
        </w:r>
      </w:hyperlink>
      <w:r>
        <w:rPr>
          <w:spacing w:val="-4"/>
          <w:position w:val="5"/>
          <w:sz w:val="14"/>
        </w:rPr>
        <w:t>.</w:t>
      </w:r>
      <w:r>
        <w:rPr>
          <w:position w:val="5"/>
          <w:sz w:val="14"/>
        </w:rPr>
        <w:tab/>
      </w:r>
      <w:r>
        <w:rPr/>
        <w:t>See</w:t>
      </w:r>
      <w:r>
        <w:rPr>
          <w:spacing w:val="-2"/>
        </w:rPr>
        <w:t> </w:t>
      </w:r>
      <w:r>
        <w:rPr/>
        <w:t>below, para.5-</w:t>
      </w:r>
      <w:r>
        <w:rPr>
          <w:spacing w:val="-4"/>
        </w:rPr>
        <w:t>038.</w:t>
      </w:r>
    </w:p>
    <w:p>
      <w:pPr>
        <w:pStyle w:val="BodyText"/>
        <w:spacing w:before="5"/>
      </w:pPr>
    </w:p>
    <w:p>
      <w:pPr>
        <w:tabs>
          <w:tab w:pos="563" w:val="left" w:leader="none"/>
        </w:tabs>
        <w:spacing w:before="1"/>
        <w:ind w:left="23" w:right="0" w:firstLine="0"/>
        <w:jc w:val="left"/>
        <w:rPr>
          <w:sz w:val="20"/>
        </w:rPr>
      </w:pPr>
      <w:bookmarkStart w:name="_bookmark456" w:id="458"/>
      <w:bookmarkEnd w:id="458"/>
      <w:r>
        <w:rPr/>
      </w:r>
      <w:hyperlink w:history="true" w:anchor="_bookmark412">
        <w:r>
          <w:rPr>
            <w:color w:val="005DA1"/>
            <w:spacing w:val="-4"/>
            <w:position w:val="5"/>
            <w:sz w:val="14"/>
            <w:u w:val="single" w:color="005DA1"/>
          </w:rPr>
          <w:t>230</w:t>
        </w:r>
      </w:hyperlink>
      <w:r>
        <w:rPr>
          <w:spacing w:val="-4"/>
          <w:position w:val="5"/>
          <w:sz w:val="14"/>
        </w:rPr>
        <w:t>.</w:t>
      </w:r>
      <w:r>
        <w:rPr>
          <w:position w:val="5"/>
          <w:sz w:val="14"/>
        </w:rPr>
        <w:tab/>
      </w:r>
      <w:r>
        <w:rPr>
          <w:rFonts w:ascii="Arial"/>
          <w:i/>
          <w:sz w:val="20"/>
        </w:rPr>
        <w:t>[1995] 1 W.L.R. </w:t>
      </w:r>
      <w:r>
        <w:rPr>
          <w:rFonts w:ascii="Arial"/>
          <w:i/>
          <w:spacing w:val="-4"/>
          <w:sz w:val="20"/>
        </w:rPr>
        <w:t>1567</w:t>
      </w:r>
      <w:r>
        <w:rPr>
          <w:spacing w:val="-4"/>
          <w:sz w:val="20"/>
        </w:rPr>
        <w:t>.</w:t>
      </w:r>
    </w:p>
    <w:p>
      <w:pPr>
        <w:pStyle w:val="BodyText"/>
        <w:spacing w:before="4"/>
      </w:pPr>
    </w:p>
    <w:p>
      <w:pPr>
        <w:tabs>
          <w:tab w:pos="563" w:val="left" w:leader="none"/>
        </w:tabs>
        <w:spacing w:before="1"/>
        <w:ind w:left="23" w:right="0" w:firstLine="0"/>
        <w:jc w:val="left"/>
        <w:rPr>
          <w:sz w:val="20"/>
        </w:rPr>
      </w:pPr>
      <w:bookmarkStart w:name="_bookmark457" w:id="459"/>
      <w:bookmarkEnd w:id="459"/>
      <w:r>
        <w:rPr/>
      </w:r>
      <w:hyperlink w:history="true" w:anchor="_bookmark413">
        <w:r>
          <w:rPr>
            <w:color w:val="005DA1"/>
            <w:spacing w:val="-4"/>
            <w:position w:val="5"/>
            <w:sz w:val="14"/>
            <w:u w:val="single" w:color="005DA1"/>
          </w:rPr>
          <w:t>231</w:t>
        </w:r>
      </w:hyperlink>
      <w:r>
        <w:rPr>
          <w:spacing w:val="-4"/>
          <w:position w:val="5"/>
          <w:sz w:val="14"/>
        </w:rPr>
        <w:t>.</w:t>
      </w:r>
      <w:r>
        <w:rPr>
          <w:position w:val="5"/>
          <w:sz w:val="14"/>
        </w:rPr>
        <w:tab/>
      </w:r>
      <w:r>
        <w:rPr>
          <w:sz w:val="20"/>
        </w:rPr>
        <w:t>Notably</w:t>
      </w:r>
      <w:r>
        <w:rPr>
          <w:spacing w:val="-4"/>
          <w:sz w:val="20"/>
        </w:rPr>
        <w:t> </w:t>
      </w:r>
      <w:r>
        <w:rPr>
          <w:rFonts w:ascii="Arial"/>
          <w:i/>
          <w:sz w:val="20"/>
        </w:rPr>
        <w:t>Evans v Hoare [1892] 1 Q.B. 550, 561</w:t>
      </w:r>
      <w:r>
        <w:rPr>
          <w:sz w:val="20"/>
        </w:rPr>
        <w:t>: see </w:t>
      </w:r>
      <w:r>
        <w:rPr>
          <w:rFonts w:ascii="Arial"/>
          <w:i/>
          <w:sz w:val="20"/>
        </w:rPr>
        <w:t>[1995] 1 W.L.R. 1567, 1574-</w:t>
      </w:r>
      <w:r>
        <w:rPr>
          <w:rFonts w:ascii="Arial"/>
          <w:i/>
          <w:spacing w:val="-2"/>
          <w:sz w:val="20"/>
        </w:rPr>
        <w:t>1577</w:t>
      </w:r>
      <w:r>
        <w:rPr>
          <w:spacing w:val="-2"/>
          <w:sz w:val="20"/>
        </w:rPr>
        <w:t>.</w:t>
      </w:r>
    </w:p>
    <w:p>
      <w:pPr>
        <w:pStyle w:val="BodyText"/>
        <w:spacing w:before="8"/>
        <w:rPr>
          <w:sz w:val="12"/>
        </w:rPr>
      </w:pPr>
    </w:p>
    <w:p>
      <w:pPr>
        <w:pStyle w:val="BodyText"/>
        <w:spacing w:after="0"/>
        <w:rPr>
          <w:sz w:val="12"/>
        </w:rPr>
        <w:sectPr>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54752">
            <wp:simplePos x="0" y="0"/>
            <wp:positionH relativeFrom="page">
              <wp:posOffset>1257846</wp:posOffset>
            </wp:positionH>
            <wp:positionV relativeFrom="paragraph">
              <wp:posOffset>160580</wp:posOffset>
            </wp:positionV>
            <wp:extent cx="107988" cy="107988"/>
            <wp:effectExtent l="0" t="0" r="0" b="0"/>
            <wp:wrapNone/>
            <wp:docPr id="98" name="Image 98"/>
            <wp:cNvGraphicFramePr>
              <a:graphicFrameLocks/>
            </wp:cNvGraphicFramePr>
            <a:graphic>
              <a:graphicData uri="http://schemas.openxmlformats.org/drawingml/2006/picture">
                <pic:pic>
                  <pic:nvPicPr>
                    <pic:cNvPr id="98" name="Image 9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458" w:id="460"/>
      <w:bookmarkEnd w:id="460"/>
      <w:r>
        <w:rPr/>
      </w:r>
      <w:hyperlink w:history="true" w:anchor="_bookmark414">
        <w:r>
          <w:rPr>
            <w:color w:val="005DA1"/>
            <w:spacing w:val="-4"/>
            <w:sz w:val="14"/>
            <w:u w:val="single" w:color="005DA1"/>
          </w:rPr>
          <w:t>232</w:t>
        </w:r>
      </w:hyperlink>
      <w:r>
        <w:rPr>
          <w:spacing w:val="-4"/>
          <w:sz w:val="14"/>
        </w:rPr>
        <w:t>.</w:t>
      </w:r>
    </w:p>
    <w:p>
      <w:pPr>
        <w:pStyle w:val="BodyText"/>
        <w:spacing w:line="235" w:lineRule="auto" w:before="212"/>
        <w:ind w:left="23" w:right="25" w:firstLine="170"/>
        <w:jc w:val="both"/>
      </w:pPr>
      <w:r>
        <w:rPr/>
        <w:br w:type="column"/>
      </w:r>
      <w:r>
        <w:rPr>
          <w:rFonts w:ascii="Arial" w:hAnsi="Arial"/>
          <w:i/>
        </w:rPr>
        <w:t>[1995] 1 W.L.R. 1567, 1577</w:t>
      </w:r>
      <w:r>
        <w:rPr/>
        <w:t>. For criticism of this view of “signature” for the purposes of s.2 </w:t>
      </w:r>
      <w:r>
        <w:rPr/>
        <w:t>of the 1989 Act see Emmet &amp; Farrand on Title (updated to June 2017), paras 2–041—2–041.06. Nevertheless, Emmet &amp; Farrand on Title concludes that “conveyancers should be as cautious as practicable and prefer in practice ‘wet ink’ signatures for contracts for the sale of land”: Emmet &amp; Farrand on Title at para.2.041.05, not following the view expressed by the Law Society</w:t>
      </w:r>
      <w:r>
        <w:rPr>
          <w:spacing w:val="-1"/>
        </w:rPr>
        <w:t> </w:t>
      </w:r>
      <w:r>
        <w:rPr/>
        <w:t>in</w:t>
      </w:r>
      <w:r>
        <w:rPr>
          <w:spacing w:val="-1"/>
        </w:rPr>
        <w:t> </w:t>
      </w:r>
      <w:r>
        <w:rPr/>
        <w:t>its</w:t>
      </w:r>
      <w:r>
        <w:rPr>
          <w:spacing w:val="-1"/>
        </w:rPr>
        <w:t> </w:t>
      </w:r>
      <w:r>
        <w:rPr/>
        <w:t>practice</w:t>
      </w:r>
      <w:r>
        <w:rPr>
          <w:spacing w:val="-1"/>
        </w:rPr>
        <w:t> </w:t>
      </w:r>
      <w:r>
        <w:rPr/>
        <w:t>note,</w:t>
      </w:r>
      <w:r>
        <w:rPr>
          <w:spacing w:val="-1"/>
        </w:rPr>
        <w:t> </w:t>
      </w:r>
      <w:r>
        <w:rPr/>
        <w:t>Execution</w:t>
      </w:r>
      <w:r>
        <w:rPr>
          <w:spacing w:val="-1"/>
        </w:rPr>
        <w:t> </w:t>
      </w:r>
      <w:r>
        <w:rPr/>
        <w:t>of</w:t>
      </w:r>
      <w:r>
        <w:rPr>
          <w:spacing w:val="-1"/>
        </w:rPr>
        <w:t> </w:t>
      </w:r>
      <w:r>
        <w:rPr/>
        <w:t>documents</w:t>
      </w:r>
      <w:r>
        <w:rPr>
          <w:spacing w:val="-1"/>
        </w:rPr>
        <w:t> </w:t>
      </w:r>
      <w:r>
        <w:rPr/>
        <w:t>at</w:t>
      </w:r>
      <w:r>
        <w:rPr>
          <w:spacing w:val="-1"/>
        </w:rPr>
        <w:t> </w:t>
      </w:r>
      <w:r>
        <w:rPr/>
        <w:t>virtual</w:t>
      </w:r>
      <w:r>
        <w:rPr>
          <w:spacing w:val="-1"/>
        </w:rPr>
        <w:t> </w:t>
      </w:r>
      <w:r>
        <w:rPr/>
        <w:t>signings</w:t>
      </w:r>
      <w:r>
        <w:rPr>
          <w:spacing w:val="-1"/>
        </w:rPr>
        <w:t> </w:t>
      </w:r>
      <w:r>
        <w:rPr/>
        <w:t>or</w:t>
      </w:r>
      <w:r>
        <w:rPr>
          <w:spacing w:val="-1"/>
        </w:rPr>
        <w:t> </w:t>
      </w:r>
      <w:r>
        <w:rPr/>
        <w:t>closings</w:t>
      </w:r>
      <w:r>
        <w:rPr>
          <w:spacing w:val="-1"/>
        </w:rPr>
        <w:t> </w:t>
      </w:r>
      <w:r>
        <w:rPr/>
        <w:t>(February</w:t>
      </w:r>
      <w:r>
        <w:rPr>
          <w:spacing w:val="-1"/>
        </w:rPr>
        <w:t> </w:t>
      </w:r>
      <w:r>
        <w:rPr/>
        <w:t>16, 2010) (available at </w:t>
      </w:r>
      <w:hyperlink r:id="rId12">
        <w:r>
          <w:rPr>
            <w:color w:val="005DA1"/>
            <w:u w:val="single" w:color="005DA1"/>
          </w:rPr>
          <w:t>http://www.lawsociety.org.uk</w:t>
        </w:r>
      </w:hyperlink>
      <w:r>
        <w:rPr/>
        <w:t>). In </w:t>
      </w:r>
      <w:r>
        <w:rPr>
          <w:rFonts w:ascii="Arial" w:hAnsi="Arial"/>
          <w:i/>
        </w:rPr>
        <w:t>Ramsay v Love [2015] EWHC 65 (Ch) </w:t>
      </w:r>
      <w:r>
        <w:rPr/>
        <w:t>at [7],</w:t>
      </w:r>
      <w:r>
        <w:rPr>
          <w:spacing w:val="-1"/>
        </w:rPr>
        <w:t> </w:t>
      </w:r>
      <w:r>
        <w:rPr/>
        <w:t>Morgan</w:t>
      </w:r>
      <w:r>
        <w:rPr>
          <w:spacing w:val="-1"/>
        </w:rPr>
        <w:t> </w:t>
      </w:r>
      <w:r>
        <w:rPr/>
        <w:t>J.</w:t>
      </w:r>
      <w:r>
        <w:rPr>
          <w:spacing w:val="-1"/>
        </w:rPr>
        <w:t> </w:t>
      </w:r>
      <w:r>
        <w:rPr/>
        <w:t>observed</w:t>
      </w:r>
      <w:r>
        <w:rPr>
          <w:spacing w:val="-1"/>
        </w:rPr>
        <w:t> </w:t>
      </w:r>
      <w:r>
        <w:rPr/>
        <w:t>(obiter</w:t>
      </w:r>
      <w:r>
        <w:rPr>
          <w:spacing w:val="-1"/>
        </w:rPr>
        <w:t> </w:t>
      </w:r>
      <w:r>
        <w:rPr/>
        <w:t>and</w:t>
      </w:r>
      <w:r>
        <w:rPr>
          <w:spacing w:val="-1"/>
        </w:rPr>
        <w:t> </w:t>
      </w:r>
      <w:r>
        <w:rPr/>
        <w:t>in</w:t>
      </w:r>
      <w:r>
        <w:rPr>
          <w:spacing w:val="-1"/>
        </w:rPr>
        <w:t> </w:t>
      </w:r>
      <w:r>
        <w:rPr/>
        <w:t>the</w:t>
      </w:r>
      <w:r>
        <w:rPr>
          <w:spacing w:val="-1"/>
        </w:rPr>
        <w:t> </w:t>
      </w:r>
      <w:r>
        <w:rPr/>
        <w:t>context</w:t>
      </w:r>
      <w:r>
        <w:rPr>
          <w:spacing w:val="-1"/>
        </w:rPr>
        <w:t> </w:t>
      </w:r>
      <w:r>
        <w:rPr/>
        <w:t>of</w:t>
      </w:r>
      <w:r>
        <w:rPr>
          <w:spacing w:val="-1"/>
        </w:rPr>
        <w:t> </w:t>
      </w:r>
      <w:r>
        <w:rPr/>
        <w:t>s.1(3)</w:t>
      </w:r>
      <w:r>
        <w:rPr>
          <w:spacing w:val="-1"/>
        </w:rPr>
        <w:t> </w:t>
      </w:r>
      <w:r>
        <w:rPr/>
        <w:t>of</w:t>
      </w:r>
      <w:r>
        <w:rPr>
          <w:spacing w:val="-1"/>
        </w:rPr>
        <w:t> </w:t>
      </w:r>
      <w:r>
        <w:rPr/>
        <w:t>the</w:t>
      </w:r>
      <w:r>
        <w:rPr>
          <w:spacing w:val="-1"/>
        </w:rPr>
        <w:t> </w:t>
      </w:r>
      <w:r>
        <w:rPr/>
        <w:t>1989</w:t>
      </w:r>
      <w:r>
        <w:rPr>
          <w:spacing w:val="-1"/>
        </w:rPr>
        <w:t> </w:t>
      </w:r>
      <w:r>
        <w:rPr/>
        <w:t>Act</w:t>
      </w:r>
      <w:r>
        <w:rPr>
          <w:spacing w:val="-1"/>
        </w:rPr>
        <w:t> </w:t>
      </w:r>
      <w:r>
        <w:rPr/>
        <w:t>rather</w:t>
      </w:r>
      <w:r>
        <w:rPr>
          <w:spacing w:val="-1"/>
        </w:rPr>
        <w:t> </w:t>
      </w:r>
      <w:r>
        <w:rPr/>
        <w:t>than</w:t>
      </w:r>
      <w:r>
        <w:rPr>
          <w:spacing w:val="-1"/>
        </w:rPr>
        <w:t> </w:t>
      </w:r>
      <w:r>
        <w:rPr/>
        <w:t>s.2</w:t>
      </w:r>
      <w:r>
        <w:rPr>
          <w:spacing w:val="-1"/>
        </w:rPr>
        <w:t> </w:t>
      </w:r>
      <w:r>
        <w:rPr/>
        <w:t>of</w:t>
      </w:r>
      <w:r>
        <w:rPr>
          <w:spacing w:val="-1"/>
        </w:rPr>
        <w:t> </w:t>
      </w:r>
      <w:r>
        <w:rPr/>
        <w:t>the same Act) that the statements in </w:t>
      </w:r>
      <w:r>
        <w:rPr>
          <w:rFonts w:ascii="Arial" w:hAnsi="Arial"/>
          <w:i/>
        </w:rPr>
        <w:t>Firstpost Homes Ltd v Johnson </w:t>
      </w:r>
      <w:r>
        <w:rPr/>
        <w:t>which require signature by an executing party to be made with a pen in his own hand were not designed to distinguish between signing in such a way and by the use of a signature writing machine.</w:t>
      </w:r>
    </w:p>
    <w:p>
      <w:pPr>
        <w:pStyle w:val="BodyText"/>
        <w:spacing w:after="0" w:line="235" w:lineRule="auto"/>
        <w:jc w:val="both"/>
        <w:sectPr>
          <w:type w:val="continuous"/>
          <w:pgSz w:w="11900" w:h="16840"/>
          <w:pgMar w:header="971" w:footer="0" w:top="1300" w:bottom="280" w:left="1417" w:right="1417"/>
          <w:cols w:num="2" w:equalWidth="0">
            <w:col w:w="296" w:space="245"/>
            <w:col w:w="8525"/>
          </w:cols>
        </w:sectPr>
      </w:pPr>
    </w:p>
    <w:p>
      <w:pPr>
        <w:pStyle w:val="BodyText"/>
        <w:spacing w:before="2"/>
      </w:pPr>
    </w:p>
    <w:p>
      <w:pPr>
        <w:tabs>
          <w:tab w:pos="563" w:val="left" w:leader="none"/>
        </w:tabs>
        <w:spacing w:before="0"/>
        <w:ind w:left="23" w:right="0" w:firstLine="0"/>
        <w:jc w:val="left"/>
        <w:rPr>
          <w:sz w:val="20"/>
        </w:rPr>
      </w:pPr>
      <w:bookmarkStart w:name="_bookmark459" w:id="461"/>
      <w:bookmarkEnd w:id="461"/>
      <w:r>
        <w:rPr/>
      </w:r>
      <w:hyperlink w:history="true" w:anchor="_bookmark415">
        <w:r>
          <w:rPr>
            <w:color w:val="005DA1"/>
            <w:spacing w:val="-4"/>
            <w:position w:val="5"/>
            <w:sz w:val="14"/>
            <w:u w:val="single" w:color="005DA1"/>
          </w:rPr>
          <w:t>233</w:t>
        </w:r>
      </w:hyperlink>
      <w:r>
        <w:rPr>
          <w:spacing w:val="-4"/>
          <w:position w:val="5"/>
          <w:sz w:val="14"/>
        </w:rPr>
        <w:t>.</w:t>
      </w:r>
      <w:r>
        <w:rPr>
          <w:position w:val="5"/>
          <w:sz w:val="14"/>
        </w:rPr>
        <w:tab/>
      </w:r>
      <w:r>
        <w:rPr>
          <w:rFonts w:ascii="Arial"/>
          <w:i/>
          <w:sz w:val="20"/>
        </w:rPr>
        <w:t>Newell v Tarrant [2004] EWHC 772, (2004) 148 S.J.L.B. 509</w:t>
      </w:r>
      <w:r>
        <w:rPr>
          <w:rFonts w:ascii="Arial"/>
          <w:i/>
          <w:spacing w:val="-1"/>
          <w:sz w:val="20"/>
        </w:rPr>
        <w:t> </w:t>
      </w:r>
      <w:r>
        <w:rPr>
          <w:sz w:val="20"/>
        </w:rPr>
        <w:t>at </w:t>
      </w:r>
      <w:r>
        <w:rPr>
          <w:spacing w:val="-2"/>
          <w:sz w:val="20"/>
        </w:rPr>
        <w:t>[47].</w:t>
      </w:r>
    </w:p>
    <w:p>
      <w:pPr>
        <w:pStyle w:val="BodyText"/>
        <w:spacing w:before="5"/>
      </w:pPr>
    </w:p>
    <w:p>
      <w:pPr>
        <w:tabs>
          <w:tab w:pos="563" w:val="left" w:leader="none"/>
        </w:tabs>
        <w:spacing w:before="0"/>
        <w:ind w:left="23" w:right="0" w:firstLine="0"/>
        <w:jc w:val="left"/>
        <w:rPr>
          <w:sz w:val="20"/>
        </w:rPr>
      </w:pPr>
      <w:bookmarkStart w:name="_bookmark460" w:id="462"/>
      <w:bookmarkEnd w:id="462"/>
      <w:r>
        <w:rPr/>
      </w:r>
      <w:hyperlink w:history="true" w:anchor="_bookmark416">
        <w:r>
          <w:rPr>
            <w:color w:val="005DA1"/>
            <w:spacing w:val="-4"/>
            <w:position w:val="5"/>
            <w:sz w:val="14"/>
            <w:u w:val="single" w:color="005DA1"/>
          </w:rPr>
          <w:t>234</w:t>
        </w:r>
      </w:hyperlink>
      <w:r>
        <w:rPr>
          <w:spacing w:val="-4"/>
          <w:position w:val="5"/>
          <w:sz w:val="14"/>
        </w:rPr>
        <w:t>.</w:t>
      </w:r>
      <w:r>
        <w:rPr>
          <w:position w:val="5"/>
          <w:sz w:val="14"/>
        </w:rPr>
        <w:tab/>
      </w:r>
      <w:r>
        <w:rPr>
          <w:rFonts w:ascii="Arial"/>
          <w:i/>
          <w:sz w:val="20"/>
        </w:rPr>
        <w:t>(1867)</w:t>
      </w:r>
      <w:r>
        <w:rPr>
          <w:rFonts w:ascii="Arial"/>
          <w:i/>
          <w:spacing w:val="-2"/>
          <w:sz w:val="20"/>
        </w:rPr>
        <w:t> </w:t>
      </w:r>
      <w:r>
        <w:rPr>
          <w:rFonts w:ascii="Arial"/>
          <w:i/>
          <w:sz w:val="20"/>
        </w:rPr>
        <w:t>L.R. 2 H.L. </w:t>
      </w:r>
      <w:r>
        <w:rPr>
          <w:rFonts w:ascii="Arial"/>
          <w:i/>
          <w:spacing w:val="-4"/>
          <w:sz w:val="20"/>
        </w:rPr>
        <w:t>127</w:t>
      </w:r>
      <w:r>
        <w:rPr>
          <w:spacing w:val="-4"/>
          <w:sz w:val="20"/>
        </w:rPr>
        <w:t>.</w:t>
      </w:r>
    </w:p>
    <w:p>
      <w:pPr>
        <w:pStyle w:val="BodyText"/>
        <w:spacing w:before="9"/>
      </w:pPr>
    </w:p>
    <w:p>
      <w:pPr>
        <w:spacing w:line="235" w:lineRule="auto" w:before="0"/>
        <w:ind w:left="563" w:right="26" w:hanging="541"/>
        <w:jc w:val="both"/>
        <w:rPr>
          <w:sz w:val="20"/>
        </w:rPr>
      </w:pPr>
      <w:bookmarkStart w:name="_bookmark461" w:id="463"/>
      <w:bookmarkEnd w:id="463"/>
      <w:r>
        <w:rPr/>
      </w:r>
      <w:hyperlink w:history="true" w:anchor="_bookmark417">
        <w:r>
          <w:rPr>
            <w:color w:val="005DA1"/>
            <w:position w:val="5"/>
            <w:sz w:val="14"/>
            <w:u w:val="single" w:color="005DA1"/>
          </w:rPr>
          <w:t>235</w:t>
        </w:r>
      </w:hyperlink>
      <w:r>
        <w:rPr>
          <w:position w:val="5"/>
          <w:sz w:val="14"/>
        </w:rPr>
        <w:t>.</w:t>
      </w:r>
      <w:r>
        <w:rPr>
          <w:spacing w:val="80"/>
          <w:w w:val="150"/>
          <w:position w:val="5"/>
          <w:sz w:val="14"/>
        </w:rPr>
        <w:t> </w:t>
      </w:r>
      <w:r>
        <w:rPr>
          <w:rFonts w:ascii="Arial"/>
          <w:i/>
          <w:sz w:val="20"/>
        </w:rPr>
        <w:t>Firstpost Homes Ltd v Johnson [1995] 1 W.L.R. 1567, 1573 </w:t>
      </w:r>
      <w:r>
        <w:rPr>
          <w:sz w:val="20"/>
        </w:rPr>
        <w:t>(though on the facts the Court </w:t>
      </w:r>
      <w:r>
        <w:rPr>
          <w:sz w:val="20"/>
        </w:rPr>
        <w:t>of Appeal</w:t>
      </w:r>
      <w:r>
        <w:rPr>
          <w:spacing w:val="40"/>
          <w:sz w:val="20"/>
        </w:rPr>
        <w:t> </w:t>
      </w:r>
      <w:r>
        <w:rPr>
          <w:sz w:val="20"/>
        </w:rPr>
        <w:t>held</w:t>
      </w:r>
      <w:r>
        <w:rPr>
          <w:spacing w:val="40"/>
          <w:sz w:val="20"/>
        </w:rPr>
        <w:t> </w:t>
      </w:r>
      <w:r>
        <w:rPr>
          <w:sz w:val="20"/>
        </w:rPr>
        <w:t>that</w:t>
      </w:r>
      <w:r>
        <w:rPr>
          <w:spacing w:val="40"/>
          <w:sz w:val="20"/>
        </w:rPr>
        <w:t> </w:t>
      </w:r>
      <w:r>
        <w:rPr>
          <w:sz w:val="20"/>
        </w:rPr>
        <w:t>the</w:t>
      </w:r>
      <w:r>
        <w:rPr>
          <w:spacing w:val="40"/>
          <w:sz w:val="20"/>
        </w:rPr>
        <w:t> </w:t>
      </w:r>
      <w:r>
        <w:rPr>
          <w:sz w:val="20"/>
        </w:rPr>
        <w:t>letter</w:t>
      </w:r>
      <w:r>
        <w:rPr>
          <w:spacing w:val="40"/>
          <w:sz w:val="20"/>
        </w:rPr>
        <w:t> </w:t>
      </w:r>
      <w:r>
        <w:rPr>
          <w:sz w:val="20"/>
        </w:rPr>
        <w:t>and</w:t>
      </w:r>
      <w:r>
        <w:rPr>
          <w:spacing w:val="40"/>
          <w:sz w:val="20"/>
        </w:rPr>
        <w:t> </w:t>
      </w:r>
      <w:r>
        <w:rPr>
          <w:sz w:val="20"/>
        </w:rPr>
        <w:t>plan</w:t>
      </w:r>
      <w:r>
        <w:rPr>
          <w:spacing w:val="40"/>
          <w:sz w:val="20"/>
        </w:rPr>
        <w:t> </w:t>
      </w:r>
      <w:r>
        <w:rPr>
          <w:sz w:val="20"/>
        </w:rPr>
        <w:t>before</w:t>
      </w:r>
      <w:r>
        <w:rPr>
          <w:spacing w:val="40"/>
          <w:sz w:val="20"/>
        </w:rPr>
        <w:t> </w:t>
      </w:r>
      <w:r>
        <w:rPr>
          <w:sz w:val="20"/>
        </w:rPr>
        <w:t>them</w:t>
      </w:r>
      <w:r>
        <w:rPr>
          <w:spacing w:val="40"/>
          <w:sz w:val="20"/>
        </w:rPr>
        <w:t> </w:t>
      </w:r>
      <w:r>
        <w:rPr>
          <w:sz w:val="20"/>
        </w:rPr>
        <w:t>constituted</w:t>
      </w:r>
      <w:r>
        <w:rPr>
          <w:spacing w:val="40"/>
          <w:sz w:val="20"/>
        </w:rPr>
        <w:t> </w:t>
      </w:r>
      <w:r>
        <w:rPr>
          <w:rFonts w:ascii="Arial"/>
          <w:i/>
          <w:sz w:val="20"/>
        </w:rPr>
        <w:t>two</w:t>
      </w:r>
      <w:r>
        <w:rPr>
          <w:rFonts w:ascii="Arial"/>
          <w:i/>
          <w:spacing w:val="40"/>
          <w:sz w:val="20"/>
        </w:rPr>
        <w:t> </w:t>
      </w:r>
      <w:r>
        <w:rPr>
          <w:sz w:val="20"/>
        </w:rPr>
        <w:t>documents:</w:t>
      </w:r>
      <w:r>
        <w:rPr>
          <w:spacing w:val="40"/>
          <w:sz w:val="20"/>
        </w:rPr>
        <w:t> </w:t>
      </w:r>
      <w:r>
        <w:rPr>
          <w:sz w:val="20"/>
        </w:rPr>
        <w:t>see</w:t>
      </w:r>
      <w:r>
        <w:rPr>
          <w:spacing w:val="40"/>
          <w:sz w:val="20"/>
        </w:rPr>
        <w:t> </w:t>
      </w:r>
      <w:r>
        <w:rPr>
          <w:sz w:val="20"/>
        </w:rPr>
        <w:t>above, </w:t>
      </w:r>
      <w:r>
        <w:rPr>
          <w:spacing w:val="-2"/>
          <w:sz w:val="20"/>
        </w:rPr>
        <w:t>para.5-033).</w:t>
      </w:r>
    </w:p>
    <w:p>
      <w:pPr>
        <w:pStyle w:val="BodyText"/>
        <w:spacing w:before="5"/>
      </w:pPr>
    </w:p>
    <w:p>
      <w:pPr>
        <w:tabs>
          <w:tab w:pos="563" w:val="left" w:leader="none"/>
        </w:tabs>
        <w:spacing w:before="0"/>
        <w:ind w:left="23" w:right="0" w:firstLine="0"/>
        <w:jc w:val="left"/>
        <w:rPr>
          <w:sz w:val="20"/>
        </w:rPr>
      </w:pPr>
      <w:bookmarkStart w:name="_bookmark462" w:id="464"/>
      <w:bookmarkEnd w:id="464"/>
      <w:r>
        <w:rPr/>
      </w:r>
      <w:hyperlink w:history="true" w:anchor="_bookmark418">
        <w:r>
          <w:rPr>
            <w:color w:val="005DA1"/>
            <w:spacing w:val="-4"/>
            <w:position w:val="5"/>
            <w:sz w:val="14"/>
            <w:u w:val="single" w:color="005DA1"/>
          </w:rPr>
          <w:t>236</w:t>
        </w:r>
      </w:hyperlink>
      <w:r>
        <w:rPr>
          <w:spacing w:val="-4"/>
          <w:position w:val="5"/>
          <w:sz w:val="14"/>
        </w:rPr>
        <w:t>.</w:t>
      </w:r>
      <w:r>
        <w:rPr>
          <w:position w:val="5"/>
          <w:sz w:val="14"/>
        </w:rPr>
        <w:tab/>
      </w:r>
      <w:r>
        <w:rPr>
          <w:rFonts w:ascii="Arial"/>
          <w:i/>
          <w:sz w:val="20"/>
        </w:rPr>
        <w:t>Newell v Tarrant [2004] EWHC 772, (2004) 148 S.J.L.B. 509</w:t>
      </w:r>
      <w:r>
        <w:rPr>
          <w:rFonts w:ascii="Arial"/>
          <w:i/>
          <w:spacing w:val="-1"/>
          <w:sz w:val="20"/>
        </w:rPr>
        <w:t> </w:t>
      </w:r>
      <w:r>
        <w:rPr>
          <w:sz w:val="20"/>
        </w:rPr>
        <w:t>at </w:t>
      </w:r>
      <w:r>
        <w:rPr>
          <w:spacing w:val="-2"/>
          <w:sz w:val="20"/>
        </w:rPr>
        <w:t>[48].</w:t>
      </w: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55264">
            <wp:simplePos x="0" y="0"/>
            <wp:positionH relativeFrom="page">
              <wp:posOffset>1257846</wp:posOffset>
            </wp:positionH>
            <wp:positionV relativeFrom="paragraph">
              <wp:posOffset>160463</wp:posOffset>
            </wp:positionV>
            <wp:extent cx="107988" cy="107988"/>
            <wp:effectExtent l="0" t="0" r="0" b="0"/>
            <wp:wrapNone/>
            <wp:docPr id="99" name="Image 99"/>
            <wp:cNvGraphicFramePr>
              <a:graphicFrameLocks/>
            </wp:cNvGraphicFramePr>
            <a:graphic>
              <a:graphicData uri="http://schemas.openxmlformats.org/drawingml/2006/picture">
                <pic:pic>
                  <pic:nvPicPr>
                    <pic:cNvPr id="99" name="Image 9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463" w:id="465"/>
      <w:bookmarkEnd w:id="465"/>
      <w:r>
        <w:rPr/>
      </w:r>
      <w:hyperlink w:history="true" w:anchor="_bookmark419">
        <w:r>
          <w:rPr>
            <w:color w:val="005DA1"/>
            <w:spacing w:val="-4"/>
            <w:sz w:val="14"/>
            <w:u w:val="single" w:color="005DA1"/>
          </w:rPr>
          <w:t>237</w:t>
        </w:r>
      </w:hyperlink>
      <w:r>
        <w:rPr>
          <w:spacing w:val="-4"/>
          <w:sz w:val="14"/>
        </w:rPr>
        <w:t>.</w:t>
      </w:r>
    </w:p>
    <w:p>
      <w:pPr>
        <w:pStyle w:val="BodyText"/>
        <w:spacing w:line="235" w:lineRule="auto" w:before="212"/>
        <w:ind w:left="23" w:right="25" w:firstLine="170"/>
        <w:jc w:val="both"/>
      </w:pPr>
      <w:r>
        <w:rPr/>
        <w:br w:type="column"/>
      </w:r>
      <w:r>
        <w:rPr/>
        <w:t>Signature is required by each party to the contract, not each party to the </w:t>
      </w:r>
      <w:r>
        <w:rPr/>
        <w:t>prospective conveyance or transfer: </w:t>
      </w:r>
      <w:r>
        <w:rPr>
          <w:rFonts w:ascii="Arial" w:hAnsi="Arial"/>
          <w:i/>
        </w:rPr>
        <w:t>RG Kensington Management Co v Hutchinson [2002] EWHC 1180, [2003] 2 P. &amp; C.R. 13</w:t>
      </w:r>
      <w:r>
        <w:rPr/>
        <w:t>. For this purpose an agent’s authority may be oral or in writing: </w:t>
      </w:r>
      <w:r>
        <w:rPr>
          <w:rFonts w:ascii="Arial" w:hAnsi="Arial"/>
          <w:i/>
        </w:rPr>
        <w:t>McLaughlin v Duffill [2008] EWCA Civ 1627, [2010] Ch. 1 </w:t>
      </w:r>
      <w:r>
        <w:rPr/>
        <w:t>especially at [21]–[24], distinguishing the rule requiring writing for the authorisation of signature by an agent of “dispositions of an interest in land” to which s.53(1)(a) of the Law of Property Act 1925 applies. It has been said that, where a party (A) to a contract signs on behalf of another person (B) but without that person’s actual or ostensible authority, ratification by B can operate so as to render him or her party to the contract, and in this case the requirements of s.2 are satisfied: </w:t>
      </w:r>
      <w:r>
        <w:rPr>
          <w:rFonts w:ascii="Arial" w:hAnsi="Arial"/>
          <w:i/>
        </w:rPr>
        <w:t>Simpole v Chee [2013] EWHC 4444 (Ch) </w:t>
      </w:r>
      <w:r>
        <w:rPr/>
        <w:t>at [8]–[10]. Where A signs a document setting out a contract of sale with B in respect of obligations expressed as joint and several, not only on his own behalf but also on behalf of C in respect of her joint and several obligations but without her authority, in principle the contract is valid between A and B as long as it is, on an objective interpretation,</w:t>
      </w:r>
      <w:r>
        <w:rPr>
          <w:spacing w:val="40"/>
        </w:rPr>
        <w:t> </w:t>
      </w:r>
      <w:r>
        <w:rPr/>
        <w:t>not conditional on C’s having authorised him to sign on her behalf, as the joint and several provision of the contract make it clear that A and C do not constitute a “composite” purchaser: </w:t>
      </w:r>
      <w:r>
        <w:rPr>
          <w:rFonts w:ascii="Arial" w:hAnsi="Arial"/>
          <w:i/>
        </w:rPr>
        <w:t>Marlbray Ltd v Laditi </w:t>
      </w:r>
      <w:r>
        <w:rPr/>
        <w:t>(on appeal from sub nom. </w:t>
      </w:r>
      <w:r>
        <w:rPr>
          <w:rFonts w:ascii="Arial" w:hAnsi="Arial"/>
          <w:i/>
        </w:rPr>
        <w:t>Rabiu v Marlbray Ltd ) [2016] EWCA Civ 476, [2016] 1 W.L.R. 5147 </w:t>
      </w:r>
      <w:r>
        <w:rPr/>
        <w:t>at [56] and [68]. If in these circumstances the document signed by A and B contains all the terms of the several contract, then it satisfies the requirements of s.2 of the 1989 Act, it being irrelevant that A did not sign identifying the precise capacity in which he did so, i.e. as principal obligor under his several contract: </w:t>
      </w:r>
      <w:r>
        <w:rPr>
          <w:rFonts w:ascii="Arial" w:hAnsi="Arial"/>
          <w:i/>
        </w:rPr>
        <w:t>[2016] EWCA Civ 476 </w:t>
      </w:r>
      <w:r>
        <w:rPr/>
        <w:t>at [71]. A is therefore bound under his contract with B, even though C is not.</w:t>
      </w:r>
    </w:p>
    <w:p>
      <w:pPr>
        <w:pStyle w:val="BodyText"/>
        <w:spacing w:after="0" w:line="235" w:lineRule="auto"/>
        <w:jc w:val="both"/>
        <w:sectPr>
          <w:type w:val="continuous"/>
          <w:pgSz w:w="11900" w:h="16840"/>
          <w:pgMar w:header="971" w:footer="0" w:top="1300" w:bottom="280" w:left="1417" w:right="1417"/>
          <w:cols w:num="2" w:equalWidth="0">
            <w:col w:w="296" w:space="245"/>
            <w:col w:w="8525"/>
          </w:cols>
        </w:sectPr>
      </w:pPr>
    </w:p>
    <w:p>
      <w:pPr>
        <w:pStyle w:val="BodyText"/>
        <w:spacing w:before="2"/>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55776">
            <wp:simplePos x="0" y="0"/>
            <wp:positionH relativeFrom="page">
              <wp:posOffset>1257846</wp:posOffset>
            </wp:positionH>
            <wp:positionV relativeFrom="paragraph">
              <wp:posOffset>160472</wp:posOffset>
            </wp:positionV>
            <wp:extent cx="107988" cy="107988"/>
            <wp:effectExtent l="0" t="0" r="0" b="0"/>
            <wp:wrapNone/>
            <wp:docPr id="100" name="Image 100"/>
            <wp:cNvGraphicFramePr>
              <a:graphicFrameLocks/>
            </wp:cNvGraphicFramePr>
            <a:graphic>
              <a:graphicData uri="http://schemas.openxmlformats.org/drawingml/2006/picture">
                <pic:pic>
                  <pic:nvPicPr>
                    <pic:cNvPr id="100" name="Image 10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464" w:id="466"/>
      <w:bookmarkEnd w:id="466"/>
      <w:r>
        <w:rPr/>
      </w:r>
      <w:hyperlink w:history="true" w:anchor="_bookmark420">
        <w:r>
          <w:rPr>
            <w:color w:val="005DA1"/>
            <w:spacing w:val="-4"/>
            <w:sz w:val="14"/>
            <w:u w:val="single" w:color="005DA1"/>
          </w:rPr>
          <w:t>238</w:t>
        </w:r>
      </w:hyperlink>
      <w:r>
        <w:rPr>
          <w:spacing w:val="-4"/>
          <w:sz w:val="14"/>
        </w:rPr>
        <w:t>.</w:t>
      </w:r>
    </w:p>
    <w:p>
      <w:pPr>
        <w:spacing w:line="235" w:lineRule="auto" w:before="212"/>
        <w:ind w:left="23" w:right="25" w:firstLine="170"/>
        <w:jc w:val="both"/>
        <w:rPr>
          <w:sz w:val="20"/>
        </w:rPr>
      </w:pPr>
      <w:r>
        <w:rPr/>
        <w:br w:type="column"/>
      </w:r>
      <w:r>
        <w:rPr>
          <w:sz w:val="20"/>
        </w:rPr>
        <w:t>Bowstead and Reynolds on Agency, 20th edn (2014), para.8-004. cf. </w:t>
      </w:r>
      <w:r>
        <w:rPr>
          <w:rFonts w:ascii="Arial"/>
          <w:i/>
          <w:sz w:val="20"/>
        </w:rPr>
        <w:t>Braymist Ltd v </w:t>
      </w:r>
      <w:r>
        <w:rPr>
          <w:rFonts w:ascii="Arial"/>
          <w:i/>
          <w:sz w:val="20"/>
        </w:rPr>
        <w:t>Wise Finance Co Ltd [2002] EWCA Civ 127, [2002] 3 W.L.R. 322 </w:t>
      </w:r>
      <w:r>
        <w:rPr>
          <w:sz w:val="20"/>
        </w:rPr>
        <w:t>(a person who signs a contract for the purchase of land as agent of a company not yet incorporated and who can, therefore, sue on the contract by virtue of s.36C(1) of the Companies Act 1985 (now s.51 of the Companies Act 2006), is properly to be treated as having signed the agreement on its own behalf for the purposes of s.2 of the Act 1989); </w:t>
      </w:r>
      <w:r>
        <w:rPr>
          <w:rFonts w:ascii="Arial"/>
          <w:i/>
          <w:sz w:val="20"/>
        </w:rPr>
        <w:t>Royal Mail Estates Ltd v Maple Teesdale (a firm) [2015] EWHC 1890 (Ch), [2016] 1 W.L.R. 942</w:t>
      </w:r>
      <w:r>
        <w:rPr>
          <w:sz w:val="20"/>
        </w:rPr>
        <w:t>.</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4"/>
      </w:pPr>
    </w:p>
    <w:p>
      <w:pPr>
        <w:tabs>
          <w:tab w:pos="563" w:val="left" w:leader="none"/>
        </w:tabs>
        <w:spacing w:before="0"/>
        <w:ind w:left="23" w:right="0" w:firstLine="0"/>
        <w:jc w:val="left"/>
        <w:rPr>
          <w:sz w:val="20"/>
        </w:rPr>
      </w:pPr>
      <w:bookmarkStart w:name="_bookmark465" w:id="467"/>
      <w:bookmarkEnd w:id="467"/>
      <w:r>
        <w:rPr/>
      </w:r>
      <w:hyperlink w:history="true" w:anchor="_bookmark421">
        <w:r>
          <w:rPr>
            <w:color w:val="005DA1"/>
            <w:spacing w:val="-4"/>
            <w:position w:val="5"/>
            <w:sz w:val="14"/>
            <w:u w:val="single" w:color="005DA1"/>
          </w:rPr>
          <w:t>239</w:t>
        </w:r>
      </w:hyperlink>
      <w:r>
        <w:rPr>
          <w:spacing w:val="-4"/>
          <w:position w:val="5"/>
          <w:sz w:val="14"/>
        </w:rPr>
        <w:t>.</w:t>
      </w:r>
      <w:r>
        <w:rPr>
          <w:position w:val="5"/>
          <w:sz w:val="14"/>
        </w:rPr>
        <w:tab/>
      </w:r>
      <w:r>
        <w:rPr>
          <w:sz w:val="20"/>
        </w:rPr>
        <w:t>Farrand,</w:t>
      </w:r>
      <w:r>
        <w:rPr>
          <w:spacing w:val="-2"/>
          <w:sz w:val="20"/>
        </w:rPr>
        <w:t> </w:t>
      </w:r>
      <w:r>
        <w:rPr>
          <w:rFonts w:ascii="Arial"/>
          <w:i/>
          <w:sz w:val="20"/>
        </w:rPr>
        <w:t>Emmet on Title</w:t>
      </w:r>
      <w:r>
        <w:rPr>
          <w:sz w:val="20"/>
        </w:rPr>
        <w:t>, (looseleaf updated to April 2015), </w:t>
      </w:r>
      <w:r>
        <w:rPr>
          <w:spacing w:val="-2"/>
          <w:sz w:val="20"/>
        </w:rPr>
        <w:t>para.2.042.</w:t>
      </w:r>
    </w:p>
    <w:p>
      <w:pPr>
        <w:spacing w:after="0"/>
        <w:jc w:val="left"/>
        <w:rPr>
          <w:sz w:val="20"/>
        </w:rPr>
        <w:sectPr>
          <w:type w:val="continuous"/>
          <w:pgSz w:w="11900" w:h="16840"/>
          <w:pgMar w:header="971" w:footer="0" w:top="1300" w:bottom="280" w:left="1417" w:right="1417"/>
        </w:sectPr>
      </w:pPr>
    </w:p>
    <w:p>
      <w:pPr>
        <w:pStyle w:val="BodyText"/>
        <w:tabs>
          <w:tab w:pos="563" w:val="left" w:leader="none"/>
        </w:tabs>
        <w:spacing w:before="166"/>
        <w:ind w:left="23"/>
      </w:pPr>
      <w:hyperlink w:history="true" w:anchor="_bookmark422">
        <w:r>
          <w:rPr>
            <w:color w:val="005DA1"/>
            <w:spacing w:val="-4"/>
            <w:position w:val="5"/>
            <w:sz w:val="14"/>
            <w:u w:val="single" w:color="005DA1"/>
          </w:rPr>
          <w:t>240</w:t>
        </w:r>
      </w:hyperlink>
      <w:r>
        <w:rPr>
          <w:spacing w:val="-4"/>
          <w:position w:val="5"/>
          <w:sz w:val="14"/>
        </w:rPr>
        <w:t>.</w:t>
      </w:r>
      <w:r>
        <w:rPr>
          <w:position w:val="5"/>
          <w:sz w:val="14"/>
        </w:rPr>
        <w:tab/>
      </w:r>
      <w:r>
        <w:rPr/>
        <w:t>Bowstead and Reynolds on Agency, para.8-</w:t>
      </w:r>
      <w:r>
        <w:rPr>
          <w:spacing w:val="-4"/>
        </w:rPr>
        <w:t>004.</w:t>
      </w:r>
    </w:p>
    <w:p>
      <w:pPr>
        <w:pStyle w:val="BodyText"/>
        <w:spacing w:before="5"/>
      </w:pPr>
    </w:p>
    <w:p>
      <w:pPr>
        <w:tabs>
          <w:tab w:pos="563" w:val="left" w:leader="none"/>
        </w:tabs>
        <w:spacing w:before="1"/>
        <w:ind w:left="23" w:right="0" w:firstLine="0"/>
        <w:jc w:val="left"/>
        <w:rPr>
          <w:sz w:val="20"/>
        </w:rPr>
      </w:pPr>
      <w:bookmarkStart w:name="_bookmark466" w:id="468"/>
      <w:bookmarkEnd w:id="468"/>
      <w:r>
        <w:rPr/>
      </w:r>
      <w:hyperlink w:history="true" w:anchor="_bookmark423">
        <w:r>
          <w:rPr>
            <w:color w:val="005DA1"/>
            <w:spacing w:val="-4"/>
            <w:position w:val="5"/>
            <w:sz w:val="14"/>
            <w:u w:val="single" w:color="005DA1"/>
          </w:rPr>
          <w:t>241</w:t>
        </w:r>
      </w:hyperlink>
      <w:r>
        <w:rPr>
          <w:spacing w:val="-4"/>
          <w:position w:val="5"/>
          <w:sz w:val="14"/>
        </w:rPr>
        <w:t>.</w:t>
      </w:r>
      <w:r>
        <w:rPr>
          <w:position w:val="5"/>
          <w:sz w:val="14"/>
        </w:rPr>
        <w:tab/>
      </w:r>
      <w:r>
        <w:rPr>
          <w:sz w:val="20"/>
        </w:rPr>
        <w:t>Above, para.5-</w:t>
      </w:r>
      <w:r>
        <w:rPr>
          <w:spacing w:val="-4"/>
          <w:sz w:val="20"/>
        </w:rPr>
        <w:t>033.</w:t>
      </w:r>
    </w:p>
    <w:p>
      <w:pPr>
        <w:pStyle w:val="BodyText"/>
        <w:spacing w:before="4"/>
      </w:pPr>
    </w:p>
    <w:p>
      <w:pPr>
        <w:pStyle w:val="BodyText"/>
        <w:tabs>
          <w:tab w:pos="563" w:val="left" w:leader="none"/>
        </w:tabs>
        <w:spacing w:before="1"/>
        <w:ind w:left="23"/>
      </w:pPr>
      <w:bookmarkStart w:name="_bookmark467" w:id="469"/>
      <w:bookmarkEnd w:id="469"/>
      <w:r>
        <w:rPr/>
      </w:r>
      <w:hyperlink w:history="true" w:anchor="_bookmark424">
        <w:r>
          <w:rPr>
            <w:color w:val="005DA1"/>
            <w:spacing w:val="-4"/>
            <w:position w:val="5"/>
            <w:sz w:val="14"/>
            <w:u w:val="single" w:color="005DA1"/>
          </w:rPr>
          <w:t>242</w:t>
        </w:r>
      </w:hyperlink>
      <w:r>
        <w:rPr>
          <w:spacing w:val="-4"/>
          <w:position w:val="5"/>
          <w:sz w:val="14"/>
        </w:rPr>
        <w:t>.</w:t>
      </w:r>
      <w:r>
        <w:rPr>
          <w:position w:val="5"/>
          <w:sz w:val="14"/>
        </w:rPr>
        <w:tab/>
      </w:r>
      <w:r>
        <w:rPr/>
        <w:t>Bowstead and Reynolds on Agency, para.8-</w:t>
      </w:r>
      <w:r>
        <w:rPr>
          <w:spacing w:val="-4"/>
        </w:rPr>
        <w:t>004.</w:t>
      </w:r>
    </w:p>
    <w:p>
      <w:pPr>
        <w:pStyle w:val="BodyText"/>
        <w:spacing w:before="4"/>
      </w:pPr>
    </w:p>
    <w:p>
      <w:pPr>
        <w:tabs>
          <w:tab w:pos="563" w:val="left" w:leader="none"/>
        </w:tabs>
        <w:spacing w:before="1"/>
        <w:ind w:left="23" w:right="0" w:firstLine="0"/>
        <w:jc w:val="left"/>
        <w:rPr>
          <w:sz w:val="20"/>
        </w:rPr>
      </w:pPr>
      <w:bookmarkStart w:name="_bookmark468" w:id="470"/>
      <w:bookmarkEnd w:id="470"/>
      <w:r>
        <w:rPr/>
      </w:r>
      <w:hyperlink w:history="true" w:anchor="_bookmark425">
        <w:r>
          <w:rPr>
            <w:color w:val="005DA1"/>
            <w:spacing w:val="-4"/>
            <w:position w:val="5"/>
            <w:sz w:val="14"/>
            <w:u w:val="single" w:color="005DA1"/>
          </w:rPr>
          <w:t>243</w:t>
        </w:r>
      </w:hyperlink>
      <w:r>
        <w:rPr>
          <w:spacing w:val="-4"/>
          <w:position w:val="5"/>
          <w:sz w:val="14"/>
        </w:rPr>
        <w:t>.</w:t>
      </w:r>
      <w:r>
        <w:rPr>
          <w:position w:val="5"/>
          <w:sz w:val="14"/>
        </w:rPr>
        <w:tab/>
      </w:r>
      <w:r>
        <w:rPr>
          <w:sz w:val="20"/>
        </w:rPr>
        <w:t>Above, para.5-</w:t>
      </w:r>
      <w:r>
        <w:rPr>
          <w:spacing w:val="-4"/>
          <w:sz w:val="20"/>
        </w:rPr>
        <w:t>011.</w:t>
      </w:r>
    </w:p>
    <w:p>
      <w:pPr>
        <w:pStyle w:val="BodyText"/>
        <w:spacing w:before="4"/>
      </w:pPr>
    </w:p>
    <w:p>
      <w:pPr>
        <w:pStyle w:val="BodyText"/>
        <w:tabs>
          <w:tab w:pos="563" w:val="left" w:leader="none"/>
        </w:tabs>
        <w:spacing w:before="1"/>
        <w:ind w:left="23"/>
      </w:pPr>
      <w:bookmarkStart w:name="_bookmark469" w:id="471"/>
      <w:bookmarkEnd w:id="471"/>
      <w:r>
        <w:rPr/>
      </w:r>
      <w:hyperlink w:history="true" w:anchor="_bookmark426">
        <w:r>
          <w:rPr>
            <w:color w:val="005DA1"/>
            <w:spacing w:val="-4"/>
            <w:position w:val="5"/>
            <w:sz w:val="14"/>
            <w:u w:val="single" w:color="005DA1"/>
          </w:rPr>
          <w:t>244</w:t>
        </w:r>
      </w:hyperlink>
      <w:r>
        <w:rPr>
          <w:spacing w:val="-4"/>
          <w:position w:val="5"/>
          <w:sz w:val="14"/>
        </w:rPr>
        <w:t>.</w:t>
      </w:r>
      <w:r>
        <w:rPr>
          <w:position w:val="5"/>
          <w:sz w:val="14"/>
        </w:rPr>
        <w:tab/>
      </w:r>
      <w:r>
        <w:rPr/>
        <w:t>Law Com. Working Paper No.92 (1985), </w:t>
      </w:r>
      <w:r>
        <w:rPr>
          <w:spacing w:val="-2"/>
        </w:rPr>
        <w:t>s.5.16.</w:t>
      </w:r>
    </w:p>
    <w:p>
      <w:pPr>
        <w:pStyle w:val="BodyText"/>
        <w:spacing w:before="4"/>
      </w:pPr>
    </w:p>
    <w:p>
      <w:pPr>
        <w:pStyle w:val="BodyText"/>
        <w:tabs>
          <w:tab w:pos="563" w:val="left" w:leader="none"/>
        </w:tabs>
        <w:spacing w:before="1"/>
        <w:ind w:left="23"/>
      </w:pPr>
      <w:bookmarkStart w:name="_bookmark470" w:id="472"/>
      <w:bookmarkEnd w:id="472"/>
      <w:r>
        <w:rPr/>
      </w:r>
      <w:hyperlink w:history="true" w:anchor="_bookmark427">
        <w:r>
          <w:rPr>
            <w:color w:val="005DA1"/>
            <w:spacing w:val="-4"/>
            <w:position w:val="5"/>
            <w:sz w:val="14"/>
            <w:u w:val="single" w:color="005DA1"/>
          </w:rPr>
          <w:t>245</w:t>
        </w:r>
      </w:hyperlink>
      <w:r>
        <w:rPr>
          <w:spacing w:val="-4"/>
          <w:position w:val="5"/>
          <w:sz w:val="14"/>
        </w:rPr>
        <w:t>.</w:t>
      </w:r>
      <w:r>
        <w:rPr>
          <w:position w:val="5"/>
          <w:sz w:val="14"/>
        </w:rPr>
        <w:tab/>
      </w:r>
      <w:r>
        <w:rPr/>
        <w:t>Bowstead and Reynolds on Agency, para.8-</w:t>
      </w:r>
      <w:r>
        <w:rPr>
          <w:spacing w:val="-4"/>
        </w:rPr>
        <w:t>004.</w:t>
      </w:r>
    </w:p>
    <w:p>
      <w:pPr>
        <w:pStyle w:val="BodyText"/>
        <w:spacing w:before="8"/>
      </w:pPr>
    </w:p>
    <w:p>
      <w:pPr>
        <w:tabs>
          <w:tab w:pos="563" w:val="left" w:leader="none"/>
        </w:tabs>
        <w:spacing w:line="235" w:lineRule="auto" w:before="0"/>
        <w:ind w:left="563" w:right="26" w:hanging="541"/>
        <w:jc w:val="left"/>
        <w:rPr>
          <w:sz w:val="20"/>
        </w:rPr>
      </w:pPr>
      <w:bookmarkStart w:name="_bookmark471" w:id="473"/>
      <w:bookmarkEnd w:id="473"/>
      <w:r>
        <w:rPr/>
      </w:r>
      <w:hyperlink w:history="true" w:anchor="_bookmark428">
        <w:r>
          <w:rPr>
            <w:color w:val="005DA1"/>
            <w:spacing w:val="-4"/>
            <w:position w:val="5"/>
            <w:sz w:val="14"/>
            <w:u w:val="single" w:color="005DA1"/>
          </w:rPr>
          <w:t>246</w:t>
        </w:r>
      </w:hyperlink>
      <w:r>
        <w:rPr>
          <w:spacing w:val="-4"/>
          <w:position w:val="5"/>
          <w:sz w:val="14"/>
        </w:rPr>
        <w:t>.</w:t>
      </w:r>
      <w:r>
        <w:rPr>
          <w:position w:val="5"/>
          <w:sz w:val="14"/>
        </w:rPr>
        <w:tab/>
      </w:r>
      <w:r>
        <w:rPr>
          <w:sz w:val="20"/>
        </w:rPr>
        <w:t>Bowstead and Reynolds on Agency, para.8-003 citing, inter alia, </w:t>
      </w:r>
      <w:r>
        <w:rPr>
          <w:rFonts w:ascii="Arial"/>
          <w:i/>
          <w:sz w:val="20"/>
        </w:rPr>
        <w:t>Basma v Weekes [1950] A.C. </w:t>
      </w:r>
      <w:r>
        <w:rPr>
          <w:rFonts w:ascii="Arial"/>
          <w:i/>
          <w:spacing w:val="-4"/>
          <w:sz w:val="20"/>
        </w:rPr>
        <w:t>441</w:t>
      </w:r>
      <w:r>
        <w:rPr>
          <w:spacing w:val="-4"/>
          <w:sz w:val="20"/>
        </w:rPr>
        <w:t>.</w:t>
      </w:r>
    </w:p>
    <w:p>
      <w:pPr>
        <w:pStyle w:val="BodyText"/>
        <w:spacing w:before="6"/>
      </w:pPr>
    </w:p>
    <w:p>
      <w:pPr>
        <w:tabs>
          <w:tab w:pos="563" w:val="left" w:leader="none"/>
        </w:tabs>
        <w:spacing w:line="227" w:lineRule="exact" w:before="0"/>
        <w:ind w:left="23" w:right="0" w:firstLine="0"/>
        <w:jc w:val="left"/>
        <w:rPr>
          <w:sz w:val="20"/>
        </w:rPr>
      </w:pPr>
      <w:bookmarkStart w:name="_bookmark472" w:id="474"/>
      <w:bookmarkEnd w:id="474"/>
      <w:r>
        <w:rPr/>
      </w:r>
      <w:hyperlink w:history="true" w:anchor="_bookmark429">
        <w:r>
          <w:rPr>
            <w:color w:val="005DA1"/>
            <w:spacing w:val="-4"/>
            <w:position w:val="5"/>
            <w:sz w:val="14"/>
            <w:u w:val="single" w:color="005DA1"/>
          </w:rPr>
          <w:t>247</w:t>
        </w:r>
      </w:hyperlink>
      <w:r>
        <w:rPr>
          <w:spacing w:val="-4"/>
          <w:position w:val="5"/>
          <w:sz w:val="14"/>
        </w:rPr>
        <w:t>.</w:t>
      </w:r>
      <w:r>
        <w:rPr>
          <w:position w:val="5"/>
          <w:sz w:val="14"/>
        </w:rPr>
        <w:tab/>
      </w:r>
      <w:r>
        <w:rPr>
          <w:sz w:val="20"/>
        </w:rPr>
        <w:t>cf. </w:t>
      </w:r>
      <w:r>
        <w:rPr>
          <w:rFonts w:ascii="Arial"/>
          <w:i/>
          <w:sz w:val="20"/>
        </w:rPr>
        <w:t>Government of Sierra Leone v Davenport [2003] EWHC 2769, [2003] All E.R. (D) 99 (Nov)</w:t>
      </w:r>
      <w:r>
        <w:rPr>
          <w:rFonts w:ascii="Arial"/>
          <w:i/>
          <w:spacing w:val="-1"/>
          <w:sz w:val="20"/>
        </w:rPr>
        <w:t> </w:t>
      </w:r>
      <w:r>
        <w:rPr>
          <w:spacing w:val="-5"/>
          <w:sz w:val="20"/>
        </w:rPr>
        <w:t>at</w:t>
      </w:r>
    </w:p>
    <w:p>
      <w:pPr>
        <w:pStyle w:val="BodyText"/>
        <w:spacing w:line="227" w:lineRule="exact"/>
        <w:ind w:left="563"/>
      </w:pPr>
      <w:r>
        <w:rPr/>
        <w:t>[69] where some of these difficulties were </w:t>
      </w:r>
      <w:r>
        <w:rPr>
          <w:spacing w:val="-2"/>
        </w:rPr>
        <w:t>noted.</w:t>
      </w:r>
    </w:p>
    <w:p>
      <w:pPr>
        <w:pStyle w:val="BodyText"/>
        <w:spacing w:before="192"/>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418" w:right="2421" w:firstLine="0"/>
        <w:jc w:val="center"/>
        <w:rPr>
          <w:rFonts w:ascii="Arial"/>
          <w:b/>
          <w:sz w:val="24"/>
        </w:rPr>
      </w:pPr>
      <w:r>
        <w:rPr>
          <w:rFonts w:ascii="Arial"/>
          <w:b/>
          <w:sz w:val="24"/>
        </w:rPr>
        <w:t>Part</w:t>
      </w:r>
      <w:r>
        <w:rPr>
          <w:rFonts w:ascii="Arial"/>
          <w:b/>
          <w:spacing w:val="-8"/>
          <w:sz w:val="24"/>
        </w:rPr>
        <w:t> </w:t>
      </w:r>
      <w:r>
        <w:rPr>
          <w:rFonts w:ascii="Arial"/>
          <w:b/>
          <w:sz w:val="24"/>
        </w:rPr>
        <w:t>2</w:t>
      </w:r>
      <w:r>
        <w:rPr>
          <w:rFonts w:ascii="Arial"/>
          <w:b/>
          <w:spacing w:val="-8"/>
          <w:sz w:val="24"/>
        </w:rPr>
        <w:t> </w:t>
      </w:r>
      <w:r>
        <w:rPr>
          <w:rFonts w:ascii="Arial"/>
          <w:b/>
          <w:sz w:val="24"/>
        </w:rPr>
        <w:t>-</w:t>
      </w:r>
      <w:r>
        <w:rPr>
          <w:rFonts w:ascii="Arial"/>
          <w:b/>
          <w:spacing w:val="-8"/>
          <w:sz w:val="24"/>
        </w:rPr>
        <w:t> </w:t>
      </w:r>
      <w:r>
        <w:rPr>
          <w:rFonts w:ascii="Arial"/>
          <w:b/>
          <w:sz w:val="24"/>
        </w:rPr>
        <w:t>Formation</w:t>
      </w:r>
      <w:r>
        <w:rPr>
          <w:rFonts w:ascii="Arial"/>
          <w:b/>
          <w:spacing w:val="-8"/>
          <w:sz w:val="24"/>
        </w:rPr>
        <w:t> </w:t>
      </w:r>
      <w:r>
        <w:rPr>
          <w:rFonts w:ascii="Arial"/>
          <w:b/>
          <w:sz w:val="24"/>
        </w:rPr>
        <w:t>of</w:t>
      </w:r>
      <w:r>
        <w:rPr>
          <w:rFonts w:ascii="Arial"/>
          <w:b/>
          <w:spacing w:val="-8"/>
          <w:sz w:val="24"/>
        </w:rPr>
        <w:t> </w:t>
      </w:r>
      <w:r>
        <w:rPr>
          <w:rFonts w:ascii="Arial"/>
          <w:b/>
          <w:sz w:val="24"/>
        </w:rPr>
        <w:t>Contract Chapter 5 - Form</w:t>
      </w:r>
    </w:p>
    <w:p>
      <w:pPr>
        <w:spacing w:before="2"/>
        <w:ind w:left="0" w:right="3" w:firstLine="0"/>
        <w:jc w:val="center"/>
        <w:rPr>
          <w:rFonts w:ascii="Arial"/>
          <w:b/>
          <w:sz w:val="24"/>
        </w:rPr>
      </w:pPr>
      <w:r>
        <w:rPr>
          <w:rFonts w:ascii="Arial"/>
          <w:b/>
          <w:sz w:val="24"/>
        </w:rPr>
        <w:t>Section 2. - Contracts for the Sale or Other Disposition of an Interest in </w:t>
      </w:r>
      <w:r>
        <w:rPr>
          <w:rFonts w:ascii="Arial"/>
          <w:b/>
          <w:spacing w:val="-4"/>
          <w:sz w:val="24"/>
        </w:rPr>
        <w:t>Land</w:t>
      </w:r>
    </w:p>
    <w:p>
      <w:pPr>
        <w:spacing w:before="194"/>
        <w:ind w:left="749" w:right="0" w:firstLine="0"/>
        <w:jc w:val="left"/>
        <w:rPr>
          <w:rFonts w:ascii="Arial"/>
          <w:b/>
          <w:sz w:val="24"/>
        </w:rPr>
      </w:pPr>
      <w:r>
        <w:rPr>
          <w:rFonts w:ascii="Arial"/>
          <w:b/>
          <w:sz w:val="24"/>
        </w:rPr>
        <w:t>(c) - The Effect of Failure to Comply with the Formal </w:t>
      </w:r>
      <w:r>
        <w:rPr>
          <w:rFonts w:ascii="Arial"/>
          <w:b/>
          <w:spacing w:val="-2"/>
          <w:sz w:val="24"/>
        </w:rPr>
        <w:t>Requirements</w:t>
      </w:r>
    </w:p>
    <w:p>
      <w:pPr>
        <w:pStyle w:val="BodyText"/>
        <w:rPr>
          <w:rFonts w:ascii="Arial"/>
          <w:b/>
          <w:sz w:val="24"/>
        </w:rPr>
      </w:pPr>
    </w:p>
    <w:p>
      <w:pPr>
        <w:pStyle w:val="BodyText"/>
        <w:spacing w:before="89"/>
        <w:rPr>
          <w:rFonts w:ascii="Arial"/>
          <w:b/>
          <w:sz w:val="24"/>
        </w:rPr>
      </w:pPr>
    </w:p>
    <w:p>
      <w:pPr>
        <w:spacing w:before="0"/>
        <w:ind w:left="23" w:right="0" w:firstLine="0"/>
        <w:jc w:val="left"/>
        <w:rPr>
          <w:rFonts w:ascii="Arial"/>
          <w:b/>
          <w:sz w:val="18"/>
        </w:rPr>
      </w:pPr>
      <w:r>
        <w:rPr>
          <w:rFonts w:ascii="Arial"/>
          <w:b/>
          <w:sz w:val="18"/>
        </w:rPr>
        <w:t>Effect of non-</w:t>
      </w:r>
      <w:r>
        <w:rPr>
          <w:rFonts w:ascii="Arial"/>
          <w:b/>
          <w:spacing w:val="-2"/>
          <w:sz w:val="18"/>
        </w:rPr>
        <w:t>compliance</w:t>
      </w:r>
    </w:p>
    <w:p>
      <w:pPr>
        <w:pStyle w:val="BodyText"/>
        <w:spacing w:before="42"/>
        <w:rPr>
          <w:rFonts w:ascii="Arial"/>
          <w:b/>
          <w:sz w:val="18"/>
        </w:rPr>
      </w:pPr>
    </w:p>
    <w:p>
      <w:pPr>
        <w:pStyle w:val="Heading2"/>
      </w:pPr>
      <w:r>
        <w:rPr/>
        <w:t>5-</w:t>
      </w:r>
      <w:r>
        <w:rPr>
          <w:spacing w:val="-5"/>
        </w:rPr>
        <w:t>039</w:t>
      </w:r>
    </w:p>
    <w:p>
      <w:pPr>
        <w:pStyle w:val="BodyText"/>
        <w:spacing w:line="235" w:lineRule="auto" w:before="202"/>
        <w:ind w:left="23" w:right="25"/>
        <w:jc w:val="both"/>
      </w:pPr>
      <w:bookmarkStart w:name="_bookmark473" w:id="475"/>
      <w:bookmarkEnd w:id="475"/>
      <w:r>
        <w:rPr/>
      </w:r>
      <w:r>
        <w:rPr/>
        <w:t>Unlike</w:t>
      </w:r>
      <w:r>
        <w:rPr>
          <w:spacing w:val="-1"/>
        </w:rPr>
        <w:t> </w:t>
      </w:r>
      <w:r>
        <w:rPr/>
        <w:t>s.40</w:t>
      </w:r>
      <w:r>
        <w:rPr>
          <w:spacing w:val="-1"/>
        </w:rPr>
        <w:t> </w:t>
      </w:r>
      <w:r>
        <w:rPr/>
        <w:t>of</w:t>
      </w:r>
      <w:r>
        <w:rPr>
          <w:spacing w:val="-1"/>
        </w:rPr>
        <w:t> </w:t>
      </w:r>
      <w:r>
        <w:rPr/>
        <w:t>the</w:t>
      </w:r>
      <w:r>
        <w:rPr>
          <w:spacing w:val="-1"/>
        </w:rPr>
        <w:t> </w:t>
      </w:r>
      <w:r>
        <w:rPr/>
        <w:t>Law</w:t>
      </w:r>
      <w:r>
        <w:rPr>
          <w:spacing w:val="-1"/>
        </w:rPr>
        <w:t> </w:t>
      </w:r>
      <w:r>
        <w:rPr/>
        <w:t>of</w:t>
      </w:r>
      <w:r>
        <w:rPr>
          <w:spacing w:val="-1"/>
        </w:rPr>
        <w:t> </w:t>
      </w:r>
      <w:r>
        <w:rPr/>
        <w:t>Property</w:t>
      </w:r>
      <w:r>
        <w:rPr>
          <w:spacing w:val="-1"/>
        </w:rPr>
        <w:t> </w:t>
      </w:r>
      <w:r>
        <w:rPr/>
        <w:t>Act</w:t>
      </w:r>
      <w:r>
        <w:rPr>
          <w:spacing w:val="-1"/>
        </w:rPr>
        <w:t> </w:t>
      </w:r>
      <w:r>
        <w:rPr/>
        <w:t>1925,</w:t>
      </w:r>
      <w:r>
        <w:rPr>
          <w:spacing w:val="-1"/>
        </w:rPr>
        <w:t> </w:t>
      </w:r>
      <w:r>
        <w:rPr/>
        <w:t>which</w:t>
      </w:r>
      <w:r>
        <w:rPr>
          <w:spacing w:val="-1"/>
        </w:rPr>
        <w:t> </w:t>
      </w:r>
      <w:r>
        <w:rPr/>
        <w:t>made</w:t>
      </w:r>
      <w:r>
        <w:rPr>
          <w:spacing w:val="-1"/>
        </w:rPr>
        <w:t> </w:t>
      </w:r>
      <w:r>
        <w:rPr/>
        <w:t>unenforceable</w:t>
      </w:r>
      <w:r>
        <w:rPr>
          <w:spacing w:val="-1"/>
        </w:rPr>
        <w:t> </w:t>
      </w:r>
      <w:r>
        <w:rPr/>
        <w:t>those</w:t>
      </w:r>
      <w:r>
        <w:rPr>
          <w:spacing w:val="-1"/>
        </w:rPr>
        <w:t> </w:t>
      </w:r>
      <w:r>
        <w:rPr/>
        <w:t>contracts</w:t>
      </w:r>
      <w:r>
        <w:rPr>
          <w:spacing w:val="-1"/>
        </w:rPr>
        <w:t> </w:t>
      </w:r>
      <w:r>
        <w:rPr/>
        <w:t>which</w:t>
      </w:r>
      <w:r>
        <w:rPr>
          <w:spacing w:val="-1"/>
        </w:rPr>
        <w:t> </w:t>
      </w:r>
      <w:r>
        <w:rPr/>
        <w:t>did</w:t>
      </w:r>
      <w:r>
        <w:rPr>
          <w:spacing w:val="-1"/>
        </w:rPr>
        <w:t> </w:t>
      </w:r>
      <w:r>
        <w:rPr/>
        <w:t>not </w:t>
      </w:r>
      <w:bookmarkStart w:name="_bookmark474" w:id="476"/>
      <w:bookmarkEnd w:id="476"/>
      <w:r>
        <w:rPr/>
        <w:t>comply</w:t>
      </w:r>
      <w:r>
        <w:rPr/>
        <w:t> with its requirements, </w:t>
      </w:r>
      <w:r>
        <w:rPr>
          <w:color w:val="005DA1"/>
          <w:u w:val="single" w:color="005DA1"/>
          <w:vertAlign w:val="superscript"/>
        </w:rPr>
        <w:t>248</w:t>
      </w:r>
      <w:r>
        <w:rPr>
          <w:color w:val="005DA1"/>
          <w:vertAlign w:val="baseline"/>
        </w:rPr>
        <w:t> </w:t>
      </w:r>
      <w:r>
        <w:rPr>
          <w:vertAlign w:val="baseline"/>
        </w:rPr>
        <w:t>any agreement not complying with the requirements contained in s.2 of the 1989 Act is void and ineffective, </w:t>
      </w:r>
      <w:r>
        <w:rPr>
          <w:color w:val="005DA1"/>
          <w:u w:val="single" w:color="005DA1"/>
          <w:vertAlign w:val="superscript"/>
        </w:rPr>
        <w:t>249</w:t>
      </w:r>
      <w:r>
        <w:rPr>
          <w:color w:val="005DA1"/>
          <w:vertAlign w:val="baseline"/>
        </w:rPr>
        <w:t> </w:t>
      </w:r>
      <w:r>
        <w:rPr>
          <w:vertAlign w:val="baseline"/>
        </w:rPr>
        <w:t>as a contract governed by the section “can only be made in </w:t>
      </w:r>
      <w:bookmarkStart w:name="_bookmark475" w:id="477"/>
      <w:bookmarkEnd w:id="477"/>
      <w:r>
        <w:rPr>
          <w:vertAlign w:val="baseline"/>
        </w:rPr>
        <w:t>writing”.</w:t>
      </w:r>
      <w:r>
        <w:rPr>
          <w:vertAlign w:val="baseline"/>
        </w:rPr>
        <w:t> The Law Commission considered that the principal effect of this would be to exclude the </w:t>
      </w:r>
      <w:bookmarkStart w:name="_bookmark476" w:id="478"/>
      <w:bookmarkEnd w:id="478"/>
      <w:r>
        <w:rPr>
          <w:vertAlign w:val="baseline"/>
        </w:rPr>
        <w:t>operation</w:t>
      </w:r>
      <w:r>
        <w:rPr>
          <w:vertAlign w:val="baseline"/>
        </w:rPr>
        <w:t> of the doctrine of part performance </w:t>
      </w:r>
      <w:r>
        <w:rPr>
          <w:color w:val="005DA1"/>
          <w:u w:val="single" w:color="005DA1"/>
          <w:vertAlign w:val="superscript"/>
        </w:rPr>
        <w:t>250</w:t>
      </w:r>
      <w:r>
        <w:rPr>
          <w:vertAlign w:val="baseline"/>
        </w:rPr>
        <w:t>: “[w]ithout writing there will be no contract for either party</w:t>
      </w:r>
      <w:r>
        <w:rPr>
          <w:spacing w:val="-3"/>
          <w:vertAlign w:val="baseline"/>
        </w:rPr>
        <w:t> </w:t>
      </w:r>
      <w:r>
        <w:rPr>
          <w:vertAlign w:val="baseline"/>
        </w:rPr>
        <w:t>to</w:t>
      </w:r>
      <w:r>
        <w:rPr>
          <w:spacing w:val="-3"/>
          <w:vertAlign w:val="baseline"/>
        </w:rPr>
        <w:t> </w:t>
      </w:r>
      <w:r>
        <w:rPr>
          <w:vertAlign w:val="baseline"/>
        </w:rPr>
        <w:t>perform”.</w:t>
      </w:r>
      <w:r>
        <w:rPr>
          <w:spacing w:val="-3"/>
          <w:vertAlign w:val="baseline"/>
        </w:rPr>
        <w:t> </w:t>
      </w:r>
      <w:r>
        <w:rPr>
          <w:color w:val="005DA1"/>
          <w:u w:val="single" w:color="005DA1"/>
          <w:vertAlign w:val="superscript"/>
        </w:rPr>
        <w:t>251</w:t>
      </w:r>
      <w:r>
        <w:rPr>
          <w:color w:val="005DA1"/>
          <w:spacing w:val="-3"/>
          <w:vertAlign w:val="baseline"/>
        </w:rPr>
        <w:t> </w:t>
      </w:r>
      <w:r>
        <w:rPr>
          <w:vertAlign w:val="baseline"/>
        </w:rPr>
        <w:t>Certainly,</w:t>
      </w:r>
      <w:r>
        <w:rPr>
          <w:spacing w:val="-3"/>
          <w:vertAlign w:val="baseline"/>
        </w:rPr>
        <w:t> </w:t>
      </w:r>
      <w:r>
        <w:rPr>
          <w:vertAlign w:val="baseline"/>
        </w:rPr>
        <w:t>the</w:t>
      </w:r>
      <w:r>
        <w:rPr>
          <w:spacing w:val="-3"/>
          <w:vertAlign w:val="baseline"/>
        </w:rPr>
        <w:t> </w:t>
      </w:r>
      <w:r>
        <w:rPr>
          <w:vertAlign w:val="baseline"/>
        </w:rPr>
        <w:t>courts</w:t>
      </w:r>
      <w:r>
        <w:rPr>
          <w:spacing w:val="-3"/>
          <w:vertAlign w:val="baseline"/>
        </w:rPr>
        <w:t> </w:t>
      </w:r>
      <w:r>
        <w:rPr>
          <w:vertAlign w:val="baseline"/>
        </w:rPr>
        <w:t>could</w:t>
      </w:r>
      <w:r>
        <w:rPr>
          <w:spacing w:val="-3"/>
          <w:vertAlign w:val="baseline"/>
        </w:rPr>
        <w:t> </w:t>
      </w:r>
      <w:r>
        <w:rPr>
          <w:vertAlign w:val="baseline"/>
        </w:rPr>
        <w:t>hardly</w:t>
      </w:r>
      <w:r>
        <w:rPr>
          <w:spacing w:val="-3"/>
          <w:vertAlign w:val="baseline"/>
        </w:rPr>
        <w:t> </w:t>
      </w:r>
      <w:r>
        <w:rPr>
          <w:vertAlign w:val="baseline"/>
        </w:rPr>
        <w:t>use</w:t>
      </w:r>
      <w:r>
        <w:rPr>
          <w:spacing w:val="-3"/>
          <w:vertAlign w:val="baseline"/>
        </w:rPr>
        <w:t> </w:t>
      </w:r>
      <w:r>
        <w:rPr>
          <w:vertAlign w:val="baseline"/>
        </w:rPr>
        <w:t>the</w:t>
      </w:r>
      <w:r>
        <w:rPr>
          <w:spacing w:val="-3"/>
          <w:vertAlign w:val="baseline"/>
        </w:rPr>
        <w:t> </w:t>
      </w:r>
      <w:r>
        <w:rPr>
          <w:vertAlign w:val="baseline"/>
        </w:rPr>
        <w:t>doctrine</w:t>
      </w:r>
      <w:r>
        <w:rPr>
          <w:spacing w:val="-3"/>
          <w:vertAlign w:val="baseline"/>
        </w:rPr>
        <w:t> </w:t>
      </w:r>
      <w:r>
        <w:rPr>
          <w:vertAlign w:val="baseline"/>
        </w:rPr>
        <w:t>of</w:t>
      </w:r>
      <w:r>
        <w:rPr>
          <w:spacing w:val="-3"/>
          <w:vertAlign w:val="baseline"/>
        </w:rPr>
        <w:t> </w:t>
      </w:r>
      <w:r>
        <w:rPr>
          <w:vertAlign w:val="baseline"/>
        </w:rPr>
        <w:t>part</w:t>
      </w:r>
      <w:r>
        <w:rPr>
          <w:spacing w:val="-3"/>
          <w:vertAlign w:val="baseline"/>
        </w:rPr>
        <w:t> </w:t>
      </w:r>
      <w:r>
        <w:rPr>
          <w:vertAlign w:val="baseline"/>
        </w:rPr>
        <w:t>performance</w:t>
      </w:r>
      <w:r>
        <w:rPr>
          <w:spacing w:val="-3"/>
          <w:vertAlign w:val="baseline"/>
        </w:rPr>
        <w:t> </w:t>
      </w:r>
      <w:r>
        <w:rPr>
          <w:vertAlign w:val="baseline"/>
        </w:rPr>
        <w:t>as</w:t>
      </w:r>
      <w:r>
        <w:rPr>
          <w:spacing w:val="-3"/>
          <w:vertAlign w:val="baseline"/>
        </w:rPr>
        <w:t> </w:t>
      </w:r>
      <w:r>
        <w:rPr>
          <w:vertAlign w:val="baseline"/>
        </w:rPr>
        <w:t>such</w:t>
      </w:r>
      <w:r>
        <w:rPr>
          <w:spacing w:val="-3"/>
          <w:vertAlign w:val="baseline"/>
        </w:rPr>
        <w:t> </w:t>
      </w:r>
      <w:r>
        <w:rPr>
          <w:vertAlign w:val="baseline"/>
        </w:rPr>
        <w:t>to </w:t>
      </w:r>
      <w:bookmarkStart w:name="_bookmark477" w:id="479"/>
      <w:bookmarkEnd w:id="479"/>
      <w:r>
        <w:rPr>
          <w:vertAlign w:val="baseline"/>
        </w:rPr>
        <w:t>enforce</w:t>
      </w:r>
      <w:r>
        <w:rPr>
          <w:vertAlign w:val="baseline"/>
        </w:rPr>
        <w:t> an oral agreement. However, the doctrine is itself merely part of a wider equitable principle, viz that equity will not allow a statute to be used as an engine of fraud </w:t>
      </w:r>
      <w:r>
        <w:rPr>
          <w:color w:val="005DA1"/>
          <w:u w:val="single" w:color="005DA1"/>
          <w:vertAlign w:val="superscript"/>
        </w:rPr>
        <w:t>252</w:t>
      </w:r>
      <w:r>
        <w:rPr>
          <w:color w:val="005DA1"/>
          <w:vertAlign w:val="baseline"/>
        </w:rPr>
        <w:t> </w:t>
      </w:r>
      <w:r>
        <w:rPr>
          <w:vertAlign w:val="baseline"/>
        </w:rPr>
        <w:t>and this principle is left </w:t>
      </w:r>
      <w:bookmarkStart w:name="_bookmark478" w:id="480"/>
      <w:bookmarkEnd w:id="480"/>
      <w:r>
        <w:rPr>
          <w:vertAlign w:val="baseline"/>
        </w:rPr>
        <w:t>untouched</w:t>
      </w:r>
      <w:r>
        <w:rPr>
          <w:vertAlign w:val="baseline"/>
        </w:rPr>
        <w:t> by the Act: indeed, it has been considered difficult to see how the operation of such a principle</w:t>
      </w:r>
      <w:r>
        <w:rPr>
          <w:spacing w:val="4"/>
          <w:vertAlign w:val="baseline"/>
        </w:rPr>
        <w:t> </w:t>
      </w:r>
      <w:r>
        <w:rPr>
          <w:vertAlign w:val="baseline"/>
        </w:rPr>
        <w:t>could</w:t>
      </w:r>
      <w:r>
        <w:rPr>
          <w:spacing w:val="4"/>
          <w:vertAlign w:val="baseline"/>
        </w:rPr>
        <w:t> </w:t>
      </w:r>
      <w:r>
        <w:rPr>
          <w:vertAlign w:val="baseline"/>
        </w:rPr>
        <w:t>be</w:t>
      </w:r>
      <w:r>
        <w:rPr>
          <w:spacing w:val="4"/>
          <w:vertAlign w:val="baseline"/>
        </w:rPr>
        <w:t> </w:t>
      </w:r>
      <w:r>
        <w:rPr>
          <w:vertAlign w:val="baseline"/>
        </w:rPr>
        <w:t>excluded</w:t>
      </w:r>
      <w:r>
        <w:rPr>
          <w:spacing w:val="4"/>
          <w:vertAlign w:val="baseline"/>
        </w:rPr>
        <w:t> </w:t>
      </w:r>
      <w:r>
        <w:rPr>
          <w:vertAlign w:val="baseline"/>
        </w:rPr>
        <w:t>by</w:t>
      </w:r>
      <w:r>
        <w:rPr>
          <w:spacing w:val="4"/>
          <w:vertAlign w:val="baseline"/>
        </w:rPr>
        <w:t> </w:t>
      </w:r>
      <w:r>
        <w:rPr>
          <w:vertAlign w:val="baseline"/>
        </w:rPr>
        <w:t>the</w:t>
      </w:r>
      <w:r>
        <w:rPr>
          <w:spacing w:val="4"/>
          <w:vertAlign w:val="baseline"/>
        </w:rPr>
        <w:t> </w:t>
      </w:r>
      <w:r>
        <w:rPr>
          <w:vertAlign w:val="baseline"/>
        </w:rPr>
        <w:t>legislature.</w:t>
      </w:r>
      <w:r>
        <w:rPr>
          <w:spacing w:val="3"/>
          <w:vertAlign w:val="baseline"/>
        </w:rPr>
        <w:t> </w:t>
      </w:r>
      <w:r>
        <w:rPr>
          <w:color w:val="005DA1"/>
          <w:u w:val="single" w:color="005DA1"/>
          <w:vertAlign w:val="superscript"/>
        </w:rPr>
        <w:t>253</w:t>
      </w:r>
      <w:r>
        <w:rPr>
          <w:color w:val="005DA1"/>
          <w:spacing w:val="4"/>
          <w:vertAlign w:val="baseline"/>
        </w:rPr>
        <w:t> </w:t>
      </w:r>
      <w:r>
        <w:rPr>
          <w:vertAlign w:val="baseline"/>
        </w:rPr>
        <w:t>In</w:t>
      </w:r>
      <w:r>
        <w:rPr>
          <w:spacing w:val="4"/>
          <w:vertAlign w:val="baseline"/>
        </w:rPr>
        <w:t> </w:t>
      </w:r>
      <w:r>
        <w:rPr>
          <w:rFonts w:ascii="Arial" w:hAnsi="Arial"/>
          <w:i/>
          <w:vertAlign w:val="baseline"/>
        </w:rPr>
        <w:t>Singh</w:t>
      </w:r>
      <w:r>
        <w:rPr>
          <w:rFonts w:ascii="Arial" w:hAnsi="Arial"/>
          <w:i/>
          <w:spacing w:val="4"/>
          <w:vertAlign w:val="baseline"/>
        </w:rPr>
        <w:t> </w:t>
      </w:r>
      <w:r>
        <w:rPr>
          <w:rFonts w:ascii="Arial" w:hAnsi="Arial"/>
          <w:i/>
          <w:vertAlign w:val="baseline"/>
        </w:rPr>
        <w:t>v</w:t>
      </w:r>
      <w:r>
        <w:rPr>
          <w:rFonts w:ascii="Arial" w:hAnsi="Arial"/>
          <w:i/>
          <w:spacing w:val="4"/>
          <w:vertAlign w:val="baseline"/>
        </w:rPr>
        <w:t> </w:t>
      </w:r>
      <w:r>
        <w:rPr>
          <w:rFonts w:ascii="Arial" w:hAnsi="Arial"/>
          <w:i/>
          <w:vertAlign w:val="baseline"/>
        </w:rPr>
        <w:t>Beggs</w:t>
      </w:r>
      <w:r>
        <w:rPr>
          <w:rFonts w:ascii="Arial" w:hAnsi="Arial"/>
          <w:i/>
          <w:spacing w:val="4"/>
          <w:vertAlign w:val="baseline"/>
        </w:rPr>
        <w:t> </w:t>
      </w:r>
      <w:r>
        <w:rPr>
          <w:color w:val="005DA1"/>
          <w:u w:val="single" w:color="005DA1"/>
          <w:vertAlign w:val="superscript"/>
        </w:rPr>
        <w:t>254</w:t>
      </w:r>
      <w:r>
        <w:rPr>
          <w:color w:val="005DA1"/>
          <w:spacing w:val="4"/>
          <w:vertAlign w:val="baseline"/>
        </w:rPr>
        <w:t> </w:t>
      </w:r>
      <w:r>
        <w:rPr>
          <w:vertAlign w:val="baseline"/>
        </w:rPr>
        <w:t>Neill</w:t>
      </w:r>
      <w:r>
        <w:rPr>
          <w:spacing w:val="5"/>
          <w:vertAlign w:val="baseline"/>
        </w:rPr>
        <w:t> </w:t>
      </w:r>
      <w:r>
        <w:rPr>
          <w:vertAlign w:val="baseline"/>
        </w:rPr>
        <w:t>L.J.</w:t>
      </w:r>
      <w:r>
        <w:rPr>
          <w:spacing w:val="4"/>
          <w:vertAlign w:val="baseline"/>
        </w:rPr>
        <w:t> </w:t>
      </w:r>
      <w:r>
        <w:rPr>
          <w:vertAlign w:val="baseline"/>
        </w:rPr>
        <w:t>doubted</w:t>
      </w:r>
      <w:r>
        <w:rPr>
          <w:spacing w:val="4"/>
          <w:vertAlign w:val="baseline"/>
        </w:rPr>
        <w:t> </w:t>
      </w:r>
      <w:r>
        <w:rPr>
          <w:vertAlign w:val="baseline"/>
        </w:rPr>
        <w:t>the</w:t>
      </w:r>
      <w:r>
        <w:rPr>
          <w:spacing w:val="4"/>
          <w:vertAlign w:val="baseline"/>
        </w:rPr>
        <w:t> </w:t>
      </w:r>
      <w:r>
        <w:rPr>
          <w:vertAlign w:val="baseline"/>
        </w:rPr>
        <w:t>view</w:t>
      </w:r>
      <w:r>
        <w:rPr>
          <w:spacing w:val="4"/>
          <w:vertAlign w:val="baseline"/>
        </w:rPr>
        <w:t> </w:t>
      </w:r>
      <w:r>
        <w:rPr>
          <w:spacing w:val="-4"/>
          <w:vertAlign w:val="baseline"/>
        </w:rPr>
        <w:t>that</w:t>
      </w:r>
    </w:p>
    <w:p>
      <w:pPr>
        <w:pStyle w:val="BodyText"/>
        <w:spacing w:line="222" w:lineRule="exact"/>
        <w:ind w:left="23"/>
        <w:jc w:val="both"/>
      </w:pPr>
      <w:r>
        <w:rPr/>
        <w:t>s.2 of the 1989 Act had “abolished” the doctrine of part performance, observing (if obiter) </w:t>
      </w:r>
      <w:r>
        <w:rPr>
          <w:spacing w:val="-2"/>
        </w:rPr>
        <w:t>that:</w:t>
      </w:r>
    </w:p>
    <w:p>
      <w:pPr>
        <w:pStyle w:val="BodyText"/>
      </w:pPr>
    </w:p>
    <w:p>
      <w:pPr>
        <w:pStyle w:val="BodyText"/>
        <w:spacing w:before="126"/>
      </w:pPr>
    </w:p>
    <w:p>
      <w:pPr>
        <w:pStyle w:val="BodyText"/>
        <w:spacing w:line="235" w:lineRule="auto"/>
        <w:ind w:left="1103" w:right="25"/>
        <w:jc w:val="both"/>
      </w:pPr>
      <w:r>
        <w:rPr/>
        <w:t>“It is true that it is provided by s.2(8) of the 1989 Act, that section 40 of the Law of Property Act 1925 will cease to have effect, but the doctrine [of part performance] is </w:t>
      </w:r>
      <w:r>
        <w:rPr/>
        <w:t>an </w:t>
      </w:r>
      <w:bookmarkStart w:name="_bookmark479" w:id="481"/>
      <w:bookmarkEnd w:id="481"/>
      <w:r>
        <w:rPr/>
        <w:t>equitable</w:t>
      </w:r>
      <w:r>
        <w:rPr/>
        <w:t> doctrine, and it may be that in certain circumstances the doctrine could be</w:t>
      </w:r>
      <w:r>
        <w:rPr>
          <w:spacing w:val="80"/>
        </w:rPr>
        <w:t> </w:t>
      </w:r>
      <w:r>
        <w:rPr/>
        <w:t>relied on.” </w:t>
      </w:r>
      <w:r>
        <w:rPr>
          <w:color w:val="005DA1"/>
          <w:u w:val="single" w:color="005DA1"/>
          <w:vertAlign w:val="superscript"/>
        </w:rPr>
        <w:t>255</w:t>
      </w:r>
    </w:p>
    <w:p>
      <w:pPr>
        <w:pStyle w:val="BodyText"/>
        <w:spacing w:before="115"/>
      </w:pPr>
    </w:p>
    <w:p>
      <w:pPr>
        <w:pStyle w:val="BodyText"/>
        <w:spacing w:line="235" w:lineRule="auto"/>
        <w:ind w:left="23" w:right="25"/>
        <w:jc w:val="both"/>
      </w:pPr>
      <w:r>
        <w:rPr/>
        <w:t>However, the Court of Appeal has later accepted that the doctrine has not survived the 1989 Act, </w:t>
      </w:r>
      <w:bookmarkStart w:name="_bookmark480" w:id="482"/>
      <w:bookmarkEnd w:id="482"/>
      <w:r>
        <w:rPr/>
        <w:t>while</w:t>
      </w:r>
      <w:r>
        <w:rPr/>
        <w:t> at the same time qualifying the strict application of the formal requirements by the doctrine </w:t>
      </w:r>
      <w:r>
        <w:rPr/>
        <w:t>of constructive</w:t>
      </w:r>
      <w:r>
        <w:rPr>
          <w:spacing w:val="-1"/>
        </w:rPr>
        <w:t> </w:t>
      </w:r>
      <w:r>
        <w:rPr/>
        <w:t>trust.</w:t>
      </w:r>
      <w:r>
        <w:rPr>
          <w:spacing w:val="-1"/>
        </w:rPr>
        <w:t> </w:t>
      </w:r>
      <w:r>
        <w:rPr>
          <w:color w:val="005DA1"/>
          <w:u w:val="single" w:color="005DA1"/>
          <w:vertAlign w:val="superscript"/>
        </w:rPr>
        <w:t>256</w:t>
      </w:r>
      <w:r>
        <w:rPr>
          <w:color w:val="005DA1"/>
          <w:spacing w:val="-1"/>
          <w:vertAlign w:val="baseline"/>
        </w:rPr>
        <w:t> </w:t>
      </w:r>
      <w:r>
        <w:rPr>
          <w:vertAlign w:val="baseline"/>
        </w:rPr>
        <w:t>For</w:t>
      </w:r>
      <w:r>
        <w:rPr>
          <w:spacing w:val="-1"/>
          <w:vertAlign w:val="baseline"/>
        </w:rPr>
        <w:t> </w:t>
      </w:r>
      <w:r>
        <w:rPr>
          <w:vertAlign w:val="baseline"/>
        </w:rPr>
        <w:t>this</w:t>
      </w:r>
      <w:r>
        <w:rPr>
          <w:spacing w:val="-1"/>
          <w:vertAlign w:val="baseline"/>
        </w:rPr>
        <w:t> </w:t>
      </w:r>
      <w:r>
        <w:rPr>
          <w:vertAlign w:val="baseline"/>
        </w:rPr>
        <w:t>purpose,</w:t>
      </w:r>
      <w:r>
        <w:rPr>
          <w:spacing w:val="-1"/>
          <w:vertAlign w:val="baseline"/>
        </w:rPr>
        <w:t> </w:t>
      </w:r>
      <w:r>
        <w:rPr>
          <w:vertAlign w:val="baseline"/>
        </w:rPr>
        <w:t>the</w:t>
      </w:r>
      <w:r>
        <w:rPr>
          <w:spacing w:val="-1"/>
          <w:vertAlign w:val="baseline"/>
        </w:rPr>
        <w:t> </w:t>
      </w:r>
      <w:r>
        <w:rPr>
          <w:vertAlign w:val="baseline"/>
        </w:rPr>
        <w:t>Law</w:t>
      </w:r>
      <w:r>
        <w:rPr>
          <w:spacing w:val="-1"/>
          <w:vertAlign w:val="baseline"/>
        </w:rPr>
        <w:t> </w:t>
      </w:r>
      <w:r>
        <w:rPr>
          <w:vertAlign w:val="baseline"/>
        </w:rPr>
        <w:t>Commission</w:t>
      </w:r>
      <w:r>
        <w:rPr>
          <w:spacing w:val="-1"/>
          <w:vertAlign w:val="baseline"/>
        </w:rPr>
        <w:t> </w:t>
      </w:r>
      <w:r>
        <w:rPr>
          <w:vertAlign w:val="baseline"/>
        </w:rPr>
        <w:t>recognised</w:t>
      </w:r>
      <w:r>
        <w:rPr>
          <w:spacing w:val="-1"/>
          <w:vertAlign w:val="baseline"/>
        </w:rPr>
        <w:t> </w:t>
      </w:r>
      <w:r>
        <w:rPr>
          <w:vertAlign w:val="baseline"/>
        </w:rPr>
        <w:t>that</w:t>
      </w:r>
      <w:r>
        <w:rPr>
          <w:spacing w:val="-1"/>
          <w:vertAlign w:val="baseline"/>
        </w:rPr>
        <w:t> </w:t>
      </w:r>
      <w:r>
        <w:rPr>
          <w:vertAlign w:val="baseline"/>
        </w:rPr>
        <w:t>circumstances</w:t>
      </w:r>
      <w:r>
        <w:rPr>
          <w:spacing w:val="-1"/>
          <w:vertAlign w:val="baseline"/>
        </w:rPr>
        <w:t> </w:t>
      </w:r>
      <w:r>
        <w:rPr>
          <w:vertAlign w:val="baseline"/>
        </w:rPr>
        <w:t>may</w:t>
      </w:r>
      <w:r>
        <w:rPr>
          <w:spacing w:val="-1"/>
          <w:vertAlign w:val="baseline"/>
        </w:rPr>
        <w:t> </w:t>
      </w:r>
      <w:r>
        <w:rPr>
          <w:vertAlign w:val="baseline"/>
        </w:rPr>
        <w:t>arise </w:t>
      </w:r>
      <w:bookmarkStart w:name="_bookmark481" w:id="483"/>
      <w:bookmarkEnd w:id="483"/>
      <w:r>
        <w:rPr>
          <w:vertAlign w:val="baseline"/>
        </w:rPr>
        <w:t>in</w:t>
      </w:r>
      <w:r>
        <w:rPr>
          <w:vertAlign w:val="baseline"/>
        </w:rPr>
        <w:t> which justice would be denied if a strict requirement of writing were universally upheld. Its view, reflected in s.2(5) of the 1989 Act, </w:t>
      </w:r>
      <w:r>
        <w:rPr>
          <w:color w:val="005DA1"/>
          <w:u w:val="single" w:color="005DA1"/>
          <w:vertAlign w:val="superscript"/>
        </w:rPr>
        <w:t>257</w:t>
      </w:r>
      <w:r>
        <w:rPr>
          <w:color w:val="005DA1"/>
          <w:vertAlign w:val="baseline"/>
        </w:rPr>
        <w:t> </w:t>
      </w:r>
      <w:r>
        <w:rPr>
          <w:vertAlign w:val="baseline"/>
        </w:rPr>
        <w:t>was that any potential injustice could be avoided by judicial use </w:t>
      </w:r>
      <w:bookmarkStart w:name="_bookmark482" w:id="484"/>
      <w:bookmarkEnd w:id="484"/>
      <w:r>
        <w:rPr>
          <w:vertAlign w:val="baseline"/>
        </w:rPr>
        <w:t>of</w:t>
      </w:r>
      <w:r>
        <w:rPr>
          <w:vertAlign w:val="baseline"/>
        </w:rPr>
        <w:t> the techniques of collateral contracts, constructive trust or equitable estoppel. This has indeed occurred,</w:t>
      </w:r>
      <w:r>
        <w:rPr>
          <w:spacing w:val="-4"/>
          <w:vertAlign w:val="baseline"/>
        </w:rPr>
        <w:t> </w:t>
      </w:r>
      <w:r>
        <w:rPr>
          <w:vertAlign w:val="baseline"/>
        </w:rPr>
        <w:t>although</w:t>
      </w:r>
      <w:r>
        <w:rPr>
          <w:spacing w:val="-4"/>
          <w:vertAlign w:val="baseline"/>
        </w:rPr>
        <w:t> </w:t>
      </w:r>
      <w:r>
        <w:rPr>
          <w:vertAlign w:val="baseline"/>
        </w:rPr>
        <w:t>use</w:t>
      </w:r>
      <w:r>
        <w:rPr>
          <w:spacing w:val="-4"/>
          <w:vertAlign w:val="baseline"/>
        </w:rPr>
        <w:t> </w:t>
      </w:r>
      <w:r>
        <w:rPr>
          <w:vertAlign w:val="baseline"/>
        </w:rPr>
        <w:t>of</w:t>
      </w:r>
      <w:r>
        <w:rPr>
          <w:spacing w:val="-4"/>
          <w:vertAlign w:val="baseline"/>
        </w:rPr>
        <w:t> </w:t>
      </w:r>
      <w:r>
        <w:rPr>
          <w:vertAlign w:val="baseline"/>
        </w:rPr>
        <w:t>proprietary</w:t>
      </w:r>
      <w:r>
        <w:rPr>
          <w:spacing w:val="-4"/>
          <w:vertAlign w:val="baseline"/>
        </w:rPr>
        <w:t> </w:t>
      </w:r>
      <w:r>
        <w:rPr>
          <w:vertAlign w:val="baseline"/>
        </w:rPr>
        <w:t>estoppel</w:t>
      </w:r>
      <w:r>
        <w:rPr>
          <w:spacing w:val="-4"/>
          <w:vertAlign w:val="baseline"/>
        </w:rPr>
        <w:t> </w:t>
      </w:r>
      <w:r>
        <w:rPr>
          <w:vertAlign w:val="baseline"/>
        </w:rPr>
        <w:t>has</w:t>
      </w:r>
      <w:r>
        <w:rPr>
          <w:spacing w:val="-4"/>
          <w:vertAlign w:val="baseline"/>
        </w:rPr>
        <w:t> </w:t>
      </w:r>
      <w:r>
        <w:rPr>
          <w:vertAlign w:val="baseline"/>
        </w:rPr>
        <w:t>been</w:t>
      </w:r>
      <w:r>
        <w:rPr>
          <w:spacing w:val="-4"/>
          <w:vertAlign w:val="baseline"/>
        </w:rPr>
        <w:t> </w:t>
      </w:r>
      <w:r>
        <w:rPr>
          <w:vertAlign w:val="baseline"/>
        </w:rPr>
        <w:t>controversial.</w:t>
      </w:r>
      <w:r>
        <w:rPr>
          <w:spacing w:val="-5"/>
          <w:vertAlign w:val="baseline"/>
        </w:rPr>
        <w:t> </w:t>
      </w:r>
      <w:r>
        <w:rPr>
          <w:color w:val="005DA1"/>
          <w:u w:val="single" w:color="005DA1"/>
          <w:vertAlign w:val="superscript"/>
        </w:rPr>
        <w:t>258</w:t>
      </w:r>
      <w:r>
        <w:rPr>
          <w:color w:val="005DA1"/>
          <w:spacing w:val="-4"/>
          <w:vertAlign w:val="baseline"/>
        </w:rPr>
        <w:t> </w:t>
      </w:r>
      <w:r>
        <w:rPr>
          <w:vertAlign w:val="baseline"/>
        </w:rPr>
        <w:t>However,</w:t>
      </w:r>
      <w:r>
        <w:rPr>
          <w:spacing w:val="-4"/>
          <w:vertAlign w:val="baseline"/>
        </w:rPr>
        <w:t> </w:t>
      </w:r>
      <w:r>
        <w:rPr>
          <w:vertAlign w:val="baseline"/>
        </w:rPr>
        <w:t>in</w:t>
      </w:r>
      <w:r>
        <w:rPr>
          <w:spacing w:val="-4"/>
          <w:vertAlign w:val="baseline"/>
        </w:rPr>
        <w:t> </w:t>
      </w:r>
      <w:r>
        <w:rPr>
          <w:vertAlign w:val="baseline"/>
        </w:rPr>
        <w:t>determining</w:t>
      </w:r>
      <w:r>
        <w:rPr>
          <w:spacing w:val="-4"/>
          <w:vertAlign w:val="baseline"/>
        </w:rPr>
        <w:t> </w:t>
      </w:r>
      <w:r>
        <w:rPr>
          <w:vertAlign w:val="baseline"/>
        </w:rPr>
        <w:t>the circumstances</w:t>
      </w:r>
      <w:r>
        <w:rPr>
          <w:spacing w:val="-1"/>
          <w:vertAlign w:val="baseline"/>
        </w:rPr>
        <w:t> </w:t>
      </w:r>
      <w:r>
        <w:rPr>
          <w:vertAlign w:val="baseline"/>
        </w:rPr>
        <w:t>in</w:t>
      </w:r>
      <w:r>
        <w:rPr>
          <w:spacing w:val="-1"/>
          <w:vertAlign w:val="baseline"/>
        </w:rPr>
        <w:t> </w:t>
      </w:r>
      <w:r>
        <w:rPr>
          <w:vertAlign w:val="baseline"/>
        </w:rPr>
        <w:t>which</w:t>
      </w:r>
      <w:r>
        <w:rPr>
          <w:spacing w:val="-1"/>
          <w:vertAlign w:val="baseline"/>
        </w:rPr>
        <w:t> </w:t>
      </w:r>
      <w:r>
        <w:rPr>
          <w:vertAlign w:val="baseline"/>
        </w:rPr>
        <w:t>it</w:t>
      </w:r>
      <w:r>
        <w:rPr>
          <w:spacing w:val="-1"/>
          <w:vertAlign w:val="baseline"/>
        </w:rPr>
        <w:t> </w:t>
      </w:r>
      <w:r>
        <w:rPr>
          <w:vertAlign w:val="baseline"/>
        </w:rPr>
        <w:t>will</w:t>
      </w:r>
      <w:r>
        <w:rPr>
          <w:spacing w:val="-1"/>
          <w:vertAlign w:val="baseline"/>
        </w:rPr>
        <w:t> </w:t>
      </w:r>
      <w:r>
        <w:rPr>
          <w:vertAlign w:val="baseline"/>
        </w:rPr>
        <w:t>be</w:t>
      </w:r>
      <w:r>
        <w:rPr>
          <w:spacing w:val="-1"/>
          <w:vertAlign w:val="baseline"/>
        </w:rPr>
        <w:t> </w:t>
      </w:r>
      <w:r>
        <w:rPr>
          <w:vertAlign w:val="baseline"/>
        </w:rPr>
        <w:t>appropriate</w:t>
      </w:r>
      <w:r>
        <w:rPr>
          <w:spacing w:val="-1"/>
          <w:vertAlign w:val="baseline"/>
        </w:rPr>
        <w:t> </w:t>
      </w:r>
      <w:r>
        <w:rPr>
          <w:vertAlign w:val="baseline"/>
        </w:rPr>
        <w:t>to</w:t>
      </w:r>
      <w:r>
        <w:rPr>
          <w:spacing w:val="-1"/>
          <w:vertAlign w:val="baseline"/>
        </w:rPr>
        <w:t> </w:t>
      </w:r>
      <w:r>
        <w:rPr>
          <w:vertAlign w:val="baseline"/>
        </w:rPr>
        <w:t>rely</w:t>
      </w:r>
      <w:r>
        <w:rPr>
          <w:spacing w:val="-1"/>
          <w:vertAlign w:val="baseline"/>
        </w:rPr>
        <w:t> </w:t>
      </w:r>
      <w:r>
        <w:rPr>
          <w:vertAlign w:val="baseline"/>
        </w:rPr>
        <w:t>on</w:t>
      </w:r>
      <w:r>
        <w:rPr>
          <w:spacing w:val="-1"/>
          <w:vertAlign w:val="baseline"/>
        </w:rPr>
        <w:t> </w:t>
      </w:r>
      <w:r>
        <w:rPr>
          <w:vertAlign w:val="baseline"/>
        </w:rPr>
        <w:t>any</w:t>
      </w:r>
      <w:r>
        <w:rPr>
          <w:spacing w:val="-1"/>
          <w:vertAlign w:val="baseline"/>
        </w:rPr>
        <w:t> </w:t>
      </w:r>
      <w:r>
        <w:rPr>
          <w:vertAlign w:val="baseline"/>
        </w:rPr>
        <w:t>of</w:t>
      </w:r>
      <w:r>
        <w:rPr>
          <w:spacing w:val="-1"/>
          <w:vertAlign w:val="baseline"/>
        </w:rPr>
        <w:t> </w:t>
      </w:r>
      <w:r>
        <w:rPr>
          <w:vertAlign w:val="baseline"/>
        </w:rPr>
        <w:t>these</w:t>
      </w:r>
      <w:r>
        <w:rPr>
          <w:spacing w:val="-1"/>
          <w:vertAlign w:val="baseline"/>
        </w:rPr>
        <w:t> </w:t>
      </w:r>
      <w:r>
        <w:rPr>
          <w:vertAlign w:val="baseline"/>
        </w:rPr>
        <w:t>techniques,</w:t>
      </w:r>
      <w:r>
        <w:rPr>
          <w:spacing w:val="-1"/>
          <w:vertAlign w:val="baseline"/>
        </w:rPr>
        <w:t> </w:t>
      </w:r>
      <w:r>
        <w:rPr>
          <w:vertAlign w:val="baseline"/>
        </w:rPr>
        <w:t>the</w:t>
      </w:r>
      <w:r>
        <w:rPr>
          <w:spacing w:val="-1"/>
          <w:vertAlign w:val="baseline"/>
        </w:rPr>
        <w:t> </w:t>
      </w:r>
      <w:r>
        <w:rPr>
          <w:vertAlign w:val="baseline"/>
        </w:rPr>
        <w:t>courts</w:t>
      </w:r>
      <w:r>
        <w:rPr>
          <w:spacing w:val="-1"/>
          <w:vertAlign w:val="baseline"/>
        </w:rPr>
        <w:t> </w:t>
      </w:r>
      <w:r>
        <w:rPr>
          <w:vertAlign w:val="baseline"/>
        </w:rPr>
        <w:t>are</w:t>
      </w:r>
      <w:r>
        <w:rPr>
          <w:spacing w:val="-1"/>
          <w:vertAlign w:val="baseline"/>
        </w:rPr>
        <w:t> </w:t>
      </w:r>
      <w:r>
        <w:rPr>
          <w:vertAlign w:val="baseline"/>
        </w:rPr>
        <w:t>likely</w:t>
      </w:r>
      <w:r>
        <w:rPr>
          <w:spacing w:val="-1"/>
          <w:vertAlign w:val="baseline"/>
        </w:rPr>
        <w:t> </w:t>
      </w:r>
      <w:r>
        <w:rPr>
          <w:vertAlign w:val="baseline"/>
        </w:rPr>
        <w:t>to </w:t>
      </w:r>
      <w:bookmarkStart w:name="_bookmark483" w:id="485"/>
      <w:bookmarkEnd w:id="485"/>
      <w:r>
        <w:rPr>
          <w:vertAlign w:val="baseline"/>
        </w:rPr>
        <w:t>bear</w:t>
      </w:r>
      <w:r>
        <w:rPr>
          <w:vertAlign w:val="baseline"/>
        </w:rPr>
        <w:t> in mind the general considerations outlined by the House of Lords in </w:t>
      </w:r>
      <w:r>
        <w:rPr>
          <w:rFonts w:ascii="Arial"/>
          <w:i/>
          <w:vertAlign w:val="baseline"/>
        </w:rPr>
        <w:t>Actionstrength Ltd v International Glass Engineering IN.GL.EN SpA </w:t>
      </w:r>
      <w:r>
        <w:rPr>
          <w:color w:val="005DA1"/>
          <w:u w:val="single" w:color="005DA1"/>
          <w:vertAlign w:val="superscript"/>
        </w:rPr>
        <w:t>259</w:t>
      </w:r>
      <w:r>
        <w:rPr>
          <w:color w:val="005DA1"/>
          <w:vertAlign w:val="baseline"/>
        </w:rPr>
        <w:t> </w:t>
      </w:r>
      <w:r>
        <w:rPr>
          <w:vertAlign w:val="baseline"/>
        </w:rPr>
        <w:t>as to the proper limits of equitable qualifications on or supplements to statutory rules entailing the formal invalidity of a contract, notably, the importance</w:t>
      </w:r>
      <w:r>
        <w:rPr>
          <w:spacing w:val="40"/>
          <w:vertAlign w:val="baseline"/>
        </w:rPr>
        <w:t> </w:t>
      </w:r>
      <w:bookmarkStart w:name="_bookmark484" w:id="486"/>
      <w:bookmarkEnd w:id="486"/>
      <w:r>
        <w:rPr>
          <w:vertAlign w:val="baseline"/>
        </w:rPr>
        <w:t>of</w:t>
      </w:r>
      <w:r>
        <w:rPr>
          <w:vertAlign w:val="baseline"/>
        </w:rPr>
        <w:t> not frustrating the purpose of the statutory provisions by simply enforcing invalid executory agreements</w:t>
      </w:r>
      <w:r>
        <w:rPr>
          <w:spacing w:val="25"/>
          <w:vertAlign w:val="baseline"/>
        </w:rPr>
        <w:t> </w:t>
      </w:r>
      <w:r>
        <w:rPr>
          <w:vertAlign w:val="baseline"/>
        </w:rPr>
        <w:t>by</w:t>
      </w:r>
      <w:r>
        <w:rPr>
          <w:spacing w:val="26"/>
          <w:vertAlign w:val="baseline"/>
        </w:rPr>
        <w:t> </w:t>
      </w:r>
      <w:r>
        <w:rPr>
          <w:vertAlign w:val="baseline"/>
        </w:rPr>
        <w:t>another,</w:t>
      </w:r>
      <w:r>
        <w:rPr>
          <w:spacing w:val="26"/>
          <w:vertAlign w:val="baseline"/>
        </w:rPr>
        <w:t> </w:t>
      </w:r>
      <w:r>
        <w:rPr>
          <w:vertAlign w:val="baseline"/>
        </w:rPr>
        <w:t>equitable</w:t>
      </w:r>
      <w:r>
        <w:rPr>
          <w:spacing w:val="26"/>
          <w:vertAlign w:val="baseline"/>
        </w:rPr>
        <w:t> </w:t>
      </w:r>
      <w:r>
        <w:rPr>
          <w:vertAlign w:val="baseline"/>
        </w:rPr>
        <w:t>name.</w:t>
      </w:r>
      <w:r>
        <w:rPr>
          <w:spacing w:val="25"/>
          <w:vertAlign w:val="baseline"/>
        </w:rPr>
        <w:t> </w:t>
      </w:r>
      <w:r>
        <w:rPr>
          <w:color w:val="005DA1"/>
          <w:u w:val="single" w:color="005DA1"/>
          <w:vertAlign w:val="superscript"/>
        </w:rPr>
        <w:t>260</w:t>
      </w:r>
      <w:r>
        <w:rPr>
          <w:color w:val="005DA1"/>
          <w:spacing w:val="26"/>
          <w:vertAlign w:val="baseline"/>
        </w:rPr>
        <w:t> </w:t>
      </w:r>
      <w:r>
        <w:rPr>
          <w:vertAlign w:val="baseline"/>
        </w:rPr>
        <w:t>In</w:t>
      </w:r>
      <w:r>
        <w:rPr>
          <w:spacing w:val="26"/>
          <w:vertAlign w:val="baseline"/>
        </w:rPr>
        <w:t> </w:t>
      </w:r>
      <w:r>
        <w:rPr>
          <w:vertAlign w:val="baseline"/>
        </w:rPr>
        <w:t>this</w:t>
      </w:r>
      <w:r>
        <w:rPr>
          <w:spacing w:val="26"/>
          <w:vertAlign w:val="baseline"/>
        </w:rPr>
        <w:t> </w:t>
      </w:r>
      <w:r>
        <w:rPr>
          <w:vertAlign w:val="baseline"/>
        </w:rPr>
        <w:t>respect,</w:t>
      </w:r>
      <w:r>
        <w:rPr>
          <w:spacing w:val="25"/>
          <w:vertAlign w:val="baseline"/>
        </w:rPr>
        <w:t> </w:t>
      </w:r>
      <w:r>
        <w:rPr>
          <w:vertAlign w:val="baseline"/>
        </w:rPr>
        <w:t>while</w:t>
      </w:r>
      <w:r>
        <w:rPr>
          <w:spacing w:val="26"/>
          <w:vertAlign w:val="baseline"/>
        </w:rPr>
        <w:t> </w:t>
      </w:r>
      <w:r>
        <w:rPr>
          <w:vertAlign w:val="baseline"/>
        </w:rPr>
        <w:t>in</w:t>
      </w:r>
      <w:r>
        <w:rPr>
          <w:spacing w:val="26"/>
          <w:vertAlign w:val="baseline"/>
        </w:rPr>
        <w:t> </w:t>
      </w:r>
      <w:r>
        <w:rPr>
          <w:vertAlign w:val="baseline"/>
        </w:rPr>
        <w:t>common</w:t>
      </w:r>
      <w:r>
        <w:rPr>
          <w:spacing w:val="26"/>
          <w:vertAlign w:val="baseline"/>
        </w:rPr>
        <w:t> </w:t>
      </w:r>
      <w:r>
        <w:rPr>
          <w:vertAlign w:val="baseline"/>
        </w:rPr>
        <w:t>with</w:t>
      </w:r>
      <w:r>
        <w:rPr>
          <w:spacing w:val="25"/>
          <w:vertAlign w:val="baseline"/>
        </w:rPr>
        <w:t> </w:t>
      </w:r>
      <w:r>
        <w:rPr>
          <w:vertAlign w:val="baseline"/>
        </w:rPr>
        <w:t>its</w:t>
      </w:r>
      <w:r>
        <w:rPr>
          <w:spacing w:val="26"/>
          <w:vertAlign w:val="baseline"/>
        </w:rPr>
        <w:t> </w:t>
      </w:r>
      <w:r>
        <w:rPr>
          <w:spacing w:val="-2"/>
          <w:vertAlign w:val="baseline"/>
        </w:rPr>
        <w:t>predecessor,</w:t>
      </w:r>
    </w:p>
    <w:p>
      <w:pPr>
        <w:pStyle w:val="BodyText"/>
        <w:spacing w:line="235" w:lineRule="auto"/>
        <w:ind w:left="22" w:right="25"/>
        <w:jc w:val="both"/>
      </w:pPr>
      <w:r>
        <w:rPr/>
        <w:t>s.40 of the Law of Property Act 1925, s.2 of the 1989 Act can be seen as based on a perceived need </w:t>
      </w:r>
      <w:bookmarkStart w:name="_bookmark485" w:id="487"/>
      <w:bookmarkEnd w:id="487"/>
      <w:r>
        <w:rPr/>
        <w:t>to</w:t>
      </w:r>
      <w:r>
        <w:rPr>
          <w:spacing w:val="-1"/>
        </w:rPr>
        <w:t> </w:t>
      </w:r>
      <w:r>
        <w:rPr/>
        <w:t>protect</w:t>
      </w:r>
      <w:r>
        <w:rPr>
          <w:spacing w:val="-1"/>
        </w:rPr>
        <w:t> </w:t>
      </w:r>
      <w:r>
        <w:rPr/>
        <w:t>people</w:t>
      </w:r>
      <w:r>
        <w:rPr>
          <w:spacing w:val="-1"/>
        </w:rPr>
        <w:t> </w:t>
      </w:r>
      <w:r>
        <w:rPr/>
        <w:t>from</w:t>
      </w:r>
      <w:r>
        <w:rPr>
          <w:spacing w:val="-1"/>
        </w:rPr>
        <w:t> </w:t>
      </w:r>
      <w:r>
        <w:rPr/>
        <w:t>being</w:t>
      </w:r>
      <w:r>
        <w:rPr>
          <w:spacing w:val="-1"/>
        </w:rPr>
        <w:t> </w:t>
      </w:r>
      <w:r>
        <w:rPr/>
        <w:t>liable</w:t>
      </w:r>
      <w:r>
        <w:rPr>
          <w:spacing w:val="-1"/>
        </w:rPr>
        <w:t> </w:t>
      </w:r>
      <w:r>
        <w:rPr/>
        <w:t>on</w:t>
      </w:r>
      <w:r>
        <w:rPr>
          <w:spacing w:val="-1"/>
        </w:rPr>
        <w:t> </w:t>
      </w:r>
      <w:r>
        <w:rPr/>
        <w:t>the</w:t>
      </w:r>
      <w:r>
        <w:rPr>
          <w:spacing w:val="-1"/>
        </w:rPr>
        <w:t> </w:t>
      </w:r>
      <w:r>
        <w:rPr/>
        <w:t>basis</w:t>
      </w:r>
      <w:r>
        <w:rPr>
          <w:spacing w:val="-1"/>
        </w:rPr>
        <w:t> </w:t>
      </w:r>
      <w:r>
        <w:rPr/>
        <w:t>of</w:t>
      </w:r>
      <w:r>
        <w:rPr>
          <w:spacing w:val="-1"/>
        </w:rPr>
        <w:t> </w:t>
      </w:r>
      <w:r>
        <w:rPr/>
        <w:t>oral</w:t>
      </w:r>
      <w:r>
        <w:rPr>
          <w:spacing w:val="-1"/>
        </w:rPr>
        <w:t> </w:t>
      </w:r>
      <w:r>
        <w:rPr/>
        <w:t>utterances</w:t>
      </w:r>
      <w:r>
        <w:rPr>
          <w:spacing w:val="-1"/>
        </w:rPr>
        <w:t> </w:t>
      </w:r>
      <w:r>
        <w:rPr/>
        <w:t>which</w:t>
      </w:r>
      <w:r>
        <w:rPr>
          <w:spacing w:val="-1"/>
        </w:rPr>
        <w:t> </w:t>
      </w:r>
      <w:r>
        <w:rPr/>
        <w:t>are</w:t>
      </w:r>
      <w:r>
        <w:rPr>
          <w:spacing w:val="-1"/>
        </w:rPr>
        <w:t> </w:t>
      </w:r>
      <w:r>
        <w:rPr/>
        <w:t>ill-considered,</w:t>
      </w:r>
      <w:r>
        <w:rPr>
          <w:spacing w:val="-1"/>
        </w:rPr>
        <w:t> </w:t>
      </w:r>
      <w:r>
        <w:rPr/>
        <w:t>ambiguous </w:t>
      </w:r>
      <w:bookmarkStart w:name="_bookmark486" w:id="488"/>
      <w:bookmarkEnd w:id="488"/>
      <w:r>
        <w:rPr/>
        <w:t>or</w:t>
      </w:r>
      <w:r>
        <w:rPr/>
        <w:t> completely fictitious, </w:t>
      </w:r>
      <w:r>
        <w:rPr>
          <w:color w:val="005DA1"/>
          <w:u w:val="single" w:color="005DA1"/>
          <w:vertAlign w:val="superscript"/>
        </w:rPr>
        <w:t>261</w:t>
      </w:r>
      <w:r>
        <w:rPr>
          <w:color w:val="005DA1"/>
          <w:vertAlign w:val="baseline"/>
        </w:rPr>
        <w:t> </w:t>
      </w:r>
      <w:r>
        <w:rPr>
          <w:vertAlign w:val="baseline"/>
        </w:rPr>
        <w:t>it was intended to go further and to introduce a greater certainty into the</w:t>
      </w:r>
      <w:r>
        <w:rPr>
          <w:spacing w:val="40"/>
          <w:vertAlign w:val="baseline"/>
        </w:rPr>
        <w:t> </w:t>
      </w:r>
      <w:r>
        <w:rPr>
          <w:vertAlign w:val="baseline"/>
        </w:rPr>
        <w:t>law and stricter formal requirements. </w:t>
      </w:r>
      <w:r>
        <w:rPr>
          <w:color w:val="005DA1"/>
          <w:u w:val="single" w:color="005DA1"/>
          <w:vertAlign w:val="superscript"/>
        </w:rPr>
        <w:t>262</w:t>
      </w:r>
    </w:p>
    <w:p>
      <w:pPr>
        <w:pStyle w:val="BodyText"/>
      </w:pPr>
    </w:p>
    <w:p>
      <w:pPr>
        <w:pStyle w:val="BodyText"/>
        <w:spacing w:before="32"/>
      </w:pPr>
    </w:p>
    <w:p>
      <w:pPr>
        <w:spacing w:before="0"/>
        <w:ind w:left="23" w:right="0" w:firstLine="0"/>
        <w:jc w:val="both"/>
        <w:rPr>
          <w:rFonts w:ascii="Arial"/>
          <w:b/>
          <w:sz w:val="18"/>
        </w:rPr>
      </w:pPr>
      <w:r>
        <w:rPr>
          <w:rFonts w:ascii="Arial"/>
          <w:b/>
          <w:sz w:val="18"/>
        </w:rPr>
        <w:t>Constructive </w:t>
      </w:r>
      <w:r>
        <w:rPr>
          <w:rFonts w:ascii="Arial"/>
          <w:b/>
          <w:spacing w:val="-2"/>
          <w:sz w:val="18"/>
        </w:rPr>
        <w:t>trust</w:t>
      </w:r>
    </w:p>
    <w:p>
      <w:pPr>
        <w:spacing w:after="0"/>
        <w:jc w:val="both"/>
        <w:rPr>
          <w:rFonts w:ascii="Arial"/>
          <w:b/>
          <w:sz w:val="18"/>
        </w:rPr>
        <w:sectPr>
          <w:headerReference w:type="default" r:id="rId13"/>
          <w:pgSz w:w="11900" w:h="16840"/>
          <w:pgMar w:header="971" w:footer="0" w:top="1300" w:bottom="280" w:left="1417" w:right="1417"/>
          <w:pgNumType w:start="1"/>
        </w:sectPr>
      </w:pPr>
    </w:p>
    <w:p>
      <w:pPr>
        <w:pStyle w:val="Heading2"/>
        <w:spacing w:before="262"/>
      </w:pPr>
      <w:r>
        <w:rPr/>
        <w:t>5-</w:t>
      </w:r>
      <w:r>
        <w:rPr>
          <w:spacing w:val="-5"/>
        </w:rPr>
        <w:t>040</w:t>
      </w:r>
    </w:p>
    <w:p>
      <w:pPr>
        <w:pStyle w:val="BodyText"/>
        <w:spacing w:before="92"/>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Section 2(5) of the Law of Property (Miscellaneous Provisions) Act 1989 specifically precludes </w:t>
      </w:r>
      <w:r>
        <w:rPr/>
        <w:t>that </w:t>
      </w:r>
      <w:bookmarkStart w:name="_bookmark487" w:id="489"/>
      <w:bookmarkEnd w:id="489"/>
      <w:r>
        <w:rPr/>
        <w:t>section’s</w:t>
      </w:r>
      <w:r>
        <w:rPr/>
        <w:t> requirements from affecting “the creation or operation of … constructive trusts”. In </w:t>
      </w:r>
      <w:r>
        <w:rPr>
          <w:rFonts w:ascii="Arial" w:hAnsi="Arial"/>
          <w:i/>
        </w:rPr>
        <w:t>Yaxley v Gotts </w:t>
      </w:r>
      <w:r>
        <w:rPr>
          <w:color w:val="005DA1"/>
          <w:u w:val="single" w:color="005DA1"/>
          <w:vertAlign w:val="superscript"/>
        </w:rPr>
        <w:t>263</w:t>
      </w:r>
      <w:r>
        <w:rPr>
          <w:color w:val="005DA1"/>
          <w:vertAlign w:val="baseline"/>
        </w:rPr>
        <w:t> </w:t>
      </w:r>
      <w:r>
        <w:rPr>
          <w:vertAlign w:val="baseline"/>
        </w:rPr>
        <w:t>Robert Walker L.J. considered that the relevant “species of constructive” trust for this </w:t>
      </w:r>
      <w:bookmarkStart w:name="_bookmark488" w:id="490"/>
      <w:bookmarkEnd w:id="490"/>
      <w:r>
        <w:rPr>
          <w:vertAlign w:val="baseline"/>
        </w:rPr>
        <w:t>purpose</w:t>
      </w:r>
      <w:r>
        <w:rPr>
          <w:vertAlign w:val="baseline"/>
        </w:rPr>
        <w:t> is one based on “common intention” and is to be found where, in the words of Lord Bridge in </w:t>
      </w:r>
      <w:r>
        <w:rPr>
          <w:rFonts w:ascii="Arial" w:hAnsi="Arial"/>
          <w:i/>
          <w:vertAlign w:val="baseline"/>
        </w:rPr>
        <w:t>Lloyds Bank Plc v Rosset </w:t>
      </w:r>
      <w:r>
        <w:rPr>
          <w:color w:val="005DA1"/>
          <w:u w:val="single" w:color="005DA1"/>
          <w:vertAlign w:val="superscript"/>
        </w:rPr>
        <w:t>264</w:t>
      </w:r>
      <w:r>
        <w:rPr>
          <w:color w:val="005DA1"/>
          <w:vertAlign w:val="baseline"/>
        </w:rPr>
        <w:t> </w:t>
      </w:r>
      <w:r>
        <w:rPr>
          <w:vertAlign w:val="baseline"/>
        </w:rPr>
        <w:t>there is an:</w:t>
      </w:r>
    </w:p>
    <w:p>
      <w:pPr>
        <w:pStyle w:val="BodyText"/>
      </w:pPr>
    </w:p>
    <w:p>
      <w:pPr>
        <w:pStyle w:val="BodyText"/>
        <w:spacing w:before="125"/>
      </w:pPr>
    </w:p>
    <w:p>
      <w:pPr>
        <w:pStyle w:val="BodyText"/>
        <w:spacing w:line="235" w:lineRule="auto"/>
        <w:ind w:left="1103"/>
      </w:pPr>
      <w:r>
        <w:rPr/>
        <w:t>“… agreement, arrangement or understanding’ actually reached between the parties, </w:t>
      </w:r>
      <w:r>
        <w:rPr/>
        <w:t>and </w:t>
      </w:r>
      <w:bookmarkStart w:name="_bookmark489" w:id="491"/>
      <w:bookmarkEnd w:id="491"/>
      <w:r>
        <w:rPr/>
        <w:t>relied</w:t>
      </w:r>
      <w:r>
        <w:rPr>
          <w:spacing w:val="58"/>
        </w:rPr>
        <w:t> </w:t>
      </w:r>
      <w:r>
        <w:rPr/>
        <w:t>on</w:t>
      </w:r>
      <w:r>
        <w:rPr>
          <w:spacing w:val="58"/>
        </w:rPr>
        <w:t> </w:t>
      </w:r>
      <w:r>
        <w:rPr/>
        <w:t>and</w:t>
      </w:r>
      <w:r>
        <w:rPr>
          <w:spacing w:val="58"/>
        </w:rPr>
        <w:t> </w:t>
      </w:r>
      <w:r>
        <w:rPr/>
        <w:t>acted</w:t>
      </w:r>
      <w:r>
        <w:rPr>
          <w:spacing w:val="58"/>
        </w:rPr>
        <w:t> </w:t>
      </w:r>
      <w:r>
        <w:rPr/>
        <w:t>on</w:t>
      </w:r>
      <w:r>
        <w:rPr>
          <w:spacing w:val="58"/>
        </w:rPr>
        <w:t> </w:t>
      </w:r>
      <w:r>
        <w:rPr/>
        <w:t>by</w:t>
      </w:r>
      <w:r>
        <w:rPr>
          <w:spacing w:val="58"/>
        </w:rPr>
        <w:t> </w:t>
      </w:r>
      <w:r>
        <w:rPr/>
        <w:t>the</w:t>
      </w:r>
      <w:r>
        <w:rPr>
          <w:spacing w:val="58"/>
        </w:rPr>
        <w:t> </w:t>
      </w:r>
      <w:r>
        <w:rPr/>
        <w:t>claimant</w:t>
      </w:r>
      <w:r>
        <w:rPr>
          <w:spacing w:val="58"/>
        </w:rPr>
        <w:t> </w:t>
      </w:r>
      <w:r>
        <w:rPr/>
        <w:t>…</w:t>
      </w:r>
      <w:r>
        <w:rPr>
          <w:spacing w:val="58"/>
        </w:rPr>
        <w:t> </w:t>
      </w:r>
      <w:r>
        <w:rPr/>
        <w:t>Equity</w:t>
      </w:r>
      <w:r>
        <w:rPr>
          <w:spacing w:val="58"/>
        </w:rPr>
        <w:t> </w:t>
      </w:r>
      <w:r>
        <w:rPr/>
        <w:t>enforces</w:t>
      </w:r>
      <w:r>
        <w:rPr>
          <w:spacing w:val="58"/>
        </w:rPr>
        <w:t> </w:t>
      </w:r>
      <w:r>
        <w:rPr/>
        <w:t>it</w:t>
      </w:r>
      <w:r>
        <w:rPr>
          <w:spacing w:val="58"/>
        </w:rPr>
        <w:t> </w:t>
      </w:r>
      <w:r>
        <w:rPr/>
        <w:t>because</w:t>
      </w:r>
      <w:r>
        <w:rPr>
          <w:spacing w:val="58"/>
        </w:rPr>
        <w:t> </w:t>
      </w:r>
      <w:r>
        <w:rPr/>
        <w:t>it</w:t>
      </w:r>
      <w:r>
        <w:rPr>
          <w:spacing w:val="58"/>
        </w:rPr>
        <w:t> </w:t>
      </w:r>
      <w:r>
        <w:rPr/>
        <w:t>would</w:t>
      </w:r>
      <w:r>
        <w:rPr>
          <w:spacing w:val="58"/>
        </w:rPr>
        <w:t> </w:t>
      </w:r>
      <w:r>
        <w:rPr>
          <w:spacing w:val="-5"/>
        </w:rPr>
        <w:t>be</w:t>
      </w:r>
    </w:p>
    <w:p>
      <w:pPr>
        <w:pStyle w:val="BodyText"/>
        <w:spacing w:before="116"/>
        <w:ind w:left="1103"/>
        <w:rPr>
          <w:position w:val="-2"/>
        </w:rPr>
      </w:pPr>
      <w:r>
        <w:rPr/>
        <w:t>unconscionable for the other party to disregard the claimant’s rights.” </w:t>
      </w:r>
      <w:r>
        <w:rPr>
          <w:color w:val="005DA1"/>
          <w:u w:val="single" w:color="005DA1"/>
          <w:vertAlign w:val="superscript"/>
        </w:rPr>
        <w:t>265</w:t>
      </w:r>
      <w:r>
        <w:rPr>
          <w:color w:val="005DA1"/>
          <w:spacing w:val="80"/>
          <w:w w:val="150"/>
          <w:vertAlign w:val="baseline"/>
        </w:rPr>
        <w:t> </w:t>
      </w:r>
      <w:r>
        <w:rPr>
          <w:color w:val="005DA1"/>
          <w:position w:val="-2"/>
          <w:vertAlign w:val="baseline"/>
        </w:rPr>
        <w:drawing>
          <wp:inline distT="0" distB="0" distL="0" distR="0">
            <wp:extent cx="107988" cy="107988"/>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15"/>
      </w:pPr>
    </w:p>
    <w:p>
      <w:pPr>
        <w:pStyle w:val="BodyText"/>
        <w:spacing w:line="235" w:lineRule="auto"/>
        <w:ind w:left="22" w:right="25"/>
        <w:jc w:val="both"/>
      </w:pPr>
      <w:r>
        <w:rPr/>
        <w:t>In </w:t>
      </w:r>
      <w:r>
        <w:rPr>
          <w:rFonts w:ascii="Arial" w:hAnsi="Arial"/>
          <w:i/>
        </w:rPr>
        <w:t>Yaxley v Gotts </w:t>
      </w:r>
      <w:r>
        <w:rPr/>
        <w:t>itself, A made an oral agreement to give B the ground floor of a house which he </w:t>
      </w:r>
      <w:r>
        <w:rPr/>
        <w:t>(A) was proposing to buy in exchange for B’s supplying labour and materials to convert the house into flats and managing the letting of the property. The house was purchased in the name of A’s son, C, who subsequently refused to grant B any interest in the property. At first instance, it was held that C had adopted the oral agreement between A and B and that B and C were bound by proprietary estoppel to grant a 99-year lease of the ground floor to B. The Court of Appeal upheld this result, rejecting A and C’s argument based on s.2 of the 1989 Act, but preferring to rely on the ground of </w:t>
      </w:r>
      <w:bookmarkStart w:name="_bookmark490" w:id="492"/>
      <w:bookmarkEnd w:id="492"/>
      <w:r>
        <w:rPr/>
        <w:t>constructive</w:t>
      </w:r>
      <w:r>
        <w:rPr/>
        <w:t> trust rather than proprietary estoppel, though seeing these as running together on the facts. </w:t>
      </w:r>
      <w:r>
        <w:rPr>
          <w:color w:val="005DA1"/>
          <w:u w:val="single" w:color="005DA1"/>
          <w:vertAlign w:val="superscript"/>
        </w:rPr>
        <w:t>266</w:t>
      </w:r>
      <w:r>
        <w:rPr>
          <w:color w:val="005DA1"/>
          <w:vertAlign w:val="baseline"/>
        </w:rPr>
        <w:t> </w:t>
      </w:r>
      <w:r>
        <w:rPr>
          <w:vertAlign w:val="baseline"/>
        </w:rPr>
        <w:t>While the oral agreement between A and B was void by reason of the 1989 Act, which had abolished</w:t>
      </w:r>
      <w:r>
        <w:rPr>
          <w:spacing w:val="-2"/>
          <w:vertAlign w:val="baseline"/>
        </w:rPr>
        <w:t> </w:t>
      </w:r>
      <w:r>
        <w:rPr>
          <w:vertAlign w:val="baseline"/>
        </w:rPr>
        <w:t>the</w:t>
      </w:r>
      <w:r>
        <w:rPr>
          <w:spacing w:val="-2"/>
          <w:vertAlign w:val="baseline"/>
        </w:rPr>
        <w:t> </w:t>
      </w:r>
      <w:r>
        <w:rPr>
          <w:vertAlign w:val="baseline"/>
        </w:rPr>
        <w:t>doctrine</w:t>
      </w:r>
      <w:r>
        <w:rPr>
          <w:spacing w:val="-2"/>
          <w:vertAlign w:val="baseline"/>
        </w:rPr>
        <w:t> </w:t>
      </w:r>
      <w:r>
        <w:rPr>
          <w:vertAlign w:val="baseline"/>
        </w:rPr>
        <w:t>of</w:t>
      </w:r>
      <w:r>
        <w:rPr>
          <w:spacing w:val="-2"/>
          <w:vertAlign w:val="baseline"/>
        </w:rPr>
        <w:t> </w:t>
      </w:r>
      <w:r>
        <w:rPr>
          <w:vertAlign w:val="baseline"/>
        </w:rPr>
        <w:t>part</w:t>
      </w:r>
      <w:r>
        <w:rPr>
          <w:spacing w:val="-2"/>
          <w:vertAlign w:val="baseline"/>
        </w:rPr>
        <w:t> </w:t>
      </w:r>
      <w:r>
        <w:rPr>
          <w:vertAlign w:val="baseline"/>
        </w:rPr>
        <w:t>performance</w:t>
      </w:r>
      <w:r>
        <w:rPr>
          <w:spacing w:val="-2"/>
          <w:vertAlign w:val="baseline"/>
        </w:rPr>
        <w:t> </w:t>
      </w:r>
      <w:r>
        <w:rPr>
          <w:vertAlign w:val="baseline"/>
        </w:rPr>
        <w:t>and</w:t>
      </w:r>
      <w:r>
        <w:rPr>
          <w:spacing w:val="-2"/>
          <w:vertAlign w:val="baseline"/>
        </w:rPr>
        <w:t> </w:t>
      </w:r>
      <w:r>
        <w:rPr>
          <w:vertAlign w:val="baseline"/>
        </w:rPr>
        <w:t>required</w:t>
      </w:r>
      <w:r>
        <w:rPr>
          <w:spacing w:val="-2"/>
          <w:vertAlign w:val="baseline"/>
        </w:rPr>
        <w:t> </w:t>
      </w:r>
      <w:r>
        <w:rPr>
          <w:vertAlign w:val="baseline"/>
        </w:rPr>
        <w:t>all</w:t>
      </w:r>
      <w:r>
        <w:rPr>
          <w:spacing w:val="-2"/>
          <w:vertAlign w:val="baseline"/>
        </w:rPr>
        <w:t> </w:t>
      </w:r>
      <w:r>
        <w:rPr>
          <w:vertAlign w:val="baseline"/>
        </w:rPr>
        <w:t>contracts</w:t>
      </w:r>
      <w:r>
        <w:rPr>
          <w:spacing w:val="-2"/>
          <w:vertAlign w:val="baseline"/>
        </w:rPr>
        <w:t> </w:t>
      </w:r>
      <w:r>
        <w:rPr>
          <w:vertAlign w:val="baseline"/>
        </w:rPr>
        <w:t>for</w:t>
      </w:r>
      <w:r>
        <w:rPr>
          <w:spacing w:val="-2"/>
          <w:vertAlign w:val="baseline"/>
        </w:rPr>
        <w:t> </w:t>
      </w:r>
      <w:r>
        <w:rPr>
          <w:vertAlign w:val="baseline"/>
        </w:rPr>
        <w:t>the</w:t>
      </w:r>
      <w:r>
        <w:rPr>
          <w:spacing w:val="-2"/>
          <w:vertAlign w:val="baseline"/>
        </w:rPr>
        <w:t> </w:t>
      </w:r>
      <w:r>
        <w:rPr>
          <w:vertAlign w:val="baseline"/>
        </w:rPr>
        <w:t>sale</w:t>
      </w:r>
      <w:r>
        <w:rPr>
          <w:spacing w:val="-2"/>
          <w:vertAlign w:val="baseline"/>
        </w:rPr>
        <w:t> </w:t>
      </w:r>
      <w:r>
        <w:rPr>
          <w:vertAlign w:val="baseline"/>
        </w:rPr>
        <w:t>or</w:t>
      </w:r>
      <w:r>
        <w:rPr>
          <w:spacing w:val="-2"/>
          <w:vertAlign w:val="baseline"/>
        </w:rPr>
        <w:t> </w:t>
      </w:r>
      <w:r>
        <w:rPr>
          <w:vertAlign w:val="baseline"/>
        </w:rPr>
        <w:t>disposal</w:t>
      </w:r>
      <w:r>
        <w:rPr>
          <w:spacing w:val="-2"/>
          <w:vertAlign w:val="baseline"/>
        </w:rPr>
        <w:t> </w:t>
      </w:r>
      <w:r>
        <w:rPr>
          <w:vertAlign w:val="baseline"/>
        </w:rPr>
        <w:t>of</w:t>
      </w:r>
      <w:r>
        <w:rPr>
          <w:spacing w:val="-2"/>
          <w:vertAlign w:val="baseline"/>
        </w:rPr>
        <w:t> </w:t>
      </w:r>
      <w:r>
        <w:rPr>
          <w:vertAlign w:val="baseline"/>
        </w:rPr>
        <w:t>land</w:t>
      </w:r>
      <w:r>
        <w:rPr>
          <w:spacing w:val="-2"/>
          <w:vertAlign w:val="baseline"/>
        </w:rPr>
        <w:t> </w:t>
      </w:r>
      <w:r>
        <w:rPr>
          <w:vertAlign w:val="baseline"/>
        </w:rPr>
        <w:t>to </w:t>
      </w:r>
      <w:bookmarkStart w:name="_bookmark491" w:id="493"/>
      <w:bookmarkEnd w:id="493"/>
      <w:r>
        <w:rPr>
          <w:vertAlign w:val="baseline"/>
        </w:rPr>
        <w:t>be</w:t>
      </w:r>
      <w:r>
        <w:rPr>
          <w:vertAlign w:val="baseline"/>
        </w:rPr>
        <w:t> in writing, the agreement could be enforced on the basis of a constructive trust in circumstances </w:t>
      </w:r>
      <w:bookmarkStart w:name="_bookmark492" w:id="494"/>
      <w:bookmarkEnd w:id="494"/>
      <w:r>
        <w:rPr>
          <w:vertAlign w:val="baseline"/>
        </w:rPr>
        <w:t>where,</w:t>
      </w:r>
      <w:r>
        <w:rPr>
          <w:vertAlign w:val="baseline"/>
        </w:rPr>
        <w:t> previously, the doctrine of part performance might have been relied upon. </w:t>
      </w:r>
      <w:r>
        <w:rPr>
          <w:color w:val="005DA1"/>
          <w:u w:val="single" w:color="005DA1"/>
          <w:vertAlign w:val="superscript"/>
        </w:rPr>
        <w:t>267</w:t>
      </w:r>
      <w:r>
        <w:rPr>
          <w:color w:val="005DA1"/>
          <w:vertAlign w:val="baseline"/>
        </w:rPr>
        <w:t> </w:t>
      </w:r>
      <w:r>
        <w:rPr>
          <w:vertAlign w:val="baseline"/>
        </w:rPr>
        <w:t>Similarly, in </w:t>
      </w:r>
      <w:r>
        <w:rPr>
          <w:rFonts w:ascii="Arial" w:hAnsi="Arial"/>
          <w:i/>
          <w:vertAlign w:val="baseline"/>
        </w:rPr>
        <w:t>Kinane v Mackie-Conteh </w:t>
      </w:r>
      <w:r>
        <w:rPr>
          <w:color w:val="005DA1"/>
          <w:u w:val="single" w:color="005DA1"/>
          <w:vertAlign w:val="superscript"/>
        </w:rPr>
        <w:t>268</w:t>
      </w:r>
      <w:r>
        <w:rPr>
          <w:color w:val="005DA1"/>
          <w:vertAlign w:val="baseline"/>
        </w:rPr>
        <w:t> </w:t>
      </w:r>
      <w:r>
        <w:rPr>
          <w:vertAlign w:val="baseline"/>
        </w:rPr>
        <w:t>the claimant had loaned money to a company of which one of the defendants was managing director, this loan being intended to be secured by a charge on a house in the form of a “security agreement” signed by himself and his wife. The question arose whether the security agreement came within the formal requirements found in s.2 of the 1989 Act. The Court of Appeal</w:t>
      </w:r>
      <w:r>
        <w:rPr>
          <w:spacing w:val="-2"/>
          <w:vertAlign w:val="baseline"/>
        </w:rPr>
        <w:t> </w:t>
      </w:r>
      <w:r>
        <w:rPr>
          <w:vertAlign w:val="baseline"/>
        </w:rPr>
        <w:t>held</w:t>
      </w:r>
      <w:r>
        <w:rPr>
          <w:spacing w:val="-2"/>
          <w:vertAlign w:val="baseline"/>
        </w:rPr>
        <w:t> </w:t>
      </w:r>
      <w:r>
        <w:rPr>
          <w:vertAlign w:val="baseline"/>
        </w:rPr>
        <w:t>that</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facts</w:t>
      </w:r>
      <w:r>
        <w:rPr>
          <w:spacing w:val="-2"/>
          <w:vertAlign w:val="baseline"/>
        </w:rPr>
        <w:t> </w:t>
      </w:r>
      <w:r>
        <w:rPr>
          <w:vertAlign w:val="baseline"/>
        </w:rPr>
        <w:t>“an</w:t>
      </w:r>
      <w:r>
        <w:rPr>
          <w:spacing w:val="-2"/>
          <w:vertAlign w:val="baseline"/>
        </w:rPr>
        <w:t> </w:t>
      </w:r>
      <w:r>
        <w:rPr>
          <w:vertAlign w:val="baseline"/>
        </w:rPr>
        <w:t>estoppel</w:t>
      </w:r>
      <w:r>
        <w:rPr>
          <w:spacing w:val="-2"/>
          <w:vertAlign w:val="baseline"/>
        </w:rPr>
        <w:t> </w:t>
      </w:r>
      <w:r>
        <w:rPr>
          <w:vertAlign w:val="baseline"/>
        </w:rPr>
        <w:t>overlapping</w:t>
      </w:r>
      <w:r>
        <w:rPr>
          <w:spacing w:val="-2"/>
          <w:vertAlign w:val="baseline"/>
        </w:rPr>
        <w:t> </w:t>
      </w:r>
      <w:r>
        <w:rPr>
          <w:vertAlign w:val="baseline"/>
        </w:rPr>
        <w:t>with</w:t>
      </w:r>
      <w:r>
        <w:rPr>
          <w:spacing w:val="-2"/>
          <w:vertAlign w:val="baseline"/>
        </w:rPr>
        <w:t> </w:t>
      </w:r>
      <w:r>
        <w:rPr>
          <w:vertAlign w:val="baseline"/>
        </w:rPr>
        <w:t>a</w:t>
      </w:r>
      <w:r>
        <w:rPr>
          <w:spacing w:val="-2"/>
          <w:vertAlign w:val="baseline"/>
        </w:rPr>
        <w:t> </w:t>
      </w:r>
      <w:r>
        <w:rPr>
          <w:vertAlign w:val="baseline"/>
        </w:rPr>
        <w:t>constructive</w:t>
      </w:r>
      <w:r>
        <w:rPr>
          <w:spacing w:val="-2"/>
          <w:vertAlign w:val="baseline"/>
        </w:rPr>
        <w:t> </w:t>
      </w:r>
      <w:r>
        <w:rPr>
          <w:vertAlign w:val="baseline"/>
        </w:rPr>
        <w:t>trust”</w:t>
      </w:r>
      <w:r>
        <w:rPr>
          <w:spacing w:val="-2"/>
          <w:vertAlign w:val="baseline"/>
        </w:rPr>
        <w:t> </w:t>
      </w:r>
      <w:r>
        <w:rPr>
          <w:vertAlign w:val="baseline"/>
        </w:rPr>
        <w:t>was</w:t>
      </w:r>
      <w:r>
        <w:rPr>
          <w:spacing w:val="-2"/>
          <w:vertAlign w:val="baseline"/>
        </w:rPr>
        <w:t> </w:t>
      </w:r>
      <w:r>
        <w:rPr>
          <w:vertAlign w:val="baseline"/>
        </w:rPr>
        <w:t>established</w:t>
      </w:r>
      <w:r>
        <w:rPr>
          <w:spacing w:val="-2"/>
          <w:vertAlign w:val="baseline"/>
        </w:rPr>
        <w:t> </w:t>
      </w:r>
      <w:r>
        <w:rPr>
          <w:vertAlign w:val="baseline"/>
        </w:rPr>
        <w:t>so</w:t>
      </w:r>
      <w:r>
        <w:rPr>
          <w:spacing w:val="-2"/>
          <w:vertAlign w:val="baseline"/>
        </w:rPr>
        <w:t> </w:t>
      </w:r>
      <w:r>
        <w:rPr>
          <w:vertAlign w:val="baseline"/>
        </w:rPr>
        <w:t>as </w:t>
      </w:r>
      <w:bookmarkStart w:name="_bookmark493" w:id="495"/>
      <w:bookmarkEnd w:id="495"/>
      <w:r>
        <w:rPr>
          <w:vertAlign w:val="baseline"/>
        </w:rPr>
        <w:t>to</w:t>
      </w:r>
      <w:r>
        <w:rPr>
          <w:vertAlign w:val="baseline"/>
        </w:rPr>
        <w:t> come within the exception found in s.2(5) of the 1989 Act, in that the defendants had encouraged the</w:t>
      </w:r>
      <w:r>
        <w:rPr>
          <w:spacing w:val="-1"/>
          <w:vertAlign w:val="baseline"/>
        </w:rPr>
        <w:t> </w:t>
      </w:r>
      <w:r>
        <w:rPr>
          <w:vertAlign w:val="baseline"/>
        </w:rPr>
        <w:t>claimant</w:t>
      </w:r>
      <w:r>
        <w:rPr>
          <w:spacing w:val="-1"/>
          <w:vertAlign w:val="baseline"/>
        </w:rPr>
        <w:t> </w:t>
      </w:r>
      <w:r>
        <w:rPr>
          <w:vertAlign w:val="baseline"/>
        </w:rPr>
        <w:t>in</w:t>
      </w:r>
      <w:r>
        <w:rPr>
          <w:spacing w:val="-1"/>
          <w:vertAlign w:val="baseline"/>
        </w:rPr>
        <w:t> </w:t>
      </w:r>
      <w:r>
        <w:rPr>
          <w:vertAlign w:val="baseline"/>
        </w:rPr>
        <w:t>his</w:t>
      </w:r>
      <w:r>
        <w:rPr>
          <w:spacing w:val="-1"/>
          <w:vertAlign w:val="baseline"/>
        </w:rPr>
        <w:t> </w:t>
      </w:r>
      <w:r>
        <w:rPr>
          <w:vertAlign w:val="baseline"/>
        </w:rPr>
        <w:t>erroneous</w:t>
      </w:r>
      <w:r>
        <w:rPr>
          <w:spacing w:val="-1"/>
          <w:vertAlign w:val="baseline"/>
        </w:rPr>
        <w:t> </w:t>
      </w:r>
      <w:r>
        <w:rPr>
          <w:vertAlign w:val="baseline"/>
        </w:rPr>
        <w:t>belief</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agreement</w:t>
      </w:r>
      <w:r>
        <w:rPr>
          <w:spacing w:val="-1"/>
          <w:vertAlign w:val="baseline"/>
        </w:rPr>
        <w:t> </w:t>
      </w:r>
      <w:r>
        <w:rPr>
          <w:vertAlign w:val="baseline"/>
        </w:rPr>
        <w:t>created</w:t>
      </w:r>
      <w:r>
        <w:rPr>
          <w:spacing w:val="-1"/>
          <w:vertAlign w:val="baseline"/>
        </w:rPr>
        <w:t> </w:t>
      </w:r>
      <w:r>
        <w:rPr>
          <w:vertAlign w:val="baseline"/>
        </w:rPr>
        <w:t>an</w:t>
      </w:r>
      <w:r>
        <w:rPr>
          <w:spacing w:val="-1"/>
          <w:vertAlign w:val="baseline"/>
        </w:rPr>
        <w:t> </w:t>
      </w:r>
      <w:r>
        <w:rPr>
          <w:vertAlign w:val="baseline"/>
        </w:rPr>
        <w:t>enforceable</w:t>
      </w:r>
      <w:r>
        <w:rPr>
          <w:spacing w:val="-1"/>
          <w:vertAlign w:val="baseline"/>
        </w:rPr>
        <w:t> </w:t>
      </w:r>
      <w:r>
        <w:rPr>
          <w:vertAlign w:val="baseline"/>
        </w:rPr>
        <w:t>obligation.</w:t>
      </w:r>
      <w:r>
        <w:rPr>
          <w:spacing w:val="-2"/>
          <w:vertAlign w:val="baseline"/>
        </w:rPr>
        <w:t> </w:t>
      </w:r>
      <w:r>
        <w:rPr>
          <w:color w:val="005DA1"/>
          <w:u w:val="single" w:color="005DA1"/>
          <w:vertAlign w:val="superscript"/>
        </w:rPr>
        <w:t>269</w:t>
      </w:r>
      <w:r>
        <w:rPr>
          <w:color w:val="005DA1"/>
          <w:spacing w:val="-1"/>
          <w:vertAlign w:val="baseline"/>
        </w:rPr>
        <w:t> </w:t>
      </w:r>
      <w:r>
        <w:rPr>
          <w:vertAlign w:val="baseline"/>
        </w:rPr>
        <w:t>A</w:t>
      </w:r>
      <w:r>
        <w:rPr>
          <w:spacing w:val="-1"/>
          <w:vertAlign w:val="baseline"/>
        </w:rPr>
        <w:t> </w:t>
      </w:r>
      <w:r>
        <w:rPr>
          <w:vertAlign w:val="baseline"/>
        </w:rPr>
        <w:t>further </w:t>
      </w:r>
      <w:bookmarkStart w:name="_bookmark494" w:id="496"/>
      <w:bookmarkEnd w:id="496"/>
      <w:r>
        <w:rPr>
          <w:vertAlign w:val="baseline"/>
        </w:rPr>
        <w:t>illustration</w:t>
      </w:r>
      <w:r>
        <w:rPr>
          <w:vertAlign w:val="baseline"/>
        </w:rPr>
        <w:t> of the way in which a constructive trust may avoid the formal requirements imposed by s.2 of the 1989 Act may be found in the application of the so-called </w:t>
      </w:r>
      <w:r>
        <w:rPr>
          <w:rFonts w:ascii="Arial" w:hAnsi="Arial"/>
          <w:i/>
          <w:vertAlign w:val="baseline"/>
        </w:rPr>
        <w:t>Pallant v Morgan </w:t>
      </w:r>
      <w:r>
        <w:rPr>
          <w:vertAlign w:val="baseline"/>
        </w:rPr>
        <w:t>equity. </w:t>
      </w:r>
      <w:r>
        <w:rPr>
          <w:color w:val="005DA1"/>
          <w:u w:val="single" w:color="005DA1"/>
          <w:vertAlign w:val="superscript"/>
        </w:rPr>
        <w:t>270</w:t>
      </w:r>
      <w:r>
        <w:rPr>
          <w:color w:val="005DA1"/>
          <w:vertAlign w:val="baseline"/>
        </w:rPr>
        <w:t> </w:t>
      </w:r>
      <w:r>
        <w:rPr>
          <w:vertAlign w:val="baseline"/>
        </w:rPr>
        <w:t>Where A and B agree that A will acquire some specific property for the joint benefit of A and B, and B, in reliance on A’s agreement, refrains from attempting to acquire the property, then equity will not permit </w:t>
      </w:r>
      <w:bookmarkStart w:name="_bookmark495" w:id="497"/>
      <w:bookmarkEnd w:id="497"/>
      <w:r>
        <w:rPr>
          <w:vertAlign w:val="baseline"/>
        </w:rPr>
        <w:t>A,</w:t>
      </w:r>
      <w:r>
        <w:rPr>
          <w:vertAlign w:val="baseline"/>
        </w:rPr>
        <w:t> when he acquires the property, to keep it for his own benefit, to the exclusion of B. It has been said that</w:t>
      </w:r>
      <w:r>
        <w:rPr>
          <w:spacing w:val="6"/>
          <w:vertAlign w:val="baseline"/>
        </w:rPr>
        <w:t> </w:t>
      </w:r>
      <w:r>
        <w:rPr>
          <w:vertAlign w:val="baseline"/>
        </w:rPr>
        <w:t>because</w:t>
      </w:r>
      <w:r>
        <w:rPr>
          <w:spacing w:val="6"/>
          <w:vertAlign w:val="baseline"/>
        </w:rPr>
        <w:t> </w:t>
      </w:r>
      <w:r>
        <w:rPr>
          <w:vertAlign w:val="baseline"/>
        </w:rPr>
        <w:t>this</w:t>
      </w:r>
      <w:r>
        <w:rPr>
          <w:spacing w:val="6"/>
          <w:vertAlign w:val="baseline"/>
        </w:rPr>
        <w:t> </w:t>
      </w:r>
      <w:r>
        <w:rPr>
          <w:vertAlign w:val="baseline"/>
        </w:rPr>
        <w:t>equity</w:t>
      </w:r>
      <w:r>
        <w:rPr>
          <w:spacing w:val="6"/>
          <w:vertAlign w:val="baseline"/>
        </w:rPr>
        <w:t> </w:t>
      </w:r>
      <w:r>
        <w:rPr>
          <w:vertAlign w:val="baseline"/>
        </w:rPr>
        <w:t>is</w:t>
      </w:r>
      <w:r>
        <w:rPr>
          <w:spacing w:val="6"/>
          <w:vertAlign w:val="baseline"/>
        </w:rPr>
        <w:t> </w:t>
      </w:r>
      <w:r>
        <w:rPr>
          <w:vertAlign w:val="baseline"/>
        </w:rPr>
        <w:t>in</w:t>
      </w:r>
      <w:r>
        <w:rPr>
          <w:spacing w:val="6"/>
          <w:vertAlign w:val="baseline"/>
        </w:rPr>
        <w:t> </w:t>
      </w:r>
      <w:r>
        <w:rPr>
          <w:vertAlign w:val="baseline"/>
        </w:rPr>
        <w:t>the</w:t>
      </w:r>
      <w:r>
        <w:rPr>
          <w:spacing w:val="6"/>
          <w:vertAlign w:val="baseline"/>
        </w:rPr>
        <w:t> </w:t>
      </w:r>
      <w:r>
        <w:rPr>
          <w:vertAlign w:val="baseline"/>
        </w:rPr>
        <w:t>nature</w:t>
      </w:r>
      <w:r>
        <w:rPr>
          <w:spacing w:val="6"/>
          <w:vertAlign w:val="baseline"/>
        </w:rPr>
        <w:t> </w:t>
      </w:r>
      <w:r>
        <w:rPr>
          <w:vertAlign w:val="baseline"/>
        </w:rPr>
        <w:t>of</w:t>
      </w:r>
      <w:r>
        <w:rPr>
          <w:spacing w:val="6"/>
          <w:vertAlign w:val="baseline"/>
        </w:rPr>
        <w:t> </w:t>
      </w:r>
      <w:r>
        <w:rPr>
          <w:vertAlign w:val="baseline"/>
        </w:rPr>
        <w:t>a</w:t>
      </w:r>
      <w:r>
        <w:rPr>
          <w:spacing w:val="6"/>
          <w:vertAlign w:val="baseline"/>
        </w:rPr>
        <w:t> </w:t>
      </w:r>
      <w:r>
        <w:rPr>
          <w:vertAlign w:val="baseline"/>
        </w:rPr>
        <w:t>constructive</w:t>
      </w:r>
      <w:r>
        <w:rPr>
          <w:spacing w:val="6"/>
          <w:vertAlign w:val="baseline"/>
        </w:rPr>
        <w:t> </w:t>
      </w:r>
      <w:r>
        <w:rPr>
          <w:vertAlign w:val="baseline"/>
        </w:rPr>
        <w:t>trust,</w:t>
      </w:r>
      <w:r>
        <w:rPr>
          <w:spacing w:val="6"/>
          <w:vertAlign w:val="baseline"/>
        </w:rPr>
        <w:t> </w:t>
      </w:r>
      <w:r>
        <w:rPr>
          <w:vertAlign w:val="baseline"/>
        </w:rPr>
        <w:t>it</w:t>
      </w:r>
      <w:r>
        <w:rPr>
          <w:spacing w:val="6"/>
          <w:vertAlign w:val="baseline"/>
        </w:rPr>
        <w:t> </w:t>
      </w:r>
      <w:r>
        <w:rPr>
          <w:vertAlign w:val="baseline"/>
        </w:rPr>
        <w:t>is</w:t>
      </w:r>
      <w:r>
        <w:rPr>
          <w:spacing w:val="6"/>
          <w:vertAlign w:val="baseline"/>
        </w:rPr>
        <w:t> </w:t>
      </w:r>
      <w:r>
        <w:rPr>
          <w:vertAlign w:val="baseline"/>
        </w:rPr>
        <w:t>unaffected</w:t>
      </w:r>
      <w:r>
        <w:rPr>
          <w:spacing w:val="6"/>
          <w:vertAlign w:val="baseline"/>
        </w:rPr>
        <w:t> </w:t>
      </w:r>
      <w:r>
        <w:rPr>
          <w:vertAlign w:val="baseline"/>
        </w:rPr>
        <w:t>by</w:t>
      </w:r>
      <w:r>
        <w:rPr>
          <w:spacing w:val="6"/>
          <w:vertAlign w:val="baseline"/>
        </w:rPr>
        <w:t> </w:t>
      </w:r>
      <w:r>
        <w:rPr>
          <w:vertAlign w:val="baseline"/>
        </w:rPr>
        <w:t>s.2(1)</w:t>
      </w:r>
      <w:r>
        <w:rPr>
          <w:spacing w:val="6"/>
          <w:vertAlign w:val="baseline"/>
        </w:rPr>
        <w:t> </w:t>
      </w:r>
      <w:r>
        <w:rPr>
          <w:vertAlign w:val="baseline"/>
        </w:rPr>
        <w:t>the</w:t>
      </w:r>
      <w:r>
        <w:rPr>
          <w:spacing w:val="6"/>
          <w:vertAlign w:val="baseline"/>
        </w:rPr>
        <w:t> </w:t>
      </w:r>
      <w:r>
        <w:rPr>
          <w:vertAlign w:val="baseline"/>
        </w:rPr>
        <w:t>1989</w:t>
      </w:r>
      <w:r>
        <w:rPr>
          <w:spacing w:val="6"/>
          <w:vertAlign w:val="baseline"/>
        </w:rPr>
        <w:t> </w:t>
      </w:r>
      <w:r>
        <w:rPr>
          <w:spacing w:val="-4"/>
          <w:vertAlign w:val="baseline"/>
        </w:rPr>
        <w:t>Act.</w:t>
      </w:r>
    </w:p>
    <w:p>
      <w:pPr>
        <w:spacing w:line="104" w:lineRule="exact" w:before="0"/>
        <w:ind w:left="23" w:right="0" w:firstLine="0"/>
        <w:jc w:val="left"/>
        <w:rPr>
          <w:sz w:val="12"/>
        </w:rPr>
      </w:pPr>
      <w:r>
        <w:rPr>
          <w:color w:val="005DA1"/>
          <w:spacing w:val="-5"/>
          <w:sz w:val="12"/>
          <w:u w:val="single" w:color="005DA1"/>
        </w:rPr>
        <w:t>271</w:t>
      </w: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23" w:right="0" w:firstLine="0"/>
        <w:jc w:val="left"/>
        <w:rPr>
          <w:rFonts w:ascii="Arial"/>
          <w:b/>
          <w:sz w:val="18"/>
        </w:rPr>
      </w:pPr>
      <w:r>
        <w:rPr>
          <w:rFonts w:ascii="Arial"/>
          <w:b/>
          <w:sz w:val="18"/>
        </w:rPr>
        <w:t>Estoppel </w:t>
      </w:r>
      <w:r>
        <w:rPr>
          <w:rFonts w:ascii="Arial"/>
          <w:b/>
          <w:spacing w:val="-2"/>
          <w:sz w:val="18"/>
        </w:rPr>
        <w:t>generally</w:t>
      </w:r>
    </w:p>
    <w:p>
      <w:pPr>
        <w:pStyle w:val="BodyText"/>
        <w:spacing w:before="42"/>
        <w:rPr>
          <w:rFonts w:ascii="Arial"/>
          <w:b/>
          <w:sz w:val="18"/>
        </w:rPr>
      </w:pPr>
    </w:p>
    <w:p>
      <w:pPr>
        <w:pStyle w:val="Heading2"/>
      </w:pPr>
      <w:r>
        <w:rPr/>
        <w:t>5-</w:t>
      </w:r>
      <w:r>
        <w:rPr>
          <w:spacing w:val="-5"/>
        </w:rPr>
        <w:t>041</w:t>
      </w:r>
    </w:p>
    <w:p>
      <w:pPr>
        <w:pStyle w:val="BodyText"/>
        <w:spacing w:line="235" w:lineRule="auto" w:before="202"/>
        <w:ind w:left="23" w:right="25"/>
        <w:jc w:val="both"/>
      </w:pPr>
      <w:bookmarkStart w:name="_bookmark496" w:id="498"/>
      <w:bookmarkEnd w:id="498"/>
      <w:r>
        <w:rPr/>
      </w:r>
      <w:r>
        <w:rPr/>
        <w:t>Despite the absence of any express saving provision in s.2 as is provided for constructive trusts, in </w:t>
      </w:r>
      <w:r>
        <w:rPr>
          <w:rFonts w:ascii="Arial" w:hAnsi="Arial"/>
          <w:i/>
        </w:rPr>
        <w:t>McCausland v Duncan Lawrie Ltd </w:t>
      </w:r>
      <w:r>
        <w:rPr>
          <w:color w:val="005DA1"/>
          <w:u w:val="single" w:color="005DA1"/>
          <w:vertAlign w:val="superscript"/>
        </w:rPr>
        <w:t>272</w:t>
      </w:r>
      <w:r>
        <w:rPr>
          <w:color w:val="005DA1"/>
          <w:vertAlign w:val="baseline"/>
        </w:rPr>
        <w:t> </w:t>
      </w:r>
      <w:r>
        <w:rPr>
          <w:vertAlign w:val="baseline"/>
        </w:rPr>
        <w:t>Neill L.J. considered that the “doctrine of estoppel” </w:t>
      </w:r>
      <w:r>
        <w:rPr>
          <w:vertAlign w:val="baseline"/>
        </w:rPr>
        <w:t>(without further specification) was “plainly arguable” to give some effect to the agreement underlying a fairly </w:t>
      </w:r>
      <w:bookmarkStart w:name="_bookmark497" w:id="499"/>
      <w:bookmarkEnd w:id="499"/>
      <w:r>
        <w:rPr>
          <w:vertAlign w:val="baseline"/>
        </w:rPr>
        <w:t>trivial</w:t>
      </w:r>
      <w:r>
        <w:rPr>
          <w:vertAlign w:val="baseline"/>
        </w:rPr>
        <w:t> variation of a contract for the sale etc. of an interest in land, the variation itself being void for informality. </w:t>
      </w:r>
      <w:r>
        <w:rPr>
          <w:color w:val="005DA1"/>
          <w:u w:val="single" w:color="005DA1"/>
          <w:vertAlign w:val="superscript"/>
        </w:rPr>
        <w:t>273</w:t>
      </w:r>
      <w:r>
        <w:rPr>
          <w:color w:val="005DA1"/>
          <w:vertAlign w:val="baseline"/>
        </w:rPr>
        <w:t> </w:t>
      </w:r>
      <w:r>
        <w:rPr>
          <w:vertAlign w:val="baseline"/>
        </w:rPr>
        <w:t>Morritt L.J. observed that:</w:t>
      </w:r>
    </w:p>
    <w:p>
      <w:pPr>
        <w:pStyle w:val="BodyText"/>
      </w:pPr>
    </w:p>
    <w:p>
      <w:pPr>
        <w:pStyle w:val="BodyText"/>
        <w:spacing w:before="125"/>
      </w:pPr>
    </w:p>
    <w:p>
      <w:pPr>
        <w:pStyle w:val="BodyText"/>
        <w:spacing w:line="235" w:lineRule="auto"/>
        <w:ind w:left="1103" w:right="25"/>
        <w:jc w:val="both"/>
      </w:pPr>
      <w:r>
        <w:rPr/>
        <w:t>“Section</w:t>
      </w:r>
      <w:r>
        <w:rPr>
          <w:spacing w:val="-2"/>
        </w:rPr>
        <w:t> </w:t>
      </w:r>
      <w:r>
        <w:rPr/>
        <w:t>2</w:t>
      </w:r>
      <w:r>
        <w:rPr>
          <w:spacing w:val="-2"/>
        </w:rPr>
        <w:t> </w:t>
      </w:r>
      <w:r>
        <w:rPr/>
        <w:t>does</w:t>
      </w:r>
      <w:r>
        <w:rPr>
          <w:spacing w:val="-2"/>
        </w:rPr>
        <w:t> </w:t>
      </w:r>
      <w:r>
        <w:rPr/>
        <w:t>not</w:t>
      </w:r>
      <w:r>
        <w:rPr>
          <w:spacing w:val="-2"/>
        </w:rPr>
        <w:t> </w:t>
      </w:r>
      <w:r>
        <w:rPr/>
        <w:t>give</w:t>
      </w:r>
      <w:r>
        <w:rPr>
          <w:spacing w:val="-2"/>
        </w:rPr>
        <w:t> </w:t>
      </w:r>
      <w:r>
        <w:rPr/>
        <w:t>rise</w:t>
      </w:r>
      <w:r>
        <w:rPr>
          <w:spacing w:val="-2"/>
        </w:rPr>
        <w:t> </w:t>
      </w:r>
      <w:r>
        <w:rPr/>
        <w:t>to</w:t>
      </w:r>
      <w:r>
        <w:rPr>
          <w:spacing w:val="-2"/>
        </w:rPr>
        <w:t> </w:t>
      </w:r>
      <w:r>
        <w:rPr/>
        <w:t>any</w:t>
      </w:r>
      <w:r>
        <w:rPr>
          <w:spacing w:val="-2"/>
        </w:rPr>
        <w:t> </w:t>
      </w:r>
      <w:r>
        <w:rPr/>
        <w:t>illegality</w:t>
      </w:r>
      <w:r>
        <w:rPr>
          <w:spacing w:val="-2"/>
        </w:rPr>
        <w:t> </w:t>
      </w:r>
      <w:r>
        <w:rPr/>
        <w:t>if</w:t>
      </w:r>
      <w:r>
        <w:rPr>
          <w:spacing w:val="-2"/>
        </w:rPr>
        <w:t> </w:t>
      </w:r>
      <w:r>
        <w:rPr/>
        <w:t>its</w:t>
      </w:r>
      <w:r>
        <w:rPr>
          <w:spacing w:val="-2"/>
        </w:rPr>
        <w:t> </w:t>
      </w:r>
      <w:r>
        <w:rPr/>
        <w:t>terms</w:t>
      </w:r>
      <w:r>
        <w:rPr>
          <w:spacing w:val="-2"/>
        </w:rPr>
        <w:t> </w:t>
      </w:r>
      <w:r>
        <w:rPr/>
        <w:t>are</w:t>
      </w:r>
      <w:r>
        <w:rPr>
          <w:spacing w:val="-2"/>
        </w:rPr>
        <w:t> </w:t>
      </w:r>
      <w:r>
        <w:rPr/>
        <w:t>not</w:t>
      </w:r>
      <w:r>
        <w:rPr>
          <w:spacing w:val="-2"/>
        </w:rPr>
        <w:t> </w:t>
      </w:r>
      <w:r>
        <w:rPr/>
        <w:t>observed</w:t>
      </w:r>
      <w:r>
        <w:rPr>
          <w:spacing w:val="-2"/>
        </w:rPr>
        <w:t> </w:t>
      </w:r>
      <w:r>
        <w:rPr/>
        <w:t>and</w:t>
      </w:r>
      <w:r>
        <w:rPr>
          <w:spacing w:val="-2"/>
        </w:rPr>
        <w:t> </w:t>
      </w:r>
      <w:r>
        <w:rPr/>
        <w:t>the</w:t>
      </w:r>
      <w:r>
        <w:rPr>
          <w:spacing w:val="-2"/>
        </w:rPr>
        <w:t> </w:t>
      </w:r>
      <w:r>
        <w:rPr/>
        <w:t>need</w:t>
      </w:r>
      <w:r>
        <w:rPr>
          <w:spacing w:val="-2"/>
        </w:rPr>
        <w:t> </w:t>
      </w:r>
      <w:r>
        <w:rPr/>
        <w:t>for an estoppel arises in just those circumstances where there is no enforceable contract.</w:t>
      </w:r>
      <w:r>
        <w:rPr>
          <w:spacing w:val="40"/>
        </w:rPr>
        <w:t> </w:t>
      </w:r>
      <w:r>
        <w:rPr/>
        <w:t>For my part I would not place weight on the contention that an estoppel such as </w:t>
      </w:r>
      <w:r>
        <w:rPr/>
        <w:t>the </w:t>
      </w:r>
      <w:bookmarkStart w:name="_bookmark498" w:id="500"/>
      <w:bookmarkEnd w:id="500"/>
      <w:r>
        <w:rPr/>
        <w:t>vendor</w:t>
      </w:r>
      <w:r>
        <w:rPr/>
        <w:t> would advance is impossible as a matter of law but it still has to be made out as a matter of fact.” </w:t>
      </w:r>
      <w:r>
        <w:rPr>
          <w:color w:val="005DA1"/>
          <w:u w:val="single" w:color="005DA1"/>
          <w:vertAlign w:val="superscript"/>
        </w:rPr>
        <w:t>274</w:t>
      </w:r>
    </w:p>
    <w:p>
      <w:pPr>
        <w:pStyle w:val="BodyText"/>
        <w:spacing w:after="0" w:line="235" w:lineRule="auto"/>
        <w:jc w:val="both"/>
        <w:sectPr>
          <w:pgSz w:w="11900" w:h="16840"/>
          <w:pgMar w:header="971" w:footer="0" w:top="1300" w:bottom="280" w:left="1417" w:right="1417"/>
        </w:sectPr>
      </w:pPr>
    </w:p>
    <w:p>
      <w:pPr>
        <w:pStyle w:val="BodyText"/>
        <w:spacing w:line="227" w:lineRule="exact" w:before="106"/>
        <w:ind w:left="23"/>
        <w:jc w:val="both"/>
      </w:pPr>
      <w:bookmarkStart w:name="_bookmark499" w:id="501"/>
      <w:bookmarkEnd w:id="501"/>
      <w:r>
        <w:rPr/>
      </w:r>
      <w:r>
        <w:rPr/>
        <w:t>The</w:t>
      </w:r>
      <w:r>
        <w:rPr>
          <w:spacing w:val="36"/>
        </w:rPr>
        <w:t> </w:t>
      </w:r>
      <w:r>
        <w:rPr/>
        <w:t>issue</w:t>
      </w:r>
      <w:r>
        <w:rPr>
          <w:spacing w:val="36"/>
        </w:rPr>
        <w:t> </w:t>
      </w:r>
      <w:r>
        <w:rPr/>
        <w:t>could</w:t>
      </w:r>
      <w:r>
        <w:rPr>
          <w:spacing w:val="36"/>
        </w:rPr>
        <w:t> </w:t>
      </w:r>
      <w:r>
        <w:rPr/>
        <w:t>not,</w:t>
      </w:r>
      <w:r>
        <w:rPr>
          <w:spacing w:val="36"/>
        </w:rPr>
        <w:t> </w:t>
      </w:r>
      <w:r>
        <w:rPr/>
        <w:t>therefore,</w:t>
      </w:r>
      <w:r>
        <w:rPr>
          <w:spacing w:val="36"/>
        </w:rPr>
        <w:t> </w:t>
      </w:r>
      <w:r>
        <w:rPr/>
        <w:t>be</w:t>
      </w:r>
      <w:r>
        <w:rPr>
          <w:spacing w:val="36"/>
        </w:rPr>
        <w:t> </w:t>
      </w:r>
      <w:r>
        <w:rPr/>
        <w:t>determined</w:t>
      </w:r>
      <w:r>
        <w:rPr>
          <w:spacing w:val="36"/>
        </w:rPr>
        <w:t> </w:t>
      </w:r>
      <w:r>
        <w:rPr/>
        <w:t>in</w:t>
      </w:r>
      <w:r>
        <w:rPr>
          <w:spacing w:val="36"/>
        </w:rPr>
        <w:t> </w:t>
      </w:r>
      <w:r>
        <w:rPr/>
        <w:t>an</w:t>
      </w:r>
      <w:r>
        <w:rPr>
          <w:spacing w:val="36"/>
        </w:rPr>
        <w:t> </w:t>
      </w:r>
      <w:r>
        <w:rPr/>
        <w:t>application</w:t>
      </w:r>
      <w:r>
        <w:rPr>
          <w:spacing w:val="36"/>
        </w:rPr>
        <w:t> </w:t>
      </w:r>
      <w:r>
        <w:rPr/>
        <w:t>to</w:t>
      </w:r>
      <w:r>
        <w:rPr>
          <w:spacing w:val="36"/>
        </w:rPr>
        <w:t> </w:t>
      </w:r>
      <w:r>
        <w:rPr/>
        <w:t>strike</w:t>
      </w:r>
      <w:r>
        <w:rPr>
          <w:spacing w:val="36"/>
        </w:rPr>
        <w:t> </w:t>
      </w:r>
      <w:r>
        <w:rPr/>
        <w:t>out</w:t>
      </w:r>
      <w:r>
        <w:rPr>
          <w:spacing w:val="36"/>
        </w:rPr>
        <w:t> </w:t>
      </w:r>
      <w:r>
        <w:rPr/>
        <w:t>a</w:t>
      </w:r>
      <w:r>
        <w:rPr>
          <w:spacing w:val="36"/>
        </w:rPr>
        <w:t> </w:t>
      </w:r>
      <w:r>
        <w:rPr/>
        <w:t>plaintiff’s</w:t>
      </w:r>
      <w:r>
        <w:rPr>
          <w:spacing w:val="36"/>
        </w:rPr>
        <w:t> </w:t>
      </w:r>
      <w:r>
        <w:rPr/>
        <w:t>claim.</w:t>
      </w:r>
      <w:r>
        <w:rPr>
          <w:spacing w:val="36"/>
        </w:rPr>
        <w:t> </w:t>
      </w:r>
      <w:r>
        <w:rPr>
          <w:spacing w:val="-5"/>
        </w:rPr>
        <w:t>In</w:t>
      </w:r>
    </w:p>
    <w:p>
      <w:pPr>
        <w:spacing w:line="227" w:lineRule="exact" w:before="0"/>
        <w:ind w:left="23" w:right="0" w:firstLine="0"/>
        <w:jc w:val="both"/>
        <w:rPr>
          <w:sz w:val="20"/>
        </w:rPr>
      </w:pPr>
      <w:r>
        <w:rPr>
          <w:rFonts w:ascii="Arial"/>
          <w:i/>
          <w:sz w:val="20"/>
        </w:rPr>
        <w:t>Yaxley</w:t>
      </w:r>
      <w:r>
        <w:rPr>
          <w:rFonts w:ascii="Arial"/>
          <w:i/>
          <w:spacing w:val="-3"/>
          <w:sz w:val="20"/>
        </w:rPr>
        <w:t> </w:t>
      </w:r>
      <w:r>
        <w:rPr>
          <w:rFonts w:ascii="Arial"/>
          <w:i/>
          <w:sz w:val="20"/>
        </w:rPr>
        <w:t>v</w:t>
      </w:r>
      <w:r>
        <w:rPr>
          <w:rFonts w:ascii="Arial"/>
          <w:i/>
          <w:spacing w:val="-3"/>
          <w:sz w:val="20"/>
        </w:rPr>
        <w:t> </w:t>
      </w:r>
      <w:r>
        <w:rPr>
          <w:rFonts w:ascii="Arial"/>
          <w:i/>
          <w:sz w:val="20"/>
        </w:rPr>
        <w:t>Gotts</w:t>
      </w:r>
      <w:r>
        <w:rPr>
          <w:sz w:val="20"/>
        </w:rPr>
        <w:t>,</w:t>
      </w:r>
      <w:r>
        <w:rPr>
          <w:spacing w:val="-2"/>
          <w:sz w:val="20"/>
        </w:rPr>
        <w:t> </w:t>
      </w:r>
      <w:r>
        <w:rPr>
          <w:color w:val="005DA1"/>
          <w:sz w:val="20"/>
          <w:u w:val="single" w:color="005DA1"/>
          <w:vertAlign w:val="superscript"/>
        </w:rPr>
        <w:t>275</w:t>
      </w:r>
      <w:r>
        <w:rPr>
          <w:color w:val="005DA1"/>
          <w:spacing w:val="-4"/>
          <w:sz w:val="20"/>
          <w:vertAlign w:val="baseline"/>
        </w:rPr>
        <w:t> </w:t>
      </w:r>
      <w:r>
        <w:rPr>
          <w:sz w:val="20"/>
          <w:vertAlign w:val="baseline"/>
        </w:rPr>
        <w:t>Robert</w:t>
      </w:r>
      <w:r>
        <w:rPr>
          <w:spacing w:val="-3"/>
          <w:sz w:val="20"/>
          <w:vertAlign w:val="baseline"/>
        </w:rPr>
        <w:t> </w:t>
      </w:r>
      <w:r>
        <w:rPr>
          <w:sz w:val="20"/>
          <w:vertAlign w:val="baseline"/>
        </w:rPr>
        <w:t>Walker</w:t>
      </w:r>
      <w:r>
        <w:rPr>
          <w:spacing w:val="-2"/>
          <w:sz w:val="20"/>
          <w:vertAlign w:val="baseline"/>
        </w:rPr>
        <w:t> </w:t>
      </w:r>
      <w:r>
        <w:rPr>
          <w:sz w:val="20"/>
          <w:vertAlign w:val="baseline"/>
        </w:rPr>
        <w:t>L.J.</w:t>
      </w:r>
      <w:r>
        <w:rPr>
          <w:spacing w:val="-3"/>
          <w:sz w:val="20"/>
          <w:vertAlign w:val="baseline"/>
        </w:rPr>
        <w:t> </w:t>
      </w:r>
      <w:r>
        <w:rPr>
          <w:spacing w:val="-4"/>
          <w:sz w:val="20"/>
          <w:vertAlign w:val="baseline"/>
        </w:rPr>
        <w:t>had:</w:t>
      </w:r>
    </w:p>
    <w:p>
      <w:pPr>
        <w:pStyle w:val="BodyText"/>
      </w:pPr>
    </w:p>
    <w:p>
      <w:pPr>
        <w:pStyle w:val="BodyText"/>
        <w:spacing w:before="126"/>
      </w:pPr>
    </w:p>
    <w:p>
      <w:pPr>
        <w:pStyle w:val="BodyText"/>
        <w:spacing w:line="235" w:lineRule="auto"/>
        <w:ind w:left="1103" w:right="25"/>
        <w:jc w:val="both"/>
      </w:pPr>
      <w:r>
        <w:rPr/>
        <w:t>“… no hesitation in agreeing … that the doctrine of estoppel may operate to modify (and sometimes perhaps even to counteract) the effect of section 2 of the Act of 1989. The circumstances in which section 2 has to be complied with are so various, and the </w:t>
      </w:r>
      <w:r>
        <w:rPr/>
        <w:t>scope</w:t>
      </w:r>
      <w:r>
        <w:rPr>
          <w:spacing w:val="40"/>
        </w:rPr>
        <w:t> </w:t>
      </w:r>
      <w:bookmarkStart w:name="_bookmark500" w:id="502"/>
      <w:bookmarkEnd w:id="502"/>
      <w:r>
        <w:rPr/>
        <w:t>of</w:t>
      </w:r>
      <w:r>
        <w:rPr/>
        <w:t> the doctrine of estoppel is so flexible, that any general assertion that section 2 as a</w:t>
      </w:r>
      <w:r>
        <w:rPr>
          <w:spacing w:val="80"/>
        </w:rPr>
        <w:t> </w:t>
      </w:r>
      <w:r>
        <w:rPr/>
        <w:t>‘no-go area’ would be unsustainable.” </w:t>
      </w:r>
      <w:r>
        <w:rPr>
          <w:color w:val="005DA1"/>
          <w:u w:val="single" w:color="005DA1"/>
          <w:vertAlign w:val="superscript"/>
        </w:rPr>
        <w:t>276</w:t>
      </w:r>
    </w:p>
    <w:p>
      <w:pPr>
        <w:pStyle w:val="BodyText"/>
        <w:spacing w:before="115"/>
      </w:pPr>
    </w:p>
    <w:p>
      <w:pPr>
        <w:pStyle w:val="BodyText"/>
        <w:spacing w:line="235" w:lineRule="auto"/>
        <w:ind w:left="23" w:right="25"/>
        <w:jc w:val="both"/>
      </w:pPr>
      <w:r>
        <w:rPr/>
        <w:t>Nevertheless, in deciding whether or how it may apply, the courts must take into account the Act’s </w:t>
      </w:r>
      <w:bookmarkStart w:name="_bookmark501" w:id="503"/>
      <w:bookmarkEnd w:id="503"/>
      <w:r>
        <w:rPr/>
        <w:t>policy</w:t>
      </w:r>
      <w:r>
        <w:rPr/>
        <w:t> of the need for certainty as to the formation of bargains of this type in the general public interest. </w:t>
      </w:r>
      <w:r>
        <w:rPr>
          <w:color w:val="005DA1"/>
          <w:u w:val="single" w:color="005DA1"/>
          <w:vertAlign w:val="superscript"/>
        </w:rPr>
        <w:t>277</w:t>
      </w:r>
      <w:r>
        <w:rPr>
          <w:color w:val="005DA1"/>
          <w:vertAlign w:val="baseline"/>
        </w:rPr>
        <w:t> </w:t>
      </w:r>
      <w:r>
        <w:rPr>
          <w:vertAlign w:val="baseline"/>
        </w:rPr>
        <w:t>As will be seen, however, the question of the appropriateness of recourse to the </w:t>
      </w:r>
      <w:r>
        <w:rPr>
          <w:vertAlign w:val="baseline"/>
        </w:rPr>
        <w:t>doctrine </w:t>
      </w:r>
      <w:bookmarkStart w:name="_bookmark502" w:id="504"/>
      <w:bookmarkEnd w:id="504"/>
      <w:r>
        <w:rPr>
          <w:vertAlign w:val="baseline"/>
        </w:rPr>
        <w:t>of</w:t>
      </w:r>
      <w:r>
        <w:rPr>
          <w:vertAlign w:val="baseline"/>
        </w:rPr>
        <w:t> proprietary estoppel where an agreement between the parties is void for failure of the formal requirements of s.2 has been more controversial. </w:t>
      </w:r>
      <w:r>
        <w:rPr>
          <w:color w:val="005DA1"/>
          <w:u w:val="single" w:color="005DA1"/>
          <w:vertAlign w:val="superscript"/>
        </w:rPr>
        <w:t>278</w:t>
      </w:r>
    </w:p>
    <w:p>
      <w:pPr>
        <w:pStyle w:val="BodyText"/>
      </w:pPr>
    </w:p>
    <w:p>
      <w:pPr>
        <w:pStyle w:val="BodyText"/>
        <w:spacing w:before="37"/>
      </w:pPr>
    </w:p>
    <w:p>
      <w:pPr>
        <w:spacing w:before="0"/>
        <w:ind w:left="22" w:right="0" w:firstLine="0"/>
        <w:jc w:val="both"/>
        <w:rPr>
          <w:rFonts w:ascii="Arial" w:hAnsi="Arial"/>
          <w:b/>
          <w:sz w:val="18"/>
        </w:rPr>
      </w:pPr>
      <w:r>
        <w:rPr>
          <w:rFonts w:ascii="Arial" w:hAnsi="Arial"/>
          <w:b/>
          <w:sz w:val="18"/>
        </w:rPr>
        <w:t>Promissory estoppel (“forbearance in </w:t>
      </w:r>
      <w:r>
        <w:rPr>
          <w:rFonts w:ascii="Arial" w:hAnsi="Arial"/>
          <w:b/>
          <w:spacing w:val="-2"/>
          <w:sz w:val="18"/>
        </w:rPr>
        <w:t>equity”)</w:t>
      </w:r>
    </w:p>
    <w:p>
      <w:pPr>
        <w:pStyle w:val="BodyText"/>
        <w:spacing w:before="41"/>
        <w:rPr>
          <w:rFonts w:ascii="Arial"/>
          <w:b/>
          <w:sz w:val="18"/>
        </w:rPr>
      </w:pPr>
    </w:p>
    <w:p>
      <w:pPr>
        <w:pStyle w:val="Heading2"/>
        <w:ind w:left="22"/>
      </w:pPr>
      <w:r>
        <w:rPr/>
        <w:t>5-</w:t>
      </w:r>
      <w:r>
        <w:rPr>
          <w:spacing w:val="-5"/>
        </w:rPr>
        <w:t>042</w:t>
      </w:r>
    </w:p>
    <w:p>
      <w:pPr>
        <w:pStyle w:val="BodyText"/>
        <w:spacing w:before="92"/>
        <w:rPr>
          <w:rFonts w:ascii="Arial"/>
          <w:b/>
        </w:rPr>
      </w:pPr>
    </w:p>
    <w:p>
      <w:pPr>
        <w:pStyle w:val="BodyText"/>
        <w:spacing w:line="235" w:lineRule="auto" w:before="1"/>
        <w:ind w:left="23" w:right="25"/>
        <w:jc w:val="both"/>
      </w:pPr>
      <w:r>
        <w:rPr>
          <w:position w:val="-2"/>
        </w:rPr>
        <w:drawing>
          <wp:inline distT="0" distB="0" distL="0" distR="0">
            <wp:extent cx="107988" cy="107988"/>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503" w:id="505"/>
      <w:bookmarkEnd w:id="505"/>
      <w:r>
        <w:rPr>
          <w:rFonts w:ascii="Times New Roman" w:hAnsi="Times New Roman"/>
          <w:spacing w:val="10"/>
        </w:rPr>
      </w:r>
      <w:r>
        <w:rPr/>
        <w:t>The Law Commission considered that “promissory estoppel” might apply to qualify the strictness </w:t>
      </w:r>
      <w:r>
        <w:rPr/>
        <w:t>of the formal requirements of s.2 of the 1989 Act. </w:t>
      </w:r>
      <w:r>
        <w:rPr>
          <w:color w:val="005DA1"/>
          <w:u w:val="single" w:color="005DA1"/>
          <w:vertAlign w:val="superscript"/>
        </w:rPr>
        <w:t>279</w:t>
      </w:r>
      <w:r>
        <w:rPr>
          <w:color w:val="005DA1"/>
          <w:vertAlign w:val="baseline"/>
        </w:rPr>
        <w:t> </w:t>
      </w:r>
      <w:r>
        <w:rPr>
          <w:vertAlign w:val="baseline"/>
        </w:rPr>
        <w:t>In the present context, however, the so-called doctrine of promissory or equitable estoppel, sometimes known as “forbearance in equity”, would not </w:t>
      </w:r>
      <w:bookmarkStart w:name="_bookmark504" w:id="506"/>
      <w:bookmarkEnd w:id="506"/>
      <w:r>
        <w:rPr>
          <w:vertAlign w:val="baseline"/>
        </w:rPr>
        <w:t>improve</w:t>
      </w:r>
      <w:r>
        <w:rPr>
          <w:vertAlign w:val="baseline"/>
        </w:rPr>
        <w:t> a vendor’s position owing to its essentially defensive nature, for promissory estoppel cannot create a new cause of action in substitution for the contractual action denied for want of formality. </w:t>
      </w:r>
      <w:r>
        <w:rPr>
          <w:color w:val="005DA1"/>
          <w:u w:val="single" w:color="005DA1"/>
          <w:vertAlign w:val="superscript"/>
        </w:rPr>
        <w:t>280</w:t>
      </w:r>
      <w:r>
        <w:rPr>
          <w:color w:val="005DA1"/>
          <w:vertAlign w:val="baseline"/>
        </w:rPr>
        <w:t> </w:t>
      </w:r>
      <w:bookmarkStart w:name="_bookmark505" w:id="507"/>
      <w:bookmarkEnd w:id="507"/>
      <w:r>
        <w:rPr>
          <w:color w:val="005DA1"/>
          <w:w w:val="92"/>
          <w:vertAlign w:val="baseline"/>
        </w:rPr>
      </w:r>
      <w:r>
        <w:rPr>
          <w:vertAlign w:val="baseline"/>
        </w:rPr>
        <w:t>Moreover,</w:t>
      </w:r>
      <w:r>
        <w:rPr>
          <w:spacing w:val="46"/>
          <w:vertAlign w:val="baseline"/>
        </w:rPr>
        <w:t> </w:t>
      </w:r>
      <w:r>
        <w:rPr>
          <w:vertAlign w:val="baseline"/>
        </w:rPr>
        <w:t>as</w:t>
      </w:r>
      <w:r>
        <w:rPr>
          <w:spacing w:val="46"/>
          <w:vertAlign w:val="baseline"/>
        </w:rPr>
        <w:t> </w:t>
      </w:r>
      <w:r>
        <w:rPr>
          <w:vertAlign w:val="baseline"/>
        </w:rPr>
        <w:t>Lewison</w:t>
      </w:r>
      <w:r>
        <w:rPr>
          <w:spacing w:val="46"/>
          <w:vertAlign w:val="baseline"/>
        </w:rPr>
        <w:t> </w:t>
      </w:r>
      <w:r>
        <w:rPr>
          <w:vertAlign w:val="baseline"/>
        </w:rPr>
        <w:t>L.J.</w:t>
      </w:r>
      <w:r>
        <w:rPr>
          <w:spacing w:val="46"/>
          <w:vertAlign w:val="baseline"/>
        </w:rPr>
        <w:t> </w:t>
      </w:r>
      <w:r>
        <w:rPr>
          <w:vertAlign w:val="baseline"/>
        </w:rPr>
        <w:t>has</w:t>
      </w:r>
      <w:r>
        <w:rPr>
          <w:spacing w:val="46"/>
          <w:vertAlign w:val="baseline"/>
        </w:rPr>
        <w:t> </w:t>
      </w:r>
      <w:r>
        <w:rPr>
          <w:vertAlign w:val="baseline"/>
        </w:rPr>
        <w:t>observed,</w:t>
      </w:r>
      <w:r>
        <w:rPr>
          <w:spacing w:val="46"/>
          <w:vertAlign w:val="baseline"/>
        </w:rPr>
        <w:t> </w:t>
      </w:r>
      <w:r>
        <w:rPr>
          <w:vertAlign w:val="baseline"/>
        </w:rPr>
        <w:t>“it</w:t>
      </w:r>
      <w:r>
        <w:rPr>
          <w:spacing w:val="46"/>
          <w:vertAlign w:val="baseline"/>
        </w:rPr>
        <w:t> </w:t>
      </w:r>
      <w:r>
        <w:rPr>
          <w:vertAlign w:val="baseline"/>
        </w:rPr>
        <w:t>would</w:t>
      </w:r>
      <w:r>
        <w:rPr>
          <w:spacing w:val="46"/>
          <w:vertAlign w:val="baseline"/>
        </w:rPr>
        <w:t> </w:t>
      </w:r>
      <w:r>
        <w:rPr>
          <w:vertAlign w:val="baseline"/>
        </w:rPr>
        <w:t>be</w:t>
      </w:r>
      <w:r>
        <w:rPr>
          <w:spacing w:val="46"/>
          <w:vertAlign w:val="baseline"/>
        </w:rPr>
        <w:t> </w:t>
      </w:r>
      <w:r>
        <w:rPr>
          <w:vertAlign w:val="baseline"/>
        </w:rPr>
        <w:t>surprising</w:t>
      </w:r>
      <w:r>
        <w:rPr>
          <w:spacing w:val="46"/>
          <w:vertAlign w:val="baseline"/>
        </w:rPr>
        <w:t> </w:t>
      </w:r>
      <w:r>
        <w:rPr>
          <w:vertAlign w:val="baseline"/>
        </w:rPr>
        <w:t>if</w:t>
      </w:r>
      <w:r>
        <w:rPr>
          <w:spacing w:val="46"/>
          <w:vertAlign w:val="baseline"/>
        </w:rPr>
        <w:t> </w:t>
      </w:r>
      <w:r>
        <w:rPr>
          <w:vertAlign w:val="baseline"/>
        </w:rPr>
        <w:t>one</w:t>
      </w:r>
      <w:r>
        <w:rPr>
          <w:spacing w:val="46"/>
          <w:vertAlign w:val="baseline"/>
        </w:rPr>
        <w:t> </w:t>
      </w:r>
      <w:r>
        <w:rPr>
          <w:vertAlign w:val="baseline"/>
        </w:rPr>
        <w:t>could</w:t>
      </w:r>
      <w:r>
        <w:rPr>
          <w:spacing w:val="46"/>
          <w:vertAlign w:val="baseline"/>
        </w:rPr>
        <w:t> </w:t>
      </w:r>
      <w:r>
        <w:rPr>
          <w:vertAlign w:val="baseline"/>
        </w:rPr>
        <w:t>do</w:t>
      </w:r>
      <w:r>
        <w:rPr>
          <w:spacing w:val="46"/>
          <w:vertAlign w:val="baseline"/>
        </w:rPr>
        <w:t> </w:t>
      </w:r>
      <w:r>
        <w:rPr>
          <w:vertAlign w:val="baseline"/>
        </w:rPr>
        <w:t>by</w:t>
      </w:r>
      <w:r>
        <w:rPr>
          <w:spacing w:val="46"/>
          <w:vertAlign w:val="baseline"/>
        </w:rPr>
        <w:t> </w:t>
      </w:r>
      <w:r>
        <w:rPr>
          <w:spacing w:val="-2"/>
          <w:vertAlign w:val="baseline"/>
        </w:rPr>
        <w:t>promissory</w:t>
      </w:r>
    </w:p>
    <w:p>
      <w:pPr>
        <w:pStyle w:val="BodyText"/>
        <w:spacing w:line="235" w:lineRule="auto" w:before="117"/>
        <w:ind w:left="23" w:right="25"/>
        <w:jc w:val="both"/>
      </w:pPr>
      <w:r>
        <w:rPr/>
        <w:t>estoppel what one could not do by informal contract” </w:t>
      </w:r>
      <w:r>
        <w:rPr>
          <w:color w:val="005DA1"/>
          <w:u w:val="single" w:color="005DA1"/>
          <w:vertAlign w:val="superscript"/>
        </w:rPr>
        <w:t>281</w:t>
      </w:r>
      <w:r>
        <w:rPr>
          <w:color w:val="005DA1"/>
          <w:spacing w:val="80"/>
          <w:vertAlign w:val="baseline"/>
        </w:rPr>
        <w:t> </w:t>
      </w:r>
      <w:r>
        <w:rPr>
          <w:color w:val="005DA1"/>
          <w:spacing w:val="16"/>
          <w:position w:val="-2"/>
          <w:vertAlign w:val="baseline"/>
        </w:rPr>
        <w:drawing>
          <wp:inline distT="0" distB="0" distL="0" distR="0">
            <wp:extent cx="107988" cy="107988"/>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6"/>
          <w:position w:val="-2"/>
          <w:vertAlign w:val="baseline"/>
        </w:rPr>
      </w:r>
      <w:r>
        <w:rPr>
          <w:rFonts w:ascii="Times New Roman" w:hAnsi="Times New Roman"/>
          <w:color w:val="005DA1"/>
          <w:spacing w:val="-7"/>
          <w:vertAlign w:val="baseline"/>
        </w:rPr>
        <w:t> </w:t>
      </w:r>
      <w:r>
        <w:rPr>
          <w:vertAlign w:val="baseline"/>
        </w:rPr>
        <w:t>and, moreover, in the case of promissory </w:t>
      </w:r>
      <w:bookmarkStart w:name="_bookmark506" w:id="508"/>
      <w:bookmarkEnd w:id="508"/>
      <w:r>
        <w:rPr>
          <w:vertAlign w:val="baseline"/>
        </w:rPr>
        <w:t>estoppel,</w:t>
      </w:r>
      <w:r>
        <w:rPr>
          <w:spacing w:val="7"/>
          <w:vertAlign w:val="baseline"/>
        </w:rPr>
        <w:t> </w:t>
      </w:r>
      <w:r>
        <w:rPr>
          <w:vertAlign w:val="baseline"/>
        </w:rPr>
        <w:t>“there</w:t>
      </w:r>
      <w:r>
        <w:rPr>
          <w:spacing w:val="7"/>
          <w:vertAlign w:val="baseline"/>
        </w:rPr>
        <w:t> </w:t>
      </w:r>
      <w:r>
        <w:rPr>
          <w:vertAlign w:val="baseline"/>
        </w:rPr>
        <w:t>is</w:t>
      </w:r>
      <w:r>
        <w:rPr>
          <w:spacing w:val="7"/>
          <w:vertAlign w:val="baseline"/>
        </w:rPr>
        <w:t> </w:t>
      </w:r>
      <w:r>
        <w:rPr>
          <w:vertAlign w:val="baseline"/>
        </w:rPr>
        <w:t>no</w:t>
      </w:r>
      <w:r>
        <w:rPr>
          <w:spacing w:val="7"/>
          <w:vertAlign w:val="baseline"/>
        </w:rPr>
        <w:t> </w:t>
      </w:r>
      <w:r>
        <w:rPr>
          <w:vertAlign w:val="baseline"/>
        </w:rPr>
        <w:t>question</w:t>
      </w:r>
      <w:r>
        <w:rPr>
          <w:spacing w:val="7"/>
          <w:vertAlign w:val="baseline"/>
        </w:rPr>
        <w:t> </w:t>
      </w:r>
      <w:r>
        <w:rPr>
          <w:vertAlign w:val="baseline"/>
        </w:rPr>
        <w:t>of</w:t>
      </w:r>
      <w:r>
        <w:rPr>
          <w:spacing w:val="7"/>
          <w:vertAlign w:val="baseline"/>
        </w:rPr>
        <w:t> </w:t>
      </w:r>
      <w:r>
        <w:rPr>
          <w:vertAlign w:val="baseline"/>
        </w:rPr>
        <w:t>a</w:t>
      </w:r>
      <w:r>
        <w:rPr>
          <w:spacing w:val="7"/>
          <w:vertAlign w:val="baseline"/>
        </w:rPr>
        <w:t> </w:t>
      </w:r>
      <w:r>
        <w:rPr>
          <w:vertAlign w:val="baseline"/>
        </w:rPr>
        <w:t>constructive</w:t>
      </w:r>
      <w:r>
        <w:rPr>
          <w:spacing w:val="7"/>
          <w:vertAlign w:val="baseline"/>
        </w:rPr>
        <w:t> </w:t>
      </w:r>
      <w:r>
        <w:rPr>
          <w:vertAlign w:val="baseline"/>
        </w:rPr>
        <w:t>trust</w:t>
      </w:r>
      <w:r>
        <w:rPr>
          <w:spacing w:val="7"/>
          <w:vertAlign w:val="baseline"/>
        </w:rPr>
        <w:t> </w:t>
      </w:r>
      <w:r>
        <w:rPr>
          <w:vertAlign w:val="baseline"/>
        </w:rPr>
        <w:t>of</w:t>
      </w:r>
      <w:r>
        <w:rPr>
          <w:spacing w:val="7"/>
          <w:vertAlign w:val="baseline"/>
        </w:rPr>
        <w:t> </w:t>
      </w:r>
      <w:r>
        <w:rPr>
          <w:vertAlign w:val="baseline"/>
        </w:rPr>
        <w:t>land</w:t>
      </w:r>
      <w:r>
        <w:rPr>
          <w:spacing w:val="7"/>
          <w:vertAlign w:val="baseline"/>
        </w:rPr>
        <w:t> </w:t>
      </w:r>
      <w:r>
        <w:rPr>
          <w:vertAlign w:val="baseline"/>
        </w:rPr>
        <w:t>arising”</w:t>
      </w:r>
      <w:r>
        <w:rPr>
          <w:spacing w:val="7"/>
          <w:vertAlign w:val="baseline"/>
        </w:rPr>
        <w:t> </w:t>
      </w:r>
      <w:r>
        <w:rPr>
          <w:vertAlign w:val="baseline"/>
        </w:rPr>
        <w:t>so</w:t>
      </w:r>
      <w:r>
        <w:rPr>
          <w:spacing w:val="7"/>
          <w:vertAlign w:val="baseline"/>
        </w:rPr>
        <w:t> </w:t>
      </w:r>
      <w:r>
        <w:rPr>
          <w:vertAlign w:val="baseline"/>
        </w:rPr>
        <w:t>as</w:t>
      </w:r>
      <w:r>
        <w:rPr>
          <w:spacing w:val="7"/>
          <w:vertAlign w:val="baseline"/>
        </w:rPr>
        <w:t> </w:t>
      </w:r>
      <w:r>
        <w:rPr>
          <w:vertAlign w:val="baseline"/>
        </w:rPr>
        <w:t>to</w:t>
      </w:r>
      <w:r>
        <w:rPr>
          <w:spacing w:val="7"/>
          <w:vertAlign w:val="baseline"/>
        </w:rPr>
        <w:t> </w:t>
      </w:r>
      <w:r>
        <w:rPr>
          <w:vertAlign w:val="baseline"/>
        </w:rPr>
        <w:t>fall</w:t>
      </w:r>
      <w:r>
        <w:rPr>
          <w:spacing w:val="7"/>
          <w:vertAlign w:val="baseline"/>
        </w:rPr>
        <w:t> </w:t>
      </w:r>
      <w:r>
        <w:rPr>
          <w:vertAlign w:val="baseline"/>
        </w:rPr>
        <w:t>within</w:t>
      </w:r>
      <w:r>
        <w:rPr>
          <w:spacing w:val="7"/>
          <w:vertAlign w:val="baseline"/>
        </w:rPr>
        <w:t> </w:t>
      </w:r>
      <w:r>
        <w:rPr>
          <w:vertAlign w:val="baseline"/>
        </w:rPr>
        <w:t>the</w:t>
      </w:r>
      <w:r>
        <w:rPr>
          <w:spacing w:val="7"/>
          <w:vertAlign w:val="baseline"/>
        </w:rPr>
        <w:t> </w:t>
      </w:r>
      <w:r>
        <w:rPr>
          <w:spacing w:val="-2"/>
          <w:vertAlign w:val="baseline"/>
        </w:rPr>
        <w:t>exception</w:t>
      </w:r>
    </w:p>
    <w:p>
      <w:pPr>
        <w:pStyle w:val="BodyText"/>
        <w:spacing w:before="116"/>
        <w:ind w:left="23"/>
        <w:jc w:val="both"/>
        <w:rPr>
          <w:position w:val="-2"/>
        </w:rPr>
      </w:pPr>
      <w:r>
        <w:rPr/>
        <w:t>to the formality requirements provided by the 1989 Act s.2(5). </w:t>
      </w:r>
      <w:r>
        <w:rPr>
          <w:color w:val="005DA1"/>
          <w:u w:val="single" w:color="005DA1"/>
          <w:vertAlign w:val="superscript"/>
        </w:rPr>
        <w:t>282</w:t>
      </w:r>
      <w:r>
        <w:rPr>
          <w:color w:val="005DA1"/>
          <w:spacing w:val="80"/>
          <w:w w:val="150"/>
          <w:vertAlign w:val="baseline"/>
        </w:rPr>
        <w:t> </w:t>
      </w:r>
      <w:r>
        <w:rPr>
          <w:color w:val="005DA1"/>
          <w:position w:val="-2"/>
          <w:vertAlign w:val="baseline"/>
        </w:rPr>
        <w:drawing>
          <wp:inline distT="0" distB="0" distL="0" distR="0">
            <wp:extent cx="107988" cy="107988"/>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23" w:right="0" w:firstLine="0"/>
        <w:jc w:val="left"/>
        <w:rPr>
          <w:rFonts w:ascii="Arial"/>
          <w:b/>
          <w:sz w:val="18"/>
        </w:rPr>
      </w:pPr>
      <w:r>
        <w:rPr>
          <w:rFonts w:ascii="Arial"/>
          <w:b/>
          <w:sz w:val="18"/>
        </w:rPr>
        <w:t>Estoppel by </w:t>
      </w:r>
      <w:r>
        <w:rPr>
          <w:rFonts w:ascii="Arial"/>
          <w:b/>
          <w:spacing w:val="-2"/>
          <w:sz w:val="18"/>
        </w:rPr>
        <w:t>convention</w:t>
      </w:r>
    </w:p>
    <w:p>
      <w:pPr>
        <w:pStyle w:val="BodyText"/>
        <w:spacing w:before="41"/>
        <w:rPr>
          <w:rFonts w:ascii="Arial"/>
          <w:b/>
          <w:sz w:val="18"/>
        </w:rPr>
      </w:pPr>
    </w:p>
    <w:p>
      <w:pPr>
        <w:pStyle w:val="Heading2"/>
        <w:spacing w:before="1"/>
      </w:pPr>
      <w:r>
        <w:rPr/>
        <w:t>5-</w:t>
      </w:r>
      <w:r>
        <w:rPr>
          <w:spacing w:val="-5"/>
        </w:rPr>
        <w:t>043</w:t>
      </w:r>
    </w:p>
    <w:p>
      <w:pPr>
        <w:pStyle w:val="BodyText"/>
        <w:spacing w:line="235" w:lineRule="auto" w:before="202"/>
        <w:ind w:left="23" w:right="25"/>
        <w:jc w:val="both"/>
      </w:pPr>
      <w:r>
        <w:rPr/>
        <w:t>It is fairly clear that the courts will not allow the application of estoppel by convention so as simply to </w:t>
      </w:r>
      <w:bookmarkStart w:name="_bookmark507" w:id="509"/>
      <w:bookmarkEnd w:id="509"/>
      <w:r>
        <w:rPr/>
        <w:t>give</w:t>
      </w:r>
      <w:r>
        <w:rPr/>
        <w:t> effect to an agreement rendered a nullity by s.2 of the 1989 Act. In </w:t>
      </w:r>
      <w:r>
        <w:rPr>
          <w:rFonts w:ascii="Arial" w:hAnsi="Arial"/>
          <w:i/>
        </w:rPr>
        <w:t>Godden v Merthyr Tydfil Housing</w:t>
      </w:r>
      <w:r>
        <w:rPr>
          <w:rFonts w:ascii="Arial" w:hAnsi="Arial"/>
          <w:i/>
          <w:spacing w:val="-2"/>
        </w:rPr>
        <w:t> </w:t>
      </w:r>
      <w:r>
        <w:rPr>
          <w:rFonts w:ascii="Arial" w:hAnsi="Arial"/>
          <w:i/>
        </w:rPr>
        <w:t>Association</w:t>
      </w:r>
      <w:r>
        <w:rPr>
          <w:rFonts w:ascii="Arial" w:hAnsi="Arial"/>
          <w:i/>
          <w:spacing w:val="-3"/>
        </w:rPr>
        <w:t> </w:t>
      </w:r>
      <w:r>
        <w:rPr>
          <w:color w:val="005DA1"/>
          <w:u w:val="single" w:color="005DA1"/>
          <w:vertAlign w:val="superscript"/>
        </w:rPr>
        <w:t>283</w:t>
      </w:r>
      <w:r>
        <w:rPr>
          <w:color w:val="005DA1"/>
          <w:spacing w:val="-2"/>
          <w:vertAlign w:val="baseline"/>
        </w:rPr>
        <w:t> </w:t>
      </w:r>
      <w:r>
        <w:rPr>
          <w:vertAlign w:val="baseline"/>
        </w:rPr>
        <w:t>a</w:t>
      </w:r>
      <w:r>
        <w:rPr>
          <w:spacing w:val="-2"/>
          <w:vertAlign w:val="baseline"/>
        </w:rPr>
        <w:t> </w:t>
      </w:r>
      <w:r>
        <w:rPr>
          <w:vertAlign w:val="baseline"/>
        </w:rPr>
        <w:t>building</w:t>
      </w:r>
      <w:r>
        <w:rPr>
          <w:spacing w:val="-2"/>
          <w:vertAlign w:val="baseline"/>
        </w:rPr>
        <w:t> </w:t>
      </w:r>
      <w:r>
        <w:rPr>
          <w:vertAlign w:val="baseline"/>
        </w:rPr>
        <w:t>contractor</w:t>
      </w:r>
      <w:r>
        <w:rPr>
          <w:spacing w:val="-2"/>
          <w:vertAlign w:val="baseline"/>
        </w:rPr>
        <w:t> </w:t>
      </w:r>
      <w:r>
        <w:rPr>
          <w:vertAlign w:val="baseline"/>
        </w:rPr>
        <w:t>claimed</w:t>
      </w:r>
      <w:r>
        <w:rPr>
          <w:spacing w:val="-2"/>
          <w:vertAlign w:val="baseline"/>
        </w:rPr>
        <w:t> </w:t>
      </w:r>
      <w:r>
        <w:rPr>
          <w:vertAlign w:val="baseline"/>
        </w:rPr>
        <w:t>damages</w:t>
      </w:r>
      <w:r>
        <w:rPr>
          <w:spacing w:val="-2"/>
          <w:vertAlign w:val="baseline"/>
        </w:rPr>
        <w:t> </w:t>
      </w:r>
      <w:r>
        <w:rPr>
          <w:vertAlign w:val="baseline"/>
        </w:rPr>
        <w:t>for</w:t>
      </w:r>
      <w:r>
        <w:rPr>
          <w:spacing w:val="-2"/>
          <w:vertAlign w:val="baseline"/>
        </w:rPr>
        <w:t> </w:t>
      </w:r>
      <w:r>
        <w:rPr>
          <w:vertAlign w:val="baseline"/>
        </w:rPr>
        <w:t>breach</w:t>
      </w:r>
      <w:r>
        <w:rPr>
          <w:spacing w:val="-2"/>
          <w:vertAlign w:val="baseline"/>
        </w:rPr>
        <w:t> </w:t>
      </w:r>
      <w:r>
        <w:rPr>
          <w:vertAlign w:val="baseline"/>
        </w:rPr>
        <w:t>of</w:t>
      </w:r>
      <w:r>
        <w:rPr>
          <w:spacing w:val="-2"/>
          <w:vertAlign w:val="baseline"/>
        </w:rPr>
        <w:t> </w:t>
      </w:r>
      <w:r>
        <w:rPr>
          <w:vertAlign w:val="baseline"/>
        </w:rPr>
        <w:t>an</w:t>
      </w:r>
      <w:r>
        <w:rPr>
          <w:spacing w:val="-2"/>
          <w:vertAlign w:val="baseline"/>
        </w:rPr>
        <w:t> </w:t>
      </w:r>
      <w:r>
        <w:rPr>
          <w:vertAlign w:val="baseline"/>
        </w:rPr>
        <w:t>oral</w:t>
      </w:r>
      <w:r>
        <w:rPr>
          <w:spacing w:val="-2"/>
          <w:vertAlign w:val="baseline"/>
        </w:rPr>
        <w:t> </w:t>
      </w:r>
      <w:r>
        <w:rPr>
          <w:vertAlign w:val="baseline"/>
        </w:rPr>
        <w:t>agreement</w:t>
      </w:r>
      <w:r>
        <w:rPr>
          <w:spacing w:val="-2"/>
          <w:vertAlign w:val="baseline"/>
        </w:rPr>
        <w:t> </w:t>
      </w:r>
      <w:r>
        <w:rPr>
          <w:vertAlign w:val="baseline"/>
        </w:rPr>
        <w:t>with</w:t>
      </w:r>
      <w:r>
        <w:rPr>
          <w:spacing w:val="-2"/>
          <w:vertAlign w:val="baseline"/>
        </w:rPr>
        <w:t> </w:t>
      </w:r>
      <w:r>
        <w:rPr>
          <w:vertAlign w:val="baseline"/>
        </w:rPr>
        <w:t>a Housing Association, under which he had agreed to purchase a particular site, obtain planning permission for the building of seven houses and prepare the site for development, the Housing Association agreeing to reimburse him for the costs of this acquisition and work and that it would</w:t>
      </w:r>
      <w:r>
        <w:rPr>
          <w:spacing w:val="40"/>
          <w:vertAlign w:val="baseline"/>
        </w:rPr>
        <w:t> </w:t>
      </w:r>
      <w:r>
        <w:rPr>
          <w:vertAlign w:val="baseline"/>
        </w:rPr>
        <w:t>enter a contract with him for the construction of the houses. In response to the Housing Association’s claim</w:t>
      </w:r>
      <w:r>
        <w:rPr>
          <w:spacing w:val="-1"/>
          <w:vertAlign w:val="baseline"/>
        </w:rPr>
        <w:t> </w:t>
      </w:r>
      <w:r>
        <w:rPr>
          <w:vertAlign w:val="baseline"/>
        </w:rPr>
        <w:t>that</w:t>
      </w:r>
      <w:r>
        <w:rPr>
          <w:spacing w:val="-1"/>
          <w:vertAlign w:val="baseline"/>
        </w:rPr>
        <w:t> </w:t>
      </w:r>
      <w:r>
        <w:rPr>
          <w:vertAlign w:val="baseline"/>
        </w:rPr>
        <w:t>this</w:t>
      </w:r>
      <w:r>
        <w:rPr>
          <w:spacing w:val="-1"/>
          <w:vertAlign w:val="baseline"/>
        </w:rPr>
        <w:t> </w:t>
      </w:r>
      <w:r>
        <w:rPr>
          <w:vertAlign w:val="baseline"/>
        </w:rPr>
        <w:t>agreement</w:t>
      </w:r>
      <w:r>
        <w:rPr>
          <w:spacing w:val="-1"/>
          <w:vertAlign w:val="baseline"/>
        </w:rPr>
        <w:t> </w:t>
      </w:r>
      <w:r>
        <w:rPr>
          <w:vertAlign w:val="baseline"/>
        </w:rPr>
        <w:t>failed</w:t>
      </w:r>
      <w:r>
        <w:rPr>
          <w:spacing w:val="-1"/>
          <w:vertAlign w:val="baseline"/>
        </w:rPr>
        <w:t> </w:t>
      </w:r>
      <w:r>
        <w:rPr>
          <w:vertAlign w:val="baseline"/>
        </w:rPr>
        <w:t>the</w:t>
      </w:r>
      <w:r>
        <w:rPr>
          <w:spacing w:val="-1"/>
          <w:vertAlign w:val="baseline"/>
        </w:rPr>
        <w:t> </w:t>
      </w:r>
      <w:r>
        <w:rPr>
          <w:vertAlign w:val="baseline"/>
        </w:rPr>
        <w:t>formal</w:t>
      </w:r>
      <w:r>
        <w:rPr>
          <w:spacing w:val="-1"/>
          <w:vertAlign w:val="baseline"/>
        </w:rPr>
        <w:t> </w:t>
      </w:r>
      <w:r>
        <w:rPr>
          <w:vertAlign w:val="baseline"/>
        </w:rPr>
        <w:t>requirements</w:t>
      </w:r>
      <w:r>
        <w:rPr>
          <w:spacing w:val="-1"/>
          <w:vertAlign w:val="baseline"/>
        </w:rPr>
        <w:t> </w:t>
      </w:r>
      <w:r>
        <w:rPr>
          <w:vertAlign w:val="baseline"/>
        </w:rPr>
        <w:t>of</w:t>
      </w:r>
      <w:r>
        <w:rPr>
          <w:spacing w:val="-1"/>
          <w:vertAlign w:val="baseline"/>
        </w:rPr>
        <w:t> </w:t>
      </w:r>
      <w:r>
        <w:rPr>
          <w:vertAlign w:val="baseline"/>
        </w:rPr>
        <w:t>s.2</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1989</w:t>
      </w:r>
      <w:r>
        <w:rPr>
          <w:spacing w:val="-1"/>
          <w:vertAlign w:val="baseline"/>
        </w:rPr>
        <w:t> </w:t>
      </w:r>
      <w:r>
        <w:rPr>
          <w:vertAlign w:val="baseline"/>
        </w:rPr>
        <w:t>Act,</w:t>
      </w:r>
      <w:r>
        <w:rPr>
          <w:spacing w:val="-1"/>
          <w:vertAlign w:val="baseline"/>
        </w:rPr>
        <w:t> </w:t>
      </w:r>
      <w:r>
        <w:rPr>
          <w:vertAlign w:val="baseline"/>
        </w:rPr>
        <w:t>the</w:t>
      </w:r>
      <w:r>
        <w:rPr>
          <w:spacing w:val="-1"/>
          <w:vertAlign w:val="baseline"/>
        </w:rPr>
        <w:t> </w:t>
      </w:r>
      <w:r>
        <w:rPr>
          <w:vertAlign w:val="baseline"/>
        </w:rPr>
        <w:t>builder</w:t>
      </w:r>
      <w:r>
        <w:rPr>
          <w:spacing w:val="-1"/>
          <w:vertAlign w:val="baseline"/>
        </w:rPr>
        <w:t> </w:t>
      </w:r>
      <w:r>
        <w:rPr>
          <w:vertAlign w:val="baseline"/>
        </w:rPr>
        <w:t>argued</w:t>
      </w:r>
      <w:r>
        <w:rPr>
          <w:spacing w:val="-1"/>
          <w:vertAlign w:val="baseline"/>
        </w:rPr>
        <w:t> </w:t>
      </w:r>
      <w:r>
        <w:rPr>
          <w:vertAlign w:val="baseline"/>
        </w:rPr>
        <w:t>that since both parties had contracted in ignorance of this provision, the Housing Association was precluded by the doctrine of estoppel by convention from relying on this provision so as to deny that there was indeed an agreement reached between the parties. According to Simon Brown L.J., with whom Thorpe L.J. and Sir John Balcombe agreed, this submission:</w:t>
      </w:r>
    </w:p>
    <w:p>
      <w:pPr>
        <w:pStyle w:val="BodyText"/>
      </w:pPr>
    </w:p>
    <w:p>
      <w:pPr>
        <w:pStyle w:val="BodyText"/>
        <w:spacing w:before="122"/>
      </w:pPr>
    </w:p>
    <w:p>
      <w:pPr>
        <w:pStyle w:val="BodyText"/>
        <w:spacing w:line="235" w:lineRule="auto"/>
        <w:ind w:left="1103" w:right="25"/>
        <w:jc w:val="both"/>
      </w:pPr>
      <w:r>
        <w:rPr/>
        <w:t>“… necessarily involves saying that, although Parliament has dictated that a contract involving the disposition of land made otherwise than in compliance with s.2 is void, </w:t>
      </w:r>
      <w:r>
        <w:rPr/>
        <w:t>the defendants are not allowed to say so. That, to my mind, is an impossible argument … [I]f </w:t>
      </w:r>
      <w:bookmarkStart w:name="_bookmark508" w:id="510"/>
      <w:bookmarkEnd w:id="510"/>
      <w:r>
        <w:rPr/>
        <w:t>it</w:t>
      </w:r>
      <w:r>
        <w:rPr/>
        <w:t> were soundly made, it is difficult to see why it should not operate to escape the</w:t>
      </w:r>
      <w:r>
        <w:rPr>
          <w:spacing w:val="80"/>
        </w:rPr>
        <w:t> </w:t>
      </w:r>
      <w:r>
        <w:rPr/>
        <w:t>intended constraints of s.2 in virtually all cases.” </w:t>
      </w:r>
      <w:r>
        <w:rPr>
          <w:color w:val="005DA1"/>
          <w:u w:val="single" w:color="005DA1"/>
          <w:vertAlign w:val="superscript"/>
        </w:rPr>
        <w:t>284</w:t>
      </w:r>
    </w:p>
    <w:p>
      <w:pPr>
        <w:pStyle w:val="BodyText"/>
        <w:spacing w:before="111"/>
      </w:pPr>
    </w:p>
    <w:p>
      <w:pPr>
        <w:pStyle w:val="BodyText"/>
        <w:spacing w:before="1"/>
        <w:ind w:left="23"/>
        <w:jc w:val="both"/>
      </w:pPr>
      <w:r>
        <w:rPr/>
        <w:t>In</w:t>
      </w:r>
      <w:r>
        <w:rPr>
          <w:spacing w:val="7"/>
        </w:rPr>
        <w:t> </w:t>
      </w:r>
      <w:r>
        <w:rPr/>
        <w:t>Simon</w:t>
      </w:r>
      <w:r>
        <w:rPr>
          <w:spacing w:val="7"/>
        </w:rPr>
        <w:t> </w:t>
      </w:r>
      <w:r>
        <w:rPr/>
        <w:t>Brown</w:t>
      </w:r>
      <w:r>
        <w:rPr>
          <w:spacing w:val="7"/>
        </w:rPr>
        <w:t> </w:t>
      </w:r>
      <w:r>
        <w:rPr/>
        <w:t>L.J.’s</w:t>
      </w:r>
      <w:r>
        <w:rPr>
          <w:spacing w:val="7"/>
        </w:rPr>
        <w:t> </w:t>
      </w:r>
      <w:r>
        <w:rPr/>
        <w:t>view,</w:t>
      </w:r>
      <w:r>
        <w:rPr>
          <w:spacing w:val="7"/>
        </w:rPr>
        <w:t> </w:t>
      </w:r>
      <w:r>
        <w:rPr/>
        <w:t>the</w:t>
      </w:r>
      <w:r>
        <w:rPr>
          <w:spacing w:val="7"/>
        </w:rPr>
        <w:t> </w:t>
      </w:r>
      <w:r>
        <w:rPr/>
        <w:t>doctrine</w:t>
      </w:r>
      <w:r>
        <w:rPr>
          <w:spacing w:val="7"/>
        </w:rPr>
        <w:t> </w:t>
      </w:r>
      <w:r>
        <w:rPr/>
        <w:t>of</w:t>
      </w:r>
      <w:r>
        <w:rPr>
          <w:spacing w:val="7"/>
        </w:rPr>
        <w:t> </w:t>
      </w:r>
      <w:r>
        <w:rPr/>
        <w:t>estoppel</w:t>
      </w:r>
      <w:r>
        <w:rPr>
          <w:spacing w:val="7"/>
        </w:rPr>
        <w:t> </w:t>
      </w:r>
      <w:r>
        <w:rPr/>
        <w:t>may</w:t>
      </w:r>
      <w:r>
        <w:rPr>
          <w:spacing w:val="7"/>
        </w:rPr>
        <w:t> </w:t>
      </w:r>
      <w:r>
        <w:rPr/>
        <w:t>not</w:t>
      </w:r>
      <w:r>
        <w:rPr>
          <w:spacing w:val="7"/>
        </w:rPr>
        <w:t> </w:t>
      </w:r>
      <w:r>
        <w:rPr/>
        <w:t>be</w:t>
      </w:r>
      <w:r>
        <w:rPr>
          <w:spacing w:val="7"/>
        </w:rPr>
        <w:t> </w:t>
      </w:r>
      <w:r>
        <w:rPr/>
        <w:t>invoked</w:t>
      </w:r>
      <w:r>
        <w:rPr>
          <w:spacing w:val="7"/>
        </w:rPr>
        <w:t> </w:t>
      </w:r>
      <w:r>
        <w:rPr/>
        <w:t>to</w:t>
      </w:r>
      <w:r>
        <w:rPr>
          <w:spacing w:val="7"/>
        </w:rPr>
        <w:t> </w:t>
      </w:r>
      <w:r>
        <w:rPr/>
        <w:t>render</w:t>
      </w:r>
      <w:r>
        <w:rPr>
          <w:spacing w:val="7"/>
        </w:rPr>
        <w:t> </w:t>
      </w:r>
      <w:r>
        <w:rPr/>
        <w:t>valid</w:t>
      </w:r>
      <w:r>
        <w:rPr>
          <w:spacing w:val="7"/>
        </w:rPr>
        <w:t> </w:t>
      </w:r>
      <w:r>
        <w:rPr/>
        <w:t>a</w:t>
      </w:r>
      <w:r>
        <w:rPr>
          <w:spacing w:val="7"/>
        </w:rPr>
        <w:t> </w:t>
      </w:r>
      <w:r>
        <w:rPr>
          <w:spacing w:val="-2"/>
        </w:rPr>
        <w:t>transaction</w:t>
      </w:r>
    </w:p>
    <w:p>
      <w:pPr>
        <w:pStyle w:val="BodyText"/>
        <w:spacing w:after="0"/>
        <w:jc w:val="both"/>
        <w:sectPr>
          <w:pgSz w:w="11900" w:h="16840"/>
          <w:pgMar w:header="971" w:footer="0" w:top="1300" w:bottom="280" w:left="1417" w:right="1417"/>
        </w:sectPr>
      </w:pPr>
    </w:p>
    <w:p>
      <w:pPr>
        <w:pStyle w:val="BodyText"/>
        <w:spacing w:line="235" w:lineRule="auto" w:before="110"/>
        <w:ind w:left="23" w:right="25"/>
        <w:jc w:val="both"/>
      </w:pPr>
      <w:bookmarkStart w:name="_bookmark509" w:id="511"/>
      <w:bookmarkEnd w:id="511"/>
      <w:r>
        <w:rPr/>
      </w:r>
      <w:r>
        <w:rPr/>
        <w:t>which the legislature has, on grounds of general public policy, enacted is to be invalid. </w:t>
      </w:r>
      <w:r>
        <w:rPr>
          <w:color w:val="005DA1"/>
          <w:u w:val="single" w:color="005DA1"/>
          <w:vertAlign w:val="superscript"/>
        </w:rPr>
        <w:t>285</w:t>
      </w:r>
      <w:r>
        <w:rPr>
          <w:color w:val="005DA1"/>
          <w:vertAlign w:val="baseline"/>
        </w:rPr>
        <w:t> </w:t>
      </w:r>
      <w:r>
        <w:rPr>
          <w:vertAlign w:val="baseline"/>
        </w:rPr>
        <w:t>So, </w:t>
      </w:r>
      <w:r>
        <w:rPr>
          <w:vertAlign w:val="baseline"/>
        </w:rPr>
        <w:t>for example, where the effect of the assurance on which the alleged estoppel is based is tantamount to a </w:t>
      </w:r>
      <w:bookmarkStart w:name="_bookmark510" w:id="512"/>
      <w:bookmarkEnd w:id="512"/>
      <w:r>
        <w:rPr>
          <w:vertAlign w:val="baseline"/>
        </w:rPr>
        <w:t>variation</w:t>
      </w:r>
      <w:r>
        <w:rPr>
          <w:vertAlign w:val="baseline"/>
        </w:rPr>
        <w:t> of the contract (itself void as failing to comply with s.2), then giving effect to the estoppel would subvert the policy behind s.2 of the 1989 Act. </w:t>
      </w:r>
      <w:r>
        <w:rPr>
          <w:color w:val="005DA1"/>
          <w:u w:val="single" w:color="005DA1"/>
          <w:vertAlign w:val="superscript"/>
        </w:rPr>
        <w:t>286</w:t>
      </w:r>
    </w:p>
    <w:p>
      <w:pPr>
        <w:pStyle w:val="BodyText"/>
      </w:pPr>
    </w:p>
    <w:p>
      <w:pPr>
        <w:pStyle w:val="BodyText"/>
        <w:spacing w:before="37"/>
      </w:pPr>
    </w:p>
    <w:p>
      <w:pPr>
        <w:spacing w:before="0"/>
        <w:ind w:left="23" w:right="0" w:firstLine="0"/>
        <w:jc w:val="left"/>
        <w:rPr>
          <w:rFonts w:ascii="Arial"/>
          <w:b/>
          <w:sz w:val="18"/>
        </w:rPr>
      </w:pPr>
      <w:bookmarkStart w:name="_bookmark511" w:id="513"/>
      <w:bookmarkEnd w:id="513"/>
      <w:r>
        <w:rPr/>
      </w:r>
      <w:r>
        <w:rPr>
          <w:rFonts w:ascii="Arial"/>
          <w:b/>
          <w:sz w:val="18"/>
        </w:rPr>
        <w:t>Proprietary estoppel</w:t>
      </w:r>
      <w:r>
        <w:rPr>
          <w:rFonts w:ascii="Arial"/>
          <w:b/>
          <w:spacing w:val="-1"/>
          <w:sz w:val="18"/>
        </w:rPr>
        <w:t> </w:t>
      </w:r>
      <w:r>
        <w:rPr>
          <w:rFonts w:ascii="Arial"/>
          <w:b/>
          <w:color w:val="005DA1"/>
          <w:spacing w:val="-5"/>
          <w:sz w:val="18"/>
          <w:u w:val="single" w:color="005DA1"/>
          <w:vertAlign w:val="superscript"/>
        </w:rPr>
        <w:t>287</w:t>
      </w:r>
    </w:p>
    <w:p>
      <w:pPr>
        <w:pStyle w:val="BodyText"/>
        <w:spacing w:before="42"/>
        <w:rPr>
          <w:rFonts w:ascii="Arial"/>
          <w:b/>
          <w:sz w:val="18"/>
        </w:rPr>
      </w:pPr>
    </w:p>
    <w:p>
      <w:pPr>
        <w:pStyle w:val="Heading2"/>
        <w:ind w:left="22"/>
      </w:pPr>
      <w:r>
        <w:rPr/>
        <w:t>5-</w:t>
      </w:r>
      <w:r>
        <w:rPr>
          <w:spacing w:val="-5"/>
        </w:rPr>
        <w:t>044</w:t>
      </w:r>
    </w:p>
    <w:p>
      <w:pPr>
        <w:pStyle w:val="BodyText"/>
        <w:spacing w:line="235" w:lineRule="auto" w:before="202"/>
        <w:ind w:left="22" w:right="25"/>
        <w:jc w:val="both"/>
      </w:pPr>
      <w:r>
        <w:rPr/>
        <w:t>In its work towards the 1989 Act the Law Commission saw proprietary estoppel as a particularly attractive technique for the avoidance of injustice caused by a rigid adherence to the new </w:t>
      </w:r>
      <w:r>
        <w:rPr/>
        <w:t>formality </w:t>
      </w:r>
      <w:bookmarkStart w:name="_bookmark512" w:id="514"/>
      <w:bookmarkEnd w:id="514"/>
      <w:r>
        <w:rPr/>
        <w:t>rules</w:t>
      </w:r>
      <w:r>
        <w:rPr/>
        <w:t> because, unlike the doctrine of part performance, it does not simply enforce the underlying agreement but allows a flexible remedy which can vary according to the particular circumstances. </w:t>
      </w:r>
      <w:r>
        <w:rPr>
          <w:color w:val="005DA1"/>
          <w:u w:val="single" w:color="005DA1"/>
          <w:vertAlign w:val="superscript"/>
        </w:rPr>
        <w:t>288</w:t>
      </w:r>
      <w:r>
        <w:rPr>
          <w:color w:val="005DA1"/>
          <w:vertAlign w:val="baseline"/>
        </w:rPr>
        <w:t> </w:t>
      </w:r>
      <w:r>
        <w:rPr>
          <w:vertAlign w:val="baseline"/>
        </w:rPr>
        <w:t>As has earlier been explained, there are three main elements of proprietary estoppel: a</w:t>
      </w:r>
      <w:r>
        <w:rPr>
          <w:spacing w:val="80"/>
          <w:vertAlign w:val="baseline"/>
        </w:rPr>
        <w:t> </w:t>
      </w:r>
      <w:bookmarkStart w:name="_bookmark513" w:id="515"/>
      <w:bookmarkEnd w:id="515"/>
      <w:r>
        <w:rPr>
          <w:vertAlign w:val="baseline"/>
        </w:rPr>
        <w:t>representation</w:t>
      </w:r>
      <w:r>
        <w:rPr>
          <w:vertAlign w:val="baseline"/>
        </w:rPr>
        <w:t> made or assurance given to the claimant, reliance by the claimant on that representation</w:t>
      </w:r>
      <w:r>
        <w:rPr>
          <w:spacing w:val="7"/>
          <w:vertAlign w:val="baseline"/>
        </w:rPr>
        <w:t> </w:t>
      </w:r>
      <w:r>
        <w:rPr>
          <w:vertAlign w:val="baseline"/>
        </w:rPr>
        <w:t>or</w:t>
      </w:r>
      <w:r>
        <w:rPr>
          <w:spacing w:val="7"/>
          <w:vertAlign w:val="baseline"/>
        </w:rPr>
        <w:t> </w:t>
      </w:r>
      <w:r>
        <w:rPr>
          <w:vertAlign w:val="baseline"/>
        </w:rPr>
        <w:t>assurance</w:t>
      </w:r>
      <w:r>
        <w:rPr>
          <w:spacing w:val="7"/>
          <w:vertAlign w:val="baseline"/>
        </w:rPr>
        <w:t> </w:t>
      </w:r>
      <w:r>
        <w:rPr>
          <w:vertAlign w:val="baseline"/>
        </w:rPr>
        <w:t>and</w:t>
      </w:r>
      <w:r>
        <w:rPr>
          <w:spacing w:val="7"/>
          <w:vertAlign w:val="baseline"/>
        </w:rPr>
        <w:t> </w:t>
      </w:r>
      <w:r>
        <w:rPr>
          <w:vertAlign w:val="baseline"/>
        </w:rPr>
        <w:t>detriment</w:t>
      </w:r>
      <w:r>
        <w:rPr>
          <w:spacing w:val="7"/>
          <w:vertAlign w:val="baseline"/>
        </w:rPr>
        <w:t> </w:t>
      </w:r>
      <w:r>
        <w:rPr>
          <w:vertAlign w:val="baseline"/>
        </w:rPr>
        <w:t>suffered</w:t>
      </w:r>
      <w:r>
        <w:rPr>
          <w:spacing w:val="7"/>
          <w:vertAlign w:val="baseline"/>
        </w:rPr>
        <w:t> </w:t>
      </w:r>
      <w:r>
        <w:rPr>
          <w:vertAlign w:val="baseline"/>
        </w:rPr>
        <w:t>by</w:t>
      </w:r>
      <w:r>
        <w:rPr>
          <w:spacing w:val="7"/>
          <w:vertAlign w:val="baseline"/>
        </w:rPr>
        <w:t> </w:t>
      </w:r>
      <w:r>
        <w:rPr>
          <w:vertAlign w:val="baseline"/>
        </w:rPr>
        <w:t>the</w:t>
      </w:r>
      <w:r>
        <w:rPr>
          <w:spacing w:val="7"/>
          <w:vertAlign w:val="baseline"/>
        </w:rPr>
        <w:t> </w:t>
      </w:r>
      <w:r>
        <w:rPr>
          <w:vertAlign w:val="baseline"/>
        </w:rPr>
        <w:t>claimant</w:t>
      </w:r>
      <w:r>
        <w:rPr>
          <w:spacing w:val="7"/>
          <w:vertAlign w:val="baseline"/>
        </w:rPr>
        <w:t> </w:t>
      </w:r>
      <w:r>
        <w:rPr>
          <w:vertAlign w:val="baseline"/>
        </w:rPr>
        <w:t>in</w:t>
      </w:r>
      <w:r>
        <w:rPr>
          <w:spacing w:val="7"/>
          <w:vertAlign w:val="baseline"/>
        </w:rPr>
        <w:t> </w:t>
      </w:r>
      <w:r>
        <w:rPr>
          <w:vertAlign w:val="baseline"/>
        </w:rPr>
        <w:t>consequence</w:t>
      </w:r>
      <w:r>
        <w:rPr>
          <w:spacing w:val="7"/>
          <w:vertAlign w:val="baseline"/>
        </w:rPr>
        <w:t> </w:t>
      </w:r>
      <w:r>
        <w:rPr>
          <w:vertAlign w:val="baseline"/>
        </w:rPr>
        <w:t>of</w:t>
      </w:r>
      <w:r>
        <w:rPr>
          <w:spacing w:val="7"/>
          <w:vertAlign w:val="baseline"/>
        </w:rPr>
        <w:t> </w:t>
      </w:r>
      <w:r>
        <w:rPr>
          <w:vertAlign w:val="baseline"/>
        </w:rPr>
        <w:t>such</w:t>
      </w:r>
      <w:r>
        <w:rPr>
          <w:spacing w:val="7"/>
          <w:vertAlign w:val="baseline"/>
        </w:rPr>
        <w:t> </w:t>
      </w:r>
      <w:r>
        <w:rPr>
          <w:spacing w:val="-2"/>
          <w:vertAlign w:val="baseline"/>
        </w:rPr>
        <w:t>reliance.</w:t>
      </w:r>
    </w:p>
    <w:p>
      <w:pPr>
        <w:pStyle w:val="BodyText"/>
        <w:spacing w:line="235" w:lineRule="auto"/>
        <w:ind w:left="23" w:right="25"/>
        <w:jc w:val="both"/>
      </w:pPr>
      <w:r>
        <w:rPr>
          <w:color w:val="005DA1"/>
          <w:u w:val="single" w:color="005DA1"/>
          <w:vertAlign w:val="superscript"/>
        </w:rPr>
        <w:t>289</w:t>
      </w:r>
      <w:r>
        <w:rPr>
          <w:color w:val="005DA1"/>
          <w:vertAlign w:val="baseline"/>
        </w:rPr>
        <w:t> </w:t>
      </w:r>
      <w:r>
        <w:rPr>
          <w:vertAlign w:val="baseline"/>
        </w:rPr>
        <w:t>It is to be noted, however, that the representation or assurance must have encouraged </w:t>
      </w:r>
      <w:r>
        <w:rPr>
          <w:vertAlign w:val="baseline"/>
        </w:rPr>
        <w:t>the</w:t>
      </w:r>
      <w:r>
        <w:rPr>
          <w:spacing w:val="40"/>
          <w:vertAlign w:val="baseline"/>
        </w:rPr>
        <w:t> </w:t>
      </w:r>
      <w:bookmarkStart w:name="_bookmark514" w:id="516"/>
      <w:bookmarkEnd w:id="516"/>
      <w:r>
        <w:rPr>
          <w:vertAlign w:val="baseline"/>
        </w:rPr>
        <w:t>claimant</w:t>
      </w:r>
      <w:r>
        <w:rPr>
          <w:vertAlign w:val="baseline"/>
        </w:rPr>
        <w:t> to believe that he has or will in the future enjoy some right or benefit over the owner’s property </w:t>
      </w:r>
      <w:r>
        <w:rPr>
          <w:color w:val="005DA1"/>
          <w:u w:val="single" w:color="005DA1"/>
          <w:vertAlign w:val="superscript"/>
        </w:rPr>
        <w:t>290</w:t>
      </w:r>
      <w:r>
        <w:rPr>
          <w:color w:val="005DA1"/>
          <w:vertAlign w:val="baseline"/>
        </w:rPr>
        <w:t> </w:t>
      </w:r>
      <w:r>
        <w:rPr>
          <w:vertAlign w:val="baseline"/>
        </w:rPr>
        <w:t>and so, even if adopted by a court in a case where an agreement for the sale of land did </w:t>
      </w:r>
      <w:bookmarkStart w:name="_bookmark515" w:id="517"/>
      <w:bookmarkEnd w:id="517"/>
      <w:r>
        <w:rPr>
          <w:vertAlign w:val="baseline"/>
        </w:rPr>
        <w:t>not</w:t>
      </w:r>
      <w:r>
        <w:rPr>
          <w:vertAlign w:val="baseline"/>
        </w:rPr>
        <w:t> satisfy the formal requirements of s.2, it would apply only so as to give a remedy to a would-be </w:t>
      </w:r>
      <w:bookmarkStart w:name="_bookmark516" w:id="518"/>
      <w:bookmarkEnd w:id="518"/>
      <w:r>
        <w:rPr>
          <w:vertAlign w:val="baseline"/>
        </w:rPr>
        <w:t>purchaser</w:t>
      </w:r>
      <w:r>
        <w:rPr>
          <w:spacing w:val="-3"/>
          <w:vertAlign w:val="baseline"/>
        </w:rPr>
        <w:t> </w:t>
      </w:r>
      <w:r>
        <w:rPr>
          <w:color w:val="005DA1"/>
          <w:u w:val="single" w:color="005DA1"/>
          <w:vertAlign w:val="superscript"/>
        </w:rPr>
        <w:t>291</w:t>
      </w:r>
      <w:r>
        <w:rPr>
          <w:vertAlign w:val="baseline"/>
        </w:rPr>
        <w:t>:</w:t>
      </w:r>
      <w:r>
        <w:rPr>
          <w:spacing w:val="-2"/>
          <w:vertAlign w:val="baseline"/>
        </w:rPr>
        <w:t> </w:t>
      </w:r>
      <w:r>
        <w:rPr>
          <w:vertAlign w:val="baseline"/>
        </w:rPr>
        <w:t>any</w:t>
      </w:r>
      <w:r>
        <w:rPr>
          <w:spacing w:val="-2"/>
          <w:vertAlign w:val="baseline"/>
        </w:rPr>
        <w:t> </w:t>
      </w:r>
      <w:r>
        <w:rPr>
          <w:vertAlign w:val="baseline"/>
        </w:rPr>
        <w:t>claim</w:t>
      </w:r>
      <w:r>
        <w:rPr>
          <w:spacing w:val="-2"/>
          <w:vertAlign w:val="baseline"/>
        </w:rPr>
        <w:t> </w:t>
      </w:r>
      <w:r>
        <w:rPr>
          <w:vertAlign w:val="baseline"/>
        </w:rPr>
        <w:t>by</w:t>
      </w:r>
      <w:r>
        <w:rPr>
          <w:spacing w:val="-2"/>
          <w:vertAlign w:val="baseline"/>
        </w:rPr>
        <w:t> </w:t>
      </w:r>
      <w:r>
        <w:rPr>
          <w:vertAlign w:val="baseline"/>
        </w:rPr>
        <w:t>a</w:t>
      </w:r>
      <w:r>
        <w:rPr>
          <w:spacing w:val="-2"/>
          <w:vertAlign w:val="baseline"/>
        </w:rPr>
        <w:t> </w:t>
      </w:r>
      <w:r>
        <w:rPr>
          <w:vertAlign w:val="baseline"/>
        </w:rPr>
        <w:t>would-be</w:t>
      </w:r>
      <w:r>
        <w:rPr>
          <w:spacing w:val="-2"/>
          <w:vertAlign w:val="baseline"/>
        </w:rPr>
        <w:t> </w:t>
      </w:r>
      <w:r>
        <w:rPr>
          <w:vertAlign w:val="baseline"/>
        </w:rPr>
        <w:t>vendor</w:t>
      </w:r>
      <w:r>
        <w:rPr>
          <w:spacing w:val="-2"/>
          <w:vertAlign w:val="baseline"/>
        </w:rPr>
        <w:t> </w:t>
      </w:r>
      <w:r>
        <w:rPr>
          <w:vertAlign w:val="baseline"/>
        </w:rPr>
        <w:t>would</w:t>
      </w:r>
      <w:r>
        <w:rPr>
          <w:spacing w:val="-2"/>
          <w:vertAlign w:val="baseline"/>
        </w:rPr>
        <w:t> </w:t>
      </w:r>
      <w:r>
        <w:rPr>
          <w:vertAlign w:val="baseline"/>
        </w:rPr>
        <w:t>not</w:t>
      </w:r>
      <w:r>
        <w:rPr>
          <w:spacing w:val="-2"/>
          <w:vertAlign w:val="baseline"/>
        </w:rPr>
        <w:t> </w:t>
      </w:r>
      <w:r>
        <w:rPr>
          <w:vertAlign w:val="baseline"/>
        </w:rPr>
        <w:t>be</w:t>
      </w:r>
      <w:r>
        <w:rPr>
          <w:spacing w:val="-2"/>
          <w:vertAlign w:val="baseline"/>
        </w:rPr>
        <w:t> </w:t>
      </w:r>
      <w:r>
        <w:rPr>
          <w:vertAlign w:val="baseline"/>
        </w:rPr>
        <w:t>for</w:t>
      </w:r>
      <w:r>
        <w:rPr>
          <w:spacing w:val="-2"/>
          <w:vertAlign w:val="baseline"/>
        </w:rPr>
        <w:t> </w:t>
      </w:r>
      <w:r>
        <w:rPr>
          <w:vertAlign w:val="baseline"/>
        </w:rPr>
        <w:t>a</w:t>
      </w:r>
      <w:r>
        <w:rPr>
          <w:spacing w:val="-2"/>
          <w:vertAlign w:val="baseline"/>
        </w:rPr>
        <w:t> </w:t>
      </w:r>
      <w:r>
        <w:rPr>
          <w:vertAlign w:val="baseline"/>
        </w:rPr>
        <w:t>right</w:t>
      </w:r>
      <w:r>
        <w:rPr>
          <w:spacing w:val="-2"/>
          <w:vertAlign w:val="baseline"/>
        </w:rPr>
        <w:t> </w:t>
      </w:r>
      <w:r>
        <w:rPr>
          <w:vertAlign w:val="baseline"/>
        </w:rPr>
        <w:t>to</w:t>
      </w:r>
      <w:r>
        <w:rPr>
          <w:spacing w:val="-2"/>
          <w:vertAlign w:val="baseline"/>
        </w:rPr>
        <w:t> </w:t>
      </w:r>
      <w:r>
        <w:rPr>
          <w:vertAlign w:val="baseline"/>
        </w:rPr>
        <w:t>land</w:t>
      </w:r>
      <w:r>
        <w:rPr>
          <w:spacing w:val="-2"/>
          <w:vertAlign w:val="baseline"/>
        </w:rPr>
        <w:t> </w:t>
      </w:r>
      <w:r>
        <w:rPr>
          <w:vertAlign w:val="baseline"/>
        </w:rPr>
        <w:t>nor</w:t>
      </w:r>
      <w:r>
        <w:rPr>
          <w:spacing w:val="-2"/>
          <w:vertAlign w:val="baseline"/>
        </w:rPr>
        <w:t> </w:t>
      </w:r>
      <w:r>
        <w:rPr>
          <w:vertAlign w:val="baseline"/>
        </w:rPr>
        <w:t>indeed</w:t>
      </w:r>
      <w:r>
        <w:rPr>
          <w:spacing w:val="-2"/>
          <w:vertAlign w:val="baseline"/>
        </w:rPr>
        <w:t> </w:t>
      </w:r>
      <w:r>
        <w:rPr>
          <w:vertAlign w:val="baseline"/>
        </w:rPr>
        <w:t>for</w:t>
      </w:r>
      <w:r>
        <w:rPr>
          <w:spacing w:val="-2"/>
          <w:vertAlign w:val="baseline"/>
        </w:rPr>
        <w:t> </w:t>
      </w:r>
      <w:r>
        <w:rPr>
          <w:vertAlign w:val="baseline"/>
        </w:rPr>
        <w:t>a</w:t>
      </w:r>
      <w:r>
        <w:rPr>
          <w:spacing w:val="-2"/>
          <w:vertAlign w:val="baseline"/>
        </w:rPr>
        <w:t> </w:t>
      </w:r>
      <w:r>
        <w:rPr>
          <w:vertAlign w:val="baseline"/>
        </w:rPr>
        <w:t>specific asset, but for a sum of money, a simple claim for a debt. </w:t>
      </w:r>
      <w:r>
        <w:rPr>
          <w:color w:val="005DA1"/>
          <w:u w:val="single" w:color="005DA1"/>
          <w:vertAlign w:val="superscript"/>
        </w:rPr>
        <w:t>292</w:t>
      </w:r>
    </w:p>
    <w:p>
      <w:pPr>
        <w:pStyle w:val="BodyText"/>
        <w:spacing w:before="85"/>
      </w:pPr>
    </w:p>
    <w:p>
      <w:pPr>
        <w:pStyle w:val="BodyText"/>
        <w:spacing w:line="235" w:lineRule="auto"/>
        <w:ind w:left="23" w:right="25"/>
        <w:jc w:val="both"/>
      </w:pPr>
      <w:bookmarkStart w:name="_bookmark517" w:id="519"/>
      <w:bookmarkEnd w:id="519"/>
      <w:r>
        <w:rPr/>
      </w:r>
      <w:r>
        <w:rPr/>
        <w:t>The difficulties in applying the contrasting approaches to the three main requirements of proprietary </w:t>
      </w:r>
      <w:bookmarkStart w:name="_bookmark518" w:id="520"/>
      <w:bookmarkEnd w:id="520"/>
      <w:r>
        <w:rPr/>
        <w:t>estoppel</w:t>
      </w:r>
      <w:r>
        <w:rPr/>
        <w:t> found in the speeches of the House of Lords in</w:t>
      </w:r>
      <w:r>
        <w:rPr>
          <w:spacing w:val="-1"/>
        </w:rPr>
        <w:t> </w:t>
      </w:r>
      <w:r>
        <w:rPr>
          <w:rFonts w:ascii="Arial" w:hAnsi="Arial"/>
          <w:i/>
        </w:rPr>
        <w:t>Cobbe v Yeoman’s Row Management Ltd</w:t>
      </w:r>
      <w:r>
        <w:rPr>
          <w:rFonts w:ascii="Arial" w:hAnsi="Arial"/>
          <w:i/>
          <w:spacing w:val="-1"/>
        </w:rPr>
        <w:t> </w:t>
      </w:r>
      <w:r>
        <w:rPr>
          <w:color w:val="005DA1"/>
          <w:u w:val="single" w:color="005DA1"/>
          <w:vertAlign w:val="superscript"/>
        </w:rPr>
        <w:t>293</w:t>
      </w:r>
      <w:r>
        <w:rPr>
          <w:color w:val="005DA1"/>
          <w:vertAlign w:val="baseline"/>
        </w:rPr>
        <w:t> </w:t>
      </w:r>
      <w:r>
        <w:rPr>
          <w:vertAlign w:val="baseline"/>
        </w:rPr>
        <w:t>and </w:t>
      </w:r>
      <w:r>
        <w:rPr>
          <w:rFonts w:ascii="Arial" w:hAnsi="Arial"/>
          <w:i/>
          <w:vertAlign w:val="baseline"/>
        </w:rPr>
        <w:t>Thorner v Major </w:t>
      </w:r>
      <w:r>
        <w:rPr>
          <w:vertAlign w:val="baseline"/>
        </w:rPr>
        <w:t>have already been discussed. </w:t>
      </w:r>
      <w:r>
        <w:rPr>
          <w:color w:val="005DA1"/>
          <w:u w:val="single" w:color="005DA1"/>
          <w:vertAlign w:val="superscript"/>
        </w:rPr>
        <w:t>294</w:t>
      </w:r>
      <w:r>
        <w:rPr>
          <w:color w:val="005DA1"/>
          <w:vertAlign w:val="baseline"/>
        </w:rPr>
        <w:t> </w:t>
      </w:r>
      <w:r>
        <w:rPr>
          <w:vertAlign w:val="baseline"/>
        </w:rPr>
        <w:t>The following paragraphs will discuss how the courts</w:t>
      </w:r>
      <w:r>
        <w:rPr>
          <w:spacing w:val="18"/>
          <w:vertAlign w:val="baseline"/>
        </w:rPr>
        <w:t> </w:t>
      </w:r>
      <w:r>
        <w:rPr>
          <w:vertAlign w:val="baseline"/>
        </w:rPr>
        <w:t>have</w:t>
      </w:r>
      <w:r>
        <w:rPr>
          <w:spacing w:val="18"/>
          <w:vertAlign w:val="baseline"/>
        </w:rPr>
        <w:t> </w:t>
      </w:r>
      <w:r>
        <w:rPr>
          <w:vertAlign w:val="baseline"/>
        </w:rPr>
        <w:t>applied</w:t>
      </w:r>
      <w:r>
        <w:rPr>
          <w:spacing w:val="18"/>
          <w:vertAlign w:val="baseline"/>
        </w:rPr>
        <w:t> </w:t>
      </w:r>
      <w:r>
        <w:rPr>
          <w:vertAlign w:val="baseline"/>
        </w:rPr>
        <w:t>the</w:t>
      </w:r>
      <w:r>
        <w:rPr>
          <w:spacing w:val="18"/>
          <w:vertAlign w:val="baseline"/>
        </w:rPr>
        <w:t> </w:t>
      </w:r>
      <w:r>
        <w:rPr>
          <w:vertAlign w:val="baseline"/>
        </w:rPr>
        <w:t>doctrine</w:t>
      </w:r>
      <w:r>
        <w:rPr>
          <w:spacing w:val="18"/>
          <w:vertAlign w:val="baseline"/>
        </w:rPr>
        <w:t> </w:t>
      </w:r>
      <w:r>
        <w:rPr>
          <w:vertAlign w:val="baseline"/>
        </w:rPr>
        <w:t>of</w:t>
      </w:r>
      <w:r>
        <w:rPr>
          <w:spacing w:val="18"/>
          <w:vertAlign w:val="baseline"/>
        </w:rPr>
        <w:t> </w:t>
      </w:r>
      <w:r>
        <w:rPr>
          <w:vertAlign w:val="baseline"/>
        </w:rPr>
        <w:t>proprietary</w:t>
      </w:r>
      <w:r>
        <w:rPr>
          <w:spacing w:val="18"/>
          <w:vertAlign w:val="baseline"/>
        </w:rPr>
        <w:t> </w:t>
      </w:r>
      <w:r>
        <w:rPr>
          <w:vertAlign w:val="baseline"/>
        </w:rPr>
        <w:t>estoppel</w:t>
      </w:r>
      <w:r>
        <w:rPr>
          <w:spacing w:val="18"/>
          <w:vertAlign w:val="baseline"/>
        </w:rPr>
        <w:t> </w:t>
      </w:r>
      <w:r>
        <w:rPr>
          <w:vertAlign w:val="baseline"/>
        </w:rPr>
        <w:t>in</w:t>
      </w:r>
      <w:r>
        <w:rPr>
          <w:spacing w:val="18"/>
          <w:vertAlign w:val="baseline"/>
        </w:rPr>
        <w:t> </w:t>
      </w:r>
      <w:r>
        <w:rPr>
          <w:vertAlign w:val="baseline"/>
        </w:rPr>
        <w:t>the</w:t>
      </w:r>
      <w:r>
        <w:rPr>
          <w:spacing w:val="18"/>
          <w:vertAlign w:val="baseline"/>
        </w:rPr>
        <w:t> </w:t>
      </w:r>
      <w:r>
        <w:rPr>
          <w:vertAlign w:val="baseline"/>
        </w:rPr>
        <w:t>context</w:t>
      </w:r>
      <w:r>
        <w:rPr>
          <w:spacing w:val="18"/>
          <w:vertAlign w:val="baseline"/>
        </w:rPr>
        <w:t> </w:t>
      </w:r>
      <w:r>
        <w:rPr>
          <w:vertAlign w:val="baseline"/>
        </w:rPr>
        <w:t>of</w:t>
      </w:r>
      <w:r>
        <w:rPr>
          <w:spacing w:val="18"/>
          <w:vertAlign w:val="baseline"/>
        </w:rPr>
        <w:t> </w:t>
      </w:r>
      <w:r>
        <w:rPr>
          <w:vertAlign w:val="baseline"/>
        </w:rPr>
        <w:t>the</w:t>
      </w:r>
      <w:r>
        <w:rPr>
          <w:spacing w:val="18"/>
          <w:vertAlign w:val="baseline"/>
        </w:rPr>
        <w:t> </w:t>
      </w:r>
      <w:r>
        <w:rPr>
          <w:vertAlign w:val="baseline"/>
        </w:rPr>
        <w:t>formal</w:t>
      </w:r>
      <w:r>
        <w:rPr>
          <w:spacing w:val="18"/>
          <w:vertAlign w:val="baseline"/>
        </w:rPr>
        <w:t> </w:t>
      </w:r>
      <w:r>
        <w:rPr>
          <w:vertAlign w:val="baseline"/>
        </w:rPr>
        <w:t>requirements</w:t>
      </w:r>
      <w:r>
        <w:rPr>
          <w:spacing w:val="18"/>
          <w:vertAlign w:val="baseline"/>
        </w:rPr>
        <w:t> </w:t>
      </w:r>
      <w:r>
        <w:rPr>
          <w:spacing w:val="-5"/>
          <w:vertAlign w:val="baseline"/>
        </w:rPr>
        <w:t>of</w:t>
      </w:r>
    </w:p>
    <w:p>
      <w:pPr>
        <w:pStyle w:val="BodyText"/>
        <w:spacing w:line="225" w:lineRule="exact"/>
        <w:ind w:left="23"/>
        <w:jc w:val="both"/>
      </w:pPr>
      <w:r>
        <w:rPr/>
        <w:t>s.2 and their differing approaches as to the appropriateness of so </w:t>
      </w:r>
      <w:r>
        <w:rPr>
          <w:spacing w:val="-2"/>
        </w:rPr>
        <w:t>doing.</w:t>
      </w:r>
    </w:p>
    <w:p>
      <w:pPr>
        <w:pStyle w:val="BodyText"/>
      </w:pPr>
    </w:p>
    <w:p>
      <w:pPr>
        <w:pStyle w:val="BodyText"/>
        <w:spacing w:before="38"/>
      </w:pPr>
    </w:p>
    <w:p>
      <w:pPr>
        <w:spacing w:before="0"/>
        <w:ind w:left="23" w:right="0" w:firstLine="0"/>
        <w:jc w:val="left"/>
        <w:rPr>
          <w:rFonts w:ascii="Arial"/>
          <w:b/>
          <w:sz w:val="18"/>
        </w:rPr>
      </w:pPr>
      <w:r>
        <w:rPr>
          <w:rFonts w:ascii="Arial"/>
          <w:b/>
          <w:sz w:val="18"/>
        </w:rPr>
        <w:t>Earlier cases on use of proprietary </w:t>
      </w:r>
      <w:r>
        <w:rPr>
          <w:rFonts w:ascii="Arial"/>
          <w:b/>
          <w:spacing w:val="-2"/>
          <w:sz w:val="18"/>
        </w:rPr>
        <w:t>estoppel</w:t>
      </w:r>
    </w:p>
    <w:p>
      <w:pPr>
        <w:pStyle w:val="BodyText"/>
        <w:spacing w:before="41"/>
        <w:rPr>
          <w:rFonts w:ascii="Arial"/>
          <w:b/>
          <w:sz w:val="18"/>
        </w:rPr>
      </w:pPr>
    </w:p>
    <w:p>
      <w:pPr>
        <w:pStyle w:val="Heading2"/>
      </w:pPr>
      <w:r>
        <w:rPr/>
        <w:t>5-</w:t>
      </w:r>
      <w:r>
        <w:rPr>
          <w:spacing w:val="-5"/>
        </w:rPr>
        <w:t>045</w:t>
      </w:r>
    </w:p>
    <w:p>
      <w:pPr>
        <w:pStyle w:val="BodyText"/>
        <w:spacing w:line="227" w:lineRule="exact" w:before="199"/>
        <w:ind w:left="23"/>
        <w:jc w:val="both"/>
      </w:pPr>
      <w:bookmarkStart w:name="_bookmark519" w:id="521"/>
      <w:bookmarkEnd w:id="521"/>
      <w:r>
        <w:rPr/>
      </w:r>
      <w:r>
        <w:rPr/>
        <w:t>An</w:t>
      </w:r>
      <w:r>
        <w:rPr>
          <w:spacing w:val="1"/>
        </w:rPr>
        <w:t> </w:t>
      </w:r>
      <w:r>
        <w:rPr/>
        <w:t>example</w:t>
      </w:r>
      <w:r>
        <w:rPr>
          <w:spacing w:val="1"/>
        </w:rPr>
        <w:t> </w:t>
      </w:r>
      <w:r>
        <w:rPr/>
        <w:t>of</w:t>
      </w:r>
      <w:r>
        <w:rPr>
          <w:spacing w:val="1"/>
        </w:rPr>
        <w:t> </w:t>
      </w:r>
      <w:r>
        <w:rPr/>
        <w:t>the</w:t>
      </w:r>
      <w:r>
        <w:rPr>
          <w:spacing w:val="1"/>
        </w:rPr>
        <w:t> </w:t>
      </w:r>
      <w:r>
        <w:rPr/>
        <w:t>application</w:t>
      </w:r>
      <w:r>
        <w:rPr>
          <w:spacing w:val="1"/>
        </w:rPr>
        <w:t> </w:t>
      </w:r>
      <w:r>
        <w:rPr/>
        <w:t>of</w:t>
      </w:r>
      <w:r>
        <w:rPr>
          <w:spacing w:val="1"/>
        </w:rPr>
        <w:t> </w:t>
      </w:r>
      <w:r>
        <w:rPr/>
        <w:t>proprietary</w:t>
      </w:r>
      <w:r>
        <w:rPr>
          <w:spacing w:val="1"/>
        </w:rPr>
        <w:t> </w:t>
      </w:r>
      <w:r>
        <w:rPr/>
        <w:t>estoppel</w:t>
      </w:r>
      <w:r>
        <w:rPr>
          <w:spacing w:val="1"/>
        </w:rPr>
        <w:t> </w:t>
      </w:r>
      <w:r>
        <w:rPr/>
        <w:t>in</w:t>
      </w:r>
      <w:r>
        <w:rPr>
          <w:spacing w:val="1"/>
        </w:rPr>
        <w:t> </w:t>
      </w:r>
      <w:r>
        <w:rPr/>
        <w:t>this</w:t>
      </w:r>
      <w:r>
        <w:rPr>
          <w:spacing w:val="1"/>
        </w:rPr>
        <w:t> </w:t>
      </w:r>
      <w:r>
        <w:rPr/>
        <w:t>context</w:t>
      </w:r>
      <w:r>
        <w:rPr>
          <w:spacing w:val="1"/>
        </w:rPr>
        <w:t> </w:t>
      </w:r>
      <w:r>
        <w:rPr/>
        <w:t>may</w:t>
      </w:r>
      <w:r>
        <w:rPr>
          <w:spacing w:val="1"/>
        </w:rPr>
        <w:t> </w:t>
      </w:r>
      <w:r>
        <w:rPr/>
        <w:t>be</w:t>
      </w:r>
      <w:r>
        <w:rPr>
          <w:spacing w:val="1"/>
        </w:rPr>
        <w:t> </w:t>
      </w:r>
      <w:r>
        <w:rPr/>
        <w:t>found</w:t>
      </w:r>
      <w:r>
        <w:rPr>
          <w:spacing w:val="1"/>
        </w:rPr>
        <w:t> </w:t>
      </w:r>
      <w:r>
        <w:rPr/>
        <w:t>in </w:t>
      </w:r>
      <w:r>
        <w:rPr>
          <w:rFonts w:ascii="Arial"/>
          <w:i/>
        </w:rPr>
        <w:t>Wayling</w:t>
      </w:r>
      <w:r>
        <w:rPr>
          <w:rFonts w:ascii="Arial"/>
          <w:i/>
          <w:spacing w:val="1"/>
        </w:rPr>
        <w:t> </w:t>
      </w:r>
      <w:r>
        <w:rPr>
          <w:rFonts w:ascii="Arial"/>
          <w:i/>
        </w:rPr>
        <w:t>v</w:t>
      </w:r>
      <w:r>
        <w:rPr>
          <w:rFonts w:ascii="Arial"/>
          <w:i/>
          <w:spacing w:val="1"/>
        </w:rPr>
        <w:t> </w:t>
      </w:r>
      <w:r>
        <w:rPr>
          <w:rFonts w:ascii="Arial"/>
          <w:i/>
          <w:spacing w:val="-2"/>
        </w:rPr>
        <w:t>Jones</w:t>
      </w:r>
      <w:r>
        <w:rPr>
          <w:spacing w:val="-2"/>
        </w:rPr>
        <w:t>.</w:t>
      </w:r>
    </w:p>
    <w:p>
      <w:pPr>
        <w:pStyle w:val="BodyText"/>
        <w:spacing w:line="235" w:lineRule="auto" w:before="1"/>
        <w:ind w:left="23" w:right="25"/>
        <w:jc w:val="both"/>
      </w:pPr>
      <w:r>
        <w:rPr>
          <w:color w:val="005DA1"/>
          <w:u w:val="single" w:color="005DA1"/>
          <w:vertAlign w:val="superscript"/>
        </w:rPr>
        <w:t>295</w:t>
      </w:r>
      <w:r>
        <w:rPr>
          <w:color w:val="005DA1"/>
          <w:vertAlign w:val="baseline"/>
        </w:rPr>
        <w:t> </w:t>
      </w:r>
      <w:r>
        <w:rPr>
          <w:vertAlign w:val="baseline"/>
        </w:rPr>
        <w:t>In that case, A had promised his companion of some ten years, B, that he would bequeath B the business in which he worked at very low wages, but A died without having done so. The Court </w:t>
      </w:r>
      <w:r>
        <w:rPr>
          <w:vertAlign w:val="baseline"/>
        </w:rPr>
        <w:t>of Appeal held that B was entitled to rely on a proprietary estoppel against A’s executors and therefore ordered them to pay the proceeds of sale of the business to B. If, by contrast, B had alleged that he </w:t>
      </w:r>
      <w:bookmarkStart w:name="_bookmark520" w:id="522"/>
      <w:bookmarkEnd w:id="522"/>
      <w:r>
        <w:rPr>
          <w:vertAlign w:val="baseline"/>
        </w:rPr>
        <w:t>had</w:t>
      </w:r>
      <w:r>
        <w:rPr>
          <w:vertAlign w:val="baseline"/>
        </w:rPr>
        <w:t> </w:t>
      </w:r>
      <w:r>
        <w:rPr>
          <w:rFonts w:ascii="Arial" w:hAnsi="Arial"/>
          <w:i/>
          <w:vertAlign w:val="baseline"/>
        </w:rPr>
        <w:t>contracted </w:t>
      </w:r>
      <w:r>
        <w:rPr>
          <w:vertAlign w:val="baseline"/>
        </w:rPr>
        <w:t>with A that the latter would bequeath him the business in return for working for low </w:t>
      </w:r>
      <w:bookmarkStart w:name="_bookmark521" w:id="523"/>
      <w:bookmarkEnd w:id="523"/>
      <w:r>
        <w:rPr>
          <w:vertAlign w:val="baseline"/>
        </w:rPr>
        <w:t>wages,</w:t>
      </w:r>
      <w:r>
        <w:rPr>
          <w:spacing w:val="8"/>
          <w:vertAlign w:val="baseline"/>
        </w:rPr>
        <w:t> </w:t>
      </w:r>
      <w:r>
        <w:rPr>
          <w:vertAlign w:val="baseline"/>
        </w:rPr>
        <w:t>his</w:t>
      </w:r>
      <w:r>
        <w:rPr>
          <w:spacing w:val="8"/>
          <w:vertAlign w:val="baseline"/>
        </w:rPr>
        <w:t> </w:t>
      </w:r>
      <w:r>
        <w:rPr>
          <w:vertAlign w:val="baseline"/>
        </w:rPr>
        <w:t>claim</w:t>
      </w:r>
      <w:r>
        <w:rPr>
          <w:spacing w:val="8"/>
          <w:vertAlign w:val="baseline"/>
        </w:rPr>
        <w:t> </w:t>
      </w:r>
      <w:r>
        <w:rPr>
          <w:vertAlign w:val="baseline"/>
        </w:rPr>
        <w:t>would</w:t>
      </w:r>
      <w:r>
        <w:rPr>
          <w:spacing w:val="8"/>
          <w:vertAlign w:val="baseline"/>
        </w:rPr>
        <w:t> </w:t>
      </w:r>
      <w:r>
        <w:rPr>
          <w:vertAlign w:val="baseline"/>
        </w:rPr>
        <w:t>have</w:t>
      </w:r>
      <w:r>
        <w:rPr>
          <w:spacing w:val="8"/>
          <w:vertAlign w:val="baseline"/>
        </w:rPr>
        <w:t> </w:t>
      </w:r>
      <w:r>
        <w:rPr>
          <w:vertAlign w:val="baseline"/>
        </w:rPr>
        <w:t>failed</w:t>
      </w:r>
      <w:r>
        <w:rPr>
          <w:spacing w:val="8"/>
          <w:vertAlign w:val="baseline"/>
        </w:rPr>
        <w:t> </w:t>
      </w:r>
      <w:r>
        <w:rPr>
          <w:vertAlign w:val="baseline"/>
        </w:rPr>
        <w:t>for</w:t>
      </w:r>
      <w:r>
        <w:rPr>
          <w:spacing w:val="8"/>
          <w:vertAlign w:val="baseline"/>
        </w:rPr>
        <w:t> </w:t>
      </w:r>
      <w:r>
        <w:rPr>
          <w:vertAlign w:val="baseline"/>
        </w:rPr>
        <w:t>lack</w:t>
      </w:r>
      <w:r>
        <w:rPr>
          <w:spacing w:val="8"/>
          <w:vertAlign w:val="baseline"/>
        </w:rPr>
        <w:t> </w:t>
      </w:r>
      <w:r>
        <w:rPr>
          <w:vertAlign w:val="baseline"/>
        </w:rPr>
        <w:t>of</w:t>
      </w:r>
      <w:r>
        <w:rPr>
          <w:spacing w:val="8"/>
          <w:vertAlign w:val="baseline"/>
        </w:rPr>
        <w:t> </w:t>
      </w:r>
      <w:r>
        <w:rPr>
          <w:vertAlign w:val="baseline"/>
        </w:rPr>
        <w:t>fulfilling</w:t>
      </w:r>
      <w:r>
        <w:rPr>
          <w:spacing w:val="8"/>
          <w:vertAlign w:val="baseline"/>
        </w:rPr>
        <w:t> </w:t>
      </w:r>
      <w:r>
        <w:rPr>
          <w:vertAlign w:val="baseline"/>
        </w:rPr>
        <w:t>the</w:t>
      </w:r>
      <w:r>
        <w:rPr>
          <w:spacing w:val="8"/>
          <w:vertAlign w:val="baseline"/>
        </w:rPr>
        <w:t> </w:t>
      </w:r>
      <w:r>
        <w:rPr>
          <w:vertAlign w:val="baseline"/>
        </w:rPr>
        <w:t>formal</w:t>
      </w:r>
      <w:r>
        <w:rPr>
          <w:spacing w:val="8"/>
          <w:vertAlign w:val="baseline"/>
        </w:rPr>
        <w:t> </w:t>
      </w:r>
      <w:r>
        <w:rPr>
          <w:vertAlign w:val="baseline"/>
        </w:rPr>
        <w:t>requirements</w:t>
      </w:r>
      <w:r>
        <w:rPr>
          <w:spacing w:val="8"/>
          <w:vertAlign w:val="baseline"/>
        </w:rPr>
        <w:t> </w:t>
      </w:r>
      <w:r>
        <w:rPr>
          <w:vertAlign w:val="baseline"/>
        </w:rPr>
        <w:t>in</w:t>
      </w:r>
      <w:r>
        <w:rPr>
          <w:spacing w:val="8"/>
          <w:vertAlign w:val="baseline"/>
        </w:rPr>
        <w:t> </w:t>
      </w:r>
      <w:r>
        <w:rPr>
          <w:vertAlign w:val="baseline"/>
        </w:rPr>
        <w:t>s.2</w:t>
      </w:r>
      <w:r>
        <w:rPr>
          <w:spacing w:val="8"/>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1989</w:t>
      </w:r>
      <w:r>
        <w:rPr>
          <w:spacing w:val="8"/>
          <w:vertAlign w:val="baseline"/>
        </w:rPr>
        <w:t> </w:t>
      </w:r>
      <w:r>
        <w:rPr>
          <w:spacing w:val="-4"/>
          <w:vertAlign w:val="baseline"/>
        </w:rPr>
        <w:t>Act.</w:t>
      </w:r>
    </w:p>
    <w:p>
      <w:pPr>
        <w:pStyle w:val="BodyText"/>
        <w:spacing w:line="235" w:lineRule="auto"/>
        <w:ind w:left="22" w:right="25"/>
        <w:jc w:val="both"/>
      </w:pPr>
      <w:r>
        <w:rPr>
          <w:color w:val="005DA1"/>
          <w:u w:val="single" w:color="005DA1"/>
          <w:vertAlign w:val="superscript"/>
        </w:rPr>
        <w:t>296</w:t>
      </w:r>
      <w:r>
        <w:rPr>
          <w:color w:val="005DA1"/>
          <w:vertAlign w:val="baseline"/>
        </w:rPr>
        <w:t> </w:t>
      </w:r>
      <w:bookmarkStart w:name="_bookmark522" w:id="524"/>
      <w:bookmarkEnd w:id="524"/>
      <w:r>
        <w:rPr>
          <w:color w:val="005DA1"/>
          <w:spacing w:val="22"/>
          <w:vertAlign w:val="baseline"/>
        </w:rPr>
      </w:r>
      <w:r>
        <w:rPr>
          <w:vertAlign w:val="baseline"/>
        </w:rPr>
        <w:t>In </w:t>
      </w:r>
      <w:r>
        <w:rPr>
          <w:rFonts w:ascii="Arial" w:hAnsi="Arial"/>
          <w:i/>
          <w:vertAlign w:val="baseline"/>
        </w:rPr>
        <w:t>Yaxley v Gotts</w:t>
      </w:r>
      <w:r>
        <w:rPr>
          <w:vertAlign w:val="baseline"/>
        </w:rPr>
        <w:t>, </w:t>
      </w:r>
      <w:r>
        <w:rPr>
          <w:color w:val="005DA1"/>
          <w:u w:val="single" w:color="005DA1"/>
          <w:vertAlign w:val="superscript"/>
        </w:rPr>
        <w:t>297</w:t>
      </w:r>
      <w:r>
        <w:rPr>
          <w:color w:val="005DA1"/>
          <w:vertAlign w:val="baseline"/>
        </w:rPr>
        <w:t> </w:t>
      </w:r>
      <w:r>
        <w:rPr>
          <w:vertAlign w:val="baseline"/>
        </w:rPr>
        <w:t>Robert Walker L.J. considered that where a constructive trust is based on “common intention”, then it is “closely akin to, if not indistinguishable from, proprietary estoppel”. </w:t>
      </w:r>
      <w:r>
        <w:rPr>
          <w:color w:val="005DA1"/>
          <w:u w:val="single" w:color="005DA1"/>
          <w:vertAlign w:val="superscript"/>
        </w:rPr>
        <w:t>298</w:t>
      </w:r>
      <w:r>
        <w:rPr>
          <w:color w:val="005DA1"/>
          <w:vertAlign w:val="baseline"/>
        </w:rPr>
        <w:t> </w:t>
      </w:r>
      <w:r>
        <w:rPr>
          <w:vertAlign w:val="baseline"/>
        </w:rPr>
        <w:t>So, while the Court of Appeal substituted constructive trust for proprietary estoppel (on which the trial judge had relied) as the basis for its decision, this case has been seen as authority for the </w:t>
      </w:r>
      <w:r>
        <w:rPr>
          <w:vertAlign w:val="baseline"/>
        </w:rPr>
        <w:t>proposition </w:t>
      </w:r>
      <w:r>
        <w:rPr>
          <w:spacing w:val="-2"/>
          <w:vertAlign w:val="baseline"/>
        </w:rPr>
        <w:t>that:</w:t>
      </w:r>
    </w:p>
    <w:p>
      <w:pPr>
        <w:pStyle w:val="BodyText"/>
      </w:pPr>
    </w:p>
    <w:p>
      <w:pPr>
        <w:pStyle w:val="BodyText"/>
        <w:spacing w:before="123"/>
      </w:pPr>
    </w:p>
    <w:p>
      <w:pPr>
        <w:pStyle w:val="BodyText"/>
        <w:spacing w:line="235" w:lineRule="auto"/>
        <w:ind w:left="1102" w:right="25"/>
        <w:jc w:val="both"/>
      </w:pPr>
      <w:r>
        <w:rPr/>
        <w:t>“… the doctrine of estoppel may operate to modify and counteract the effect of section 2(2) [of the 1989 Act]; and that section 2(5) can cover cases of the equitable intervention </w:t>
      </w:r>
      <w:bookmarkStart w:name="_bookmark523" w:id="525"/>
      <w:bookmarkEnd w:id="525"/>
      <w:r>
        <w:rPr/>
        <w:t>of</w:t>
      </w:r>
      <w:r>
        <w:rPr/>
        <w:t> proprietary estoppel </w:t>
      </w:r>
      <w:r>
        <w:rPr>
          <w:rFonts w:ascii="Arial" w:hAnsi="Arial"/>
          <w:i/>
        </w:rPr>
        <w:t>which coincide with or overlap </w:t>
      </w:r>
      <w:r>
        <w:rPr/>
        <w:t>the concept of a constructive </w:t>
      </w:r>
      <w:r>
        <w:rPr/>
        <w:t>trust, even though section 2(5) does not expressly refer to proprietary estoppel.” </w:t>
      </w:r>
      <w:r>
        <w:rPr>
          <w:color w:val="005DA1"/>
          <w:u w:val="single" w:color="005DA1"/>
          <w:vertAlign w:val="superscript"/>
        </w:rPr>
        <w:t>299</w:t>
      </w:r>
    </w:p>
    <w:p>
      <w:pPr>
        <w:pStyle w:val="BodyText"/>
        <w:spacing w:before="115"/>
      </w:pPr>
    </w:p>
    <w:p>
      <w:pPr>
        <w:pStyle w:val="BodyText"/>
        <w:spacing w:line="235" w:lineRule="auto"/>
        <w:ind w:left="22" w:right="25"/>
        <w:jc w:val="both"/>
      </w:pPr>
      <w:bookmarkStart w:name="_bookmark524" w:id="526"/>
      <w:bookmarkEnd w:id="526"/>
      <w:r>
        <w:rPr/>
      </w:r>
      <w:r>
        <w:rPr/>
        <w:t>On the other hand, in </w:t>
      </w:r>
      <w:r>
        <w:rPr>
          <w:rFonts w:ascii="Arial" w:hAnsi="Arial"/>
          <w:i/>
        </w:rPr>
        <w:t>Kinane v Mackie-Conteh </w:t>
      </w:r>
      <w:r>
        <w:rPr>
          <w:color w:val="005DA1"/>
          <w:u w:val="single" w:color="005DA1"/>
          <w:vertAlign w:val="superscript"/>
        </w:rPr>
        <w:t>300</w:t>
      </w:r>
      <w:r>
        <w:rPr>
          <w:color w:val="005DA1"/>
          <w:vertAlign w:val="baseline"/>
        </w:rPr>
        <w:t> </w:t>
      </w:r>
      <w:r>
        <w:rPr>
          <w:vertAlign w:val="baseline"/>
        </w:rPr>
        <w:t>Arden L.J. and Neuberger L.J. </w:t>
      </w:r>
      <w:r>
        <w:rPr>
          <w:vertAlign w:val="baseline"/>
        </w:rPr>
        <w:t>expressed contrasting views as to whether a proprietary estoppel “unassociated with a constructive trust” would avoid the formal requirements found in s.2. According to Neuberger L.J.:</w:t>
      </w:r>
    </w:p>
    <w:p>
      <w:pPr>
        <w:pStyle w:val="BodyText"/>
        <w:spacing w:after="0" w:line="235" w:lineRule="auto"/>
        <w:jc w:val="both"/>
        <w:sectPr>
          <w:pgSz w:w="11900" w:h="16840"/>
          <w:pgMar w:header="971" w:footer="0" w:top="1300" w:bottom="280" w:left="1417" w:right="1417"/>
        </w:sectPr>
      </w:pPr>
    </w:p>
    <w:p>
      <w:pPr>
        <w:pStyle w:val="BodyText"/>
        <w:spacing w:before="167"/>
      </w:pPr>
    </w:p>
    <w:p>
      <w:pPr>
        <w:pStyle w:val="BodyText"/>
        <w:spacing w:line="235" w:lineRule="auto"/>
        <w:ind w:left="1103" w:right="25"/>
        <w:jc w:val="both"/>
      </w:pPr>
      <w:r>
        <w:rPr/>
        <w:t>“… one must … avoid regarding [subsection 2(5)] as an automatically available statutory escape route from the rigours of section 2(1) of the 1989 Act, simply because </w:t>
      </w:r>
      <w:r>
        <w:rPr/>
        <w:t>fairness appears to demand it. A provision such as section 2 … was enacted for policy reasons which, no doubt, appeared sensible to the legislature … the Court should not allow its </w:t>
      </w:r>
      <w:bookmarkStart w:name="_bookmark525" w:id="527"/>
      <w:bookmarkEnd w:id="527"/>
      <w:r>
        <w:rPr/>
        <w:t>desire</w:t>
      </w:r>
      <w:r>
        <w:rPr/>
        <w:t> to avoid what might appear a rather harsh result in a particular case to undermine the statutory policy.” </w:t>
      </w:r>
      <w:r>
        <w:rPr>
          <w:color w:val="005DA1"/>
          <w:u w:val="single" w:color="005DA1"/>
          <w:vertAlign w:val="superscript"/>
        </w:rPr>
        <w:t>301</w:t>
      </w:r>
    </w:p>
    <w:p>
      <w:pPr>
        <w:pStyle w:val="BodyText"/>
        <w:spacing w:before="114"/>
      </w:pPr>
    </w:p>
    <w:p>
      <w:pPr>
        <w:pStyle w:val="BodyText"/>
        <w:spacing w:line="235" w:lineRule="auto" w:before="1"/>
        <w:ind w:left="23" w:right="25"/>
        <w:jc w:val="both"/>
      </w:pPr>
      <w:r>
        <w:rPr/>
        <w:t>He concluded, therefore, that a “mere estoppel, unassociated with a constructive trust” might not</w:t>
      </w:r>
      <w:r>
        <w:rPr>
          <w:spacing w:val="40"/>
        </w:rPr>
        <w:t> </w:t>
      </w:r>
      <w:bookmarkStart w:name="_bookmark526" w:id="528"/>
      <w:bookmarkEnd w:id="528"/>
      <w:r>
        <w:rPr/>
        <w:t>avoid</w:t>
      </w:r>
      <w:r>
        <w:rPr/>
        <w:t> the formal requirements of s.2, especially given the decision of the House of Lords </w:t>
      </w:r>
      <w:r>
        <w:rPr/>
        <w:t>in </w:t>
      </w:r>
      <w:r>
        <w:rPr>
          <w:rFonts w:ascii="Arial" w:hAnsi="Arial"/>
          <w:i/>
        </w:rPr>
        <w:t>Actionstrength Ltd v International Glass Engineering IN.GL.EN SpA</w:t>
      </w:r>
      <w:r>
        <w:rPr/>
        <w:t>. </w:t>
      </w:r>
      <w:r>
        <w:rPr>
          <w:color w:val="005DA1"/>
          <w:u w:val="single" w:color="005DA1"/>
          <w:vertAlign w:val="superscript"/>
        </w:rPr>
        <w:t>302</w:t>
      </w:r>
      <w:r>
        <w:rPr>
          <w:color w:val="005DA1"/>
          <w:vertAlign w:val="baseline"/>
        </w:rPr>
        <w:t> </w:t>
      </w:r>
      <w:r>
        <w:rPr>
          <w:vertAlign w:val="baseline"/>
        </w:rPr>
        <w:t>However, here Arden L.J. did not agree, and emphasised that the latter decision was concerned with s.4 of the Statute of Frauds 1677 which contains no exception to its formal requirements equivalent to s.2(5) of the 1989 Act. In her view, proprietary estoppel could form the basis of disapplying s.2(1):</w:t>
      </w:r>
    </w:p>
    <w:p>
      <w:pPr>
        <w:pStyle w:val="BodyText"/>
      </w:pPr>
    </w:p>
    <w:p>
      <w:pPr>
        <w:pStyle w:val="BodyText"/>
        <w:spacing w:before="124"/>
      </w:pPr>
    </w:p>
    <w:p>
      <w:pPr>
        <w:pStyle w:val="BodyText"/>
        <w:spacing w:line="235" w:lineRule="auto"/>
        <w:ind w:left="1103" w:right="25"/>
        <w:jc w:val="both"/>
      </w:pPr>
      <w:r>
        <w:rPr/>
        <w:t>“… the cause of action in proprietary estoppel is … not founded on the unenforceable </w:t>
      </w:r>
      <w:bookmarkStart w:name="_bookmark527" w:id="529"/>
      <w:bookmarkEnd w:id="529"/>
      <w:r>
        <w:rPr/>
        <w:t>agreement</w:t>
      </w:r>
      <w:r>
        <w:rPr/>
        <w:t> but upon the defendant’s conduct which, when viewed in all relevant </w:t>
      </w:r>
      <w:r>
        <w:rPr/>
        <w:t>aspects, is unconscionable.” </w:t>
      </w:r>
      <w:r>
        <w:rPr>
          <w:color w:val="005DA1"/>
          <w:u w:val="single" w:color="005DA1"/>
          <w:vertAlign w:val="superscript"/>
        </w:rPr>
        <w:t>303</w:t>
      </w:r>
    </w:p>
    <w:p>
      <w:pPr>
        <w:pStyle w:val="BodyText"/>
      </w:pPr>
    </w:p>
    <w:p>
      <w:pPr>
        <w:pStyle w:val="BodyText"/>
      </w:pPr>
    </w:p>
    <w:p>
      <w:pPr>
        <w:pStyle w:val="BodyText"/>
        <w:spacing w:before="154"/>
      </w:pPr>
    </w:p>
    <w:p>
      <w:pPr>
        <w:spacing w:before="0"/>
        <w:ind w:left="23" w:right="0" w:firstLine="0"/>
        <w:jc w:val="both"/>
        <w:rPr>
          <w:rFonts w:ascii="Arial" w:hAnsi="Arial"/>
          <w:b/>
          <w:sz w:val="18"/>
        </w:rPr>
      </w:pPr>
      <w:r>
        <w:rPr>
          <w:rFonts w:ascii="Arial" w:hAnsi="Arial"/>
          <w:b/>
          <w:sz w:val="18"/>
        </w:rPr>
        <w:t>Cobbe v Yeoman’s Row Management </w:t>
      </w:r>
      <w:r>
        <w:rPr>
          <w:rFonts w:ascii="Arial" w:hAnsi="Arial"/>
          <w:b/>
          <w:spacing w:val="-5"/>
          <w:sz w:val="18"/>
        </w:rPr>
        <w:t>Ltd</w:t>
      </w:r>
    </w:p>
    <w:p>
      <w:pPr>
        <w:pStyle w:val="BodyText"/>
        <w:spacing w:before="41"/>
        <w:rPr>
          <w:rFonts w:ascii="Arial"/>
          <w:b/>
          <w:sz w:val="18"/>
        </w:rPr>
      </w:pPr>
    </w:p>
    <w:p>
      <w:pPr>
        <w:pStyle w:val="Heading2"/>
        <w:spacing w:before="1"/>
      </w:pPr>
      <w:r>
        <w:rPr/>
        <w:t>5-</w:t>
      </w:r>
      <w:r>
        <w:rPr>
          <w:spacing w:val="-5"/>
        </w:rPr>
        <w:t>046</w:t>
      </w:r>
    </w:p>
    <w:p>
      <w:pPr>
        <w:pStyle w:val="BodyText"/>
        <w:spacing w:before="92"/>
        <w:rPr>
          <w:rFonts w:ascii="Arial"/>
          <w:b/>
        </w:rPr>
      </w:pPr>
    </w:p>
    <w:p>
      <w:pPr>
        <w:pStyle w:val="BodyText"/>
        <w:spacing w:line="235" w:lineRule="auto"/>
        <w:ind w:left="22" w:right="24"/>
        <w:jc w:val="both"/>
      </w:pPr>
      <w:r>
        <w:rPr>
          <w:position w:val="-2"/>
        </w:rPr>
        <w:drawing>
          <wp:inline distT="0" distB="0" distL="0" distR="0">
            <wp:extent cx="107988" cy="107988"/>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26"/>
        </w:rPr>
        <w:t> </w:t>
      </w:r>
      <w:r>
        <w:rPr/>
        <w:t>However, a very different approach to the appropriateness of recourse to proprietary estoppel in</w:t>
      </w:r>
      <w:r>
        <w:rPr>
          <w:spacing w:val="40"/>
        </w:rPr>
        <w:t> </w:t>
      </w:r>
      <w:bookmarkStart w:name="_bookmark528" w:id="530"/>
      <w:bookmarkEnd w:id="530"/>
      <w:r>
        <w:rPr/>
        <w:t>the</w:t>
      </w:r>
      <w:r>
        <w:rPr>
          <w:spacing w:val="-1"/>
        </w:rPr>
        <w:t> </w:t>
      </w:r>
      <w:r>
        <w:rPr/>
        <w:t>context</w:t>
      </w:r>
      <w:r>
        <w:rPr>
          <w:spacing w:val="-1"/>
        </w:rPr>
        <w:t> </w:t>
      </w:r>
      <w:r>
        <w:rPr/>
        <w:t>of</w:t>
      </w:r>
      <w:r>
        <w:rPr>
          <w:spacing w:val="-1"/>
        </w:rPr>
        <w:t> </w:t>
      </w:r>
      <w:r>
        <w:rPr/>
        <w:t>s.2</w:t>
      </w:r>
      <w:r>
        <w:rPr>
          <w:spacing w:val="-1"/>
        </w:rPr>
        <w:t> </w:t>
      </w:r>
      <w:r>
        <w:rPr/>
        <w:t>of</w:t>
      </w:r>
      <w:r>
        <w:rPr>
          <w:spacing w:val="-1"/>
        </w:rPr>
        <w:t> </w:t>
      </w:r>
      <w:r>
        <w:rPr/>
        <w:t>the</w:t>
      </w:r>
      <w:r>
        <w:rPr>
          <w:spacing w:val="-1"/>
        </w:rPr>
        <w:t> </w:t>
      </w:r>
      <w:r>
        <w:rPr/>
        <w:t>1989</w:t>
      </w:r>
      <w:r>
        <w:rPr>
          <w:spacing w:val="-1"/>
        </w:rPr>
        <w:t> </w:t>
      </w:r>
      <w:r>
        <w:rPr/>
        <w:t>can</w:t>
      </w:r>
      <w:r>
        <w:rPr>
          <w:spacing w:val="-1"/>
        </w:rPr>
        <w:t> </w:t>
      </w:r>
      <w:r>
        <w:rPr/>
        <w:t>be</w:t>
      </w:r>
      <w:r>
        <w:rPr>
          <w:spacing w:val="-1"/>
        </w:rPr>
        <w:t> </w:t>
      </w:r>
      <w:r>
        <w:rPr/>
        <w:t>seen</w:t>
      </w:r>
      <w:r>
        <w:rPr>
          <w:spacing w:val="-1"/>
        </w:rPr>
        <w:t> </w:t>
      </w:r>
      <w:r>
        <w:rPr/>
        <w:t>in</w:t>
      </w:r>
      <w:r>
        <w:rPr>
          <w:spacing w:val="-1"/>
        </w:rPr>
        <w:t> </w:t>
      </w:r>
      <w:r>
        <w:rPr/>
        <w:t>the</w:t>
      </w:r>
      <w:r>
        <w:rPr>
          <w:spacing w:val="-1"/>
        </w:rPr>
        <w:t> </w:t>
      </w:r>
      <w:r>
        <w:rPr/>
        <w:t>decision</w:t>
      </w:r>
      <w:r>
        <w:rPr>
          <w:spacing w:val="-1"/>
        </w:rPr>
        <w:t> </w:t>
      </w:r>
      <w:r>
        <w:rPr/>
        <w:t>of</w:t>
      </w:r>
      <w:r>
        <w:rPr>
          <w:spacing w:val="-1"/>
        </w:rPr>
        <w:t> </w:t>
      </w:r>
      <w:r>
        <w:rPr/>
        <w:t>the</w:t>
      </w:r>
      <w:r>
        <w:rPr>
          <w:spacing w:val="-1"/>
        </w:rPr>
        <w:t> </w:t>
      </w:r>
      <w:r>
        <w:rPr/>
        <w:t>House</w:t>
      </w:r>
      <w:r>
        <w:rPr>
          <w:spacing w:val="-1"/>
        </w:rPr>
        <w:t> </w:t>
      </w:r>
      <w:r>
        <w:rPr/>
        <w:t>of</w:t>
      </w:r>
      <w:r>
        <w:rPr>
          <w:spacing w:val="-1"/>
        </w:rPr>
        <w:t> </w:t>
      </w:r>
      <w:r>
        <w:rPr/>
        <w:t>Lords</w:t>
      </w:r>
      <w:r>
        <w:rPr>
          <w:spacing w:val="-1"/>
        </w:rPr>
        <w:t> </w:t>
      </w:r>
      <w:r>
        <w:rPr/>
        <w:t>in</w:t>
      </w:r>
      <w:r>
        <w:rPr>
          <w:spacing w:val="-2"/>
        </w:rPr>
        <w:t> </w:t>
      </w:r>
      <w:r>
        <w:rPr>
          <w:rFonts w:ascii="Arial" w:hAnsi="Arial"/>
          <w:i/>
        </w:rPr>
        <w:t>Cobbe</w:t>
      </w:r>
      <w:r>
        <w:rPr>
          <w:rFonts w:ascii="Arial" w:hAnsi="Arial"/>
          <w:i/>
          <w:spacing w:val="-1"/>
        </w:rPr>
        <w:t> </w:t>
      </w:r>
      <w:r>
        <w:rPr>
          <w:rFonts w:ascii="Arial" w:hAnsi="Arial"/>
          <w:i/>
        </w:rPr>
        <w:t>v</w:t>
      </w:r>
      <w:r>
        <w:rPr>
          <w:rFonts w:ascii="Arial" w:hAnsi="Arial"/>
          <w:i/>
          <w:spacing w:val="-1"/>
        </w:rPr>
        <w:t> </w:t>
      </w:r>
      <w:r>
        <w:rPr>
          <w:rFonts w:ascii="Arial" w:hAnsi="Arial"/>
          <w:i/>
        </w:rPr>
        <w:t>Yeoman’s Row Management Ltd</w:t>
      </w:r>
      <w:r>
        <w:rPr/>
        <w:t>. </w:t>
      </w:r>
      <w:r>
        <w:rPr>
          <w:color w:val="005DA1"/>
          <w:u w:val="single" w:color="005DA1"/>
          <w:vertAlign w:val="superscript"/>
        </w:rPr>
        <w:t>304</w:t>
      </w:r>
      <w:r>
        <w:rPr>
          <w:color w:val="005DA1"/>
          <w:vertAlign w:val="baseline"/>
        </w:rPr>
        <w:t> </w:t>
      </w:r>
      <w:r>
        <w:rPr>
          <w:vertAlign w:val="baseline"/>
        </w:rPr>
        <w:t>There a company which owned a building had orally agreed in principle</w:t>
      </w:r>
      <w:r>
        <w:rPr>
          <w:spacing w:val="40"/>
          <w:vertAlign w:val="baseline"/>
        </w:rPr>
        <w:t> </w:t>
      </w:r>
      <w:r>
        <w:rPr>
          <w:vertAlign w:val="baseline"/>
        </w:rPr>
        <w:t>with a property developer that it would sell the building to him if he obtained planning permission for</w:t>
      </w:r>
      <w:r>
        <w:rPr>
          <w:spacing w:val="40"/>
          <w:vertAlign w:val="baseline"/>
        </w:rPr>
        <w:t> </w:t>
      </w:r>
      <w:r>
        <w:rPr>
          <w:vertAlign w:val="baseline"/>
        </w:rPr>
        <w:t>its redevelopment, this agreement fixing a price and specifying an “overage” payment if the </w:t>
      </w:r>
      <w:r>
        <w:rPr>
          <w:vertAlign w:val="baseline"/>
        </w:rPr>
        <w:t>gross resale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building</w:t>
      </w:r>
      <w:r>
        <w:rPr>
          <w:spacing w:val="-2"/>
          <w:vertAlign w:val="baseline"/>
        </w:rPr>
        <w:t> </w:t>
      </w:r>
      <w:r>
        <w:rPr>
          <w:vertAlign w:val="baseline"/>
        </w:rPr>
        <w:t>exceeded</w:t>
      </w:r>
      <w:r>
        <w:rPr>
          <w:spacing w:val="-2"/>
          <w:vertAlign w:val="baseline"/>
        </w:rPr>
        <w:t> </w:t>
      </w:r>
      <w:r>
        <w:rPr>
          <w:vertAlign w:val="baseline"/>
        </w:rPr>
        <w:t>a</w:t>
      </w:r>
      <w:r>
        <w:rPr>
          <w:spacing w:val="-2"/>
          <w:vertAlign w:val="baseline"/>
        </w:rPr>
        <w:t> </w:t>
      </w:r>
      <w:r>
        <w:rPr>
          <w:vertAlign w:val="baseline"/>
        </w:rPr>
        <w:t>certain</w:t>
      </w:r>
      <w:r>
        <w:rPr>
          <w:spacing w:val="-2"/>
          <w:vertAlign w:val="baseline"/>
        </w:rPr>
        <w:t> </w:t>
      </w:r>
      <w:r>
        <w:rPr>
          <w:vertAlign w:val="baseline"/>
        </w:rPr>
        <w:t>sum.</w:t>
      </w:r>
      <w:r>
        <w:rPr>
          <w:spacing w:val="-2"/>
          <w:vertAlign w:val="baseline"/>
        </w:rPr>
        <w:t> </w:t>
      </w:r>
      <w:r>
        <w:rPr>
          <w:vertAlign w:val="baseline"/>
        </w:rPr>
        <w:t>The</w:t>
      </w:r>
      <w:r>
        <w:rPr>
          <w:spacing w:val="-2"/>
          <w:vertAlign w:val="baseline"/>
        </w:rPr>
        <w:t> </w:t>
      </w:r>
      <w:r>
        <w:rPr>
          <w:vertAlign w:val="baseline"/>
        </w:rPr>
        <w:t>director</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company</w:t>
      </w:r>
      <w:r>
        <w:rPr>
          <w:spacing w:val="-2"/>
          <w:vertAlign w:val="baseline"/>
        </w:rPr>
        <w:t> </w:t>
      </w:r>
      <w:r>
        <w:rPr>
          <w:vertAlign w:val="baseline"/>
        </w:rPr>
        <w:t>encouraged</w:t>
      </w:r>
      <w:r>
        <w:rPr>
          <w:spacing w:val="-2"/>
          <w:vertAlign w:val="baseline"/>
        </w:rPr>
        <w:t> </w:t>
      </w:r>
      <w:r>
        <w:rPr>
          <w:vertAlign w:val="baseline"/>
        </w:rPr>
        <w:t>the</w:t>
      </w:r>
      <w:r>
        <w:rPr>
          <w:spacing w:val="-2"/>
          <w:vertAlign w:val="baseline"/>
        </w:rPr>
        <w:t> </w:t>
      </w:r>
      <w:r>
        <w:rPr>
          <w:vertAlign w:val="baseline"/>
        </w:rPr>
        <w:t>developer to expect that her company would fulfil this agreement even after she had decided not to do so but to renegotiate for more money, and then (acting for the company) reneged on the agreement on the same day on which planning permission was granted. In these circumstances, the House of Lords held that proprietary estoppel could not apply as the person (the property developer) wishing to rely</w:t>
      </w:r>
      <w:r>
        <w:rPr>
          <w:spacing w:val="40"/>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doctrine</w:t>
      </w:r>
      <w:r>
        <w:rPr>
          <w:spacing w:val="-1"/>
          <w:vertAlign w:val="baseline"/>
        </w:rPr>
        <w:t> </w:t>
      </w:r>
      <w:r>
        <w:rPr>
          <w:vertAlign w:val="baseline"/>
        </w:rPr>
        <w:t>could</w:t>
      </w:r>
      <w:r>
        <w:rPr>
          <w:spacing w:val="-1"/>
          <w:vertAlign w:val="baseline"/>
        </w:rPr>
        <w:t> </w:t>
      </w:r>
      <w:r>
        <w:rPr>
          <w:vertAlign w:val="baseline"/>
        </w:rPr>
        <w:t>not</w:t>
      </w:r>
      <w:r>
        <w:rPr>
          <w:spacing w:val="-1"/>
          <w:vertAlign w:val="baseline"/>
        </w:rPr>
        <w:t> </w:t>
      </w:r>
      <w:r>
        <w:rPr>
          <w:vertAlign w:val="baseline"/>
        </w:rPr>
        <w:t>point</w:t>
      </w:r>
      <w:r>
        <w:rPr>
          <w:spacing w:val="-1"/>
          <w:vertAlign w:val="baseline"/>
        </w:rPr>
        <w:t> </w:t>
      </w:r>
      <w:r>
        <w:rPr>
          <w:vertAlign w:val="baseline"/>
        </w:rPr>
        <w:t>to</w:t>
      </w:r>
      <w:r>
        <w:rPr>
          <w:spacing w:val="-1"/>
          <w:vertAlign w:val="baseline"/>
        </w:rPr>
        <w:t> </w:t>
      </w:r>
      <w:r>
        <w:rPr>
          <w:vertAlign w:val="baseline"/>
        </w:rPr>
        <w:t>anything</w:t>
      </w:r>
      <w:r>
        <w:rPr>
          <w:spacing w:val="-1"/>
          <w:vertAlign w:val="baseline"/>
        </w:rPr>
        <w:t> </w:t>
      </w:r>
      <w:r>
        <w:rPr>
          <w:vertAlign w:val="baseline"/>
        </w:rPr>
        <w:t>which</w:t>
      </w:r>
      <w:r>
        <w:rPr>
          <w:spacing w:val="-1"/>
          <w:vertAlign w:val="baseline"/>
        </w:rPr>
        <w:t> </w:t>
      </w:r>
      <w:r>
        <w:rPr>
          <w:vertAlign w:val="baseline"/>
        </w:rPr>
        <w:t>the</w:t>
      </w:r>
      <w:r>
        <w:rPr>
          <w:spacing w:val="-1"/>
          <w:vertAlign w:val="baseline"/>
        </w:rPr>
        <w:t> </w:t>
      </w:r>
      <w:r>
        <w:rPr>
          <w:vertAlign w:val="baseline"/>
        </w:rPr>
        <w:t>other</w:t>
      </w:r>
      <w:r>
        <w:rPr>
          <w:spacing w:val="-1"/>
          <w:vertAlign w:val="baseline"/>
        </w:rPr>
        <w:t> </w:t>
      </w:r>
      <w:r>
        <w:rPr>
          <w:vertAlign w:val="baseline"/>
        </w:rPr>
        <w:t>person</w:t>
      </w:r>
      <w:r>
        <w:rPr>
          <w:spacing w:val="-1"/>
          <w:vertAlign w:val="baseline"/>
        </w:rPr>
        <w:t> </w:t>
      </w:r>
      <w:r>
        <w:rPr>
          <w:vertAlign w:val="baseline"/>
        </w:rPr>
        <w:t>(the</w:t>
      </w:r>
      <w:r>
        <w:rPr>
          <w:spacing w:val="-1"/>
          <w:vertAlign w:val="baseline"/>
        </w:rPr>
        <w:t> </w:t>
      </w:r>
      <w:r>
        <w:rPr>
          <w:vertAlign w:val="baseline"/>
        </w:rPr>
        <w:t>land-owner)</w:t>
      </w:r>
      <w:r>
        <w:rPr>
          <w:spacing w:val="-1"/>
          <w:vertAlign w:val="baseline"/>
        </w:rPr>
        <w:t> </w:t>
      </w:r>
      <w:r>
        <w:rPr>
          <w:vertAlign w:val="baseline"/>
        </w:rPr>
        <w:t>could</w:t>
      </w:r>
      <w:r>
        <w:rPr>
          <w:spacing w:val="-1"/>
          <w:vertAlign w:val="baseline"/>
        </w:rPr>
        <w:t> </w:t>
      </w:r>
      <w:r>
        <w:rPr>
          <w:vertAlign w:val="baseline"/>
        </w:rPr>
        <w:t>be</w:t>
      </w:r>
      <w:r>
        <w:rPr>
          <w:spacing w:val="-1"/>
          <w:vertAlign w:val="baseline"/>
        </w:rPr>
        <w:t> </w:t>
      </w:r>
      <w:r>
        <w:rPr>
          <w:vertAlign w:val="baseline"/>
        </w:rPr>
        <w:t>estopped from relying on or denying in relation to a certain interest in land, but instead could point only to an </w:t>
      </w:r>
      <w:bookmarkStart w:name="_bookmark529" w:id="531"/>
      <w:bookmarkEnd w:id="531"/>
      <w:r>
        <w:rPr>
          <w:vertAlign w:val="baseline"/>
        </w:rPr>
        <w:t>expectation</w:t>
      </w:r>
      <w:r>
        <w:rPr>
          <w:vertAlign w:val="baseline"/>
        </w:rPr>
        <w:t> that that other person would enter into a contract with them on terms some of which remained to be negotiated. </w:t>
      </w:r>
      <w:r>
        <w:rPr>
          <w:color w:val="005DA1"/>
          <w:u w:val="single" w:color="005DA1"/>
          <w:vertAlign w:val="superscript"/>
        </w:rPr>
        <w:t>305</w:t>
      </w:r>
      <w:r>
        <w:rPr>
          <w:color w:val="005DA1"/>
          <w:vertAlign w:val="baseline"/>
        </w:rPr>
        <w:t> </w:t>
      </w:r>
      <w:r>
        <w:rPr>
          <w:vertAlign w:val="baseline"/>
        </w:rPr>
        <w:t>In so holding, Lord Scott of Foscote (with whom Lords Hoffmann, Brown of Eaton-under-Heywood and Mance agreed) cast doubt on the use of proprietary estoppel as a means of escaping the formal requirements of s.2 of the 1989 Act. Lord Scott expressed the view (though recognising this as not being necessary for the decision of the House) that:</w:t>
      </w:r>
    </w:p>
    <w:p>
      <w:pPr>
        <w:pStyle w:val="BodyText"/>
      </w:pPr>
    </w:p>
    <w:p>
      <w:pPr>
        <w:pStyle w:val="BodyText"/>
        <w:spacing w:before="120"/>
      </w:pPr>
    </w:p>
    <w:p>
      <w:pPr>
        <w:pStyle w:val="BodyText"/>
        <w:spacing w:line="235" w:lineRule="auto" w:before="1"/>
        <w:ind w:left="1103" w:right="25"/>
        <w:jc w:val="both"/>
      </w:pPr>
      <w:r>
        <w:rPr/>
        <w:t>“… proprietary estoppel cannot be prayed in aid in order to render enforceable </w:t>
      </w:r>
      <w:r>
        <w:rPr/>
        <w:t>an agreement</w:t>
      </w:r>
      <w:r>
        <w:rPr>
          <w:spacing w:val="-2"/>
        </w:rPr>
        <w:t> </w:t>
      </w:r>
      <w:r>
        <w:rPr/>
        <w:t>that</w:t>
      </w:r>
      <w:r>
        <w:rPr>
          <w:spacing w:val="-2"/>
        </w:rPr>
        <w:t> </w:t>
      </w:r>
      <w:r>
        <w:rPr/>
        <w:t>statute</w:t>
      </w:r>
      <w:r>
        <w:rPr>
          <w:spacing w:val="-2"/>
        </w:rPr>
        <w:t> </w:t>
      </w:r>
      <w:r>
        <w:rPr/>
        <w:t>has</w:t>
      </w:r>
      <w:r>
        <w:rPr>
          <w:spacing w:val="-2"/>
        </w:rPr>
        <w:t> </w:t>
      </w:r>
      <w:r>
        <w:rPr/>
        <w:t>declared</w:t>
      </w:r>
      <w:r>
        <w:rPr>
          <w:spacing w:val="-2"/>
        </w:rPr>
        <w:t> </w:t>
      </w:r>
      <w:r>
        <w:rPr/>
        <w:t>to</w:t>
      </w:r>
      <w:r>
        <w:rPr>
          <w:spacing w:val="-2"/>
        </w:rPr>
        <w:t> </w:t>
      </w:r>
      <w:r>
        <w:rPr/>
        <w:t>be</w:t>
      </w:r>
      <w:r>
        <w:rPr>
          <w:spacing w:val="-2"/>
        </w:rPr>
        <w:t> </w:t>
      </w:r>
      <w:r>
        <w:rPr/>
        <w:t>void.</w:t>
      </w:r>
      <w:r>
        <w:rPr>
          <w:spacing w:val="-2"/>
        </w:rPr>
        <w:t> </w:t>
      </w:r>
      <w:r>
        <w:rPr/>
        <w:t>The</w:t>
      </w:r>
      <w:r>
        <w:rPr>
          <w:spacing w:val="-2"/>
        </w:rPr>
        <w:t> </w:t>
      </w:r>
      <w:r>
        <w:rPr/>
        <w:t>proposition</w:t>
      </w:r>
      <w:r>
        <w:rPr>
          <w:spacing w:val="-2"/>
        </w:rPr>
        <w:t> </w:t>
      </w:r>
      <w:r>
        <w:rPr/>
        <w:t>that</w:t>
      </w:r>
      <w:r>
        <w:rPr>
          <w:spacing w:val="-2"/>
        </w:rPr>
        <w:t> </w:t>
      </w:r>
      <w:r>
        <w:rPr/>
        <w:t>an</w:t>
      </w:r>
      <w:r>
        <w:rPr>
          <w:spacing w:val="-2"/>
        </w:rPr>
        <w:t> </w:t>
      </w:r>
      <w:r>
        <w:rPr/>
        <w:t>owner</w:t>
      </w:r>
      <w:r>
        <w:rPr>
          <w:spacing w:val="-2"/>
        </w:rPr>
        <w:t> </w:t>
      </w:r>
      <w:r>
        <w:rPr/>
        <w:t>of</w:t>
      </w:r>
      <w:r>
        <w:rPr>
          <w:spacing w:val="-2"/>
        </w:rPr>
        <w:t> </w:t>
      </w:r>
      <w:r>
        <w:rPr/>
        <w:t>land</w:t>
      </w:r>
      <w:r>
        <w:rPr>
          <w:spacing w:val="-2"/>
        </w:rPr>
        <w:t> </w:t>
      </w:r>
      <w:r>
        <w:rPr/>
        <w:t>can be estopped from asserting that an agreement is void for want of compliance with the </w:t>
      </w:r>
      <w:bookmarkStart w:name="_bookmark530" w:id="532"/>
      <w:bookmarkEnd w:id="532"/>
      <w:r>
        <w:rPr/>
        <w:t>requirements</w:t>
      </w:r>
      <w:r>
        <w:rPr/>
        <w:t> of section 2 is, in my opinion, unacceptable. The assertion is no more than the statute provides. Equity can surely not contradict the statute.” </w:t>
      </w:r>
      <w:r>
        <w:rPr>
          <w:color w:val="005DA1"/>
          <w:u w:val="single" w:color="005DA1"/>
          <w:vertAlign w:val="superscript"/>
        </w:rPr>
        <w:t>306</w:t>
      </w:r>
    </w:p>
    <w:p>
      <w:pPr>
        <w:pStyle w:val="BodyText"/>
        <w:spacing w:before="111"/>
      </w:pPr>
    </w:p>
    <w:p>
      <w:pPr>
        <w:pStyle w:val="BodyText"/>
        <w:spacing w:line="360" w:lineRule="auto"/>
        <w:ind w:left="23" w:right="25"/>
        <w:jc w:val="both"/>
        <w:rPr>
          <w:position w:val="-2"/>
        </w:rPr>
      </w:pPr>
      <w:bookmarkStart w:name="_bookmark531" w:id="533"/>
      <w:bookmarkEnd w:id="533"/>
      <w:r>
        <w:rPr/>
      </w:r>
      <w:r>
        <w:rPr/>
        <w:t>Unlike resulting, implied or constructive trusts, the statute does not recognise any exception from </w:t>
      </w:r>
      <w:r>
        <w:rPr/>
        <w:t>the formal requirements for proprietary estoppel. </w:t>
      </w:r>
      <w:r>
        <w:rPr>
          <w:color w:val="005DA1"/>
          <w:u w:val="single" w:color="005DA1"/>
          <w:vertAlign w:val="superscript"/>
        </w:rPr>
        <w:t>307</w:t>
      </w:r>
      <w:r>
        <w:rPr>
          <w:color w:val="005DA1"/>
          <w:spacing w:val="80"/>
          <w:vertAlign w:val="baseline"/>
        </w:rPr>
        <w:t> </w:t>
      </w:r>
      <w:r>
        <w:rPr>
          <w:color w:val="005DA1"/>
          <w:position w:val="-2"/>
          <w:vertAlign w:val="baseline"/>
        </w:rPr>
        <w:drawing>
          <wp:inline distT="0" distB="0" distL="0" distR="0">
            <wp:extent cx="107988" cy="107988"/>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75"/>
        <w:rPr>
          <w:sz w:val="18"/>
        </w:rPr>
      </w:pPr>
    </w:p>
    <w:p>
      <w:pPr>
        <w:spacing w:before="0"/>
        <w:ind w:left="23" w:right="0" w:firstLine="0"/>
        <w:jc w:val="left"/>
        <w:rPr>
          <w:rFonts w:ascii="Arial"/>
          <w:b/>
          <w:sz w:val="18"/>
        </w:rPr>
      </w:pPr>
      <w:r>
        <w:rPr>
          <w:rFonts w:ascii="Arial"/>
          <w:b/>
          <w:sz w:val="18"/>
        </w:rPr>
        <w:t>Thorner v </w:t>
      </w:r>
      <w:r>
        <w:rPr>
          <w:rFonts w:ascii="Arial"/>
          <w:b/>
          <w:spacing w:val="-2"/>
          <w:sz w:val="18"/>
        </w:rPr>
        <w:t>Majors</w:t>
      </w:r>
    </w:p>
    <w:p>
      <w:pPr>
        <w:spacing w:after="0"/>
        <w:jc w:val="left"/>
        <w:rPr>
          <w:rFonts w:ascii="Arial"/>
          <w:b/>
          <w:sz w:val="18"/>
        </w:rPr>
        <w:sectPr>
          <w:pgSz w:w="11900" w:h="16840"/>
          <w:pgMar w:header="971" w:footer="0" w:top="1300" w:bottom="280" w:left="1417" w:right="1417"/>
        </w:sectPr>
      </w:pPr>
    </w:p>
    <w:p>
      <w:pPr>
        <w:pStyle w:val="Heading2"/>
        <w:spacing w:before="262"/>
      </w:pPr>
      <w:r>
        <w:rPr/>
        <w:t>5-</w:t>
      </w:r>
      <w:r>
        <w:rPr>
          <w:spacing w:val="-5"/>
        </w:rPr>
        <w:t>047</w:t>
      </w:r>
    </w:p>
    <w:p>
      <w:pPr>
        <w:pStyle w:val="BodyText"/>
        <w:spacing w:line="235" w:lineRule="auto" w:before="202"/>
        <w:ind w:left="22" w:right="25"/>
        <w:jc w:val="both"/>
      </w:pPr>
      <w:bookmarkStart w:name="_bookmark532" w:id="534"/>
      <w:bookmarkEnd w:id="534"/>
      <w:r>
        <w:rPr/>
      </w:r>
      <w:r>
        <w:rPr/>
        <w:t>In </w:t>
      </w:r>
      <w:r>
        <w:rPr>
          <w:rFonts w:ascii="Arial"/>
          <w:i/>
        </w:rPr>
        <w:t>Thorner v Major </w:t>
      </w:r>
      <w:r>
        <w:rPr>
          <w:color w:val="005DA1"/>
          <w:u w:val="single" w:color="005DA1"/>
          <w:vertAlign w:val="superscript"/>
        </w:rPr>
        <w:t>308</w:t>
      </w:r>
      <w:r>
        <w:rPr>
          <w:color w:val="005DA1"/>
          <w:vertAlign w:val="baseline"/>
        </w:rPr>
        <w:t> </w:t>
      </w:r>
      <w:r>
        <w:rPr>
          <w:vertAlign w:val="baseline"/>
        </w:rPr>
        <w:t>a somewhat differently constituted House of Lords (Lords Hoffmann, Scott </w:t>
      </w:r>
      <w:r>
        <w:rPr>
          <w:vertAlign w:val="baseline"/>
        </w:rPr>
        <w:t>of Foscote, Rodger of Earlsferry, Walker of Gestingthorpe and Neuberger of Abbotsbury) took a more </w:t>
      </w:r>
      <w:bookmarkStart w:name="_bookmark533" w:id="535"/>
      <w:bookmarkEnd w:id="535"/>
      <w:r>
        <w:rPr>
          <w:vertAlign w:val="baseline"/>
        </w:rPr>
        <w:t>positive</w:t>
      </w:r>
      <w:r>
        <w:rPr>
          <w:vertAlign w:val="baseline"/>
        </w:rPr>
        <w:t> view of the role of proprietary estoppel in relation to the requirements of the 1989 Act, although, as has been explained, </w:t>
      </w:r>
      <w:r>
        <w:rPr>
          <w:color w:val="005DA1"/>
          <w:u w:val="single" w:color="005DA1"/>
          <w:vertAlign w:val="superscript"/>
        </w:rPr>
        <w:t>309</w:t>
      </w:r>
      <w:r>
        <w:rPr>
          <w:color w:val="005DA1"/>
          <w:vertAlign w:val="baseline"/>
        </w:rPr>
        <w:t> </w:t>
      </w:r>
      <w:r>
        <w:rPr>
          <w:vertAlign w:val="baseline"/>
        </w:rPr>
        <w:t>its context was domestic rather than commercial. In relation to the 1989 Act Lord Neuberger observed that:</w:t>
      </w:r>
    </w:p>
    <w:p>
      <w:pPr>
        <w:pStyle w:val="BodyText"/>
      </w:pPr>
    </w:p>
    <w:p>
      <w:pPr>
        <w:pStyle w:val="BodyText"/>
        <w:spacing w:before="125"/>
      </w:pPr>
    </w:p>
    <w:p>
      <w:pPr>
        <w:pStyle w:val="BodyText"/>
        <w:spacing w:line="235" w:lineRule="auto"/>
        <w:ind w:left="1103" w:right="25"/>
        <w:jc w:val="both"/>
      </w:pPr>
      <w:r>
        <w:rPr/>
        <w:t>“The notion that much of the reasoning in </w:t>
      </w:r>
      <w:r>
        <w:rPr>
          <w:rFonts w:ascii="Arial" w:hAnsi="Arial"/>
          <w:i/>
        </w:rPr>
        <w:t>Cobbe’s case </w:t>
      </w:r>
      <w:r>
        <w:rPr/>
        <w:t>… was directed to the </w:t>
      </w:r>
      <w:r>
        <w:rPr/>
        <w:t>unusual facts of that case is supported by the discussion, at para 29, relating to section 2 of the Law of Property (Miscellaneous Provisions) Act 1989. Section 2 may have presented Mr Cobbe</w:t>
      </w:r>
      <w:r>
        <w:rPr>
          <w:spacing w:val="-2"/>
        </w:rPr>
        <w:t> </w:t>
      </w:r>
      <w:r>
        <w:rPr/>
        <w:t>[the</w:t>
      </w:r>
      <w:r>
        <w:rPr>
          <w:spacing w:val="-2"/>
        </w:rPr>
        <w:t> </w:t>
      </w:r>
      <w:r>
        <w:rPr/>
        <w:t>developer]</w:t>
      </w:r>
      <w:r>
        <w:rPr>
          <w:spacing w:val="-2"/>
        </w:rPr>
        <w:t> </w:t>
      </w:r>
      <w:r>
        <w:rPr/>
        <w:t>with</w:t>
      </w:r>
      <w:r>
        <w:rPr>
          <w:spacing w:val="-2"/>
        </w:rPr>
        <w:t> </w:t>
      </w:r>
      <w:r>
        <w:rPr/>
        <w:t>a</w:t>
      </w:r>
      <w:r>
        <w:rPr>
          <w:spacing w:val="-2"/>
        </w:rPr>
        <w:t> </w:t>
      </w:r>
      <w:r>
        <w:rPr/>
        <w:t>problem,</w:t>
      </w:r>
      <w:r>
        <w:rPr>
          <w:spacing w:val="-2"/>
        </w:rPr>
        <w:t> </w:t>
      </w:r>
      <w:r>
        <w:rPr/>
        <w:t>as</w:t>
      </w:r>
      <w:r>
        <w:rPr>
          <w:spacing w:val="-2"/>
        </w:rPr>
        <w:t> </w:t>
      </w:r>
      <w:r>
        <w:rPr/>
        <w:t>he</w:t>
      </w:r>
      <w:r>
        <w:rPr>
          <w:spacing w:val="-2"/>
        </w:rPr>
        <w:t> </w:t>
      </w:r>
      <w:r>
        <w:rPr/>
        <w:t>was</w:t>
      </w:r>
      <w:r>
        <w:rPr>
          <w:spacing w:val="-2"/>
        </w:rPr>
        <w:t> </w:t>
      </w:r>
      <w:r>
        <w:rPr/>
        <w:t>seeking</w:t>
      </w:r>
      <w:r>
        <w:rPr>
          <w:spacing w:val="-2"/>
        </w:rPr>
        <w:t> </w:t>
      </w:r>
      <w:r>
        <w:rPr/>
        <w:t>to</w:t>
      </w:r>
      <w:r>
        <w:rPr>
          <w:spacing w:val="-2"/>
        </w:rPr>
        <w:t> </w:t>
      </w:r>
      <w:r>
        <w:rPr/>
        <w:t>invoke</w:t>
      </w:r>
      <w:r>
        <w:rPr>
          <w:spacing w:val="-2"/>
        </w:rPr>
        <w:t> </w:t>
      </w:r>
      <w:r>
        <w:rPr/>
        <w:t>an</w:t>
      </w:r>
      <w:r>
        <w:rPr>
          <w:spacing w:val="-2"/>
        </w:rPr>
        <w:t> </w:t>
      </w:r>
      <w:r>
        <w:rPr/>
        <w:t>estoppel</w:t>
      </w:r>
      <w:r>
        <w:rPr>
          <w:spacing w:val="-2"/>
        </w:rPr>
        <w:t> </w:t>
      </w:r>
      <w:r>
        <w:rPr/>
        <w:t>to</w:t>
      </w:r>
      <w:r>
        <w:rPr>
          <w:spacing w:val="-2"/>
        </w:rPr>
        <w:t> </w:t>
      </w:r>
      <w:r>
        <w:rPr/>
        <w:t>protect a right which was, in a sense, contractual in nature … and section 2 lays down formalities which are required for a valid “agreement” relating to land. However, at least as at</w:t>
      </w:r>
      <w:r>
        <w:rPr>
          <w:spacing w:val="40"/>
        </w:rPr>
        <w:t> </w:t>
      </w:r>
      <w:r>
        <w:rPr/>
        <w:t>present advised, I do not consider that section 2 has any impact on a claim such as the present, which is a straightforward estoppel claim without any contractual connection. It </w:t>
      </w:r>
      <w:bookmarkStart w:name="_bookmark534" w:id="536"/>
      <w:bookmarkEnd w:id="536"/>
      <w:r>
        <w:rPr/>
        <w:t>was</w:t>
      </w:r>
      <w:r>
        <w:rPr/>
        <w:t> no doubt for that reason that the defendants, rightly in my view, eschewed any argument based on section 2.” </w:t>
      </w:r>
      <w:r>
        <w:rPr>
          <w:color w:val="005DA1"/>
          <w:u w:val="single" w:color="005DA1"/>
          <w:vertAlign w:val="superscript"/>
        </w:rPr>
        <w:t>310</w:t>
      </w:r>
    </w:p>
    <w:p>
      <w:pPr>
        <w:pStyle w:val="BodyText"/>
        <w:spacing w:before="113"/>
      </w:pPr>
    </w:p>
    <w:p>
      <w:pPr>
        <w:pStyle w:val="BodyText"/>
        <w:spacing w:line="235" w:lineRule="auto"/>
        <w:ind w:left="23" w:right="25"/>
        <w:jc w:val="both"/>
      </w:pPr>
      <w:r>
        <w:rPr/>
        <w:t>This</w:t>
      </w:r>
      <w:r>
        <w:rPr>
          <w:spacing w:val="-2"/>
        </w:rPr>
        <w:t> </w:t>
      </w:r>
      <w:r>
        <w:rPr/>
        <w:t>observation</w:t>
      </w:r>
      <w:r>
        <w:rPr>
          <w:spacing w:val="-2"/>
        </w:rPr>
        <w:t> </w:t>
      </w:r>
      <w:r>
        <w:rPr/>
        <w:t>therefore</w:t>
      </w:r>
      <w:r>
        <w:rPr>
          <w:spacing w:val="-2"/>
        </w:rPr>
        <w:t> </w:t>
      </w:r>
      <w:r>
        <w:rPr/>
        <w:t>suggests</w:t>
      </w:r>
      <w:r>
        <w:rPr>
          <w:spacing w:val="-2"/>
        </w:rPr>
        <w:t> </w:t>
      </w:r>
      <w:r>
        <w:rPr/>
        <w:t>a</w:t>
      </w:r>
      <w:r>
        <w:rPr>
          <w:spacing w:val="-2"/>
        </w:rPr>
        <w:t> </w:t>
      </w:r>
      <w:r>
        <w:rPr/>
        <w:t>distinction</w:t>
      </w:r>
      <w:r>
        <w:rPr>
          <w:spacing w:val="-2"/>
        </w:rPr>
        <w:t> </w:t>
      </w:r>
      <w:r>
        <w:rPr/>
        <w:t>between</w:t>
      </w:r>
      <w:r>
        <w:rPr>
          <w:spacing w:val="-2"/>
        </w:rPr>
        <w:t> </w:t>
      </w:r>
      <w:r>
        <w:rPr/>
        <w:t>claims</w:t>
      </w:r>
      <w:r>
        <w:rPr>
          <w:spacing w:val="-2"/>
        </w:rPr>
        <w:t> </w:t>
      </w:r>
      <w:r>
        <w:rPr/>
        <w:t>for</w:t>
      </w:r>
      <w:r>
        <w:rPr>
          <w:spacing w:val="-2"/>
        </w:rPr>
        <w:t> </w:t>
      </w:r>
      <w:r>
        <w:rPr/>
        <w:t>proprietary</w:t>
      </w:r>
      <w:r>
        <w:rPr>
          <w:spacing w:val="-2"/>
        </w:rPr>
        <w:t> </w:t>
      </w:r>
      <w:r>
        <w:rPr/>
        <w:t>estoppel</w:t>
      </w:r>
      <w:r>
        <w:rPr>
          <w:spacing w:val="-2"/>
        </w:rPr>
        <w:t> </w:t>
      </w:r>
      <w:r>
        <w:rPr/>
        <w:t>based</w:t>
      </w:r>
      <w:r>
        <w:rPr>
          <w:spacing w:val="-2"/>
        </w:rPr>
        <w:t> </w:t>
      </w:r>
      <w:r>
        <w:rPr/>
        <w:t>on</w:t>
      </w:r>
      <w:r>
        <w:rPr>
          <w:spacing w:val="-2"/>
        </w:rPr>
        <w:t> </w:t>
      </w:r>
      <w:r>
        <w:rPr/>
        <w:t>an assurance reasonably relied on and made in a family or domestic context (where s.2’s </w:t>
      </w:r>
      <w:r>
        <w:rPr/>
        <w:t>requirements</w:t>
      </w:r>
      <w:r>
        <w:rPr>
          <w:spacing w:val="40"/>
        </w:rPr>
        <w:t> </w:t>
      </w:r>
      <w:r>
        <w:rPr/>
        <w:t>of formality are not relevant) and those based on an agreement which would (otherwise) qualify as a contract (where s.2’s requirements of formality are relevant and, arguably, should not be </w:t>
      </w:r>
      <w:r>
        <w:rPr>
          <w:spacing w:val="-2"/>
        </w:rPr>
        <w:t>circumvented).</w:t>
      </w:r>
    </w:p>
    <w:p>
      <w:pPr>
        <w:pStyle w:val="BodyText"/>
      </w:pPr>
    </w:p>
    <w:p>
      <w:pPr>
        <w:pStyle w:val="BodyText"/>
        <w:spacing w:before="37"/>
      </w:pPr>
    </w:p>
    <w:p>
      <w:pPr>
        <w:spacing w:before="0"/>
        <w:ind w:left="23" w:right="0" w:firstLine="0"/>
        <w:jc w:val="both"/>
        <w:rPr>
          <w:rFonts w:ascii="Arial"/>
          <w:b/>
          <w:sz w:val="18"/>
        </w:rPr>
      </w:pPr>
      <w:r>
        <w:rPr>
          <w:rFonts w:ascii="Arial"/>
          <w:b/>
          <w:sz w:val="18"/>
        </w:rPr>
        <w:t>Herbert v </w:t>
      </w:r>
      <w:r>
        <w:rPr>
          <w:rFonts w:ascii="Arial"/>
          <w:b/>
          <w:spacing w:val="-2"/>
          <w:sz w:val="18"/>
        </w:rPr>
        <w:t>Doyle</w:t>
      </w:r>
    </w:p>
    <w:p>
      <w:pPr>
        <w:pStyle w:val="BodyText"/>
        <w:spacing w:before="41"/>
        <w:rPr>
          <w:rFonts w:ascii="Arial"/>
          <w:b/>
          <w:sz w:val="18"/>
        </w:rPr>
      </w:pPr>
    </w:p>
    <w:p>
      <w:pPr>
        <w:pStyle w:val="Heading2"/>
      </w:pPr>
      <w:r>
        <w:rPr/>
        <w:t>5-</w:t>
      </w:r>
      <w:r>
        <w:rPr>
          <w:spacing w:val="-5"/>
        </w:rPr>
        <w:t>048</w:t>
      </w:r>
    </w:p>
    <w:p>
      <w:pPr>
        <w:pStyle w:val="BodyText"/>
        <w:spacing w:before="213"/>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535" w:id="537"/>
      <w:bookmarkEnd w:id="537"/>
      <w:r>
        <w:rPr>
          <w:rFonts w:ascii="Times New Roman"/>
          <w:spacing w:val="4"/>
        </w:rPr>
      </w:r>
      <w:r>
        <w:rPr/>
        <w:t>In </w:t>
      </w:r>
      <w:r>
        <w:rPr>
          <w:rFonts w:ascii="Arial"/>
          <w:i/>
        </w:rPr>
        <w:t>Herbert v Doyle </w:t>
      </w:r>
      <w:r>
        <w:rPr>
          <w:color w:val="005DA1"/>
          <w:u w:val="single" w:color="005DA1"/>
          <w:vertAlign w:val="superscript"/>
        </w:rPr>
        <w:t>311</w:t>
      </w:r>
      <w:r>
        <w:rPr>
          <w:color w:val="005DA1"/>
          <w:spacing w:val="80"/>
          <w:w w:val="150"/>
          <w:vertAlign w:val="baseline"/>
        </w:rPr>
        <w:t> </w:t>
      </w:r>
      <w:r>
        <w:rPr>
          <w:color w:val="005DA1"/>
          <w:spacing w:val="-19"/>
          <w:position w:val="-2"/>
          <w:vertAlign w:val="baseline"/>
        </w:rPr>
        <w:drawing>
          <wp:inline distT="0" distB="0" distL="0" distR="0">
            <wp:extent cx="107988" cy="107988"/>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9"/>
          <w:position w:val="-2"/>
          <w:vertAlign w:val="baseline"/>
        </w:rPr>
      </w:r>
      <w:r>
        <w:rPr>
          <w:rFonts w:ascii="Times New Roman"/>
          <w:color w:val="005DA1"/>
          <w:spacing w:val="40"/>
          <w:vertAlign w:val="baseline"/>
        </w:rPr>
        <w:t> </w:t>
      </w:r>
      <w:r>
        <w:rPr>
          <w:vertAlign w:val="baseline"/>
        </w:rPr>
        <w:t>the Court of Appeal, on an application for permission to </w:t>
      </w:r>
      <w:r>
        <w:rPr>
          <w:vertAlign w:val="baseline"/>
        </w:rPr>
        <w:t>appeal, considered the approaches taken by the House of Lords in </w:t>
      </w:r>
      <w:r>
        <w:rPr>
          <w:rFonts w:ascii="Arial"/>
          <w:i/>
          <w:vertAlign w:val="baseline"/>
        </w:rPr>
        <w:t>Cobbe </w:t>
      </w:r>
      <w:r>
        <w:rPr>
          <w:vertAlign w:val="baseline"/>
        </w:rPr>
        <w:t>and </w:t>
      </w:r>
      <w:r>
        <w:rPr>
          <w:rFonts w:ascii="Arial"/>
          <w:i/>
          <w:vertAlign w:val="baseline"/>
        </w:rPr>
        <w:t>Thorner v Major </w:t>
      </w:r>
      <w:r>
        <w:rPr>
          <w:vertAlign w:val="baseline"/>
        </w:rPr>
        <w:t>to the requirement of certainty as regards constructive trust in the context of s.2 of the 1989 Act. Arden L.J. (with whom Morgan and Jackson JJ. agreed) noted that while the distinction between proprietary estoppel and constructive trust must be kept in mind,</w:t>
      </w:r>
    </w:p>
    <w:p>
      <w:pPr>
        <w:pStyle w:val="BodyText"/>
      </w:pPr>
    </w:p>
    <w:p>
      <w:pPr>
        <w:pStyle w:val="BodyText"/>
        <w:spacing w:before="125"/>
      </w:pPr>
    </w:p>
    <w:p>
      <w:pPr>
        <w:pStyle w:val="BodyText"/>
        <w:spacing w:line="235" w:lineRule="auto"/>
        <w:ind w:left="1103" w:right="25"/>
        <w:jc w:val="both"/>
      </w:pPr>
      <w:r>
        <w:rPr/>
        <w:t>“it appears from </w:t>
      </w:r>
      <w:r>
        <w:rPr>
          <w:rFonts w:ascii="Arial" w:hAnsi="Arial"/>
          <w:i/>
        </w:rPr>
        <w:t>Cobbe </w:t>
      </w:r>
      <w:r>
        <w:rPr/>
        <w:t>that, in some situations at least, both doctrines have </w:t>
      </w:r>
      <w:r>
        <w:rPr/>
        <w:t>a requirement for completeness of agreement with respect to an interest in property. Certainty as to that interest in those situations is a common component. A relevant situation would be where the transaction is commercial in nature”</w:t>
      </w:r>
    </w:p>
    <w:p>
      <w:pPr>
        <w:pStyle w:val="BodyText"/>
        <w:spacing w:before="115"/>
      </w:pPr>
    </w:p>
    <w:p>
      <w:pPr>
        <w:pStyle w:val="BodyText"/>
        <w:spacing w:line="235" w:lineRule="auto"/>
        <w:ind w:left="23" w:right="25"/>
        <w:jc w:val="both"/>
      </w:pPr>
      <w:bookmarkStart w:name="_bookmark536" w:id="538"/>
      <w:bookmarkEnd w:id="538"/>
      <w:r>
        <w:rPr/>
      </w:r>
      <w:r>
        <w:rPr/>
        <w:t>as was the case on the facts before her. </w:t>
      </w:r>
      <w:r>
        <w:rPr>
          <w:color w:val="005DA1"/>
          <w:u w:val="single" w:color="005DA1"/>
          <w:vertAlign w:val="superscript"/>
        </w:rPr>
        <w:t>312</w:t>
      </w:r>
      <w:r>
        <w:rPr>
          <w:color w:val="005DA1"/>
          <w:vertAlign w:val="baseline"/>
        </w:rPr>
        <w:t> </w:t>
      </w:r>
      <w:r>
        <w:rPr>
          <w:vertAlign w:val="baseline"/>
        </w:rPr>
        <w:t>Arden L.J. saw “a common thread running through </w:t>
      </w:r>
      <w:r>
        <w:rPr>
          <w:vertAlign w:val="baseline"/>
        </w:rPr>
        <w:t>the speeches of Lord Scott and Lord Walker” in </w:t>
      </w:r>
      <w:r>
        <w:rPr>
          <w:rFonts w:ascii="Arial" w:hAnsi="Arial"/>
          <w:i/>
          <w:vertAlign w:val="baseline"/>
        </w:rPr>
        <w:t>Cobbe</w:t>
      </w:r>
      <w:r>
        <w:rPr>
          <w:vertAlign w:val="baseline"/>
        </w:rPr>
        <w:t>:</w:t>
      </w:r>
    </w:p>
    <w:p>
      <w:pPr>
        <w:pStyle w:val="BodyText"/>
      </w:pPr>
    </w:p>
    <w:p>
      <w:pPr>
        <w:pStyle w:val="BodyText"/>
        <w:spacing w:before="126"/>
      </w:pPr>
    </w:p>
    <w:p>
      <w:pPr>
        <w:pStyle w:val="BodyText"/>
        <w:spacing w:line="235" w:lineRule="auto"/>
        <w:ind w:left="1103" w:right="25"/>
        <w:jc w:val="both"/>
      </w:pPr>
      <w:r>
        <w:rPr/>
        <w:t>“that, if the parties intend to make a formal agreement setting out the terms on which one or more of the parties is to acquire an interest in property, or, if further terms for </w:t>
      </w:r>
      <w:r>
        <w:rPr/>
        <w:t>that acquisition remain to be agreed between them so that the interest in property is not</w:t>
      </w:r>
      <w:r>
        <w:rPr>
          <w:spacing w:val="40"/>
        </w:rPr>
        <w:t> </w:t>
      </w:r>
      <w:r>
        <w:rPr/>
        <w:t>clearly identified, or if the parties did not expect their agreement to be immediately binding, neither party can rely on constructive trust as a means of enforcing their original agreement. In other words, at least in those situations, if their agreement (which does not comply with section 2(1)) is incomplete, they cannot utilise the doctrine of proprietary </w:t>
      </w:r>
      <w:bookmarkStart w:name="_bookmark537" w:id="539"/>
      <w:bookmarkEnd w:id="539"/>
      <w:r>
        <w:rPr/>
        <w:t>estoppel</w:t>
      </w:r>
      <w:r>
        <w:rPr/>
        <w:t> or the doctrine of constructive trust to make their agreement binding on the </w:t>
      </w:r>
      <w:r>
        <w:rPr>
          <w:spacing w:val="-2"/>
        </w:rPr>
        <w:t>other</w:t>
      </w:r>
    </w:p>
    <w:p>
      <w:pPr>
        <w:pStyle w:val="BodyText"/>
        <w:spacing w:before="113"/>
        <w:ind w:left="1103"/>
        <w:jc w:val="both"/>
        <w:rPr>
          <w:position w:val="-2"/>
        </w:rPr>
      </w:pPr>
      <w:r>
        <w:rPr/>
        <w:t>party by virtue of section 2(5) of the 1989 Act.” </w:t>
      </w:r>
      <w:r>
        <w:rPr>
          <w:color w:val="005DA1"/>
          <w:u w:val="single" w:color="005DA1"/>
          <w:vertAlign w:val="superscript"/>
        </w:rPr>
        <w:t>313</w:t>
      </w:r>
      <w:r>
        <w:rPr>
          <w:color w:val="005DA1"/>
          <w:spacing w:val="80"/>
          <w:w w:val="150"/>
          <w:vertAlign w:val="baseline"/>
        </w:rPr>
        <w:t> </w:t>
      </w:r>
      <w:r>
        <w:rPr>
          <w:color w:val="005DA1"/>
          <w:position w:val="-2"/>
          <w:vertAlign w:val="baseline"/>
        </w:rPr>
        <w:drawing>
          <wp:inline distT="0" distB="0" distL="0" distR="0">
            <wp:extent cx="107988" cy="107988"/>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after="0"/>
        <w:jc w:val="both"/>
        <w:rPr>
          <w:position w:val="-2"/>
        </w:rPr>
        <w:sectPr>
          <w:pgSz w:w="11900" w:h="16840"/>
          <w:pgMar w:header="971" w:footer="0" w:top="1300" w:bottom="280" w:left="1417" w:right="1417"/>
        </w:sectPr>
      </w:pPr>
    </w:p>
    <w:p>
      <w:pPr>
        <w:pStyle w:val="BodyText"/>
        <w:spacing w:line="235" w:lineRule="auto" w:before="110"/>
        <w:ind w:left="23" w:right="25"/>
        <w:jc w:val="both"/>
      </w:pPr>
      <w:bookmarkStart w:name="_bookmark538" w:id="540"/>
      <w:bookmarkEnd w:id="540"/>
      <w:r>
        <w:rPr/>
      </w:r>
      <w:r>
        <w:rPr/>
        <w:t>Arden L.J. saw this interpretation of </w:t>
      </w:r>
      <w:r>
        <w:rPr>
          <w:rFonts w:ascii="Arial" w:hAnsi="Arial"/>
          <w:i/>
        </w:rPr>
        <w:t>Cobbe </w:t>
      </w:r>
      <w:r>
        <w:rPr/>
        <w:t>as consistent with Lord Neuberger’s position on the need for certainty in </w:t>
      </w:r>
      <w:r>
        <w:rPr>
          <w:rFonts w:ascii="Arial" w:hAnsi="Arial"/>
          <w:i/>
        </w:rPr>
        <w:t>Thorner v Major</w:t>
      </w:r>
      <w:r>
        <w:rPr/>
        <w:t>. </w:t>
      </w:r>
      <w:r>
        <w:rPr>
          <w:color w:val="005DA1"/>
          <w:u w:val="single" w:color="005DA1"/>
          <w:vertAlign w:val="superscript"/>
        </w:rPr>
        <w:t>314</w:t>
      </w:r>
      <w:r>
        <w:rPr>
          <w:color w:val="005DA1"/>
          <w:vertAlign w:val="baseline"/>
        </w:rPr>
        <w:t> </w:t>
      </w:r>
      <w:r>
        <w:rPr>
          <w:vertAlign w:val="baseline"/>
        </w:rPr>
        <w:t>For Arden L.J., on the facts before her, the relevant question </w:t>
      </w:r>
      <w:r>
        <w:rPr>
          <w:vertAlign w:val="baseline"/>
        </w:rPr>
        <w:t>was “whether,</w:t>
      </w:r>
      <w:r>
        <w:rPr>
          <w:spacing w:val="8"/>
          <w:vertAlign w:val="baseline"/>
        </w:rPr>
        <w:t> </w:t>
      </w:r>
      <w:r>
        <w:rPr>
          <w:vertAlign w:val="baseline"/>
        </w:rPr>
        <w:t>subject</w:t>
      </w:r>
      <w:r>
        <w:rPr>
          <w:spacing w:val="8"/>
          <w:vertAlign w:val="baseline"/>
        </w:rPr>
        <w:t> </w:t>
      </w:r>
      <w:r>
        <w:rPr>
          <w:vertAlign w:val="baseline"/>
        </w:rPr>
        <w:t>to</w:t>
      </w:r>
      <w:r>
        <w:rPr>
          <w:spacing w:val="8"/>
          <w:vertAlign w:val="baseline"/>
        </w:rPr>
        <w:t> </w:t>
      </w:r>
      <w:r>
        <w:rPr>
          <w:vertAlign w:val="baseline"/>
        </w:rPr>
        <w:t>section</w:t>
      </w:r>
      <w:r>
        <w:rPr>
          <w:spacing w:val="8"/>
          <w:vertAlign w:val="baseline"/>
        </w:rPr>
        <w:t> </w:t>
      </w:r>
      <w:r>
        <w:rPr>
          <w:vertAlign w:val="baseline"/>
        </w:rPr>
        <w:t>2</w:t>
      </w:r>
      <w:r>
        <w:rPr>
          <w:spacing w:val="8"/>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1989</w:t>
      </w:r>
      <w:r>
        <w:rPr>
          <w:spacing w:val="8"/>
          <w:vertAlign w:val="baseline"/>
        </w:rPr>
        <w:t> </w:t>
      </w:r>
      <w:r>
        <w:rPr>
          <w:vertAlign w:val="baseline"/>
        </w:rPr>
        <w:t>Act,</w:t>
      </w:r>
      <w:r>
        <w:rPr>
          <w:spacing w:val="8"/>
          <w:vertAlign w:val="baseline"/>
        </w:rPr>
        <w:t> </w:t>
      </w:r>
      <w:r>
        <w:rPr>
          <w:vertAlign w:val="baseline"/>
        </w:rPr>
        <w:t>there</w:t>
      </w:r>
      <w:r>
        <w:rPr>
          <w:spacing w:val="8"/>
          <w:vertAlign w:val="baseline"/>
        </w:rPr>
        <w:t> </w:t>
      </w:r>
      <w:r>
        <w:rPr>
          <w:vertAlign w:val="baseline"/>
        </w:rPr>
        <w:t>was</w:t>
      </w:r>
      <w:r>
        <w:rPr>
          <w:spacing w:val="8"/>
          <w:vertAlign w:val="baseline"/>
        </w:rPr>
        <w:t> </w:t>
      </w:r>
      <w:r>
        <w:rPr>
          <w:vertAlign w:val="baseline"/>
        </w:rPr>
        <w:t>a</w:t>
      </w:r>
      <w:r>
        <w:rPr>
          <w:spacing w:val="8"/>
          <w:vertAlign w:val="baseline"/>
        </w:rPr>
        <w:t> </w:t>
      </w:r>
      <w:r>
        <w:rPr>
          <w:vertAlign w:val="baseline"/>
        </w:rPr>
        <w:t>valid</w:t>
      </w:r>
      <w:r>
        <w:rPr>
          <w:spacing w:val="8"/>
          <w:vertAlign w:val="baseline"/>
        </w:rPr>
        <w:t> </w:t>
      </w:r>
      <w:r>
        <w:rPr>
          <w:vertAlign w:val="baseline"/>
        </w:rPr>
        <w:t>contract”</w:t>
      </w:r>
      <w:r>
        <w:rPr>
          <w:spacing w:val="8"/>
          <w:vertAlign w:val="baseline"/>
        </w:rPr>
        <w:t> </w:t>
      </w:r>
      <w:r>
        <w:rPr>
          <w:vertAlign w:val="baseline"/>
        </w:rPr>
        <w:t>and</w:t>
      </w:r>
      <w:r>
        <w:rPr>
          <w:spacing w:val="8"/>
          <w:vertAlign w:val="baseline"/>
        </w:rPr>
        <w:t> </w:t>
      </w:r>
      <w:r>
        <w:rPr>
          <w:vertAlign w:val="baseline"/>
        </w:rPr>
        <w:t>for</w:t>
      </w:r>
      <w:r>
        <w:rPr>
          <w:spacing w:val="8"/>
          <w:vertAlign w:val="baseline"/>
        </w:rPr>
        <w:t> </w:t>
      </w:r>
      <w:r>
        <w:rPr>
          <w:vertAlign w:val="baseline"/>
        </w:rPr>
        <w:t>this</w:t>
      </w:r>
      <w:r>
        <w:rPr>
          <w:spacing w:val="8"/>
          <w:vertAlign w:val="baseline"/>
        </w:rPr>
        <w:t> </w:t>
      </w:r>
      <w:r>
        <w:rPr>
          <w:vertAlign w:val="baseline"/>
        </w:rPr>
        <w:t>purpose</w:t>
      </w:r>
      <w:r>
        <w:rPr>
          <w:spacing w:val="8"/>
          <w:vertAlign w:val="baseline"/>
        </w:rPr>
        <w:t> </w:t>
      </w:r>
      <w:r>
        <w:rPr>
          <w:spacing w:val="-2"/>
          <w:vertAlign w:val="baseline"/>
        </w:rPr>
        <w:t>Arden</w:t>
      </w:r>
    </w:p>
    <w:p>
      <w:pPr>
        <w:pStyle w:val="BodyText"/>
        <w:spacing w:line="235" w:lineRule="auto"/>
        <w:ind w:left="23" w:right="25"/>
        <w:jc w:val="both"/>
      </w:pPr>
      <w:bookmarkStart w:name="_bookmark539" w:id="541"/>
      <w:bookmarkEnd w:id="541"/>
      <w:r>
        <w:rPr/>
      </w:r>
      <w:r>
        <w:rPr/>
        <w:t>L.J. agreed with the finding of the trial judge below that the agreement of the parties was </w:t>
      </w:r>
      <w:r>
        <w:rPr/>
        <w:t>sufficiently certain. </w:t>
      </w:r>
      <w:r>
        <w:rPr>
          <w:color w:val="005DA1"/>
          <w:u w:val="single" w:color="005DA1"/>
          <w:vertAlign w:val="superscript"/>
        </w:rPr>
        <w:t>315</w:t>
      </w:r>
      <w:r>
        <w:rPr>
          <w:color w:val="005DA1"/>
          <w:vertAlign w:val="baseline"/>
        </w:rPr>
        <w:t> </w:t>
      </w:r>
      <w:r>
        <w:rPr>
          <w:vertAlign w:val="baseline"/>
        </w:rPr>
        <w:t>This suggests that where the agreement is sufficiently certain (notably, where it is not made subject to contract nor is merely “an agreement to agree”), then this agreement may provide</w:t>
      </w:r>
      <w:r>
        <w:rPr>
          <w:spacing w:val="80"/>
          <w:vertAlign w:val="baseline"/>
        </w:rPr>
        <w:t> </w:t>
      </w:r>
      <w:r>
        <w:rPr>
          <w:vertAlign w:val="baseline"/>
        </w:rPr>
        <w:t>the basis for the recognition of a constructive trust or for proprietary estoppel.</w:t>
      </w:r>
    </w:p>
    <w:p>
      <w:pPr>
        <w:pStyle w:val="BodyText"/>
      </w:pPr>
    </w:p>
    <w:p>
      <w:pPr>
        <w:pStyle w:val="BodyText"/>
        <w:spacing w:before="36"/>
      </w:pPr>
    </w:p>
    <w:p>
      <w:pPr>
        <w:spacing w:before="0"/>
        <w:ind w:left="23" w:right="0" w:firstLine="0"/>
        <w:jc w:val="both"/>
        <w:rPr>
          <w:rFonts w:ascii="Arial"/>
          <w:b/>
          <w:sz w:val="18"/>
        </w:rPr>
      </w:pPr>
      <w:r>
        <w:rPr>
          <w:rFonts w:ascii="Arial"/>
          <w:b/>
          <w:sz w:val="18"/>
        </w:rPr>
        <w:t>Effects of proprietary </w:t>
      </w:r>
      <w:r>
        <w:rPr>
          <w:rFonts w:ascii="Arial"/>
          <w:b/>
          <w:spacing w:val="-2"/>
          <w:sz w:val="18"/>
        </w:rPr>
        <w:t>estoppel</w:t>
      </w:r>
    </w:p>
    <w:p>
      <w:pPr>
        <w:pStyle w:val="BodyText"/>
        <w:spacing w:before="41"/>
        <w:rPr>
          <w:rFonts w:ascii="Arial"/>
          <w:b/>
          <w:sz w:val="18"/>
        </w:rPr>
      </w:pPr>
    </w:p>
    <w:p>
      <w:pPr>
        <w:pStyle w:val="Heading2"/>
        <w:spacing w:before="1"/>
      </w:pPr>
      <w:r>
        <w:rPr/>
        <w:t>5-</w:t>
      </w:r>
      <w:r>
        <w:rPr>
          <w:spacing w:val="-5"/>
        </w:rPr>
        <w:t>049</w:t>
      </w:r>
    </w:p>
    <w:p>
      <w:pPr>
        <w:pStyle w:val="BodyText"/>
        <w:spacing w:before="92"/>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540" w:id="542"/>
      <w:bookmarkEnd w:id="542"/>
      <w:r>
        <w:rPr>
          <w:rFonts w:ascii="Times New Roman" w:hAnsi="Times New Roman"/>
          <w:spacing w:val="21"/>
        </w:rPr>
      </w:r>
      <w:r>
        <w:rPr/>
        <w:t>One important aspect of the difference between proprietary estoppel and constructive trust lies </w:t>
      </w:r>
      <w:r>
        <w:rPr/>
        <w:t>in </w:t>
      </w:r>
      <w:bookmarkStart w:name="_bookmark541" w:id="543"/>
      <w:bookmarkEnd w:id="543"/>
      <w:r>
        <w:rPr/>
        <w:t>the</w:t>
      </w:r>
      <w:r>
        <w:rPr/>
        <w:t> former’s greater flexibility of remedial response, </w:t>
      </w:r>
      <w:r>
        <w:rPr>
          <w:color w:val="005DA1"/>
          <w:u w:val="single" w:color="005DA1"/>
          <w:vertAlign w:val="superscript"/>
        </w:rPr>
        <w:t>316</w:t>
      </w:r>
      <w:r>
        <w:rPr>
          <w:color w:val="005DA1"/>
          <w:vertAlign w:val="baseline"/>
        </w:rPr>
        <w:t> </w:t>
      </w:r>
      <w:r>
        <w:rPr>
          <w:vertAlign w:val="baseline"/>
        </w:rPr>
        <w:t>although sometimes, the effect of the application of the two doctrines will be the same. </w:t>
      </w:r>
      <w:r>
        <w:rPr>
          <w:color w:val="005DA1"/>
          <w:u w:val="single" w:color="005DA1"/>
          <w:vertAlign w:val="superscript"/>
        </w:rPr>
        <w:t>317</w:t>
      </w:r>
      <w:r>
        <w:rPr>
          <w:color w:val="005DA1"/>
          <w:vertAlign w:val="baseline"/>
        </w:rPr>
        <w:t> </w:t>
      </w:r>
      <w:r>
        <w:rPr>
          <w:vertAlign w:val="baseline"/>
        </w:rPr>
        <w:t>For:</w:t>
      </w:r>
    </w:p>
    <w:p>
      <w:pPr>
        <w:pStyle w:val="BodyText"/>
      </w:pPr>
    </w:p>
    <w:p>
      <w:pPr>
        <w:pStyle w:val="BodyText"/>
        <w:spacing w:before="126"/>
      </w:pPr>
    </w:p>
    <w:p>
      <w:pPr>
        <w:pStyle w:val="BodyText"/>
        <w:spacing w:line="235" w:lineRule="auto"/>
        <w:ind w:left="1103" w:right="25"/>
      </w:pPr>
      <w:r>
        <w:rPr/>
        <w:t>“… if there is a constructive trust the court must usually give effect to it, often by ordering </w:t>
      </w:r>
      <w:bookmarkStart w:name="_bookmark542" w:id="544"/>
      <w:bookmarkEnd w:id="544"/>
      <w:r>
        <w:rPr/>
        <w:t>a</w:t>
      </w:r>
      <w:r>
        <w:rPr>
          <w:spacing w:val="3"/>
        </w:rPr>
        <w:t> </w:t>
      </w:r>
      <w:r>
        <w:rPr/>
        <w:t>transfer</w:t>
      </w:r>
      <w:r>
        <w:rPr>
          <w:spacing w:val="3"/>
        </w:rPr>
        <w:t> </w:t>
      </w:r>
      <w:r>
        <w:rPr/>
        <w:t>of</w:t>
      </w:r>
      <w:r>
        <w:rPr>
          <w:spacing w:val="3"/>
        </w:rPr>
        <w:t> </w:t>
      </w:r>
      <w:r>
        <w:rPr/>
        <w:t>the</w:t>
      </w:r>
      <w:r>
        <w:rPr>
          <w:spacing w:val="3"/>
        </w:rPr>
        <w:t> </w:t>
      </w:r>
      <w:r>
        <w:rPr/>
        <w:t>relevant</w:t>
      </w:r>
      <w:r>
        <w:rPr>
          <w:spacing w:val="3"/>
        </w:rPr>
        <w:t> </w:t>
      </w:r>
      <w:r>
        <w:rPr/>
        <w:t>proprietary</w:t>
      </w:r>
      <w:r>
        <w:rPr>
          <w:spacing w:val="3"/>
        </w:rPr>
        <w:t> </w:t>
      </w:r>
      <w:r>
        <w:rPr/>
        <w:t>interest,</w:t>
      </w:r>
      <w:r>
        <w:rPr>
          <w:spacing w:val="3"/>
        </w:rPr>
        <w:t> </w:t>
      </w:r>
      <w:r>
        <w:rPr/>
        <w:t>whereas</w:t>
      </w:r>
      <w:r>
        <w:rPr>
          <w:spacing w:val="3"/>
        </w:rPr>
        <w:t> </w:t>
      </w:r>
      <w:r>
        <w:rPr/>
        <w:t>if</w:t>
      </w:r>
      <w:r>
        <w:rPr>
          <w:spacing w:val="3"/>
        </w:rPr>
        <w:t> </w:t>
      </w:r>
      <w:r>
        <w:rPr/>
        <w:t>there</w:t>
      </w:r>
      <w:r>
        <w:rPr>
          <w:spacing w:val="3"/>
        </w:rPr>
        <w:t> </w:t>
      </w:r>
      <w:r>
        <w:rPr/>
        <w:t>is</w:t>
      </w:r>
      <w:r>
        <w:rPr>
          <w:spacing w:val="3"/>
        </w:rPr>
        <w:t> </w:t>
      </w:r>
      <w:r>
        <w:rPr/>
        <w:t>an</w:t>
      </w:r>
      <w:r>
        <w:rPr>
          <w:spacing w:val="3"/>
        </w:rPr>
        <w:t> </w:t>
      </w:r>
      <w:r>
        <w:rPr/>
        <w:t>estoppel</w:t>
      </w:r>
      <w:r>
        <w:rPr>
          <w:spacing w:val="3"/>
        </w:rPr>
        <w:t> </w:t>
      </w:r>
      <w:r>
        <w:rPr/>
        <w:t>the</w:t>
      </w:r>
      <w:r>
        <w:rPr>
          <w:spacing w:val="3"/>
        </w:rPr>
        <w:t> </w:t>
      </w:r>
      <w:r>
        <w:rPr/>
        <w:t>court</w:t>
      </w:r>
      <w:r>
        <w:rPr>
          <w:spacing w:val="3"/>
        </w:rPr>
        <w:t> </w:t>
      </w:r>
      <w:r>
        <w:rPr>
          <w:spacing w:val="-4"/>
        </w:rPr>
        <w:t>will</w:t>
      </w:r>
    </w:p>
    <w:p>
      <w:pPr>
        <w:pStyle w:val="BodyText"/>
        <w:spacing w:before="115"/>
        <w:ind w:left="1103"/>
        <w:rPr>
          <w:position w:val="-2"/>
        </w:rPr>
      </w:pPr>
      <w:r>
        <w:rPr/>
        <w:t>give a remedy that reflects the value of the equity in question.” </w:t>
      </w:r>
      <w:r>
        <w:rPr>
          <w:color w:val="005DA1"/>
          <w:u w:val="single" w:color="005DA1"/>
          <w:vertAlign w:val="superscript"/>
        </w:rPr>
        <w:t>318</w:t>
      </w:r>
      <w:r>
        <w:rPr>
          <w:color w:val="005DA1"/>
          <w:spacing w:val="80"/>
          <w:w w:val="150"/>
          <w:vertAlign w:val="baseline"/>
        </w:rPr>
        <w:t> </w:t>
      </w:r>
      <w:r>
        <w:rPr>
          <w:color w:val="005DA1"/>
          <w:position w:val="-2"/>
          <w:vertAlign w:val="baseline"/>
        </w:rPr>
        <w:drawing>
          <wp:inline distT="0" distB="0" distL="0" distR="0">
            <wp:extent cx="107988" cy="107988"/>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rPr>
          <w:sz w:val="18"/>
        </w:rPr>
      </w:pPr>
    </w:p>
    <w:p>
      <w:pPr>
        <w:pStyle w:val="BodyText"/>
        <w:rPr>
          <w:sz w:val="18"/>
        </w:rPr>
      </w:pPr>
    </w:p>
    <w:p>
      <w:pPr>
        <w:pStyle w:val="BodyText"/>
        <w:spacing w:before="16"/>
        <w:rPr>
          <w:sz w:val="18"/>
        </w:rPr>
      </w:pPr>
    </w:p>
    <w:p>
      <w:pPr>
        <w:spacing w:before="1"/>
        <w:ind w:left="23" w:right="0" w:firstLine="0"/>
        <w:jc w:val="left"/>
        <w:rPr>
          <w:rFonts w:ascii="Arial"/>
          <w:b/>
          <w:sz w:val="18"/>
        </w:rPr>
      </w:pPr>
      <w:bookmarkStart w:name="_bookmark543" w:id="545"/>
      <w:bookmarkEnd w:id="545"/>
      <w:r>
        <w:rPr/>
      </w:r>
      <w:r>
        <w:rPr>
          <w:rFonts w:ascii="Arial"/>
          <w:b/>
          <w:sz w:val="18"/>
        </w:rPr>
        <w:t>Restitution: recovery of money paid by purchaser on a failure of consideration </w:t>
      </w:r>
      <w:r>
        <w:rPr>
          <w:rFonts w:ascii="Arial"/>
          <w:b/>
          <w:color w:val="005DA1"/>
          <w:spacing w:val="-5"/>
          <w:sz w:val="18"/>
          <w:u w:val="single" w:color="005DA1"/>
          <w:vertAlign w:val="superscript"/>
        </w:rPr>
        <w:t>319</w:t>
      </w:r>
    </w:p>
    <w:p>
      <w:pPr>
        <w:pStyle w:val="BodyText"/>
        <w:spacing w:before="41"/>
        <w:rPr>
          <w:rFonts w:ascii="Arial"/>
          <w:b/>
          <w:sz w:val="18"/>
        </w:rPr>
      </w:pPr>
    </w:p>
    <w:p>
      <w:pPr>
        <w:pStyle w:val="Heading2"/>
      </w:pPr>
      <w:r>
        <w:rPr/>
        <w:t>5-</w:t>
      </w:r>
      <w:r>
        <w:rPr>
          <w:spacing w:val="-5"/>
        </w:rPr>
        <w:t>050</w:t>
      </w:r>
    </w:p>
    <w:p>
      <w:pPr>
        <w:pStyle w:val="BodyText"/>
        <w:spacing w:before="92"/>
        <w:rPr>
          <w:rFonts w:ascii="Arial"/>
          <w:b/>
        </w:rPr>
      </w:pPr>
    </w:p>
    <w:p>
      <w:pPr>
        <w:pStyle w:val="BodyText"/>
        <w:spacing w:line="235" w:lineRule="auto" w:before="1"/>
        <w:ind w:left="22" w:right="25"/>
        <w:jc w:val="both"/>
      </w:pPr>
      <w:r>
        <w:rPr>
          <w:position w:val="-2"/>
        </w:rPr>
        <w:drawing>
          <wp:inline distT="0" distB="0" distL="0" distR="0">
            <wp:extent cx="107988" cy="107988"/>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The availability of restitution of money paid under an agreement which failed to comply with s.40 of the Law of Property Act 1925 and therefore rendered the contract unenforceable depended </w:t>
      </w:r>
      <w:r>
        <w:rPr/>
        <w:t>on </w:t>
      </w:r>
      <w:bookmarkStart w:name="_bookmark544" w:id="546"/>
      <w:bookmarkEnd w:id="546"/>
      <w:r>
        <w:rPr/>
        <w:t>whether</w:t>
      </w:r>
      <w:r>
        <w:rPr/>
        <w:t> the vendor or purchaser defaulted. The general rule was that if the vendor defaulted, the purchaser</w:t>
      </w:r>
      <w:r>
        <w:rPr>
          <w:spacing w:val="-2"/>
        </w:rPr>
        <w:t> </w:t>
      </w:r>
      <w:r>
        <w:rPr/>
        <w:t>might</w:t>
      </w:r>
      <w:r>
        <w:rPr>
          <w:spacing w:val="-2"/>
        </w:rPr>
        <w:t> </w:t>
      </w:r>
      <w:r>
        <w:rPr/>
        <w:t>recover</w:t>
      </w:r>
      <w:r>
        <w:rPr>
          <w:spacing w:val="-2"/>
        </w:rPr>
        <w:t> </w:t>
      </w:r>
      <w:r>
        <w:rPr/>
        <w:t>his</w:t>
      </w:r>
      <w:r>
        <w:rPr>
          <w:spacing w:val="-2"/>
        </w:rPr>
        <w:t> </w:t>
      </w:r>
      <w:r>
        <w:rPr/>
        <w:t>deposit</w:t>
      </w:r>
      <w:r>
        <w:rPr>
          <w:spacing w:val="-2"/>
        </w:rPr>
        <w:t> </w:t>
      </w:r>
      <w:r>
        <w:rPr/>
        <w:t>on</w:t>
      </w:r>
      <w:r>
        <w:rPr>
          <w:spacing w:val="-2"/>
        </w:rPr>
        <w:t> </w:t>
      </w:r>
      <w:r>
        <w:rPr/>
        <w:t>the</w:t>
      </w:r>
      <w:r>
        <w:rPr>
          <w:spacing w:val="-2"/>
        </w:rPr>
        <w:t> </w:t>
      </w:r>
      <w:r>
        <w:rPr/>
        <w:t>ground</w:t>
      </w:r>
      <w:r>
        <w:rPr>
          <w:spacing w:val="-2"/>
        </w:rPr>
        <w:t> </w:t>
      </w:r>
      <w:r>
        <w:rPr/>
        <w:t>of</w:t>
      </w:r>
      <w:r>
        <w:rPr>
          <w:spacing w:val="-2"/>
        </w:rPr>
        <w:t> </w:t>
      </w:r>
      <w:r>
        <w:rPr/>
        <w:t>total</w:t>
      </w:r>
      <w:r>
        <w:rPr>
          <w:spacing w:val="-2"/>
        </w:rPr>
        <w:t> </w:t>
      </w:r>
      <w:r>
        <w:rPr/>
        <w:t>failure</w:t>
      </w:r>
      <w:r>
        <w:rPr>
          <w:spacing w:val="-2"/>
        </w:rPr>
        <w:t> </w:t>
      </w:r>
      <w:r>
        <w:rPr/>
        <w:t>of</w:t>
      </w:r>
      <w:r>
        <w:rPr>
          <w:spacing w:val="-2"/>
        </w:rPr>
        <w:t> </w:t>
      </w:r>
      <w:r>
        <w:rPr/>
        <w:t>consideration.</w:t>
      </w:r>
      <w:r>
        <w:rPr>
          <w:spacing w:val="-3"/>
        </w:rPr>
        <w:t> </w:t>
      </w:r>
      <w:r>
        <w:rPr>
          <w:color w:val="005DA1"/>
          <w:u w:val="single" w:color="005DA1"/>
          <w:vertAlign w:val="superscript"/>
        </w:rPr>
        <w:t>320</w:t>
      </w:r>
      <w:r>
        <w:rPr>
          <w:color w:val="005DA1"/>
          <w:spacing w:val="-2"/>
          <w:vertAlign w:val="baseline"/>
        </w:rPr>
        <w:t> </w:t>
      </w:r>
      <w:r>
        <w:rPr>
          <w:vertAlign w:val="baseline"/>
        </w:rPr>
        <w:t>It</w:t>
      </w:r>
      <w:r>
        <w:rPr>
          <w:spacing w:val="-2"/>
          <w:vertAlign w:val="baseline"/>
        </w:rPr>
        <w:t> </w:t>
      </w:r>
      <w:r>
        <w:rPr>
          <w:vertAlign w:val="baseline"/>
        </w:rPr>
        <w:t>was,</w:t>
      </w:r>
      <w:r>
        <w:rPr>
          <w:spacing w:val="-2"/>
          <w:vertAlign w:val="baseline"/>
        </w:rPr>
        <w:t> </w:t>
      </w:r>
      <w:r>
        <w:rPr>
          <w:vertAlign w:val="baseline"/>
        </w:rPr>
        <w:t>however, </w:t>
      </w:r>
      <w:bookmarkStart w:name="_bookmark545" w:id="547"/>
      <w:bookmarkEnd w:id="547"/>
      <w:r>
        <w:rPr>
          <w:vertAlign w:val="baseline"/>
        </w:rPr>
        <w:t>possible</w:t>
      </w:r>
      <w:r>
        <w:rPr>
          <w:vertAlign w:val="baseline"/>
        </w:rPr>
        <w:t> that, even here, consideration for the payment would not have failed if the vendor had done acts of part performance of the contract and these acts benefited the purchaser. </w:t>
      </w:r>
      <w:r>
        <w:rPr>
          <w:color w:val="005DA1"/>
          <w:u w:val="single" w:color="005DA1"/>
          <w:vertAlign w:val="superscript"/>
        </w:rPr>
        <w:t>321</w:t>
      </w:r>
      <w:r>
        <w:rPr>
          <w:color w:val="005DA1"/>
          <w:vertAlign w:val="baseline"/>
        </w:rPr>
        <w:t> </w:t>
      </w:r>
      <w:r>
        <w:rPr>
          <w:vertAlign w:val="baseline"/>
        </w:rPr>
        <w:t>If, on the other </w:t>
      </w:r>
      <w:bookmarkStart w:name="_bookmark546" w:id="548"/>
      <w:bookmarkEnd w:id="548"/>
      <w:r>
        <w:rPr>
          <w:vertAlign w:val="baseline"/>
        </w:rPr>
        <w:t>hand,</w:t>
      </w:r>
      <w:r>
        <w:rPr>
          <w:vertAlign w:val="baseline"/>
        </w:rPr>
        <w:t> the purchaser defaulted, he could not recover a deposit paid on the ground of failure of consideration as the consideration for the payment could not be said to have failed. </w:t>
      </w:r>
      <w:r>
        <w:rPr>
          <w:color w:val="005DA1"/>
          <w:u w:val="single" w:color="005DA1"/>
          <w:vertAlign w:val="superscript"/>
        </w:rPr>
        <w:t>322</w:t>
      </w:r>
    </w:p>
    <w:p>
      <w:pPr>
        <w:pStyle w:val="BodyText"/>
        <w:spacing w:before="78"/>
      </w:pPr>
    </w:p>
    <w:p>
      <w:pPr>
        <w:pStyle w:val="Heading2"/>
      </w:pPr>
      <w:r>
        <w:rPr/>
        <w:t>5-</w:t>
      </w:r>
      <w:r>
        <w:rPr>
          <w:spacing w:val="-5"/>
        </w:rPr>
        <w:t>051</w:t>
      </w:r>
    </w:p>
    <w:p>
      <w:pPr>
        <w:pStyle w:val="BodyText"/>
        <w:spacing w:before="92"/>
        <w:rPr>
          <w:rFonts w:ascii="Arial"/>
          <w:b/>
        </w:rPr>
      </w:pPr>
    </w:p>
    <w:p>
      <w:pPr>
        <w:pStyle w:val="BodyText"/>
        <w:spacing w:line="235" w:lineRule="auto" w:before="1"/>
        <w:ind w:left="23" w:right="25"/>
        <w:jc w:val="both"/>
      </w:pPr>
      <w:r>
        <w:rPr>
          <w:position w:val="-2"/>
        </w:rPr>
        <w:drawing>
          <wp:inline distT="0" distB="0" distL="0" distR="0">
            <wp:extent cx="107988" cy="107988"/>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What</w:t>
      </w:r>
      <w:r>
        <w:rPr>
          <w:spacing w:val="-2"/>
        </w:rPr>
        <w:t> </w:t>
      </w:r>
      <w:r>
        <w:rPr/>
        <w:t>is</w:t>
      </w:r>
      <w:r>
        <w:rPr>
          <w:spacing w:val="-2"/>
        </w:rPr>
        <w:t> </w:t>
      </w:r>
      <w:r>
        <w:rPr/>
        <w:t>the</w:t>
      </w:r>
      <w:r>
        <w:rPr>
          <w:spacing w:val="-2"/>
        </w:rPr>
        <w:t> </w:t>
      </w:r>
      <w:r>
        <w:rPr/>
        <w:t>position</w:t>
      </w:r>
      <w:r>
        <w:rPr>
          <w:spacing w:val="-2"/>
        </w:rPr>
        <w:t> </w:t>
      </w:r>
      <w:r>
        <w:rPr/>
        <w:t>as</w:t>
      </w:r>
      <w:r>
        <w:rPr>
          <w:spacing w:val="-2"/>
        </w:rPr>
        <w:t> </w:t>
      </w:r>
      <w:r>
        <w:rPr/>
        <w:t>regards</w:t>
      </w:r>
      <w:r>
        <w:rPr>
          <w:spacing w:val="-2"/>
        </w:rPr>
        <w:t> </w:t>
      </w:r>
      <w:r>
        <w:rPr/>
        <w:t>restitution</w:t>
      </w:r>
      <w:r>
        <w:rPr>
          <w:spacing w:val="-2"/>
        </w:rPr>
        <w:t> </w:t>
      </w:r>
      <w:r>
        <w:rPr/>
        <w:t>based</w:t>
      </w:r>
      <w:r>
        <w:rPr>
          <w:spacing w:val="-2"/>
        </w:rPr>
        <w:t> </w:t>
      </w:r>
      <w:r>
        <w:rPr/>
        <w:t>on</w:t>
      </w:r>
      <w:r>
        <w:rPr>
          <w:spacing w:val="-2"/>
        </w:rPr>
        <w:t> </w:t>
      </w:r>
      <w:r>
        <w:rPr/>
        <w:t>failure</w:t>
      </w:r>
      <w:r>
        <w:rPr>
          <w:spacing w:val="-2"/>
        </w:rPr>
        <w:t> </w:t>
      </w:r>
      <w:r>
        <w:rPr/>
        <w:t>of</w:t>
      </w:r>
      <w:r>
        <w:rPr>
          <w:spacing w:val="-2"/>
        </w:rPr>
        <w:t> </w:t>
      </w:r>
      <w:r>
        <w:rPr/>
        <w:t>consideration</w:t>
      </w:r>
      <w:r>
        <w:rPr>
          <w:spacing w:val="-2"/>
        </w:rPr>
        <w:t> </w:t>
      </w:r>
      <w:r>
        <w:rPr/>
        <w:t>of</w:t>
      </w:r>
      <w:r>
        <w:rPr>
          <w:spacing w:val="-2"/>
        </w:rPr>
        <w:t> </w:t>
      </w:r>
      <w:r>
        <w:rPr/>
        <w:t>money</w:t>
      </w:r>
      <w:r>
        <w:rPr>
          <w:spacing w:val="-2"/>
        </w:rPr>
        <w:t> </w:t>
      </w:r>
      <w:r>
        <w:rPr/>
        <w:t>paid</w:t>
      </w:r>
      <w:r>
        <w:rPr>
          <w:spacing w:val="-2"/>
        </w:rPr>
        <w:t> </w:t>
      </w:r>
      <w:r>
        <w:rPr/>
        <w:t>under</w:t>
      </w:r>
      <w:r>
        <w:rPr>
          <w:spacing w:val="-2"/>
        </w:rPr>
        <w:t> </w:t>
      </w:r>
      <w:r>
        <w:rPr/>
        <w:t>an </w:t>
      </w:r>
      <w:bookmarkStart w:name="_bookmark547" w:id="549"/>
      <w:bookmarkEnd w:id="549"/>
      <w:r>
        <w:rPr/>
        <w:t>agreement</w:t>
      </w:r>
      <w:r>
        <w:rPr>
          <w:spacing w:val="15"/>
        </w:rPr>
        <w:t> </w:t>
      </w:r>
      <w:r>
        <w:rPr/>
        <w:t>which</w:t>
      </w:r>
      <w:r>
        <w:rPr>
          <w:spacing w:val="15"/>
        </w:rPr>
        <w:t> </w:t>
      </w:r>
      <w:r>
        <w:rPr/>
        <w:t>fails</w:t>
      </w:r>
      <w:r>
        <w:rPr>
          <w:spacing w:val="15"/>
        </w:rPr>
        <w:t> </w:t>
      </w:r>
      <w:r>
        <w:rPr/>
        <w:t>to</w:t>
      </w:r>
      <w:r>
        <w:rPr>
          <w:spacing w:val="15"/>
        </w:rPr>
        <w:t> </w:t>
      </w:r>
      <w:r>
        <w:rPr/>
        <w:t>fulfil</w:t>
      </w:r>
      <w:r>
        <w:rPr>
          <w:spacing w:val="15"/>
        </w:rPr>
        <w:t> </w:t>
      </w:r>
      <w:r>
        <w:rPr/>
        <w:t>the</w:t>
      </w:r>
      <w:r>
        <w:rPr>
          <w:spacing w:val="15"/>
        </w:rPr>
        <w:t> </w:t>
      </w:r>
      <w:r>
        <w:rPr/>
        <w:t>requirements</w:t>
      </w:r>
      <w:r>
        <w:rPr>
          <w:spacing w:val="15"/>
        </w:rPr>
        <w:t> </w:t>
      </w:r>
      <w:r>
        <w:rPr/>
        <w:t>of</w:t>
      </w:r>
      <w:r>
        <w:rPr>
          <w:spacing w:val="15"/>
        </w:rPr>
        <w:t> </w:t>
      </w:r>
      <w:r>
        <w:rPr/>
        <w:t>s.2</w:t>
      </w:r>
      <w:r>
        <w:rPr>
          <w:spacing w:val="15"/>
        </w:rPr>
        <w:t> </w:t>
      </w:r>
      <w:r>
        <w:rPr/>
        <w:t>of</w:t>
      </w:r>
      <w:r>
        <w:rPr>
          <w:spacing w:val="15"/>
        </w:rPr>
        <w:t> </w:t>
      </w:r>
      <w:r>
        <w:rPr/>
        <w:t>the</w:t>
      </w:r>
      <w:r>
        <w:rPr>
          <w:spacing w:val="15"/>
        </w:rPr>
        <w:t> </w:t>
      </w:r>
      <w:r>
        <w:rPr/>
        <w:t>1989</w:t>
      </w:r>
      <w:r>
        <w:rPr>
          <w:spacing w:val="15"/>
        </w:rPr>
        <w:t> </w:t>
      </w:r>
      <w:r>
        <w:rPr/>
        <w:t>Act?</w:t>
      </w:r>
      <w:r>
        <w:rPr>
          <w:spacing w:val="15"/>
        </w:rPr>
        <w:t> </w:t>
      </w:r>
      <w:r>
        <w:rPr/>
        <w:t>If</w:t>
      </w:r>
      <w:r>
        <w:rPr>
          <w:spacing w:val="15"/>
        </w:rPr>
        <w:t> </w:t>
      </w:r>
      <w:r>
        <w:rPr/>
        <w:t>the</w:t>
      </w:r>
      <w:r>
        <w:rPr>
          <w:spacing w:val="15"/>
        </w:rPr>
        <w:t> </w:t>
      </w:r>
      <w:r>
        <w:rPr/>
        <w:t>notion</w:t>
      </w:r>
      <w:r>
        <w:rPr>
          <w:spacing w:val="15"/>
        </w:rPr>
        <w:t> </w:t>
      </w:r>
      <w:r>
        <w:rPr/>
        <w:t>of</w:t>
      </w:r>
      <w:r>
        <w:rPr>
          <w:spacing w:val="15"/>
        </w:rPr>
        <w:t> </w:t>
      </w:r>
      <w:r>
        <w:rPr>
          <w:spacing w:val="-2"/>
        </w:rPr>
        <w:t>consideration</w:t>
      </w:r>
    </w:p>
    <w:p>
      <w:pPr>
        <w:pStyle w:val="BodyText"/>
        <w:spacing w:line="235" w:lineRule="auto" w:before="119"/>
        <w:ind w:left="23" w:right="25"/>
        <w:jc w:val="both"/>
      </w:pPr>
      <w:r>
        <w:rPr/>
        <w:t>were understood as the basis on which the payment was made, </w:t>
      </w:r>
      <w:r>
        <w:rPr>
          <w:color w:val="005DA1"/>
          <w:u w:val="single" w:color="005DA1"/>
          <w:vertAlign w:val="superscript"/>
        </w:rPr>
        <w:t>323</w:t>
      </w:r>
      <w:r>
        <w:rPr>
          <w:color w:val="005DA1"/>
          <w:spacing w:val="80"/>
          <w:vertAlign w:val="baseline"/>
        </w:rPr>
        <w:t> </w:t>
      </w:r>
      <w:r>
        <w:rPr>
          <w:color w:val="005DA1"/>
          <w:spacing w:val="9"/>
          <w:position w:val="-2"/>
          <w:vertAlign w:val="baseline"/>
        </w:rPr>
        <w:drawing>
          <wp:inline distT="0" distB="0" distL="0" distR="0">
            <wp:extent cx="107988" cy="107988"/>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9"/>
          <w:position w:val="-2"/>
          <w:vertAlign w:val="baseline"/>
        </w:rPr>
      </w:r>
      <w:r>
        <w:rPr>
          <w:rFonts w:ascii="Times New Roman" w:hAnsi="Times New Roman"/>
          <w:color w:val="005DA1"/>
          <w:spacing w:val="-3"/>
          <w:vertAlign w:val="baseline"/>
        </w:rPr>
        <w:t> </w:t>
      </w:r>
      <w:r>
        <w:rPr>
          <w:vertAlign w:val="baseline"/>
        </w:rPr>
        <w:t>then this basis would normally be the existence of the contract of sale with the result that, under the new requirements, failure to comply with the formalities nullifies the contract so as to deprive the payment of its basis. If, on the other hand, the receipt of any promised benefit by the purchaser (such as, for example, by entering possession) were to be taken as preventing the failure of consideration even under this non-</w:t>
      </w:r>
      <w:r>
        <w:rPr>
          <w:vertAlign w:val="baseline"/>
        </w:rPr>
        <w:t>existent </w:t>
      </w:r>
      <w:bookmarkStart w:name="_bookmark548" w:id="550"/>
      <w:bookmarkEnd w:id="550"/>
      <w:r>
        <w:rPr>
          <w:vertAlign w:val="baseline"/>
        </w:rPr>
        <w:t>contract,</w:t>
      </w:r>
      <w:r>
        <w:rPr>
          <w:vertAlign w:val="baseline"/>
        </w:rPr>
        <w:t> then recovery would be denied. In </w:t>
      </w:r>
      <w:r>
        <w:rPr>
          <w:rFonts w:ascii="Arial" w:hAnsi="Arial"/>
          <w:i/>
          <w:vertAlign w:val="baseline"/>
        </w:rPr>
        <w:t>Sharma v Simposh Ltd </w:t>
      </w:r>
      <w:r>
        <w:rPr>
          <w:vertAlign w:val="baseline"/>
        </w:rPr>
        <w:t>the Court of Appeal expressly adopted the former interpretation of failure of consideration, </w:t>
      </w:r>
      <w:r>
        <w:rPr>
          <w:color w:val="005DA1"/>
          <w:u w:val="single" w:color="005DA1"/>
          <w:vertAlign w:val="superscript"/>
        </w:rPr>
        <w:t>324</w:t>
      </w:r>
      <w:r>
        <w:rPr>
          <w:color w:val="005DA1"/>
          <w:vertAlign w:val="baseline"/>
        </w:rPr>
        <w:t> </w:t>
      </w:r>
      <w:r>
        <w:rPr>
          <w:vertAlign w:val="baseline"/>
        </w:rPr>
        <w:t>noting that the Law Commission had suggested that a purchaser who pays a deposit under an oral agreement for the purchase of land will </w:t>
      </w:r>
      <w:bookmarkStart w:name="_bookmark549" w:id="551"/>
      <w:bookmarkEnd w:id="551"/>
      <w:r>
        <w:rPr>
          <w:vertAlign w:val="baseline"/>
        </w:rPr>
        <w:t>generally</w:t>
      </w:r>
      <w:r>
        <w:rPr>
          <w:vertAlign w:val="baseline"/>
        </w:rPr>
        <w:t> be entitled to recover his deposit if the sale does not go ahead, “for the state of affairs contemplated as the reason for the payment will have failed to materialise.” </w:t>
      </w:r>
      <w:r>
        <w:rPr>
          <w:color w:val="005DA1"/>
          <w:u w:val="single" w:color="005DA1"/>
          <w:vertAlign w:val="superscript"/>
        </w:rPr>
        <w:t>325</w:t>
      </w:r>
      <w:r>
        <w:rPr>
          <w:color w:val="005DA1"/>
          <w:vertAlign w:val="baseline"/>
        </w:rPr>
        <w:t> </w:t>
      </w:r>
      <w:r>
        <w:rPr>
          <w:vertAlign w:val="baseline"/>
        </w:rPr>
        <w:t>However, the Court of Appeal held that on the facts of the case before them which concerned an agreement “to attempt to </w:t>
      </w:r>
      <w:bookmarkStart w:name="_bookmark550" w:id="552"/>
      <w:bookmarkEnd w:id="552"/>
      <w:r>
        <w:rPr>
          <w:vertAlign w:val="baseline"/>
        </w:rPr>
        <w:t>create</w:t>
      </w:r>
      <w:r>
        <w:rPr>
          <w:vertAlign w:val="baseline"/>
        </w:rPr>
        <w:t> an option giving the claimants the right to buy [a building under construction] within the period leading to its completion for an agreed price in exchange for a non-refundable deposit” </w:t>
      </w:r>
      <w:r>
        <w:rPr>
          <w:color w:val="005DA1"/>
          <w:u w:val="single" w:color="005DA1"/>
          <w:vertAlign w:val="superscript"/>
        </w:rPr>
        <w:t>326</w:t>
      </w:r>
      <w:r>
        <w:rPr>
          <w:color w:val="005DA1"/>
          <w:vertAlign w:val="baseline"/>
        </w:rPr>
        <w:t> </w:t>
      </w:r>
      <w:r>
        <w:rPr>
          <w:vertAlign w:val="baseline"/>
        </w:rPr>
        <w:t>there was </w:t>
      </w:r>
      <w:bookmarkStart w:name="_bookmark551" w:id="553"/>
      <w:bookmarkEnd w:id="553"/>
      <w:r>
        <w:rPr>
          <w:vertAlign w:val="baseline"/>
        </w:rPr>
        <w:t>no</w:t>
      </w:r>
      <w:r>
        <w:rPr>
          <w:vertAlign w:val="baseline"/>
        </w:rPr>
        <w:t> failure of consideration “[s]ince the claimants obtained the benefit for which the payment was made”,</w:t>
      </w:r>
      <w:r>
        <w:rPr>
          <w:spacing w:val="10"/>
          <w:vertAlign w:val="baseline"/>
        </w:rPr>
        <w:t> </w:t>
      </w:r>
      <w:r>
        <w:rPr>
          <w:color w:val="005DA1"/>
          <w:u w:val="single" w:color="005DA1"/>
          <w:vertAlign w:val="superscript"/>
        </w:rPr>
        <w:t>327</w:t>
      </w:r>
      <w:r>
        <w:rPr>
          <w:color w:val="005DA1"/>
          <w:spacing w:val="11"/>
          <w:vertAlign w:val="baseline"/>
        </w:rPr>
        <w:t> </w:t>
      </w:r>
      <w:r>
        <w:rPr>
          <w:vertAlign w:val="baseline"/>
        </w:rPr>
        <w:t>that</w:t>
      </w:r>
      <w:r>
        <w:rPr>
          <w:spacing w:val="11"/>
          <w:vertAlign w:val="baseline"/>
        </w:rPr>
        <w:t> </w:t>
      </w:r>
      <w:r>
        <w:rPr>
          <w:vertAlign w:val="baseline"/>
        </w:rPr>
        <w:t>is,</w:t>
      </w:r>
      <w:r>
        <w:rPr>
          <w:spacing w:val="11"/>
          <w:vertAlign w:val="baseline"/>
        </w:rPr>
        <w:t> </w:t>
      </w:r>
      <w:r>
        <w:rPr>
          <w:vertAlign w:val="baseline"/>
        </w:rPr>
        <w:t>“the</w:t>
      </w:r>
      <w:r>
        <w:rPr>
          <w:spacing w:val="11"/>
          <w:vertAlign w:val="baseline"/>
        </w:rPr>
        <w:t> </w:t>
      </w:r>
      <w:r>
        <w:rPr>
          <w:vertAlign w:val="baseline"/>
        </w:rPr>
        <w:t>defendant</w:t>
      </w:r>
      <w:r>
        <w:rPr>
          <w:spacing w:val="11"/>
          <w:vertAlign w:val="baseline"/>
        </w:rPr>
        <w:t> </w:t>
      </w:r>
      <w:r>
        <w:rPr>
          <w:vertAlign w:val="baseline"/>
        </w:rPr>
        <w:t>took</w:t>
      </w:r>
      <w:r>
        <w:rPr>
          <w:spacing w:val="11"/>
          <w:vertAlign w:val="baseline"/>
        </w:rPr>
        <w:t> </w:t>
      </w:r>
      <w:r>
        <w:rPr>
          <w:vertAlign w:val="baseline"/>
        </w:rPr>
        <w:t>the</w:t>
      </w:r>
      <w:r>
        <w:rPr>
          <w:spacing w:val="11"/>
          <w:vertAlign w:val="baseline"/>
        </w:rPr>
        <w:t> </w:t>
      </w:r>
      <w:r>
        <w:rPr>
          <w:vertAlign w:val="baseline"/>
        </w:rPr>
        <w:t>property</w:t>
      </w:r>
      <w:r>
        <w:rPr>
          <w:spacing w:val="11"/>
          <w:vertAlign w:val="baseline"/>
        </w:rPr>
        <w:t> </w:t>
      </w:r>
      <w:r>
        <w:rPr>
          <w:vertAlign w:val="baseline"/>
        </w:rPr>
        <w:t>off</w:t>
      </w:r>
      <w:r>
        <w:rPr>
          <w:spacing w:val="11"/>
          <w:vertAlign w:val="baseline"/>
        </w:rPr>
        <w:t> </w:t>
      </w:r>
      <w:r>
        <w:rPr>
          <w:vertAlign w:val="baseline"/>
        </w:rPr>
        <w:t>the</w:t>
      </w:r>
      <w:r>
        <w:rPr>
          <w:spacing w:val="11"/>
          <w:vertAlign w:val="baseline"/>
        </w:rPr>
        <w:t> </w:t>
      </w:r>
      <w:r>
        <w:rPr>
          <w:vertAlign w:val="baseline"/>
        </w:rPr>
        <w:t>market</w:t>
      </w:r>
      <w:r>
        <w:rPr>
          <w:spacing w:val="10"/>
          <w:vertAlign w:val="baseline"/>
        </w:rPr>
        <w:t> </w:t>
      </w:r>
      <w:r>
        <w:rPr>
          <w:vertAlign w:val="baseline"/>
        </w:rPr>
        <w:t>pending</w:t>
      </w:r>
      <w:r>
        <w:rPr>
          <w:spacing w:val="11"/>
          <w:vertAlign w:val="baseline"/>
        </w:rPr>
        <w:t> </w:t>
      </w:r>
      <w:r>
        <w:rPr>
          <w:vertAlign w:val="baseline"/>
        </w:rPr>
        <w:t>completion</w:t>
      </w:r>
      <w:r>
        <w:rPr>
          <w:spacing w:val="11"/>
          <w:vertAlign w:val="baseline"/>
        </w:rPr>
        <w:t> </w:t>
      </w:r>
      <w:r>
        <w:rPr>
          <w:vertAlign w:val="baseline"/>
        </w:rPr>
        <w:t>and</w:t>
      </w:r>
      <w:r>
        <w:rPr>
          <w:spacing w:val="11"/>
          <w:vertAlign w:val="baseline"/>
        </w:rPr>
        <w:t> </w:t>
      </w:r>
      <w:r>
        <w:rPr>
          <w:vertAlign w:val="baseline"/>
        </w:rPr>
        <w:t>kept</w:t>
      </w:r>
      <w:r>
        <w:rPr>
          <w:spacing w:val="11"/>
          <w:vertAlign w:val="baseline"/>
        </w:rPr>
        <w:t> </w:t>
      </w:r>
      <w:r>
        <w:rPr>
          <w:spacing w:val="-4"/>
          <w:vertAlign w:val="baseline"/>
        </w:rPr>
        <w:t>open</w:t>
      </w:r>
    </w:p>
    <w:p>
      <w:pPr>
        <w:pStyle w:val="BodyText"/>
        <w:spacing w:after="0" w:line="235" w:lineRule="auto"/>
        <w:jc w:val="both"/>
        <w:sectPr>
          <w:pgSz w:w="11900" w:h="16840"/>
          <w:pgMar w:header="971" w:footer="0" w:top="1300" w:bottom="280" w:left="1417" w:right="1417"/>
        </w:sectPr>
      </w:pPr>
    </w:p>
    <w:p>
      <w:pPr>
        <w:pStyle w:val="BodyText"/>
        <w:spacing w:line="235" w:lineRule="auto" w:before="110"/>
        <w:ind w:left="22" w:right="25"/>
        <w:jc w:val="both"/>
      </w:pPr>
      <w:bookmarkStart w:name="_bookmark552" w:id="554"/>
      <w:bookmarkEnd w:id="554"/>
      <w:r>
        <w:rPr/>
      </w:r>
      <w:r>
        <w:rPr/>
        <w:t>its offer to sell it to the claimants at a fixed price.” </w:t>
      </w:r>
      <w:r>
        <w:rPr>
          <w:color w:val="005DA1"/>
          <w:u w:val="single" w:color="005DA1"/>
          <w:vertAlign w:val="superscript"/>
        </w:rPr>
        <w:t>328</w:t>
      </w:r>
      <w:r>
        <w:rPr>
          <w:color w:val="005DA1"/>
          <w:vertAlign w:val="baseline"/>
        </w:rPr>
        <w:t> </w:t>
      </w:r>
      <w:r>
        <w:rPr>
          <w:vertAlign w:val="baseline"/>
        </w:rPr>
        <w:t>In the result, therefore, the Court of Appeal saw the benefit obtained under the contract (even though void for informality) as preventing failure </w:t>
      </w:r>
      <w:r>
        <w:rPr>
          <w:vertAlign w:val="baseline"/>
        </w:rPr>
        <w:t>of consideration. Moreover, as the claimants had obtained the benefit for which the payment was made </w:t>
      </w:r>
      <w:bookmarkStart w:name="_bookmark553" w:id="555"/>
      <w:bookmarkEnd w:id="555"/>
      <w:r>
        <w:rPr>
          <w:vertAlign w:val="baseline"/>
        </w:rPr>
        <w:t>and</w:t>
      </w:r>
      <w:r>
        <w:rPr>
          <w:vertAlign w:val="baseline"/>
        </w:rPr>
        <w:t> given that they had decided not to proceed with the purchase of the property owing to a sharp fall </w:t>
      </w:r>
      <w:bookmarkStart w:name="_bookmark554" w:id="556"/>
      <w:bookmarkEnd w:id="556"/>
      <w:r>
        <w:rPr>
          <w:vertAlign w:val="baseline"/>
        </w:rPr>
        <w:t>in</w:t>
      </w:r>
      <w:r>
        <w:rPr>
          <w:spacing w:val="2"/>
          <w:vertAlign w:val="baseline"/>
        </w:rPr>
        <w:t> </w:t>
      </w:r>
      <w:r>
        <w:rPr>
          <w:vertAlign w:val="baseline"/>
        </w:rPr>
        <w:t>the</w:t>
      </w:r>
      <w:r>
        <w:rPr>
          <w:spacing w:val="2"/>
          <w:vertAlign w:val="baseline"/>
        </w:rPr>
        <w:t> </w:t>
      </w:r>
      <w:r>
        <w:rPr>
          <w:vertAlign w:val="baseline"/>
        </w:rPr>
        <w:t>financial</w:t>
      </w:r>
      <w:r>
        <w:rPr>
          <w:spacing w:val="2"/>
          <w:vertAlign w:val="baseline"/>
        </w:rPr>
        <w:t> </w:t>
      </w:r>
      <w:r>
        <w:rPr>
          <w:vertAlign w:val="baseline"/>
        </w:rPr>
        <w:t>market,</w:t>
      </w:r>
      <w:r>
        <w:rPr>
          <w:spacing w:val="1"/>
          <w:vertAlign w:val="baseline"/>
        </w:rPr>
        <w:t> </w:t>
      </w:r>
      <w:r>
        <w:rPr>
          <w:color w:val="005DA1"/>
          <w:u w:val="single" w:color="005DA1"/>
          <w:vertAlign w:val="superscript"/>
        </w:rPr>
        <w:t>329</w:t>
      </w:r>
      <w:r>
        <w:rPr>
          <w:color w:val="005DA1"/>
          <w:spacing w:val="2"/>
          <w:vertAlign w:val="baseline"/>
        </w:rPr>
        <w:t> </w:t>
      </w:r>
      <w:r>
        <w:rPr>
          <w:vertAlign w:val="baseline"/>
        </w:rPr>
        <w:t>there</w:t>
      </w:r>
      <w:r>
        <w:rPr>
          <w:spacing w:val="2"/>
          <w:vertAlign w:val="baseline"/>
        </w:rPr>
        <w:t> </w:t>
      </w:r>
      <w:r>
        <w:rPr>
          <w:vertAlign w:val="baseline"/>
        </w:rPr>
        <w:t>was</w:t>
      </w:r>
      <w:r>
        <w:rPr>
          <w:spacing w:val="2"/>
          <w:vertAlign w:val="baseline"/>
        </w:rPr>
        <w:t> </w:t>
      </w:r>
      <w:r>
        <w:rPr>
          <w:vertAlign w:val="baseline"/>
        </w:rPr>
        <w:t>“no</w:t>
      </w:r>
      <w:r>
        <w:rPr>
          <w:spacing w:val="2"/>
          <w:vertAlign w:val="baseline"/>
        </w:rPr>
        <w:t> </w:t>
      </w:r>
      <w:r>
        <w:rPr>
          <w:vertAlign w:val="baseline"/>
        </w:rPr>
        <w:t>merit</w:t>
      </w:r>
      <w:r>
        <w:rPr>
          <w:spacing w:val="2"/>
          <w:vertAlign w:val="baseline"/>
        </w:rPr>
        <w:t> </w:t>
      </w:r>
      <w:r>
        <w:rPr>
          <w:vertAlign w:val="baseline"/>
        </w:rPr>
        <w:t>in</w:t>
      </w:r>
      <w:r>
        <w:rPr>
          <w:spacing w:val="2"/>
          <w:vertAlign w:val="baseline"/>
        </w:rPr>
        <w:t> </w:t>
      </w:r>
      <w:r>
        <w:rPr>
          <w:vertAlign w:val="baseline"/>
        </w:rPr>
        <w:t>their</w:t>
      </w:r>
      <w:r>
        <w:rPr>
          <w:spacing w:val="2"/>
          <w:vertAlign w:val="baseline"/>
        </w:rPr>
        <w:t> </w:t>
      </w:r>
      <w:r>
        <w:rPr>
          <w:vertAlign w:val="baseline"/>
        </w:rPr>
        <w:t>claim</w:t>
      </w:r>
      <w:r>
        <w:rPr>
          <w:spacing w:val="2"/>
          <w:vertAlign w:val="baseline"/>
        </w:rPr>
        <w:t> </w:t>
      </w:r>
      <w:r>
        <w:rPr>
          <w:vertAlign w:val="baseline"/>
        </w:rPr>
        <w:t>and</w:t>
      </w:r>
      <w:r>
        <w:rPr>
          <w:spacing w:val="2"/>
          <w:vertAlign w:val="baseline"/>
        </w:rPr>
        <w:t> </w:t>
      </w:r>
      <w:r>
        <w:rPr>
          <w:vertAlign w:val="baseline"/>
        </w:rPr>
        <w:t>no</w:t>
      </w:r>
      <w:r>
        <w:rPr>
          <w:spacing w:val="2"/>
          <w:vertAlign w:val="baseline"/>
        </w:rPr>
        <w:t> </w:t>
      </w:r>
      <w:r>
        <w:rPr>
          <w:vertAlign w:val="baseline"/>
        </w:rPr>
        <w:t>injustice</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defendant</w:t>
      </w:r>
      <w:r>
        <w:rPr>
          <w:spacing w:val="2"/>
          <w:vertAlign w:val="baseline"/>
        </w:rPr>
        <w:t> </w:t>
      </w:r>
      <w:r>
        <w:rPr>
          <w:spacing w:val="-2"/>
          <w:vertAlign w:val="baseline"/>
        </w:rPr>
        <w:t>retaining</w:t>
      </w:r>
    </w:p>
    <w:p>
      <w:pPr>
        <w:pStyle w:val="BodyText"/>
        <w:spacing w:before="115"/>
        <w:ind w:left="23"/>
        <w:jc w:val="both"/>
        <w:rPr>
          <w:position w:val="-2"/>
        </w:rPr>
      </w:pPr>
      <w:r>
        <w:rPr/>
        <w:t>the money. The justice of the matter is entirely on the defendant’s side”. </w:t>
      </w:r>
      <w:r>
        <w:rPr>
          <w:color w:val="005DA1"/>
          <w:u w:val="single" w:color="005DA1"/>
          <w:vertAlign w:val="superscript"/>
        </w:rPr>
        <w:t>330</w:t>
      </w:r>
      <w:r>
        <w:rPr>
          <w:color w:val="005DA1"/>
          <w:spacing w:val="80"/>
          <w:w w:val="150"/>
          <w:vertAlign w:val="baseline"/>
        </w:rPr>
        <w:t> </w:t>
      </w:r>
      <w:r>
        <w:rPr>
          <w:color w:val="005DA1"/>
          <w:position w:val="-2"/>
          <w:vertAlign w:val="baseline"/>
        </w:rPr>
        <w:drawing>
          <wp:inline distT="0" distB="0" distL="0" distR="0">
            <wp:extent cx="107988" cy="107988"/>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88"/>
      </w:pPr>
    </w:p>
    <w:p>
      <w:pPr>
        <w:pStyle w:val="BodyText"/>
        <w:spacing w:line="235" w:lineRule="auto"/>
        <w:ind w:left="22" w:right="25"/>
        <w:jc w:val="both"/>
      </w:pPr>
      <w:r>
        <w:rPr/>
        <w:t>It is submitted, though, that where a buyer has paid the full purchase price under a contract for </w:t>
      </w:r>
      <w:r>
        <w:rPr/>
        <w:t>the sale</w:t>
      </w:r>
      <w:r>
        <w:rPr>
          <w:spacing w:val="-2"/>
        </w:rPr>
        <w:t> </w:t>
      </w:r>
      <w:r>
        <w:rPr/>
        <w:t>of</w:t>
      </w:r>
      <w:r>
        <w:rPr>
          <w:spacing w:val="-2"/>
        </w:rPr>
        <w:t> </w:t>
      </w:r>
      <w:r>
        <w:rPr/>
        <w:t>land</w:t>
      </w:r>
      <w:r>
        <w:rPr>
          <w:spacing w:val="-2"/>
        </w:rPr>
        <w:t> </w:t>
      </w:r>
      <w:r>
        <w:rPr/>
        <w:t>and</w:t>
      </w:r>
      <w:r>
        <w:rPr>
          <w:spacing w:val="-2"/>
        </w:rPr>
        <w:t> </w:t>
      </w:r>
      <w:r>
        <w:rPr/>
        <w:t>entered</w:t>
      </w:r>
      <w:r>
        <w:rPr>
          <w:spacing w:val="-2"/>
        </w:rPr>
        <w:t> </w:t>
      </w:r>
      <w:r>
        <w:rPr/>
        <w:t>into</w:t>
      </w:r>
      <w:r>
        <w:rPr>
          <w:spacing w:val="-2"/>
        </w:rPr>
        <w:t> </w:t>
      </w:r>
      <w:r>
        <w:rPr/>
        <w:t>possession</w:t>
      </w:r>
      <w:r>
        <w:rPr>
          <w:spacing w:val="-2"/>
        </w:rPr>
        <w:t> </w:t>
      </w:r>
      <w:r>
        <w:rPr/>
        <w:t>of</w:t>
      </w:r>
      <w:r>
        <w:rPr>
          <w:spacing w:val="-2"/>
        </w:rPr>
        <w:t> </w:t>
      </w:r>
      <w:r>
        <w:rPr/>
        <w:t>the</w:t>
      </w:r>
      <w:r>
        <w:rPr>
          <w:spacing w:val="-2"/>
        </w:rPr>
        <w:t> </w:t>
      </w:r>
      <w:r>
        <w:rPr/>
        <w:t>land</w:t>
      </w:r>
      <w:r>
        <w:rPr>
          <w:spacing w:val="-2"/>
        </w:rPr>
        <w:t> </w:t>
      </w:r>
      <w:r>
        <w:rPr/>
        <w:t>for</w:t>
      </w:r>
      <w:r>
        <w:rPr>
          <w:spacing w:val="-2"/>
        </w:rPr>
        <w:t> </w:t>
      </w:r>
      <w:r>
        <w:rPr/>
        <w:t>a</w:t>
      </w:r>
      <w:r>
        <w:rPr>
          <w:spacing w:val="-2"/>
        </w:rPr>
        <w:t> </w:t>
      </w:r>
      <w:r>
        <w:rPr/>
        <w:t>period,</w:t>
      </w:r>
      <w:r>
        <w:rPr>
          <w:spacing w:val="-2"/>
        </w:rPr>
        <w:t> </w:t>
      </w:r>
      <w:r>
        <w:rPr/>
        <w:t>it</w:t>
      </w:r>
      <w:r>
        <w:rPr>
          <w:spacing w:val="-2"/>
        </w:rPr>
        <w:t> </w:t>
      </w:r>
      <w:r>
        <w:rPr/>
        <w:t>would</w:t>
      </w:r>
      <w:r>
        <w:rPr>
          <w:spacing w:val="-2"/>
        </w:rPr>
        <w:t> </w:t>
      </w:r>
      <w:r>
        <w:rPr/>
        <w:t>be</w:t>
      </w:r>
      <w:r>
        <w:rPr>
          <w:spacing w:val="-2"/>
        </w:rPr>
        <w:t> </w:t>
      </w:r>
      <w:r>
        <w:rPr/>
        <w:t>unjust</w:t>
      </w:r>
      <w:r>
        <w:rPr>
          <w:spacing w:val="-2"/>
        </w:rPr>
        <w:t> </w:t>
      </w:r>
      <w:r>
        <w:rPr/>
        <w:t>to</w:t>
      </w:r>
      <w:r>
        <w:rPr>
          <w:spacing w:val="-2"/>
        </w:rPr>
        <w:t> </w:t>
      </w:r>
      <w:r>
        <w:rPr/>
        <w:t>allow</w:t>
      </w:r>
      <w:r>
        <w:rPr>
          <w:spacing w:val="-2"/>
        </w:rPr>
        <w:t> </w:t>
      </w:r>
      <w:r>
        <w:rPr/>
        <w:t>him</w:t>
      </w:r>
      <w:r>
        <w:rPr>
          <w:spacing w:val="-2"/>
        </w:rPr>
        <w:t> </w:t>
      </w:r>
      <w:r>
        <w:rPr/>
        <w:t>to</w:t>
      </w:r>
      <w:r>
        <w:rPr>
          <w:spacing w:val="-2"/>
        </w:rPr>
        <w:t> </w:t>
      </w:r>
      <w:r>
        <w:rPr/>
        <w:t>rely on the statutory invalidity in order to claim back the price, leaving the seller to any possible counterclaim in restitution on the ground of the buyer’s unjust enrichment in enjoying the property during the period. However, in </w:t>
      </w:r>
      <w:r>
        <w:rPr>
          <w:rFonts w:ascii="Arial" w:hAnsi="Arial"/>
          <w:i/>
        </w:rPr>
        <w:t>Singh v Sanghera </w:t>
      </w:r>
      <w:r>
        <w:rPr/>
        <w:t>the High Court accepted that “the result of a finding </w:t>
      </w:r>
      <w:bookmarkStart w:name="_bookmark555" w:id="557"/>
      <w:bookmarkEnd w:id="557"/>
      <w:r>
        <w:rPr/>
        <w:t>that</w:t>
      </w:r>
      <w:r>
        <w:rPr/>
        <w:t> the ‘contract’ under which the parties were acting was void is that any party must restore benefits the retention of which would unjustly enrich that party”. </w:t>
      </w:r>
      <w:r>
        <w:rPr>
          <w:color w:val="005DA1"/>
          <w:u w:val="single" w:color="005DA1"/>
          <w:vertAlign w:val="superscript"/>
        </w:rPr>
        <w:t>331</w:t>
      </w:r>
      <w:r>
        <w:rPr>
          <w:color w:val="005DA1"/>
          <w:vertAlign w:val="baseline"/>
        </w:rPr>
        <w:t> </w:t>
      </w:r>
      <w:r>
        <w:rPr>
          <w:vertAlign w:val="baseline"/>
        </w:rPr>
        <w:t>So, where a contract for the disposition of an interest in land (there, the sale of goodwill of a supermarket, including a lease of premises) was void under s.2, the purchasers were held entitled to recover the price paid as “[t]he business they </w:t>
      </w:r>
      <w:bookmarkStart w:name="_bookmark556" w:id="558"/>
      <w:bookmarkEnd w:id="558"/>
      <w:r>
        <w:rPr>
          <w:vertAlign w:val="baseline"/>
        </w:rPr>
        <w:t>purchased,</w:t>
      </w:r>
      <w:r>
        <w:rPr>
          <w:vertAlign w:val="baseline"/>
        </w:rPr>
        <w:t> and its goodwill, meant nothing without the lease, and, as the agreement to acquire the business</w:t>
      </w:r>
      <w:r>
        <w:rPr>
          <w:spacing w:val="-3"/>
          <w:vertAlign w:val="baseline"/>
        </w:rPr>
        <w:t> </w:t>
      </w:r>
      <w:r>
        <w:rPr>
          <w:vertAlign w:val="baseline"/>
        </w:rPr>
        <w:t>including</w:t>
      </w:r>
      <w:r>
        <w:rPr>
          <w:spacing w:val="-3"/>
          <w:vertAlign w:val="baseline"/>
        </w:rPr>
        <w:t> </w:t>
      </w:r>
      <w:r>
        <w:rPr>
          <w:vertAlign w:val="baseline"/>
        </w:rPr>
        <w:t>the</w:t>
      </w:r>
      <w:r>
        <w:rPr>
          <w:spacing w:val="-3"/>
          <w:vertAlign w:val="baseline"/>
        </w:rPr>
        <w:t> </w:t>
      </w:r>
      <w:r>
        <w:rPr>
          <w:vertAlign w:val="baseline"/>
        </w:rPr>
        <w:t>lease</w:t>
      </w:r>
      <w:r>
        <w:rPr>
          <w:spacing w:val="-4"/>
          <w:vertAlign w:val="baseline"/>
        </w:rPr>
        <w:t> </w:t>
      </w:r>
      <w:r>
        <w:rPr>
          <w:vertAlign w:val="baseline"/>
        </w:rPr>
        <w:t>was</w:t>
      </w:r>
      <w:r>
        <w:rPr>
          <w:spacing w:val="-3"/>
          <w:vertAlign w:val="baseline"/>
        </w:rPr>
        <w:t> </w:t>
      </w:r>
      <w:r>
        <w:rPr>
          <w:vertAlign w:val="baseline"/>
        </w:rPr>
        <w:t>void,</w:t>
      </w:r>
      <w:r>
        <w:rPr>
          <w:spacing w:val="-3"/>
          <w:vertAlign w:val="baseline"/>
        </w:rPr>
        <w:t> </w:t>
      </w:r>
      <w:r>
        <w:rPr>
          <w:vertAlign w:val="baseline"/>
        </w:rPr>
        <w:t>they</w:t>
      </w:r>
      <w:r>
        <w:rPr>
          <w:spacing w:val="-3"/>
          <w:vertAlign w:val="baseline"/>
        </w:rPr>
        <w:t> </w:t>
      </w:r>
      <w:r>
        <w:rPr>
          <w:vertAlign w:val="baseline"/>
        </w:rPr>
        <w:t>acquired</w:t>
      </w:r>
      <w:r>
        <w:rPr>
          <w:spacing w:val="-4"/>
          <w:vertAlign w:val="baseline"/>
        </w:rPr>
        <w:t> </w:t>
      </w:r>
      <w:r>
        <w:rPr>
          <w:vertAlign w:val="baseline"/>
        </w:rPr>
        <w:t>nothing”.</w:t>
      </w:r>
      <w:r>
        <w:rPr>
          <w:spacing w:val="-4"/>
          <w:vertAlign w:val="baseline"/>
        </w:rPr>
        <w:t> </w:t>
      </w:r>
      <w:r>
        <w:rPr>
          <w:color w:val="005DA1"/>
          <w:u w:val="single" w:color="005DA1"/>
          <w:vertAlign w:val="superscript"/>
        </w:rPr>
        <w:t>332</w:t>
      </w:r>
      <w:r>
        <w:rPr>
          <w:color w:val="005DA1"/>
          <w:spacing w:val="-3"/>
          <w:vertAlign w:val="baseline"/>
        </w:rPr>
        <w:t> </w:t>
      </w:r>
      <w:r>
        <w:rPr>
          <w:vertAlign w:val="baseline"/>
        </w:rPr>
        <w:t>Conversely,</w:t>
      </w:r>
      <w:r>
        <w:rPr>
          <w:spacing w:val="-3"/>
          <w:vertAlign w:val="baseline"/>
        </w:rPr>
        <w:t> </w:t>
      </w:r>
      <w:r>
        <w:rPr>
          <w:vertAlign w:val="baseline"/>
        </w:rPr>
        <w:t>the</w:t>
      </w:r>
      <w:r>
        <w:rPr>
          <w:spacing w:val="-3"/>
          <w:vertAlign w:val="baseline"/>
        </w:rPr>
        <w:t> </w:t>
      </w:r>
      <w:r>
        <w:rPr>
          <w:vertAlign w:val="baseline"/>
        </w:rPr>
        <w:t>sellers</w:t>
      </w:r>
      <w:r>
        <w:rPr>
          <w:spacing w:val="-4"/>
          <w:vertAlign w:val="baseline"/>
        </w:rPr>
        <w:t> </w:t>
      </w:r>
      <w:r>
        <w:rPr>
          <w:vertAlign w:val="baseline"/>
        </w:rPr>
        <w:t>were</w:t>
      </w:r>
      <w:r>
        <w:rPr>
          <w:spacing w:val="-3"/>
          <w:vertAlign w:val="baseline"/>
        </w:rPr>
        <w:t> </w:t>
      </w:r>
      <w:r>
        <w:rPr>
          <w:vertAlign w:val="baseline"/>
        </w:rPr>
        <w:t>entitled to recover based on the purchasers’ unjust enrichment for benefits derived from the void contract, </w:t>
      </w:r>
      <w:bookmarkStart w:name="_bookmark557" w:id="559"/>
      <w:bookmarkEnd w:id="559"/>
      <w:r>
        <w:rPr>
          <w:vertAlign w:val="baseline"/>
        </w:rPr>
        <w:t>these</w:t>
      </w:r>
      <w:r>
        <w:rPr>
          <w:vertAlign w:val="baseline"/>
        </w:rPr>
        <w:t> including the value of original stock and in respect of indemnity arrangements in relation to the businesses’ bank accounts. </w:t>
      </w:r>
      <w:r>
        <w:rPr>
          <w:color w:val="005DA1"/>
          <w:u w:val="single" w:color="005DA1"/>
          <w:vertAlign w:val="superscript"/>
        </w:rPr>
        <w:t>333</w:t>
      </w:r>
    </w:p>
    <w:p>
      <w:pPr>
        <w:pStyle w:val="BodyText"/>
      </w:pPr>
    </w:p>
    <w:p>
      <w:pPr>
        <w:pStyle w:val="BodyText"/>
        <w:spacing w:before="34"/>
      </w:pPr>
    </w:p>
    <w:p>
      <w:pPr>
        <w:spacing w:before="0"/>
        <w:ind w:left="23" w:right="0" w:firstLine="0"/>
        <w:jc w:val="both"/>
        <w:rPr>
          <w:rFonts w:ascii="Arial"/>
          <w:b/>
          <w:sz w:val="18"/>
        </w:rPr>
      </w:pPr>
      <w:r>
        <w:rPr>
          <w:rFonts w:ascii="Arial"/>
          <w:b/>
          <w:sz w:val="18"/>
        </w:rPr>
        <w:t>Restitution: recovery of money paid by purchaser under a mistake of </w:t>
      </w:r>
      <w:r>
        <w:rPr>
          <w:rFonts w:ascii="Arial"/>
          <w:b/>
          <w:spacing w:val="-5"/>
          <w:sz w:val="18"/>
        </w:rPr>
        <w:t>law</w:t>
      </w:r>
    </w:p>
    <w:p>
      <w:pPr>
        <w:pStyle w:val="BodyText"/>
        <w:spacing w:before="41"/>
        <w:rPr>
          <w:rFonts w:ascii="Arial"/>
          <w:b/>
          <w:sz w:val="18"/>
        </w:rPr>
      </w:pPr>
    </w:p>
    <w:p>
      <w:pPr>
        <w:pStyle w:val="Heading2"/>
      </w:pPr>
      <w:r>
        <w:rPr/>
        <w:t>5-</w:t>
      </w:r>
      <w:r>
        <w:rPr>
          <w:spacing w:val="-5"/>
        </w:rPr>
        <w:t>052</w:t>
      </w:r>
    </w:p>
    <w:p>
      <w:pPr>
        <w:pStyle w:val="BodyText"/>
        <w:spacing w:before="92"/>
        <w:rPr>
          <w:rFonts w:ascii="Arial"/>
          <w:b/>
        </w:rPr>
      </w:pPr>
    </w:p>
    <w:p>
      <w:pPr>
        <w:pStyle w:val="BodyText"/>
        <w:spacing w:line="235" w:lineRule="auto" w:before="1"/>
        <w:ind w:left="23" w:right="25"/>
        <w:jc w:val="both"/>
      </w:pPr>
      <w:r>
        <w:rPr>
          <w:position w:val="-2"/>
        </w:rPr>
        <w:drawing>
          <wp:inline distT="0" distB="0" distL="0" distR="0">
            <wp:extent cx="107988" cy="107988"/>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As the previous paragraphs indicate, the traditional ground for recovery of money paid under a </w:t>
      </w:r>
      <w:bookmarkStart w:name="_bookmark558" w:id="560"/>
      <w:bookmarkEnd w:id="560"/>
      <w:r>
        <w:rPr/>
        <w:t>contract</w:t>
      </w:r>
      <w:r>
        <w:rPr>
          <w:spacing w:val="11"/>
        </w:rPr>
        <w:t> </w:t>
      </w:r>
      <w:r>
        <w:rPr/>
        <w:t>for</w:t>
      </w:r>
      <w:r>
        <w:rPr>
          <w:spacing w:val="11"/>
        </w:rPr>
        <w:t> </w:t>
      </w:r>
      <w:r>
        <w:rPr/>
        <w:t>the</w:t>
      </w:r>
      <w:r>
        <w:rPr>
          <w:spacing w:val="11"/>
        </w:rPr>
        <w:t> </w:t>
      </w:r>
      <w:r>
        <w:rPr/>
        <w:t>sale,</w:t>
      </w:r>
      <w:r>
        <w:rPr>
          <w:spacing w:val="11"/>
        </w:rPr>
        <w:t> </w:t>
      </w:r>
      <w:r>
        <w:rPr/>
        <w:t>etc.</w:t>
      </w:r>
      <w:r>
        <w:rPr>
          <w:spacing w:val="11"/>
        </w:rPr>
        <w:t> </w:t>
      </w:r>
      <w:r>
        <w:rPr/>
        <w:t>of</w:t>
      </w:r>
      <w:r>
        <w:rPr>
          <w:spacing w:val="11"/>
        </w:rPr>
        <w:t> </w:t>
      </w:r>
      <w:r>
        <w:rPr/>
        <w:t>an</w:t>
      </w:r>
      <w:r>
        <w:rPr>
          <w:spacing w:val="11"/>
        </w:rPr>
        <w:t> </w:t>
      </w:r>
      <w:r>
        <w:rPr/>
        <w:t>interest</w:t>
      </w:r>
      <w:r>
        <w:rPr>
          <w:spacing w:val="11"/>
        </w:rPr>
        <w:t> </w:t>
      </w:r>
      <w:r>
        <w:rPr/>
        <w:t>of</w:t>
      </w:r>
      <w:r>
        <w:rPr>
          <w:spacing w:val="11"/>
        </w:rPr>
        <w:t> </w:t>
      </w:r>
      <w:r>
        <w:rPr/>
        <w:t>land</w:t>
      </w:r>
      <w:r>
        <w:rPr>
          <w:spacing w:val="11"/>
        </w:rPr>
        <w:t> </w:t>
      </w:r>
      <w:r>
        <w:rPr/>
        <w:t>defective</w:t>
      </w:r>
      <w:r>
        <w:rPr>
          <w:spacing w:val="11"/>
        </w:rPr>
        <w:t> </w:t>
      </w:r>
      <w:r>
        <w:rPr/>
        <w:t>for</w:t>
      </w:r>
      <w:r>
        <w:rPr>
          <w:spacing w:val="11"/>
        </w:rPr>
        <w:t> </w:t>
      </w:r>
      <w:r>
        <w:rPr/>
        <w:t>want</w:t>
      </w:r>
      <w:r>
        <w:rPr>
          <w:spacing w:val="11"/>
        </w:rPr>
        <w:t> </w:t>
      </w:r>
      <w:r>
        <w:rPr/>
        <w:t>of</w:t>
      </w:r>
      <w:r>
        <w:rPr>
          <w:spacing w:val="11"/>
        </w:rPr>
        <w:t> </w:t>
      </w:r>
      <w:r>
        <w:rPr/>
        <w:t>formality</w:t>
      </w:r>
      <w:r>
        <w:rPr>
          <w:spacing w:val="11"/>
        </w:rPr>
        <w:t> </w:t>
      </w:r>
      <w:r>
        <w:rPr/>
        <w:t>has</w:t>
      </w:r>
      <w:r>
        <w:rPr>
          <w:spacing w:val="11"/>
        </w:rPr>
        <w:t> </w:t>
      </w:r>
      <w:r>
        <w:rPr/>
        <w:t>been</w:t>
      </w:r>
      <w:r>
        <w:rPr>
          <w:spacing w:val="11"/>
        </w:rPr>
        <w:t> </w:t>
      </w:r>
      <w:r>
        <w:rPr/>
        <w:t>a</w:t>
      </w:r>
      <w:r>
        <w:rPr>
          <w:spacing w:val="11"/>
        </w:rPr>
        <w:t> </w:t>
      </w:r>
      <w:r>
        <w:rPr/>
        <w:t>total</w:t>
      </w:r>
      <w:r>
        <w:rPr>
          <w:spacing w:val="11"/>
        </w:rPr>
        <w:t> </w:t>
      </w:r>
      <w:r>
        <w:rPr>
          <w:spacing w:val="-2"/>
        </w:rPr>
        <w:t>failure</w:t>
      </w:r>
    </w:p>
    <w:p>
      <w:pPr>
        <w:pStyle w:val="BodyText"/>
        <w:spacing w:line="235" w:lineRule="auto" w:before="119"/>
        <w:ind w:left="23" w:right="25"/>
        <w:jc w:val="both"/>
      </w:pPr>
      <w:r>
        <w:rPr/>
        <w:t>of consideration. However, in </w:t>
      </w:r>
      <w:r>
        <w:rPr>
          <w:rFonts w:ascii="Arial"/>
          <w:i/>
        </w:rPr>
        <w:t>Kleinwort Benson v Lincoln City Council </w:t>
      </w:r>
      <w:r>
        <w:rPr>
          <w:color w:val="005DA1"/>
          <w:u w:val="single" w:color="005DA1"/>
          <w:vertAlign w:val="superscript"/>
        </w:rPr>
        <w:t>334</w:t>
      </w:r>
      <w:r>
        <w:rPr>
          <w:color w:val="005DA1"/>
          <w:spacing w:val="80"/>
          <w:vertAlign w:val="baseline"/>
        </w:rPr>
        <w:t> </w:t>
      </w:r>
      <w:r>
        <w:rPr>
          <w:color w:val="005DA1"/>
          <w:spacing w:val="-20"/>
          <w:position w:val="-2"/>
          <w:vertAlign w:val="baseline"/>
        </w:rPr>
        <w:drawing>
          <wp:inline distT="0" distB="0" distL="0" distR="0">
            <wp:extent cx="107988" cy="107988"/>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0"/>
          <w:position w:val="-2"/>
          <w:vertAlign w:val="baseline"/>
        </w:rPr>
      </w:r>
      <w:r>
        <w:rPr>
          <w:rFonts w:ascii="Times New Roman"/>
          <w:color w:val="005DA1"/>
          <w:spacing w:val="40"/>
          <w:vertAlign w:val="baseline"/>
        </w:rPr>
        <w:t> </w:t>
      </w:r>
      <w:r>
        <w:rPr>
          <w:vertAlign w:val="baseline"/>
        </w:rPr>
        <w:t>the House of </w:t>
      </w:r>
      <w:r>
        <w:rPr>
          <w:vertAlign w:val="baseline"/>
        </w:rPr>
        <w:t>Lords allowed a party to a contract void under the ultra vires doctrine to recover payments made under it on the ground that at the time of payment it laboured under a mistake of law as to the validity of the </w:t>
      </w:r>
      <w:bookmarkStart w:name="_bookmark559" w:id="561"/>
      <w:bookmarkEnd w:id="561"/>
      <w:r>
        <w:rPr>
          <w:vertAlign w:val="baseline"/>
        </w:rPr>
        <w:t>contract:</w:t>
      </w:r>
      <w:r>
        <w:rPr>
          <w:vertAlign w:val="baseline"/>
        </w:rPr>
        <w:t> restitution for mistaken payments applies in principle to mistakes of law as to mistakes of fact. </w:t>
      </w:r>
      <w:r>
        <w:rPr>
          <w:color w:val="005DA1"/>
          <w:u w:val="single" w:color="005DA1"/>
          <w:vertAlign w:val="superscript"/>
        </w:rPr>
        <w:t>335</w:t>
      </w:r>
      <w:r>
        <w:rPr>
          <w:color w:val="005DA1"/>
          <w:vertAlign w:val="baseline"/>
        </w:rPr>
        <w:t> </w:t>
      </w:r>
      <w:r>
        <w:rPr>
          <w:vertAlign w:val="baseline"/>
        </w:rPr>
        <w:t>While, therefore, this decision was not made in the context of a contract which failed to</w:t>
      </w:r>
      <w:r>
        <w:rPr>
          <w:spacing w:val="40"/>
          <w:vertAlign w:val="baseline"/>
        </w:rPr>
        <w:t> </w:t>
      </w:r>
      <w:r>
        <w:rPr>
          <w:vertAlign w:val="baseline"/>
        </w:rPr>
        <w:t>comply with the formal requirements of s.2 of the 1989 Act, the abolition of the mistake of law rule</w:t>
      </w:r>
      <w:r>
        <w:rPr>
          <w:spacing w:val="40"/>
          <w:vertAlign w:val="baseline"/>
        </w:rPr>
        <w:t> </w:t>
      </w:r>
      <w:r>
        <w:rPr>
          <w:vertAlign w:val="baseline"/>
        </w:rPr>
        <w:t>was put in very general terms and it could well be argued that where a purchaser of land pays money under an agreement for the sale etc. of an interest in land thinking it to be a valid contract, but which as a matter of law is void for want of formality, then that purchaser should be able in principle to recover the money on the ground of this mistake of law, whether or not consideration for the payment can be said to have failed. However, such a reopening of executed </w:t>
      </w:r>
      <w:r>
        <w:rPr>
          <w:rFonts w:ascii="Arial"/>
          <w:i/>
          <w:vertAlign w:val="baseline"/>
        </w:rPr>
        <w:t>land </w:t>
      </w:r>
      <w:r>
        <w:rPr>
          <w:vertAlign w:val="baseline"/>
        </w:rPr>
        <w:t>transactions may be thought undesirable by future courts. In this respect, it is to be recalled that in </w:t>
      </w:r>
      <w:r>
        <w:rPr>
          <w:rFonts w:ascii="Arial"/>
          <w:i/>
          <w:vertAlign w:val="baseline"/>
        </w:rPr>
        <w:t>Tootal Clothing Ltd v Guinea Properties</w:t>
      </w:r>
      <w:r>
        <w:rPr>
          <w:rFonts w:ascii="Arial"/>
          <w:i/>
          <w:spacing w:val="-1"/>
          <w:vertAlign w:val="baseline"/>
        </w:rPr>
        <w:t> </w:t>
      </w:r>
      <w:r>
        <w:rPr>
          <w:rFonts w:ascii="Arial"/>
          <w:i/>
          <w:vertAlign w:val="baseline"/>
        </w:rPr>
        <w:t>Ltd</w:t>
      </w:r>
      <w:r>
        <w:rPr>
          <w:rFonts w:ascii="Arial"/>
          <w:i/>
          <w:spacing w:val="-1"/>
          <w:vertAlign w:val="baseline"/>
        </w:rPr>
        <w:t> </w:t>
      </w:r>
      <w:r>
        <w:rPr>
          <w:vertAlign w:val="baseline"/>
        </w:rPr>
        <w:t>(which</w:t>
      </w:r>
      <w:r>
        <w:rPr>
          <w:spacing w:val="-1"/>
          <w:vertAlign w:val="baseline"/>
        </w:rPr>
        <w:t> </w:t>
      </w:r>
      <w:r>
        <w:rPr>
          <w:vertAlign w:val="baseline"/>
        </w:rPr>
        <w:t>was</w:t>
      </w:r>
      <w:r>
        <w:rPr>
          <w:spacing w:val="-1"/>
          <w:vertAlign w:val="baseline"/>
        </w:rPr>
        <w:t> </w:t>
      </w:r>
      <w:r>
        <w:rPr>
          <w:vertAlign w:val="baseline"/>
        </w:rPr>
        <w:t>not</w:t>
      </w:r>
      <w:r>
        <w:rPr>
          <w:spacing w:val="-1"/>
          <w:vertAlign w:val="baseline"/>
        </w:rPr>
        <w:t> </w:t>
      </w:r>
      <w:r>
        <w:rPr>
          <w:vertAlign w:val="baseline"/>
        </w:rPr>
        <w:t>cited</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House</w:t>
      </w:r>
      <w:r>
        <w:rPr>
          <w:spacing w:val="-1"/>
          <w:vertAlign w:val="baseline"/>
        </w:rPr>
        <w:t> </w:t>
      </w:r>
      <w:r>
        <w:rPr>
          <w:vertAlign w:val="baseline"/>
        </w:rPr>
        <w:t>of</w:t>
      </w:r>
      <w:r>
        <w:rPr>
          <w:spacing w:val="-1"/>
          <w:vertAlign w:val="baseline"/>
        </w:rPr>
        <w:t> </w:t>
      </w:r>
      <w:r>
        <w:rPr>
          <w:vertAlign w:val="baseline"/>
        </w:rPr>
        <w:t>Lords</w:t>
      </w:r>
      <w:r>
        <w:rPr>
          <w:spacing w:val="-1"/>
          <w:vertAlign w:val="baseline"/>
        </w:rPr>
        <w:t> </w:t>
      </w:r>
      <w:r>
        <w:rPr>
          <w:vertAlign w:val="baseline"/>
        </w:rPr>
        <w:t>in</w:t>
      </w:r>
      <w:r>
        <w:rPr>
          <w:spacing w:val="-1"/>
          <w:vertAlign w:val="baseline"/>
        </w:rPr>
        <w:t> </w:t>
      </w:r>
      <w:r>
        <w:rPr>
          <w:rFonts w:ascii="Arial"/>
          <w:i/>
          <w:vertAlign w:val="baseline"/>
        </w:rPr>
        <w:t>Kleinwort</w:t>
      </w:r>
      <w:r>
        <w:rPr>
          <w:rFonts w:ascii="Arial"/>
          <w:i/>
          <w:spacing w:val="-1"/>
          <w:vertAlign w:val="baseline"/>
        </w:rPr>
        <w:t> </w:t>
      </w:r>
      <w:r>
        <w:rPr>
          <w:rFonts w:ascii="Arial"/>
          <w:i/>
          <w:vertAlign w:val="baseline"/>
        </w:rPr>
        <w:t>Benson</w:t>
      </w:r>
      <w:r>
        <w:rPr>
          <w:rFonts w:ascii="Arial"/>
          <w:i/>
          <w:spacing w:val="-1"/>
          <w:vertAlign w:val="baseline"/>
        </w:rPr>
        <w:t> </w:t>
      </w:r>
      <w:r>
        <w:rPr>
          <w:rFonts w:ascii="Arial"/>
          <w:i/>
          <w:vertAlign w:val="baseline"/>
        </w:rPr>
        <w:t>v</w:t>
      </w:r>
      <w:r>
        <w:rPr>
          <w:rFonts w:ascii="Arial"/>
          <w:i/>
          <w:spacing w:val="-1"/>
          <w:vertAlign w:val="baseline"/>
        </w:rPr>
        <w:t> </w:t>
      </w:r>
      <w:r>
        <w:rPr>
          <w:rFonts w:ascii="Arial"/>
          <w:i/>
          <w:vertAlign w:val="baseline"/>
        </w:rPr>
        <w:t>Lincoln</w:t>
      </w:r>
      <w:r>
        <w:rPr>
          <w:rFonts w:ascii="Arial"/>
          <w:i/>
          <w:spacing w:val="-1"/>
          <w:vertAlign w:val="baseline"/>
        </w:rPr>
        <w:t> </w:t>
      </w:r>
      <w:r>
        <w:rPr>
          <w:rFonts w:ascii="Arial"/>
          <w:i/>
          <w:vertAlign w:val="baseline"/>
        </w:rPr>
        <w:t>City</w:t>
      </w:r>
      <w:r>
        <w:rPr>
          <w:rFonts w:ascii="Arial"/>
          <w:i/>
          <w:spacing w:val="-1"/>
          <w:vertAlign w:val="baseline"/>
        </w:rPr>
        <w:t> </w:t>
      </w:r>
      <w:r>
        <w:rPr>
          <w:rFonts w:ascii="Arial"/>
          <w:i/>
          <w:vertAlign w:val="baseline"/>
        </w:rPr>
        <w:t>Council</w:t>
      </w:r>
      <w:r>
        <w:rPr>
          <w:vertAlign w:val="baseline"/>
        </w:rPr>
        <w:t>), Scott L.J. expressed the view that:</w:t>
      </w:r>
    </w:p>
    <w:p>
      <w:pPr>
        <w:pStyle w:val="BodyText"/>
      </w:pPr>
    </w:p>
    <w:p>
      <w:pPr>
        <w:pStyle w:val="BodyText"/>
        <w:spacing w:before="121"/>
      </w:pPr>
    </w:p>
    <w:p>
      <w:pPr>
        <w:pStyle w:val="BodyText"/>
        <w:spacing w:line="235" w:lineRule="auto"/>
        <w:ind w:left="1103" w:right="25"/>
        <w:jc w:val="both"/>
      </w:pPr>
      <w:r>
        <w:rPr/>
        <w:t>“… section 2 [of the 1989 Act] is of relevance only to executory contracts. It has no relevance to contracts which have been completed. If parties choose to complete an </w:t>
      </w:r>
      <w:r>
        <w:rPr/>
        <w:t>oral land contract or a land contract that does not in some respect or other comply with</w:t>
      </w:r>
      <w:r>
        <w:rPr>
          <w:spacing w:val="40"/>
        </w:rPr>
        <w:t> </w:t>
      </w:r>
      <w:bookmarkStart w:name="_bookmark560" w:id="562"/>
      <w:bookmarkEnd w:id="562"/>
      <w:r>
        <w:rPr/>
        <w:t>section</w:t>
      </w:r>
      <w:r>
        <w:rPr/>
        <w:t> 2, they are at liberty to do so. Once they have done so, it becomes irrelevant that the contract they have completed may not have been in accordance with section 2.” </w:t>
      </w:r>
      <w:r>
        <w:rPr>
          <w:color w:val="005DA1"/>
          <w:u w:val="single" w:color="005DA1"/>
          <w:vertAlign w:val="superscript"/>
        </w:rPr>
        <w:t>336</w:t>
      </w:r>
    </w:p>
    <w:p>
      <w:pPr>
        <w:pStyle w:val="BodyText"/>
        <w:spacing w:before="115"/>
      </w:pPr>
    </w:p>
    <w:p>
      <w:pPr>
        <w:pStyle w:val="BodyText"/>
        <w:spacing w:line="235" w:lineRule="auto"/>
        <w:ind w:left="23" w:right="25"/>
        <w:jc w:val="both"/>
      </w:pPr>
      <w:r>
        <w:rPr/>
        <w:t>While</w:t>
      </w:r>
      <w:r>
        <w:rPr>
          <w:spacing w:val="40"/>
        </w:rPr>
        <w:t> </w:t>
      </w:r>
      <w:r>
        <w:rPr/>
        <w:t>in</w:t>
      </w:r>
      <w:r>
        <w:rPr>
          <w:spacing w:val="40"/>
        </w:rPr>
        <w:t> </w:t>
      </w:r>
      <w:r>
        <w:rPr>
          <w:rFonts w:ascii="Arial"/>
          <w:i/>
        </w:rPr>
        <w:t>Kleinwort</w:t>
      </w:r>
      <w:r>
        <w:rPr>
          <w:rFonts w:ascii="Arial"/>
          <w:i/>
          <w:spacing w:val="40"/>
        </w:rPr>
        <w:t> </w:t>
      </w:r>
      <w:r>
        <w:rPr>
          <w:rFonts w:ascii="Arial"/>
          <w:i/>
        </w:rPr>
        <w:t>Benson</w:t>
      </w:r>
      <w:r>
        <w:rPr>
          <w:rFonts w:ascii="Arial"/>
          <w:i/>
          <w:spacing w:val="40"/>
        </w:rPr>
        <w:t> </w:t>
      </w:r>
      <w:r>
        <w:rPr>
          <w:rFonts w:ascii="Arial"/>
          <w:i/>
        </w:rPr>
        <w:t>v</w:t>
      </w:r>
      <w:r>
        <w:rPr>
          <w:rFonts w:ascii="Arial"/>
          <w:i/>
          <w:spacing w:val="40"/>
        </w:rPr>
        <w:t> </w:t>
      </w:r>
      <w:r>
        <w:rPr>
          <w:rFonts w:ascii="Arial"/>
          <w:i/>
        </w:rPr>
        <w:t>Lincoln</w:t>
      </w:r>
      <w:r>
        <w:rPr>
          <w:rFonts w:ascii="Arial"/>
          <w:i/>
          <w:spacing w:val="40"/>
        </w:rPr>
        <w:t> </w:t>
      </w:r>
      <w:r>
        <w:rPr>
          <w:rFonts w:ascii="Arial"/>
          <w:i/>
        </w:rPr>
        <w:t>City</w:t>
      </w:r>
      <w:r>
        <w:rPr>
          <w:rFonts w:ascii="Arial"/>
          <w:i/>
          <w:spacing w:val="40"/>
        </w:rPr>
        <w:t> </w:t>
      </w:r>
      <w:r>
        <w:rPr>
          <w:rFonts w:ascii="Arial"/>
          <w:i/>
        </w:rPr>
        <w:t>Council</w:t>
      </w:r>
      <w:r>
        <w:rPr>
          <w:rFonts w:ascii="Arial"/>
          <w:i/>
          <w:spacing w:val="40"/>
        </w:rPr>
        <w:t> </w:t>
      </w:r>
      <w:r>
        <w:rPr/>
        <w:t>Lord</w:t>
      </w:r>
      <w:r>
        <w:rPr>
          <w:spacing w:val="40"/>
        </w:rPr>
        <w:t> </w:t>
      </w:r>
      <w:r>
        <w:rPr/>
        <w:t>Goff</w:t>
      </w:r>
      <w:r>
        <w:rPr>
          <w:spacing w:val="40"/>
        </w:rPr>
        <w:t> </w:t>
      </w:r>
      <w:r>
        <w:rPr/>
        <w:t>of</w:t>
      </w:r>
      <w:r>
        <w:rPr>
          <w:spacing w:val="40"/>
        </w:rPr>
        <w:t> </w:t>
      </w:r>
      <w:r>
        <w:rPr/>
        <w:t>Chieveley</w:t>
      </w:r>
      <w:r>
        <w:rPr>
          <w:spacing w:val="40"/>
        </w:rPr>
        <w:t> </w:t>
      </w:r>
      <w:r>
        <w:rPr/>
        <w:t>(with</w:t>
      </w:r>
      <w:r>
        <w:rPr>
          <w:spacing w:val="40"/>
        </w:rPr>
        <w:t> </w:t>
      </w:r>
      <w:r>
        <w:rPr/>
        <w:t>whom</w:t>
      </w:r>
      <w:r>
        <w:rPr>
          <w:spacing w:val="40"/>
        </w:rPr>
        <w:t> </w:t>
      </w:r>
      <w:r>
        <w:rPr/>
        <w:t>Lord Browne-Wilkinson, Lord Lloyd of Berwick, Lord Hoffmann and Lord Hope of Craighead agreed on this </w:t>
      </w:r>
      <w:bookmarkStart w:name="_bookmark561" w:id="563"/>
      <w:bookmarkEnd w:id="563"/>
      <w:r>
        <w:rPr/>
        <w:t>point)</w:t>
      </w:r>
      <w:r>
        <w:rPr/>
        <w:t> rejected a restriction on the ambit of restitution on the ground of mistake of law for the case where a transaction is completed, </w:t>
      </w:r>
      <w:r>
        <w:rPr>
          <w:color w:val="005DA1"/>
          <w:u w:val="single" w:color="005DA1"/>
          <w:vertAlign w:val="superscript"/>
        </w:rPr>
        <w:t>337</w:t>
      </w:r>
      <w:r>
        <w:rPr>
          <w:color w:val="005DA1"/>
          <w:vertAlign w:val="baseline"/>
        </w:rPr>
        <w:t> </w:t>
      </w:r>
      <w:r>
        <w:rPr>
          <w:vertAlign w:val="baseline"/>
        </w:rPr>
        <w:t>he did so by reference to the cause of the voidness of the contracts before him, i.e. interest rate swap transactions. These had been held void on the ground</w:t>
      </w:r>
      <w:r>
        <w:rPr>
          <w:spacing w:val="40"/>
          <w:vertAlign w:val="baseline"/>
        </w:rPr>
        <w:t> </w:t>
      </w:r>
      <w:r>
        <w:rPr>
          <w:vertAlign w:val="baseline"/>
        </w:rPr>
        <w:t>that they were ultra vires the local authorities which had entered them and, as Lord Goff concluded:</w:t>
      </w:r>
    </w:p>
    <w:p>
      <w:pPr>
        <w:pStyle w:val="BodyText"/>
        <w:spacing w:after="0" w:line="235" w:lineRule="auto"/>
        <w:jc w:val="both"/>
        <w:sectPr>
          <w:pgSz w:w="11900" w:h="16840"/>
          <w:pgMar w:header="971" w:footer="0" w:top="1300" w:bottom="280" w:left="1417" w:right="1417"/>
        </w:sectPr>
      </w:pPr>
    </w:p>
    <w:p>
      <w:pPr>
        <w:pStyle w:val="BodyText"/>
      </w:pPr>
    </w:p>
    <w:p>
      <w:pPr>
        <w:pStyle w:val="BodyText"/>
        <w:spacing w:before="177"/>
      </w:pPr>
    </w:p>
    <w:p>
      <w:pPr>
        <w:pStyle w:val="BodyText"/>
        <w:spacing w:line="235" w:lineRule="auto"/>
        <w:ind w:left="1103"/>
      </w:pPr>
      <w:bookmarkStart w:name="_bookmark562" w:id="564"/>
      <w:bookmarkEnd w:id="564"/>
      <w:r>
        <w:rPr/>
      </w:r>
      <w:r>
        <w:rPr/>
        <w:t>“… it is incompatible with the ultra vires rule that an ultra vires transaction should become binding on a local authority simply on the ground that it has been completed.” </w:t>
      </w:r>
      <w:r>
        <w:rPr>
          <w:color w:val="005DA1"/>
          <w:u w:val="single" w:color="005DA1"/>
          <w:vertAlign w:val="superscript"/>
        </w:rPr>
        <w:t>338</w:t>
      </w:r>
    </w:p>
    <w:p>
      <w:pPr>
        <w:pStyle w:val="BodyText"/>
        <w:spacing w:before="116"/>
      </w:pPr>
    </w:p>
    <w:p>
      <w:pPr>
        <w:pStyle w:val="BodyText"/>
        <w:spacing w:line="235" w:lineRule="auto"/>
        <w:ind w:left="23" w:right="25"/>
        <w:jc w:val="both"/>
      </w:pPr>
      <w:r>
        <w:rPr/>
        <w:t>According to Lord Hope, “the purpose of the ultra vires doctrine is to protect the public” and </w:t>
      </w:r>
      <w:r>
        <w:rPr/>
        <w:t>therefore </w:t>
      </w:r>
      <w:bookmarkStart w:name="_bookmark563" w:id="565"/>
      <w:bookmarkEnd w:id="565"/>
      <w:r>
        <w:rPr/>
        <w:t>“it</w:t>
      </w:r>
      <w:r>
        <w:rPr/>
        <w:t> would be unsatisfactory if restitution were to be possible only in the case of uncompleted transactions”, </w:t>
      </w:r>
      <w:r>
        <w:rPr>
          <w:color w:val="005DA1"/>
          <w:u w:val="single" w:color="005DA1"/>
          <w:vertAlign w:val="superscript"/>
        </w:rPr>
        <w:t>339</w:t>
      </w:r>
      <w:r>
        <w:rPr>
          <w:color w:val="005DA1"/>
          <w:vertAlign w:val="baseline"/>
        </w:rPr>
        <w:t> </w:t>
      </w:r>
      <w:r>
        <w:rPr>
          <w:vertAlign w:val="baseline"/>
        </w:rPr>
        <w:t>though he put his rejection of the restriction in very general terms. </w:t>
      </w:r>
      <w:r>
        <w:rPr>
          <w:color w:val="005DA1"/>
          <w:u w:val="single" w:color="005DA1"/>
          <w:vertAlign w:val="superscript"/>
        </w:rPr>
        <w:t>340</w:t>
      </w:r>
      <w:r>
        <w:rPr>
          <w:color w:val="005DA1"/>
          <w:vertAlign w:val="baseline"/>
        </w:rPr>
        <w:t> </w:t>
      </w:r>
      <w:r>
        <w:rPr>
          <w:vertAlign w:val="baseline"/>
        </w:rPr>
        <w:t>It is submitted that a future court could take the view that the policy underlying the invalidity of informal transactions </w:t>
      </w:r>
      <w:bookmarkStart w:name="_bookmark564" w:id="566"/>
      <w:bookmarkEnd w:id="566"/>
      <w:r>
        <w:rPr>
          <w:vertAlign w:val="baseline"/>
        </w:rPr>
        <w:t>relating</w:t>
      </w:r>
      <w:r>
        <w:rPr>
          <w:spacing w:val="9"/>
          <w:vertAlign w:val="baseline"/>
        </w:rPr>
        <w:t> </w:t>
      </w:r>
      <w:r>
        <w:rPr>
          <w:vertAlign w:val="baseline"/>
        </w:rPr>
        <w:t>to</w:t>
      </w:r>
      <w:r>
        <w:rPr>
          <w:spacing w:val="9"/>
          <w:vertAlign w:val="baseline"/>
        </w:rPr>
        <w:t> </w:t>
      </w:r>
      <w:r>
        <w:rPr>
          <w:vertAlign w:val="baseline"/>
        </w:rPr>
        <w:t>land</w:t>
      </w:r>
      <w:r>
        <w:rPr>
          <w:spacing w:val="9"/>
          <w:vertAlign w:val="baseline"/>
        </w:rPr>
        <w:t> </w:t>
      </w:r>
      <w:r>
        <w:rPr>
          <w:vertAlign w:val="baseline"/>
        </w:rPr>
        <w:t>would</w:t>
      </w:r>
      <w:r>
        <w:rPr>
          <w:spacing w:val="9"/>
          <w:vertAlign w:val="baseline"/>
        </w:rPr>
        <w:t> </w:t>
      </w:r>
      <w:r>
        <w:rPr>
          <w:vertAlign w:val="baseline"/>
        </w:rPr>
        <w:t>not</w:t>
      </w:r>
      <w:r>
        <w:rPr>
          <w:spacing w:val="9"/>
          <w:vertAlign w:val="baseline"/>
        </w:rPr>
        <w:t> </w:t>
      </w:r>
      <w:r>
        <w:rPr>
          <w:vertAlign w:val="baseline"/>
        </w:rPr>
        <w:t>be</w:t>
      </w:r>
      <w:r>
        <w:rPr>
          <w:spacing w:val="9"/>
          <w:vertAlign w:val="baseline"/>
        </w:rPr>
        <w:t> </w:t>
      </w:r>
      <w:r>
        <w:rPr>
          <w:vertAlign w:val="baseline"/>
        </w:rPr>
        <w:t>defeated</w:t>
      </w:r>
      <w:r>
        <w:rPr>
          <w:spacing w:val="9"/>
          <w:vertAlign w:val="baseline"/>
        </w:rPr>
        <w:t> </w:t>
      </w:r>
      <w:r>
        <w:rPr>
          <w:vertAlign w:val="baseline"/>
        </w:rPr>
        <w:t>by</w:t>
      </w:r>
      <w:r>
        <w:rPr>
          <w:spacing w:val="9"/>
          <w:vertAlign w:val="baseline"/>
        </w:rPr>
        <w:t> </w:t>
      </w:r>
      <w:r>
        <w:rPr>
          <w:vertAlign w:val="baseline"/>
        </w:rPr>
        <w:t>a</w:t>
      </w:r>
      <w:r>
        <w:rPr>
          <w:spacing w:val="9"/>
          <w:vertAlign w:val="baseline"/>
        </w:rPr>
        <w:t> </w:t>
      </w:r>
      <w:r>
        <w:rPr>
          <w:vertAlign w:val="baseline"/>
        </w:rPr>
        <w:t>rule</w:t>
      </w:r>
      <w:r>
        <w:rPr>
          <w:spacing w:val="9"/>
          <w:vertAlign w:val="baseline"/>
        </w:rPr>
        <w:t> </w:t>
      </w:r>
      <w:r>
        <w:rPr>
          <w:vertAlign w:val="baseline"/>
        </w:rPr>
        <w:t>which</w:t>
      </w:r>
      <w:r>
        <w:rPr>
          <w:spacing w:val="9"/>
          <w:vertAlign w:val="baseline"/>
        </w:rPr>
        <w:t> </w:t>
      </w:r>
      <w:r>
        <w:rPr>
          <w:vertAlign w:val="baseline"/>
        </w:rPr>
        <w:t>prevented</w:t>
      </w:r>
      <w:r>
        <w:rPr>
          <w:spacing w:val="9"/>
          <w:vertAlign w:val="baseline"/>
        </w:rPr>
        <w:t> </w:t>
      </w:r>
      <w:r>
        <w:rPr>
          <w:vertAlign w:val="baseline"/>
        </w:rPr>
        <w:t>the</w:t>
      </w:r>
      <w:r>
        <w:rPr>
          <w:spacing w:val="9"/>
          <w:vertAlign w:val="baseline"/>
        </w:rPr>
        <w:t> </w:t>
      </w:r>
      <w:r>
        <w:rPr>
          <w:vertAlign w:val="baseline"/>
        </w:rPr>
        <w:t>restitution</w:t>
      </w:r>
      <w:r>
        <w:rPr>
          <w:spacing w:val="9"/>
          <w:vertAlign w:val="baseline"/>
        </w:rPr>
        <w:t> </w:t>
      </w:r>
      <w:r>
        <w:rPr>
          <w:vertAlign w:val="baseline"/>
        </w:rPr>
        <w:t>of</w:t>
      </w:r>
      <w:r>
        <w:rPr>
          <w:spacing w:val="9"/>
          <w:vertAlign w:val="baseline"/>
        </w:rPr>
        <w:t> </w:t>
      </w:r>
      <w:r>
        <w:rPr>
          <w:vertAlign w:val="baseline"/>
        </w:rPr>
        <w:t>monies</w:t>
      </w:r>
      <w:r>
        <w:rPr>
          <w:spacing w:val="9"/>
          <w:vertAlign w:val="baseline"/>
        </w:rPr>
        <w:t> </w:t>
      </w:r>
      <w:r>
        <w:rPr>
          <w:vertAlign w:val="baseline"/>
        </w:rPr>
        <w:t>paid</w:t>
      </w:r>
      <w:r>
        <w:rPr>
          <w:spacing w:val="9"/>
          <w:vertAlign w:val="baseline"/>
        </w:rPr>
        <w:t> </w:t>
      </w:r>
      <w:r>
        <w:rPr>
          <w:spacing w:val="-2"/>
          <w:vertAlign w:val="baseline"/>
        </w:rPr>
        <w:t>under</w:t>
      </w:r>
    </w:p>
    <w:p>
      <w:pPr>
        <w:pStyle w:val="BodyText"/>
        <w:spacing w:line="235" w:lineRule="auto" w:before="118"/>
        <w:ind w:left="23" w:right="24"/>
        <w:jc w:val="both"/>
      </w:pPr>
      <w:r>
        <w:rPr/>
        <w:t>them where they are wholly executed. </w:t>
      </w:r>
      <w:r>
        <w:rPr>
          <w:color w:val="005DA1"/>
          <w:u w:val="single" w:color="005DA1"/>
          <w:vertAlign w:val="superscript"/>
        </w:rPr>
        <w:t>341</w:t>
      </w:r>
      <w:r>
        <w:rPr>
          <w:color w:val="005DA1"/>
          <w:spacing w:val="80"/>
          <w:w w:val="150"/>
          <w:vertAlign w:val="baseline"/>
        </w:rPr>
        <w:t> </w:t>
      </w:r>
      <w:r>
        <w:rPr>
          <w:color w:val="005DA1"/>
          <w:spacing w:val="27"/>
          <w:position w:val="-2"/>
          <w:vertAlign w:val="baseline"/>
        </w:rPr>
        <w:drawing>
          <wp:inline distT="0" distB="0" distL="0" distR="0">
            <wp:extent cx="107988" cy="107988"/>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rFonts w:ascii="Times New Roman"/>
          <w:color w:val="005DA1"/>
          <w:spacing w:val="-13"/>
          <w:vertAlign w:val="baseline"/>
        </w:rPr>
        <w:t> </w:t>
      </w:r>
      <w:r>
        <w:rPr>
          <w:vertAlign w:val="baseline"/>
        </w:rPr>
        <w:t>For, while the formalities required by the 1989 Act may</w:t>
      </w:r>
      <w:r>
        <w:rPr>
          <w:spacing w:val="40"/>
          <w:vertAlign w:val="baseline"/>
        </w:rPr>
        <w:t> </w:t>
      </w:r>
      <w:r>
        <w:rPr>
          <w:vertAlign w:val="baseline"/>
        </w:rPr>
        <w:t>to a degree serve a protective purpose of would-be purchasers, the main reason for the </w:t>
      </w:r>
      <w:r>
        <w:rPr>
          <w:vertAlign w:val="baseline"/>
        </w:rPr>
        <w:t>requirements </w:t>
      </w:r>
      <w:bookmarkStart w:name="_bookmark565" w:id="567"/>
      <w:bookmarkEnd w:id="567"/>
      <w:r>
        <w:rPr>
          <w:vertAlign w:val="baseline"/>
        </w:rPr>
        <w:t>is</w:t>
      </w:r>
      <w:r>
        <w:rPr>
          <w:vertAlign w:val="baseline"/>
        </w:rPr>
        <w:t> the need for certainty in transactions and where a transaction had been completed there should be no concern on this ground. </w:t>
      </w:r>
      <w:r>
        <w:rPr>
          <w:color w:val="005DA1"/>
          <w:u w:val="single" w:color="005DA1"/>
          <w:vertAlign w:val="superscript"/>
        </w:rPr>
        <w:t>342</w:t>
      </w:r>
      <w:r>
        <w:rPr>
          <w:color w:val="005DA1"/>
          <w:vertAlign w:val="baseline"/>
        </w:rPr>
        <w:t> </w:t>
      </w:r>
      <w:r>
        <w:rPr>
          <w:vertAlign w:val="baseline"/>
        </w:rPr>
        <w:t>On the other hand, a court could instead take a position similar to that taken by the Court of Appeal in </w:t>
      </w:r>
      <w:r>
        <w:rPr>
          <w:rFonts w:ascii="Arial"/>
          <w:i/>
          <w:vertAlign w:val="baseline"/>
        </w:rPr>
        <w:t>Godden v Merthyr Tydfil Housing Association </w:t>
      </w:r>
      <w:r>
        <w:rPr>
          <w:vertAlign w:val="baseline"/>
        </w:rPr>
        <w:t>in relation to the </w:t>
      </w:r>
      <w:bookmarkStart w:name="_bookmark566" w:id="568"/>
      <w:bookmarkEnd w:id="568"/>
      <w:r>
        <w:rPr>
          <w:vertAlign w:val="baseline"/>
        </w:rPr>
        <w:t>application</w:t>
      </w:r>
      <w:r>
        <w:rPr>
          <w:vertAlign w:val="baseline"/>
        </w:rPr>
        <w:t> of the doctrine of estoppel by convention to a land transaction void for informality, where it held</w:t>
      </w:r>
      <w:r>
        <w:rPr>
          <w:spacing w:val="4"/>
          <w:vertAlign w:val="baseline"/>
        </w:rPr>
        <w:t> </w:t>
      </w:r>
      <w:r>
        <w:rPr>
          <w:vertAlign w:val="baseline"/>
        </w:rPr>
        <w:t>that</w:t>
      </w:r>
      <w:r>
        <w:rPr>
          <w:spacing w:val="6"/>
          <w:vertAlign w:val="baseline"/>
        </w:rPr>
        <w:t> </w:t>
      </w:r>
      <w:r>
        <w:rPr>
          <w:vertAlign w:val="baseline"/>
        </w:rPr>
        <w:t>a</w:t>
      </w:r>
      <w:r>
        <w:rPr>
          <w:spacing w:val="6"/>
          <w:vertAlign w:val="baseline"/>
        </w:rPr>
        <w:t> </w:t>
      </w:r>
      <w:r>
        <w:rPr>
          <w:vertAlign w:val="baseline"/>
        </w:rPr>
        <w:t>court</w:t>
      </w:r>
      <w:r>
        <w:rPr>
          <w:spacing w:val="6"/>
          <w:vertAlign w:val="baseline"/>
        </w:rPr>
        <w:t> </w:t>
      </w:r>
      <w:r>
        <w:rPr>
          <w:vertAlign w:val="baseline"/>
        </w:rPr>
        <w:t>should</w:t>
      </w:r>
      <w:r>
        <w:rPr>
          <w:spacing w:val="6"/>
          <w:vertAlign w:val="baseline"/>
        </w:rPr>
        <w:t> </w:t>
      </w:r>
      <w:r>
        <w:rPr>
          <w:vertAlign w:val="baseline"/>
        </w:rPr>
        <w:t>not</w:t>
      </w:r>
      <w:r>
        <w:rPr>
          <w:spacing w:val="6"/>
          <w:vertAlign w:val="baseline"/>
        </w:rPr>
        <w:t> </w:t>
      </w:r>
      <w:r>
        <w:rPr>
          <w:vertAlign w:val="baseline"/>
        </w:rPr>
        <w:t>uphold</w:t>
      </w:r>
      <w:r>
        <w:rPr>
          <w:spacing w:val="6"/>
          <w:vertAlign w:val="baseline"/>
        </w:rPr>
        <w:t> </w:t>
      </w:r>
      <w:r>
        <w:rPr>
          <w:vertAlign w:val="baseline"/>
        </w:rPr>
        <w:t>a</w:t>
      </w:r>
      <w:r>
        <w:rPr>
          <w:spacing w:val="6"/>
          <w:vertAlign w:val="baseline"/>
        </w:rPr>
        <w:t> </w:t>
      </w:r>
      <w:r>
        <w:rPr>
          <w:vertAlign w:val="baseline"/>
        </w:rPr>
        <w:t>transaction</w:t>
      </w:r>
      <w:r>
        <w:rPr>
          <w:spacing w:val="6"/>
          <w:vertAlign w:val="baseline"/>
        </w:rPr>
        <w:t> </w:t>
      </w:r>
      <w:r>
        <w:rPr>
          <w:vertAlign w:val="baseline"/>
        </w:rPr>
        <w:t>declared</w:t>
      </w:r>
      <w:r>
        <w:rPr>
          <w:spacing w:val="6"/>
          <w:vertAlign w:val="baseline"/>
        </w:rPr>
        <w:t> </w:t>
      </w:r>
      <w:r>
        <w:rPr>
          <w:vertAlign w:val="baseline"/>
        </w:rPr>
        <w:t>invalid</w:t>
      </w:r>
      <w:r>
        <w:rPr>
          <w:spacing w:val="6"/>
          <w:vertAlign w:val="baseline"/>
        </w:rPr>
        <w:t> </w:t>
      </w:r>
      <w:r>
        <w:rPr>
          <w:vertAlign w:val="baseline"/>
        </w:rPr>
        <w:t>on</w:t>
      </w:r>
      <w:r>
        <w:rPr>
          <w:spacing w:val="6"/>
          <w:vertAlign w:val="baseline"/>
        </w:rPr>
        <w:t> </w:t>
      </w:r>
      <w:r>
        <w:rPr>
          <w:vertAlign w:val="baseline"/>
        </w:rPr>
        <w:t>grounds</w:t>
      </w:r>
      <w:r>
        <w:rPr>
          <w:spacing w:val="6"/>
          <w:vertAlign w:val="baseline"/>
        </w:rPr>
        <w:t> </w:t>
      </w:r>
      <w:r>
        <w:rPr>
          <w:vertAlign w:val="baseline"/>
        </w:rPr>
        <w:t>of</w:t>
      </w:r>
      <w:r>
        <w:rPr>
          <w:spacing w:val="6"/>
          <w:vertAlign w:val="baseline"/>
        </w:rPr>
        <w:t> </w:t>
      </w:r>
      <w:r>
        <w:rPr>
          <w:vertAlign w:val="baseline"/>
        </w:rPr>
        <w:t>general</w:t>
      </w:r>
      <w:r>
        <w:rPr>
          <w:spacing w:val="6"/>
          <w:vertAlign w:val="baseline"/>
        </w:rPr>
        <w:t> </w:t>
      </w:r>
      <w:r>
        <w:rPr>
          <w:vertAlign w:val="baseline"/>
        </w:rPr>
        <w:t>public</w:t>
      </w:r>
      <w:r>
        <w:rPr>
          <w:spacing w:val="6"/>
          <w:vertAlign w:val="baseline"/>
        </w:rPr>
        <w:t> </w:t>
      </w:r>
      <w:r>
        <w:rPr>
          <w:spacing w:val="-2"/>
          <w:vertAlign w:val="baseline"/>
        </w:rPr>
        <w:t>policy.</w:t>
      </w:r>
    </w:p>
    <w:p>
      <w:pPr>
        <w:pStyle w:val="BodyText"/>
        <w:spacing w:line="235" w:lineRule="auto"/>
        <w:ind w:left="23" w:right="25"/>
        <w:jc w:val="both"/>
      </w:pPr>
      <w:r>
        <w:rPr>
          <w:color w:val="005DA1"/>
          <w:u w:val="single" w:color="005DA1"/>
          <w:vertAlign w:val="superscript"/>
        </w:rPr>
        <w:t>343</w:t>
      </w:r>
      <w:r>
        <w:rPr>
          <w:color w:val="005DA1"/>
          <w:vertAlign w:val="baseline"/>
        </w:rPr>
        <w:t> </w:t>
      </w:r>
      <w:r>
        <w:rPr>
          <w:vertAlign w:val="baseline"/>
        </w:rPr>
        <w:t>If it did, or if the full force of restitution on the ground of mistake of law is not otherwise restrained, then any payments made under a transaction which was thought valid by the payer, but was void for informality may be recovered.</w:t>
      </w:r>
    </w:p>
    <w:p>
      <w:pPr>
        <w:pStyle w:val="BodyText"/>
      </w:pPr>
    </w:p>
    <w:p>
      <w:pPr>
        <w:pStyle w:val="BodyText"/>
        <w:spacing w:before="35"/>
      </w:pPr>
    </w:p>
    <w:p>
      <w:pPr>
        <w:spacing w:before="0"/>
        <w:ind w:left="23" w:right="0" w:firstLine="0"/>
        <w:jc w:val="both"/>
        <w:rPr>
          <w:rFonts w:ascii="Arial"/>
          <w:b/>
          <w:sz w:val="18"/>
        </w:rPr>
      </w:pPr>
      <w:r>
        <w:rPr>
          <w:rFonts w:ascii="Arial"/>
          <w:b/>
          <w:sz w:val="18"/>
        </w:rPr>
        <w:t>Restitution: benefits conferred other than </w:t>
      </w:r>
      <w:r>
        <w:rPr>
          <w:rFonts w:ascii="Arial"/>
          <w:b/>
          <w:spacing w:val="-2"/>
          <w:sz w:val="18"/>
        </w:rPr>
        <w:t>money</w:t>
      </w:r>
    </w:p>
    <w:p>
      <w:pPr>
        <w:pStyle w:val="BodyText"/>
        <w:spacing w:before="41"/>
        <w:rPr>
          <w:rFonts w:ascii="Arial"/>
          <w:b/>
          <w:sz w:val="18"/>
        </w:rPr>
      </w:pPr>
    </w:p>
    <w:p>
      <w:pPr>
        <w:pStyle w:val="Heading2"/>
      </w:pPr>
      <w:r>
        <w:rPr/>
        <w:t>5-</w:t>
      </w:r>
      <w:r>
        <w:rPr>
          <w:spacing w:val="-5"/>
        </w:rPr>
        <w:t>053</w:t>
      </w:r>
    </w:p>
    <w:p>
      <w:pPr>
        <w:pStyle w:val="BodyText"/>
        <w:spacing w:line="235" w:lineRule="auto" w:before="203"/>
        <w:ind w:left="23" w:right="25"/>
        <w:jc w:val="both"/>
      </w:pPr>
      <w:r>
        <w:rPr/>
        <w:t>Under the Law of Property Act 1925 s.40, a </w:t>
      </w:r>
      <w:r>
        <w:rPr>
          <w:rFonts w:ascii="Arial" w:hAnsi="Arial"/>
          <w:i/>
        </w:rPr>
        <w:t>purchaser </w:t>
      </w:r>
      <w:r>
        <w:rPr/>
        <w:t>of an interest in land under a </w:t>
      </w:r>
      <w:r>
        <w:rPr/>
        <w:t>contract unenforceable under that provision was able to recover on a quantum meruit for improvements to the </w:t>
      </w:r>
      <w:bookmarkStart w:name="_bookmark567" w:id="569"/>
      <w:bookmarkEnd w:id="569"/>
      <w:r>
        <w:rPr/>
        <w:t>land</w:t>
      </w:r>
      <w:r>
        <w:rPr/>
        <w:t> if the vendor allowed him to go on to effect them, but then repudiate the contract, as the </w:t>
      </w:r>
      <w:bookmarkStart w:name="_bookmark568" w:id="570"/>
      <w:bookmarkEnd w:id="570"/>
      <w:r>
        <w:rPr/>
        <w:t>permission</w:t>
      </w:r>
      <w:r>
        <w:rPr/>
        <w:t> to enter might be taken as acquiescence in the work being done. </w:t>
      </w:r>
      <w:r>
        <w:rPr>
          <w:color w:val="005DA1"/>
          <w:u w:val="single" w:color="005DA1"/>
          <w:vertAlign w:val="superscript"/>
        </w:rPr>
        <w:t>344</w:t>
      </w:r>
      <w:r>
        <w:rPr>
          <w:color w:val="005DA1"/>
          <w:vertAlign w:val="baseline"/>
        </w:rPr>
        <w:t> </w:t>
      </w:r>
      <w:r>
        <w:rPr>
          <w:vertAlign w:val="baseline"/>
        </w:rPr>
        <w:t>Similarly, in </w:t>
      </w:r>
      <w:r>
        <w:rPr>
          <w:rFonts w:ascii="Arial" w:hAnsi="Arial"/>
          <w:i/>
          <w:vertAlign w:val="baseline"/>
        </w:rPr>
        <w:t>Deglman v Guaranty Trust Co of Canada and Constantineau</w:t>
      </w:r>
      <w:r>
        <w:rPr>
          <w:vertAlign w:val="baseline"/>
        </w:rPr>
        <w:t>, </w:t>
      </w:r>
      <w:r>
        <w:rPr>
          <w:color w:val="005DA1"/>
          <w:u w:val="single" w:color="005DA1"/>
          <w:vertAlign w:val="superscript"/>
        </w:rPr>
        <w:t>345</w:t>
      </w:r>
      <w:r>
        <w:rPr>
          <w:color w:val="005DA1"/>
          <w:vertAlign w:val="baseline"/>
        </w:rPr>
        <w:t> </w:t>
      </w:r>
      <w:r>
        <w:rPr>
          <w:vertAlign w:val="baseline"/>
        </w:rPr>
        <w:t>the defendants’ predecessor in title had promised to bequeath a house to the plaintiff, her nephew, if he performed various household tasks. He performed the tasks, but she did not leave the house to him in her will. The Supreme Court of Canada held his acts were not sufficient to satisfy the doctrine of part performance and thus to avoid the effect of the Statute of Frauds, but further held that the plaintiff was entitled to recover on a </w:t>
      </w:r>
      <w:bookmarkStart w:name="_bookmark569" w:id="571"/>
      <w:bookmarkEnd w:id="571"/>
      <w:r>
        <w:rPr>
          <w:vertAlign w:val="baseline"/>
        </w:rPr>
        <w:t>quantum</w:t>
      </w:r>
      <w:r>
        <w:rPr>
          <w:vertAlign w:val="baseline"/>
        </w:rPr>
        <w:t> meruit for the work he had done in the expectation of some remuneration and at his aunt’s request. This law could apparently also apply under s.2 of the 1989 Act, </w:t>
      </w:r>
      <w:r>
        <w:rPr>
          <w:color w:val="005DA1"/>
          <w:u w:val="single" w:color="005DA1"/>
          <w:vertAlign w:val="superscript"/>
        </w:rPr>
        <w:t>346</w:t>
      </w:r>
      <w:r>
        <w:rPr>
          <w:color w:val="005DA1"/>
          <w:vertAlign w:val="baseline"/>
        </w:rPr>
        <w:t> </w:t>
      </w:r>
      <w:r>
        <w:rPr>
          <w:vertAlign w:val="baseline"/>
        </w:rPr>
        <w:t>unless the court were to </w:t>
      </w:r>
      <w:bookmarkStart w:name="_bookmark570" w:id="572"/>
      <w:bookmarkEnd w:id="572"/>
      <w:r>
        <w:rPr>
          <w:vertAlign w:val="baseline"/>
        </w:rPr>
        <w:t>hold</w:t>
      </w:r>
      <w:r>
        <w:rPr>
          <w:vertAlign w:val="baseline"/>
        </w:rPr>
        <w:t> that such recovery would undermine the purpose of the statutory requirements in avoiding disputes as to what was agreed. </w:t>
      </w:r>
      <w:r>
        <w:rPr>
          <w:color w:val="005DA1"/>
          <w:u w:val="single" w:color="005DA1"/>
          <w:vertAlign w:val="superscript"/>
        </w:rPr>
        <w:t>347</w:t>
      </w:r>
    </w:p>
    <w:p>
      <w:pPr>
        <w:pStyle w:val="BodyText"/>
        <w:spacing w:before="76"/>
      </w:pPr>
    </w:p>
    <w:p>
      <w:pPr>
        <w:pStyle w:val="Heading2"/>
      </w:pPr>
      <w:r>
        <w:rPr/>
        <w:t>5-</w:t>
      </w:r>
      <w:r>
        <w:rPr>
          <w:spacing w:val="-5"/>
        </w:rPr>
        <w:t>054</w:t>
      </w:r>
    </w:p>
    <w:p>
      <w:pPr>
        <w:pStyle w:val="BodyText"/>
        <w:spacing w:line="235" w:lineRule="auto" w:before="203"/>
        <w:ind w:left="22" w:right="25"/>
        <w:jc w:val="both"/>
      </w:pPr>
      <w:r>
        <w:rPr/>
        <w:t>On the other hand, if the </w:t>
      </w:r>
      <w:r>
        <w:rPr>
          <w:rFonts w:ascii="Arial" w:hAnsi="Arial"/>
          <w:i/>
        </w:rPr>
        <w:t>vendor </w:t>
      </w:r>
      <w:r>
        <w:rPr/>
        <w:t>of an interest in land improves it at the request of the purchaser </w:t>
      </w:r>
      <w:r>
        <w:rPr/>
        <w:t>and in anticipation of the contract going ahead, it is not clear whether the purchaser will be liable on a </w:t>
      </w:r>
      <w:bookmarkStart w:name="_bookmark571" w:id="573"/>
      <w:bookmarkEnd w:id="573"/>
      <w:r>
        <w:rPr/>
        <w:t>quantum</w:t>
      </w:r>
      <w:r>
        <w:rPr>
          <w:spacing w:val="-1"/>
        </w:rPr>
        <w:t> </w:t>
      </w:r>
      <w:r>
        <w:rPr/>
        <w:t>meruit</w:t>
      </w:r>
      <w:r>
        <w:rPr>
          <w:spacing w:val="-1"/>
        </w:rPr>
        <w:t> </w:t>
      </w:r>
      <w:r>
        <w:rPr/>
        <w:t>in</w:t>
      </w:r>
      <w:r>
        <w:rPr>
          <w:spacing w:val="-1"/>
        </w:rPr>
        <w:t> </w:t>
      </w:r>
      <w:r>
        <w:rPr/>
        <w:t>respect</w:t>
      </w:r>
      <w:r>
        <w:rPr>
          <w:spacing w:val="-1"/>
        </w:rPr>
        <w:t> </w:t>
      </w:r>
      <w:r>
        <w:rPr/>
        <w:t>of</w:t>
      </w:r>
      <w:r>
        <w:rPr>
          <w:spacing w:val="-1"/>
        </w:rPr>
        <w:t> </w:t>
      </w:r>
      <w:r>
        <w:rPr/>
        <w:t>the</w:t>
      </w:r>
      <w:r>
        <w:rPr>
          <w:spacing w:val="-1"/>
        </w:rPr>
        <w:t> </w:t>
      </w:r>
      <w:r>
        <w:rPr/>
        <w:t>work,</w:t>
      </w:r>
      <w:r>
        <w:rPr>
          <w:spacing w:val="-1"/>
        </w:rPr>
        <w:t> </w:t>
      </w:r>
      <w:r>
        <w:rPr/>
        <w:t>because</w:t>
      </w:r>
      <w:r>
        <w:rPr>
          <w:spacing w:val="-1"/>
        </w:rPr>
        <w:t> </w:t>
      </w:r>
      <w:r>
        <w:rPr/>
        <w:t>although</w:t>
      </w:r>
      <w:r>
        <w:rPr>
          <w:spacing w:val="-1"/>
        </w:rPr>
        <w:t> </w:t>
      </w:r>
      <w:r>
        <w:rPr/>
        <w:t>he</w:t>
      </w:r>
      <w:r>
        <w:rPr>
          <w:spacing w:val="-1"/>
        </w:rPr>
        <w:t> </w:t>
      </w:r>
      <w:r>
        <w:rPr/>
        <w:t>has</w:t>
      </w:r>
      <w:r>
        <w:rPr>
          <w:spacing w:val="-1"/>
        </w:rPr>
        <w:t> </w:t>
      </w:r>
      <w:r>
        <w:rPr/>
        <w:t>requested</w:t>
      </w:r>
      <w:r>
        <w:rPr>
          <w:spacing w:val="-1"/>
        </w:rPr>
        <w:t> </w:t>
      </w:r>
      <w:r>
        <w:rPr/>
        <w:t>the</w:t>
      </w:r>
      <w:r>
        <w:rPr>
          <w:spacing w:val="-1"/>
        </w:rPr>
        <w:t> </w:t>
      </w:r>
      <w:r>
        <w:rPr/>
        <w:t>work</w:t>
      </w:r>
      <w:r>
        <w:rPr>
          <w:spacing w:val="-1"/>
        </w:rPr>
        <w:t> </w:t>
      </w:r>
      <w:r>
        <w:rPr/>
        <w:t>done,</w:t>
      </w:r>
      <w:r>
        <w:rPr>
          <w:spacing w:val="-1"/>
        </w:rPr>
        <w:t> </w:t>
      </w:r>
      <w:r>
        <w:rPr/>
        <w:t>he</w:t>
      </w:r>
      <w:r>
        <w:rPr>
          <w:spacing w:val="-1"/>
        </w:rPr>
        <w:t> </w:t>
      </w:r>
      <w:r>
        <w:rPr/>
        <w:t>has</w:t>
      </w:r>
      <w:r>
        <w:rPr>
          <w:spacing w:val="-1"/>
        </w:rPr>
        <w:t> </w:t>
      </w:r>
      <w:r>
        <w:rPr/>
        <w:t>not </w:t>
      </w:r>
      <w:bookmarkStart w:name="_bookmark572" w:id="574"/>
      <w:bookmarkEnd w:id="574"/>
      <w:r>
        <w:rPr/>
        <w:t>benefited</w:t>
      </w:r>
      <w:r>
        <w:rPr/>
        <w:t> from its execution. </w:t>
      </w:r>
      <w:r>
        <w:rPr>
          <w:color w:val="005DA1"/>
          <w:u w:val="single" w:color="005DA1"/>
          <w:vertAlign w:val="superscript"/>
        </w:rPr>
        <w:t>348</w:t>
      </w:r>
      <w:r>
        <w:rPr>
          <w:color w:val="005DA1"/>
          <w:vertAlign w:val="baseline"/>
        </w:rPr>
        <w:t> </w:t>
      </w:r>
      <w:r>
        <w:rPr>
          <w:vertAlign w:val="baseline"/>
        </w:rPr>
        <w:t>Dicta in the decision of the Court of Appeal in </w:t>
      </w:r>
      <w:r>
        <w:rPr>
          <w:rFonts w:ascii="Arial" w:hAnsi="Arial"/>
          <w:i/>
          <w:vertAlign w:val="baseline"/>
        </w:rPr>
        <w:t>Brewer Street Investments Ltd v Barclays Woollen Co Ltd </w:t>
      </w:r>
      <w:r>
        <w:rPr>
          <w:color w:val="005DA1"/>
          <w:u w:val="single" w:color="005DA1"/>
          <w:vertAlign w:val="superscript"/>
        </w:rPr>
        <w:t>349</w:t>
      </w:r>
      <w:r>
        <w:rPr>
          <w:color w:val="005DA1"/>
          <w:vertAlign w:val="baseline"/>
        </w:rPr>
        <w:t> </w:t>
      </w:r>
      <w:r>
        <w:rPr>
          <w:vertAlign w:val="baseline"/>
        </w:rPr>
        <w:t>suggest that a vendor should not recover where a contract has failed to materialise owing to his own fault, but should do so only where it is owing to the purchaser’s fault, or perhaps, circumstances beyond either’s control. However, the case concerned</w:t>
      </w:r>
      <w:r>
        <w:rPr>
          <w:spacing w:val="40"/>
          <w:vertAlign w:val="baseline"/>
        </w:rPr>
        <w:t> </w:t>
      </w:r>
      <w:r>
        <w:rPr>
          <w:vertAlign w:val="baseline"/>
        </w:rPr>
        <w:t>an agreement made expressly “subject to contract” which failed to proceed further and it is submitted that, whatever the position under s.40 of the Law of Property Act 1925, a distinction based on the respective fault of the parties is inappropriate to recovery in respect of benefits conferred under a contract nullified under the 1989 Act: a party could not be described as “at fault” merely by relying on </w:t>
      </w:r>
      <w:bookmarkStart w:name="_bookmark573" w:id="575"/>
      <w:bookmarkEnd w:id="575"/>
      <w:r>
        <w:rPr>
          <w:vertAlign w:val="baseline"/>
        </w:rPr>
        <w:t>the</w:t>
      </w:r>
      <w:r>
        <w:rPr>
          <w:vertAlign w:val="baseline"/>
        </w:rPr>
        <w:t> statutory invalidity of an agreement which he has made—an invalidity part of whose purpose was his own protection. </w:t>
      </w:r>
      <w:r>
        <w:rPr>
          <w:color w:val="005DA1"/>
          <w:u w:val="single" w:color="005DA1"/>
          <w:vertAlign w:val="superscript"/>
        </w:rPr>
        <w:t>350</w:t>
      </w:r>
      <w:r>
        <w:rPr>
          <w:color w:val="005DA1"/>
          <w:vertAlign w:val="baseline"/>
        </w:rPr>
        <w:t> </w:t>
      </w:r>
      <w:r>
        <w:rPr>
          <w:vertAlign w:val="baseline"/>
        </w:rPr>
        <w:t>On the other hand, if a purchaser is allowed to enter possession under a contract void for failing to fulfil the requirements of s.2 of the 1989 Act, a vendor should be able to </w:t>
      </w:r>
      <w:bookmarkStart w:name="_bookmark574" w:id="576"/>
      <w:bookmarkEnd w:id="576"/>
      <w:r>
        <w:rPr>
          <w:vertAlign w:val="baseline"/>
        </w:rPr>
        <w:t>recover</w:t>
      </w:r>
      <w:r>
        <w:rPr>
          <w:vertAlign w:val="baseline"/>
        </w:rPr>
        <w:t> on a quantum meruit for the purchaser’s enjoyment of the property, this clearly counting as a benefit for this purpose. </w:t>
      </w:r>
      <w:r>
        <w:rPr>
          <w:color w:val="005DA1"/>
          <w:u w:val="single" w:color="005DA1"/>
          <w:vertAlign w:val="superscript"/>
        </w:rPr>
        <w:t>351</w:t>
      </w:r>
    </w:p>
    <w:p>
      <w:pPr>
        <w:pStyle w:val="BodyText"/>
        <w:spacing w:after="0" w:line="235" w:lineRule="auto"/>
        <w:jc w:val="both"/>
        <w:sectPr>
          <w:pgSz w:w="11900" w:h="16840"/>
          <w:pgMar w:header="971" w:footer="0" w:top="1300" w:bottom="280" w:left="1417" w:right="1417"/>
        </w:sectPr>
      </w:pPr>
    </w:p>
    <w:p>
      <w:pPr>
        <w:pStyle w:val="BodyText"/>
      </w:pPr>
    </w:p>
    <w:p>
      <w:pPr>
        <w:pStyle w:val="BodyText"/>
        <w:spacing w:before="14"/>
      </w:pPr>
    </w:p>
    <w:p>
      <w:pPr>
        <w:pStyle w:val="BodyText"/>
        <w:spacing w:line="20" w:lineRule="exact"/>
        <w:ind w:left="23" w:right="-15"/>
        <w:rPr>
          <w:sz w:val="2"/>
        </w:rPr>
      </w:pPr>
      <w:r>
        <w:rPr>
          <w:sz w:val="2"/>
        </w:rPr>
        <mc:AlternateContent>
          <mc:Choice Requires="wps">
            <w:drawing>
              <wp:inline distT="0" distB="0" distL="0" distR="0">
                <wp:extent cx="5724525" cy="12700"/>
                <wp:effectExtent l="9525" t="0" r="0" b="6350"/>
                <wp:docPr id="121" name="Group 121"/>
                <wp:cNvGraphicFramePr>
                  <a:graphicFrameLocks/>
                </wp:cNvGraphicFramePr>
                <a:graphic>
                  <a:graphicData uri="http://schemas.microsoft.com/office/word/2010/wordprocessingGroup">
                    <wpg:wgp>
                      <wpg:cNvPr id="121" name="Group 121"/>
                      <wpg:cNvGrpSpPr/>
                      <wpg:grpSpPr>
                        <a:xfrm>
                          <a:off x="0" y="0"/>
                          <a:ext cx="5724525" cy="12700"/>
                          <a:chExt cx="5724525" cy="12700"/>
                        </a:xfrm>
                      </wpg:grpSpPr>
                      <wps:wsp>
                        <wps:cNvPr id="122" name="Graphic 122"/>
                        <wps:cNvSpPr/>
                        <wps:spPr>
                          <a:xfrm>
                            <a:off x="0" y="635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0.75pt;height:1pt;mso-position-horizontal-relative:char;mso-position-vertical-relative:line" id="docshapegroup10" coordorigin="0,0" coordsize="9015,20">
                <v:line style="position:absolute" from="0,10" to="9014,10" stroked="true" strokeweight="1pt" strokecolor="#000000">
                  <v:stroke dashstyle="solid"/>
                </v:line>
              </v:group>
            </w:pict>
          </mc:Fallback>
        </mc:AlternateContent>
      </w:r>
      <w:r>
        <w:rPr>
          <w:sz w:val="2"/>
        </w:rPr>
      </w:r>
    </w:p>
    <w:p>
      <w:pPr>
        <w:pStyle w:val="BodyText"/>
        <w:spacing w:before="91"/>
      </w:pPr>
    </w:p>
    <w:p>
      <w:pPr>
        <w:tabs>
          <w:tab w:pos="563" w:val="left" w:leader="none"/>
        </w:tabs>
        <w:spacing w:line="235" w:lineRule="auto" w:before="0"/>
        <w:ind w:left="563" w:right="26" w:hanging="541"/>
        <w:jc w:val="left"/>
        <w:rPr>
          <w:sz w:val="20"/>
        </w:rPr>
      </w:pPr>
      <w:bookmarkStart w:name="_bookmark575" w:id="577"/>
      <w:bookmarkEnd w:id="577"/>
      <w:r>
        <w:rPr/>
      </w:r>
      <w:hyperlink w:history="true" w:anchor="_bookmark473">
        <w:r>
          <w:rPr>
            <w:color w:val="005DA1"/>
            <w:spacing w:val="-4"/>
            <w:position w:val="5"/>
            <w:sz w:val="14"/>
            <w:u w:val="single" w:color="005DA1"/>
          </w:rPr>
          <w:t>248</w:t>
        </w:r>
      </w:hyperlink>
      <w:r>
        <w:rPr>
          <w:spacing w:val="-4"/>
          <w:position w:val="5"/>
          <w:sz w:val="14"/>
        </w:rPr>
        <w:t>.</w:t>
      </w:r>
      <w:r>
        <w:rPr>
          <w:position w:val="5"/>
          <w:sz w:val="14"/>
        </w:rPr>
        <w:tab/>
      </w:r>
      <w:r>
        <w:rPr>
          <w:rFonts w:ascii="Arial"/>
          <w:i/>
          <w:sz w:val="20"/>
        </w:rPr>
        <w:t>Leroux</w:t>
      </w:r>
      <w:r>
        <w:rPr>
          <w:rFonts w:ascii="Arial"/>
          <w:i/>
          <w:spacing w:val="21"/>
          <w:sz w:val="20"/>
        </w:rPr>
        <w:t> </w:t>
      </w:r>
      <w:r>
        <w:rPr>
          <w:rFonts w:ascii="Arial"/>
          <w:i/>
          <w:sz w:val="20"/>
        </w:rPr>
        <w:t>v</w:t>
      </w:r>
      <w:r>
        <w:rPr>
          <w:rFonts w:ascii="Arial"/>
          <w:i/>
          <w:spacing w:val="21"/>
          <w:sz w:val="20"/>
        </w:rPr>
        <w:t> </w:t>
      </w:r>
      <w:r>
        <w:rPr>
          <w:rFonts w:ascii="Arial"/>
          <w:i/>
          <w:sz w:val="20"/>
        </w:rPr>
        <w:t>Brown</w:t>
      </w:r>
      <w:r>
        <w:rPr>
          <w:rFonts w:ascii="Arial"/>
          <w:i/>
          <w:spacing w:val="21"/>
          <w:sz w:val="20"/>
        </w:rPr>
        <w:t> </w:t>
      </w:r>
      <w:r>
        <w:rPr>
          <w:rFonts w:ascii="Arial"/>
          <w:i/>
          <w:sz w:val="20"/>
        </w:rPr>
        <w:t>(1852)</w:t>
      </w:r>
      <w:r>
        <w:rPr>
          <w:rFonts w:ascii="Arial"/>
          <w:i/>
          <w:spacing w:val="21"/>
          <w:sz w:val="20"/>
        </w:rPr>
        <w:t> </w:t>
      </w:r>
      <w:r>
        <w:rPr>
          <w:rFonts w:ascii="Arial"/>
          <w:i/>
          <w:sz w:val="20"/>
        </w:rPr>
        <w:t>12</w:t>
      </w:r>
      <w:r>
        <w:rPr>
          <w:rFonts w:ascii="Arial"/>
          <w:i/>
          <w:spacing w:val="21"/>
          <w:sz w:val="20"/>
        </w:rPr>
        <w:t> </w:t>
      </w:r>
      <w:r>
        <w:rPr>
          <w:rFonts w:ascii="Arial"/>
          <w:i/>
          <w:sz w:val="20"/>
        </w:rPr>
        <w:t>C.B.</w:t>
      </w:r>
      <w:r>
        <w:rPr>
          <w:rFonts w:ascii="Arial"/>
          <w:i/>
          <w:spacing w:val="21"/>
          <w:sz w:val="20"/>
        </w:rPr>
        <w:t> </w:t>
      </w:r>
      <w:r>
        <w:rPr>
          <w:rFonts w:ascii="Arial"/>
          <w:i/>
          <w:sz w:val="20"/>
        </w:rPr>
        <w:t>801</w:t>
      </w:r>
      <w:r>
        <w:rPr>
          <w:sz w:val="20"/>
        </w:rPr>
        <w:t>;</w:t>
      </w:r>
      <w:r>
        <w:rPr>
          <w:spacing w:val="21"/>
          <w:sz w:val="20"/>
        </w:rPr>
        <w:t> </w:t>
      </w:r>
      <w:r>
        <w:rPr>
          <w:rFonts w:ascii="Arial"/>
          <w:i/>
          <w:sz w:val="20"/>
        </w:rPr>
        <w:t>Steadman</w:t>
      </w:r>
      <w:r>
        <w:rPr>
          <w:rFonts w:ascii="Arial"/>
          <w:i/>
          <w:spacing w:val="21"/>
          <w:sz w:val="20"/>
        </w:rPr>
        <w:t> </w:t>
      </w:r>
      <w:r>
        <w:rPr>
          <w:rFonts w:ascii="Arial"/>
          <w:i/>
          <w:sz w:val="20"/>
        </w:rPr>
        <w:t>v</w:t>
      </w:r>
      <w:r>
        <w:rPr>
          <w:rFonts w:ascii="Arial"/>
          <w:i/>
          <w:spacing w:val="21"/>
          <w:sz w:val="20"/>
        </w:rPr>
        <w:t> </w:t>
      </w:r>
      <w:r>
        <w:rPr>
          <w:rFonts w:ascii="Arial"/>
          <w:i/>
          <w:sz w:val="20"/>
        </w:rPr>
        <w:t>Steadman</w:t>
      </w:r>
      <w:r>
        <w:rPr>
          <w:rFonts w:ascii="Arial"/>
          <w:i/>
          <w:spacing w:val="21"/>
          <w:sz w:val="20"/>
        </w:rPr>
        <w:t> </w:t>
      </w:r>
      <w:r>
        <w:rPr>
          <w:rFonts w:ascii="Arial"/>
          <w:i/>
          <w:sz w:val="20"/>
        </w:rPr>
        <w:t>[1976]</w:t>
      </w:r>
      <w:r>
        <w:rPr>
          <w:rFonts w:ascii="Arial"/>
          <w:i/>
          <w:spacing w:val="21"/>
          <w:sz w:val="20"/>
        </w:rPr>
        <w:t> </w:t>
      </w:r>
      <w:r>
        <w:rPr>
          <w:rFonts w:ascii="Arial"/>
          <w:i/>
          <w:sz w:val="20"/>
        </w:rPr>
        <w:t>A.C.</w:t>
      </w:r>
      <w:r>
        <w:rPr>
          <w:rFonts w:ascii="Arial"/>
          <w:i/>
          <w:spacing w:val="21"/>
          <w:sz w:val="20"/>
        </w:rPr>
        <w:t> </w:t>
      </w:r>
      <w:r>
        <w:rPr>
          <w:rFonts w:ascii="Arial"/>
          <w:i/>
          <w:sz w:val="20"/>
        </w:rPr>
        <w:t>536,</w:t>
      </w:r>
      <w:r>
        <w:rPr>
          <w:rFonts w:ascii="Arial"/>
          <w:i/>
          <w:spacing w:val="21"/>
          <w:sz w:val="20"/>
        </w:rPr>
        <w:t> </w:t>
      </w:r>
      <w:r>
        <w:rPr>
          <w:rFonts w:ascii="Arial"/>
          <w:i/>
          <w:sz w:val="20"/>
        </w:rPr>
        <w:t>540,</w:t>
      </w:r>
      <w:r>
        <w:rPr>
          <w:rFonts w:ascii="Arial"/>
          <w:i/>
          <w:spacing w:val="21"/>
          <w:sz w:val="20"/>
        </w:rPr>
        <w:t> </w:t>
      </w:r>
      <w:r>
        <w:rPr>
          <w:rFonts w:ascii="Arial"/>
          <w:i/>
          <w:sz w:val="20"/>
        </w:rPr>
        <w:t>551,</w:t>
      </w:r>
      <w:r>
        <w:rPr>
          <w:rFonts w:ascii="Arial"/>
          <w:i/>
          <w:spacing w:val="21"/>
          <w:sz w:val="20"/>
        </w:rPr>
        <w:t> </w:t>
      </w:r>
      <w:r>
        <w:rPr>
          <w:rFonts w:ascii="Arial"/>
          <w:i/>
          <w:sz w:val="20"/>
        </w:rPr>
        <w:t>556</w:t>
      </w:r>
      <w:r>
        <w:rPr>
          <w:sz w:val="20"/>
        </w:rPr>
        <w:t>; </w:t>
      </w:r>
      <w:r>
        <w:rPr>
          <w:rFonts w:ascii="Arial"/>
          <w:i/>
          <w:sz w:val="20"/>
        </w:rPr>
        <w:t>Elias v George Sahely &amp; Co (Barbados) Ltd [1983] A.C. 646, 650</w:t>
      </w:r>
      <w:r>
        <w:rPr>
          <w:sz w:val="20"/>
        </w:rPr>
        <w:t>.</w:t>
      </w:r>
    </w:p>
    <w:p>
      <w:pPr>
        <w:pStyle w:val="BodyText"/>
        <w:spacing w:before="9"/>
      </w:pPr>
    </w:p>
    <w:p>
      <w:pPr>
        <w:spacing w:line="235" w:lineRule="auto" w:before="0"/>
        <w:ind w:left="563" w:right="26" w:hanging="541"/>
        <w:jc w:val="both"/>
        <w:rPr>
          <w:rFonts w:ascii="Arial" w:hAnsi="Arial"/>
          <w:i/>
          <w:sz w:val="20"/>
        </w:rPr>
      </w:pPr>
      <w:bookmarkStart w:name="_bookmark576" w:id="578"/>
      <w:bookmarkEnd w:id="578"/>
      <w:r>
        <w:rPr/>
      </w:r>
      <w:hyperlink w:history="true" w:anchor="_bookmark474">
        <w:r>
          <w:rPr>
            <w:color w:val="005DA1"/>
            <w:position w:val="5"/>
            <w:sz w:val="14"/>
            <w:u w:val="single" w:color="005DA1"/>
          </w:rPr>
          <w:t>249</w:t>
        </w:r>
      </w:hyperlink>
      <w:r>
        <w:rPr>
          <w:position w:val="5"/>
          <w:sz w:val="14"/>
        </w:rPr>
        <w:t>.</w:t>
      </w:r>
      <w:r>
        <w:rPr>
          <w:spacing w:val="80"/>
          <w:position w:val="5"/>
          <w:sz w:val="14"/>
        </w:rPr>
        <w:t>  </w:t>
      </w:r>
      <w:r>
        <w:rPr>
          <w:rFonts w:ascii="Arial" w:hAnsi="Arial"/>
          <w:i/>
          <w:sz w:val="20"/>
        </w:rPr>
        <w:t>Godden v Merthyr Tydfil Housing Association (1997) 74 P. &amp; C.R. D1 </w:t>
      </w:r>
      <w:r>
        <w:rPr>
          <w:sz w:val="20"/>
        </w:rPr>
        <w:t>at D3 (“void”); </w:t>
      </w:r>
      <w:r>
        <w:rPr>
          <w:rFonts w:ascii="Arial" w:hAnsi="Arial"/>
          <w:i/>
          <w:sz w:val="20"/>
        </w:rPr>
        <w:t>Yaxley v Gotts [2000] Ch. 162 </w:t>
      </w:r>
      <w:r>
        <w:rPr>
          <w:sz w:val="20"/>
        </w:rPr>
        <w:t>especially at 175 (“void”); </w:t>
      </w:r>
      <w:r>
        <w:rPr>
          <w:rFonts w:ascii="Arial" w:hAnsi="Arial"/>
          <w:i/>
          <w:sz w:val="20"/>
        </w:rPr>
        <w:t>North Eastern Properties Ltd v Coleman [2010] EWCA</w:t>
      </w:r>
      <w:r>
        <w:rPr>
          <w:rFonts w:ascii="Arial" w:hAnsi="Arial"/>
          <w:i/>
          <w:spacing w:val="12"/>
          <w:sz w:val="20"/>
        </w:rPr>
        <w:t> </w:t>
      </w:r>
      <w:r>
        <w:rPr>
          <w:rFonts w:ascii="Arial" w:hAnsi="Arial"/>
          <w:i/>
          <w:sz w:val="20"/>
        </w:rPr>
        <w:t>Civ</w:t>
      </w:r>
      <w:r>
        <w:rPr>
          <w:rFonts w:ascii="Arial" w:hAnsi="Arial"/>
          <w:i/>
          <w:spacing w:val="12"/>
          <w:sz w:val="20"/>
        </w:rPr>
        <w:t> </w:t>
      </w:r>
      <w:r>
        <w:rPr>
          <w:rFonts w:ascii="Arial" w:hAnsi="Arial"/>
          <w:i/>
          <w:sz w:val="20"/>
        </w:rPr>
        <w:t>277,</w:t>
      </w:r>
      <w:r>
        <w:rPr>
          <w:rFonts w:ascii="Arial" w:hAnsi="Arial"/>
          <w:i/>
          <w:spacing w:val="12"/>
          <w:sz w:val="20"/>
        </w:rPr>
        <w:t> </w:t>
      </w:r>
      <w:r>
        <w:rPr>
          <w:rFonts w:ascii="Arial" w:hAnsi="Arial"/>
          <w:i/>
          <w:sz w:val="20"/>
        </w:rPr>
        <w:t>[2010]</w:t>
      </w:r>
      <w:r>
        <w:rPr>
          <w:rFonts w:ascii="Arial" w:hAnsi="Arial"/>
          <w:i/>
          <w:spacing w:val="12"/>
          <w:sz w:val="20"/>
        </w:rPr>
        <w:t> </w:t>
      </w:r>
      <w:r>
        <w:rPr>
          <w:rFonts w:ascii="Arial" w:hAnsi="Arial"/>
          <w:i/>
          <w:sz w:val="20"/>
        </w:rPr>
        <w:t>1</w:t>
      </w:r>
      <w:r>
        <w:rPr>
          <w:rFonts w:ascii="Arial" w:hAnsi="Arial"/>
          <w:i/>
          <w:spacing w:val="12"/>
          <w:sz w:val="20"/>
        </w:rPr>
        <w:t> </w:t>
      </w:r>
      <w:r>
        <w:rPr>
          <w:rFonts w:ascii="Arial" w:hAnsi="Arial"/>
          <w:i/>
          <w:sz w:val="20"/>
        </w:rPr>
        <w:t>W.L.R.</w:t>
      </w:r>
      <w:r>
        <w:rPr>
          <w:rFonts w:ascii="Arial" w:hAnsi="Arial"/>
          <w:i/>
          <w:spacing w:val="12"/>
          <w:sz w:val="20"/>
        </w:rPr>
        <w:t> </w:t>
      </w:r>
      <w:r>
        <w:rPr>
          <w:rFonts w:ascii="Arial" w:hAnsi="Arial"/>
          <w:i/>
          <w:sz w:val="20"/>
        </w:rPr>
        <w:t>2715</w:t>
      </w:r>
      <w:r>
        <w:rPr>
          <w:rFonts w:ascii="Arial" w:hAnsi="Arial"/>
          <w:i/>
          <w:spacing w:val="11"/>
          <w:sz w:val="20"/>
        </w:rPr>
        <w:t> </w:t>
      </w:r>
      <w:r>
        <w:rPr>
          <w:sz w:val="20"/>
        </w:rPr>
        <w:t>at</w:t>
      </w:r>
      <w:r>
        <w:rPr>
          <w:spacing w:val="12"/>
          <w:sz w:val="20"/>
        </w:rPr>
        <w:t> </w:t>
      </w:r>
      <w:r>
        <w:rPr>
          <w:sz w:val="20"/>
        </w:rPr>
        <w:t>[57]</w:t>
      </w:r>
      <w:r>
        <w:rPr>
          <w:spacing w:val="12"/>
          <w:sz w:val="20"/>
        </w:rPr>
        <w:t> </w:t>
      </w:r>
      <w:r>
        <w:rPr>
          <w:sz w:val="20"/>
        </w:rPr>
        <w:t>(“void”);</w:t>
      </w:r>
      <w:r>
        <w:rPr>
          <w:spacing w:val="11"/>
          <w:sz w:val="20"/>
        </w:rPr>
        <w:t> </w:t>
      </w:r>
      <w:r>
        <w:rPr>
          <w:rFonts w:ascii="Arial" w:hAnsi="Arial"/>
          <w:i/>
          <w:sz w:val="20"/>
        </w:rPr>
        <w:t>Firstpost</w:t>
      </w:r>
      <w:r>
        <w:rPr>
          <w:rFonts w:ascii="Arial" w:hAnsi="Arial"/>
          <w:i/>
          <w:spacing w:val="12"/>
          <w:sz w:val="20"/>
        </w:rPr>
        <w:t> </w:t>
      </w:r>
      <w:r>
        <w:rPr>
          <w:rFonts w:ascii="Arial" w:hAnsi="Arial"/>
          <w:i/>
          <w:sz w:val="20"/>
        </w:rPr>
        <w:t>Homes</w:t>
      </w:r>
      <w:r>
        <w:rPr>
          <w:rFonts w:ascii="Arial" w:hAnsi="Arial"/>
          <w:i/>
          <w:spacing w:val="12"/>
          <w:sz w:val="20"/>
        </w:rPr>
        <w:t> </w:t>
      </w:r>
      <w:r>
        <w:rPr>
          <w:rFonts w:ascii="Arial" w:hAnsi="Arial"/>
          <w:i/>
          <w:sz w:val="20"/>
        </w:rPr>
        <w:t>Ltd</w:t>
      </w:r>
      <w:r>
        <w:rPr>
          <w:rFonts w:ascii="Arial" w:hAnsi="Arial"/>
          <w:i/>
          <w:spacing w:val="12"/>
          <w:sz w:val="20"/>
        </w:rPr>
        <w:t> </w:t>
      </w:r>
      <w:r>
        <w:rPr>
          <w:rFonts w:ascii="Arial" w:hAnsi="Arial"/>
          <w:i/>
          <w:sz w:val="20"/>
        </w:rPr>
        <w:t>v</w:t>
      </w:r>
      <w:r>
        <w:rPr>
          <w:rFonts w:ascii="Arial" w:hAnsi="Arial"/>
          <w:i/>
          <w:spacing w:val="12"/>
          <w:sz w:val="20"/>
        </w:rPr>
        <w:t> </w:t>
      </w:r>
      <w:r>
        <w:rPr>
          <w:rFonts w:ascii="Arial" w:hAnsi="Arial"/>
          <w:i/>
          <w:sz w:val="20"/>
        </w:rPr>
        <w:t>Johnson</w:t>
      </w:r>
      <w:r>
        <w:rPr>
          <w:rFonts w:ascii="Arial" w:hAnsi="Arial"/>
          <w:i/>
          <w:spacing w:val="12"/>
          <w:sz w:val="20"/>
        </w:rPr>
        <w:t> </w:t>
      </w:r>
      <w:r>
        <w:rPr>
          <w:rFonts w:ascii="Arial" w:hAnsi="Arial"/>
          <w:i/>
          <w:sz w:val="20"/>
        </w:rPr>
        <w:t>[1995]</w:t>
      </w:r>
      <w:r>
        <w:rPr>
          <w:rFonts w:ascii="Arial" w:hAnsi="Arial"/>
          <w:i/>
          <w:spacing w:val="12"/>
          <w:sz w:val="20"/>
        </w:rPr>
        <w:t> </w:t>
      </w:r>
      <w:r>
        <w:rPr>
          <w:rFonts w:ascii="Arial" w:hAnsi="Arial"/>
          <w:i/>
          <w:spacing w:val="-10"/>
          <w:sz w:val="20"/>
        </w:rPr>
        <w:t>1</w:t>
      </w:r>
    </w:p>
    <w:p>
      <w:pPr>
        <w:spacing w:line="235" w:lineRule="auto" w:before="0"/>
        <w:ind w:left="563" w:right="25" w:firstLine="0"/>
        <w:jc w:val="both"/>
        <w:rPr>
          <w:rFonts w:ascii="Arial" w:hAnsi="Arial"/>
          <w:i/>
          <w:sz w:val="20"/>
        </w:rPr>
      </w:pPr>
      <w:r>
        <w:rPr>
          <w:rFonts w:ascii="Arial" w:hAnsi="Arial"/>
          <w:i/>
          <w:sz w:val="20"/>
        </w:rPr>
        <w:t>W.L.R. 1567, 1571 </w:t>
      </w:r>
      <w:r>
        <w:rPr>
          <w:sz w:val="20"/>
        </w:rPr>
        <w:t>(“ineffective”). cf. </w:t>
      </w:r>
      <w:r>
        <w:rPr>
          <w:rFonts w:ascii="Arial" w:hAnsi="Arial"/>
          <w:i/>
          <w:sz w:val="20"/>
        </w:rPr>
        <w:t>Jelson Ltd v Derby City Council [1999] E.G. 88 (C.S.) </w:t>
      </w:r>
      <w:r>
        <w:rPr>
          <w:sz w:val="20"/>
        </w:rPr>
        <w:t>where the court held that it could apply a “blue pencil” test to a clause in a contract failing to comply with the 1989 Act and uphold the remainder of the agreement: it is submitted that </w:t>
      </w:r>
      <w:r>
        <w:rPr>
          <w:sz w:val="20"/>
        </w:rPr>
        <w:t>this approach conflicts with the judicial treatment of “composite agreements” and rectification: above, paras 5-029, 5-034. In </w:t>
      </w:r>
      <w:r>
        <w:rPr>
          <w:rFonts w:ascii="Arial" w:hAnsi="Arial"/>
          <w:i/>
          <w:sz w:val="20"/>
        </w:rPr>
        <w:t>Keay v Morris Homes (West Midlands) Ltd [2012] EWCA Civ</w:t>
      </w:r>
      <w:r>
        <w:rPr>
          <w:rFonts w:ascii="Arial" w:hAnsi="Arial"/>
          <w:i/>
          <w:spacing w:val="40"/>
          <w:sz w:val="20"/>
        </w:rPr>
        <w:t> </w:t>
      </w:r>
      <w:r>
        <w:rPr>
          <w:rFonts w:ascii="Arial" w:hAnsi="Arial"/>
          <w:i/>
          <w:sz w:val="20"/>
        </w:rPr>
        <w:t>900, [2012] 1 W.L.R. 2855 </w:t>
      </w:r>
      <w:r>
        <w:rPr>
          <w:sz w:val="20"/>
        </w:rPr>
        <w:t>the CA held that its earlier extempore decision in </w:t>
      </w:r>
      <w:r>
        <w:rPr>
          <w:rFonts w:ascii="Arial" w:hAnsi="Arial"/>
          <w:i/>
          <w:sz w:val="20"/>
        </w:rPr>
        <w:t>Tootal Clothing Ltd v Guinea Properties Management Ltd (1992) 64 P. &amp; C.R. 452 </w:t>
      </w:r>
      <w:r>
        <w:rPr>
          <w:sz w:val="20"/>
        </w:rPr>
        <w:t>especially at 455-456 was </w:t>
      </w:r>
      <w:r>
        <w:rPr>
          <w:sz w:val="20"/>
        </w:rPr>
        <w:t>not authority for the proposition that, in a case in which the parties have purportedly made </w:t>
      </w:r>
      <w:r>
        <w:rPr>
          <w:sz w:val="20"/>
        </w:rPr>
        <w:t>a contract falling within s.2, but have in fact created a nullity because not all the terms of the sale were included in it, then once the land elements of the purported contract have been</w:t>
      </w:r>
      <w:r>
        <w:rPr>
          <w:spacing w:val="40"/>
          <w:sz w:val="20"/>
        </w:rPr>
        <w:t> </w:t>
      </w:r>
      <w:r>
        <w:rPr>
          <w:sz w:val="20"/>
        </w:rPr>
        <w:t>completed, either side can then enforce any non-land terms that either were or should </w:t>
      </w:r>
      <w:r>
        <w:rPr>
          <w:sz w:val="20"/>
        </w:rPr>
        <w:t>have been included in it (</w:t>
      </w:r>
      <w:r>
        <w:rPr>
          <w:rFonts w:ascii="Arial" w:hAnsi="Arial"/>
          <w:i/>
          <w:sz w:val="20"/>
        </w:rPr>
        <w:t>[2012] EWCA Civ 900</w:t>
      </w:r>
      <w:r>
        <w:rPr>
          <w:rFonts w:ascii="Arial" w:hAnsi="Arial"/>
          <w:i/>
          <w:spacing w:val="-1"/>
          <w:sz w:val="20"/>
        </w:rPr>
        <w:t> </w:t>
      </w:r>
      <w:r>
        <w:rPr>
          <w:sz w:val="20"/>
        </w:rPr>
        <w:t>at [40], [44]–[46]), thereby disapproving Lewison J. </w:t>
      </w:r>
      <w:r>
        <w:rPr>
          <w:sz w:val="20"/>
        </w:rPr>
        <w:t>in </w:t>
      </w:r>
      <w:r>
        <w:rPr>
          <w:rFonts w:ascii="Arial" w:hAnsi="Arial"/>
          <w:i/>
          <w:sz w:val="20"/>
        </w:rPr>
        <w:t>Kilcarne</w:t>
      </w:r>
      <w:r>
        <w:rPr>
          <w:rFonts w:ascii="Arial" w:hAnsi="Arial"/>
          <w:i/>
          <w:spacing w:val="14"/>
          <w:sz w:val="20"/>
        </w:rPr>
        <w:t> </w:t>
      </w:r>
      <w:r>
        <w:rPr>
          <w:rFonts w:ascii="Arial" w:hAnsi="Arial"/>
          <w:i/>
          <w:sz w:val="20"/>
        </w:rPr>
        <w:t>Holdings</w:t>
      </w:r>
      <w:r>
        <w:rPr>
          <w:rFonts w:ascii="Arial" w:hAnsi="Arial"/>
          <w:i/>
          <w:spacing w:val="14"/>
          <w:sz w:val="20"/>
        </w:rPr>
        <w:t> </w:t>
      </w:r>
      <w:r>
        <w:rPr>
          <w:rFonts w:ascii="Arial" w:hAnsi="Arial"/>
          <w:i/>
          <w:sz w:val="20"/>
        </w:rPr>
        <w:t>Ltd</w:t>
      </w:r>
      <w:r>
        <w:rPr>
          <w:rFonts w:ascii="Arial" w:hAnsi="Arial"/>
          <w:i/>
          <w:spacing w:val="14"/>
          <w:sz w:val="20"/>
        </w:rPr>
        <w:t> </w:t>
      </w:r>
      <w:r>
        <w:rPr>
          <w:rFonts w:ascii="Arial" w:hAnsi="Arial"/>
          <w:i/>
          <w:sz w:val="20"/>
        </w:rPr>
        <w:t>v</w:t>
      </w:r>
      <w:r>
        <w:rPr>
          <w:rFonts w:ascii="Arial" w:hAnsi="Arial"/>
          <w:i/>
          <w:spacing w:val="14"/>
          <w:sz w:val="20"/>
        </w:rPr>
        <w:t> </w:t>
      </w:r>
      <w:r>
        <w:rPr>
          <w:rFonts w:ascii="Arial" w:hAnsi="Arial"/>
          <w:i/>
          <w:sz w:val="20"/>
        </w:rPr>
        <w:t>Targetfollow</w:t>
      </w:r>
      <w:r>
        <w:rPr>
          <w:rFonts w:ascii="Arial" w:hAnsi="Arial"/>
          <w:i/>
          <w:spacing w:val="14"/>
          <w:sz w:val="20"/>
        </w:rPr>
        <w:t> </w:t>
      </w:r>
      <w:r>
        <w:rPr>
          <w:rFonts w:ascii="Arial" w:hAnsi="Arial"/>
          <w:i/>
          <w:sz w:val="20"/>
        </w:rPr>
        <w:t>(Birmingham)</w:t>
      </w:r>
      <w:r>
        <w:rPr>
          <w:rFonts w:ascii="Arial" w:hAnsi="Arial"/>
          <w:i/>
          <w:spacing w:val="14"/>
          <w:sz w:val="20"/>
        </w:rPr>
        <w:t> </w:t>
      </w:r>
      <w:r>
        <w:rPr>
          <w:rFonts w:ascii="Arial" w:hAnsi="Arial"/>
          <w:i/>
          <w:sz w:val="20"/>
        </w:rPr>
        <w:t>Ltd</w:t>
      </w:r>
      <w:r>
        <w:rPr>
          <w:rFonts w:ascii="Arial" w:hAnsi="Arial"/>
          <w:i/>
          <w:spacing w:val="14"/>
          <w:sz w:val="20"/>
        </w:rPr>
        <w:t> </w:t>
      </w:r>
      <w:r>
        <w:rPr>
          <w:rFonts w:ascii="Arial" w:hAnsi="Arial"/>
          <w:i/>
          <w:sz w:val="20"/>
        </w:rPr>
        <w:t>[2004]</w:t>
      </w:r>
      <w:r>
        <w:rPr>
          <w:rFonts w:ascii="Arial" w:hAnsi="Arial"/>
          <w:i/>
          <w:spacing w:val="14"/>
          <w:sz w:val="20"/>
        </w:rPr>
        <w:t> </w:t>
      </w:r>
      <w:r>
        <w:rPr>
          <w:rFonts w:ascii="Arial" w:hAnsi="Arial"/>
          <w:i/>
          <w:sz w:val="20"/>
        </w:rPr>
        <w:t>EWHC</w:t>
      </w:r>
      <w:r>
        <w:rPr>
          <w:rFonts w:ascii="Arial" w:hAnsi="Arial"/>
          <w:i/>
          <w:spacing w:val="14"/>
          <w:sz w:val="20"/>
        </w:rPr>
        <w:t> </w:t>
      </w:r>
      <w:r>
        <w:rPr>
          <w:rFonts w:ascii="Arial" w:hAnsi="Arial"/>
          <w:i/>
          <w:sz w:val="20"/>
        </w:rPr>
        <w:t>2547</w:t>
      </w:r>
      <w:r>
        <w:rPr>
          <w:rFonts w:ascii="Arial" w:hAnsi="Arial"/>
          <w:i/>
          <w:spacing w:val="14"/>
          <w:sz w:val="20"/>
        </w:rPr>
        <w:t> </w:t>
      </w:r>
      <w:r>
        <w:rPr>
          <w:rFonts w:ascii="Arial" w:hAnsi="Arial"/>
          <w:i/>
          <w:sz w:val="20"/>
        </w:rPr>
        <w:t>(Ch),</w:t>
      </w:r>
      <w:r>
        <w:rPr>
          <w:rFonts w:ascii="Arial" w:hAnsi="Arial"/>
          <w:i/>
          <w:spacing w:val="14"/>
          <w:sz w:val="20"/>
        </w:rPr>
        <w:t> </w:t>
      </w:r>
      <w:r>
        <w:rPr>
          <w:rFonts w:ascii="Arial" w:hAnsi="Arial"/>
          <w:i/>
          <w:sz w:val="20"/>
        </w:rPr>
        <w:t>[2005]</w:t>
      </w:r>
      <w:r>
        <w:rPr>
          <w:rFonts w:ascii="Arial" w:hAnsi="Arial"/>
          <w:i/>
          <w:spacing w:val="14"/>
          <w:sz w:val="20"/>
        </w:rPr>
        <w:t> </w:t>
      </w:r>
      <w:r>
        <w:rPr>
          <w:rFonts w:ascii="Arial" w:hAnsi="Arial"/>
          <w:i/>
          <w:sz w:val="20"/>
        </w:rPr>
        <w:t>2</w:t>
      </w:r>
      <w:r>
        <w:rPr>
          <w:rFonts w:ascii="Arial" w:hAnsi="Arial"/>
          <w:i/>
          <w:spacing w:val="14"/>
          <w:sz w:val="20"/>
        </w:rPr>
        <w:t> </w:t>
      </w:r>
      <w:r>
        <w:rPr>
          <w:rFonts w:ascii="Arial" w:hAnsi="Arial"/>
          <w:i/>
          <w:sz w:val="20"/>
        </w:rPr>
        <w:t>P.</w:t>
      </w:r>
      <w:r>
        <w:rPr>
          <w:rFonts w:ascii="Arial" w:hAnsi="Arial"/>
          <w:i/>
          <w:spacing w:val="14"/>
          <w:sz w:val="20"/>
        </w:rPr>
        <w:t> </w:t>
      </w:r>
      <w:r>
        <w:rPr>
          <w:rFonts w:ascii="Arial" w:hAnsi="Arial"/>
          <w:i/>
          <w:spacing w:val="-10"/>
          <w:sz w:val="20"/>
        </w:rPr>
        <w:t>&amp;</w:t>
      </w:r>
    </w:p>
    <w:p>
      <w:pPr>
        <w:pStyle w:val="BodyText"/>
        <w:spacing w:line="235" w:lineRule="auto"/>
        <w:ind w:left="563" w:right="25"/>
        <w:jc w:val="both"/>
      </w:pPr>
      <w:r>
        <w:rPr>
          <w:rFonts w:ascii="Arial" w:hAnsi="Arial"/>
          <w:i/>
        </w:rPr>
        <w:t>C.R. 105 </w:t>
      </w:r>
      <w:r>
        <w:rPr/>
        <w:t>at [198]. As Rimer L.J. (with whom Patten and Laws L.JJ. agreed) observed: “[t]he proposition that a void contract can, by acts in the nature of part performance, mature into a valid one is contrary to principle and wrong”: </w:t>
      </w:r>
      <w:r>
        <w:rPr>
          <w:rFonts w:ascii="Arial" w:hAnsi="Arial"/>
          <w:i/>
        </w:rPr>
        <w:t>[2012] EWCA Civ 900 </w:t>
      </w:r>
      <w:r>
        <w:rPr/>
        <w:t>at [47].</w:t>
      </w:r>
    </w:p>
    <w:p>
      <w:pPr>
        <w:pStyle w:val="BodyText"/>
        <w:tabs>
          <w:tab w:pos="563" w:val="left" w:leader="none"/>
        </w:tabs>
        <w:spacing w:before="229"/>
        <w:ind w:left="23"/>
      </w:pPr>
      <w:bookmarkStart w:name="_bookmark577" w:id="579"/>
      <w:bookmarkEnd w:id="579"/>
      <w:r>
        <w:rPr/>
      </w:r>
      <w:hyperlink w:history="true" w:anchor="_bookmark475">
        <w:r>
          <w:rPr>
            <w:color w:val="005DA1"/>
            <w:spacing w:val="-4"/>
            <w:position w:val="5"/>
            <w:sz w:val="14"/>
            <w:u w:val="single" w:color="005DA1"/>
          </w:rPr>
          <w:t>250</w:t>
        </w:r>
      </w:hyperlink>
      <w:r>
        <w:rPr>
          <w:spacing w:val="-4"/>
          <w:position w:val="5"/>
          <w:sz w:val="14"/>
        </w:rPr>
        <w:t>.</w:t>
      </w:r>
      <w:r>
        <w:rPr>
          <w:position w:val="5"/>
          <w:sz w:val="14"/>
        </w:rPr>
        <w:tab/>
      </w:r>
      <w:r>
        <w:rPr/>
        <w:t>See</w:t>
      </w:r>
      <w:r>
        <w:rPr>
          <w:spacing w:val="-2"/>
        </w:rPr>
        <w:t> </w:t>
      </w:r>
      <w:r>
        <w:rPr/>
        <w:t>above, para.5-</w:t>
      </w:r>
      <w:r>
        <w:rPr>
          <w:spacing w:val="-4"/>
        </w:rPr>
        <w:t>011.</w:t>
      </w:r>
    </w:p>
    <w:p>
      <w:pPr>
        <w:pStyle w:val="BodyText"/>
        <w:spacing w:before="5"/>
      </w:pPr>
    </w:p>
    <w:p>
      <w:pPr>
        <w:pStyle w:val="BodyText"/>
        <w:tabs>
          <w:tab w:pos="563" w:val="left" w:leader="none"/>
        </w:tabs>
        <w:ind w:left="23"/>
      </w:pPr>
      <w:bookmarkStart w:name="_bookmark578" w:id="580"/>
      <w:bookmarkEnd w:id="580"/>
      <w:r>
        <w:rPr/>
      </w:r>
      <w:hyperlink w:history="true" w:anchor="_bookmark476">
        <w:r>
          <w:rPr>
            <w:color w:val="005DA1"/>
            <w:spacing w:val="-4"/>
            <w:position w:val="5"/>
            <w:sz w:val="14"/>
            <w:u w:val="single" w:color="005DA1"/>
          </w:rPr>
          <w:t>251</w:t>
        </w:r>
      </w:hyperlink>
      <w:r>
        <w:rPr>
          <w:spacing w:val="-4"/>
          <w:position w:val="5"/>
          <w:sz w:val="14"/>
        </w:rPr>
        <w:t>.</w:t>
      </w:r>
      <w:r>
        <w:rPr>
          <w:position w:val="5"/>
          <w:sz w:val="14"/>
        </w:rPr>
        <w:tab/>
      </w:r>
      <w:r>
        <w:rPr/>
        <w:t>Law Com. No.164 (1987), </w:t>
      </w:r>
      <w:r>
        <w:rPr>
          <w:spacing w:val="-2"/>
        </w:rPr>
        <w:t>para.4.13.</w:t>
      </w:r>
    </w:p>
    <w:p>
      <w:pPr>
        <w:pStyle w:val="BodyText"/>
        <w:spacing w:before="5"/>
      </w:pPr>
    </w:p>
    <w:p>
      <w:pPr>
        <w:tabs>
          <w:tab w:pos="563" w:val="left" w:leader="none"/>
        </w:tabs>
        <w:spacing w:before="0"/>
        <w:ind w:left="23" w:right="0" w:firstLine="0"/>
        <w:jc w:val="left"/>
        <w:rPr>
          <w:sz w:val="20"/>
        </w:rPr>
      </w:pPr>
      <w:bookmarkStart w:name="_bookmark579" w:id="581"/>
      <w:bookmarkEnd w:id="581"/>
      <w:r>
        <w:rPr/>
      </w:r>
      <w:hyperlink w:history="true" w:anchor="_bookmark477">
        <w:r>
          <w:rPr>
            <w:color w:val="005DA1"/>
            <w:spacing w:val="-4"/>
            <w:position w:val="5"/>
            <w:sz w:val="14"/>
            <w:u w:val="single" w:color="005DA1"/>
          </w:rPr>
          <w:t>252</w:t>
        </w:r>
      </w:hyperlink>
      <w:r>
        <w:rPr>
          <w:spacing w:val="-4"/>
          <w:position w:val="5"/>
          <w:sz w:val="14"/>
        </w:rPr>
        <w:t>.</w:t>
      </w:r>
      <w:r>
        <w:rPr>
          <w:position w:val="5"/>
          <w:sz w:val="14"/>
        </w:rPr>
        <w:tab/>
      </w:r>
      <w:r>
        <w:rPr>
          <w:rFonts w:ascii="Arial"/>
          <w:i/>
          <w:sz w:val="20"/>
        </w:rPr>
        <w:t>Lincoln</w:t>
      </w:r>
      <w:r>
        <w:rPr>
          <w:rFonts w:ascii="Arial"/>
          <w:i/>
          <w:spacing w:val="-1"/>
          <w:sz w:val="20"/>
        </w:rPr>
        <w:t> </w:t>
      </w:r>
      <w:r>
        <w:rPr>
          <w:rFonts w:ascii="Arial"/>
          <w:i/>
          <w:sz w:val="20"/>
        </w:rPr>
        <w:t>v Wright (1859) 4 De G. &amp; J. 16</w:t>
      </w:r>
      <w:r>
        <w:rPr>
          <w:sz w:val="20"/>
        </w:rPr>
        <w:t>; </w:t>
      </w:r>
      <w:r>
        <w:rPr>
          <w:rFonts w:ascii="Arial"/>
          <w:i/>
          <w:sz w:val="20"/>
        </w:rPr>
        <w:t>Maddison v Alderson (1883) 8 App. Cas. </w:t>
      </w:r>
      <w:r>
        <w:rPr>
          <w:rFonts w:ascii="Arial"/>
          <w:i/>
          <w:spacing w:val="-4"/>
          <w:sz w:val="20"/>
        </w:rPr>
        <w:t>467</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580" w:id="582"/>
      <w:bookmarkEnd w:id="582"/>
      <w:r>
        <w:rPr/>
      </w:r>
      <w:hyperlink w:history="true" w:anchor="_bookmark478">
        <w:r>
          <w:rPr>
            <w:color w:val="005DA1"/>
            <w:spacing w:val="-4"/>
            <w:position w:val="5"/>
            <w:sz w:val="14"/>
            <w:u w:val="single" w:color="005DA1"/>
          </w:rPr>
          <w:t>253</w:t>
        </w:r>
      </w:hyperlink>
      <w:r>
        <w:rPr>
          <w:spacing w:val="-4"/>
          <w:position w:val="5"/>
          <w:sz w:val="14"/>
        </w:rPr>
        <w:t>.</w:t>
      </w:r>
      <w:r>
        <w:rPr>
          <w:position w:val="5"/>
          <w:sz w:val="14"/>
        </w:rPr>
        <w:tab/>
      </w:r>
      <w:r>
        <w:rPr>
          <w:sz w:val="20"/>
        </w:rPr>
        <w:t>See</w:t>
      </w:r>
      <w:r>
        <w:rPr>
          <w:spacing w:val="-1"/>
          <w:sz w:val="20"/>
        </w:rPr>
        <w:t> </w:t>
      </w:r>
      <w:r>
        <w:rPr>
          <w:sz w:val="20"/>
        </w:rPr>
        <w:t>Goff and Jones,</w:t>
      </w:r>
      <w:r>
        <w:rPr>
          <w:spacing w:val="-1"/>
          <w:sz w:val="20"/>
        </w:rPr>
        <w:t> </w:t>
      </w:r>
      <w:r>
        <w:rPr>
          <w:rFonts w:ascii="Arial"/>
          <w:i/>
          <w:sz w:val="20"/>
        </w:rPr>
        <w:t>The Law of Restitution</w:t>
      </w:r>
      <w:r>
        <w:rPr>
          <w:sz w:val="20"/>
        </w:rPr>
        <w:t>, 5th edn (1998), </w:t>
      </w:r>
      <w:r>
        <w:rPr>
          <w:spacing w:val="-2"/>
          <w:sz w:val="20"/>
        </w:rPr>
        <w:t>p.580.</w:t>
      </w:r>
    </w:p>
    <w:p>
      <w:pPr>
        <w:pStyle w:val="BodyText"/>
        <w:spacing w:before="5"/>
      </w:pPr>
    </w:p>
    <w:p>
      <w:pPr>
        <w:tabs>
          <w:tab w:pos="563" w:val="left" w:leader="none"/>
        </w:tabs>
        <w:spacing w:before="0"/>
        <w:ind w:left="23" w:right="0" w:firstLine="0"/>
        <w:jc w:val="left"/>
        <w:rPr>
          <w:sz w:val="20"/>
        </w:rPr>
      </w:pPr>
      <w:bookmarkStart w:name="_bookmark581" w:id="583"/>
      <w:bookmarkEnd w:id="583"/>
      <w:r>
        <w:rPr/>
      </w:r>
      <w:hyperlink w:history="true" w:anchor="_bookmark478">
        <w:r>
          <w:rPr>
            <w:color w:val="005DA1"/>
            <w:spacing w:val="-4"/>
            <w:position w:val="5"/>
            <w:sz w:val="14"/>
            <w:u w:val="single" w:color="005DA1"/>
          </w:rPr>
          <w:t>254</w:t>
        </w:r>
      </w:hyperlink>
      <w:r>
        <w:rPr>
          <w:spacing w:val="-4"/>
          <w:position w:val="5"/>
          <w:sz w:val="14"/>
        </w:rPr>
        <w:t>.</w:t>
      </w:r>
      <w:r>
        <w:rPr>
          <w:position w:val="5"/>
          <w:sz w:val="14"/>
        </w:rPr>
        <w:tab/>
      </w:r>
      <w:r>
        <w:rPr>
          <w:rFonts w:ascii="Arial"/>
          <w:i/>
          <w:sz w:val="20"/>
        </w:rPr>
        <w:t>(1996) 71 P. &amp; C.R. </w:t>
      </w:r>
      <w:r>
        <w:rPr>
          <w:rFonts w:ascii="Arial"/>
          <w:i/>
          <w:spacing w:val="-4"/>
          <w:sz w:val="20"/>
        </w:rPr>
        <w:t>120</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582" w:id="584"/>
      <w:bookmarkEnd w:id="584"/>
      <w:r>
        <w:rPr/>
      </w:r>
      <w:hyperlink w:history="true" w:anchor="_bookmark479">
        <w:r>
          <w:rPr>
            <w:color w:val="005DA1"/>
            <w:spacing w:val="-4"/>
            <w:position w:val="5"/>
            <w:sz w:val="14"/>
            <w:u w:val="single" w:color="005DA1"/>
          </w:rPr>
          <w:t>255</w:t>
        </w:r>
      </w:hyperlink>
      <w:r>
        <w:rPr>
          <w:spacing w:val="-4"/>
          <w:position w:val="5"/>
          <w:sz w:val="14"/>
        </w:rPr>
        <w:t>.</w:t>
      </w:r>
      <w:r>
        <w:rPr>
          <w:position w:val="5"/>
          <w:sz w:val="14"/>
        </w:rPr>
        <w:tab/>
      </w:r>
      <w:r>
        <w:rPr>
          <w:rFonts w:ascii="Arial"/>
          <w:i/>
          <w:sz w:val="20"/>
        </w:rPr>
        <w:t>(1996) 71 P. &amp; C.R. 120, </w:t>
      </w:r>
      <w:r>
        <w:rPr>
          <w:rFonts w:ascii="Arial"/>
          <w:i/>
          <w:spacing w:val="-4"/>
          <w:sz w:val="20"/>
        </w:rPr>
        <w:t>122</w:t>
      </w:r>
      <w:r>
        <w:rPr>
          <w:spacing w:val="-4"/>
          <w:sz w:val="20"/>
        </w:rPr>
        <w:t>.</w:t>
      </w:r>
    </w:p>
    <w:p>
      <w:pPr>
        <w:pStyle w:val="BodyText"/>
        <w:spacing w:before="9"/>
      </w:pPr>
    </w:p>
    <w:p>
      <w:pPr>
        <w:tabs>
          <w:tab w:pos="563" w:val="left" w:leader="none"/>
        </w:tabs>
        <w:spacing w:line="235" w:lineRule="auto" w:before="0"/>
        <w:ind w:left="563" w:right="25" w:hanging="541"/>
        <w:jc w:val="left"/>
        <w:rPr>
          <w:sz w:val="20"/>
        </w:rPr>
      </w:pPr>
      <w:bookmarkStart w:name="_bookmark583" w:id="585"/>
      <w:bookmarkEnd w:id="585"/>
      <w:r>
        <w:rPr/>
      </w:r>
      <w:hyperlink w:history="true" w:anchor="_bookmark480">
        <w:r>
          <w:rPr>
            <w:color w:val="005DA1"/>
            <w:spacing w:val="-4"/>
            <w:position w:val="5"/>
            <w:sz w:val="14"/>
            <w:u w:val="single" w:color="005DA1"/>
          </w:rPr>
          <w:t>256</w:t>
        </w:r>
      </w:hyperlink>
      <w:r>
        <w:rPr>
          <w:spacing w:val="-4"/>
          <w:position w:val="5"/>
          <w:sz w:val="14"/>
        </w:rPr>
        <w:t>.</w:t>
      </w:r>
      <w:r>
        <w:rPr>
          <w:position w:val="5"/>
          <w:sz w:val="14"/>
        </w:rPr>
        <w:tab/>
      </w:r>
      <w:r>
        <w:rPr>
          <w:rFonts w:ascii="Arial"/>
          <w:i/>
          <w:sz w:val="20"/>
        </w:rPr>
        <w:t>Yaxley</w:t>
      </w:r>
      <w:r>
        <w:rPr>
          <w:rFonts w:ascii="Arial"/>
          <w:i/>
          <w:spacing w:val="-3"/>
          <w:sz w:val="20"/>
        </w:rPr>
        <w:t> </w:t>
      </w:r>
      <w:r>
        <w:rPr>
          <w:rFonts w:ascii="Arial"/>
          <w:i/>
          <w:sz w:val="20"/>
        </w:rPr>
        <w:t>v</w:t>
      </w:r>
      <w:r>
        <w:rPr>
          <w:rFonts w:ascii="Arial"/>
          <w:i/>
          <w:spacing w:val="-3"/>
          <w:sz w:val="20"/>
        </w:rPr>
        <w:t> </w:t>
      </w:r>
      <w:r>
        <w:rPr>
          <w:rFonts w:ascii="Arial"/>
          <w:i/>
          <w:sz w:val="20"/>
        </w:rPr>
        <w:t>Gotts</w:t>
      </w:r>
      <w:r>
        <w:rPr>
          <w:rFonts w:ascii="Arial"/>
          <w:i/>
          <w:spacing w:val="-3"/>
          <w:sz w:val="20"/>
        </w:rPr>
        <w:t> </w:t>
      </w:r>
      <w:r>
        <w:rPr>
          <w:rFonts w:ascii="Arial"/>
          <w:i/>
          <w:sz w:val="20"/>
        </w:rPr>
        <w:t>[2000]</w:t>
      </w:r>
      <w:r>
        <w:rPr>
          <w:rFonts w:ascii="Arial"/>
          <w:i/>
          <w:spacing w:val="-3"/>
          <w:sz w:val="20"/>
        </w:rPr>
        <w:t> </w:t>
      </w:r>
      <w:r>
        <w:rPr>
          <w:rFonts w:ascii="Arial"/>
          <w:i/>
          <w:sz w:val="20"/>
        </w:rPr>
        <w:t>Ch.</w:t>
      </w:r>
      <w:r>
        <w:rPr>
          <w:rFonts w:ascii="Arial"/>
          <w:i/>
          <w:spacing w:val="-3"/>
          <w:sz w:val="20"/>
        </w:rPr>
        <w:t> </w:t>
      </w:r>
      <w:r>
        <w:rPr>
          <w:rFonts w:ascii="Arial"/>
          <w:i/>
          <w:sz w:val="20"/>
        </w:rPr>
        <w:t>162</w:t>
      </w:r>
      <w:r>
        <w:rPr>
          <w:rFonts w:ascii="Arial"/>
          <w:i/>
          <w:spacing w:val="-4"/>
          <w:sz w:val="20"/>
        </w:rPr>
        <w:t> </w:t>
      </w:r>
      <w:r>
        <w:rPr>
          <w:sz w:val="20"/>
        </w:rPr>
        <w:t>at</w:t>
      </w:r>
      <w:r>
        <w:rPr>
          <w:spacing w:val="-3"/>
          <w:sz w:val="20"/>
        </w:rPr>
        <w:t> </w:t>
      </w:r>
      <w:r>
        <w:rPr>
          <w:sz w:val="20"/>
        </w:rPr>
        <w:t>178</w:t>
      </w:r>
      <w:r>
        <w:rPr>
          <w:spacing w:val="-3"/>
          <w:sz w:val="20"/>
        </w:rPr>
        <w:t> </w:t>
      </w:r>
      <w:r>
        <w:rPr>
          <w:sz w:val="20"/>
        </w:rPr>
        <w:t>(although</w:t>
      </w:r>
      <w:r>
        <w:rPr>
          <w:spacing w:val="-3"/>
          <w:sz w:val="20"/>
        </w:rPr>
        <w:t> </w:t>
      </w:r>
      <w:r>
        <w:rPr>
          <w:sz w:val="20"/>
        </w:rPr>
        <w:t>the</w:t>
      </w:r>
      <w:r>
        <w:rPr>
          <w:spacing w:val="-3"/>
          <w:sz w:val="20"/>
        </w:rPr>
        <w:t> </w:t>
      </w:r>
      <w:r>
        <w:rPr>
          <w:sz w:val="20"/>
        </w:rPr>
        <w:t>point</w:t>
      </w:r>
      <w:r>
        <w:rPr>
          <w:spacing w:val="-3"/>
          <w:sz w:val="20"/>
        </w:rPr>
        <w:t> </w:t>
      </w:r>
      <w:r>
        <w:rPr>
          <w:sz w:val="20"/>
        </w:rPr>
        <w:t>about</w:t>
      </w:r>
      <w:r>
        <w:rPr>
          <w:spacing w:val="-3"/>
          <w:sz w:val="20"/>
        </w:rPr>
        <w:t> </w:t>
      </w:r>
      <w:r>
        <w:rPr>
          <w:sz w:val="20"/>
        </w:rPr>
        <w:t>part</w:t>
      </w:r>
      <w:r>
        <w:rPr>
          <w:spacing w:val="-3"/>
          <w:sz w:val="20"/>
        </w:rPr>
        <w:t> </w:t>
      </w:r>
      <w:r>
        <w:rPr>
          <w:sz w:val="20"/>
        </w:rPr>
        <w:t>performance</w:t>
      </w:r>
      <w:r>
        <w:rPr>
          <w:spacing w:val="-3"/>
          <w:sz w:val="20"/>
        </w:rPr>
        <w:t> </w:t>
      </w:r>
      <w:r>
        <w:rPr>
          <w:sz w:val="20"/>
        </w:rPr>
        <w:t>was</w:t>
      </w:r>
      <w:r>
        <w:rPr>
          <w:spacing w:val="-3"/>
          <w:sz w:val="20"/>
        </w:rPr>
        <w:t> </w:t>
      </w:r>
      <w:r>
        <w:rPr>
          <w:sz w:val="20"/>
        </w:rPr>
        <w:t>agreed</w:t>
      </w:r>
      <w:r>
        <w:rPr>
          <w:spacing w:val="-3"/>
          <w:sz w:val="20"/>
        </w:rPr>
        <w:t> </w:t>
      </w:r>
      <w:r>
        <w:rPr>
          <w:sz w:val="20"/>
        </w:rPr>
        <w:t>by counsel) and see below, para.5-040.</w:t>
      </w:r>
    </w:p>
    <w:p>
      <w:pPr>
        <w:pStyle w:val="BodyText"/>
        <w:spacing w:before="9"/>
      </w:pPr>
    </w:p>
    <w:p>
      <w:pPr>
        <w:pStyle w:val="BodyText"/>
        <w:tabs>
          <w:tab w:pos="563" w:val="left" w:leader="none"/>
        </w:tabs>
        <w:spacing w:line="235" w:lineRule="auto"/>
        <w:ind w:left="563" w:right="25" w:hanging="541"/>
      </w:pPr>
      <w:bookmarkStart w:name="_bookmark584" w:id="586"/>
      <w:bookmarkEnd w:id="586"/>
      <w:r>
        <w:rPr/>
      </w:r>
      <w:hyperlink w:history="true" w:anchor="_bookmark481">
        <w:r>
          <w:rPr>
            <w:color w:val="005DA1"/>
            <w:spacing w:val="-4"/>
            <w:position w:val="5"/>
            <w:sz w:val="14"/>
            <w:u w:val="single" w:color="005DA1"/>
          </w:rPr>
          <w:t>257</w:t>
        </w:r>
      </w:hyperlink>
      <w:r>
        <w:rPr>
          <w:spacing w:val="-4"/>
          <w:position w:val="5"/>
          <w:sz w:val="14"/>
        </w:rPr>
        <w:t>.</w:t>
      </w:r>
      <w:r>
        <w:rPr>
          <w:position w:val="5"/>
          <w:sz w:val="14"/>
        </w:rPr>
        <w:tab/>
      </w:r>
      <w:r>
        <w:rPr/>
        <w:t>“[N]othing</w:t>
      </w:r>
      <w:r>
        <w:rPr>
          <w:spacing w:val="23"/>
        </w:rPr>
        <w:t> </w:t>
      </w:r>
      <w:r>
        <w:rPr/>
        <w:t>in</w:t>
      </w:r>
      <w:r>
        <w:rPr>
          <w:spacing w:val="23"/>
        </w:rPr>
        <w:t> </w:t>
      </w:r>
      <w:r>
        <w:rPr/>
        <w:t>this</w:t>
      </w:r>
      <w:r>
        <w:rPr>
          <w:spacing w:val="23"/>
        </w:rPr>
        <w:t> </w:t>
      </w:r>
      <w:r>
        <w:rPr/>
        <w:t>section</w:t>
      </w:r>
      <w:r>
        <w:rPr>
          <w:spacing w:val="23"/>
        </w:rPr>
        <w:t> </w:t>
      </w:r>
      <w:r>
        <w:rPr/>
        <w:t>affects</w:t>
      </w:r>
      <w:r>
        <w:rPr>
          <w:spacing w:val="23"/>
        </w:rPr>
        <w:t> </w:t>
      </w:r>
      <w:r>
        <w:rPr/>
        <w:t>the</w:t>
      </w:r>
      <w:r>
        <w:rPr>
          <w:spacing w:val="23"/>
        </w:rPr>
        <w:t> </w:t>
      </w:r>
      <w:r>
        <w:rPr/>
        <w:t>creation</w:t>
      </w:r>
      <w:r>
        <w:rPr>
          <w:spacing w:val="23"/>
        </w:rPr>
        <w:t> </w:t>
      </w:r>
      <w:r>
        <w:rPr/>
        <w:t>or</w:t>
      </w:r>
      <w:r>
        <w:rPr>
          <w:spacing w:val="23"/>
        </w:rPr>
        <w:t> </w:t>
      </w:r>
      <w:r>
        <w:rPr/>
        <w:t>operation</w:t>
      </w:r>
      <w:r>
        <w:rPr>
          <w:spacing w:val="23"/>
        </w:rPr>
        <w:t> </w:t>
      </w:r>
      <w:r>
        <w:rPr/>
        <w:t>of</w:t>
      </w:r>
      <w:r>
        <w:rPr>
          <w:spacing w:val="23"/>
        </w:rPr>
        <w:t> </w:t>
      </w:r>
      <w:r>
        <w:rPr/>
        <w:t>resulting,</w:t>
      </w:r>
      <w:r>
        <w:rPr>
          <w:spacing w:val="23"/>
        </w:rPr>
        <w:t> </w:t>
      </w:r>
      <w:r>
        <w:rPr/>
        <w:t>implied</w:t>
      </w:r>
      <w:r>
        <w:rPr>
          <w:spacing w:val="23"/>
        </w:rPr>
        <w:t> </w:t>
      </w:r>
      <w:r>
        <w:rPr/>
        <w:t>or</w:t>
      </w:r>
      <w:r>
        <w:rPr>
          <w:spacing w:val="23"/>
        </w:rPr>
        <w:t> </w:t>
      </w:r>
      <w:r>
        <w:rPr/>
        <w:t>constructive </w:t>
      </w:r>
      <w:r>
        <w:rPr>
          <w:spacing w:val="-2"/>
        </w:rPr>
        <w:t>trusts.”</w:t>
      </w:r>
    </w:p>
    <w:p>
      <w:pPr>
        <w:pStyle w:val="BodyText"/>
        <w:spacing w:before="6"/>
      </w:pPr>
    </w:p>
    <w:p>
      <w:pPr>
        <w:pStyle w:val="BodyText"/>
        <w:tabs>
          <w:tab w:pos="563" w:val="left" w:leader="none"/>
        </w:tabs>
        <w:ind w:left="23"/>
      </w:pPr>
      <w:bookmarkStart w:name="_bookmark585" w:id="587"/>
      <w:bookmarkEnd w:id="587"/>
      <w:r>
        <w:rPr/>
      </w:r>
      <w:hyperlink w:history="true" w:anchor="_bookmark482">
        <w:r>
          <w:rPr>
            <w:color w:val="005DA1"/>
            <w:spacing w:val="-4"/>
            <w:position w:val="5"/>
            <w:sz w:val="14"/>
            <w:u w:val="single" w:color="005DA1"/>
          </w:rPr>
          <w:t>258</w:t>
        </w:r>
      </w:hyperlink>
      <w:r>
        <w:rPr>
          <w:spacing w:val="-4"/>
          <w:position w:val="5"/>
          <w:sz w:val="14"/>
        </w:rPr>
        <w:t>.</w:t>
      </w:r>
      <w:r>
        <w:rPr>
          <w:position w:val="5"/>
          <w:sz w:val="14"/>
        </w:rPr>
        <w:tab/>
      </w:r>
      <w:r>
        <w:rPr/>
        <w:t>Below,</w:t>
      </w:r>
      <w:r>
        <w:rPr>
          <w:spacing w:val="-2"/>
        </w:rPr>
        <w:t> </w:t>
      </w:r>
      <w:r>
        <w:rPr/>
        <w:t>paras 5-040—5-</w:t>
      </w:r>
      <w:r>
        <w:rPr>
          <w:spacing w:val="-4"/>
        </w:rPr>
        <w:t>049.</w:t>
      </w:r>
    </w:p>
    <w:p>
      <w:pPr>
        <w:pStyle w:val="BodyText"/>
        <w:spacing w:before="8"/>
      </w:pPr>
    </w:p>
    <w:p>
      <w:pPr>
        <w:tabs>
          <w:tab w:pos="563" w:val="left" w:leader="none"/>
        </w:tabs>
        <w:spacing w:line="235" w:lineRule="auto" w:before="1"/>
        <w:ind w:left="563" w:right="26" w:hanging="541"/>
        <w:jc w:val="left"/>
        <w:rPr>
          <w:sz w:val="20"/>
        </w:rPr>
      </w:pPr>
      <w:bookmarkStart w:name="_bookmark586" w:id="588"/>
      <w:bookmarkEnd w:id="588"/>
      <w:r>
        <w:rPr/>
      </w:r>
      <w:hyperlink w:history="true" w:anchor="_bookmark483">
        <w:r>
          <w:rPr>
            <w:color w:val="005DA1"/>
            <w:spacing w:val="-4"/>
            <w:position w:val="5"/>
            <w:sz w:val="14"/>
            <w:u w:val="single" w:color="005DA1"/>
          </w:rPr>
          <w:t>259</w:t>
        </w:r>
      </w:hyperlink>
      <w:r>
        <w:rPr>
          <w:spacing w:val="-4"/>
          <w:position w:val="5"/>
          <w:sz w:val="14"/>
        </w:rPr>
        <w:t>.</w:t>
      </w:r>
      <w:r>
        <w:rPr>
          <w:position w:val="5"/>
          <w:sz w:val="14"/>
        </w:rPr>
        <w:tab/>
      </w:r>
      <w:r>
        <w:rPr>
          <w:rFonts w:ascii="Arial"/>
          <w:i/>
          <w:sz w:val="20"/>
        </w:rPr>
        <w:t>[2003] UKHL 17, [2003] 2 A.C. 541 </w:t>
      </w:r>
      <w:r>
        <w:rPr>
          <w:sz w:val="20"/>
        </w:rPr>
        <w:t>(in the context of the Statute of Frauds 1677 s.4) and see</w:t>
      </w:r>
      <w:r>
        <w:rPr>
          <w:spacing w:val="40"/>
          <w:sz w:val="20"/>
        </w:rPr>
        <w:t> </w:t>
      </w:r>
      <w:r>
        <w:rPr>
          <w:sz w:val="20"/>
        </w:rPr>
        <w:t>above, para.5-005 and Vol.II, para.45-060.</w:t>
      </w:r>
    </w:p>
    <w:p>
      <w:pPr>
        <w:pStyle w:val="BodyText"/>
        <w:spacing w:before="5"/>
      </w:pPr>
    </w:p>
    <w:p>
      <w:pPr>
        <w:tabs>
          <w:tab w:pos="563" w:val="left" w:leader="none"/>
        </w:tabs>
        <w:spacing w:before="0"/>
        <w:ind w:left="23" w:right="0" w:firstLine="0"/>
        <w:jc w:val="left"/>
        <w:rPr>
          <w:sz w:val="20"/>
        </w:rPr>
      </w:pPr>
      <w:bookmarkStart w:name="_bookmark587" w:id="589"/>
      <w:bookmarkEnd w:id="589"/>
      <w:r>
        <w:rPr/>
      </w:r>
      <w:hyperlink w:history="true" w:anchor="_bookmark484">
        <w:r>
          <w:rPr>
            <w:color w:val="005DA1"/>
            <w:spacing w:val="-4"/>
            <w:position w:val="5"/>
            <w:sz w:val="14"/>
            <w:u w:val="single" w:color="005DA1"/>
          </w:rPr>
          <w:t>260</w:t>
        </w:r>
      </w:hyperlink>
      <w:r>
        <w:rPr>
          <w:spacing w:val="-4"/>
          <w:position w:val="5"/>
          <w:sz w:val="14"/>
        </w:rPr>
        <w:t>.</w:t>
      </w:r>
      <w:r>
        <w:rPr>
          <w:position w:val="5"/>
          <w:sz w:val="14"/>
        </w:rPr>
        <w:tab/>
      </w:r>
      <w:r>
        <w:rPr>
          <w:rFonts w:ascii="Arial" w:hAnsi="Arial"/>
          <w:i/>
          <w:sz w:val="20"/>
        </w:rPr>
        <w:t>[2003] UKHL 17</w:t>
      </w:r>
      <w:r>
        <w:rPr>
          <w:rFonts w:ascii="Arial" w:hAnsi="Arial"/>
          <w:i/>
          <w:spacing w:val="-1"/>
          <w:sz w:val="20"/>
        </w:rPr>
        <w:t> </w:t>
      </w:r>
      <w:r>
        <w:rPr>
          <w:sz w:val="20"/>
        </w:rPr>
        <w:t>at [8]–[9], [20]–[26], [35], [52]. See further below, paras 5-041—5-</w:t>
      </w:r>
      <w:r>
        <w:rPr>
          <w:spacing w:val="-4"/>
          <w:sz w:val="20"/>
        </w:rPr>
        <w:t>049.</w:t>
      </w:r>
    </w:p>
    <w:p>
      <w:pPr>
        <w:pStyle w:val="BodyText"/>
        <w:spacing w:before="9"/>
      </w:pPr>
    </w:p>
    <w:p>
      <w:pPr>
        <w:pStyle w:val="BodyText"/>
        <w:tabs>
          <w:tab w:pos="563" w:val="left" w:leader="none"/>
        </w:tabs>
        <w:spacing w:line="235" w:lineRule="auto"/>
        <w:ind w:left="563" w:right="26" w:hanging="541"/>
      </w:pPr>
      <w:bookmarkStart w:name="_bookmark588" w:id="590"/>
      <w:bookmarkEnd w:id="590"/>
      <w:r>
        <w:rPr/>
      </w:r>
      <w:hyperlink w:history="true" w:anchor="_bookmark485">
        <w:r>
          <w:rPr>
            <w:color w:val="005DA1"/>
            <w:spacing w:val="-4"/>
            <w:position w:val="5"/>
            <w:sz w:val="14"/>
            <w:u w:val="single" w:color="005DA1"/>
          </w:rPr>
          <w:t>261</w:t>
        </w:r>
      </w:hyperlink>
      <w:r>
        <w:rPr>
          <w:spacing w:val="-4"/>
          <w:position w:val="5"/>
          <w:sz w:val="14"/>
        </w:rPr>
        <w:t>.</w:t>
      </w:r>
      <w:r>
        <w:rPr>
          <w:position w:val="5"/>
          <w:sz w:val="14"/>
        </w:rPr>
        <w:tab/>
      </w:r>
      <w:r>
        <w:rPr/>
        <w:t>cf.</w:t>
      </w:r>
      <w:r>
        <w:rPr>
          <w:spacing w:val="40"/>
        </w:rPr>
        <w:t> </w:t>
      </w:r>
      <w:r>
        <w:rPr/>
        <w:t>in</w:t>
      </w:r>
      <w:r>
        <w:rPr>
          <w:spacing w:val="40"/>
        </w:rPr>
        <w:t> </w:t>
      </w:r>
      <w:r>
        <w:rPr/>
        <w:t>similar</w:t>
      </w:r>
      <w:r>
        <w:rPr>
          <w:spacing w:val="40"/>
        </w:rPr>
        <w:t> </w:t>
      </w:r>
      <w:r>
        <w:rPr/>
        <w:t>terms,</w:t>
      </w:r>
      <w:r>
        <w:rPr>
          <w:spacing w:val="40"/>
        </w:rPr>
        <w:t> </w:t>
      </w:r>
      <w:r>
        <w:rPr>
          <w:rFonts w:ascii="Arial"/>
          <w:i/>
        </w:rPr>
        <w:t>[2003]</w:t>
      </w:r>
      <w:r>
        <w:rPr>
          <w:rFonts w:ascii="Arial"/>
          <w:i/>
          <w:spacing w:val="40"/>
        </w:rPr>
        <w:t> </w:t>
      </w:r>
      <w:r>
        <w:rPr>
          <w:rFonts w:ascii="Arial"/>
          <w:i/>
        </w:rPr>
        <w:t>UKHL</w:t>
      </w:r>
      <w:r>
        <w:rPr>
          <w:rFonts w:ascii="Arial"/>
          <w:i/>
          <w:spacing w:val="40"/>
        </w:rPr>
        <w:t> </w:t>
      </w:r>
      <w:r>
        <w:rPr>
          <w:rFonts w:ascii="Arial"/>
          <w:i/>
        </w:rPr>
        <w:t>17</w:t>
      </w:r>
      <w:r>
        <w:rPr>
          <w:rFonts w:ascii="Arial"/>
          <w:i/>
          <w:spacing w:val="40"/>
        </w:rPr>
        <w:t> </w:t>
      </w:r>
      <w:r>
        <w:rPr/>
        <w:t>at</w:t>
      </w:r>
      <w:r>
        <w:rPr>
          <w:spacing w:val="40"/>
        </w:rPr>
        <w:t> </w:t>
      </w:r>
      <w:r>
        <w:rPr/>
        <w:t>[20],</w:t>
      </w:r>
      <w:r>
        <w:rPr>
          <w:spacing w:val="40"/>
        </w:rPr>
        <w:t> </w:t>
      </w:r>
      <w:r>
        <w:rPr/>
        <w:t>per</w:t>
      </w:r>
      <w:r>
        <w:rPr>
          <w:spacing w:val="40"/>
        </w:rPr>
        <w:t> </w:t>
      </w:r>
      <w:r>
        <w:rPr/>
        <w:t>Lord</w:t>
      </w:r>
      <w:r>
        <w:rPr>
          <w:spacing w:val="40"/>
        </w:rPr>
        <w:t> </w:t>
      </w:r>
      <w:r>
        <w:rPr/>
        <w:t>Hoffmann</w:t>
      </w:r>
      <w:r>
        <w:rPr>
          <w:spacing w:val="40"/>
        </w:rPr>
        <w:t> </w:t>
      </w:r>
      <w:r>
        <w:rPr/>
        <w:t>concerning</w:t>
      </w:r>
      <w:r>
        <w:rPr>
          <w:spacing w:val="40"/>
        </w:rPr>
        <w:t> </w:t>
      </w:r>
      <w:r>
        <w:rPr/>
        <w:t>the</w:t>
      </w:r>
      <w:r>
        <w:rPr>
          <w:spacing w:val="40"/>
        </w:rPr>
        <w:t> </w:t>
      </w:r>
      <w:r>
        <w:rPr/>
        <w:t>Statute</w:t>
      </w:r>
      <w:r>
        <w:rPr>
          <w:spacing w:val="40"/>
        </w:rPr>
        <w:t> </w:t>
      </w:r>
      <w:r>
        <w:rPr/>
        <w:t>of Frauds generally.</w:t>
      </w:r>
    </w:p>
    <w:p>
      <w:pPr>
        <w:pStyle w:val="BodyText"/>
        <w:spacing w:before="5"/>
      </w:pPr>
    </w:p>
    <w:p>
      <w:pPr>
        <w:pStyle w:val="BodyText"/>
        <w:tabs>
          <w:tab w:pos="563" w:val="left" w:leader="none"/>
        </w:tabs>
        <w:ind w:left="23"/>
      </w:pPr>
      <w:bookmarkStart w:name="_bookmark589" w:id="591"/>
      <w:bookmarkEnd w:id="591"/>
      <w:r>
        <w:rPr/>
      </w:r>
      <w:hyperlink w:history="true" w:anchor="_bookmark486">
        <w:r>
          <w:rPr>
            <w:color w:val="005DA1"/>
            <w:spacing w:val="-4"/>
            <w:position w:val="5"/>
            <w:sz w:val="14"/>
            <w:u w:val="single" w:color="005DA1"/>
          </w:rPr>
          <w:t>262</w:t>
        </w:r>
      </w:hyperlink>
      <w:r>
        <w:rPr>
          <w:spacing w:val="-4"/>
          <w:position w:val="5"/>
          <w:sz w:val="14"/>
        </w:rPr>
        <w:t>.</w:t>
      </w:r>
      <w:r>
        <w:rPr>
          <w:position w:val="5"/>
          <w:sz w:val="14"/>
        </w:rPr>
        <w:tab/>
      </w:r>
      <w:r>
        <w:rPr/>
        <w:t>See</w:t>
      </w:r>
      <w:r>
        <w:rPr>
          <w:spacing w:val="-2"/>
        </w:rPr>
        <w:t> </w:t>
      </w:r>
      <w:r>
        <w:rPr/>
        <w:t>above, para.5-</w:t>
      </w:r>
      <w:r>
        <w:rPr>
          <w:spacing w:val="-4"/>
        </w:rPr>
        <w:t>011.</w:t>
      </w:r>
    </w:p>
    <w:p>
      <w:pPr>
        <w:pStyle w:val="BodyText"/>
        <w:spacing w:before="5"/>
      </w:pPr>
    </w:p>
    <w:p>
      <w:pPr>
        <w:tabs>
          <w:tab w:pos="563" w:val="left" w:leader="none"/>
        </w:tabs>
        <w:spacing w:before="1"/>
        <w:ind w:left="23" w:right="0" w:firstLine="0"/>
        <w:jc w:val="left"/>
        <w:rPr>
          <w:sz w:val="20"/>
        </w:rPr>
      </w:pPr>
      <w:bookmarkStart w:name="_bookmark590" w:id="592"/>
      <w:bookmarkEnd w:id="592"/>
      <w:r>
        <w:rPr/>
      </w:r>
      <w:hyperlink w:history="true" w:anchor="_bookmark487">
        <w:r>
          <w:rPr>
            <w:color w:val="005DA1"/>
            <w:spacing w:val="-4"/>
            <w:position w:val="5"/>
            <w:sz w:val="14"/>
            <w:u w:val="single" w:color="005DA1"/>
          </w:rPr>
          <w:t>263</w:t>
        </w:r>
      </w:hyperlink>
      <w:r>
        <w:rPr>
          <w:spacing w:val="-4"/>
          <w:position w:val="5"/>
          <w:sz w:val="14"/>
        </w:rPr>
        <w:t>.</w:t>
      </w:r>
      <w:r>
        <w:rPr>
          <w:position w:val="5"/>
          <w:sz w:val="14"/>
        </w:rPr>
        <w:tab/>
      </w:r>
      <w:r>
        <w:rPr>
          <w:rFonts w:ascii="Arial"/>
          <w:i/>
          <w:sz w:val="20"/>
        </w:rPr>
        <w:t>[2000]</w:t>
      </w:r>
      <w:r>
        <w:rPr>
          <w:rFonts w:ascii="Arial"/>
          <w:i/>
          <w:spacing w:val="-2"/>
          <w:sz w:val="20"/>
        </w:rPr>
        <w:t> </w:t>
      </w:r>
      <w:r>
        <w:rPr>
          <w:rFonts w:ascii="Arial"/>
          <w:i/>
          <w:sz w:val="20"/>
        </w:rPr>
        <w:t>Ch. </w:t>
      </w:r>
      <w:r>
        <w:rPr>
          <w:rFonts w:ascii="Arial"/>
          <w:i/>
          <w:spacing w:val="-4"/>
          <w:sz w:val="20"/>
        </w:rPr>
        <w:t>162</w:t>
      </w:r>
      <w:r>
        <w:rPr>
          <w:spacing w:val="-4"/>
          <w:sz w:val="20"/>
        </w:rPr>
        <w:t>.</w:t>
      </w:r>
    </w:p>
    <w:p>
      <w:pPr>
        <w:pStyle w:val="BodyText"/>
        <w:spacing w:before="4"/>
      </w:pPr>
    </w:p>
    <w:p>
      <w:pPr>
        <w:tabs>
          <w:tab w:pos="563" w:val="left" w:leader="none"/>
        </w:tabs>
        <w:spacing w:before="1"/>
        <w:ind w:left="23" w:right="0" w:firstLine="0"/>
        <w:jc w:val="left"/>
        <w:rPr>
          <w:sz w:val="20"/>
        </w:rPr>
      </w:pPr>
      <w:bookmarkStart w:name="_bookmark591" w:id="593"/>
      <w:bookmarkEnd w:id="593"/>
      <w:r>
        <w:rPr/>
      </w:r>
      <w:hyperlink w:history="true" w:anchor="_bookmark488">
        <w:r>
          <w:rPr>
            <w:color w:val="005DA1"/>
            <w:spacing w:val="-4"/>
            <w:position w:val="5"/>
            <w:sz w:val="14"/>
            <w:u w:val="single" w:color="005DA1"/>
          </w:rPr>
          <w:t>264</w:t>
        </w:r>
      </w:hyperlink>
      <w:r>
        <w:rPr>
          <w:spacing w:val="-4"/>
          <w:position w:val="5"/>
          <w:sz w:val="14"/>
        </w:rPr>
        <w:t>.</w:t>
      </w:r>
      <w:r>
        <w:rPr>
          <w:position w:val="5"/>
          <w:sz w:val="14"/>
        </w:rPr>
        <w:tab/>
      </w:r>
      <w:r>
        <w:rPr>
          <w:rFonts w:ascii="Arial"/>
          <w:i/>
          <w:sz w:val="20"/>
        </w:rPr>
        <w:t>[1991]</w:t>
      </w:r>
      <w:r>
        <w:rPr>
          <w:rFonts w:ascii="Arial"/>
          <w:i/>
          <w:spacing w:val="-2"/>
          <w:sz w:val="20"/>
        </w:rPr>
        <w:t> </w:t>
      </w:r>
      <w:r>
        <w:rPr>
          <w:rFonts w:ascii="Arial"/>
          <w:i/>
          <w:sz w:val="20"/>
        </w:rPr>
        <w:t>1 A.C. 107, </w:t>
      </w:r>
      <w:r>
        <w:rPr>
          <w:rFonts w:ascii="Arial"/>
          <w:i/>
          <w:spacing w:val="-4"/>
          <w:sz w:val="20"/>
        </w:rPr>
        <w:t>132</w:t>
      </w:r>
      <w:r>
        <w:rPr>
          <w:spacing w:val="-4"/>
          <w:sz w:val="20"/>
        </w:rPr>
        <w:t>.</w:t>
      </w:r>
    </w:p>
    <w:p>
      <w:pPr>
        <w:spacing w:after="0"/>
        <w:jc w:val="left"/>
        <w:rPr>
          <w:sz w:val="20"/>
        </w:rPr>
        <w:sectPr>
          <w:pgSz w:w="11900" w:h="16840"/>
          <w:pgMar w:header="971" w:footer="0" w:top="1300" w:bottom="280" w:left="1417" w:right="1417"/>
        </w:sectPr>
      </w:pPr>
    </w:p>
    <w:p>
      <w:pPr>
        <w:pStyle w:val="BodyText"/>
        <w:spacing w:before="12"/>
        <w:rPr>
          <w:sz w:val="14"/>
        </w:rPr>
      </w:pPr>
    </w:p>
    <w:p>
      <w:pPr>
        <w:spacing w:before="1"/>
        <w:ind w:left="23" w:right="0" w:firstLine="0"/>
        <w:jc w:val="left"/>
        <w:rPr>
          <w:sz w:val="14"/>
        </w:rPr>
      </w:pPr>
      <w:hyperlink w:history="true" w:anchor="_bookmark489">
        <w:r>
          <w:rPr>
            <w:color w:val="005DA1"/>
            <w:spacing w:val="-4"/>
            <w:sz w:val="14"/>
            <w:u w:val="single" w:color="005DA1"/>
          </w:rPr>
          <w:t>265</w:t>
        </w:r>
      </w:hyperlink>
      <w:r>
        <w:rPr>
          <w:spacing w:val="-4"/>
          <w:sz w:val="14"/>
        </w:rPr>
        <w:t>.</w:t>
      </w:r>
    </w:p>
    <w:p>
      <w:pPr>
        <w:spacing w:line="240" w:lineRule="auto" w:before="60"/>
        <w:rPr>
          <w:sz w:val="20"/>
        </w:rPr>
      </w:pPr>
      <w:r>
        <w:rPr/>
        <w:br w:type="column"/>
      </w:r>
      <w:r>
        <w:rPr>
          <w:sz w:val="20"/>
        </w:rPr>
      </w:r>
    </w:p>
    <w:p>
      <w:pPr>
        <w:spacing w:line="235" w:lineRule="auto" w:before="0"/>
        <w:ind w:left="23" w:right="0" w:firstLine="170"/>
        <w:jc w:val="left"/>
        <w:rPr>
          <w:rFonts w:ascii="Arial"/>
          <w:i/>
          <w:sz w:val="20"/>
        </w:rPr>
      </w:pPr>
      <w:r>
        <w:rPr>
          <w:rFonts w:ascii="Arial"/>
          <w:i/>
          <w:sz w:val="20"/>
        </w:rPr>
        <w:drawing>
          <wp:anchor distT="0" distB="0" distL="0" distR="0" allowOverlap="1" layoutInCell="1" locked="0" behindDoc="0" simplePos="0" relativeHeight="15756800">
            <wp:simplePos x="0" y="0"/>
            <wp:positionH relativeFrom="page">
              <wp:posOffset>1257846</wp:posOffset>
            </wp:positionH>
            <wp:positionV relativeFrom="paragraph">
              <wp:posOffset>25903</wp:posOffset>
            </wp:positionV>
            <wp:extent cx="107988" cy="107988"/>
            <wp:effectExtent l="0" t="0" r="0" b="0"/>
            <wp:wrapNone/>
            <wp:docPr id="123" name="Image 123"/>
            <wp:cNvGraphicFramePr>
              <a:graphicFrameLocks/>
            </wp:cNvGraphicFramePr>
            <a:graphic>
              <a:graphicData uri="http://schemas.openxmlformats.org/drawingml/2006/picture">
                <pic:pic>
                  <pic:nvPicPr>
                    <pic:cNvPr id="123" name="Image 123"/>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[2000] Ch. 162 </w:t>
      </w:r>
      <w:r>
        <w:rPr>
          <w:sz w:val="20"/>
        </w:rPr>
        <w:t>at 180. See similarly </w:t>
      </w:r>
      <w:r>
        <w:rPr>
          <w:rFonts w:ascii="Arial"/>
          <w:i/>
          <w:sz w:val="20"/>
        </w:rPr>
        <w:t>David Vincent S v Susan Ann S (now M) [2006] </w:t>
      </w:r>
      <w:r>
        <w:rPr>
          <w:rFonts w:ascii="Arial"/>
          <w:i/>
          <w:sz w:val="20"/>
        </w:rPr>
        <w:t>EWHC 2892</w:t>
      </w:r>
      <w:r>
        <w:rPr>
          <w:rFonts w:ascii="Arial"/>
          <w:i/>
          <w:spacing w:val="18"/>
          <w:sz w:val="20"/>
        </w:rPr>
        <w:t> </w:t>
      </w:r>
      <w:r>
        <w:rPr>
          <w:rFonts w:ascii="Arial"/>
          <w:i/>
          <w:sz w:val="20"/>
        </w:rPr>
        <w:t>(Fam),</w:t>
      </w:r>
      <w:r>
        <w:rPr>
          <w:rFonts w:ascii="Arial"/>
          <w:i/>
          <w:spacing w:val="18"/>
          <w:sz w:val="20"/>
        </w:rPr>
        <w:t> </w:t>
      </w:r>
      <w:r>
        <w:rPr>
          <w:rFonts w:ascii="Arial"/>
          <w:i/>
          <w:sz w:val="20"/>
        </w:rPr>
        <w:t>[2007]</w:t>
      </w:r>
      <w:r>
        <w:rPr>
          <w:rFonts w:ascii="Arial"/>
          <w:i/>
          <w:spacing w:val="18"/>
          <w:sz w:val="20"/>
        </w:rPr>
        <w:t> </w:t>
      </w:r>
      <w:r>
        <w:rPr>
          <w:rFonts w:ascii="Arial"/>
          <w:i/>
          <w:sz w:val="20"/>
        </w:rPr>
        <w:t>1</w:t>
      </w:r>
      <w:r>
        <w:rPr>
          <w:rFonts w:ascii="Arial"/>
          <w:i/>
          <w:spacing w:val="18"/>
          <w:sz w:val="20"/>
        </w:rPr>
        <w:t> </w:t>
      </w:r>
      <w:r>
        <w:rPr>
          <w:rFonts w:ascii="Arial"/>
          <w:i/>
          <w:sz w:val="20"/>
        </w:rPr>
        <w:t>F.L.R.</w:t>
      </w:r>
      <w:r>
        <w:rPr>
          <w:rFonts w:ascii="Arial"/>
          <w:i/>
          <w:spacing w:val="18"/>
          <w:sz w:val="20"/>
        </w:rPr>
        <w:t> </w:t>
      </w:r>
      <w:r>
        <w:rPr>
          <w:rFonts w:ascii="Arial"/>
          <w:i/>
          <w:sz w:val="20"/>
        </w:rPr>
        <w:t>1123</w:t>
      </w:r>
      <w:r>
        <w:rPr>
          <w:rFonts w:ascii="Arial"/>
          <w:i/>
          <w:spacing w:val="18"/>
          <w:sz w:val="20"/>
        </w:rPr>
        <w:t> </w:t>
      </w:r>
      <w:r>
        <w:rPr>
          <w:sz w:val="20"/>
        </w:rPr>
        <w:t>at</w:t>
      </w:r>
      <w:r>
        <w:rPr>
          <w:spacing w:val="18"/>
          <w:sz w:val="20"/>
        </w:rPr>
        <w:t> </w:t>
      </w:r>
      <w:r>
        <w:rPr>
          <w:sz w:val="20"/>
        </w:rPr>
        <w:t>[56];</w:t>
      </w:r>
      <w:r>
        <w:rPr>
          <w:spacing w:val="18"/>
          <w:sz w:val="20"/>
        </w:rPr>
        <w:t> </w:t>
      </w:r>
      <w:r>
        <w:rPr>
          <w:rFonts w:ascii="Arial"/>
          <w:i/>
          <w:sz w:val="20"/>
        </w:rPr>
        <w:t>Ely</w:t>
      </w:r>
      <w:r>
        <w:rPr>
          <w:rFonts w:ascii="Arial"/>
          <w:i/>
          <w:spacing w:val="18"/>
          <w:sz w:val="20"/>
        </w:rPr>
        <w:t> </w:t>
      </w:r>
      <w:r>
        <w:rPr>
          <w:rFonts w:ascii="Arial"/>
          <w:i/>
          <w:sz w:val="20"/>
        </w:rPr>
        <w:t>v</w:t>
      </w:r>
      <w:r>
        <w:rPr>
          <w:rFonts w:ascii="Arial"/>
          <w:i/>
          <w:spacing w:val="18"/>
          <w:sz w:val="20"/>
        </w:rPr>
        <w:t> </w:t>
      </w:r>
      <w:r>
        <w:rPr>
          <w:rFonts w:ascii="Arial"/>
          <w:i/>
          <w:sz w:val="20"/>
        </w:rPr>
        <w:t>Robson</w:t>
      </w:r>
      <w:r>
        <w:rPr>
          <w:rFonts w:ascii="Arial"/>
          <w:i/>
          <w:spacing w:val="18"/>
          <w:sz w:val="20"/>
        </w:rPr>
        <w:t> </w:t>
      </w:r>
      <w:r>
        <w:rPr>
          <w:rFonts w:ascii="Arial"/>
          <w:i/>
          <w:sz w:val="20"/>
        </w:rPr>
        <w:t>[2016]</w:t>
      </w:r>
      <w:r>
        <w:rPr>
          <w:rFonts w:ascii="Arial"/>
          <w:i/>
          <w:spacing w:val="18"/>
          <w:sz w:val="20"/>
        </w:rPr>
        <w:t> </w:t>
      </w:r>
      <w:r>
        <w:rPr>
          <w:rFonts w:ascii="Arial"/>
          <w:i/>
          <w:sz w:val="20"/>
        </w:rPr>
        <w:t>EWCA</w:t>
      </w:r>
      <w:r>
        <w:rPr>
          <w:rFonts w:ascii="Arial"/>
          <w:i/>
          <w:spacing w:val="18"/>
          <w:sz w:val="20"/>
        </w:rPr>
        <w:t> </w:t>
      </w:r>
      <w:r>
        <w:rPr>
          <w:rFonts w:ascii="Arial"/>
          <w:i/>
          <w:sz w:val="20"/>
        </w:rPr>
        <w:t>Civ</w:t>
      </w:r>
      <w:r>
        <w:rPr>
          <w:rFonts w:ascii="Arial"/>
          <w:i/>
          <w:spacing w:val="18"/>
          <w:sz w:val="20"/>
        </w:rPr>
        <w:t> </w:t>
      </w:r>
      <w:r>
        <w:rPr>
          <w:rFonts w:ascii="Arial"/>
          <w:i/>
          <w:sz w:val="20"/>
        </w:rPr>
        <w:t>774,</w:t>
      </w:r>
      <w:r>
        <w:rPr>
          <w:rFonts w:ascii="Arial"/>
          <w:i/>
          <w:spacing w:val="18"/>
          <w:sz w:val="20"/>
        </w:rPr>
        <w:t> </w:t>
      </w:r>
      <w:r>
        <w:rPr>
          <w:rFonts w:ascii="Arial"/>
          <w:i/>
          <w:sz w:val="20"/>
        </w:rPr>
        <w:t>[2017]</w:t>
      </w:r>
      <w:r>
        <w:rPr>
          <w:rFonts w:ascii="Arial"/>
          <w:i/>
          <w:spacing w:val="18"/>
          <w:sz w:val="20"/>
        </w:rPr>
        <w:t> </w:t>
      </w:r>
      <w:r>
        <w:rPr>
          <w:rFonts w:ascii="Arial"/>
          <w:i/>
          <w:sz w:val="20"/>
        </w:rPr>
        <w:t>1</w:t>
      </w:r>
      <w:r>
        <w:rPr>
          <w:rFonts w:ascii="Arial"/>
          <w:i/>
          <w:spacing w:val="18"/>
          <w:sz w:val="20"/>
        </w:rPr>
        <w:t> </w:t>
      </w:r>
      <w:r>
        <w:rPr>
          <w:rFonts w:ascii="Arial"/>
          <w:i/>
          <w:sz w:val="20"/>
        </w:rPr>
        <w:t>P.</w:t>
      </w:r>
      <w:r>
        <w:rPr>
          <w:rFonts w:ascii="Arial"/>
          <w:i/>
          <w:spacing w:val="18"/>
          <w:sz w:val="20"/>
        </w:rPr>
        <w:t> </w:t>
      </w:r>
      <w:r>
        <w:rPr>
          <w:rFonts w:ascii="Arial"/>
          <w:i/>
          <w:spacing w:val="-10"/>
          <w:sz w:val="20"/>
        </w:rPr>
        <w:t>&amp;</w:t>
      </w:r>
    </w:p>
    <w:p>
      <w:pPr>
        <w:spacing w:line="235" w:lineRule="auto" w:before="0"/>
        <w:ind w:left="23" w:right="25" w:firstLine="0"/>
        <w:jc w:val="both"/>
        <w:rPr>
          <w:sz w:val="20"/>
        </w:rPr>
      </w:pPr>
      <w:r>
        <w:rPr>
          <w:rFonts w:ascii="Arial" w:hAnsi="Arial"/>
          <w:i/>
          <w:sz w:val="20"/>
        </w:rPr>
        <w:t>C.R. DG1</w:t>
      </w:r>
      <w:r>
        <w:rPr>
          <w:sz w:val="20"/>
        </w:rPr>
        <w:t>. See also </w:t>
      </w:r>
      <w:r>
        <w:rPr>
          <w:rFonts w:ascii="Arial" w:hAnsi="Arial"/>
          <w:i/>
          <w:sz w:val="20"/>
        </w:rPr>
        <w:t>Dowding v Matchmove Ltd [2016] EWCA Civ 1233, [2017] 1 W.L.R. </w:t>
      </w:r>
      <w:r>
        <w:rPr>
          <w:rFonts w:ascii="Arial" w:hAnsi="Arial"/>
          <w:i/>
          <w:sz w:val="20"/>
        </w:rPr>
        <w:t>749 </w:t>
      </w:r>
      <w:r>
        <w:rPr>
          <w:sz w:val="20"/>
        </w:rPr>
        <w:t>esp. at [35]-[36] (oral agreement complete in all essential terms intended by both parties to be binding</w:t>
      </w:r>
      <w:r>
        <w:rPr>
          <w:spacing w:val="-2"/>
          <w:sz w:val="20"/>
        </w:rPr>
        <w:t> </w:t>
      </w:r>
      <w:r>
        <w:rPr>
          <w:sz w:val="20"/>
        </w:rPr>
        <w:t>immediately,</w:t>
      </w:r>
      <w:r>
        <w:rPr>
          <w:spacing w:val="-2"/>
          <w:sz w:val="20"/>
        </w:rPr>
        <w:t> </w:t>
      </w:r>
      <w:r>
        <w:rPr>
          <w:sz w:val="20"/>
        </w:rPr>
        <w:t>relied</w:t>
      </w:r>
      <w:r>
        <w:rPr>
          <w:spacing w:val="-2"/>
          <w:sz w:val="20"/>
        </w:rPr>
        <w:t> </w:t>
      </w:r>
      <w:r>
        <w:rPr>
          <w:sz w:val="20"/>
        </w:rPr>
        <w:t>upon</w:t>
      </w:r>
      <w:r>
        <w:rPr>
          <w:spacing w:val="-2"/>
          <w:sz w:val="20"/>
        </w:rPr>
        <w:t> </w:t>
      </w:r>
      <w:r>
        <w:rPr>
          <w:sz w:val="20"/>
        </w:rPr>
        <w:t>by</w:t>
      </w:r>
      <w:r>
        <w:rPr>
          <w:spacing w:val="-2"/>
          <w:sz w:val="20"/>
        </w:rPr>
        <w:t> </w:t>
      </w:r>
      <w:r>
        <w:rPr>
          <w:sz w:val="20"/>
        </w:rPr>
        <w:t>claimants</w:t>
      </w:r>
      <w:r>
        <w:rPr>
          <w:spacing w:val="-2"/>
          <w:sz w:val="20"/>
        </w:rPr>
        <w:t> </w:t>
      </w:r>
      <w:r>
        <w:rPr>
          <w:sz w:val="20"/>
        </w:rPr>
        <w:t>to</w:t>
      </w:r>
      <w:r>
        <w:rPr>
          <w:spacing w:val="-2"/>
          <w:sz w:val="20"/>
        </w:rPr>
        <w:t> </w:t>
      </w:r>
      <w:r>
        <w:rPr>
          <w:sz w:val="20"/>
        </w:rPr>
        <w:t>their</w:t>
      </w:r>
      <w:r>
        <w:rPr>
          <w:spacing w:val="-2"/>
          <w:sz w:val="20"/>
        </w:rPr>
        <w:t> </w:t>
      </w:r>
      <w:r>
        <w:rPr>
          <w:sz w:val="20"/>
        </w:rPr>
        <w:t>detriment).</w:t>
      </w:r>
      <w:r>
        <w:rPr>
          <w:spacing w:val="-2"/>
          <w:sz w:val="20"/>
        </w:rPr>
        <w:t> </w:t>
      </w:r>
      <w:r>
        <w:rPr>
          <w:sz w:val="20"/>
        </w:rPr>
        <w:t>It</w:t>
      </w:r>
      <w:r>
        <w:rPr>
          <w:spacing w:val="-2"/>
          <w:sz w:val="20"/>
        </w:rPr>
        <w:t> </w:t>
      </w:r>
      <w:r>
        <w:rPr>
          <w:sz w:val="20"/>
        </w:rPr>
        <w:t>has</w:t>
      </w:r>
      <w:r>
        <w:rPr>
          <w:spacing w:val="-2"/>
          <w:sz w:val="20"/>
        </w:rPr>
        <w:t> </w:t>
      </w:r>
      <w:r>
        <w:rPr>
          <w:sz w:val="20"/>
        </w:rPr>
        <w:t>been</w:t>
      </w:r>
      <w:r>
        <w:rPr>
          <w:spacing w:val="-2"/>
          <w:sz w:val="20"/>
        </w:rPr>
        <w:t> </w:t>
      </w:r>
      <w:r>
        <w:rPr>
          <w:sz w:val="20"/>
        </w:rPr>
        <w:t>held</w:t>
      </w:r>
      <w:r>
        <w:rPr>
          <w:spacing w:val="-2"/>
          <w:sz w:val="20"/>
        </w:rPr>
        <w:t> </w:t>
      </w:r>
      <w:r>
        <w:rPr>
          <w:sz w:val="20"/>
        </w:rPr>
        <w:t>that</w:t>
      </w:r>
      <w:r>
        <w:rPr>
          <w:spacing w:val="-2"/>
          <w:sz w:val="20"/>
        </w:rPr>
        <w:t> </w:t>
      </w:r>
      <w:r>
        <w:rPr>
          <w:sz w:val="20"/>
        </w:rPr>
        <w:t>where</w:t>
      </w:r>
      <w:r>
        <w:rPr>
          <w:spacing w:val="-2"/>
          <w:sz w:val="20"/>
        </w:rPr>
        <w:t> </w:t>
      </w:r>
      <w:r>
        <w:rPr>
          <w:sz w:val="20"/>
        </w:rPr>
        <w:t>an agreement for the disposition of an interest in land is made subject to a condition, then </w:t>
      </w:r>
      <w:r>
        <w:rPr>
          <w:sz w:val="20"/>
        </w:rPr>
        <w:t>no constructive trust can arise until the condition is fulfilled so as to allow the “beneficiary” under the would-be trust (the would-be transferee) to require the would-be “trustee” (the would-be transferor) to transfer the beneficial interest (the interest in land in question): </w:t>
      </w:r>
      <w:r>
        <w:rPr>
          <w:rFonts w:ascii="Arial" w:hAnsi="Arial"/>
          <w:i/>
          <w:sz w:val="20"/>
        </w:rPr>
        <w:t>Representative Body of the Church in Wales v Newton [2005] EWHC 631 (QB), [2005] All E.R. (D) 163 </w:t>
      </w:r>
      <w:r>
        <w:rPr>
          <w:rFonts w:ascii="Arial" w:hAnsi="Arial"/>
          <w:i/>
          <w:sz w:val="20"/>
        </w:rPr>
        <w:t>(Apr) </w:t>
      </w:r>
      <w:r>
        <w:rPr>
          <w:sz w:val="20"/>
        </w:rPr>
        <w:t>especially at [64].</w:t>
      </w:r>
    </w:p>
    <w:p>
      <w:pPr>
        <w:spacing w:after="0" w:line="235" w:lineRule="auto"/>
        <w:jc w:val="both"/>
        <w:rPr>
          <w:sz w:val="20"/>
        </w:rPr>
        <w:sectPr>
          <w:pgSz w:w="11900" w:h="16840"/>
          <w:pgMar w:header="971" w:footer="0" w:top="1300" w:bottom="280" w:left="1417" w:right="1417"/>
          <w:cols w:num="2" w:equalWidth="0">
            <w:col w:w="296" w:space="245"/>
            <w:col w:w="8525"/>
          </w:cols>
        </w:sectPr>
      </w:pPr>
    </w:p>
    <w:p>
      <w:pPr>
        <w:pStyle w:val="BodyText"/>
        <w:spacing w:before="2"/>
      </w:pPr>
    </w:p>
    <w:p>
      <w:pPr>
        <w:tabs>
          <w:tab w:pos="563" w:val="left" w:leader="none"/>
        </w:tabs>
        <w:spacing w:before="0"/>
        <w:ind w:left="23" w:right="0" w:firstLine="0"/>
        <w:jc w:val="left"/>
        <w:rPr>
          <w:sz w:val="20"/>
        </w:rPr>
      </w:pPr>
      <w:bookmarkStart w:name="_bookmark592" w:id="594"/>
      <w:bookmarkEnd w:id="594"/>
      <w:r>
        <w:rPr/>
      </w:r>
      <w:hyperlink w:history="true" w:anchor="_bookmark490">
        <w:r>
          <w:rPr>
            <w:color w:val="005DA1"/>
            <w:spacing w:val="-4"/>
            <w:position w:val="5"/>
            <w:sz w:val="14"/>
            <w:u w:val="single" w:color="005DA1"/>
          </w:rPr>
          <w:t>266</w:t>
        </w:r>
      </w:hyperlink>
      <w:r>
        <w:rPr>
          <w:spacing w:val="-4"/>
          <w:position w:val="5"/>
          <w:sz w:val="14"/>
        </w:rPr>
        <w:t>.</w:t>
      </w:r>
      <w:r>
        <w:rPr>
          <w:position w:val="5"/>
          <w:sz w:val="14"/>
        </w:rPr>
        <w:tab/>
      </w:r>
      <w:r>
        <w:rPr>
          <w:rFonts w:ascii="Arial"/>
          <w:i/>
          <w:sz w:val="20"/>
        </w:rPr>
        <w:t>[2000] Ch. 162</w:t>
      </w:r>
      <w:r>
        <w:rPr>
          <w:rFonts w:ascii="Arial"/>
          <w:i/>
          <w:spacing w:val="-1"/>
          <w:sz w:val="20"/>
        </w:rPr>
        <w:t> </w:t>
      </w:r>
      <w:r>
        <w:rPr>
          <w:sz w:val="20"/>
        </w:rPr>
        <w:t>at 180, 181 and </w:t>
      </w:r>
      <w:r>
        <w:rPr>
          <w:spacing w:val="-4"/>
          <w:sz w:val="20"/>
        </w:rPr>
        <w:t>193.</w:t>
      </w:r>
    </w:p>
    <w:p>
      <w:pPr>
        <w:pStyle w:val="BodyText"/>
        <w:spacing w:before="5"/>
      </w:pPr>
    </w:p>
    <w:p>
      <w:pPr>
        <w:tabs>
          <w:tab w:pos="563" w:val="left" w:leader="none"/>
        </w:tabs>
        <w:spacing w:before="0"/>
        <w:ind w:left="23" w:right="0" w:firstLine="0"/>
        <w:jc w:val="left"/>
        <w:rPr>
          <w:sz w:val="20"/>
        </w:rPr>
      </w:pPr>
      <w:bookmarkStart w:name="_bookmark593" w:id="595"/>
      <w:bookmarkEnd w:id="595"/>
      <w:r>
        <w:rPr/>
      </w:r>
      <w:hyperlink w:history="true" w:anchor="_bookmark491">
        <w:r>
          <w:rPr>
            <w:color w:val="005DA1"/>
            <w:spacing w:val="-4"/>
            <w:position w:val="5"/>
            <w:sz w:val="14"/>
            <w:u w:val="single" w:color="005DA1"/>
          </w:rPr>
          <w:t>267</w:t>
        </w:r>
      </w:hyperlink>
      <w:r>
        <w:rPr>
          <w:spacing w:val="-4"/>
          <w:position w:val="5"/>
          <w:sz w:val="14"/>
        </w:rPr>
        <w:t>.</w:t>
      </w:r>
      <w:r>
        <w:rPr>
          <w:position w:val="5"/>
          <w:sz w:val="14"/>
        </w:rPr>
        <w:tab/>
      </w:r>
      <w:r>
        <w:rPr>
          <w:rFonts w:ascii="Arial"/>
          <w:i/>
          <w:sz w:val="20"/>
        </w:rPr>
        <w:t>Yaxley v Gotts [2000] Ch. 162</w:t>
      </w:r>
      <w:r>
        <w:rPr>
          <w:rFonts w:ascii="Arial"/>
          <w:i/>
          <w:spacing w:val="-1"/>
          <w:sz w:val="20"/>
        </w:rPr>
        <w:t> </w:t>
      </w:r>
      <w:r>
        <w:rPr>
          <w:sz w:val="20"/>
        </w:rPr>
        <w:t>at 179-</w:t>
      </w:r>
      <w:r>
        <w:rPr>
          <w:spacing w:val="-4"/>
          <w:sz w:val="20"/>
        </w:rPr>
        <w:t>181.</w:t>
      </w:r>
    </w:p>
    <w:p>
      <w:pPr>
        <w:pStyle w:val="BodyText"/>
        <w:spacing w:before="5"/>
      </w:pPr>
    </w:p>
    <w:p>
      <w:pPr>
        <w:tabs>
          <w:tab w:pos="563" w:val="left" w:leader="none"/>
        </w:tabs>
        <w:spacing w:before="0"/>
        <w:ind w:left="23" w:right="0" w:firstLine="0"/>
        <w:jc w:val="left"/>
        <w:rPr>
          <w:sz w:val="20"/>
        </w:rPr>
      </w:pPr>
      <w:bookmarkStart w:name="_bookmark594" w:id="596"/>
      <w:bookmarkEnd w:id="596"/>
      <w:r>
        <w:rPr/>
      </w:r>
      <w:hyperlink w:history="true" w:anchor="_bookmark492">
        <w:r>
          <w:rPr>
            <w:color w:val="005DA1"/>
            <w:spacing w:val="-4"/>
            <w:position w:val="5"/>
            <w:sz w:val="14"/>
            <w:u w:val="single" w:color="005DA1"/>
          </w:rPr>
          <w:t>268</w:t>
        </w:r>
      </w:hyperlink>
      <w:r>
        <w:rPr>
          <w:spacing w:val="-4"/>
          <w:position w:val="5"/>
          <w:sz w:val="14"/>
        </w:rPr>
        <w:t>.</w:t>
      </w:r>
      <w:r>
        <w:rPr>
          <w:position w:val="5"/>
          <w:sz w:val="14"/>
        </w:rPr>
        <w:tab/>
      </w:r>
      <w:r>
        <w:rPr>
          <w:rFonts w:ascii="Arial"/>
          <w:i/>
          <w:sz w:val="20"/>
        </w:rPr>
        <w:t>[2005] EWCA Civ 45, [2005] W.T.L.R. </w:t>
      </w:r>
      <w:r>
        <w:rPr>
          <w:rFonts w:ascii="Arial"/>
          <w:i/>
          <w:spacing w:val="-4"/>
          <w:sz w:val="20"/>
        </w:rPr>
        <w:t>345</w:t>
      </w:r>
      <w:r>
        <w:rPr>
          <w:spacing w:val="-4"/>
          <w:sz w:val="20"/>
        </w:rPr>
        <w:t>.</w:t>
      </w:r>
    </w:p>
    <w:p>
      <w:pPr>
        <w:pStyle w:val="BodyText"/>
        <w:spacing w:before="9"/>
      </w:pPr>
    </w:p>
    <w:p>
      <w:pPr>
        <w:pStyle w:val="BodyText"/>
        <w:spacing w:line="235" w:lineRule="auto"/>
        <w:ind w:left="563" w:right="25" w:hanging="541"/>
        <w:jc w:val="both"/>
      </w:pPr>
      <w:bookmarkStart w:name="_bookmark595" w:id="597"/>
      <w:bookmarkEnd w:id="597"/>
      <w:r>
        <w:rPr/>
      </w:r>
      <w:hyperlink w:history="true" w:anchor="_bookmark493">
        <w:r>
          <w:rPr>
            <w:color w:val="005DA1"/>
            <w:position w:val="5"/>
            <w:sz w:val="14"/>
            <w:u w:val="single" w:color="005DA1"/>
          </w:rPr>
          <w:t>269</w:t>
        </w:r>
      </w:hyperlink>
      <w:r>
        <w:rPr>
          <w:position w:val="5"/>
          <w:sz w:val="14"/>
        </w:rPr>
        <w:t>.</w:t>
      </w:r>
      <w:r>
        <w:rPr>
          <w:spacing w:val="80"/>
          <w:position w:val="5"/>
          <w:sz w:val="14"/>
        </w:rPr>
        <w:t>  </w:t>
      </w:r>
      <w:r>
        <w:rPr/>
        <w:t>cf. </w:t>
      </w:r>
      <w:r>
        <w:rPr>
          <w:rFonts w:ascii="Arial" w:hAnsi="Arial"/>
          <w:i/>
        </w:rPr>
        <w:t>McGuane v Welch [2008] EWCA Civ 785, [2008] 2 P. &amp; C.R. 24 </w:t>
      </w:r>
      <w:r>
        <w:rPr/>
        <w:t>where the CA held on the facts that “[a] constructive trust could not be properly inferred or imposed by the court as, to do so, was inconsistent with the express agreement of the parties that the Lease would be held </w:t>
      </w:r>
      <w:r>
        <w:rPr/>
        <w:t>by [the appellant] on an express trust for [the respondent] for a period of three years after which</w:t>
      </w:r>
      <w:r>
        <w:rPr>
          <w:spacing w:val="40"/>
        </w:rPr>
        <w:t> </w:t>
      </w:r>
      <w:r>
        <w:rPr/>
        <w:t>the deed of transfer of the Lease to [the respondent] would take effect”: </w:t>
      </w:r>
      <w:r>
        <w:rPr>
          <w:rFonts w:ascii="Arial" w:hAnsi="Arial"/>
          <w:i/>
        </w:rPr>
        <w:t>[2008] EWCA Civ 785</w:t>
      </w:r>
      <w:r>
        <w:rPr>
          <w:rFonts w:ascii="Arial" w:hAnsi="Arial"/>
          <w:i/>
          <w:spacing w:val="40"/>
        </w:rPr>
        <w:t> </w:t>
      </w:r>
      <w:r>
        <w:rPr/>
        <w:t>at [35], per Mummery L.J.</w:t>
      </w:r>
    </w:p>
    <w:p>
      <w:pPr>
        <w:pStyle w:val="BodyText"/>
        <w:spacing w:before="8"/>
      </w:pPr>
    </w:p>
    <w:p>
      <w:pPr>
        <w:tabs>
          <w:tab w:pos="563" w:val="left" w:leader="none"/>
        </w:tabs>
        <w:spacing w:line="235" w:lineRule="auto" w:before="0"/>
        <w:ind w:left="563" w:right="26" w:hanging="541"/>
        <w:jc w:val="left"/>
        <w:rPr>
          <w:sz w:val="20"/>
        </w:rPr>
      </w:pPr>
      <w:bookmarkStart w:name="_bookmark596" w:id="598"/>
      <w:bookmarkEnd w:id="598"/>
      <w:r>
        <w:rPr/>
      </w:r>
      <w:hyperlink w:history="true" w:anchor="_bookmark494">
        <w:r>
          <w:rPr>
            <w:color w:val="005DA1"/>
            <w:spacing w:val="-4"/>
            <w:position w:val="5"/>
            <w:sz w:val="14"/>
            <w:u w:val="single" w:color="005DA1"/>
          </w:rPr>
          <w:t>270</w:t>
        </w:r>
      </w:hyperlink>
      <w:r>
        <w:rPr>
          <w:spacing w:val="-4"/>
          <w:position w:val="5"/>
          <w:sz w:val="14"/>
        </w:rPr>
        <w:t>.</w:t>
      </w:r>
      <w:r>
        <w:rPr>
          <w:position w:val="5"/>
          <w:sz w:val="14"/>
        </w:rPr>
        <w:tab/>
      </w:r>
      <w:r>
        <w:rPr>
          <w:rFonts w:ascii="Arial"/>
          <w:i/>
          <w:sz w:val="20"/>
        </w:rPr>
        <w:t>Pallant v Morgan [1953] Ch. 43</w:t>
      </w:r>
      <w:r>
        <w:rPr>
          <w:sz w:val="20"/>
        </w:rPr>
        <w:t>; </w:t>
      </w:r>
      <w:r>
        <w:rPr>
          <w:rFonts w:ascii="Arial"/>
          <w:i/>
          <w:sz w:val="20"/>
        </w:rPr>
        <w:t>Banner Homes Group Plc v Luff Developments Ltd [2000] </w:t>
      </w:r>
      <w:r>
        <w:rPr>
          <w:rFonts w:ascii="Arial"/>
          <w:i/>
          <w:sz w:val="20"/>
        </w:rPr>
        <w:t>Ch. 372</w:t>
      </w:r>
      <w:r>
        <w:rPr>
          <w:sz w:val="20"/>
        </w:rPr>
        <w:t>; </w:t>
      </w:r>
      <w:r>
        <w:rPr>
          <w:rFonts w:ascii="Arial"/>
          <w:i/>
          <w:sz w:val="20"/>
        </w:rPr>
        <w:t>Crossco No.4 Unlimited v Jolan Ltd [2011] EWCA Civ 1619, [2012] 2 All E.R. 754</w:t>
      </w:r>
      <w:r>
        <w:rPr>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597" w:id="599"/>
      <w:bookmarkEnd w:id="599"/>
      <w:r>
        <w:rPr/>
      </w:r>
      <w:hyperlink w:history="true" w:anchor="_bookmark495">
        <w:r>
          <w:rPr>
            <w:color w:val="005DA1"/>
            <w:spacing w:val="-4"/>
            <w:position w:val="5"/>
            <w:sz w:val="14"/>
            <w:u w:val="single" w:color="005DA1"/>
          </w:rPr>
          <w:t>271</w:t>
        </w:r>
      </w:hyperlink>
      <w:r>
        <w:rPr>
          <w:spacing w:val="-4"/>
          <w:position w:val="5"/>
          <w:sz w:val="14"/>
        </w:rPr>
        <w:t>.</w:t>
      </w:r>
      <w:r>
        <w:rPr>
          <w:position w:val="5"/>
          <w:sz w:val="14"/>
        </w:rPr>
        <w:tab/>
      </w:r>
      <w:r>
        <w:rPr>
          <w:rFonts w:ascii="Arial"/>
          <w:i/>
          <w:sz w:val="20"/>
        </w:rPr>
        <w:t>Kilcarne</w:t>
      </w:r>
      <w:r>
        <w:rPr>
          <w:rFonts w:ascii="Arial"/>
          <w:i/>
          <w:spacing w:val="25"/>
          <w:sz w:val="20"/>
        </w:rPr>
        <w:t> </w:t>
      </w:r>
      <w:r>
        <w:rPr>
          <w:rFonts w:ascii="Arial"/>
          <w:i/>
          <w:sz w:val="20"/>
        </w:rPr>
        <w:t>Holdings</w:t>
      </w:r>
      <w:r>
        <w:rPr>
          <w:rFonts w:ascii="Arial"/>
          <w:i/>
          <w:spacing w:val="25"/>
          <w:sz w:val="20"/>
        </w:rPr>
        <w:t> </w:t>
      </w:r>
      <w:r>
        <w:rPr>
          <w:rFonts w:ascii="Arial"/>
          <w:i/>
          <w:sz w:val="20"/>
        </w:rPr>
        <w:t>Ltd</w:t>
      </w:r>
      <w:r>
        <w:rPr>
          <w:rFonts w:ascii="Arial"/>
          <w:i/>
          <w:spacing w:val="25"/>
          <w:sz w:val="20"/>
        </w:rPr>
        <w:t> </w:t>
      </w:r>
      <w:r>
        <w:rPr>
          <w:rFonts w:ascii="Arial"/>
          <w:i/>
          <w:sz w:val="20"/>
        </w:rPr>
        <w:t>v</w:t>
      </w:r>
      <w:r>
        <w:rPr>
          <w:rFonts w:ascii="Arial"/>
          <w:i/>
          <w:spacing w:val="25"/>
          <w:sz w:val="20"/>
        </w:rPr>
        <w:t> </w:t>
      </w:r>
      <w:r>
        <w:rPr>
          <w:rFonts w:ascii="Arial"/>
          <w:i/>
          <w:sz w:val="20"/>
        </w:rPr>
        <w:t>Targetfollow</w:t>
      </w:r>
      <w:r>
        <w:rPr>
          <w:rFonts w:ascii="Arial"/>
          <w:i/>
          <w:spacing w:val="25"/>
          <w:sz w:val="20"/>
        </w:rPr>
        <w:t> </w:t>
      </w:r>
      <w:r>
        <w:rPr>
          <w:rFonts w:ascii="Arial"/>
          <w:i/>
          <w:sz w:val="20"/>
        </w:rPr>
        <w:t>(Birmingham)</w:t>
      </w:r>
      <w:r>
        <w:rPr>
          <w:rFonts w:ascii="Arial"/>
          <w:i/>
          <w:spacing w:val="25"/>
          <w:sz w:val="20"/>
        </w:rPr>
        <w:t> </w:t>
      </w:r>
      <w:r>
        <w:rPr>
          <w:rFonts w:ascii="Arial"/>
          <w:i/>
          <w:sz w:val="20"/>
        </w:rPr>
        <w:t>Ltd</w:t>
      </w:r>
      <w:r>
        <w:rPr>
          <w:rFonts w:ascii="Arial"/>
          <w:i/>
          <w:spacing w:val="25"/>
          <w:sz w:val="20"/>
        </w:rPr>
        <w:t> </w:t>
      </w:r>
      <w:r>
        <w:rPr>
          <w:rFonts w:ascii="Arial"/>
          <w:i/>
          <w:sz w:val="20"/>
        </w:rPr>
        <w:t>[2004]</w:t>
      </w:r>
      <w:r>
        <w:rPr>
          <w:rFonts w:ascii="Arial"/>
          <w:i/>
          <w:spacing w:val="25"/>
          <w:sz w:val="20"/>
        </w:rPr>
        <w:t> </w:t>
      </w:r>
      <w:r>
        <w:rPr>
          <w:rFonts w:ascii="Arial"/>
          <w:i/>
          <w:sz w:val="20"/>
        </w:rPr>
        <w:t>EWHC</w:t>
      </w:r>
      <w:r>
        <w:rPr>
          <w:rFonts w:ascii="Arial"/>
          <w:i/>
          <w:spacing w:val="25"/>
          <w:sz w:val="20"/>
        </w:rPr>
        <w:t> </w:t>
      </w:r>
      <w:r>
        <w:rPr>
          <w:rFonts w:ascii="Arial"/>
          <w:i/>
          <w:sz w:val="20"/>
        </w:rPr>
        <w:t>2547</w:t>
      </w:r>
      <w:r>
        <w:rPr>
          <w:rFonts w:ascii="Arial"/>
          <w:i/>
          <w:spacing w:val="25"/>
          <w:sz w:val="20"/>
        </w:rPr>
        <w:t> </w:t>
      </w:r>
      <w:r>
        <w:rPr>
          <w:sz w:val="20"/>
        </w:rPr>
        <w:t>at</w:t>
      </w:r>
      <w:r>
        <w:rPr>
          <w:spacing w:val="25"/>
          <w:sz w:val="20"/>
        </w:rPr>
        <w:t> </w:t>
      </w:r>
      <w:r>
        <w:rPr>
          <w:sz w:val="20"/>
        </w:rPr>
        <w:t>[219]</w:t>
      </w:r>
      <w:r>
        <w:rPr>
          <w:spacing w:val="25"/>
          <w:sz w:val="20"/>
        </w:rPr>
        <w:t> </w:t>
      </w:r>
      <w:r>
        <w:rPr>
          <w:sz w:val="20"/>
        </w:rPr>
        <w:t>(where</w:t>
      </w:r>
      <w:r>
        <w:rPr>
          <w:spacing w:val="25"/>
          <w:sz w:val="20"/>
        </w:rPr>
        <w:t> </w:t>
      </w:r>
      <w:r>
        <w:rPr>
          <w:sz w:val="20"/>
        </w:rPr>
        <w:t>it was held inapplicable on the facts).</w:t>
      </w:r>
    </w:p>
    <w:p>
      <w:pPr>
        <w:pStyle w:val="BodyText"/>
        <w:spacing w:before="6"/>
      </w:pPr>
    </w:p>
    <w:p>
      <w:pPr>
        <w:tabs>
          <w:tab w:pos="563" w:val="left" w:leader="none"/>
        </w:tabs>
        <w:spacing w:before="0"/>
        <w:ind w:left="23" w:right="0" w:firstLine="0"/>
        <w:jc w:val="left"/>
        <w:rPr>
          <w:sz w:val="20"/>
        </w:rPr>
      </w:pPr>
      <w:bookmarkStart w:name="_bookmark598" w:id="600"/>
      <w:bookmarkEnd w:id="600"/>
      <w:r>
        <w:rPr/>
      </w:r>
      <w:hyperlink w:history="true" w:anchor="_bookmark496">
        <w:r>
          <w:rPr>
            <w:color w:val="005DA1"/>
            <w:spacing w:val="-4"/>
            <w:position w:val="5"/>
            <w:sz w:val="14"/>
            <w:u w:val="single" w:color="005DA1"/>
          </w:rPr>
          <w:t>272</w:t>
        </w:r>
      </w:hyperlink>
      <w:r>
        <w:rPr>
          <w:spacing w:val="-4"/>
          <w:position w:val="5"/>
          <w:sz w:val="14"/>
        </w:rPr>
        <w:t>.</w:t>
      </w:r>
      <w:r>
        <w:rPr>
          <w:position w:val="5"/>
          <w:sz w:val="14"/>
        </w:rPr>
        <w:tab/>
      </w:r>
      <w:r>
        <w:rPr>
          <w:rFonts w:ascii="Arial"/>
          <w:i/>
          <w:sz w:val="20"/>
        </w:rPr>
        <w:t>[1997] 1 W.L.R. </w:t>
      </w:r>
      <w:r>
        <w:rPr>
          <w:rFonts w:ascii="Arial"/>
          <w:i/>
          <w:spacing w:val="-5"/>
          <w:sz w:val="20"/>
        </w:rPr>
        <w:t>38</w:t>
      </w:r>
      <w:r>
        <w:rPr>
          <w:spacing w:val="-5"/>
          <w:sz w:val="20"/>
        </w:rPr>
        <w:t>.</w:t>
      </w:r>
    </w:p>
    <w:p>
      <w:pPr>
        <w:pStyle w:val="BodyText"/>
        <w:spacing w:before="5"/>
      </w:pPr>
    </w:p>
    <w:p>
      <w:pPr>
        <w:tabs>
          <w:tab w:pos="563" w:val="left" w:leader="none"/>
        </w:tabs>
        <w:spacing w:before="0"/>
        <w:ind w:left="23" w:right="0" w:firstLine="0"/>
        <w:jc w:val="left"/>
        <w:rPr>
          <w:sz w:val="20"/>
        </w:rPr>
      </w:pPr>
      <w:bookmarkStart w:name="_bookmark599" w:id="601"/>
      <w:bookmarkEnd w:id="601"/>
      <w:r>
        <w:rPr/>
      </w:r>
      <w:hyperlink w:history="true" w:anchor="_bookmark497">
        <w:r>
          <w:rPr>
            <w:color w:val="005DA1"/>
            <w:spacing w:val="-4"/>
            <w:position w:val="5"/>
            <w:sz w:val="14"/>
            <w:u w:val="single" w:color="005DA1"/>
          </w:rPr>
          <w:t>273</w:t>
        </w:r>
      </w:hyperlink>
      <w:r>
        <w:rPr>
          <w:spacing w:val="-4"/>
          <w:position w:val="5"/>
          <w:sz w:val="14"/>
        </w:rPr>
        <w:t>.</w:t>
      </w:r>
      <w:r>
        <w:rPr>
          <w:position w:val="5"/>
          <w:sz w:val="14"/>
        </w:rPr>
        <w:tab/>
      </w:r>
      <w:r>
        <w:rPr>
          <w:rFonts w:ascii="Arial"/>
          <w:i/>
          <w:sz w:val="20"/>
        </w:rPr>
        <w:t>[1997]</w:t>
      </w:r>
      <w:r>
        <w:rPr>
          <w:rFonts w:ascii="Arial"/>
          <w:i/>
          <w:spacing w:val="-2"/>
          <w:sz w:val="20"/>
        </w:rPr>
        <w:t> </w:t>
      </w:r>
      <w:r>
        <w:rPr>
          <w:rFonts w:ascii="Arial"/>
          <w:i/>
          <w:sz w:val="20"/>
        </w:rPr>
        <w:t>1 W.L.R. 38</w:t>
      </w:r>
      <w:r>
        <w:rPr>
          <w:rFonts w:ascii="Arial"/>
          <w:i/>
          <w:spacing w:val="-1"/>
          <w:sz w:val="20"/>
        </w:rPr>
        <w:t> </w:t>
      </w:r>
      <w:r>
        <w:rPr>
          <w:sz w:val="20"/>
        </w:rPr>
        <w:t>at </w:t>
      </w:r>
      <w:r>
        <w:rPr>
          <w:spacing w:val="-5"/>
          <w:sz w:val="20"/>
        </w:rPr>
        <w:t>45.</w:t>
      </w:r>
    </w:p>
    <w:p>
      <w:pPr>
        <w:pStyle w:val="BodyText"/>
        <w:spacing w:before="5"/>
      </w:pPr>
    </w:p>
    <w:p>
      <w:pPr>
        <w:tabs>
          <w:tab w:pos="563" w:val="left" w:leader="none"/>
        </w:tabs>
        <w:spacing w:before="0"/>
        <w:ind w:left="23" w:right="0" w:firstLine="0"/>
        <w:jc w:val="left"/>
        <w:rPr>
          <w:sz w:val="20"/>
        </w:rPr>
      </w:pPr>
      <w:bookmarkStart w:name="_bookmark600" w:id="602"/>
      <w:bookmarkEnd w:id="602"/>
      <w:r>
        <w:rPr/>
      </w:r>
      <w:hyperlink w:history="true" w:anchor="_bookmark498">
        <w:r>
          <w:rPr>
            <w:color w:val="005DA1"/>
            <w:spacing w:val="-4"/>
            <w:position w:val="5"/>
            <w:sz w:val="14"/>
            <w:u w:val="single" w:color="005DA1"/>
          </w:rPr>
          <w:t>274</w:t>
        </w:r>
      </w:hyperlink>
      <w:r>
        <w:rPr>
          <w:spacing w:val="-4"/>
          <w:position w:val="5"/>
          <w:sz w:val="14"/>
        </w:rPr>
        <w:t>.</w:t>
      </w:r>
      <w:r>
        <w:rPr>
          <w:position w:val="5"/>
          <w:sz w:val="14"/>
        </w:rPr>
        <w:tab/>
      </w:r>
      <w:r>
        <w:rPr>
          <w:rFonts w:ascii="Arial"/>
          <w:i/>
          <w:sz w:val="20"/>
        </w:rPr>
        <w:t>[1997] 1 W.L.R. 38</w:t>
      </w:r>
      <w:r>
        <w:rPr>
          <w:rFonts w:ascii="Arial"/>
          <w:i/>
          <w:spacing w:val="-1"/>
          <w:sz w:val="20"/>
        </w:rPr>
        <w:t> </w:t>
      </w:r>
      <w:r>
        <w:rPr>
          <w:sz w:val="20"/>
        </w:rPr>
        <w:t>at 50. Tucker L.J. agreed. cf.</w:t>
      </w:r>
      <w:r>
        <w:rPr>
          <w:spacing w:val="-1"/>
          <w:sz w:val="20"/>
        </w:rPr>
        <w:t> </w:t>
      </w:r>
      <w:r>
        <w:rPr>
          <w:rFonts w:ascii="Arial"/>
          <w:i/>
          <w:sz w:val="20"/>
        </w:rPr>
        <w:t>King v Jackson [1998] 03 E.G. </w:t>
      </w:r>
      <w:r>
        <w:rPr>
          <w:rFonts w:ascii="Arial"/>
          <w:i/>
          <w:spacing w:val="-4"/>
          <w:sz w:val="20"/>
        </w:rPr>
        <w:t>138</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601" w:id="603"/>
      <w:bookmarkEnd w:id="603"/>
      <w:r>
        <w:rPr/>
      </w:r>
      <w:hyperlink w:history="true" w:anchor="_bookmark499">
        <w:r>
          <w:rPr>
            <w:color w:val="005DA1"/>
            <w:spacing w:val="-4"/>
            <w:position w:val="5"/>
            <w:sz w:val="14"/>
            <w:u w:val="single" w:color="005DA1"/>
          </w:rPr>
          <w:t>275</w:t>
        </w:r>
      </w:hyperlink>
      <w:r>
        <w:rPr>
          <w:spacing w:val="-4"/>
          <w:position w:val="5"/>
          <w:sz w:val="14"/>
        </w:rPr>
        <w:t>.</w:t>
      </w:r>
      <w:r>
        <w:rPr>
          <w:position w:val="5"/>
          <w:sz w:val="14"/>
        </w:rPr>
        <w:tab/>
      </w:r>
      <w:r>
        <w:rPr>
          <w:rFonts w:ascii="Arial"/>
          <w:i/>
          <w:sz w:val="20"/>
        </w:rPr>
        <w:t>[2000]</w:t>
      </w:r>
      <w:r>
        <w:rPr>
          <w:rFonts w:ascii="Arial"/>
          <w:i/>
          <w:spacing w:val="-2"/>
          <w:sz w:val="20"/>
        </w:rPr>
        <w:t> </w:t>
      </w:r>
      <w:r>
        <w:rPr>
          <w:rFonts w:ascii="Arial"/>
          <w:i/>
          <w:sz w:val="20"/>
        </w:rPr>
        <w:t>Ch. </w:t>
      </w:r>
      <w:r>
        <w:rPr>
          <w:rFonts w:ascii="Arial"/>
          <w:i/>
          <w:spacing w:val="-4"/>
          <w:sz w:val="20"/>
        </w:rPr>
        <w:t>162</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602" w:id="604"/>
      <w:bookmarkEnd w:id="604"/>
      <w:r>
        <w:rPr/>
      </w:r>
      <w:hyperlink w:history="true" w:anchor="_bookmark500">
        <w:r>
          <w:rPr>
            <w:color w:val="005DA1"/>
            <w:spacing w:val="-4"/>
            <w:position w:val="5"/>
            <w:sz w:val="14"/>
            <w:u w:val="single" w:color="005DA1"/>
          </w:rPr>
          <w:t>276</w:t>
        </w:r>
      </w:hyperlink>
      <w:r>
        <w:rPr>
          <w:spacing w:val="-4"/>
          <w:position w:val="5"/>
          <w:sz w:val="14"/>
        </w:rPr>
        <w:t>.</w:t>
      </w:r>
      <w:r>
        <w:rPr>
          <w:position w:val="5"/>
          <w:sz w:val="14"/>
        </w:rPr>
        <w:tab/>
      </w:r>
      <w:r>
        <w:rPr>
          <w:rFonts w:ascii="Arial"/>
          <w:i/>
          <w:sz w:val="20"/>
        </w:rPr>
        <w:t>[2000] Ch. 162</w:t>
      </w:r>
      <w:r>
        <w:rPr>
          <w:rFonts w:ascii="Arial"/>
          <w:i/>
          <w:spacing w:val="-1"/>
          <w:sz w:val="20"/>
        </w:rPr>
        <w:t> </w:t>
      </w:r>
      <w:r>
        <w:rPr>
          <w:sz w:val="20"/>
        </w:rPr>
        <w:t>at </w:t>
      </w:r>
      <w:r>
        <w:rPr>
          <w:spacing w:val="-4"/>
          <w:sz w:val="20"/>
        </w:rPr>
        <w:t>174.</w:t>
      </w:r>
    </w:p>
    <w:p>
      <w:pPr>
        <w:pStyle w:val="BodyText"/>
        <w:spacing w:before="8"/>
      </w:pPr>
    </w:p>
    <w:p>
      <w:pPr>
        <w:tabs>
          <w:tab w:pos="563" w:val="left" w:leader="none"/>
        </w:tabs>
        <w:spacing w:line="235" w:lineRule="auto" w:before="1"/>
        <w:ind w:left="563" w:right="26" w:hanging="541"/>
        <w:jc w:val="left"/>
        <w:rPr>
          <w:sz w:val="20"/>
        </w:rPr>
      </w:pPr>
      <w:bookmarkStart w:name="_bookmark603" w:id="605"/>
      <w:bookmarkEnd w:id="605"/>
      <w:r>
        <w:rPr/>
      </w:r>
      <w:hyperlink w:history="true" w:anchor="_bookmark501">
        <w:r>
          <w:rPr>
            <w:color w:val="005DA1"/>
            <w:spacing w:val="-4"/>
            <w:position w:val="5"/>
            <w:sz w:val="14"/>
            <w:u w:val="single" w:color="005DA1"/>
          </w:rPr>
          <w:t>277</w:t>
        </w:r>
      </w:hyperlink>
      <w:r>
        <w:rPr>
          <w:spacing w:val="-4"/>
          <w:position w:val="5"/>
          <w:sz w:val="14"/>
        </w:rPr>
        <w:t>.</w:t>
      </w:r>
      <w:r>
        <w:rPr>
          <w:position w:val="5"/>
          <w:sz w:val="14"/>
        </w:rPr>
        <w:tab/>
      </w:r>
      <w:r>
        <w:rPr>
          <w:rFonts w:ascii="Arial"/>
          <w:i/>
          <w:sz w:val="20"/>
        </w:rPr>
        <w:t>[2000] Ch. 162 </w:t>
      </w:r>
      <w:r>
        <w:rPr>
          <w:sz w:val="20"/>
        </w:rPr>
        <w:t>at 174-175 and cf. the approach of the HL in </w:t>
      </w:r>
      <w:r>
        <w:rPr>
          <w:rFonts w:ascii="Arial"/>
          <w:i/>
          <w:sz w:val="20"/>
        </w:rPr>
        <w:t>Actionstrength Ltd v </w:t>
      </w:r>
      <w:r>
        <w:rPr>
          <w:rFonts w:ascii="Arial"/>
          <w:i/>
          <w:sz w:val="20"/>
        </w:rPr>
        <w:t>International Glass</w:t>
      </w:r>
      <w:r>
        <w:rPr>
          <w:rFonts w:ascii="Arial"/>
          <w:i/>
          <w:spacing w:val="31"/>
          <w:sz w:val="20"/>
        </w:rPr>
        <w:t> </w:t>
      </w:r>
      <w:r>
        <w:rPr>
          <w:rFonts w:ascii="Arial"/>
          <w:i/>
          <w:sz w:val="20"/>
        </w:rPr>
        <w:t>Engineering</w:t>
      </w:r>
      <w:r>
        <w:rPr>
          <w:rFonts w:ascii="Arial"/>
          <w:i/>
          <w:spacing w:val="34"/>
          <w:sz w:val="20"/>
        </w:rPr>
        <w:t> </w:t>
      </w:r>
      <w:r>
        <w:rPr>
          <w:rFonts w:ascii="Arial"/>
          <w:i/>
          <w:sz w:val="20"/>
        </w:rPr>
        <w:t>IN.GL.EN</w:t>
      </w:r>
      <w:r>
        <w:rPr>
          <w:rFonts w:ascii="Arial"/>
          <w:i/>
          <w:spacing w:val="34"/>
          <w:sz w:val="20"/>
        </w:rPr>
        <w:t> </w:t>
      </w:r>
      <w:r>
        <w:rPr>
          <w:rFonts w:ascii="Arial"/>
          <w:i/>
          <w:sz w:val="20"/>
        </w:rPr>
        <w:t>SpA</w:t>
      </w:r>
      <w:r>
        <w:rPr>
          <w:rFonts w:ascii="Arial"/>
          <w:i/>
          <w:spacing w:val="34"/>
          <w:sz w:val="20"/>
        </w:rPr>
        <w:t> </w:t>
      </w:r>
      <w:r>
        <w:rPr>
          <w:rFonts w:ascii="Arial"/>
          <w:i/>
          <w:sz w:val="20"/>
        </w:rPr>
        <w:t>[2003]</w:t>
      </w:r>
      <w:r>
        <w:rPr>
          <w:rFonts w:ascii="Arial"/>
          <w:i/>
          <w:spacing w:val="34"/>
          <w:sz w:val="20"/>
        </w:rPr>
        <w:t> </w:t>
      </w:r>
      <w:r>
        <w:rPr>
          <w:rFonts w:ascii="Arial"/>
          <w:i/>
          <w:sz w:val="20"/>
        </w:rPr>
        <w:t>UKHL</w:t>
      </w:r>
      <w:r>
        <w:rPr>
          <w:rFonts w:ascii="Arial"/>
          <w:i/>
          <w:spacing w:val="34"/>
          <w:sz w:val="20"/>
        </w:rPr>
        <w:t> </w:t>
      </w:r>
      <w:r>
        <w:rPr>
          <w:rFonts w:ascii="Arial"/>
          <w:i/>
          <w:sz w:val="20"/>
        </w:rPr>
        <w:t>17,</w:t>
      </w:r>
      <w:r>
        <w:rPr>
          <w:rFonts w:ascii="Arial"/>
          <w:i/>
          <w:spacing w:val="34"/>
          <w:sz w:val="20"/>
        </w:rPr>
        <w:t> </w:t>
      </w:r>
      <w:r>
        <w:rPr>
          <w:rFonts w:ascii="Arial"/>
          <w:i/>
          <w:sz w:val="20"/>
        </w:rPr>
        <w:t>[2003]</w:t>
      </w:r>
      <w:r>
        <w:rPr>
          <w:rFonts w:ascii="Arial"/>
          <w:i/>
          <w:spacing w:val="34"/>
          <w:sz w:val="20"/>
        </w:rPr>
        <w:t> </w:t>
      </w:r>
      <w:r>
        <w:rPr>
          <w:rFonts w:ascii="Arial"/>
          <w:i/>
          <w:sz w:val="20"/>
        </w:rPr>
        <w:t>2</w:t>
      </w:r>
      <w:r>
        <w:rPr>
          <w:rFonts w:ascii="Arial"/>
          <w:i/>
          <w:spacing w:val="34"/>
          <w:sz w:val="20"/>
        </w:rPr>
        <w:t> </w:t>
      </w:r>
      <w:r>
        <w:rPr>
          <w:rFonts w:ascii="Arial"/>
          <w:i/>
          <w:sz w:val="20"/>
        </w:rPr>
        <w:t>A.C.</w:t>
      </w:r>
      <w:r>
        <w:rPr>
          <w:rFonts w:ascii="Arial"/>
          <w:i/>
          <w:spacing w:val="34"/>
          <w:sz w:val="20"/>
        </w:rPr>
        <w:t> </w:t>
      </w:r>
      <w:r>
        <w:rPr>
          <w:rFonts w:ascii="Arial"/>
          <w:i/>
          <w:sz w:val="20"/>
        </w:rPr>
        <w:t>541</w:t>
      </w:r>
      <w:r>
        <w:rPr>
          <w:sz w:val="20"/>
        </w:rPr>
        <w:t>,</w:t>
      </w:r>
      <w:r>
        <w:rPr>
          <w:spacing w:val="34"/>
          <w:sz w:val="20"/>
        </w:rPr>
        <w:t> </w:t>
      </w:r>
      <w:r>
        <w:rPr>
          <w:sz w:val="20"/>
        </w:rPr>
        <w:t>above,</w:t>
      </w:r>
      <w:r>
        <w:rPr>
          <w:spacing w:val="34"/>
          <w:sz w:val="20"/>
        </w:rPr>
        <w:t> </w:t>
      </w:r>
      <w:r>
        <w:rPr>
          <w:sz w:val="20"/>
        </w:rPr>
        <w:t>paras</w:t>
      </w:r>
      <w:r>
        <w:rPr>
          <w:spacing w:val="34"/>
          <w:sz w:val="20"/>
        </w:rPr>
        <w:t> </w:t>
      </w:r>
      <w:r>
        <w:rPr>
          <w:sz w:val="20"/>
        </w:rPr>
        <w:t>5-</w:t>
      </w:r>
      <w:r>
        <w:rPr>
          <w:spacing w:val="-4"/>
          <w:sz w:val="20"/>
        </w:rPr>
        <w:t>005,</w:t>
      </w:r>
    </w:p>
    <w:p>
      <w:pPr>
        <w:pStyle w:val="BodyText"/>
        <w:spacing w:line="225" w:lineRule="exact"/>
        <w:ind w:left="563"/>
      </w:pPr>
      <w:r>
        <w:rPr/>
        <w:t>5-</w:t>
      </w:r>
      <w:r>
        <w:rPr>
          <w:spacing w:val="-4"/>
        </w:rPr>
        <w:t>039.</w:t>
      </w:r>
    </w:p>
    <w:p>
      <w:pPr>
        <w:pStyle w:val="BodyText"/>
        <w:spacing w:before="4"/>
      </w:pPr>
    </w:p>
    <w:p>
      <w:pPr>
        <w:pStyle w:val="BodyText"/>
        <w:tabs>
          <w:tab w:pos="563" w:val="left" w:leader="none"/>
        </w:tabs>
        <w:spacing w:before="1"/>
        <w:ind w:left="23"/>
      </w:pPr>
      <w:bookmarkStart w:name="_bookmark604" w:id="606"/>
      <w:bookmarkEnd w:id="606"/>
      <w:r>
        <w:rPr/>
      </w:r>
      <w:hyperlink w:history="true" w:anchor="_bookmark502">
        <w:r>
          <w:rPr>
            <w:color w:val="005DA1"/>
            <w:spacing w:val="-4"/>
            <w:position w:val="5"/>
            <w:sz w:val="14"/>
            <w:u w:val="single" w:color="005DA1"/>
          </w:rPr>
          <w:t>278</w:t>
        </w:r>
      </w:hyperlink>
      <w:r>
        <w:rPr>
          <w:spacing w:val="-4"/>
          <w:position w:val="5"/>
          <w:sz w:val="14"/>
        </w:rPr>
        <w:t>.</w:t>
      </w:r>
      <w:r>
        <w:rPr>
          <w:position w:val="5"/>
          <w:sz w:val="14"/>
        </w:rPr>
        <w:tab/>
      </w:r>
      <w:r>
        <w:rPr/>
        <w:t>Below,</w:t>
      </w:r>
      <w:r>
        <w:rPr>
          <w:spacing w:val="-2"/>
        </w:rPr>
        <w:t> </w:t>
      </w:r>
      <w:r>
        <w:rPr/>
        <w:t>paras 5-044—5-</w:t>
      </w:r>
      <w:r>
        <w:rPr>
          <w:spacing w:val="-4"/>
        </w:rPr>
        <w:t>049.</w:t>
      </w:r>
    </w:p>
    <w:p>
      <w:pPr>
        <w:pStyle w:val="BodyText"/>
        <w:spacing w:before="5"/>
      </w:pPr>
    </w:p>
    <w:p>
      <w:pPr>
        <w:pStyle w:val="BodyText"/>
        <w:tabs>
          <w:tab w:pos="563" w:val="left" w:leader="none"/>
        </w:tabs>
        <w:ind w:left="23"/>
      </w:pPr>
      <w:bookmarkStart w:name="_bookmark605" w:id="607"/>
      <w:bookmarkEnd w:id="607"/>
      <w:r>
        <w:rPr/>
      </w:r>
      <w:hyperlink w:history="true" w:anchor="_bookmark503">
        <w:r>
          <w:rPr>
            <w:color w:val="005DA1"/>
            <w:spacing w:val="-4"/>
            <w:position w:val="5"/>
            <w:sz w:val="14"/>
            <w:u w:val="single" w:color="005DA1"/>
          </w:rPr>
          <w:t>279</w:t>
        </w:r>
      </w:hyperlink>
      <w:r>
        <w:rPr>
          <w:spacing w:val="-4"/>
          <w:position w:val="5"/>
          <w:sz w:val="14"/>
        </w:rPr>
        <w:t>.</w:t>
      </w:r>
      <w:r>
        <w:rPr>
          <w:position w:val="5"/>
          <w:sz w:val="14"/>
        </w:rPr>
        <w:tab/>
      </w:r>
      <w:r>
        <w:rPr/>
        <w:t>Law Commission, Working Paper No.92, </w:t>
      </w:r>
      <w:r>
        <w:rPr>
          <w:spacing w:val="-2"/>
        </w:rPr>
        <w:t>para.5.8.</w:t>
      </w:r>
    </w:p>
    <w:p>
      <w:pPr>
        <w:pStyle w:val="BodyText"/>
        <w:spacing w:before="5"/>
      </w:pPr>
    </w:p>
    <w:p>
      <w:pPr>
        <w:pStyle w:val="BodyText"/>
        <w:tabs>
          <w:tab w:pos="563" w:val="left" w:leader="none"/>
        </w:tabs>
        <w:ind w:left="23"/>
      </w:pPr>
      <w:bookmarkStart w:name="_bookmark606" w:id="608"/>
      <w:bookmarkEnd w:id="608"/>
      <w:r>
        <w:rPr/>
      </w:r>
      <w:hyperlink w:history="true" w:anchor="_bookmark504">
        <w:r>
          <w:rPr>
            <w:color w:val="005DA1"/>
            <w:spacing w:val="-4"/>
            <w:position w:val="5"/>
            <w:sz w:val="14"/>
            <w:u w:val="single" w:color="005DA1"/>
          </w:rPr>
          <w:t>280</w:t>
        </w:r>
      </w:hyperlink>
      <w:r>
        <w:rPr>
          <w:spacing w:val="-4"/>
          <w:position w:val="5"/>
          <w:sz w:val="14"/>
        </w:rPr>
        <w:t>.</w:t>
      </w:r>
      <w:r>
        <w:rPr>
          <w:position w:val="5"/>
          <w:sz w:val="14"/>
        </w:rPr>
        <w:tab/>
      </w:r>
      <w:r>
        <w:rPr/>
        <w:t>cf. above, paras 4-086 et seq. especially para.4-</w:t>
      </w:r>
      <w:r>
        <w:rPr>
          <w:spacing w:val="-4"/>
        </w:rPr>
        <w:t>099.</w:t>
      </w: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57312">
            <wp:simplePos x="0" y="0"/>
            <wp:positionH relativeFrom="page">
              <wp:posOffset>1257846</wp:posOffset>
            </wp:positionH>
            <wp:positionV relativeFrom="paragraph">
              <wp:posOffset>160709</wp:posOffset>
            </wp:positionV>
            <wp:extent cx="107988" cy="107988"/>
            <wp:effectExtent l="0" t="0" r="0" b="0"/>
            <wp:wrapNone/>
            <wp:docPr id="124" name="Image 124"/>
            <wp:cNvGraphicFramePr>
              <a:graphicFrameLocks/>
            </wp:cNvGraphicFramePr>
            <a:graphic>
              <a:graphicData uri="http://schemas.openxmlformats.org/drawingml/2006/picture">
                <pic:pic>
                  <pic:nvPicPr>
                    <pic:cNvPr id="124" name="Image 124"/>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607" w:id="609"/>
      <w:bookmarkEnd w:id="609"/>
      <w:r>
        <w:rPr/>
      </w:r>
      <w:hyperlink w:history="true" w:anchor="_bookmark505">
        <w:r>
          <w:rPr>
            <w:color w:val="005DA1"/>
            <w:spacing w:val="-4"/>
            <w:sz w:val="14"/>
            <w:u w:val="single" w:color="005DA1"/>
          </w:rPr>
          <w:t>281</w:t>
        </w:r>
      </w:hyperlink>
      <w:r>
        <w:rPr>
          <w:spacing w:val="-4"/>
          <w:sz w:val="14"/>
        </w:rPr>
        <w:t>.</w:t>
      </w:r>
    </w:p>
    <w:p>
      <w:pPr>
        <w:spacing w:line="235" w:lineRule="auto" w:before="213"/>
        <w:ind w:left="23" w:right="0" w:firstLine="170"/>
        <w:jc w:val="left"/>
        <w:rPr>
          <w:sz w:val="20"/>
        </w:rPr>
      </w:pPr>
      <w:r>
        <w:rPr/>
        <w:br w:type="column"/>
      </w:r>
      <w:r>
        <w:rPr>
          <w:rFonts w:ascii="Arial"/>
          <w:i/>
          <w:sz w:val="20"/>
        </w:rPr>
        <w:t>Dudley Muslim Association v Dudley MBC [2015] EWCA Civ 1123, [2016] 1 P. &amp; C.R. 10 </w:t>
      </w:r>
      <w:r>
        <w:rPr>
          <w:sz w:val="20"/>
        </w:rPr>
        <w:t>at</w:t>
      </w:r>
      <w:r>
        <w:rPr>
          <w:spacing w:val="40"/>
          <w:sz w:val="20"/>
        </w:rPr>
        <w:t> </w:t>
      </w:r>
      <w:r>
        <w:rPr>
          <w:spacing w:val="-2"/>
          <w:sz w:val="20"/>
        </w:rPr>
        <w:t>[33].</w:t>
      </w:r>
    </w:p>
    <w:p>
      <w:pPr>
        <w:spacing w:after="0" w:line="235" w:lineRule="auto"/>
        <w:jc w:val="left"/>
        <w:rPr>
          <w:sz w:val="20"/>
        </w:rPr>
        <w:sectPr>
          <w:type w:val="continuous"/>
          <w:pgSz w:w="11900" w:h="16840"/>
          <w:pgMar w:header="971" w:footer="0" w:top="1300" w:bottom="280" w:left="1417" w:right="1417"/>
          <w:cols w:num="2" w:equalWidth="0">
            <w:col w:w="296" w:space="245"/>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bookmarkStart w:name="_bookmark608" w:id="610"/>
      <w:bookmarkEnd w:id="610"/>
      <w:r>
        <w:rPr/>
      </w:r>
      <w:hyperlink w:history="true" w:anchor="_bookmark506">
        <w:r>
          <w:rPr>
            <w:color w:val="005DA1"/>
            <w:spacing w:val="-4"/>
            <w:sz w:val="14"/>
            <w:u w:val="single" w:color="005DA1"/>
          </w:rPr>
          <w:t>282</w:t>
        </w:r>
      </w:hyperlink>
      <w:r>
        <w:rPr>
          <w:spacing w:val="-4"/>
          <w:sz w:val="14"/>
        </w:rPr>
        <w:t>.</w:t>
      </w:r>
    </w:p>
    <w:p>
      <w:pPr>
        <w:spacing w:before="208"/>
        <w:ind w:left="193" w:right="0" w:firstLine="0"/>
        <w:jc w:val="left"/>
        <w:rPr>
          <w:sz w:val="20"/>
        </w:rPr>
      </w:pPr>
      <w:r>
        <w:rPr/>
        <w:br w:type="column"/>
      </w:r>
      <w:r>
        <w:rPr>
          <w:rFonts w:ascii="Arial"/>
          <w:i/>
          <w:sz w:val="20"/>
        </w:rPr>
        <w:t>[2015] EWCA Civ 1123</w:t>
      </w:r>
      <w:r>
        <w:rPr>
          <w:rFonts w:ascii="Arial"/>
          <w:i/>
          <w:spacing w:val="-1"/>
          <w:sz w:val="20"/>
        </w:rPr>
        <w:t> </w:t>
      </w:r>
      <w:r>
        <w:rPr>
          <w:sz w:val="20"/>
        </w:rPr>
        <w:t>at </w:t>
      </w:r>
      <w:r>
        <w:rPr>
          <w:spacing w:val="-2"/>
          <w:sz w:val="20"/>
        </w:rPr>
        <w:t>[33].</w:t>
      </w:r>
    </w:p>
    <w:p>
      <w:pPr>
        <w:spacing w:after="0"/>
        <w:jc w:val="left"/>
        <w:rPr>
          <w:sz w:val="20"/>
        </w:rPr>
        <w:sectPr>
          <w:type w:val="continuous"/>
          <w:pgSz w:w="11900" w:h="16840"/>
          <w:pgMar w:header="971" w:footer="0" w:top="1300" w:bottom="280" w:left="1417" w:right="1417"/>
          <w:cols w:num="2" w:equalWidth="0">
            <w:col w:w="296" w:space="245"/>
            <w:col w:w="8525"/>
          </w:cols>
        </w:sectPr>
      </w:pPr>
    </w:p>
    <w:p>
      <w:pPr>
        <w:pStyle w:val="BodyText"/>
        <w:spacing w:before="5"/>
      </w:pPr>
    </w:p>
    <w:p>
      <w:pPr>
        <w:tabs>
          <w:tab w:pos="563" w:val="left" w:leader="none"/>
        </w:tabs>
        <w:spacing w:before="0"/>
        <w:ind w:left="23" w:right="0" w:firstLine="0"/>
        <w:jc w:val="left"/>
        <w:rPr>
          <w:sz w:val="20"/>
        </w:rPr>
      </w:pPr>
      <w:r>
        <w:rPr>
          <w:sz w:val="20"/>
        </w:rPr>
        <w:drawing>
          <wp:anchor distT="0" distB="0" distL="0" distR="0" allowOverlap="1" layoutInCell="1" locked="0" behindDoc="0" simplePos="0" relativeHeight="15757824">
            <wp:simplePos x="0" y="0"/>
            <wp:positionH relativeFrom="page">
              <wp:posOffset>1257846</wp:posOffset>
            </wp:positionH>
            <wp:positionV relativeFrom="paragraph">
              <wp:posOffset>-267097</wp:posOffset>
            </wp:positionV>
            <wp:extent cx="107988" cy="107988"/>
            <wp:effectExtent l="0" t="0" r="0" b="0"/>
            <wp:wrapNone/>
            <wp:docPr id="125" name="Image 125"/>
            <wp:cNvGraphicFramePr>
              <a:graphicFrameLocks/>
            </wp:cNvGraphicFramePr>
            <a:graphic>
              <a:graphicData uri="http://schemas.openxmlformats.org/drawingml/2006/picture">
                <pic:pic>
                  <pic:nvPicPr>
                    <pic:cNvPr id="125" name="Image 12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609" w:id="611"/>
      <w:bookmarkEnd w:id="611"/>
      <w:r>
        <w:rPr/>
      </w:r>
      <w:hyperlink w:history="true" w:anchor="_bookmark507">
        <w:r>
          <w:rPr>
            <w:color w:val="005DA1"/>
            <w:spacing w:val="-4"/>
            <w:position w:val="5"/>
            <w:sz w:val="14"/>
            <w:u w:val="single" w:color="005DA1"/>
          </w:rPr>
          <w:t>283</w:t>
        </w:r>
      </w:hyperlink>
      <w:r>
        <w:rPr>
          <w:spacing w:val="-4"/>
          <w:position w:val="5"/>
          <w:sz w:val="14"/>
        </w:rPr>
        <w:t>.</w:t>
      </w:r>
      <w:r>
        <w:rPr>
          <w:position w:val="5"/>
          <w:sz w:val="14"/>
        </w:rPr>
        <w:tab/>
      </w:r>
      <w:r>
        <w:rPr>
          <w:rFonts w:ascii="Arial" w:hAnsi="Arial"/>
          <w:i/>
          <w:sz w:val="20"/>
        </w:rPr>
        <w:t>(1997)</w:t>
      </w:r>
      <w:r>
        <w:rPr>
          <w:rFonts w:ascii="Arial" w:hAnsi="Arial"/>
          <w:i/>
          <w:spacing w:val="-1"/>
          <w:sz w:val="20"/>
        </w:rPr>
        <w:t> </w:t>
      </w:r>
      <w:r>
        <w:rPr>
          <w:rFonts w:ascii="Arial" w:hAnsi="Arial"/>
          <w:i/>
          <w:sz w:val="20"/>
        </w:rPr>
        <w:t>74 P. &amp; C.R. D1</w:t>
      </w:r>
      <w:r>
        <w:rPr>
          <w:sz w:val="20"/>
        </w:rPr>
        <w:t>. On estoppel by convention generally, see above, paras 4-108—4-</w:t>
      </w:r>
      <w:r>
        <w:rPr>
          <w:spacing w:val="-4"/>
          <w:sz w:val="20"/>
        </w:rPr>
        <w:t>115.</w:t>
      </w:r>
    </w:p>
    <w:p>
      <w:pPr>
        <w:spacing w:after="0"/>
        <w:jc w:val="left"/>
        <w:rPr>
          <w:sz w:val="20"/>
        </w:rPr>
        <w:sectPr>
          <w:type w:val="continuous"/>
          <w:pgSz w:w="11900" w:h="16840"/>
          <w:pgMar w:header="971" w:footer="0" w:top="1300" w:bottom="280" w:left="1417" w:right="1417"/>
        </w:sectPr>
      </w:pPr>
    </w:p>
    <w:p>
      <w:pPr>
        <w:tabs>
          <w:tab w:pos="563" w:val="left" w:leader="none"/>
        </w:tabs>
        <w:spacing w:line="235" w:lineRule="auto" w:before="170"/>
        <w:ind w:left="563" w:right="26" w:hanging="541"/>
        <w:jc w:val="left"/>
        <w:rPr>
          <w:sz w:val="20"/>
        </w:rPr>
      </w:pPr>
      <w:hyperlink w:history="true" w:anchor="_bookmark508">
        <w:r>
          <w:rPr>
            <w:color w:val="005DA1"/>
            <w:spacing w:val="-4"/>
            <w:position w:val="5"/>
            <w:sz w:val="14"/>
            <w:u w:val="single" w:color="005DA1"/>
          </w:rPr>
          <w:t>284</w:t>
        </w:r>
      </w:hyperlink>
      <w:r>
        <w:rPr>
          <w:spacing w:val="-4"/>
          <w:position w:val="5"/>
          <w:sz w:val="14"/>
        </w:rPr>
        <w:t>.</w:t>
      </w:r>
      <w:r>
        <w:rPr>
          <w:position w:val="5"/>
          <w:sz w:val="14"/>
        </w:rPr>
        <w:tab/>
      </w:r>
      <w:r>
        <w:rPr>
          <w:rFonts w:ascii="Arial" w:hAnsi="Arial"/>
          <w:i/>
          <w:sz w:val="20"/>
        </w:rPr>
        <w:t>(1997)</w:t>
      </w:r>
      <w:r>
        <w:rPr>
          <w:rFonts w:ascii="Arial" w:hAnsi="Arial"/>
          <w:i/>
          <w:spacing w:val="40"/>
          <w:sz w:val="20"/>
        </w:rPr>
        <w:t> </w:t>
      </w:r>
      <w:r>
        <w:rPr>
          <w:rFonts w:ascii="Arial" w:hAnsi="Arial"/>
          <w:i/>
          <w:sz w:val="20"/>
        </w:rPr>
        <w:t>74</w:t>
      </w:r>
      <w:r>
        <w:rPr>
          <w:rFonts w:ascii="Arial" w:hAnsi="Arial"/>
          <w:i/>
          <w:spacing w:val="40"/>
          <w:sz w:val="20"/>
        </w:rPr>
        <w:t> </w:t>
      </w:r>
      <w:r>
        <w:rPr>
          <w:rFonts w:ascii="Arial" w:hAnsi="Arial"/>
          <w:i/>
          <w:sz w:val="20"/>
        </w:rPr>
        <w:t>P.</w:t>
      </w:r>
      <w:r>
        <w:rPr>
          <w:rFonts w:ascii="Arial" w:hAnsi="Arial"/>
          <w:i/>
          <w:spacing w:val="40"/>
          <w:sz w:val="20"/>
        </w:rPr>
        <w:t> </w:t>
      </w:r>
      <w:r>
        <w:rPr>
          <w:rFonts w:ascii="Arial" w:hAnsi="Arial"/>
          <w:i/>
          <w:sz w:val="20"/>
        </w:rPr>
        <w:t>&amp;</w:t>
      </w:r>
      <w:r>
        <w:rPr>
          <w:rFonts w:ascii="Arial" w:hAnsi="Arial"/>
          <w:i/>
          <w:spacing w:val="40"/>
          <w:sz w:val="20"/>
        </w:rPr>
        <w:t> </w:t>
      </w:r>
      <w:r>
        <w:rPr>
          <w:rFonts w:ascii="Arial" w:hAnsi="Arial"/>
          <w:i/>
          <w:sz w:val="20"/>
        </w:rPr>
        <w:t>C.R.</w:t>
      </w:r>
      <w:r>
        <w:rPr>
          <w:rFonts w:ascii="Arial" w:hAnsi="Arial"/>
          <w:i/>
          <w:spacing w:val="40"/>
          <w:sz w:val="20"/>
        </w:rPr>
        <w:t> </w:t>
      </w:r>
      <w:r>
        <w:rPr>
          <w:rFonts w:ascii="Arial" w:hAnsi="Arial"/>
          <w:i/>
          <w:sz w:val="20"/>
        </w:rPr>
        <w:t>D1,</w:t>
      </w:r>
      <w:r>
        <w:rPr>
          <w:rFonts w:ascii="Arial" w:hAnsi="Arial"/>
          <w:i/>
          <w:spacing w:val="40"/>
          <w:sz w:val="20"/>
        </w:rPr>
        <w:t> </w:t>
      </w:r>
      <w:r>
        <w:rPr>
          <w:rFonts w:ascii="Arial" w:hAnsi="Arial"/>
          <w:i/>
          <w:sz w:val="20"/>
        </w:rPr>
        <w:t>D3</w:t>
      </w:r>
      <w:r>
        <w:rPr>
          <w:sz w:val="20"/>
        </w:rPr>
        <w:t>.</w:t>
      </w:r>
      <w:r>
        <w:rPr>
          <w:spacing w:val="40"/>
          <w:sz w:val="20"/>
        </w:rPr>
        <w:t> </w:t>
      </w:r>
      <w:r>
        <w:rPr>
          <w:sz w:val="20"/>
        </w:rPr>
        <w:t>Simon</w:t>
      </w:r>
      <w:r>
        <w:rPr>
          <w:spacing w:val="40"/>
          <w:sz w:val="20"/>
        </w:rPr>
        <w:t> </w:t>
      </w:r>
      <w:r>
        <w:rPr>
          <w:sz w:val="20"/>
        </w:rPr>
        <w:t>Brown</w:t>
      </w:r>
      <w:r>
        <w:rPr>
          <w:spacing w:val="40"/>
          <w:sz w:val="20"/>
        </w:rPr>
        <w:t> </w:t>
      </w:r>
      <w:r>
        <w:rPr>
          <w:sz w:val="20"/>
        </w:rPr>
        <w:t>L.J.</w:t>
      </w:r>
      <w:r>
        <w:rPr>
          <w:spacing w:val="40"/>
          <w:sz w:val="20"/>
        </w:rPr>
        <w:t> </w:t>
      </w:r>
      <w:r>
        <w:rPr>
          <w:sz w:val="20"/>
        </w:rPr>
        <w:t>thereby</w:t>
      </w:r>
      <w:r>
        <w:rPr>
          <w:spacing w:val="40"/>
          <w:sz w:val="20"/>
        </w:rPr>
        <w:t> </w:t>
      </w:r>
      <w:r>
        <w:rPr>
          <w:sz w:val="20"/>
        </w:rPr>
        <w:t>approved</w:t>
      </w:r>
      <w:r>
        <w:rPr>
          <w:spacing w:val="40"/>
          <w:sz w:val="20"/>
        </w:rPr>
        <w:t> </w:t>
      </w:r>
      <w:r>
        <w:rPr>
          <w:sz w:val="20"/>
        </w:rPr>
        <w:t>the</w:t>
      </w:r>
      <w:r>
        <w:rPr>
          <w:spacing w:val="40"/>
          <w:sz w:val="20"/>
        </w:rPr>
        <w:t> </w:t>
      </w:r>
      <w:r>
        <w:rPr>
          <w:sz w:val="20"/>
        </w:rPr>
        <w:t>statement</w:t>
      </w:r>
      <w:r>
        <w:rPr>
          <w:spacing w:val="40"/>
          <w:sz w:val="20"/>
        </w:rPr>
        <w:t> </w:t>
      </w:r>
      <w:r>
        <w:rPr>
          <w:sz w:val="20"/>
        </w:rPr>
        <w:t>found</w:t>
      </w:r>
      <w:r>
        <w:rPr>
          <w:spacing w:val="40"/>
          <w:sz w:val="20"/>
        </w:rPr>
        <w:t> </w:t>
      </w:r>
      <w:r>
        <w:rPr>
          <w:sz w:val="20"/>
        </w:rPr>
        <w:t>in Halsbury’s Laws of England, 4th edn, Vol.16, para.962.</w:t>
      </w:r>
    </w:p>
    <w:p>
      <w:pPr>
        <w:pStyle w:val="BodyText"/>
        <w:spacing w:before="9"/>
      </w:pPr>
    </w:p>
    <w:p>
      <w:pPr>
        <w:pStyle w:val="BodyText"/>
        <w:spacing w:line="235" w:lineRule="auto"/>
        <w:ind w:left="563" w:right="25" w:hanging="541"/>
        <w:jc w:val="both"/>
      </w:pPr>
      <w:bookmarkStart w:name="_bookmark610" w:id="612"/>
      <w:bookmarkEnd w:id="612"/>
      <w:r>
        <w:rPr/>
      </w:r>
      <w:hyperlink w:history="true" w:anchor="_bookmark509">
        <w:r>
          <w:rPr>
            <w:color w:val="005DA1"/>
            <w:position w:val="5"/>
            <w:sz w:val="14"/>
            <w:u w:val="single" w:color="005DA1"/>
          </w:rPr>
          <w:t>285</w:t>
        </w:r>
      </w:hyperlink>
      <w:r>
        <w:rPr>
          <w:position w:val="5"/>
          <w:sz w:val="14"/>
        </w:rPr>
        <w:t>.</w:t>
      </w:r>
      <w:r>
        <w:rPr>
          <w:spacing w:val="80"/>
          <w:position w:val="5"/>
          <w:sz w:val="14"/>
        </w:rPr>
        <w:t>  </w:t>
      </w:r>
      <w:r>
        <w:rPr/>
        <w:t>In </w:t>
      </w:r>
      <w:r>
        <w:rPr>
          <w:rFonts w:ascii="Arial" w:hAnsi="Arial"/>
          <w:i/>
        </w:rPr>
        <w:t>Yaxley v Gotts [2000] Ch. 162, 174 </w:t>
      </w:r>
      <w:r>
        <w:rPr/>
        <w:t>Robert Walker L.J. agreed that estoppel by convention in the context of s.2 of the 1989 Act was “impossible”; Clarke L.J. considered it “likely to fail”: at </w:t>
      </w:r>
      <w:r>
        <w:rPr>
          <w:spacing w:val="-4"/>
        </w:rPr>
        <w:t>182.</w:t>
      </w:r>
    </w:p>
    <w:p>
      <w:pPr>
        <w:pStyle w:val="BodyText"/>
        <w:spacing w:before="9"/>
      </w:pPr>
    </w:p>
    <w:p>
      <w:pPr>
        <w:spacing w:line="235" w:lineRule="auto" w:before="0"/>
        <w:ind w:left="563" w:right="25" w:hanging="541"/>
        <w:jc w:val="both"/>
        <w:rPr>
          <w:sz w:val="20"/>
        </w:rPr>
      </w:pPr>
      <w:bookmarkStart w:name="_bookmark611" w:id="613"/>
      <w:bookmarkEnd w:id="613"/>
      <w:r>
        <w:rPr/>
      </w:r>
      <w:hyperlink w:history="true" w:anchor="_bookmark510">
        <w:r>
          <w:rPr>
            <w:color w:val="005DA1"/>
            <w:position w:val="5"/>
            <w:sz w:val="14"/>
            <w:u w:val="single" w:color="005DA1"/>
          </w:rPr>
          <w:t>286</w:t>
        </w:r>
      </w:hyperlink>
      <w:r>
        <w:rPr>
          <w:position w:val="5"/>
          <w:sz w:val="14"/>
        </w:rPr>
        <w:t>.</w:t>
      </w:r>
      <w:r>
        <w:rPr>
          <w:spacing w:val="80"/>
          <w:position w:val="5"/>
          <w:sz w:val="14"/>
        </w:rPr>
        <w:t>  </w:t>
      </w:r>
      <w:r>
        <w:rPr>
          <w:rFonts w:ascii="Arial"/>
          <w:i/>
          <w:sz w:val="20"/>
        </w:rPr>
        <w:t>MP Kemp Ltd v Bullen Developments Ltd [2014] EWHC 2009 (Ch) </w:t>
      </w:r>
      <w:r>
        <w:rPr>
          <w:sz w:val="20"/>
        </w:rPr>
        <w:t>at [123] (though not stating that the estoppel in question would be by convention and not deciding whether the effect of </w:t>
      </w:r>
      <w:r>
        <w:rPr>
          <w:sz w:val="20"/>
        </w:rPr>
        <w:t>the estoppel on the facts was tantamount to a variation), applying the approach of the HL in </w:t>
      </w:r>
      <w:r>
        <w:rPr>
          <w:rFonts w:ascii="Arial"/>
          <w:i/>
          <w:sz w:val="20"/>
        </w:rPr>
        <w:t>Actionstrength</w:t>
      </w:r>
      <w:r>
        <w:rPr>
          <w:rFonts w:ascii="Arial"/>
          <w:i/>
          <w:spacing w:val="-3"/>
          <w:sz w:val="20"/>
        </w:rPr>
        <w:t> </w:t>
      </w:r>
      <w:r>
        <w:rPr>
          <w:rFonts w:ascii="Arial"/>
          <w:i/>
          <w:sz w:val="20"/>
        </w:rPr>
        <w:t>Ltd</w:t>
      </w:r>
      <w:r>
        <w:rPr>
          <w:rFonts w:ascii="Arial"/>
          <w:i/>
          <w:spacing w:val="-3"/>
          <w:sz w:val="20"/>
        </w:rPr>
        <w:t> </w:t>
      </w:r>
      <w:r>
        <w:rPr>
          <w:rFonts w:ascii="Arial"/>
          <w:i/>
          <w:sz w:val="20"/>
        </w:rPr>
        <w:t>v</w:t>
      </w:r>
      <w:r>
        <w:rPr>
          <w:rFonts w:ascii="Arial"/>
          <w:i/>
          <w:spacing w:val="-3"/>
          <w:sz w:val="20"/>
        </w:rPr>
        <w:t> </w:t>
      </w:r>
      <w:r>
        <w:rPr>
          <w:rFonts w:ascii="Arial"/>
          <w:i/>
          <w:sz w:val="20"/>
        </w:rPr>
        <w:t>International</w:t>
      </w:r>
      <w:r>
        <w:rPr>
          <w:rFonts w:ascii="Arial"/>
          <w:i/>
          <w:spacing w:val="-3"/>
          <w:sz w:val="20"/>
        </w:rPr>
        <w:t> </w:t>
      </w:r>
      <w:r>
        <w:rPr>
          <w:rFonts w:ascii="Arial"/>
          <w:i/>
          <w:sz w:val="20"/>
        </w:rPr>
        <w:t>Glass</w:t>
      </w:r>
      <w:r>
        <w:rPr>
          <w:rFonts w:ascii="Arial"/>
          <w:i/>
          <w:spacing w:val="-3"/>
          <w:sz w:val="20"/>
        </w:rPr>
        <w:t> </w:t>
      </w:r>
      <w:r>
        <w:rPr>
          <w:rFonts w:ascii="Arial"/>
          <w:i/>
          <w:sz w:val="20"/>
        </w:rPr>
        <w:t>Engineering</w:t>
      </w:r>
      <w:r>
        <w:rPr>
          <w:rFonts w:ascii="Arial"/>
          <w:i/>
          <w:spacing w:val="-3"/>
          <w:sz w:val="20"/>
        </w:rPr>
        <w:t> </w:t>
      </w:r>
      <w:r>
        <w:rPr>
          <w:rFonts w:ascii="Arial"/>
          <w:i/>
          <w:sz w:val="20"/>
        </w:rPr>
        <w:t>IN.GL.EN</w:t>
      </w:r>
      <w:r>
        <w:rPr>
          <w:rFonts w:ascii="Arial"/>
          <w:i/>
          <w:spacing w:val="-3"/>
          <w:sz w:val="20"/>
        </w:rPr>
        <w:t> </w:t>
      </w:r>
      <w:r>
        <w:rPr>
          <w:rFonts w:ascii="Arial"/>
          <w:i/>
          <w:sz w:val="20"/>
        </w:rPr>
        <w:t>SpA</w:t>
      </w:r>
      <w:r>
        <w:rPr>
          <w:rFonts w:ascii="Arial"/>
          <w:i/>
          <w:spacing w:val="-3"/>
          <w:sz w:val="20"/>
        </w:rPr>
        <w:t> </w:t>
      </w:r>
      <w:r>
        <w:rPr>
          <w:rFonts w:ascii="Arial"/>
          <w:i/>
          <w:sz w:val="20"/>
        </w:rPr>
        <w:t>[2003]</w:t>
      </w:r>
      <w:r>
        <w:rPr>
          <w:rFonts w:ascii="Arial"/>
          <w:i/>
          <w:spacing w:val="-3"/>
          <w:sz w:val="20"/>
        </w:rPr>
        <w:t> </w:t>
      </w:r>
      <w:r>
        <w:rPr>
          <w:rFonts w:ascii="Arial"/>
          <w:i/>
          <w:sz w:val="20"/>
        </w:rPr>
        <w:t>UKHL</w:t>
      </w:r>
      <w:r>
        <w:rPr>
          <w:rFonts w:ascii="Arial"/>
          <w:i/>
          <w:spacing w:val="-3"/>
          <w:sz w:val="20"/>
        </w:rPr>
        <w:t> </w:t>
      </w:r>
      <w:r>
        <w:rPr>
          <w:rFonts w:ascii="Arial"/>
          <w:i/>
          <w:sz w:val="20"/>
        </w:rPr>
        <w:t>17</w:t>
      </w:r>
      <w:r>
        <w:rPr>
          <w:rFonts w:ascii="Arial"/>
          <w:i/>
          <w:spacing w:val="-4"/>
          <w:sz w:val="20"/>
        </w:rPr>
        <w:t> </w:t>
      </w:r>
      <w:r>
        <w:rPr>
          <w:sz w:val="20"/>
        </w:rPr>
        <w:t>(decided</w:t>
      </w:r>
      <w:r>
        <w:rPr>
          <w:spacing w:val="-3"/>
          <w:sz w:val="20"/>
        </w:rPr>
        <w:t> </w:t>
      </w:r>
      <w:r>
        <w:rPr>
          <w:sz w:val="20"/>
        </w:rPr>
        <w:t>in relation to the Statute of Frauds s.4), on which see above, para.5-039 and Vol.II, para.45-060.</w:t>
      </w:r>
    </w:p>
    <w:p>
      <w:pPr>
        <w:pStyle w:val="BodyText"/>
        <w:spacing w:before="5"/>
      </w:pPr>
    </w:p>
    <w:p>
      <w:pPr>
        <w:pStyle w:val="BodyText"/>
        <w:tabs>
          <w:tab w:pos="563" w:val="left" w:leader="none"/>
        </w:tabs>
        <w:ind w:left="23"/>
      </w:pPr>
      <w:bookmarkStart w:name="_bookmark612" w:id="614"/>
      <w:bookmarkEnd w:id="614"/>
      <w:r>
        <w:rPr/>
      </w:r>
      <w:hyperlink w:history="true" w:anchor="_bookmark511">
        <w:r>
          <w:rPr>
            <w:color w:val="005DA1"/>
            <w:spacing w:val="-4"/>
            <w:position w:val="5"/>
            <w:sz w:val="14"/>
            <w:u w:val="single" w:color="005DA1"/>
          </w:rPr>
          <w:t>287</w:t>
        </w:r>
      </w:hyperlink>
      <w:r>
        <w:rPr>
          <w:spacing w:val="-4"/>
          <w:position w:val="5"/>
          <w:sz w:val="14"/>
        </w:rPr>
        <w:t>.</w:t>
      </w:r>
      <w:r>
        <w:rPr>
          <w:position w:val="5"/>
          <w:sz w:val="14"/>
        </w:rPr>
        <w:tab/>
      </w:r>
      <w:r>
        <w:rPr/>
        <w:t>See above, paras 4-139 et </w:t>
      </w:r>
      <w:r>
        <w:rPr>
          <w:spacing w:val="-4"/>
        </w:rPr>
        <w:t>seq.</w:t>
      </w:r>
    </w:p>
    <w:p>
      <w:pPr>
        <w:pStyle w:val="BodyText"/>
        <w:spacing w:before="5"/>
      </w:pPr>
    </w:p>
    <w:p>
      <w:pPr>
        <w:pStyle w:val="BodyText"/>
        <w:tabs>
          <w:tab w:pos="563" w:val="left" w:leader="none"/>
        </w:tabs>
        <w:ind w:left="23"/>
      </w:pPr>
      <w:bookmarkStart w:name="_bookmark613" w:id="615"/>
      <w:bookmarkEnd w:id="615"/>
      <w:r>
        <w:rPr/>
      </w:r>
      <w:hyperlink w:history="true" w:anchor="_bookmark512">
        <w:r>
          <w:rPr>
            <w:color w:val="005DA1"/>
            <w:spacing w:val="-4"/>
            <w:position w:val="5"/>
            <w:sz w:val="14"/>
            <w:u w:val="single" w:color="005DA1"/>
          </w:rPr>
          <w:t>288</w:t>
        </w:r>
      </w:hyperlink>
      <w:r>
        <w:rPr>
          <w:spacing w:val="-4"/>
          <w:position w:val="5"/>
          <w:sz w:val="14"/>
        </w:rPr>
        <w:t>.</w:t>
      </w:r>
      <w:r>
        <w:rPr>
          <w:position w:val="5"/>
          <w:sz w:val="14"/>
        </w:rPr>
        <w:tab/>
      </w:r>
      <w:r>
        <w:rPr/>
        <w:t>Law Com. No.164 (1987), </w:t>
      </w:r>
      <w:r>
        <w:rPr>
          <w:spacing w:val="-2"/>
        </w:rPr>
        <w:t>para.5.5.</w:t>
      </w:r>
    </w:p>
    <w:p>
      <w:pPr>
        <w:pStyle w:val="BodyText"/>
        <w:spacing w:before="5"/>
      </w:pPr>
    </w:p>
    <w:p>
      <w:pPr>
        <w:tabs>
          <w:tab w:pos="563" w:val="left" w:leader="none"/>
        </w:tabs>
        <w:spacing w:line="227" w:lineRule="exact" w:before="0"/>
        <w:ind w:left="23" w:right="0" w:firstLine="0"/>
        <w:jc w:val="left"/>
        <w:rPr>
          <w:sz w:val="20"/>
        </w:rPr>
      </w:pPr>
      <w:bookmarkStart w:name="_bookmark614" w:id="616"/>
      <w:bookmarkEnd w:id="616"/>
      <w:r>
        <w:rPr/>
      </w:r>
      <w:hyperlink w:history="true" w:anchor="_bookmark513">
        <w:r>
          <w:rPr>
            <w:color w:val="005DA1"/>
            <w:spacing w:val="-4"/>
            <w:position w:val="5"/>
            <w:sz w:val="14"/>
            <w:u w:val="single" w:color="005DA1"/>
          </w:rPr>
          <w:t>289</w:t>
        </w:r>
      </w:hyperlink>
      <w:r>
        <w:rPr>
          <w:spacing w:val="-4"/>
          <w:position w:val="5"/>
          <w:sz w:val="14"/>
        </w:rPr>
        <w:t>.</w:t>
      </w:r>
      <w:r>
        <w:rPr>
          <w:position w:val="5"/>
          <w:sz w:val="14"/>
        </w:rPr>
        <w:tab/>
      </w:r>
      <w:r>
        <w:rPr>
          <w:rFonts w:ascii="Arial"/>
          <w:i/>
          <w:sz w:val="20"/>
        </w:rPr>
        <w:t>Thorner</w:t>
      </w:r>
      <w:r>
        <w:rPr>
          <w:rFonts w:ascii="Arial"/>
          <w:i/>
          <w:spacing w:val="12"/>
          <w:sz w:val="20"/>
        </w:rPr>
        <w:t> </w:t>
      </w:r>
      <w:r>
        <w:rPr>
          <w:rFonts w:ascii="Arial"/>
          <w:i/>
          <w:sz w:val="20"/>
        </w:rPr>
        <w:t>v</w:t>
      </w:r>
      <w:r>
        <w:rPr>
          <w:rFonts w:ascii="Arial"/>
          <w:i/>
          <w:spacing w:val="12"/>
          <w:sz w:val="20"/>
        </w:rPr>
        <w:t> </w:t>
      </w:r>
      <w:r>
        <w:rPr>
          <w:rFonts w:ascii="Arial"/>
          <w:i/>
          <w:sz w:val="20"/>
        </w:rPr>
        <w:t>Major</w:t>
      </w:r>
      <w:r>
        <w:rPr>
          <w:rFonts w:ascii="Arial"/>
          <w:i/>
          <w:spacing w:val="12"/>
          <w:sz w:val="20"/>
        </w:rPr>
        <w:t> </w:t>
      </w:r>
      <w:r>
        <w:rPr>
          <w:rFonts w:ascii="Arial"/>
          <w:i/>
          <w:sz w:val="20"/>
        </w:rPr>
        <w:t>[2009]</w:t>
      </w:r>
      <w:r>
        <w:rPr>
          <w:rFonts w:ascii="Arial"/>
          <w:i/>
          <w:spacing w:val="12"/>
          <w:sz w:val="20"/>
        </w:rPr>
        <w:t> </w:t>
      </w:r>
      <w:r>
        <w:rPr>
          <w:rFonts w:ascii="Arial"/>
          <w:i/>
          <w:sz w:val="20"/>
        </w:rPr>
        <w:t>UKHL</w:t>
      </w:r>
      <w:r>
        <w:rPr>
          <w:rFonts w:ascii="Arial"/>
          <w:i/>
          <w:spacing w:val="12"/>
          <w:sz w:val="20"/>
        </w:rPr>
        <w:t> </w:t>
      </w:r>
      <w:r>
        <w:rPr>
          <w:rFonts w:ascii="Arial"/>
          <w:i/>
          <w:sz w:val="20"/>
        </w:rPr>
        <w:t>18,</w:t>
      </w:r>
      <w:r>
        <w:rPr>
          <w:rFonts w:ascii="Arial"/>
          <w:i/>
          <w:spacing w:val="12"/>
          <w:sz w:val="20"/>
        </w:rPr>
        <w:t> </w:t>
      </w:r>
      <w:r>
        <w:rPr>
          <w:rFonts w:ascii="Arial"/>
          <w:i/>
          <w:sz w:val="20"/>
        </w:rPr>
        <w:t>[2009]</w:t>
      </w:r>
      <w:r>
        <w:rPr>
          <w:rFonts w:ascii="Arial"/>
          <w:i/>
          <w:spacing w:val="12"/>
          <w:sz w:val="20"/>
        </w:rPr>
        <w:t> </w:t>
      </w:r>
      <w:r>
        <w:rPr>
          <w:rFonts w:ascii="Arial"/>
          <w:i/>
          <w:sz w:val="20"/>
        </w:rPr>
        <w:t>1</w:t>
      </w:r>
      <w:r>
        <w:rPr>
          <w:rFonts w:ascii="Arial"/>
          <w:i/>
          <w:spacing w:val="12"/>
          <w:sz w:val="20"/>
        </w:rPr>
        <w:t> </w:t>
      </w:r>
      <w:r>
        <w:rPr>
          <w:rFonts w:ascii="Arial"/>
          <w:i/>
          <w:sz w:val="20"/>
        </w:rPr>
        <w:t>W.L.R.</w:t>
      </w:r>
      <w:r>
        <w:rPr>
          <w:rFonts w:ascii="Arial"/>
          <w:i/>
          <w:spacing w:val="12"/>
          <w:sz w:val="20"/>
        </w:rPr>
        <w:t> </w:t>
      </w:r>
      <w:r>
        <w:rPr>
          <w:rFonts w:ascii="Arial"/>
          <w:i/>
          <w:sz w:val="20"/>
        </w:rPr>
        <w:t>776</w:t>
      </w:r>
      <w:r>
        <w:rPr>
          <w:rFonts w:ascii="Arial"/>
          <w:i/>
          <w:spacing w:val="12"/>
          <w:sz w:val="20"/>
        </w:rPr>
        <w:t> </w:t>
      </w:r>
      <w:r>
        <w:rPr>
          <w:sz w:val="20"/>
        </w:rPr>
        <w:t>at</w:t>
      </w:r>
      <w:r>
        <w:rPr>
          <w:spacing w:val="12"/>
          <w:sz w:val="20"/>
        </w:rPr>
        <w:t> </w:t>
      </w:r>
      <w:r>
        <w:rPr>
          <w:sz w:val="20"/>
        </w:rPr>
        <w:t>[15],</w:t>
      </w:r>
      <w:r>
        <w:rPr>
          <w:spacing w:val="12"/>
          <w:sz w:val="20"/>
        </w:rPr>
        <w:t> </w:t>
      </w:r>
      <w:r>
        <w:rPr>
          <w:sz w:val="20"/>
        </w:rPr>
        <w:t>[29],</w:t>
      </w:r>
      <w:r>
        <w:rPr>
          <w:spacing w:val="12"/>
          <w:sz w:val="20"/>
        </w:rPr>
        <w:t> </w:t>
      </w:r>
      <w:r>
        <w:rPr>
          <w:sz w:val="20"/>
        </w:rPr>
        <w:t>[72]</w:t>
      </w:r>
      <w:r>
        <w:rPr>
          <w:spacing w:val="12"/>
          <w:sz w:val="20"/>
        </w:rPr>
        <w:t> </w:t>
      </w:r>
      <w:r>
        <w:rPr>
          <w:sz w:val="20"/>
        </w:rPr>
        <w:t>and</w:t>
      </w:r>
      <w:r>
        <w:rPr>
          <w:spacing w:val="12"/>
          <w:sz w:val="20"/>
        </w:rPr>
        <w:t> </w:t>
      </w:r>
      <w:r>
        <w:rPr>
          <w:sz w:val="20"/>
        </w:rPr>
        <w:t>see</w:t>
      </w:r>
      <w:r>
        <w:rPr>
          <w:spacing w:val="12"/>
          <w:sz w:val="20"/>
        </w:rPr>
        <w:t> </w:t>
      </w:r>
      <w:r>
        <w:rPr>
          <w:sz w:val="20"/>
        </w:rPr>
        <w:t>above,</w:t>
      </w:r>
      <w:r>
        <w:rPr>
          <w:spacing w:val="12"/>
          <w:sz w:val="20"/>
        </w:rPr>
        <w:t> </w:t>
      </w:r>
      <w:r>
        <w:rPr>
          <w:spacing w:val="-2"/>
          <w:sz w:val="20"/>
        </w:rPr>
        <w:t>paras</w:t>
      </w:r>
    </w:p>
    <w:p>
      <w:pPr>
        <w:pStyle w:val="BodyText"/>
        <w:spacing w:line="227" w:lineRule="exact"/>
        <w:ind w:left="563"/>
      </w:pPr>
      <w:r>
        <w:rPr/>
        <w:t>4-149 et </w:t>
      </w:r>
      <w:r>
        <w:rPr>
          <w:spacing w:val="-4"/>
        </w:rPr>
        <w:t>seq.</w:t>
      </w:r>
    </w:p>
    <w:p>
      <w:pPr>
        <w:pStyle w:val="BodyText"/>
        <w:spacing w:before="8"/>
      </w:pPr>
    </w:p>
    <w:p>
      <w:pPr>
        <w:tabs>
          <w:tab w:pos="563" w:val="left" w:leader="none"/>
        </w:tabs>
        <w:spacing w:line="235" w:lineRule="auto" w:before="1"/>
        <w:ind w:left="563" w:right="25" w:hanging="541"/>
        <w:jc w:val="left"/>
        <w:rPr>
          <w:rFonts w:ascii="Arial"/>
          <w:i/>
          <w:sz w:val="20"/>
        </w:rPr>
      </w:pPr>
      <w:bookmarkStart w:name="_bookmark615" w:id="617"/>
      <w:bookmarkEnd w:id="617"/>
      <w:r>
        <w:rPr/>
      </w:r>
      <w:hyperlink w:history="true" w:anchor="_bookmark514">
        <w:r>
          <w:rPr>
            <w:color w:val="005DA1"/>
            <w:spacing w:val="-4"/>
            <w:position w:val="5"/>
            <w:sz w:val="14"/>
            <w:u w:val="single" w:color="005DA1"/>
          </w:rPr>
          <w:t>290</w:t>
        </w:r>
      </w:hyperlink>
      <w:r>
        <w:rPr>
          <w:spacing w:val="-4"/>
          <w:position w:val="5"/>
          <w:sz w:val="14"/>
        </w:rPr>
        <w:t>.</w:t>
      </w:r>
      <w:r>
        <w:rPr>
          <w:position w:val="5"/>
          <w:sz w:val="14"/>
        </w:rPr>
        <w:tab/>
      </w:r>
      <w:r>
        <w:rPr>
          <w:sz w:val="20"/>
        </w:rPr>
        <w:t>Megarry and Wade, </w:t>
      </w:r>
      <w:r>
        <w:rPr>
          <w:rFonts w:ascii="Arial"/>
          <w:i/>
          <w:sz w:val="20"/>
        </w:rPr>
        <w:t>The Law of Real Property</w:t>
      </w:r>
      <w:r>
        <w:rPr>
          <w:sz w:val="20"/>
        </w:rPr>
        <w:t>, 8th edn (2012) by Harpum, Bridge and </w:t>
      </w:r>
      <w:r>
        <w:rPr>
          <w:sz w:val="20"/>
        </w:rPr>
        <w:t>Dixon</w:t>
      </w:r>
      <w:r>
        <w:rPr>
          <w:spacing w:val="80"/>
          <w:sz w:val="20"/>
        </w:rPr>
        <w:t> </w:t>
      </w:r>
      <w:r>
        <w:rPr>
          <w:sz w:val="20"/>
        </w:rPr>
        <w:t>paras</w:t>
      </w:r>
      <w:r>
        <w:rPr>
          <w:spacing w:val="22"/>
          <w:sz w:val="20"/>
        </w:rPr>
        <w:t> </w:t>
      </w:r>
      <w:r>
        <w:rPr>
          <w:sz w:val="20"/>
        </w:rPr>
        <w:t>16-007,</w:t>
      </w:r>
      <w:r>
        <w:rPr>
          <w:spacing w:val="24"/>
          <w:sz w:val="20"/>
        </w:rPr>
        <w:t> </w:t>
      </w:r>
      <w:r>
        <w:rPr>
          <w:sz w:val="20"/>
        </w:rPr>
        <w:t>16-011.</w:t>
      </w:r>
      <w:r>
        <w:rPr>
          <w:spacing w:val="24"/>
          <w:sz w:val="20"/>
        </w:rPr>
        <w:t> </w:t>
      </w:r>
      <w:r>
        <w:rPr>
          <w:sz w:val="20"/>
        </w:rPr>
        <w:t>In</w:t>
      </w:r>
      <w:r>
        <w:rPr>
          <w:spacing w:val="24"/>
          <w:sz w:val="20"/>
        </w:rPr>
        <w:t> </w:t>
      </w:r>
      <w:r>
        <w:rPr>
          <w:rFonts w:ascii="Arial"/>
          <w:i/>
          <w:sz w:val="20"/>
        </w:rPr>
        <w:t>Capron</w:t>
      </w:r>
      <w:r>
        <w:rPr>
          <w:rFonts w:ascii="Arial"/>
          <w:i/>
          <w:spacing w:val="24"/>
          <w:sz w:val="20"/>
        </w:rPr>
        <w:t> </w:t>
      </w:r>
      <w:r>
        <w:rPr>
          <w:rFonts w:ascii="Arial"/>
          <w:i/>
          <w:sz w:val="20"/>
        </w:rPr>
        <w:t>v</w:t>
      </w:r>
      <w:r>
        <w:rPr>
          <w:rFonts w:ascii="Arial"/>
          <w:i/>
          <w:spacing w:val="24"/>
          <w:sz w:val="20"/>
        </w:rPr>
        <w:t> </w:t>
      </w:r>
      <w:r>
        <w:rPr>
          <w:rFonts w:ascii="Arial"/>
          <w:i/>
          <w:sz w:val="20"/>
        </w:rPr>
        <w:t>Government</w:t>
      </w:r>
      <w:r>
        <w:rPr>
          <w:rFonts w:ascii="Arial"/>
          <w:i/>
          <w:spacing w:val="24"/>
          <w:sz w:val="20"/>
        </w:rPr>
        <w:t> </w:t>
      </w:r>
      <w:r>
        <w:rPr>
          <w:rFonts w:ascii="Arial"/>
          <w:i/>
          <w:sz w:val="20"/>
        </w:rPr>
        <w:t>of</w:t>
      </w:r>
      <w:r>
        <w:rPr>
          <w:rFonts w:ascii="Arial"/>
          <w:i/>
          <w:spacing w:val="24"/>
          <w:sz w:val="20"/>
        </w:rPr>
        <w:t> </w:t>
      </w:r>
      <w:r>
        <w:rPr>
          <w:rFonts w:ascii="Arial"/>
          <w:i/>
          <w:sz w:val="20"/>
        </w:rPr>
        <w:t>Turks</w:t>
      </w:r>
      <w:r>
        <w:rPr>
          <w:rFonts w:ascii="Arial"/>
          <w:i/>
          <w:spacing w:val="24"/>
          <w:sz w:val="20"/>
        </w:rPr>
        <w:t> </w:t>
      </w:r>
      <w:r>
        <w:rPr>
          <w:rFonts w:ascii="Arial"/>
          <w:i/>
          <w:sz w:val="20"/>
        </w:rPr>
        <w:t>and</w:t>
      </w:r>
      <w:r>
        <w:rPr>
          <w:rFonts w:ascii="Arial"/>
          <w:i/>
          <w:spacing w:val="24"/>
          <w:sz w:val="20"/>
        </w:rPr>
        <w:t> </w:t>
      </w:r>
      <w:r>
        <w:rPr>
          <w:rFonts w:ascii="Arial"/>
          <w:i/>
          <w:sz w:val="20"/>
        </w:rPr>
        <w:t>Caicos</w:t>
      </w:r>
      <w:r>
        <w:rPr>
          <w:rFonts w:ascii="Arial"/>
          <w:i/>
          <w:spacing w:val="24"/>
          <w:sz w:val="20"/>
        </w:rPr>
        <w:t> </w:t>
      </w:r>
      <w:r>
        <w:rPr>
          <w:rFonts w:ascii="Arial"/>
          <w:i/>
          <w:sz w:val="20"/>
        </w:rPr>
        <w:t>Islands</w:t>
      </w:r>
      <w:r>
        <w:rPr>
          <w:rFonts w:ascii="Arial"/>
          <w:i/>
          <w:spacing w:val="24"/>
          <w:sz w:val="20"/>
        </w:rPr>
        <w:t> </w:t>
      </w:r>
      <w:r>
        <w:rPr>
          <w:rFonts w:ascii="Arial"/>
          <w:i/>
          <w:sz w:val="20"/>
        </w:rPr>
        <w:t>[2010]</w:t>
      </w:r>
      <w:r>
        <w:rPr>
          <w:rFonts w:ascii="Arial"/>
          <w:i/>
          <w:spacing w:val="24"/>
          <w:sz w:val="20"/>
        </w:rPr>
        <w:t> </w:t>
      </w:r>
      <w:r>
        <w:rPr>
          <w:rFonts w:ascii="Arial"/>
          <w:i/>
          <w:sz w:val="20"/>
        </w:rPr>
        <w:t>UKPC</w:t>
      </w:r>
      <w:r>
        <w:rPr>
          <w:rFonts w:ascii="Arial"/>
          <w:i/>
          <w:spacing w:val="24"/>
          <w:sz w:val="20"/>
        </w:rPr>
        <w:t> </w:t>
      </w:r>
      <w:r>
        <w:rPr>
          <w:rFonts w:ascii="Arial"/>
          <w:i/>
          <w:spacing w:val="-10"/>
          <w:sz w:val="20"/>
        </w:rPr>
        <w:t>2</w:t>
      </w:r>
    </w:p>
    <w:p>
      <w:pPr>
        <w:pStyle w:val="BodyText"/>
        <w:spacing w:line="235" w:lineRule="auto"/>
        <w:ind w:left="563"/>
      </w:pPr>
      <w:r>
        <w:rPr/>
        <w:t>[36]–[38]</w:t>
      </w:r>
      <w:r>
        <w:rPr>
          <w:spacing w:val="39"/>
        </w:rPr>
        <w:t> </w:t>
      </w:r>
      <w:r>
        <w:rPr/>
        <w:t>it</w:t>
      </w:r>
      <w:r>
        <w:rPr>
          <w:spacing w:val="39"/>
        </w:rPr>
        <w:t> </w:t>
      </w:r>
      <w:r>
        <w:rPr/>
        <w:t>was</w:t>
      </w:r>
      <w:r>
        <w:rPr>
          <w:spacing w:val="39"/>
        </w:rPr>
        <w:t> </w:t>
      </w:r>
      <w:r>
        <w:rPr/>
        <w:t>emphasised</w:t>
      </w:r>
      <w:r>
        <w:rPr>
          <w:spacing w:val="39"/>
        </w:rPr>
        <w:t> </w:t>
      </w:r>
      <w:r>
        <w:rPr/>
        <w:t>that</w:t>
      </w:r>
      <w:r>
        <w:rPr>
          <w:spacing w:val="39"/>
        </w:rPr>
        <w:t> </w:t>
      </w:r>
      <w:r>
        <w:rPr/>
        <w:t>proprietary</w:t>
      </w:r>
      <w:r>
        <w:rPr>
          <w:spacing w:val="39"/>
        </w:rPr>
        <w:t> </w:t>
      </w:r>
      <w:r>
        <w:rPr/>
        <w:t>estoppel</w:t>
      </w:r>
      <w:r>
        <w:rPr>
          <w:spacing w:val="39"/>
        </w:rPr>
        <w:t> </w:t>
      </w:r>
      <w:r>
        <w:rPr/>
        <w:t>arises</w:t>
      </w:r>
      <w:r>
        <w:rPr>
          <w:spacing w:val="39"/>
        </w:rPr>
        <w:t> </w:t>
      </w:r>
      <w:r>
        <w:rPr/>
        <w:t>from</w:t>
      </w:r>
      <w:r>
        <w:rPr>
          <w:spacing w:val="39"/>
        </w:rPr>
        <w:t> </w:t>
      </w:r>
      <w:r>
        <w:rPr/>
        <w:t>a</w:t>
      </w:r>
      <w:r>
        <w:rPr>
          <w:spacing w:val="39"/>
        </w:rPr>
        <w:t> </w:t>
      </w:r>
      <w:r>
        <w:rPr/>
        <w:t>representation</w:t>
      </w:r>
      <w:r>
        <w:rPr>
          <w:spacing w:val="39"/>
        </w:rPr>
        <w:t> </w:t>
      </w:r>
      <w:r>
        <w:rPr/>
        <w:t>that</w:t>
      </w:r>
      <w:r>
        <w:rPr>
          <w:spacing w:val="39"/>
        </w:rPr>
        <w:t> </w:t>
      </w:r>
      <w:r>
        <w:rPr/>
        <w:t>the claimant would acquire a </w:t>
      </w:r>
      <w:r>
        <w:rPr>
          <w:rFonts w:ascii="Arial" w:hAnsi="Arial"/>
          <w:i/>
        </w:rPr>
        <w:t>certain </w:t>
      </w:r>
      <w:r>
        <w:rPr/>
        <w:t>interest in land.</w:t>
      </w:r>
    </w:p>
    <w:p>
      <w:pPr>
        <w:pStyle w:val="BodyText"/>
        <w:spacing w:before="4"/>
      </w:pPr>
    </w:p>
    <w:p>
      <w:pPr>
        <w:pStyle w:val="BodyText"/>
        <w:tabs>
          <w:tab w:pos="563" w:val="left" w:leader="none"/>
        </w:tabs>
        <w:ind w:left="23"/>
      </w:pPr>
      <w:bookmarkStart w:name="_bookmark616" w:id="618"/>
      <w:bookmarkEnd w:id="618"/>
      <w:r>
        <w:rPr/>
      </w:r>
      <w:hyperlink w:history="true" w:anchor="_bookmark515">
        <w:r>
          <w:rPr>
            <w:color w:val="005DA1"/>
            <w:spacing w:val="-4"/>
            <w:position w:val="5"/>
            <w:sz w:val="14"/>
            <w:u w:val="single" w:color="005DA1"/>
          </w:rPr>
          <w:t>291</w:t>
        </w:r>
      </w:hyperlink>
      <w:r>
        <w:rPr>
          <w:spacing w:val="-4"/>
          <w:position w:val="5"/>
          <w:sz w:val="14"/>
        </w:rPr>
        <w:t>.</w:t>
      </w:r>
      <w:r>
        <w:rPr>
          <w:position w:val="5"/>
          <w:sz w:val="14"/>
        </w:rPr>
        <w:tab/>
      </w:r>
      <w:r>
        <w:rPr/>
        <w:t>Davis (1993) 13 O.J.L.S. 101, </w:t>
      </w:r>
      <w:r>
        <w:rPr>
          <w:spacing w:val="-4"/>
        </w:rPr>
        <w:t>103.</w:t>
      </w:r>
    </w:p>
    <w:p>
      <w:pPr>
        <w:pStyle w:val="BodyText"/>
        <w:spacing w:before="9"/>
      </w:pPr>
    </w:p>
    <w:p>
      <w:pPr>
        <w:tabs>
          <w:tab w:pos="563" w:val="left" w:leader="none"/>
        </w:tabs>
        <w:spacing w:line="235" w:lineRule="auto" w:before="0"/>
        <w:ind w:left="563" w:right="25" w:hanging="541"/>
        <w:jc w:val="left"/>
        <w:rPr>
          <w:sz w:val="20"/>
        </w:rPr>
      </w:pPr>
      <w:bookmarkStart w:name="_bookmark617" w:id="619"/>
      <w:bookmarkEnd w:id="619"/>
      <w:r>
        <w:rPr/>
      </w:r>
      <w:hyperlink w:history="true" w:anchor="_bookmark516">
        <w:r>
          <w:rPr>
            <w:color w:val="005DA1"/>
            <w:spacing w:val="-4"/>
            <w:position w:val="5"/>
            <w:sz w:val="14"/>
            <w:u w:val="single" w:color="005DA1"/>
          </w:rPr>
          <w:t>292</w:t>
        </w:r>
      </w:hyperlink>
      <w:r>
        <w:rPr>
          <w:spacing w:val="-4"/>
          <w:position w:val="5"/>
          <w:sz w:val="14"/>
        </w:rPr>
        <w:t>.</w:t>
      </w:r>
      <w:r>
        <w:rPr>
          <w:position w:val="5"/>
          <w:sz w:val="14"/>
        </w:rPr>
        <w:tab/>
      </w:r>
      <w:r>
        <w:rPr>
          <w:sz w:val="20"/>
        </w:rPr>
        <w:t>(1993)</w:t>
      </w:r>
      <w:r>
        <w:rPr>
          <w:spacing w:val="-1"/>
          <w:sz w:val="20"/>
        </w:rPr>
        <w:t> </w:t>
      </w:r>
      <w:r>
        <w:rPr>
          <w:sz w:val="20"/>
        </w:rPr>
        <w:t>13</w:t>
      </w:r>
      <w:r>
        <w:rPr>
          <w:spacing w:val="-1"/>
          <w:sz w:val="20"/>
        </w:rPr>
        <w:t> </w:t>
      </w:r>
      <w:r>
        <w:rPr>
          <w:sz w:val="20"/>
        </w:rPr>
        <w:t>O.J.L.S.</w:t>
      </w:r>
      <w:r>
        <w:rPr>
          <w:spacing w:val="-1"/>
          <w:sz w:val="20"/>
        </w:rPr>
        <w:t> </w:t>
      </w:r>
      <w:r>
        <w:rPr>
          <w:sz w:val="20"/>
        </w:rPr>
        <w:t>101,</w:t>
      </w:r>
      <w:r>
        <w:rPr>
          <w:spacing w:val="-1"/>
          <w:sz w:val="20"/>
        </w:rPr>
        <w:t> </w:t>
      </w:r>
      <w:r>
        <w:rPr>
          <w:sz w:val="20"/>
        </w:rPr>
        <w:t>104</w:t>
      </w:r>
      <w:r>
        <w:rPr>
          <w:spacing w:val="-1"/>
          <w:sz w:val="20"/>
        </w:rPr>
        <w:t> </w:t>
      </w:r>
      <w:r>
        <w:rPr>
          <w:sz w:val="20"/>
        </w:rPr>
        <w:t>and</w:t>
      </w:r>
      <w:r>
        <w:rPr>
          <w:spacing w:val="-1"/>
          <w:sz w:val="20"/>
        </w:rPr>
        <w:t> </w:t>
      </w:r>
      <w:r>
        <w:rPr>
          <w:sz w:val="20"/>
        </w:rPr>
        <w:t>see</w:t>
      </w:r>
      <w:r>
        <w:rPr>
          <w:spacing w:val="-1"/>
          <w:sz w:val="20"/>
        </w:rPr>
        <w:t> </w:t>
      </w:r>
      <w:r>
        <w:rPr>
          <w:rFonts w:ascii="Arial"/>
          <w:i/>
          <w:sz w:val="20"/>
        </w:rPr>
        <w:t>Godden</w:t>
      </w:r>
      <w:r>
        <w:rPr>
          <w:rFonts w:ascii="Arial"/>
          <w:i/>
          <w:spacing w:val="-1"/>
          <w:sz w:val="20"/>
        </w:rPr>
        <w:t> </w:t>
      </w:r>
      <w:r>
        <w:rPr>
          <w:rFonts w:ascii="Arial"/>
          <w:i/>
          <w:sz w:val="20"/>
        </w:rPr>
        <w:t>v</w:t>
      </w:r>
      <w:r>
        <w:rPr>
          <w:rFonts w:ascii="Arial"/>
          <w:i/>
          <w:spacing w:val="-1"/>
          <w:sz w:val="20"/>
        </w:rPr>
        <w:t> </w:t>
      </w:r>
      <w:r>
        <w:rPr>
          <w:rFonts w:ascii="Arial"/>
          <w:i/>
          <w:sz w:val="20"/>
        </w:rPr>
        <w:t>Merthyr</w:t>
      </w:r>
      <w:r>
        <w:rPr>
          <w:rFonts w:ascii="Arial"/>
          <w:i/>
          <w:spacing w:val="-1"/>
          <w:sz w:val="20"/>
        </w:rPr>
        <w:t> </w:t>
      </w:r>
      <w:r>
        <w:rPr>
          <w:rFonts w:ascii="Arial"/>
          <w:i/>
          <w:sz w:val="20"/>
        </w:rPr>
        <w:t>Tydfil</w:t>
      </w:r>
      <w:r>
        <w:rPr>
          <w:rFonts w:ascii="Arial"/>
          <w:i/>
          <w:spacing w:val="-1"/>
          <w:sz w:val="20"/>
        </w:rPr>
        <w:t> </w:t>
      </w:r>
      <w:r>
        <w:rPr>
          <w:rFonts w:ascii="Arial"/>
          <w:i/>
          <w:sz w:val="20"/>
        </w:rPr>
        <w:t>Housing</w:t>
      </w:r>
      <w:r>
        <w:rPr>
          <w:rFonts w:ascii="Arial"/>
          <w:i/>
          <w:spacing w:val="-1"/>
          <w:sz w:val="20"/>
        </w:rPr>
        <w:t> </w:t>
      </w:r>
      <w:r>
        <w:rPr>
          <w:rFonts w:ascii="Arial"/>
          <w:i/>
          <w:sz w:val="20"/>
        </w:rPr>
        <w:t>Association</w:t>
      </w:r>
      <w:r>
        <w:rPr>
          <w:rFonts w:ascii="Arial"/>
          <w:i/>
          <w:spacing w:val="-1"/>
          <w:sz w:val="20"/>
        </w:rPr>
        <w:t> </w:t>
      </w:r>
      <w:r>
        <w:rPr>
          <w:rFonts w:ascii="Arial"/>
          <w:i/>
          <w:sz w:val="20"/>
        </w:rPr>
        <w:t>(1997)</w:t>
      </w:r>
      <w:r>
        <w:rPr>
          <w:rFonts w:ascii="Arial"/>
          <w:i/>
          <w:spacing w:val="-1"/>
          <w:sz w:val="20"/>
        </w:rPr>
        <w:t> </w:t>
      </w:r>
      <w:r>
        <w:rPr>
          <w:rFonts w:ascii="Arial"/>
          <w:i/>
          <w:sz w:val="20"/>
        </w:rPr>
        <w:t>74</w:t>
      </w:r>
      <w:r>
        <w:rPr>
          <w:rFonts w:ascii="Arial"/>
          <w:i/>
          <w:spacing w:val="-1"/>
          <w:sz w:val="20"/>
        </w:rPr>
        <w:t> </w:t>
      </w:r>
      <w:r>
        <w:rPr>
          <w:rFonts w:ascii="Arial"/>
          <w:i/>
          <w:sz w:val="20"/>
        </w:rPr>
        <w:t>P. &amp; C.R. D1</w:t>
      </w:r>
      <w:r>
        <w:rPr>
          <w:sz w:val="20"/>
        </w:rPr>
        <w:t>.</w:t>
      </w:r>
    </w:p>
    <w:p>
      <w:pPr>
        <w:pStyle w:val="BodyText"/>
        <w:spacing w:before="5"/>
      </w:pPr>
    </w:p>
    <w:p>
      <w:pPr>
        <w:tabs>
          <w:tab w:pos="563" w:val="left" w:leader="none"/>
        </w:tabs>
        <w:spacing w:before="1"/>
        <w:ind w:left="23" w:right="0" w:firstLine="0"/>
        <w:jc w:val="left"/>
        <w:rPr>
          <w:sz w:val="20"/>
        </w:rPr>
      </w:pPr>
      <w:bookmarkStart w:name="_bookmark618" w:id="620"/>
      <w:bookmarkEnd w:id="620"/>
      <w:r>
        <w:rPr/>
      </w:r>
      <w:hyperlink w:history="true" w:anchor="_bookmark517">
        <w:r>
          <w:rPr>
            <w:color w:val="005DA1"/>
            <w:spacing w:val="-4"/>
            <w:position w:val="5"/>
            <w:sz w:val="14"/>
            <w:u w:val="single" w:color="005DA1"/>
          </w:rPr>
          <w:t>293</w:t>
        </w:r>
      </w:hyperlink>
      <w:r>
        <w:rPr>
          <w:spacing w:val="-4"/>
          <w:position w:val="5"/>
          <w:sz w:val="14"/>
        </w:rPr>
        <w:t>.</w:t>
      </w:r>
      <w:r>
        <w:rPr>
          <w:position w:val="5"/>
          <w:sz w:val="14"/>
        </w:rPr>
        <w:tab/>
      </w:r>
      <w:r>
        <w:rPr>
          <w:rFonts w:ascii="Arial"/>
          <w:i/>
          <w:sz w:val="20"/>
        </w:rPr>
        <w:t>[2008] UKHL 55, [2008] 1 W.L.R. </w:t>
      </w:r>
      <w:r>
        <w:rPr>
          <w:rFonts w:ascii="Arial"/>
          <w:i/>
          <w:spacing w:val="-2"/>
          <w:sz w:val="20"/>
        </w:rPr>
        <w:t>1752</w:t>
      </w:r>
      <w:r>
        <w:rPr>
          <w:spacing w:val="-2"/>
          <w:sz w:val="20"/>
        </w:rPr>
        <w:t>.</w:t>
      </w:r>
    </w:p>
    <w:p>
      <w:pPr>
        <w:pStyle w:val="BodyText"/>
        <w:spacing w:before="4"/>
      </w:pPr>
    </w:p>
    <w:p>
      <w:pPr>
        <w:tabs>
          <w:tab w:pos="563" w:val="left" w:leader="none"/>
        </w:tabs>
        <w:spacing w:before="1"/>
        <w:ind w:left="23" w:right="0" w:firstLine="0"/>
        <w:jc w:val="left"/>
        <w:rPr>
          <w:sz w:val="20"/>
        </w:rPr>
      </w:pPr>
      <w:bookmarkStart w:name="_bookmark619" w:id="621"/>
      <w:bookmarkEnd w:id="621"/>
      <w:r>
        <w:rPr/>
      </w:r>
      <w:hyperlink w:history="true" w:anchor="_bookmark518">
        <w:r>
          <w:rPr>
            <w:color w:val="005DA1"/>
            <w:spacing w:val="-4"/>
            <w:position w:val="5"/>
            <w:sz w:val="14"/>
            <w:u w:val="single" w:color="005DA1"/>
          </w:rPr>
          <w:t>294</w:t>
        </w:r>
      </w:hyperlink>
      <w:r>
        <w:rPr>
          <w:spacing w:val="-4"/>
          <w:position w:val="5"/>
          <w:sz w:val="14"/>
        </w:rPr>
        <w:t>.</w:t>
      </w:r>
      <w:r>
        <w:rPr>
          <w:position w:val="5"/>
          <w:sz w:val="14"/>
        </w:rPr>
        <w:tab/>
      </w:r>
      <w:r>
        <w:rPr>
          <w:rFonts w:ascii="Arial"/>
          <w:i/>
          <w:sz w:val="20"/>
        </w:rPr>
        <w:t>[2009] UKHL 18, [2009] 1 W.L.R. </w:t>
      </w:r>
      <w:r>
        <w:rPr>
          <w:rFonts w:ascii="Arial"/>
          <w:i/>
          <w:spacing w:val="-4"/>
          <w:sz w:val="20"/>
        </w:rPr>
        <w:t>776</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620" w:id="622"/>
      <w:bookmarkEnd w:id="622"/>
      <w:r>
        <w:rPr/>
      </w:r>
      <w:hyperlink w:history="true" w:anchor="_bookmark519">
        <w:r>
          <w:rPr>
            <w:color w:val="005DA1"/>
            <w:spacing w:val="-4"/>
            <w:position w:val="5"/>
            <w:sz w:val="14"/>
            <w:u w:val="single" w:color="005DA1"/>
          </w:rPr>
          <w:t>295</w:t>
        </w:r>
      </w:hyperlink>
      <w:r>
        <w:rPr>
          <w:spacing w:val="-4"/>
          <w:position w:val="5"/>
          <w:sz w:val="14"/>
        </w:rPr>
        <w:t>.</w:t>
      </w:r>
      <w:r>
        <w:rPr>
          <w:position w:val="5"/>
          <w:sz w:val="14"/>
        </w:rPr>
        <w:tab/>
      </w:r>
      <w:r>
        <w:rPr>
          <w:rFonts w:ascii="Arial"/>
          <w:i/>
          <w:sz w:val="20"/>
        </w:rPr>
        <w:t>[1995] 2 F.L.R. </w:t>
      </w:r>
      <w:r>
        <w:rPr>
          <w:rFonts w:ascii="Arial"/>
          <w:i/>
          <w:spacing w:val="-4"/>
          <w:sz w:val="20"/>
        </w:rPr>
        <w:t>1029</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621" w:id="623"/>
      <w:bookmarkEnd w:id="623"/>
      <w:r>
        <w:rPr/>
      </w:r>
      <w:hyperlink w:history="true" w:anchor="_bookmark520">
        <w:r>
          <w:rPr>
            <w:color w:val="005DA1"/>
            <w:spacing w:val="-4"/>
            <w:position w:val="5"/>
            <w:sz w:val="14"/>
            <w:u w:val="single" w:color="005DA1"/>
          </w:rPr>
          <w:t>296</w:t>
        </w:r>
      </w:hyperlink>
      <w:r>
        <w:rPr>
          <w:spacing w:val="-4"/>
          <w:position w:val="5"/>
          <w:sz w:val="14"/>
        </w:rPr>
        <w:t>.</w:t>
      </w:r>
      <w:r>
        <w:rPr>
          <w:position w:val="5"/>
          <w:sz w:val="14"/>
        </w:rPr>
        <w:tab/>
      </w:r>
      <w:r>
        <w:rPr>
          <w:sz w:val="20"/>
        </w:rPr>
        <w:t>cf. </w:t>
      </w:r>
      <w:r>
        <w:rPr>
          <w:rFonts w:ascii="Arial"/>
          <w:i/>
          <w:sz w:val="20"/>
        </w:rPr>
        <w:t>James v Evans [2001] C.P. Rep. 36</w:t>
      </w:r>
      <w:r>
        <w:rPr>
          <w:rFonts w:ascii="Arial"/>
          <w:i/>
          <w:spacing w:val="-1"/>
          <w:sz w:val="20"/>
        </w:rPr>
        <w:t> </w:t>
      </w:r>
      <w:r>
        <w:rPr>
          <w:sz w:val="20"/>
        </w:rPr>
        <w:t>(no defence of proprietary estoppel on the </w:t>
      </w:r>
      <w:r>
        <w:rPr>
          <w:spacing w:val="-2"/>
          <w:sz w:val="20"/>
        </w:rPr>
        <w:t>facts).</w:t>
      </w:r>
    </w:p>
    <w:p>
      <w:pPr>
        <w:pStyle w:val="BodyText"/>
        <w:spacing w:before="5"/>
      </w:pPr>
    </w:p>
    <w:p>
      <w:pPr>
        <w:tabs>
          <w:tab w:pos="563" w:val="left" w:leader="none"/>
        </w:tabs>
        <w:spacing w:before="0"/>
        <w:ind w:left="23" w:right="0" w:firstLine="0"/>
        <w:jc w:val="left"/>
        <w:rPr>
          <w:sz w:val="20"/>
        </w:rPr>
      </w:pPr>
      <w:bookmarkStart w:name="_bookmark622" w:id="624"/>
      <w:bookmarkEnd w:id="624"/>
      <w:r>
        <w:rPr/>
      </w:r>
      <w:hyperlink w:history="true" w:anchor="_bookmark521">
        <w:r>
          <w:rPr>
            <w:color w:val="005DA1"/>
            <w:spacing w:val="-4"/>
            <w:position w:val="5"/>
            <w:sz w:val="14"/>
            <w:u w:val="single" w:color="005DA1"/>
          </w:rPr>
          <w:t>297</w:t>
        </w:r>
      </w:hyperlink>
      <w:r>
        <w:rPr>
          <w:spacing w:val="-4"/>
          <w:position w:val="5"/>
          <w:sz w:val="14"/>
        </w:rPr>
        <w:t>.</w:t>
      </w:r>
      <w:r>
        <w:rPr>
          <w:position w:val="5"/>
          <w:sz w:val="14"/>
        </w:rPr>
        <w:tab/>
      </w:r>
      <w:r>
        <w:rPr>
          <w:rFonts w:ascii="Arial"/>
          <w:i/>
          <w:sz w:val="20"/>
        </w:rPr>
        <w:t>[2000]</w:t>
      </w:r>
      <w:r>
        <w:rPr>
          <w:rFonts w:ascii="Arial"/>
          <w:i/>
          <w:spacing w:val="-1"/>
          <w:sz w:val="20"/>
        </w:rPr>
        <w:t> </w:t>
      </w:r>
      <w:r>
        <w:rPr>
          <w:rFonts w:ascii="Arial"/>
          <w:i/>
          <w:sz w:val="20"/>
        </w:rPr>
        <w:t>Ch. 162</w:t>
      </w:r>
      <w:r>
        <w:rPr>
          <w:sz w:val="20"/>
        </w:rPr>
        <w:t>, above, para.5-</w:t>
      </w:r>
      <w:r>
        <w:rPr>
          <w:spacing w:val="-4"/>
          <w:sz w:val="20"/>
        </w:rPr>
        <w:t>040.</w:t>
      </w:r>
    </w:p>
    <w:p>
      <w:pPr>
        <w:pStyle w:val="BodyText"/>
        <w:spacing w:before="5"/>
      </w:pPr>
    </w:p>
    <w:p>
      <w:pPr>
        <w:tabs>
          <w:tab w:pos="563" w:val="left" w:leader="none"/>
        </w:tabs>
        <w:spacing w:line="227" w:lineRule="exact" w:before="0"/>
        <w:ind w:left="23" w:right="0" w:firstLine="0"/>
        <w:jc w:val="left"/>
        <w:rPr>
          <w:sz w:val="20"/>
        </w:rPr>
      </w:pPr>
      <w:bookmarkStart w:name="_bookmark623" w:id="625"/>
      <w:bookmarkEnd w:id="625"/>
      <w:r>
        <w:rPr/>
      </w:r>
      <w:hyperlink w:history="true" w:anchor="_bookmark522">
        <w:r>
          <w:rPr>
            <w:color w:val="005DA1"/>
            <w:spacing w:val="-4"/>
            <w:position w:val="5"/>
            <w:sz w:val="14"/>
            <w:u w:val="single" w:color="005DA1"/>
          </w:rPr>
          <w:t>298</w:t>
        </w:r>
      </w:hyperlink>
      <w:r>
        <w:rPr>
          <w:spacing w:val="-4"/>
          <w:position w:val="5"/>
          <w:sz w:val="14"/>
        </w:rPr>
        <w:t>.</w:t>
      </w:r>
      <w:r>
        <w:rPr>
          <w:position w:val="5"/>
          <w:sz w:val="14"/>
        </w:rPr>
        <w:tab/>
      </w:r>
      <w:r>
        <w:rPr>
          <w:rFonts w:ascii="Arial"/>
          <w:i/>
          <w:sz w:val="20"/>
        </w:rPr>
        <w:t>[2000]</w:t>
      </w:r>
      <w:r>
        <w:rPr>
          <w:rFonts w:ascii="Arial"/>
          <w:i/>
          <w:spacing w:val="7"/>
          <w:sz w:val="20"/>
        </w:rPr>
        <w:t> </w:t>
      </w:r>
      <w:r>
        <w:rPr>
          <w:rFonts w:ascii="Arial"/>
          <w:i/>
          <w:sz w:val="20"/>
        </w:rPr>
        <w:t>Ch.</w:t>
      </w:r>
      <w:r>
        <w:rPr>
          <w:rFonts w:ascii="Arial"/>
          <w:i/>
          <w:spacing w:val="7"/>
          <w:sz w:val="20"/>
        </w:rPr>
        <w:t> </w:t>
      </w:r>
      <w:r>
        <w:rPr>
          <w:rFonts w:ascii="Arial"/>
          <w:i/>
          <w:sz w:val="20"/>
        </w:rPr>
        <w:t>162</w:t>
      </w:r>
      <w:r>
        <w:rPr>
          <w:rFonts w:ascii="Arial"/>
          <w:i/>
          <w:spacing w:val="7"/>
          <w:sz w:val="20"/>
        </w:rPr>
        <w:t> </w:t>
      </w:r>
      <w:r>
        <w:rPr>
          <w:sz w:val="20"/>
        </w:rPr>
        <w:t>at</w:t>
      </w:r>
      <w:r>
        <w:rPr>
          <w:spacing w:val="7"/>
          <w:sz w:val="20"/>
        </w:rPr>
        <w:t> </w:t>
      </w:r>
      <w:r>
        <w:rPr>
          <w:sz w:val="20"/>
        </w:rPr>
        <w:t>180;</w:t>
      </w:r>
      <w:r>
        <w:rPr>
          <w:spacing w:val="7"/>
          <w:sz w:val="20"/>
        </w:rPr>
        <w:t> </w:t>
      </w:r>
      <w:r>
        <w:rPr>
          <w:rFonts w:ascii="Arial"/>
          <w:i/>
          <w:sz w:val="20"/>
        </w:rPr>
        <w:t>McGuane</w:t>
      </w:r>
      <w:r>
        <w:rPr>
          <w:rFonts w:ascii="Arial"/>
          <w:i/>
          <w:spacing w:val="7"/>
          <w:sz w:val="20"/>
        </w:rPr>
        <w:t> </w:t>
      </w:r>
      <w:r>
        <w:rPr>
          <w:rFonts w:ascii="Arial"/>
          <w:i/>
          <w:sz w:val="20"/>
        </w:rPr>
        <w:t>v</w:t>
      </w:r>
      <w:r>
        <w:rPr>
          <w:rFonts w:ascii="Arial"/>
          <w:i/>
          <w:spacing w:val="7"/>
          <w:sz w:val="20"/>
        </w:rPr>
        <w:t> </w:t>
      </w:r>
      <w:r>
        <w:rPr>
          <w:rFonts w:ascii="Arial"/>
          <w:i/>
          <w:sz w:val="20"/>
        </w:rPr>
        <w:t>Welch</w:t>
      </w:r>
      <w:r>
        <w:rPr>
          <w:rFonts w:ascii="Arial"/>
          <w:i/>
          <w:spacing w:val="7"/>
          <w:sz w:val="20"/>
        </w:rPr>
        <w:t> </w:t>
      </w:r>
      <w:r>
        <w:rPr>
          <w:rFonts w:ascii="Arial"/>
          <w:i/>
          <w:sz w:val="20"/>
        </w:rPr>
        <w:t>[2008]</w:t>
      </w:r>
      <w:r>
        <w:rPr>
          <w:rFonts w:ascii="Arial"/>
          <w:i/>
          <w:spacing w:val="7"/>
          <w:sz w:val="20"/>
        </w:rPr>
        <w:t> </w:t>
      </w:r>
      <w:r>
        <w:rPr>
          <w:rFonts w:ascii="Arial"/>
          <w:i/>
          <w:sz w:val="20"/>
        </w:rPr>
        <w:t>EWCA</w:t>
      </w:r>
      <w:r>
        <w:rPr>
          <w:rFonts w:ascii="Arial"/>
          <w:i/>
          <w:spacing w:val="7"/>
          <w:sz w:val="20"/>
        </w:rPr>
        <w:t> </w:t>
      </w:r>
      <w:r>
        <w:rPr>
          <w:rFonts w:ascii="Arial"/>
          <w:i/>
          <w:sz w:val="20"/>
        </w:rPr>
        <w:t>Civ</w:t>
      </w:r>
      <w:r>
        <w:rPr>
          <w:rFonts w:ascii="Arial"/>
          <w:i/>
          <w:spacing w:val="7"/>
          <w:sz w:val="20"/>
        </w:rPr>
        <w:t> </w:t>
      </w:r>
      <w:r>
        <w:rPr>
          <w:rFonts w:ascii="Arial"/>
          <w:i/>
          <w:sz w:val="20"/>
        </w:rPr>
        <w:t>785,</w:t>
      </w:r>
      <w:r>
        <w:rPr>
          <w:rFonts w:ascii="Arial"/>
          <w:i/>
          <w:spacing w:val="7"/>
          <w:sz w:val="20"/>
        </w:rPr>
        <w:t> </w:t>
      </w:r>
      <w:r>
        <w:rPr>
          <w:rFonts w:ascii="Arial"/>
          <w:i/>
          <w:sz w:val="20"/>
        </w:rPr>
        <w:t>[2008]</w:t>
      </w:r>
      <w:r>
        <w:rPr>
          <w:rFonts w:ascii="Arial"/>
          <w:i/>
          <w:spacing w:val="7"/>
          <w:sz w:val="20"/>
        </w:rPr>
        <w:t> </w:t>
      </w:r>
      <w:r>
        <w:rPr>
          <w:rFonts w:ascii="Arial"/>
          <w:i/>
          <w:sz w:val="20"/>
        </w:rPr>
        <w:t>2</w:t>
      </w:r>
      <w:r>
        <w:rPr>
          <w:rFonts w:ascii="Arial"/>
          <w:i/>
          <w:spacing w:val="7"/>
          <w:sz w:val="20"/>
        </w:rPr>
        <w:t> </w:t>
      </w:r>
      <w:r>
        <w:rPr>
          <w:rFonts w:ascii="Arial"/>
          <w:i/>
          <w:sz w:val="20"/>
        </w:rPr>
        <w:t>P.</w:t>
      </w:r>
      <w:r>
        <w:rPr>
          <w:rFonts w:ascii="Arial"/>
          <w:i/>
          <w:spacing w:val="7"/>
          <w:sz w:val="20"/>
        </w:rPr>
        <w:t> </w:t>
      </w:r>
      <w:r>
        <w:rPr>
          <w:rFonts w:ascii="Arial"/>
          <w:i/>
          <w:sz w:val="20"/>
        </w:rPr>
        <w:t>&amp;</w:t>
      </w:r>
      <w:r>
        <w:rPr>
          <w:rFonts w:ascii="Arial"/>
          <w:i/>
          <w:spacing w:val="7"/>
          <w:sz w:val="20"/>
        </w:rPr>
        <w:t> </w:t>
      </w:r>
      <w:r>
        <w:rPr>
          <w:rFonts w:ascii="Arial"/>
          <w:i/>
          <w:sz w:val="20"/>
        </w:rPr>
        <w:t>C.R.</w:t>
      </w:r>
      <w:r>
        <w:rPr>
          <w:rFonts w:ascii="Arial"/>
          <w:i/>
          <w:spacing w:val="7"/>
          <w:sz w:val="20"/>
        </w:rPr>
        <w:t> </w:t>
      </w:r>
      <w:r>
        <w:rPr>
          <w:rFonts w:ascii="Arial"/>
          <w:i/>
          <w:sz w:val="20"/>
        </w:rPr>
        <w:t>24</w:t>
      </w:r>
      <w:r>
        <w:rPr>
          <w:rFonts w:ascii="Arial"/>
          <w:i/>
          <w:spacing w:val="6"/>
          <w:sz w:val="20"/>
        </w:rPr>
        <w:t> </w:t>
      </w:r>
      <w:r>
        <w:rPr>
          <w:sz w:val="20"/>
        </w:rPr>
        <w:t>at</w:t>
      </w:r>
      <w:r>
        <w:rPr>
          <w:spacing w:val="7"/>
          <w:sz w:val="20"/>
        </w:rPr>
        <w:t> </w:t>
      </w:r>
      <w:r>
        <w:rPr>
          <w:spacing w:val="-2"/>
          <w:sz w:val="20"/>
        </w:rPr>
        <w:t>[37],</w:t>
      </w:r>
    </w:p>
    <w:p>
      <w:pPr>
        <w:spacing w:line="235" w:lineRule="auto" w:before="1"/>
        <w:ind w:left="563" w:right="25" w:firstLine="0"/>
        <w:jc w:val="both"/>
        <w:rPr>
          <w:sz w:val="20"/>
        </w:rPr>
      </w:pPr>
      <w:r>
        <w:rPr>
          <w:sz w:val="20"/>
        </w:rPr>
        <w:t>per Mummery L.J. cf. Lord Walker’s “lesser enthusiasm” for the complete assimilation </w:t>
      </w:r>
      <w:r>
        <w:rPr>
          <w:sz w:val="20"/>
        </w:rPr>
        <w:t>of “common intention” constructive trust and proprietary estoppel in </w:t>
      </w:r>
      <w:r>
        <w:rPr>
          <w:rFonts w:ascii="Arial" w:hAnsi="Arial"/>
          <w:i/>
          <w:sz w:val="20"/>
        </w:rPr>
        <w:t>Stack v Dowden [2007] UKHL 17, [2007] 2 A.C. 432 </w:t>
      </w:r>
      <w:r>
        <w:rPr>
          <w:sz w:val="20"/>
        </w:rPr>
        <w:t>at [37].</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624" w:id="626"/>
      <w:bookmarkEnd w:id="626"/>
      <w:r>
        <w:rPr/>
      </w:r>
      <w:hyperlink w:history="true" w:anchor="_bookmark523">
        <w:r>
          <w:rPr>
            <w:color w:val="005DA1"/>
            <w:spacing w:val="-4"/>
            <w:position w:val="5"/>
            <w:sz w:val="14"/>
            <w:u w:val="single" w:color="005DA1"/>
          </w:rPr>
          <w:t>299</w:t>
        </w:r>
      </w:hyperlink>
      <w:r>
        <w:rPr>
          <w:spacing w:val="-4"/>
          <w:position w:val="5"/>
          <w:sz w:val="14"/>
        </w:rPr>
        <w:t>.</w:t>
      </w:r>
      <w:r>
        <w:rPr>
          <w:position w:val="5"/>
          <w:sz w:val="14"/>
        </w:rPr>
        <w:tab/>
      </w:r>
      <w:r>
        <w:rPr>
          <w:rFonts w:ascii="Arial"/>
          <w:i/>
          <w:sz w:val="20"/>
        </w:rPr>
        <w:t>Lancashire</w:t>
      </w:r>
      <w:r>
        <w:rPr>
          <w:rFonts w:ascii="Arial"/>
          <w:i/>
          <w:spacing w:val="14"/>
          <w:sz w:val="20"/>
        </w:rPr>
        <w:t> </w:t>
      </w:r>
      <w:r>
        <w:rPr>
          <w:rFonts w:ascii="Arial"/>
          <w:i/>
          <w:sz w:val="20"/>
        </w:rPr>
        <w:t>Mortgage</w:t>
      </w:r>
      <w:r>
        <w:rPr>
          <w:rFonts w:ascii="Arial"/>
          <w:i/>
          <w:spacing w:val="14"/>
          <w:sz w:val="20"/>
        </w:rPr>
        <w:t> </w:t>
      </w:r>
      <w:r>
        <w:rPr>
          <w:rFonts w:ascii="Arial"/>
          <w:i/>
          <w:sz w:val="20"/>
        </w:rPr>
        <w:t>Corp</w:t>
      </w:r>
      <w:r>
        <w:rPr>
          <w:rFonts w:ascii="Arial"/>
          <w:i/>
          <w:spacing w:val="14"/>
          <w:sz w:val="20"/>
        </w:rPr>
        <w:t> </w:t>
      </w:r>
      <w:r>
        <w:rPr>
          <w:rFonts w:ascii="Arial"/>
          <w:i/>
          <w:sz w:val="20"/>
        </w:rPr>
        <w:t>Ltd</w:t>
      </w:r>
      <w:r>
        <w:rPr>
          <w:rFonts w:ascii="Arial"/>
          <w:i/>
          <w:spacing w:val="14"/>
          <w:sz w:val="20"/>
        </w:rPr>
        <w:t> </w:t>
      </w:r>
      <w:r>
        <w:rPr>
          <w:rFonts w:ascii="Arial"/>
          <w:i/>
          <w:sz w:val="20"/>
        </w:rPr>
        <w:t>v</w:t>
      </w:r>
      <w:r>
        <w:rPr>
          <w:rFonts w:ascii="Arial"/>
          <w:i/>
          <w:spacing w:val="14"/>
          <w:sz w:val="20"/>
        </w:rPr>
        <w:t> </w:t>
      </w:r>
      <w:r>
        <w:rPr>
          <w:rFonts w:ascii="Arial"/>
          <w:i/>
          <w:sz w:val="20"/>
        </w:rPr>
        <w:t>Scottish</w:t>
      </w:r>
      <w:r>
        <w:rPr>
          <w:rFonts w:ascii="Arial"/>
          <w:i/>
          <w:spacing w:val="14"/>
          <w:sz w:val="20"/>
        </w:rPr>
        <w:t> </w:t>
      </w:r>
      <w:r>
        <w:rPr>
          <w:rFonts w:ascii="Arial"/>
          <w:i/>
          <w:sz w:val="20"/>
        </w:rPr>
        <w:t>and</w:t>
      </w:r>
      <w:r>
        <w:rPr>
          <w:rFonts w:ascii="Arial"/>
          <w:i/>
          <w:spacing w:val="14"/>
          <w:sz w:val="20"/>
        </w:rPr>
        <w:t> </w:t>
      </w:r>
      <w:r>
        <w:rPr>
          <w:rFonts w:ascii="Arial"/>
          <w:i/>
          <w:sz w:val="20"/>
        </w:rPr>
        <w:t>Newcastle</w:t>
      </w:r>
      <w:r>
        <w:rPr>
          <w:rFonts w:ascii="Arial"/>
          <w:i/>
          <w:spacing w:val="14"/>
          <w:sz w:val="20"/>
        </w:rPr>
        <w:t> </w:t>
      </w:r>
      <w:r>
        <w:rPr>
          <w:rFonts w:ascii="Arial"/>
          <w:i/>
          <w:sz w:val="20"/>
        </w:rPr>
        <w:t>Plc</w:t>
      </w:r>
      <w:r>
        <w:rPr>
          <w:rFonts w:ascii="Arial"/>
          <w:i/>
          <w:spacing w:val="14"/>
          <w:sz w:val="20"/>
        </w:rPr>
        <w:t> </w:t>
      </w:r>
      <w:r>
        <w:rPr>
          <w:rFonts w:ascii="Arial"/>
          <w:i/>
          <w:sz w:val="20"/>
        </w:rPr>
        <w:t>[2007]</w:t>
      </w:r>
      <w:r>
        <w:rPr>
          <w:rFonts w:ascii="Arial"/>
          <w:i/>
          <w:spacing w:val="14"/>
          <w:sz w:val="20"/>
        </w:rPr>
        <w:t> </w:t>
      </w:r>
      <w:r>
        <w:rPr>
          <w:rFonts w:ascii="Arial"/>
          <w:i/>
          <w:sz w:val="20"/>
        </w:rPr>
        <w:t>EWCA</w:t>
      </w:r>
      <w:r>
        <w:rPr>
          <w:rFonts w:ascii="Arial"/>
          <w:i/>
          <w:spacing w:val="14"/>
          <w:sz w:val="20"/>
        </w:rPr>
        <w:t> </w:t>
      </w:r>
      <w:r>
        <w:rPr>
          <w:rFonts w:ascii="Arial"/>
          <w:i/>
          <w:sz w:val="20"/>
        </w:rPr>
        <w:t>Civ</w:t>
      </w:r>
      <w:r>
        <w:rPr>
          <w:rFonts w:ascii="Arial"/>
          <w:i/>
          <w:spacing w:val="14"/>
          <w:sz w:val="20"/>
        </w:rPr>
        <w:t> </w:t>
      </w:r>
      <w:r>
        <w:rPr>
          <w:rFonts w:ascii="Arial"/>
          <w:i/>
          <w:sz w:val="20"/>
        </w:rPr>
        <w:t>684,</w:t>
      </w:r>
      <w:r>
        <w:rPr>
          <w:rFonts w:ascii="Arial"/>
          <w:i/>
          <w:spacing w:val="14"/>
          <w:sz w:val="20"/>
        </w:rPr>
        <w:t> </w:t>
      </w:r>
      <w:r>
        <w:rPr>
          <w:rFonts w:ascii="Arial"/>
          <w:i/>
          <w:sz w:val="20"/>
        </w:rPr>
        <w:t>[2007]</w:t>
      </w:r>
      <w:r>
        <w:rPr>
          <w:rFonts w:ascii="Arial"/>
          <w:i/>
          <w:spacing w:val="14"/>
          <w:sz w:val="20"/>
        </w:rPr>
        <w:t> </w:t>
      </w:r>
      <w:r>
        <w:rPr>
          <w:rFonts w:ascii="Arial"/>
          <w:i/>
          <w:spacing w:val="-5"/>
          <w:sz w:val="20"/>
        </w:rPr>
        <w:t>All</w:t>
      </w:r>
    </w:p>
    <w:p>
      <w:pPr>
        <w:spacing w:line="227" w:lineRule="exact" w:before="0"/>
        <w:ind w:left="563" w:right="0" w:firstLine="0"/>
        <w:jc w:val="left"/>
        <w:rPr>
          <w:sz w:val="20"/>
        </w:rPr>
      </w:pPr>
      <w:r>
        <w:rPr>
          <w:rFonts w:ascii="Arial"/>
          <w:i/>
          <w:sz w:val="20"/>
        </w:rPr>
        <w:t>E.R. (D) 68 (Jul)</w:t>
      </w:r>
      <w:r>
        <w:rPr>
          <w:rFonts w:ascii="Arial"/>
          <w:i/>
          <w:spacing w:val="-1"/>
          <w:sz w:val="20"/>
        </w:rPr>
        <w:t> </w:t>
      </w:r>
      <w:r>
        <w:rPr>
          <w:sz w:val="20"/>
        </w:rPr>
        <w:t>at [55], per Mummery L.J. (emphasis </w:t>
      </w:r>
      <w:r>
        <w:rPr>
          <w:spacing w:val="-2"/>
          <w:sz w:val="20"/>
        </w:rPr>
        <w:t>added).</w:t>
      </w:r>
    </w:p>
    <w:p>
      <w:pPr>
        <w:pStyle w:val="BodyText"/>
        <w:spacing w:before="5"/>
      </w:pPr>
    </w:p>
    <w:p>
      <w:pPr>
        <w:tabs>
          <w:tab w:pos="563" w:val="left" w:leader="none"/>
        </w:tabs>
        <w:spacing w:before="0"/>
        <w:ind w:left="23" w:right="0" w:firstLine="0"/>
        <w:jc w:val="left"/>
        <w:rPr>
          <w:sz w:val="20"/>
        </w:rPr>
      </w:pPr>
      <w:bookmarkStart w:name="_bookmark625" w:id="627"/>
      <w:bookmarkEnd w:id="627"/>
      <w:r>
        <w:rPr/>
      </w:r>
      <w:hyperlink w:history="true" w:anchor="_bookmark524">
        <w:r>
          <w:rPr>
            <w:color w:val="005DA1"/>
            <w:spacing w:val="-4"/>
            <w:position w:val="5"/>
            <w:sz w:val="14"/>
            <w:u w:val="single" w:color="005DA1"/>
          </w:rPr>
          <w:t>300</w:t>
        </w:r>
      </w:hyperlink>
      <w:r>
        <w:rPr>
          <w:spacing w:val="-4"/>
          <w:position w:val="5"/>
          <w:sz w:val="14"/>
        </w:rPr>
        <w:t>.</w:t>
      </w:r>
      <w:r>
        <w:rPr>
          <w:position w:val="5"/>
          <w:sz w:val="14"/>
        </w:rPr>
        <w:tab/>
      </w:r>
      <w:r>
        <w:rPr>
          <w:rFonts w:ascii="Arial"/>
          <w:i/>
          <w:sz w:val="20"/>
        </w:rPr>
        <w:t>[2005] EWCA Civ 45, [2005] W.T.L.R. </w:t>
      </w:r>
      <w:r>
        <w:rPr>
          <w:rFonts w:ascii="Arial"/>
          <w:i/>
          <w:spacing w:val="-4"/>
          <w:sz w:val="20"/>
        </w:rPr>
        <w:t>345</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626" w:id="628"/>
      <w:bookmarkEnd w:id="628"/>
      <w:r>
        <w:rPr/>
      </w:r>
      <w:hyperlink w:history="true" w:anchor="_bookmark525">
        <w:r>
          <w:rPr>
            <w:color w:val="005DA1"/>
            <w:spacing w:val="-4"/>
            <w:position w:val="5"/>
            <w:sz w:val="14"/>
            <w:u w:val="single" w:color="005DA1"/>
          </w:rPr>
          <w:t>301</w:t>
        </w:r>
      </w:hyperlink>
      <w:r>
        <w:rPr>
          <w:spacing w:val="-4"/>
          <w:position w:val="5"/>
          <w:sz w:val="14"/>
        </w:rPr>
        <w:t>.</w:t>
      </w:r>
      <w:r>
        <w:rPr>
          <w:position w:val="5"/>
          <w:sz w:val="14"/>
        </w:rPr>
        <w:tab/>
      </w:r>
      <w:r>
        <w:rPr>
          <w:rFonts w:ascii="Arial"/>
          <w:i/>
          <w:sz w:val="20"/>
        </w:rPr>
        <w:t>[2005]</w:t>
      </w:r>
      <w:r>
        <w:rPr>
          <w:rFonts w:ascii="Arial"/>
          <w:i/>
          <w:spacing w:val="-2"/>
          <w:sz w:val="20"/>
        </w:rPr>
        <w:t> </w:t>
      </w:r>
      <w:r>
        <w:rPr>
          <w:rFonts w:ascii="Arial"/>
          <w:i/>
          <w:sz w:val="20"/>
        </w:rPr>
        <w:t>EWCA Civ 45</w:t>
      </w:r>
      <w:r>
        <w:rPr>
          <w:rFonts w:ascii="Arial"/>
          <w:i/>
          <w:spacing w:val="-1"/>
          <w:sz w:val="20"/>
        </w:rPr>
        <w:t> </w:t>
      </w:r>
      <w:r>
        <w:rPr>
          <w:sz w:val="20"/>
        </w:rPr>
        <w:t>at </w:t>
      </w:r>
      <w:r>
        <w:rPr>
          <w:spacing w:val="-2"/>
          <w:sz w:val="20"/>
        </w:rPr>
        <w:t>[40].</w:t>
      </w:r>
    </w:p>
    <w:p>
      <w:pPr>
        <w:pStyle w:val="BodyText"/>
        <w:spacing w:before="5"/>
      </w:pPr>
    </w:p>
    <w:p>
      <w:pPr>
        <w:tabs>
          <w:tab w:pos="563" w:val="left" w:leader="none"/>
        </w:tabs>
        <w:spacing w:before="0"/>
        <w:ind w:left="23" w:right="0" w:firstLine="0"/>
        <w:jc w:val="left"/>
        <w:rPr>
          <w:sz w:val="20"/>
        </w:rPr>
      </w:pPr>
      <w:bookmarkStart w:name="_bookmark627" w:id="629"/>
      <w:bookmarkEnd w:id="629"/>
      <w:r>
        <w:rPr/>
      </w:r>
      <w:hyperlink w:history="true" w:anchor="_bookmark526">
        <w:r>
          <w:rPr>
            <w:color w:val="005DA1"/>
            <w:spacing w:val="-4"/>
            <w:position w:val="5"/>
            <w:sz w:val="14"/>
            <w:u w:val="single" w:color="005DA1"/>
          </w:rPr>
          <w:t>302</w:t>
        </w:r>
      </w:hyperlink>
      <w:r>
        <w:rPr>
          <w:spacing w:val="-4"/>
          <w:position w:val="5"/>
          <w:sz w:val="14"/>
        </w:rPr>
        <w:t>.</w:t>
      </w:r>
      <w:r>
        <w:rPr>
          <w:position w:val="5"/>
          <w:sz w:val="14"/>
        </w:rPr>
        <w:tab/>
      </w:r>
      <w:r>
        <w:rPr>
          <w:rFonts w:ascii="Arial"/>
          <w:i/>
          <w:sz w:val="20"/>
        </w:rPr>
        <w:t>[2003] UKHL 17, [2003] 2 A.C. </w:t>
      </w:r>
      <w:r>
        <w:rPr>
          <w:rFonts w:ascii="Arial"/>
          <w:i/>
          <w:spacing w:val="-4"/>
          <w:sz w:val="20"/>
        </w:rPr>
        <w:t>541</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628" w:id="630"/>
      <w:bookmarkEnd w:id="630"/>
      <w:r>
        <w:rPr/>
      </w:r>
      <w:hyperlink w:history="true" w:anchor="_bookmark527">
        <w:r>
          <w:rPr>
            <w:color w:val="005DA1"/>
            <w:spacing w:val="-4"/>
            <w:position w:val="5"/>
            <w:sz w:val="14"/>
            <w:u w:val="single" w:color="005DA1"/>
          </w:rPr>
          <w:t>303</w:t>
        </w:r>
      </w:hyperlink>
      <w:r>
        <w:rPr>
          <w:spacing w:val="-4"/>
          <w:position w:val="5"/>
          <w:sz w:val="14"/>
        </w:rPr>
        <w:t>.</w:t>
      </w:r>
      <w:r>
        <w:rPr>
          <w:position w:val="5"/>
          <w:sz w:val="14"/>
        </w:rPr>
        <w:tab/>
      </w:r>
      <w:r>
        <w:rPr>
          <w:rFonts w:ascii="Arial"/>
          <w:i/>
          <w:sz w:val="20"/>
        </w:rPr>
        <w:t>[2005]</w:t>
      </w:r>
      <w:r>
        <w:rPr>
          <w:rFonts w:ascii="Arial"/>
          <w:i/>
          <w:spacing w:val="-2"/>
          <w:sz w:val="20"/>
        </w:rPr>
        <w:t> </w:t>
      </w:r>
      <w:r>
        <w:rPr>
          <w:rFonts w:ascii="Arial"/>
          <w:i/>
          <w:sz w:val="20"/>
        </w:rPr>
        <w:t>EWCA Civ 45</w:t>
      </w:r>
      <w:r>
        <w:rPr>
          <w:rFonts w:ascii="Arial"/>
          <w:i/>
          <w:spacing w:val="-1"/>
          <w:sz w:val="20"/>
        </w:rPr>
        <w:t> </w:t>
      </w:r>
      <w:r>
        <w:rPr>
          <w:sz w:val="20"/>
        </w:rPr>
        <w:t>at </w:t>
      </w:r>
      <w:r>
        <w:rPr>
          <w:spacing w:val="-2"/>
          <w:sz w:val="20"/>
        </w:rPr>
        <w:t>[29].</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629" w:id="631"/>
      <w:bookmarkEnd w:id="631"/>
      <w:r>
        <w:rPr/>
      </w:r>
      <w:hyperlink w:history="true" w:anchor="_bookmark528">
        <w:r>
          <w:rPr>
            <w:color w:val="005DA1"/>
            <w:spacing w:val="-4"/>
            <w:position w:val="5"/>
            <w:sz w:val="14"/>
            <w:u w:val="single" w:color="005DA1"/>
          </w:rPr>
          <w:t>304</w:t>
        </w:r>
      </w:hyperlink>
      <w:r>
        <w:rPr>
          <w:spacing w:val="-4"/>
          <w:position w:val="5"/>
          <w:sz w:val="14"/>
        </w:rPr>
        <w:t>.</w:t>
      </w:r>
      <w:r>
        <w:rPr>
          <w:position w:val="5"/>
          <w:sz w:val="14"/>
        </w:rPr>
        <w:tab/>
      </w:r>
      <w:r>
        <w:rPr>
          <w:rFonts w:ascii="Arial"/>
          <w:i/>
          <w:sz w:val="20"/>
        </w:rPr>
        <w:t>[2008]</w:t>
      </w:r>
      <w:r>
        <w:rPr>
          <w:rFonts w:ascii="Arial"/>
          <w:i/>
          <w:spacing w:val="4"/>
          <w:sz w:val="20"/>
        </w:rPr>
        <w:t> </w:t>
      </w:r>
      <w:r>
        <w:rPr>
          <w:rFonts w:ascii="Arial"/>
          <w:i/>
          <w:sz w:val="20"/>
        </w:rPr>
        <w:t>UKHL</w:t>
      </w:r>
      <w:r>
        <w:rPr>
          <w:rFonts w:ascii="Arial"/>
          <w:i/>
          <w:spacing w:val="5"/>
          <w:sz w:val="20"/>
        </w:rPr>
        <w:t> </w:t>
      </w:r>
      <w:r>
        <w:rPr>
          <w:rFonts w:ascii="Arial"/>
          <w:i/>
          <w:sz w:val="20"/>
        </w:rPr>
        <w:t>55,</w:t>
      </w:r>
      <w:r>
        <w:rPr>
          <w:rFonts w:ascii="Arial"/>
          <w:i/>
          <w:spacing w:val="5"/>
          <w:sz w:val="20"/>
        </w:rPr>
        <w:t> </w:t>
      </w:r>
      <w:r>
        <w:rPr>
          <w:rFonts w:ascii="Arial"/>
          <w:i/>
          <w:sz w:val="20"/>
        </w:rPr>
        <w:t>[2008]</w:t>
      </w:r>
      <w:r>
        <w:rPr>
          <w:rFonts w:ascii="Arial"/>
          <w:i/>
          <w:spacing w:val="5"/>
          <w:sz w:val="20"/>
        </w:rPr>
        <w:t> </w:t>
      </w:r>
      <w:r>
        <w:rPr>
          <w:rFonts w:ascii="Arial"/>
          <w:i/>
          <w:sz w:val="20"/>
        </w:rPr>
        <w:t>1</w:t>
      </w:r>
      <w:r>
        <w:rPr>
          <w:rFonts w:ascii="Arial"/>
          <w:i/>
          <w:spacing w:val="5"/>
          <w:sz w:val="20"/>
        </w:rPr>
        <w:t> </w:t>
      </w:r>
      <w:r>
        <w:rPr>
          <w:rFonts w:ascii="Arial"/>
          <w:i/>
          <w:sz w:val="20"/>
        </w:rPr>
        <w:t>W.L.R.</w:t>
      </w:r>
      <w:r>
        <w:rPr>
          <w:rFonts w:ascii="Arial"/>
          <w:i/>
          <w:spacing w:val="5"/>
          <w:sz w:val="20"/>
        </w:rPr>
        <w:t> </w:t>
      </w:r>
      <w:r>
        <w:rPr>
          <w:rFonts w:ascii="Arial"/>
          <w:i/>
          <w:sz w:val="20"/>
        </w:rPr>
        <w:t>1752</w:t>
      </w:r>
      <w:r>
        <w:rPr>
          <w:sz w:val="20"/>
        </w:rPr>
        <w:t>.</w:t>
      </w:r>
      <w:r>
        <w:rPr>
          <w:spacing w:val="5"/>
          <w:sz w:val="20"/>
        </w:rPr>
        <w:t> </w:t>
      </w:r>
      <w:r>
        <w:rPr>
          <w:sz w:val="20"/>
        </w:rPr>
        <w:t>See</w:t>
      </w:r>
      <w:r>
        <w:rPr>
          <w:spacing w:val="5"/>
          <w:sz w:val="20"/>
        </w:rPr>
        <w:t> </w:t>
      </w:r>
      <w:r>
        <w:rPr>
          <w:sz w:val="20"/>
        </w:rPr>
        <w:t>also</w:t>
      </w:r>
      <w:r>
        <w:rPr>
          <w:spacing w:val="5"/>
          <w:sz w:val="20"/>
        </w:rPr>
        <w:t> </w:t>
      </w:r>
      <w:r>
        <w:rPr>
          <w:sz w:val="20"/>
        </w:rPr>
        <w:t>at</w:t>
      </w:r>
      <w:r>
        <w:rPr>
          <w:spacing w:val="4"/>
          <w:sz w:val="20"/>
        </w:rPr>
        <w:t> </w:t>
      </w:r>
      <w:r>
        <w:rPr>
          <w:rFonts w:ascii="Arial"/>
          <w:i/>
          <w:sz w:val="20"/>
        </w:rPr>
        <w:t>Capron</w:t>
      </w:r>
      <w:r>
        <w:rPr>
          <w:rFonts w:ascii="Arial"/>
          <w:i/>
          <w:spacing w:val="5"/>
          <w:sz w:val="20"/>
        </w:rPr>
        <w:t> </w:t>
      </w:r>
      <w:r>
        <w:rPr>
          <w:rFonts w:ascii="Arial"/>
          <w:i/>
          <w:sz w:val="20"/>
        </w:rPr>
        <w:t>v</w:t>
      </w:r>
      <w:r>
        <w:rPr>
          <w:rFonts w:ascii="Arial"/>
          <w:i/>
          <w:spacing w:val="5"/>
          <w:sz w:val="20"/>
        </w:rPr>
        <w:t> </w:t>
      </w:r>
      <w:r>
        <w:rPr>
          <w:rFonts w:ascii="Arial"/>
          <w:i/>
          <w:sz w:val="20"/>
        </w:rPr>
        <w:t>Government</w:t>
      </w:r>
      <w:r>
        <w:rPr>
          <w:rFonts w:ascii="Arial"/>
          <w:i/>
          <w:spacing w:val="5"/>
          <w:sz w:val="20"/>
        </w:rPr>
        <w:t> </w:t>
      </w:r>
      <w:r>
        <w:rPr>
          <w:rFonts w:ascii="Arial"/>
          <w:i/>
          <w:sz w:val="20"/>
        </w:rPr>
        <w:t>of</w:t>
      </w:r>
      <w:r>
        <w:rPr>
          <w:rFonts w:ascii="Arial"/>
          <w:i/>
          <w:spacing w:val="5"/>
          <w:sz w:val="20"/>
        </w:rPr>
        <w:t> </w:t>
      </w:r>
      <w:r>
        <w:rPr>
          <w:rFonts w:ascii="Arial"/>
          <w:i/>
          <w:sz w:val="20"/>
        </w:rPr>
        <w:t>Turks</w:t>
      </w:r>
      <w:r>
        <w:rPr>
          <w:rFonts w:ascii="Arial"/>
          <w:i/>
          <w:spacing w:val="5"/>
          <w:sz w:val="20"/>
        </w:rPr>
        <w:t> </w:t>
      </w:r>
      <w:r>
        <w:rPr>
          <w:rFonts w:ascii="Arial"/>
          <w:i/>
          <w:sz w:val="20"/>
        </w:rPr>
        <w:t>and</w:t>
      </w:r>
      <w:r>
        <w:rPr>
          <w:rFonts w:ascii="Arial"/>
          <w:i/>
          <w:spacing w:val="5"/>
          <w:sz w:val="20"/>
        </w:rPr>
        <w:t> </w:t>
      </w:r>
      <w:r>
        <w:rPr>
          <w:rFonts w:ascii="Arial"/>
          <w:i/>
          <w:spacing w:val="-2"/>
          <w:sz w:val="20"/>
        </w:rPr>
        <w:t>Caicos</w:t>
      </w:r>
    </w:p>
    <w:p>
      <w:pPr>
        <w:spacing w:line="227" w:lineRule="exact" w:before="0"/>
        <w:ind w:left="563" w:right="0" w:firstLine="0"/>
        <w:jc w:val="left"/>
        <w:rPr>
          <w:sz w:val="20"/>
        </w:rPr>
      </w:pPr>
      <w:r>
        <w:rPr>
          <w:rFonts w:ascii="Arial" w:hAnsi="Arial"/>
          <w:i/>
          <w:sz w:val="20"/>
        </w:rPr>
        <w:t>Islands</w:t>
      </w:r>
      <w:r>
        <w:rPr>
          <w:rFonts w:ascii="Arial" w:hAnsi="Arial"/>
          <w:i/>
          <w:spacing w:val="-1"/>
          <w:sz w:val="20"/>
        </w:rPr>
        <w:t> </w:t>
      </w:r>
      <w:r>
        <w:rPr>
          <w:rFonts w:ascii="Arial" w:hAnsi="Arial"/>
          <w:i/>
          <w:sz w:val="20"/>
        </w:rPr>
        <w:t>[2010] UKPC 2</w:t>
      </w:r>
      <w:r>
        <w:rPr>
          <w:sz w:val="20"/>
        </w:rPr>
        <w:t>, </w:t>
      </w:r>
      <w:r>
        <w:rPr>
          <w:spacing w:val="-2"/>
          <w:sz w:val="20"/>
        </w:rPr>
        <w:t>[33]–[40].</w:t>
      </w:r>
    </w:p>
    <w:p>
      <w:pPr>
        <w:pStyle w:val="BodyText"/>
        <w:spacing w:before="5"/>
      </w:pPr>
    </w:p>
    <w:p>
      <w:pPr>
        <w:pStyle w:val="BodyText"/>
        <w:tabs>
          <w:tab w:pos="563" w:val="left" w:leader="none"/>
        </w:tabs>
        <w:ind w:left="23"/>
      </w:pPr>
      <w:bookmarkStart w:name="_bookmark630" w:id="632"/>
      <w:bookmarkEnd w:id="632"/>
      <w:r>
        <w:rPr/>
      </w:r>
      <w:hyperlink w:history="true" w:anchor="_bookmark529">
        <w:r>
          <w:rPr>
            <w:color w:val="005DA1"/>
            <w:spacing w:val="-4"/>
            <w:position w:val="5"/>
            <w:sz w:val="14"/>
            <w:u w:val="single" w:color="005DA1"/>
          </w:rPr>
          <w:t>305</w:t>
        </w:r>
      </w:hyperlink>
      <w:r>
        <w:rPr>
          <w:spacing w:val="-4"/>
          <w:position w:val="5"/>
          <w:sz w:val="14"/>
        </w:rPr>
        <w:t>.</w:t>
      </w:r>
      <w:r>
        <w:rPr>
          <w:position w:val="5"/>
          <w:sz w:val="14"/>
        </w:rPr>
        <w:tab/>
      </w:r>
      <w:r>
        <w:rPr/>
        <w:t>See further above, paras 4-146 et </w:t>
      </w:r>
      <w:r>
        <w:rPr>
          <w:spacing w:val="-4"/>
        </w:rPr>
        <w:t>seq.</w:t>
      </w:r>
    </w:p>
    <w:p>
      <w:pPr>
        <w:pStyle w:val="BodyText"/>
        <w:spacing w:after="0"/>
        <w:sectPr>
          <w:pgSz w:w="11900" w:h="16840"/>
          <w:pgMar w:header="971" w:footer="0" w:top="1300" w:bottom="280" w:left="1417" w:right="1417"/>
        </w:sectPr>
      </w:pPr>
    </w:p>
    <w:p>
      <w:pPr>
        <w:tabs>
          <w:tab w:pos="563" w:val="left" w:leader="none"/>
        </w:tabs>
        <w:spacing w:before="166"/>
        <w:ind w:left="23" w:right="0" w:firstLine="0"/>
        <w:jc w:val="left"/>
        <w:rPr>
          <w:sz w:val="20"/>
        </w:rPr>
      </w:pPr>
      <w:hyperlink w:history="true" w:anchor="_bookmark530">
        <w:r>
          <w:rPr>
            <w:color w:val="005DA1"/>
            <w:spacing w:val="-4"/>
            <w:position w:val="5"/>
            <w:sz w:val="14"/>
            <w:u w:val="single" w:color="005DA1"/>
          </w:rPr>
          <w:t>306</w:t>
        </w:r>
      </w:hyperlink>
      <w:r>
        <w:rPr>
          <w:spacing w:val="-4"/>
          <w:position w:val="5"/>
          <w:sz w:val="14"/>
        </w:rPr>
        <w:t>.</w:t>
      </w:r>
      <w:r>
        <w:rPr>
          <w:position w:val="5"/>
          <w:sz w:val="14"/>
        </w:rPr>
        <w:tab/>
      </w:r>
      <w:r>
        <w:rPr>
          <w:rFonts w:ascii="Arial"/>
          <w:i/>
          <w:sz w:val="20"/>
        </w:rPr>
        <w:t>[2008]</w:t>
      </w:r>
      <w:r>
        <w:rPr>
          <w:rFonts w:ascii="Arial"/>
          <w:i/>
          <w:spacing w:val="-2"/>
          <w:sz w:val="20"/>
        </w:rPr>
        <w:t> </w:t>
      </w:r>
      <w:r>
        <w:rPr>
          <w:rFonts w:ascii="Arial"/>
          <w:i/>
          <w:sz w:val="20"/>
        </w:rPr>
        <w:t>UKHL 55</w:t>
      </w:r>
      <w:r>
        <w:rPr>
          <w:rFonts w:ascii="Arial"/>
          <w:i/>
          <w:spacing w:val="-1"/>
          <w:sz w:val="20"/>
        </w:rPr>
        <w:t> </w:t>
      </w:r>
      <w:r>
        <w:rPr>
          <w:sz w:val="20"/>
        </w:rPr>
        <w:t>at </w:t>
      </w:r>
      <w:r>
        <w:rPr>
          <w:spacing w:val="-2"/>
          <w:sz w:val="20"/>
        </w:rPr>
        <w:t>[29].</w:t>
      </w:r>
    </w:p>
    <w:p>
      <w:pPr>
        <w:pStyle w:val="BodyText"/>
        <w:spacing w:before="9"/>
        <w:rPr>
          <w:sz w:val="12"/>
        </w:rPr>
      </w:pPr>
    </w:p>
    <w:p>
      <w:pPr>
        <w:pStyle w:val="BodyText"/>
        <w:spacing w:after="0"/>
        <w:rPr>
          <w:sz w:val="12"/>
        </w:rPr>
        <w:sectPr>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58336">
            <wp:simplePos x="0" y="0"/>
            <wp:positionH relativeFrom="page">
              <wp:posOffset>1257846</wp:posOffset>
            </wp:positionH>
            <wp:positionV relativeFrom="paragraph">
              <wp:posOffset>160530</wp:posOffset>
            </wp:positionV>
            <wp:extent cx="107988" cy="107988"/>
            <wp:effectExtent l="0" t="0" r="0" b="0"/>
            <wp:wrapNone/>
            <wp:docPr id="126" name="Image 126"/>
            <wp:cNvGraphicFramePr>
              <a:graphicFrameLocks/>
            </wp:cNvGraphicFramePr>
            <a:graphic>
              <a:graphicData uri="http://schemas.openxmlformats.org/drawingml/2006/picture">
                <pic:pic>
                  <pic:nvPicPr>
                    <pic:cNvPr id="126" name="Image 12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631" w:id="633"/>
      <w:bookmarkEnd w:id="633"/>
      <w:r>
        <w:rPr/>
      </w:r>
      <w:hyperlink w:history="true" w:anchor="_bookmark531">
        <w:r>
          <w:rPr>
            <w:color w:val="005DA1"/>
            <w:spacing w:val="-4"/>
            <w:sz w:val="14"/>
            <w:u w:val="single" w:color="005DA1"/>
          </w:rPr>
          <w:t>307</w:t>
        </w:r>
      </w:hyperlink>
      <w:r>
        <w:rPr>
          <w:spacing w:val="-4"/>
          <w:sz w:val="14"/>
        </w:rPr>
        <w:t>.</w:t>
      </w:r>
    </w:p>
    <w:p>
      <w:pPr>
        <w:spacing w:line="235" w:lineRule="auto" w:before="212"/>
        <w:ind w:left="23" w:right="25" w:firstLine="170"/>
        <w:jc w:val="both"/>
        <w:rPr>
          <w:sz w:val="20"/>
        </w:rPr>
      </w:pPr>
      <w:r>
        <w:rPr/>
        <w:br w:type="column"/>
      </w:r>
      <w:r>
        <w:rPr>
          <w:rFonts w:ascii="Arial" w:hAnsi="Arial"/>
          <w:i/>
          <w:sz w:val="20"/>
        </w:rPr>
        <w:t>[2008] UKHL 55 </w:t>
      </w:r>
      <w:r>
        <w:rPr>
          <w:sz w:val="20"/>
        </w:rPr>
        <w:t>at [29]; </w:t>
      </w:r>
      <w:r>
        <w:rPr>
          <w:rFonts w:ascii="Arial" w:hAnsi="Arial"/>
          <w:i/>
          <w:sz w:val="20"/>
        </w:rPr>
        <w:t>Dudley Muslim Association v Dudley MBC [2015] EWCA Civ </w:t>
      </w:r>
      <w:r>
        <w:rPr>
          <w:rFonts w:ascii="Arial" w:hAnsi="Arial"/>
          <w:i/>
          <w:sz w:val="20"/>
        </w:rPr>
        <w:t>1123, [2016] 1 P. &amp; C.R. 10 </w:t>
      </w:r>
      <w:r>
        <w:rPr>
          <w:sz w:val="20"/>
        </w:rPr>
        <w:t>at [33] (doubting the law as expressed in </w:t>
      </w:r>
      <w:r>
        <w:rPr>
          <w:rFonts w:ascii="Arial" w:hAnsi="Arial"/>
          <w:i/>
          <w:sz w:val="20"/>
        </w:rPr>
        <w:t>Yaxley v Gotts [2000] Ch. 162 </w:t>
      </w:r>
      <w:r>
        <w:rPr>
          <w:sz w:val="20"/>
        </w:rPr>
        <w:t>noted in Vol.I, para.5-045) by reference to Lord Scott of Foscote’s view). Lord Walker considered that it was not “necessary or appropriate to consider the issue of section 2” of the 1989 Act: </w:t>
      </w:r>
      <w:r>
        <w:rPr>
          <w:rFonts w:ascii="Arial" w:hAnsi="Arial"/>
          <w:i/>
          <w:sz w:val="20"/>
        </w:rPr>
        <w:t>[2008] UKHL 55 </w:t>
      </w:r>
      <w:r>
        <w:rPr>
          <w:sz w:val="20"/>
        </w:rPr>
        <w:t>at [93].</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4"/>
      </w:pPr>
    </w:p>
    <w:p>
      <w:pPr>
        <w:tabs>
          <w:tab w:pos="563" w:val="left" w:leader="none"/>
        </w:tabs>
        <w:spacing w:line="227" w:lineRule="exact" w:before="1"/>
        <w:ind w:left="23" w:right="0" w:firstLine="0"/>
        <w:jc w:val="left"/>
        <w:rPr>
          <w:rFonts w:ascii="Arial"/>
          <w:i/>
          <w:sz w:val="20"/>
        </w:rPr>
      </w:pPr>
      <w:bookmarkStart w:name="_bookmark632" w:id="634"/>
      <w:bookmarkEnd w:id="634"/>
      <w:r>
        <w:rPr/>
      </w:r>
      <w:hyperlink w:history="true" w:anchor="_bookmark532">
        <w:r>
          <w:rPr>
            <w:color w:val="005DA1"/>
            <w:spacing w:val="-4"/>
            <w:position w:val="5"/>
            <w:sz w:val="14"/>
            <w:u w:val="single" w:color="005DA1"/>
          </w:rPr>
          <w:t>308</w:t>
        </w:r>
      </w:hyperlink>
      <w:r>
        <w:rPr>
          <w:spacing w:val="-4"/>
          <w:position w:val="5"/>
          <w:sz w:val="14"/>
        </w:rPr>
        <w:t>.</w:t>
      </w:r>
      <w:r>
        <w:rPr>
          <w:position w:val="5"/>
          <w:sz w:val="14"/>
        </w:rPr>
        <w:tab/>
      </w:r>
      <w:r>
        <w:rPr>
          <w:rFonts w:ascii="Arial"/>
          <w:i/>
          <w:sz w:val="20"/>
        </w:rPr>
        <w:t>[2009]</w:t>
      </w:r>
      <w:r>
        <w:rPr>
          <w:rFonts w:ascii="Arial"/>
          <w:i/>
          <w:spacing w:val="29"/>
          <w:sz w:val="20"/>
        </w:rPr>
        <w:t> </w:t>
      </w:r>
      <w:r>
        <w:rPr>
          <w:rFonts w:ascii="Arial"/>
          <w:i/>
          <w:sz w:val="20"/>
        </w:rPr>
        <w:t>UKHL</w:t>
      </w:r>
      <w:r>
        <w:rPr>
          <w:rFonts w:ascii="Arial"/>
          <w:i/>
          <w:spacing w:val="30"/>
          <w:sz w:val="20"/>
        </w:rPr>
        <w:t> </w:t>
      </w:r>
      <w:r>
        <w:rPr>
          <w:rFonts w:ascii="Arial"/>
          <w:i/>
          <w:sz w:val="20"/>
        </w:rPr>
        <w:t>18,</w:t>
      </w:r>
      <w:r>
        <w:rPr>
          <w:rFonts w:ascii="Arial"/>
          <w:i/>
          <w:spacing w:val="30"/>
          <w:sz w:val="20"/>
        </w:rPr>
        <w:t> </w:t>
      </w:r>
      <w:r>
        <w:rPr>
          <w:rFonts w:ascii="Arial"/>
          <w:i/>
          <w:sz w:val="20"/>
        </w:rPr>
        <w:t>[2009]</w:t>
      </w:r>
      <w:r>
        <w:rPr>
          <w:rFonts w:ascii="Arial"/>
          <w:i/>
          <w:spacing w:val="30"/>
          <w:sz w:val="20"/>
        </w:rPr>
        <w:t> </w:t>
      </w:r>
      <w:r>
        <w:rPr>
          <w:rFonts w:ascii="Arial"/>
          <w:i/>
          <w:sz w:val="20"/>
        </w:rPr>
        <w:t>1</w:t>
      </w:r>
      <w:r>
        <w:rPr>
          <w:rFonts w:ascii="Arial"/>
          <w:i/>
          <w:spacing w:val="30"/>
          <w:sz w:val="20"/>
        </w:rPr>
        <w:t> </w:t>
      </w:r>
      <w:r>
        <w:rPr>
          <w:rFonts w:ascii="Arial"/>
          <w:i/>
          <w:sz w:val="20"/>
        </w:rPr>
        <w:t>W.L.R.</w:t>
      </w:r>
      <w:r>
        <w:rPr>
          <w:rFonts w:ascii="Arial"/>
          <w:i/>
          <w:spacing w:val="30"/>
          <w:sz w:val="20"/>
        </w:rPr>
        <w:t> </w:t>
      </w:r>
      <w:r>
        <w:rPr>
          <w:rFonts w:ascii="Arial"/>
          <w:i/>
          <w:sz w:val="20"/>
        </w:rPr>
        <w:t>776</w:t>
      </w:r>
      <w:r>
        <w:rPr>
          <w:sz w:val="20"/>
        </w:rPr>
        <w:t>.</w:t>
      </w:r>
      <w:r>
        <w:rPr>
          <w:spacing w:val="30"/>
          <w:sz w:val="20"/>
        </w:rPr>
        <w:t> </w:t>
      </w:r>
      <w:r>
        <w:rPr>
          <w:sz w:val="20"/>
        </w:rPr>
        <w:t>The</w:t>
      </w:r>
      <w:r>
        <w:rPr>
          <w:spacing w:val="30"/>
          <w:sz w:val="20"/>
        </w:rPr>
        <w:t> </w:t>
      </w:r>
      <w:r>
        <w:rPr>
          <w:sz w:val="20"/>
        </w:rPr>
        <w:t>decision</w:t>
      </w:r>
      <w:r>
        <w:rPr>
          <w:spacing w:val="30"/>
          <w:sz w:val="20"/>
        </w:rPr>
        <w:t> </w:t>
      </w:r>
      <w:r>
        <w:rPr>
          <w:sz w:val="20"/>
        </w:rPr>
        <w:t>was</w:t>
      </w:r>
      <w:r>
        <w:rPr>
          <w:spacing w:val="30"/>
          <w:sz w:val="20"/>
        </w:rPr>
        <w:t> </w:t>
      </w:r>
      <w:r>
        <w:rPr>
          <w:sz w:val="20"/>
        </w:rPr>
        <w:t>applied</w:t>
      </w:r>
      <w:r>
        <w:rPr>
          <w:spacing w:val="30"/>
          <w:sz w:val="20"/>
        </w:rPr>
        <w:t> </w:t>
      </w:r>
      <w:r>
        <w:rPr>
          <w:sz w:val="20"/>
        </w:rPr>
        <w:t>in</w:t>
      </w:r>
      <w:r>
        <w:rPr>
          <w:spacing w:val="30"/>
          <w:sz w:val="20"/>
        </w:rPr>
        <w:t> </w:t>
      </w:r>
      <w:r>
        <w:rPr>
          <w:rFonts w:ascii="Arial"/>
          <w:i/>
          <w:sz w:val="20"/>
        </w:rPr>
        <w:t>Suggitt</w:t>
      </w:r>
      <w:r>
        <w:rPr>
          <w:rFonts w:ascii="Arial"/>
          <w:i/>
          <w:spacing w:val="30"/>
          <w:sz w:val="20"/>
        </w:rPr>
        <w:t> </w:t>
      </w:r>
      <w:r>
        <w:rPr>
          <w:rFonts w:ascii="Arial"/>
          <w:i/>
          <w:sz w:val="20"/>
        </w:rPr>
        <w:t>v</w:t>
      </w:r>
      <w:r>
        <w:rPr>
          <w:rFonts w:ascii="Arial"/>
          <w:i/>
          <w:spacing w:val="30"/>
          <w:sz w:val="20"/>
        </w:rPr>
        <w:t> </w:t>
      </w:r>
      <w:r>
        <w:rPr>
          <w:rFonts w:ascii="Arial"/>
          <w:i/>
          <w:sz w:val="20"/>
        </w:rPr>
        <w:t>Suggitt</w:t>
      </w:r>
      <w:r>
        <w:rPr>
          <w:rFonts w:ascii="Arial"/>
          <w:i/>
          <w:spacing w:val="30"/>
          <w:sz w:val="20"/>
        </w:rPr>
        <w:t> </w:t>
      </w:r>
      <w:r>
        <w:rPr>
          <w:rFonts w:ascii="Arial"/>
          <w:i/>
          <w:spacing w:val="-2"/>
          <w:sz w:val="20"/>
        </w:rPr>
        <w:t>[2011]</w:t>
      </w:r>
    </w:p>
    <w:p>
      <w:pPr>
        <w:spacing w:line="227" w:lineRule="exact" w:before="0"/>
        <w:ind w:left="563" w:right="0" w:firstLine="0"/>
        <w:jc w:val="left"/>
        <w:rPr>
          <w:sz w:val="20"/>
        </w:rPr>
      </w:pPr>
      <w:r>
        <w:rPr>
          <w:rFonts w:ascii="Arial"/>
          <w:i/>
          <w:sz w:val="20"/>
        </w:rPr>
        <w:t>EWHC 903 (Ch), [2011] 2 F.L.R. </w:t>
      </w:r>
      <w:r>
        <w:rPr>
          <w:rFonts w:ascii="Arial"/>
          <w:i/>
          <w:spacing w:val="-4"/>
          <w:sz w:val="20"/>
        </w:rPr>
        <w:t>875</w:t>
      </w:r>
      <w:r>
        <w:rPr>
          <w:spacing w:val="-4"/>
          <w:sz w:val="20"/>
        </w:rPr>
        <w:t>.</w:t>
      </w:r>
    </w:p>
    <w:p>
      <w:pPr>
        <w:pStyle w:val="BodyText"/>
        <w:spacing w:before="4"/>
      </w:pPr>
    </w:p>
    <w:p>
      <w:pPr>
        <w:pStyle w:val="BodyText"/>
        <w:tabs>
          <w:tab w:pos="563" w:val="left" w:leader="none"/>
        </w:tabs>
        <w:spacing w:before="1"/>
        <w:ind w:left="23"/>
      </w:pPr>
      <w:bookmarkStart w:name="_bookmark633" w:id="635"/>
      <w:bookmarkEnd w:id="635"/>
      <w:r>
        <w:rPr/>
      </w:r>
      <w:hyperlink w:history="true" w:anchor="_bookmark533">
        <w:r>
          <w:rPr>
            <w:color w:val="005DA1"/>
            <w:spacing w:val="-4"/>
            <w:position w:val="5"/>
            <w:sz w:val="14"/>
            <w:u w:val="single" w:color="005DA1"/>
          </w:rPr>
          <w:t>309</w:t>
        </w:r>
      </w:hyperlink>
      <w:r>
        <w:rPr>
          <w:spacing w:val="-4"/>
          <w:position w:val="5"/>
          <w:sz w:val="14"/>
        </w:rPr>
        <w:t>.</w:t>
      </w:r>
      <w:r>
        <w:rPr>
          <w:position w:val="5"/>
          <w:sz w:val="14"/>
        </w:rPr>
        <w:tab/>
      </w:r>
      <w:r>
        <w:rPr/>
        <w:t>Above,</w:t>
      </w:r>
      <w:r>
        <w:rPr>
          <w:spacing w:val="-2"/>
        </w:rPr>
        <w:t> </w:t>
      </w:r>
      <w:r>
        <w:rPr/>
        <w:t>paras 4-149—4-</w:t>
      </w:r>
      <w:r>
        <w:rPr>
          <w:spacing w:val="-4"/>
        </w:rPr>
        <w:t>152.</w:t>
      </w:r>
    </w:p>
    <w:p>
      <w:pPr>
        <w:pStyle w:val="BodyText"/>
        <w:spacing w:before="5"/>
      </w:pPr>
    </w:p>
    <w:p>
      <w:pPr>
        <w:tabs>
          <w:tab w:pos="563" w:val="left" w:leader="none"/>
        </w:tabs>
        <w:spacing w:before="0"/>
        <w:ind w:left="23" w:right="0" w:firstLine="0"/>
        <w:jc w:val="left"/>
        <w:rPr>
          <w:sz w:val="20"/>
        </w:rPr>
      </w:pPr>
      <w:bookmarkStart w:name="_bookmark634" w:id="636"/>
      <w:bookmarkEnd w:id="636"/>
      <w:r>
        <w:rPr/>
      </w:r>
      <w:hyperlink w:history="true" w:anchor="_bookmark534">
        <w:r>
          <w:rPr>
            <w:color w:val="005DA1"/>
            <w:spacing w:val="-4"/>
            <w:position w:val="5"/>
            <w:sz w:val="14"/>
            <w:u w:val="single" w:color="005DA1"/>
          </w:rPr>
          <w:t>310</w:t>
        </w:r>
      </w:hyperlink>
      <w:r>
        <w:rPr>
          <w:spacing w:val="-4"/>
          <w:position w:val="5"/>
          <w:sz w:val="14"/>
        </w:rPr>
        <w:t>.</w:t>
      </w:r>
      <w:r>
        <w:rPr>
          <w:position w:val="5"/>
          <w:sz w:val="14"/>
        </w:rPr>
        <w:tab/>
      </w:r>
      <w:r>
        <w:rPr>
          <w:rFonts w:ascii="Arial"/>
          <w:i/>
          <w:sz w:val="20"/>
        </w:rPr>
        <w:t>[2009] UKHL 18</w:t>
      </w:r>
      <w:r>
        <w:rPr>
          <w:rFonts w:ascii="Arial"/>
          <w:i/>
          <w:spacing w:val="-1"/>
          <w:sz w:val="20"/>
        </w:rPr>
        <w:t> </w:t>
      </w:r>
      <w:r>
        <w:rPr>
          <w:sz w:val="20"/>
        </w:rPr>
        <w:t>at [99] referring to</w:t>
      </w:r>
      <w:r>
        <w:rPr>
          <w:spacing w:val="-1"/>
          <w:sz w:val="20"/>
        </w:rPr>
        <w:t> </w:t>
      </w:r>
      <w:r>
        <w:rPr>
          <w:rFonts w:ascii="Arial"/>
          <w:i/>
          <w:sz w:val="20"/>
        </w:rPr>
        <w:t>Cobbe [2008] UKHL 55, [2008] 1 W.L.R. 1752</w:t>
      </w:r>
      <w:r>
        <w:rPr>
          <w:rFonts w:ascii="Arial"/>
          <w:i/>
          <w:spacing w:val="-1"/>
          <w:sz w:val="20"/>
        </w:rPr>
        <w:t> </w:t>
      </w:r>
      <w:r>
        <w:rPr>
          <w:sz w:val="20"/>
        </w:rPr>
        <w:t>at </w:t>
      </w:r>
      <w:r>
        <w:rPr>
          <w:spacing w:val="-2"/>
          <w:sz w:val="20"/>
        </w:rPr>
        <w:t>[129].</w:t>
      </w: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58848">
            <wp:simplePos x="0" y="0"/>
            <wp:positionH relativeFrom="page">
              <wp:posOffset>1257846</wp:posOffset>
            </wp:positionH>
            <wp:positionV relativeFrom="paragraph">
              <wp:posOffset>160673</wp:posOffset>
            </wp:positionV>
            <wp:extent cx="107988" cy="107988"/>
            <wp:effectExtent l="0" t="0" r="0" b="0"/>
            <wp:wrapNone/>
            <wp:docPr id="127" name="Image 127"/>
            <wp:cNvGraphicFramePr>
              <a:graphicFrameLocks/>
            </wp:cNvGraphicFramePr>
            <a:graphic>
              <a:graphicData uri="http://schemas.openxmlformats.org/drawingml/2006/picture">
                <pic:pic>
                  <pic:nvPicPr>
                    <pic:cNvPr id="127" name="Image 127"/>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635" w:id="637"/>
      <w:bookmarkEnd w:id="637"/>
      <w:r>
        <w:rPr/>
      </w:r>
      <w:hyperlink w:history="true" w:anchor="_bookmark535">
        <w:r>
          <w:rPr>
            <w:color w:val="005DA1"/>
            <w:spacing w:val="-4"/>
            <w:sz w:val="14"/>
            <w:u w:val="single" w:color="005DA1"/>
          </w:rPr>
          <w:t>311</w:t>
        </w:r>
      </w:hyperlink>
      <w:r>
        <w:rPr>
          <w:spacing w:val="-4"/>
          <w:sz w:val="14"/>
        </w:rPr>
        <w:t>.</w:t>
      </w:r>
    </w:p>
    <w:p>
      <w:pPr>
        <w:spacing w:line="235" w:lineRule="auto" w:before="212"/>
        <w:ind w:left="23" w:right="25" w:firstLine="170"/>
        <w:jc w:val="both"/>
        <w:rPr>
          <w:sz w:val="20"/>
        </w:rPr>
      </w:pPr>
      <w:r>
        <w:rPr/>
        <w:br w:type="column"/>
      </w:r>
      <w:r>
        <w:rPr>
          <w:rFonts w:ascii="Arial" w:hAnsi="Arial"/>
          <w:i/>
          <w:sz w:val="20"/>
        </w:rPr>
        <w:t>[2010] EWCA Civ 1095, [2010] N.P.C. 100</w:t>
      </w:r>
      <w:r>
        <w:rPr>
          <w:sz w:val="20"/>
        </w:rPr>
        <w:t>. See also </w:t>
      </w:r>
      <w:r>
        <w:rPr>
          <w:rFonts w:ascii="Arial" w:hAnsi="Arial"/>
          <w:i/>
          <w:sz w:val="20"/>
        </w:rPr>
        <w:t>Kinnear v Whittaker [2011] EWHC 1479 (QB), [2011] All E.R. (D) 78 (Jun) </w:t>
      </w:r>
      <w:r>
        <w:rPr>
          <w:sz w:val="20"/>
        </w:rPr>
        <w:t>(allowing the possibility of proprietary estoppel and preferring the approach of the CA in </w:t>
      </w:r>
      <w:r>
        <w:rPr>
          <w:rFonts w:ascii="Arial" w:hAnsi="Arial"/>
          <w:i/>
          <w:sz w:val="20"/>
        </w:rPr>
        <w:t>Yaxley v Gotts [2000] Ch. 162 </w:t>
      </w:r>
      <w:r>
        <w:rPr>
          <w:sz w:val="20"/>
        </w:rPr>
        <w:t>(above, para.5-040) to the approach found in Lord Scott’s speech in </w:t>
      </w:r>
      <w:r>
        <w:rPr>
          <w:rFonts w:ascii="Arial" w:hAnsi="Arial"/>
          <w:i/>
          <w:sz w:val="20"/>
        </w:rPr>
        <w:t>Cobbe</w:t>
      </w:r>
      <w:r>
        <w:rPr>
          <w:sz w:val="20"/>
        </w:rPr>
        <w:t>, quoted above, para.5-046; </w:t>
      </w:r>
      <w:r>
        <w:rPr>
          <w:rFonts w:ascii="Arial" w:hAnsi="Arial"/>
          <w:i/>
          <w:sz w:val="20"/>
        </w:rPr>
        <w:t>Ghazaani v Rowshan </w:t>
      </w:r>
      <w:r>
        <w:rPr>
          <w:rFonts w:ascii="Arial" w:hAnsi="Arial"/>
          <w:i/>
          <w:sz w:val="20"/>
        </w:rPr>
        <w:t>[2015] EWHC 1922 (Ch)</w:t>
      </w:r>
      <w:r>
        <w:rPr>
          <w:rFonts w:ascii="Arial" w:hAnsi="Arial"/>
          <w:i/>
          <w:spacing w:val="-1"/>
          <w:sz w:val="20"/>
        </w:rPr>
        <w:t> </w:t>
      </w:r>
      <w:r>
        <w:rPr>
          <w:sz w:val="20"/>
        </w:rPr>
        <w:t>at [192] and [197] (allowing the possibility of proprietary estoppel/constructive trust in the “exceptional circumstances” of the case); </w:t>
      </w:r>
      <w:r>
        <w:rPr>
          <w:rFonts w:ascii="Arial" w:hAnsi="Arial"/>
          <w:i/>
          <w:sz w:val="20"/>
        </w:rPr>
        <w:t>Muhammad v ARY Properties Ltd [2016] EWHC 1698 (Ch) </w:t>
      </w:r>
      <w:r>
        <w:rPr>
          <w:sz w:val="20"/>
        </w:rPr>
        <w:t>at [32]–[50]; </w:t>
      </w:r>
      <w:r>
        <w:rPr>
          <w:rFonts w:ascii="Arial" w:hAnsi="Arial"/>
          <w:i/>
          <w:sz w:val="20"/>
        </w:rPr>
        <w:t>Pinisetty v Manikonda [2017] EWHC 838 (QB) </w:t>
      </w:r>
      <w:r>
        <w:rPr>
          <w:sz w:val="20"/>
        </w:rPr>
        <w:t>at [39]-[42] (agreement not sufficiently certain to be enforced).</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4"/>
      </w:pPr>
    </w:p>
    <w:p>
      <w:pPr>
        <w:tabs>
          <w:tab w:pos="563" w:val="left" w:leader="none"/>
        </w:tabs>
        <w:spacing w:before="0"/>
        <w:ind w:left="23" w:right="0" w:firstLine="0"/>
        <w:jc w:val="left"/>
        <w:rPr>
          <w:sz w:val="20"/>
        </w:rPr>
      </w:pPr>
      <w:bookmarkStart w:name="_bookmark636" w:id="638"/>
      <w:bookmarkEnd w:id="638"/>
      <w:r>
        <w:rPr/>
      </w:r>
      <w:hyperlink w:history="true" w:anchor="_bookmark536">
        <w:r>
          <w:rPr>
            <w:color w:val="005DA1"/>
            <w:spacing w:val="-4"/>
            <w:position w:val="5"/>
            <w:sz w:val="14"/>
            <w:u w:val="single" w:color="005DA1"/>
          </w:rPr>
          <w:t>312</w:t>
        </w:r>
      </w:hyperlink>
      <w:r>
        <w:rPr>
          <w:spacing w:val="-4"/>
          <w:position w:val="5"/>
          <w:sz w:val="14"/>
        </w:rPr>
        <w:t>.</w:t>
      </w:r>
      <w:r>
        <w:rPr>
          <w:position w:val="5"/>
          <w:sz w:val="14"/>
        </w:rPr>
        <w:tab/>
      </w:r>
      <w:r>
        <w:rPr>
          <w:rFonts w:ascii="Arial"/>
          <w:i/>
          <w:sz w:val="20"/>
        </w:rPr>
        <w:t>[2010] EWCA Civ 1095</w:t>
      </w:r>
      <w:r>
        <w:rPr>
          <w:rFonts w:ascii="Arial"/>
          <w:i/>
          <w:spacing w:val="-1"/>
          <w:sz w:val="20"/>
        </w:rPr>
        <w:t> </w:t>
      </w:r>
      <w:r>
        <w:rPr>
          <w:sz w:val="20"/>
        </w:rPr>
        <w:t>at </w:t>
      </w:r>
      <w:r>
        <w:rPr>
          <w:spacing w:val="-2"/>
          <w:sz w:val="20"/>
        </w:rPr>
        <w:t>[56].</w:t>
      </w: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59360">
            <wp:simplePos x="0" y="0"/>
            <wp:positionH relativeFrom="page">
              <wp:posOffset>1257846</wp:posOffset>
            </wp:positionH>
            <wp:positionV relativeFrom="paragraph">
              <wp:posOffset>160675</wp:posOffset>
            </wp:positionV>
            <wp:extent cx="107988" cy="107988"/>
            <wp:effectExtent l="0" t="0" r="0" b="0"/>
            <wp:wrapNone/>
            <wp:docPr id="128" name="Image 128"/>
            <wp:cNvGraphicFramePr>
              <a:graphicFrameLocks/>
            </wp:cNvGraphicFramePr>
            <a:graphic>
              <a:graphicData uri="http://schemas.openxmlformats.org/drawingml/2006/picture">
                <pic:pic>
                  <pic:nvPicPr>
                    <pic:cNvPr id="128" name="Image 12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637" w:id="639"/>
      <w:bookmarkEnd w:id="639"/>
      <w:r>
        <w:rPr/>
      </w:r>
      <w:hyperlink w:history="true" w:anchor="_bookmark537">
        <w:r>
          <w:rPr>
            <w:color w:val="005DA1"/>
            <w:spacing w:val="-4"/>
            <w:sz w:val="14"/>
            <w:u w:val="single" w:color="005DA1"/>
          </w:rPr>
          <w:t>313</w:t>
        </w:r>
      </w:hyperlink>
      <w:r>
        <w:rPr>
          <w:spacing w:val="-4"/>
          <w:sz w:val="14"/>
        </w:rPr>
        <w:t>.</w:t>
      </w:r>
    </w:p>
    <w:p>
      <w:pPr>
        <w:spacing w:line="235" w:lineRule="auto" w:before="212"/>
        <w:ind w:left="23" w:right="25" w:firstLine="170"/>
        <w:jc w:val="both"/>
        <w:rPr>
          <w:sz w:val="20"/>
        </w:rPr>
      </w:pPr>
      <w:r>
        <w:rPr/>
        <w:br w:type="column"/>
      </w:r>
      <w:r>
        <w:rPr>
          <w:rFonts w:ascii="Arial" w:hAnsi="Arial"/>
          <w:i/>
          <w:sz w:val="20"/>
        </w:rPr>
        <w:t>[2010] EWCA Civ 1095 </w:t>
      </w:r>
      <w:r>
        <w:rPr>
          <w:sz w:val="20"/>
        </w:rPr>
        <w:t>at [57]. According to the CA in </w:t>
      </w:r>
      <w:r>
        <w:rPr>
          <w:rFonts w:ascii="Arial" w:hAnsi="Arial"/>
          <w:i/>
          <w:sz w:val="20"/>
        </w:rPr>
        <w:t>Dowding v Matchmove Ltd [2016] EWCA Civ 1233, [2017] 1 W.L.R. 749 </w:t>
      </w:r>
      <w:r>
        <w:rPr>
          <w:sz w:val="20"/>
        </w:rPr>
        <w:t>at [32], Arden L.J. was not intending to describe three different situations in which s.2(5) would not apply, but rather to describe the </w:t>
      </w:r>
      <w:r>
        <w:rPr>
          <w:rFonts w:ascii="Arial" w:hAnsi="Arial"/>
          <w:i/>
          <w:sz w:val="20"/>
        </w:rPr>
        <w:t>Cobbe </w:t>
      </w:r>
      <w:r>
        <w:rPr>
          <w:sz w:val="20"/>
        </w:rPr>
        <w:t>case </w:t>
      </w:r>
      <w:r>
        <w:rPr>
          <w:sz w:val="20"/>
        </w:rPr>
        <w:t>in three different ways, which taken together meant that the party “never expected to acquire an interest in the property otherwise than under a legally enforceable contract” (quoting Lord Scott in </w:t>
      </w:r>
      <w:r>
        <w:rPr>
          <w:rFonts w:ascii="Arial" w:hAnsi="Arial"/>
          <w:i/>
          <w:sz w:val="20"/>
        </w:rPr>
        <w:t>Cobbe [2008] UKHL 55 </w:t>
      </w:r>
      <w:r>
        <w:rPr>
          <w:sz w:val="20"/>
        </w:rPr>
        <w:t>at [37]). See also </w:t>
      </w:r>
      <w:r>
        <w:rPr>
          <w:rFonts w:ascii="Arial" w:hAnsi="Arial"/>
          <w:i/>
          <w:sz w:val="20"/>
        </w:rPr>
        <w:t>Crossco No.4 Unlimited v Jolan Ltd [2011] EWCA Civ 1619, [2012] 2 All E.R. 754 </w:t>
      </w:r>
      <w:r>
        <w:rPr>
          <w:sz w:val="20"/>
        </w:rPr>
        <w:t>at [107] and [133].</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4"/>
      </w:pPr>
    </w:p>
    <w:p>
      <w:pPr>
        <w:tabs>
          <w:tab w:pos="563" w:val="left" w:leader="none"/>
        </w:tabs>
        <w:spacing w:before="0"/>
        <w:ind w:left="23" w:right="0" w:firstLine="0"/>
        <w:jc w:val="left"/>
        <w:rPr>
          <w:sz w:val="20"/>
        </w:rPr>
      </w:pPr>
      <w:bookmarkStart w:name="_bookmark638" w:id="640"/>
      <w:bookmarkEnd w:id="640"/>
      <w:r>
        <w:rPr/>
      </w:r>
      <w:hyperlink w:history="true" w:anchor="_bookmark538">
        <w:r>
          <w:rPr>
            <w:color w:val="005DA1"/>
            <w:spacing w:val="-4"/>
            <w:position w:val="5"/>
            <w:sz w:val="14"/>
            <w:u w:val="single" w:color="005DA1"/>
          </w:rPr>
          <w:t>314</w:t>
        </w:r>
      </w:hyperlink>
      <w:r>
        <w:rPr>
          <w:spacing w:val="-4"/>
          <w:position w:val="5"/>
          <w:sz w:val="14"/>
        </w:rPr>
        <w:t>.</w:t>
      </w:r>
      <w:r>
        <w:rPr>
          <w:position w:val="5"/>
          <w:sz w:val="14"/>
        </w:rPr>
        <w:tab/>
      </w:r>
      <w:r>
        <w:rPr>
          <w:rFonts w:ascii="Arial"/>
          <w:i/>
          <w:sz w:val="20"/>
        </w:rPr>
        <w:t>[2010] EWCA Civ 1095</w:t>
      </w:r>
      <w:r>
        <w:rPr>
          <w:rFonts w:ascii="Arial"/>
          <w:i/>
          <w:spacing w:val="-1"/>
          <w:sz w:val="20"/>
        </w:rPr>
        <w:t> </w:t>
      </w:r>
      <w:r>
        <w:rPr>
          <w:sz w:val="20"/>
        </w:rPr>
        <w:t>at [58] referring to</w:t>
      </w:r>
      <w:r>
        <w:rPr>
          <w:spacing w:val="-1"/>
          <w:sz w:val="20"/>
        </w:rPr>
        <w:t> </w:t>
      </w:r>
      <w:r>
        <w:rPr>
          <w:rFonts w:ascii="Arial"/>
          <w:i/>
          <w:sz w:val="20"/>
        </w:rPr>
        <w:t>[2009] UKHL 18</w:t>
      </w:r>
      <w:r>
        <w:rPr>
          <w:rFonts w:ascii="Arial"/>
          <w:i/>
          <w:spacing w:val="-1"/>
          <w:sz w:val="20"/>
        </w:rPr>
        <w:t> </w:t>
      </w:r>
      <w:r>
        <w:rPr>
          <w:sz w:val="20"/>
        </w:rPr>
        <w:t>at </w:t>
      </w:r>
      <w:r>
        <w:rPr>
          <w:spacing w:val="-2"/>
          <w:sz w:val="20"/>
        </w:rPr>
        <w:t>[93].</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639" w:id="641"/>
      <w:bookmarkEnd w:id="641"/>
      <w:r>
        <w:rPr/>
      </w:r>
      <w:hyperlink w:history="true" w:anchor="_bookmark539">
        <w:r>
          <w:rPr>
            <w:color w:val="005DA1"/>
            <w:spacing w:val="-4"/>
            <w:position w:val="5"/>
            <w:sz w:val="14"/>
            <w:u w:val="single" w:color="005DA1"/>
          </w:rPr>
          <w:t>315</w:t>
        </w:r>
      </w:hyperlink>
      <w:r>
        <w:rPr>
          <w:spacing w:val="-4"/>
          <w:position w:val="5"/>
          <w:sz w:val="14"/>
        </w:rPr>
        <w:t>.</w:t>
      </w:r>
      <w:r>
        <w:rPr>
          <w:position w:val="5"/>
          <w:sz w:val="14"/>
        </w:rPr>
        <w:tab/>
      </w:r>
      <w:r>
        <w:rPr>
          <w:rFonts w:ascii="Arial"/>
          <w:i/>
          <w:sz w:val="20"/>
        </w:rPr>
        <w:t>[2010]</w:t>
      </w:r>
      <w:r>
        <w:rPr>
          <w:rFonts w:ascii="Arial"/>
          <w:i/>
          <w:spacing w:val="12"/>
          <w:sz w:val="20"/>
        </w:rPr>
        <w:t> </w:t>
      </w:r>
      <w:r>
        <w:rPr>
          <w:rFonts w:ascii="Arial"/>
          <w:i/>
          <w:sz w:val="20"/>
        </w:rPr>
        <w:t>EWCA</w:t>
      </w:r>
      <w:r>
        <w:rPr>
          <w:rFonts w:ascii="Arial"/>
          <w:i/>
          <w:spacing w:val="12"/>
          <w:sz w:val="20"/>
        </w:rPr>
        <w:t> </w:t>
      </w:r>
      <w:r>
        <w:rPr>
          <w:rFonts w:ascii="Arial"/>
          <w:i/>
          <w:sz w:val="20"/>
        </w:rPr>
        <w:t>Civ</w:t>
      </w:r>
      <w:r>
        <w:rPr>
          <w:rFonts w:ascii="Arial"/>
          <w:i/>
          <w:spacing w:val="12"/>
          <w:sz w:val="20"/>
        </w:rPr>
        <w:t> </w:t>
      </w:r>
      <w:r>
        <w:rPr>
          <w:rFonts w:ascii="Arial"/>
          <w:i/>
          <w:sz w:val="20"/>
        </w:rPr>
        <w:t>1095</w:t>
      </w:r>
      <w:r>
        <w:rPr>
          <w:rFonts w:ascii="Arial"/>
          <w:i/>
          <w:spacing w:val="11"/>
          <w:sz w:val="20"/>
        </w:rPr>
        <w:t> </w:t>
      </w:r>
      <w:r>
        <w:rPr>
          <w:sz w:val="20"/>
        </w:rPr>
        <w:t>at</w:t>
      </w:r>
      <w:r>
        <w:rPr>
          <w:spacing w:val="12"/>
          <w:sz w:val="20"/>
        </w:rPr>
        <w:t> </w:t>
      </w:r>
      <w:r>
        <w:rPr>
          <w:sz w:val="20"/>
        </w:rPr>
        <w:t>[71]</w:t>
      </w:r>
      <w:r>
        <w:rPr>
          <w:spacing w:val="12"/>
          <w:sz w:val="20"/>
        </w:rPr>
        <w:t> </w:t>
      </w:r>
      <w:r>
        <w:rPr>
          <w:sz w:val="20"/>
        </w:rPr>
        <w:t>and</w:t>
      </w:r>
      <w:r>
        <w:rPr>
          <w:spacing w:val="12"/>
          <w:sz w:val="20"/>
        </w:rPr>
        <w:t> </w:t>
      </w:r>
      <w:r>
        <w:rPr>
          <w:sz w:val="20"/>
        </w:rPr>
        <w:t>[73])</w:t>
      </w:r>
      <w:r>
        <w:rPr>
          <w:spacing w:val="12"/>
          <w:sz w:val="20"/>
        </w:rPr>
        <w:t> </w:t>
      </w:r>
      <w:r>
        <w:rPr>
          <w:sz w:val="20"/>
        </w:rPr>
        <w:t>and</w:t>
      </w:r>
      <w:r>
        <w:rPr>
          <w:spacing w:val="12"/>
          <w:sz w:val="20"/>
        </w:rPr>
        <w:t> </w:t>
      </w:r>
      <w:r>
        <w:rPr>
          <w:sz w:val="20"/>
        </w:rPr>
        <w:t>see</w:t>
      </w:r>
      <w:r>
        <w:rPr>
          <w:spacing w:val="12"/>
          <w:sz w:val="20"/>
        </w:rPr>
        <w:t> </w:t>
      </w:r>
      <w:r>
        <w:rPr>
          <w:sz w:val="20"/>
        </w:rPr>
        <w:t>similarly</w:t>
      </w:r>
      <w:r>
        <w:rPr>
          <w:spacing w:val="12"/>
          <w:sz w:val="20"/>
        </w:rPr>
        <w:t> </w:t>
      </w:r>
      <w:r>
        <w:rPr>
          <w:sz w:val="20"/>
        </w:rPr>
        <w:t>Morgan</w:t>
      </w:r>
      <w:r>
        <w:rPr>
          <w:spacing w:val="12"/>
          <w:sz w:val="20"/>
        </w:rPr>
        <w:t> </w:t>
      </w:r>
      <w:r>
        <w:rPr>
          <w:sz w:val="20"/>
        </w:rPr>
        <w:t>L.J.</w:t>
      </w:r>
      <w:r>
        <w:rPr>
          <w:spacing w:val="11"/>
          <w:sz w:val="20"/>
        </w:rPr>
        <w:t> </w:t>
      </w:r>
      <w:r>
        <w:rPr>
          <w:rFonts w:ascii="Arial"/>
          <w:i/>
          <w:sz w:val="20"/>
        </w:rPr>
        <w:t>[2010]</w:t>
      </w:r>
      <w:r>
        <w:rPr>
          <w:rFonts w:ascii="Arial"/>
          <w:i/>
          <w:spacing w:val="12"/>
          <w:sz w:val="20"/>
        </w:rPr>
        <w:t> </w:t>
      </w:r>
      <w:r>
        <w:rPr>
          <w:rFonts w:ascii="Arial"/>
          <w:i/>
          <w:sz w:val="20"/>
        </w:rPr>
        <w:t>EWCA</w:t>
      </w:r>
      <w:r>
        <w:rPr>
          <w:rFonts w:ascii="Arial"/>
          <w:i/>
          <w:spacing w:val="12"/>
          <w:sz w:val="20"/>
        </w:rPr>
        <w:t> </w:t>
      </w:r>
      <w:r>
        <w:rPr>
          <w:rFonts w:ascii="Arial"/>
          <w:i/>
          <w:sz w:val="20"/>
        </w:rPr>
        <w:t>Civ</w:t>
      </w:r>
      <w:r>
        <w:rPr>
          <w:rFonts w:ascii="Arial"/>
          <w:i/>
          <w:spacing w:val="12"/>
          <w:sz w:val="20"/>
        </w:rPr>
        <w:t> </w:t>
      </w:r>
      <w:r>
        <w:rPr>
          <w:rFonts w:ascii="Arial"/>
          <w:i/>
          <w:spacing w:val="-4"/>
          <w:sz w:val="20"/>
        </w:rPr>
        <w:t>1095</w:t>
      </w:r>
    </w:p>
    <w:p>
      <w:pPr>
        <w:pStyle w:val="BodyText"/>
        <w:spacing w:line="227" w:lineRule="exact"/>
        <w:ind w:left="563"/>
      </w:pPr>
      <w:r>
        <w:rPr/>
        <w:t>at </w:t>
      </w:r>
      <w:r>
        <w:rPr>
          <w:spacing w:val="-2"/>
        </w:rPr>
        <w:t>[91].</w:t>
      </w:r>
    </w:p>
    <w:p>
      <w:pPr>
        <w:pStyle w:val="BodyText"/>
        <w:spacing w:before="5"/>
      </w:pPr>
    </w:p>
    <w:p>
      <w:pPr>
        <w:tabs>
          <w:tab w:pos="563" w:val="left" w:leader="none"/>
        </w:tabs>
        <w:spacing w:before="0"/>
        <w:ind w:left="23" w:right="0" w:firstLine="0"/>
        <w:jc w:val="left"/>
        <w:rPr>
          <w:sz w:val="20"/>
        </w:rPr>
      </w:pPr>
      <w:bookmarkStart w:name="_bookmark640" w:id="642"/>
      <w:bookmarkEnd w:id="642"/>
      <w:r>
        <w:rPr/>
      </w:r>
      <w:hyperlink w:history="true" w:anchor="_bookmark540">
        <w:r>
          <w:rPr>
            <w:color w:val="005DA1"/>
            <w:spacing w:val="-4"/>
            <w:position w:val="5"/>
            <w:sz w:val="14"/>
            <w:u w:val="single" w:color="005DA1"/>
          </w:rPr>
          <w:t>316</w:t>
        </w:r>
      </w:hyperlink>
      <w:r>
        <w:rPr>
          <w:spacing w:val="-4"/>
          <w:position w:val="5"/>
          <w:sz w:val="14"/>
        </w:rPr>
        <w:t>.</w:t>
      </w:r>
      <w:r>
        <w:rPr>
          <w:position w:val="5"/>
          <w:sz w:val="14"/>
        </w:rPr>
        <w:tab/>
      </w:r>
      <w:r>
        <w:rPr>
          <w:sz w:val="20"/>
        </w:rPr>
        <w:t>Goff</w:t>
      </w:r>
      <w:r>
        <w:rPr>
          <w:spacing w:val="-1"/>
          <w:sz w:val="20"/>
        </w:rPr>
        <w:t> </w:t>
      </w:r>
      <w:r>
        <w:rPr>
          <w:sz w:val="20"/>
        </w:rPr>
        <w:t>and Jones,</w:t>
      </w:r>
      <w:r>
        <w:rPr>
          <w:spacing w:val="-1"/>
          <w:sz w:val="20"/>
        </w:rPr>
        <w:t> </w:t>
      </w:r>
      <w:r>
        <w:rPr>
          <w:rFonts w:ascii="Arial"/>
          <w:i/>
          <w:sz w:val="20"/>
        </w:rPr>
        <w:t>The Law of Restitution</w:t>
      </w:r>
      <w:r>
        <w:rPr>
          <w:sz w:val="20"/>
        </w:rPr>
        <w:t>, 7th edn (2007), p.579-</w:t>
      </w:r>
      <w:r>
        <w:rPr>
          <w:spacing w:val="-4"/>
          <w:sz w:val="20"/>
        </w:rPr>
        <w:t>580.</w:t>
      </w:r>
    </w:p>
    <w:p>
      <w:pPr>
        <w:pStyle w:val="BodyText"/>
        <w:spacing w:before="9"/>
      </w:pPr>
    </w:p>
    <w:p>
      <w:pPr>
        <w:tabs>
          <w:tab w:pos="563" w:val="left" w:leader="none"/>
        </w:tabs>
        <w:spacing w:line="235" w:lineRule="auto" w:before="0"/>
        <w:ind w:left="563" w:right="25" w:hanging="541"/>
        <w:jc w:val="left"/>
        <w:rPr>
          <w:sz w:val="20"/>
        </w:rPr>
      </w:pPr>
      <w:bookmarkStart w:name="_bookmark641" w:id="643"/>
      <w:bookmarkEnd w:id="643"/>
      <w:r>
        <w:rPr/>
      </w:r>
      <w:hyperlink w:history="true" w:anchor="_bookmark541">
        <w:r>
          <w:rPr>
            <w:color w:val="005DA1"/>
            <w:spacing w:val="-4"/>
            <w:position w:val="5"/>
            <w:sz w:val="14"/>
            <w:u w:val="single" w:color="005DA1"/>
          </w:rPr>
          <w:t>317</w:t>
        </w:r>
      </w:hyperlink>
      <w:r>
        <w:rPr>
          <w:spacing w:val="-4"/>
          <w:position w:val="5"/>
          <w:sz w:val="14"/>
        </w:rPr>
        <w:t>.</w:t>
      </w:r>
      <w:r>
        <w:rPr>
          <w:position w:val="5"/>
          <w:sz w:val="14"/>
        </w:rPr>
        <w:tab/>
      </w:r>
      <w:r>
        <w:rPr>
          <w:sz w:val="20"/>
        </w:rPr>
        <w:t>Megarry and Wade, </w:t>
      </w:r>
      <w:r>
        <w:rPr>
          <w:rFonts w:ascii="Arial"/>
          <w:i/>
          <w:sz w:val="20"/>
        </w:rPr>
        <w:t>The Law of Real Property </w:t>
      </w:r>
      <w:r>
        <w:rPr>
          <w:sz w:val="20"/>
        </w:rPr>
        <w:t>8th edn (2012) by Harpum, Bridge and </w:t>
      </w:r>
      <w:r>
        <w:rPr>
          <w:sz w:val="20"/>
        </w:rPr>
        <w:t>Dixon,</w:t>
      </w:r>
      <w:r>
        <w:rPr>
          <w:spacing w:val="80"/>
          <w:sz w:val="20"/>
        </w:rPr>
        <w:t> </w:t>
      </w:r>
      <w:r>
        <w:rPr>
          <w:spacing w:val="-2"/>
          <w:sz w:val="20"/>
        </w:rPr>
        <w:t>para.11-032.</w:t>
      </w: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bookmarkStart w:name="_bookmark642" w:id="644"/>
      <w:bookmarkEnd w:id="644"/>
      <w:r>
        <w:rPr/>
      </w:r>
      <w:hyperlink w:history="true" w:anchor="_bookmark542">
        <w:r>
          <w:rPr>
            <w:color w:val="005DA1"/>
            <w:spacing w:val="-4"/>
            <w:sz w:val="14"/>
            <w:u w:val="single" w:color="005DA1"/>
          </w:rPr>
          <w:t>318</w:t>
        </w:r>
      </w:hyperlink>
      <w:r>
        <w:rPr>
          <w:spacing w:val="-4"/>
          <w:sz w:val="14"/>
        </w:rPr>
        <w:t>.</w:t>
      </w:r>
    </w:p>
    <w:p>
      <w:pPr>
        <w:spacing w:line="227" w:lineRule="exact" w:before="208"/>
        <w:ind w:left="193" w:right="0" w:firstLine="0"/>
        <w:jc w:val="left"/>
        <w:rPr>
          <w:rFonts w:ascii="Arial"/>
          <w:i/>
          <w:sz w:val="20"/>
        </w:rPr>
      </w:pPr>
      <w:r>
        <w:rPr/>
        <w:br w:type="column"/>
      </w:r>
      <w:r>
        <w:rPr>
          <w:rFonts w:ascii="Arial"/>
          <w:i/>
          <w:sz w:val="20"/>
        </w:rPr>
        <w:t>Representative</w:t>
      </w:r>
      <w:r>
        <w:rPr>
          <w:rFonts w:ascii="Arial"/>
          <w:i/>
          <w:spacing w:val="27"/>
          <w:sz w:val="20"/>
        </w:rPr>
        <w:t> </w:t>
      </w:r>
      <w:r>
        <w:rPr>
          <w:rFonts w:ascii="Arial"/>
          <w:i/>
          <w:sz w:val="20"/>
        </w:rPr>
        <w:t>Body</w:t>
      </w:r>
      <w:r>
        <w:rPr>
          <w:rFonts w:ascii="Arial"/>
          <w:i/>
          <w:spacing w:val="27"/>
          <w:sz w:val="20"/>
        </w:rPr>
        <w:t> </w:t>
      </w:r>
      <w:r>
        <w:rPr>
          <w:rFonts w:ascii="Arial"/>
          <w:i/>
          <w:sz w:val="20"/>
        </w:rPr>
        <w:t>of</w:t>
      </w:r>
      <w:r>
        <w:rPr>
          <w:rFonts w:ascii="Arial"/>
          <w:i/>
          <w:spacing w:val="27"/>
          <w:sz w:val="20"/>
        </w:rPr>
        <w:t> </w:t>
      </w:r>
      <w:r>
        <w:rPr>
          <w:rFonts w:ascii="Arial"/>
          <w:i/>
          <w:sz w:val="20"/>
        </w:rPr>
        <w:t>the</w:t>
      </w:r>
      <w:r>
        <w:rPr>
          <w:rFonts w:ascii="Arial"/>
          <w:i/>
          <w:spacing w:val="27"/>
          <w:sz w:val="20"/>
        </w:rPr>
        <w:t> </w:t>
      </w:r>
      <w:r>
        <w:rPr>
          <w:rFonts w:ascii="Arial"/>
          <w:i/>
          <w:sz w:val="20"/>
        </w:rPr>
        <w:t>Church</w:t>
      </w:r>
      <w:r>
        <w:rPr>
          <w:rFonts w:ascii="Arial"/>
          <w:i/>
          <w:spacing w:val="27"/>
          <w:sz w:val="20"/>
        </w:rPr>
        <w:t> </w:t>
      </w:r>
      <w:r>
        <w:rPr>
          <w:rFonts w:ascii="Arial"/>
          <w:i/>
          <w:sz w:val="20"/>
        </w:rPr>
        <w:t>in</w:t>
      </w:r>
      <w:r>
        <w:rPr>
          <w:rFonts w:ascii="Arial"/>
          <w:i/>
          <w:spacing w:val="27"/>
          <w:sz w:val="20"/>
        </w:rPr>
        <w:t> </w:t>
      </w:r>
      <w:r>
        <w:rPr>
          <w:rFonts w:ascii="Arial"/>
          <w:i/>
          <w:sz w:val="20"/>
        </w:rPr>
        <w:t>Wales</w:t>
      </w:r>
      <w:r>
        <w:rPr>
          <w:rFonts w:ascii="Arial"/>
          <w:i/>
          <w:spacing w:val="27"/>
          <w:sz w:val="20"/>
        </w:rPr>
        <w:t> </w:t>
      </w:r>
      <w:r>
        <w:rPr>
          <w:rFonts w:ascii="Arial"/>
          <w:i/>
          <w:sz w:val="20"/>
        </w:rPr>
        <w:t>v</w:t>
      </w:r>
      <w:r>
        <w:rPr>
          <w:rFonts w:ascii="Arial"/>
          <w:i/>
          <w:spacing w:val="27"/>
          <w:sz w:val="20"/>
        </w:rPr>
        <w:t> </w:t>
      </w:r>
      <w:r>
        <w:rPr>
          <w:rFonts w:ascii="Arial"/>
          <w:i/>
          <w:sz w:val="20"/>
        </w:rPr>
        <w:t>Newton</w:t>
      </w:r>
      <w:r>
        <w:rPr>
          <w:rFonts w:ascii="Arial"/>
          <w:i/>
          <w:spacing w:val="27"/>
          <w:sz w:val="20"/>
        </w:rPr>
        <w:t> </w:t>
      </w:r>
      <w:r>
        <w:rPr>
          <w:rFonts w:ascii="Arial"/>
          <w:i/>
          <w:sz w:val="20"/>
        </w:rPr>
        <w:t>[2005]</w:t>
      </w:r>
      <w:r>
        <w:rPr>
          <w:rFonts w:ascii="Arial"/>
          <w:i/>
          <w:spacing w:val="27"/>
          <w:sz w:val="20"/>
        </w:rPr>
        <w:t> </w:t>
      </w:r>
      <w:r>
        <w:rPr>
          <w:rFonts w:ascii="Arial"/>
          <w:i/>
          <w:sz w:val="20"/>
        </w:rPr>
        <w:t>EWHC</w:t>
      </w:r>
      <w:r>
        <w:rPr>
          <w:rFonts w:ascii="Arial"/>
          <w:i/>
          <w:spacing w:val="27"/>
          <w:sz w:val="20"/>
        </w:rPr>
        <w:t> </w:t>
      </w:r>
      <w:r>
        <w:rPr>
          <w:rFonts w:ascii="Arial"/>
          <w:i/>
          <w:sz w:val="20"/>
        </w:rPr>
        <w:t>631</w:t>
      </w:r>
      <w:r>
        <w:rPr>
          <w:rFonts w:ascii="Arial"/>
          <w:i/>
          <w:spacing w:val="27"/>
          <w:sz w:val="20"/>
        </w:rPr>
        <w:t> </w:t>
      </w:r>
      <w:r>
        <w:rPr>
          <w:rFonts w:ascii="Arial"/>
          <w:i/>
          <w:sz w:val="20"/>
        </w:rPr>
        <w:t>(QB),</w:t>
      </w:r>
      <w:r>
        <w:rPr>
          <w:rFonts w:ascii="Arial"/>
          <w:i/>
          <w:spacing w:val="27"/>
          <w:sz w:val="20"/>
        </w:rPr>
        <w:t> </w:t>
      </w:r>
      <w:r>
        <w:rPr>
          <w:rFonts w:ascii="Arial"/>
          <w:i/>
          <w:sz w:val="20"/>
        </w:rPr>
        <w:t>[2005]</w:t>
      </w:r>
      <w:r>
        <w:rPr>
          <w:rFonts w:ascii="Arial"/>
          <w:i/>
          <w:spacing w:val="27"/>
          <w:sz w:val="20"/>
        </w:rPr>
        <w:t> </w:t>
      </w:r>
      <w:r>
        <w:rPr>
          <w:rFonts w:ascii="Arial"/>
          <w:i/>
          <w:spacing w:val="-5"/>
          <w:sz w:val="20"/>
        </w:rPr>
        <w:t>All</w:t>
      </w:r>
    </w:p>
    <w:p>
      <w:pPr>
        <w:spacing w:line="235" w:lineRule="auto" w:before="2"/>
        <w:ind w:left="23" w:right="0" w:firstLine="0"/>
        <w:jc w:val="left"/>
        <w:rPr>
          <w:rFonts w:ascii="Arial"/>
          <w:i/>
          <w:sz w:val="20"/>
        </w:rPr>
      </w:pPr>
      <w:r>
        <w:rPr>
          <w:rFonts w:ascii="Arial"/>
          <w:i/>
          <w:sz w:val="20"/>
        </w:rPr>
        <w:drawing>
          <wp:anchor distT="0" distB="0" distL="0" distR="0" allowOverlap="1" layoutInCell="1" locked="0" behindDoc="0" simplePos="0" relativeHeight="15759872">
            <wp:simplePos x="0" y="0"/>
            <wp:positionH relativeFrom="page">
              <wp:posOffset>1257846</wp:posOffset>
            </wp:positionH>
            <wp:positionV relativeFrom="paragraph">
              <wp:posOffset>-116037</wp:posOffset>
            </wp:positionV>
            <wp:extent cx="107988" cy="107988"/>
            <wp:effectExtent l="0" t="0" r="0" b="0"/>
            <wp:wrapNone/>
            <wp:docPr id="129" name="Image 129"/>
            <wp:cNvGraphicFramePr>
              <a:graphicFrameLocks/>
            </wp:cNvGraphicFramePr>
            <a:graphic>
              <a:graphicData uri="http://schemas.openxmlformats.org/drawingml/2006/picture">
                <pic:pic>
                  <pic:nvPicPr>
                    <pic:cNvPr id="129" name="Image 129"/>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E.R.</w:t>
      </w:r>
      <w:r>
        <w:rPr>
          <w:rFonts w:ascii="Arial"/>
          <w:i/>
          <w:spacing w:val="36"/>
          <w:sz w:val="20"/>
        </w:rPr>
        <w:t> </w:t>
      </w:r>
      <w:r>
        <w:rPr>
          <w:rFonts w:ascii="Arial"/>
          <w:i/>
          <w:sz w:val="20"/>
        </w:rPr>
        <w:t>(D)</w:t>
      </w:r>
      <w:r>
        <w:rPr>
          <w:rFonts w:ascii="Arial"/>
          <w:i/>
          <w:spacing w:val="36"/>
          <w:sz w:val="20"/>
        </w:rPr>
        <w:t> </w:t>
      </w:r>
      <w:r>
        <w:rPr>
          <w:rFonts w:ascii="Arial"/>
          <w:i/>
          <w:sz w:val="20"/>
        </w:rPr>
        <w:t>163</w:t>
      </w:r>
      <w:r>
        <w:rPr>
          <w:rFonts w:ascii="Arial"/>
          <w:i/>
          <w:spacing w:val="36"/>
          <w:sz w:val="20"/>
        </w:rPr>
        <w:t> </w:t>
      </w:r>
      <w:r>
        <w:rPr>
          <w:rFonts w:ascii="Arial"/>
          <w:i/>
          <w:sz w:val="20"/>
        </w:rPr>
        <w:t>(Apr)</w:t>
      </w:r>
      <w:r>
        <w:rPr>
          <w:rFonts w:ascii="Arial"/>
          <w:i/>
          <w:spacing w:val="36"/>
          <w:sz w:val="20"/>
        </w:rPr>
        <w:t> </w:t>
      </w:r>
      <w:r>
        <w:rPr>
          <w:sz w:val="20"/>
        </w:rPr>
        <w:t>at</w:t>
      </w:r>
      <w:r>
        <w:rPr>
          <w:spacing w:val="36"/>
          <w:sz w:val="20"/>
        </w:rPr>
        <w:t> </w:t>
      </w:r>
      <w:r>
        <w:rPr>
          <w:sz w:val="20"/>
        </w:rPr>
        <w:t>[62],</w:t>
      </w:r>
      <w:r>
        <w:rPr>
          <w:spacing w:val="36"/>
          <w:sz w:val="20"/>
        </w:rPr>
        <w:t> </w:t>
      </w:r>
      <w:r>
        <w:rPr>
          <w:sz w:val="20"/>
        </w:rPr>
        <w:t>per</w:t>
      </w:r>
      <w:r>
        <w:rPr>
          <w:spacing w:val="36"/>
          <w:sz w:val="20"/>
        </w:rPr>
        <w:t> </w:t>
      </w:r>
      <w:r>
        <w:rPr>
          <w:sz w:val="20"/>
        </w:rPr>
        <w:t>Antony</w:t>
      </w:r>
      <w:r>
        <w:rPr>
          <w:spacing w:val="36"/>
          <w:sz w:val="20"/>
        </w:rPr>
        <w:t> </w:t>
      </w:r>
      <w:r>
        <w:rPr>
          <w:sz w:val="20"/>
        </w:rPr>
        <w:t>Edwards-Stuart</w:t>
      </w:r>
      <w:r>
        <w:rPr>
          <w:spacing w:val="36"/>
          <w:sz w:val="20"/>
        </w:rPr>
        <w:t> </w:t>
      </w:r>
      <w:r>
        <w:rPr>
          <w:sz w:val="20"/>
        </w:rPr>
        <w:t>Q.C.</w:t>
      </w:r>
      <w:r>
        <w:rPr>
          <w:spacing w:val="36"/>
          <w:sz w:val="20"/>
        </w:rPr>
        <w:t> </w:t>
      </w:r>
      <w:r>
        <w:rPr>
          <w:sz w:val="20"/>
        </w:rPr>
        <w:t>For</w:t>
      </w:r>
      <w:r>
        <w:rPr>
          <w:spacing w:val="36"/>
          <w:sz w:val="20"/>
        </w:rPr>
        <w:t> </w:t>
      </w:r>
      <w:r>
        <w:rPr>
          <w:sz w:val="20"/>
        </w:rPr>
        <w:t>general</w:t>
      </w:r>
      <w:r>
        <w:rPr>
          <w:spacing w:val="36"/>
          <w:sz w:val="20"/>
        </w:rPr>
        <w:t> </w:t>
      </w:r>
      <w:r>
        <w:rPr>
          <w:sz w:val="20"/>
        </w:rPr>
        <w:t>discussions</w:t>
      </w:r>
      <w:r>
        <w:rPr>
          <w:spacing w:val="36"/>
          <w:sz w:val="20"/>
        </w:rPr>
        <w:t> </w:t>
      </w:r>
      <w:r>
        <w:rPr>
          <w:sz w:val="20"/>
        </w:rPr>
        <w:t>of</w:t>
      </w:r>
      <w:r>
        <w:rPr>
          <w:spacing w:val="36"/>
          <w:sz w:val="20"/>
        </w:rPr>
        <w:t> </w:t>
      </w:r>
      <w:r>
        <w:rPr>
          <w:sz w:val="20"/>
        </w:rPr>
        <w:t>the remedial</w:t>
      </w:r>
      <w:r>
        <w:rPr>
          <w:spacing w:val="4"/>
          <w:sz w:val="20"/>
        </w:rPr>
        <w:t> </w:t>
      </w:r>
      <w:r>
        <w:rPr>
          <w:sz w:val="20"/>
        </w:rPr>
        <w:t>flexibility</w:t>
      </w:r>
      <w:r>
        <w:rPr>
          <w:spacing w:val="4"/>
          <w:sz w:val="20"/>
        </w:rPr>
        <w:t> </w:t>
      </w:r>
      <w:r>
        <w:rPr>
          <w:sz w:val="20"/>
        </w:rPr>
        <w:t>of</w:t>
      </w:r>
      <w:r>
        <w:rPr>
          <w:spacing w:val="4"/>
          <w:sz w:val="20"/>
        </w:rPr>
        <w:t> </w:t>
      </w:r>
      <w:r>
        <w:rPr>
          <w:sz w:val="20"/>
        </w:rPr>
        <w:t>proprietary</w:t>
      </w:r>
      <w:r>
        <w:rPr>
          <w:spacing w:val="4"/>
          <w:sz w:val="20"/>
        </w:rPr>
        <w:t> </w:t>
      </w:r>
      <w:r>
        <w:rPr>
          <w:sz w:val="20"/>
        </w:rPr>
        <w:t>estoppel</w:t>
      </w:r>
      <w:r>
        <w:rPr>
          <w:spacing w:val="4"/>
          <w:sz w:val="20"/>
        </w:rPr>
        <w:t> </w:t>
      </w:r>
      <w:r>
        <w:rPr>
          <w:sz w:val="20"/>
        </w:rPr>
        <w:t>see</w:t>
      </w:r>
      <w:r>
        <w:rPr>
          <w:spacing w:val="3"/>
          <w:sz w:val="20"/>
        </w:rPr>
        <w:t> </w:t>
      </w:r>
      <w:r>
        <w:rPr>
          <w:rFonts w:ascii="Arial"/>
          <w:i/>
          <w:sz w:val="20"/>
        </w:rPr>
        <w:t>Jennings</w:t>
      </w:r>
      <w:r>
        <w:rPr>
          <w:rFonts w:ascii="Arial"/>
          <w:i/>
          <w:spacing w:val="4"/>
          <w:sz w:val="20"/>
        </w:rPr>
        <w:t> </w:t>
      </w:r>
      <w:r>
        <w:rPr>
          <w:rFonts w:ascii="Arial"/>
          <w:i/>
          <w:sz w:val="20"/>
        </w:rPr>
        <w:t>v</w:t>
      </w:r>
      <w:r>
        <w:rPr>
          <w:rFonts w:ascii="Arial"/>
          <w:i/>
          <w:spacing w:val="4"/>
          <w:sz w:val="20"/>
        </w:rPr>
        <w:t> </w:t>
      </w:r>
      <w:r>
        <w:rPr>
          <w:rFonts w:ascii="Arial"/>
          <w:i/>
          <w:sz w:val="20"/>
        </w:rPr>
        <w:t>Rice</w:t>
      </w:r>
      <w:r>
        <w:rPr>
          <w:rFonts w:ascii="Arial"/>
          <w:i/>
          <w:spacing w:val="4"/>
          <w:sz w:val="20"/>
        </w:rPr>
        <w:t> </w:t>
      </w:r>
      <w:r>
        <w:rPr>
          <w:rFonts w:ascii="Arial"/>
          <w:i/>
          <w:sz w:val="20"/>
        </w:rPr>
        <w:t>[2002]</w:t>
      </w:r>
      <w:r>
        <w:rPr>
          <w:rFonts w:ascii="Arial"/>
          <w:i/>
          <w:spacing w:val="4"/>
          <w:sz w:val="20"/>
        </w:rPr>
        <w:t> </w:t>
      </w:r>
      <w:r>
        <w:rPr>
          <w:rFonts w:ascii="Arial"/>
          <w:i/>
          <w:sz w:val="20"/>
        </w:rPr>
        <w:t>EWCA</w:t>
      </w:r>
      <w:r>
        <w:rPr>
          <w:rFonts w:ascii="Arial"/>
          <w:i/>
          <w:spacing w:val="4"/>
          <w:sz w:val="20"/>
        </w:rPr>
        <w:t> </w:t>
      </w:r>
      <w:r>
        <w:rPr>
          <w:rFonts w:ascii="Arial"/>
          <w:i/>
          <w:sz w:val="20"/>
        </w:rPr>
        <w:t>Civ</w:t>
      </w:r>
      <w:r>
        <w:rPr>
          <w:rFonts w:ascii="Arial"/>
          <w:i/>
          <w:spacing w:val="4"/>
          <w:sz w:val="20"/>
        </w:rPr>
        <w:t> </w:t>
      </w:r>
      <w:r>
        <w:rPr>
          <w:rFonts w:ascii="Arial"/>
          <w:i/>
          <w:sz w:val="20"/>
        </w:rPr>
        <w:t>159,</w:t>
      </w:r>
      <w:r>
        <w:rPr>
          <w:rFonts w:ascii="Arial"/>
          <w:i/>
          <w:spacing w:val="4"/>
          <w:sz w:val="20"/>
        </w:rPr>
        <w:t> </w:t>
      </w:r>
      <w:r>
        <w:rPr>
          <w:rFonts w:ascii="Arial"/>
          <w:i/>
          <w:sz w:val="20"/>
        </w:rPr>
        <w:t>[2002]</w:t>
      </w:r>
      <w:r>
        <w:rPr>
          <w:rFonts w:ascii="Arial"/>
          <w:i/>
          <w:spacing w:val="4"/>
          <w:sz w:val="20"/>
        </w:rPr>
        <w:t> </w:t>
      </w:r>
      <w:r>
        <w:rPr>
          <w:rFonts w:ascii="Arial"/>
          <w:i/>
          <w:spacing w:val="-5"/>
          <w:sz w:val="20"/>
        </w:rPr>
        <w:t>Al</w:t>
      </w:r>
      <w:r>
        <w:rPr>
          <w:rFonts w:ascii="Arial"/>
          <w:i/>
          <w:spacing w:val="-5"/>
          <w:sz w:val="20"/>
        </w:rPr>
        <w:t>l</w:t>
      </w:r>
    </w:p>
    <w:p>
      <w:pPr>
        <w:spacing w:line="223" w:lineRule="exact" w:before="0"/>
        <w:ind w:left="23" w:right="0" w:firstLine="0"/>
        <w:jc w:val="left"/>
        <w:rPr>
          <w:sz w:val="20"/>
        </w:rPr>
      </w:pPr>
      <w:r>
        <w:rPr>
          <w:rFonts w:ascii="Arial"/>
          <w:i/>
          <w:sz w:val="20"/>
        </w:rPr>
        <w:t>E.R.</w:t>
      </w:r>
      <w:r>
        <w:rPr>
          <w:rFonts w:ascii="Arial"/>
          <w:i/>
          <w:spacing w:val="38"/>
          <w:sz w:val="20"/>
        </w:rPr>
        <w:t> </w:t>
      </w:r>
      <w:r>
        <w:rPr>
          <w:rFonts w:ascii="Arial"/>
          <w:i/>
          <w:sz w:val="20"/>
        </w:rPr>
        <w:t>(D)</w:t>
      </w:r>
      <w:r>
        <w:rPr>
          <w:rFonts w:ascii="Arial"/>
          <w:i/>
          <w:spacing w:val="39"/>
          <w:sz w:val="20"/>
        </w:rPr>
        <w:t> </w:t>
      </w:r>
      <w:r>
        <w:rPr>
          <w:rFonts w:ascii="Arial"/>
          <w:i/>
          <w:sz w:val="20"/>
        </w:rPr>
        <w:t>324</w:t>
      </w:r>
      <w:r>
        <w:rPr>
          <w:rFonts w:ascii="Arial"/>
          <w:i/>
          <w:spacing w:val="39"/>
          <w:sz w:val="20"/>
        </w:rPr>
        <w:t> </w:t>
      </w:r>
      <w:r>
        <w:rPr>
          <w:rFonts w:ascii="Arial"/>
          <w:i/>
          <w:sz w:val="20"/>
        </w:rPr>
        <w:t>(Feb)</w:t>
      </w:r>
      <w:r>
        <w:rPr>
          <w:sz w:val="20"/>
        </w:rPr>
        <w:t>;</w:t>
      </w:r>
      <w:r>
        <w:rPr>
          <w:spacing w:val="39"/>
          <w:sz w:val="20"/>
        </w:rPr>
        <w:t> </w:t>
      </w:r>
      <w:r>
        <w:rPr>
          <w:rFonts w:ascii="Arial"/>
          <w:i/>
          <w:sz w:val="20"/>
        </w:rPr>
        <w:t>Powell</w:t>
      </w:r>
      <w:r>
        <w:rPr>
          <w:rFonts w:ascii="Arial"/>
          <w:i/>
          <w:spacing w:val="39"/>
          <w:sz w:val="20"/>
        </w:rPr>
        <w:t> </w:t>
      </w:r>
      <w:r>
        <w:rPr>
          <w:rFonts w:ascii="Arial"/>
          <w:i/>
          <w:sz w:val="20"/>
        </w:rPr>
        <w:t>v</w:t>
      </w:r>
      <w:r>
        <w:rPr>
          <w:rFonts w:ascii="Arial"/>
          <w:i/>
          <w:spacing w:val="39"/>
          <w:sz w:val="20"/>
        </w:rPr>
        <w:t> </w:t>
      </w:r>
      <w:r>
        <w:rPr>
          <w:rFonts w:ascii="Arial"/>
          <w:i/>
          <w:sz w:val="20"/>
        </w:rPr>
        <w:t>Benny</w:t>
      </w:r>
      <w:r>
        <w:rPr>
          <w:rFonts w:ascii="Arial"/>
          <w:i/>
          <w:spacing w:val="39"/>
          <w:sz w:val="20"/>
        </w:rPr>
        <w:t> </w:t>
      </w:r>
      <w:r>
        <w:rPr>
          <w:rFonts w:ascii="Arial"/>
          <w:i/>
          <w:sz w:val="20"/>
        </w:rPr>
        <w:t>[2007]</w:t>
      </w:r>
      <w:r>
        <w:rPr>
          <w:rFonts w:ascii="Arial"/>
          <w:i/>
          <w:spacing w:val="39"/>
          <w:sz w:val="20"/>
        </w:rPr>
        <w:t> </w:t>
      </w:r>
      <w:r>
        <w:rPr>
          <w:rFonts w:ascii="Arial"/>
          <w:i/>
          <w:sz w:val="20"/>
        </w:rPr>
        <w:t>EWCA</w:t>
      </w:r>
      <w:r>
        <w:rPr>
          <w:rFonts w:ascii="Arial"/>
          <w:i/>
          <w:spacing w:val="39"/>
          <w:sz w:val="20"/>
        </w:rPr>
        <w:t> </w:t>
      </w:r>
      <w:r>
        <w:rPr>
          <w:rFonts w:ascii="Arial"/>
          <w:i/>
          <w:sz w:val="20"/>
        </w:rPr>
        <w:t>Civ</w:t>
      </w:r>
      <w:r>
        <w:rPr>
          <w:rFonts w:ascii="Arial"/>
          <w:i/>
          <w:spacing w:val="39"/>
          <w:sz w:val="20"/>
        </w:rPr>
        <w:t> </w:t>
      </w:r>
      <w:r>
        <w:rPr>
          <w:rFonts w:ascii="Arial"/>
          <w:i/>
          <w:sz w:val="20"/>
        </w:rPr>
        <w:t>1283,</w:t>
      </w:r>
      <w:r>
        <w:rPr>
          <w:rFonts w:ascii="Arial"/>
          <w:i/>
          <w:spacing w:val="39"/>
          <w:sz w:val="20"/>
        </w:rPr>
        <w:t> </w:t>
      </w:r>
      <w:r>
        <w:rPr>
          <w:rFonts w:ascii="Arial"/>
          <w:i/>
          <w:sz w:val="20"/>
        </w:rPr>
        <w:t>[2007]</w:t>
      </w:r>
      <w:r>
        <w:rPr>
          <w:rFonts w:ascii="Arial"/>
          <w:i/>
          <w:spacing w:val="39"/>
          <w:sz w:val="20"/>
        </w:rPr>
        <w:t> </w:t>
      </w:r>
      <w:r>
        <w:rPr>
          <w:rFonts w:ascii="Arial"/>
          <w:i/>
          <w:sz w:val="20"/>
        </w:rPr>
        <w:t>All</w:t>
      </w:r>
      <w:r>
        <w:rPr>
          <w:rFonts w:ascii="Arial"/>
          <w:i/>
          <w:spacing w:val="39"/>
          <w:sz w:val="20"/>
        </w:rPr>
        <w:t> </w:t>
      </w:r>
      <w:r>
        <w:rPr>
          <w:rFonts w:ascii="Arial"/>
          <w:i/>
          <w:sz w:val="20"/>
        </w:rPr>
        <w:t>E.R.</w:t>
      </w:r>
      <w:r>
        <w:rPr>
          <w:rFonts w:ascii="Arial"/>
          <w:i/>
          <w:spacing w:val="39"/>
          <w:sz w:val="20"/>
        </w:rPr>
        <w:t> </w:t>
      </w:r>
      <w:r>
        <w:rPr>
          <w:rFonts w:ascii="Arial"/>
          <w:i/>
          <w:sz w:val="20"/>
        </w:rPr>
        <w:t>(D)</w:t>
      </w:r>
      <w:r>
        <w:rPr>
          <w:rFonts w:ascii="Arial"/>
          <w:i/>
          <w:spacing w:val="39"/>
          <w:sz w:val="20"/>
        </w:rPr>
        <w:t> </w:t>
      </w:r>
      <w:r>
        <w:rPr>
          <w:rFonts w:ascii="Arial"/>
          <w:i/>
          <w:sz w:val="20"/>
        </w:rPr>
        <w:t>71</w:t>
      </w:r>
      <w:r>
        <w:rPr>
          <w:rFonts w:ascii="Arial"/>
          <w:i/>
          <w:spacing w:val="39"/>
          <w:sz w:val="20"/>
        </w:rPr>
        <w:t> </w:t>
      </w:r>
      <w:r>
        <w:rPr>
          <w:rFonts w:ascii="Arial"/>
          <w:i/>
          <w:spacing w:val="-2"/>
          <w:sz w:val="20"/>
        </w:rPr>
        <w:t>(Dec)</w:t>
      </w:r>
      <w:r>
        <w:rPr>
          <w:spacing w:val="-2"/>
          <w:sz w:val="20"/>
        </w:rPr>
        <w:t>;</w:t>
      </w:r>
    </w:p>
    <w:p>
      <w:pPr>
        <w:spacing w:line="225" w:lineRule="exact" w:before="0"/>
        <w:ind w:left="23" w:right="0" w:firstLine="0"/>
        <w:jc w:val="left"/>
        <w:rPr>
          <w:sz w:val="20"/>
        </w:rPr>
      </w:pPr>
      <w:r>
        <w:rPr>
          <w:rFonts w:ascii="Arial"/>
          <w:i/>
          <w:sz w:val="20"/>
        </w:rPr>
        <w:t>Davies</w:t>
      </w:r>
      <w:r>
        <w:rPr>
          <w:rFonts w:ascii="Arial"/>
          <w:i/>
          <w:spacing w:val="6"/>
          <w:sz w:val="20"/>
        </w:rPr>
        <w:t> </w:t>
      </w:r>
      <w:r>
        <w:rPr>
          <w:rFonts w:ascii="Arial"/>
          <w:i/>
          <w:sz w:val="20"/>
        </w:rPr>
        <w:t>v</w:t>
      </w:r>
      <w:r>
        <w:rPr>
          <w:rFonts w:ascii="Arial"/>
          <w:i/>
          <w:spacing w:val="6"/>
          <w:sz w:val="20"/>
        </w:rPr>
        <w:t> </w:t>
      </w:r>
      <w:r>
        <w:rPr>
          <w:rFonts w:ascii="Arial"/>
          <w:i/>
          <w:sz w:val="20"/>
        </w:rPr>
        <w:t>Davies</w:t>
      </w:r>
      <w:r>
        <w:rPr>
          <w:rFonts w:ascii="Arial"/>
          <w:i/>
          <w:spacing w:val="6"/>
          <w:sz w:val="20"/>
        </w:rPr>
        <w:t> </w:t>
      </w:r>
      <w:r>
        <w:rPr>
          <w:rFonts w:ascii="Arial"/>
          <w:i/>
          <w:sz w:val="20"/>
        </w:rPr>
        <w:t>[2016]</w:t>
      </w:r>
      <w:r>
        <w:rPr>
          <w:rFonts w:ascii="Arial"/>
          <w:i/>
          <w:spacing w:val="6"/>
          <w:sz w:val="20"/>
        </w:rPr>
        <w:t> </w:t>
      </w:r>
      <w:r>
        <w:rPr>
          <w:rFonts w:ascii="Arial"/>
          <w:i/>
          <w:sz w:val="20"/>
        </w:rPr>
        <w:t>EWCA</w:t>
      </w:r>
      <w:r>
        <w:rPr>
          <w:rFonts w:ascii="Arial"/>
          <w:i/>
          <w:spacing w:val="6"/>
          <w:sz w:val="20"/>
        </w:rPr>
        <w:t> </w:t>
      </w:r>
      <w:r>
        <w:rPr>
          <w:rFonts w:ascii="Arial"/>
          <w:i/>
          <w:sz w:val="20"/>
        </w:rPr>
        <w:t>Civ</w:t>
      </w:r>
      <w:r>
        <w:rPr>
          <w:rFonts w:ascii="Arial"/>
          <w:i/>
          <w:spacing w:val="6"/>
          <w:sz w:val="20"/>
        </w:rPr>
        <w:t> </w:t>
      </w:r>
      <w:r>
        <w:rPr>
          <w:rFonts w:ascii="Arial"/>
          <w:i/>
          <w:sz w:val="20"/>
        </w:rPr>
        <w:t>463,</w:t>
      </w:r>
      <w:r>
        <w:rPr>
          <w:rFonts w:ascii="Arial"/>
          <w:i/>
          <w:spacing w:val="6"/>
          <w:sz w:val="20"/>
        </w:rPr>
        <w:t> </w:t>
      </w:r>
      <w:r>
        <w:rPr>
          <w:rFonts w:ascii="Arial"/>
          <w:i/>
          <w:sz w:val="20"/>
        </w:rPr>
        <w:t>[2016]</w:t>
      </w:r>
      <w:r>
        <w:rPr>
          <w:rFonts w:ascii="Arial"/>
          <w:i/>
          <w:spacing w:val="6"/>
          <w:sz w:val="20"/>
        </w:rPr>
        <w:t> </w:t>
      </w:r>
      <w:r>
        <w:rPr>
          <w:rFonts w:ascii="Arial"/>
          <w:i/>
          <w:sz w:val="20"/>
        </w:rPr>
        <w:t>2</w:t>
      </w:r>
      <w:r>
        <w:rPr>
          <w:rFonts w:ascii="Arial"/>
          <w:i/>
          <w:spacing w:val="6"/>
          <w:sz w:val="20"/>
        </w:rPr>
        <w:t> </w:t>
      </w:r>
      <w:r>
        <w:rPr>
          <w:rFonts w:ascii="Arial"/>
          <w:i/>
          <w:sz w:val="20"/>
        </w:rPr>
        <w:t>P.</w:t>
      </w:r>
      <w:r>
        <w:rPr>
          <w:rFonts w:ascii="Arial"/>
          <w:i/>
          <w:spacing w:val="6"/>
          <w:sz w:val="20"/>
        </w:rPr>
        <w:t> </w:t>
      </w:r>
      <w:r>
        <w:rPr>
          <w:rFonts w:ascii="Arial"/>
          <w:i/>
          <w:sz w:val="20"/>
        </w:rPr>
        <w:t>&amp;</w:t>
      </w:r>
      <w:r>
        <w:rPr>
          <w:rFonts w:ascii="Arial"/>
          <w:i/>
          <w:spacing w:val="6"/>
          <w:sz w:val="20"/>
        </w:rPr>
        <w:t> </w:t>
      </w:r>
      <w:r>
        <w:rPr>
          <w:rFonts w:ascii="Arial"/>
          <w:i/>
          <w:sz w:val="20"/>
        </w:rPr>
        <w:t>C.R.</w:t>
      </w:r>
      <w:r>
        <w:rPr>
          <w:rFonts w:ascii="Arial"/>
          <w:i/>
          <w:spacing w:val="6"/>
          <w:sz w:val="20"/>
        </w:rPr>
        <w:t> </w:t>
      </w:r>
      <w:r>
        <w:rPr>
          <w:rFonts w:ascii="Arial"/>
          <w:i/>
          <w:sz w:val="20"/>
        </w:rPr>
        <w:t>10</w:t>
      </w:r>
      <w:r>
        <w:rPr>
          <w:rFonts w:ascii="Arial"/>
          <w:i/>
          <w:spacing w:val="6"/>
          <w:sz w:val="20"/>
        </w:rPr>
        <w:t> </w:t>
      </w:r>
      <w:r>
        <w:rPr>
          <w:sz w:val="20"/>
        </w:rPr>
        <w:t>esp.</w:t>
      </w:r>
      <w:r>
        <w:rPr>
          <w:spacing w:val="6"/>
          <w:sz w:val="20"/>
        </w:rPr>
        <w:t> </w:t>
      </w:r>
      <w:r>
        <w:rPr>
          <w:sz w:val="20"/>
        </w:rPr>
        <w:t>at</w:t>
      </w:r>
      <w:r>
        <w:rPr>
          <w:spacing w:val="6"/>
          <w:sz w:val="20"/>
        </w:rPr>
        <w:t> </w:t>
      </w:r>
      <w:r>
        <w:rPr>
          <w:sz w:val="20"/>
        </w:rPr>
        <w:t>[39]-[42];</w:t>
      </w:r>
      <w:r>
        <w:rPr>
          <w:spacing w:val="6"/>
          <w:sz w:val="20"/>
        </w:rPr>
        <w:t> </w:t>
      </w:r>
      <w:r>
        <w:rPr>
          <w:sz w:val="20"/>
        </w:rPr>
        <w:t>Gardner</w:t>
      </w:r>
      <w:r>
        <w:rPr>
          <w:spacing w:val="6"/>
          <w:sz w:val="20"/>
        </w:rPr>
        <w:t> </w:t>
      </w:r>
      <w:r>
        <w:rPr>
          <w:spacing w:val="-2"/>
          <w:sz w:val="20"/>
        </w:rPr>
        <w:t>(1999)</w:t>
      </w:r>
    </w:p>
    <w:p>
      <w:pPr>
        <w:pStyle w:val="BodyText"/>
        <w:spacing w:line="227" w:lineRule="exact"/>
        <w:ind w:left="23"/>
      </w:pPr>
      <w:r>
        <w:rPr/>
        <w:t>115 L.Q.R. 438 and (2006) 122 L.Q.R. 492 and above, paras 4-173—4-</w:t>
      </w:r>
      <w:r>
        <w:rPr>
          <w:spacing w:val="-4"/>
        </w:rPr>
        <w:t>180.</w:t>
      </w:r>
    </w:p>
    <w:p>
      <w:pPr>
        <w:pStyle w:val="BodyText"/>
        <w:spacing w:after="0" w:line="227" w:lineRule="exact"/>
        <w:sectPr>
          <w:type w:val="continuous"/>
          <w:pgSz w:w="11900" w:h="16840"/>
          <w:pgMar w:header="971" w:footer="0" w:top="1300" w:bottom="280" w:left="1417" w:right="1417"/>
          <w:cols w:num="2" w:equalWidth="0">
            <w:col w:w="296" w:space="245"/>
            <w:col w:w="8525"/>
          </w:cols>
        </w:sectPr>
      </w:pPr>
    </w:p>
    <w:p>
      <w:pPr>
        <w:pStyle w:val="BodyText"/>
        <w:spacing w:before="8"/>
      </w:pPr>
    </w:p>
    <w:p>
      <w:pPr>
        <w:pStyle w:val="BodyText"/>
        <w:spacing w:line="235" w:lineRule="auto" w:before="1"/>
        <w:ind w:left="563" w:right="25" w:hanging="541"/>
        <w:jc w:val="both"/>
      </w:pPr>
      <w:bookmarkStart w:name="_bookmark643" w:id="645"/>
      <w:bookmarkEnd w:id="645"/>
      <w:r>
        <w:rPr/>
      </w:r>
      <w:hyperlink w:history="true" w:anchor="_bookmark543">
        <w:r>
          <w:rPr>
            <w:color w:val="005DA1"/>
            <w:position w:val="5"/>
            <w:sz w:val="14"/>
            <w:u w:val="single" w:color="005DA1"/>
          </w:rPr>
          <w:t>319</w:t>
        </w:r>
      </w:hyperlink>
      <w:r>
        <w:rPr>
          <w:position w:val="5"/>
          <w:sz w:val="14"/>
        </w:rPr>
        <w:t>.</w:t>
      </w:r>
      <w:r>
        <w:rPr>
          <w:spacing w:val="40"/>
          <w:position w:val="5"/>
          <w:sz w:val="14"/>
        </w:rPr>
        <w:t>  </w:t>
      </w:r>
      <w:r>
        <w:rPr/>
        <w:t>See</w:t>
      </w:r>
      <w:r>
        <w:rPr>
          <w:spacing w:val="40"/>
        </w:rPr>
        <w:t> </w:t>
      </w:r>
      <w:r>
        <w:rPr/>
        <w:t>Goff</w:t>
      </w:r>
      <w:r>
        <w:rPr>
          <w:spacing w:val="40"/>
        </w:rPr>
        <w:t> </w:t>
      </w:r>
      <w:r>
        <w:rPr/>
        <w:t>and</w:t>
      </w:r>
      <w:r>
        <w:rPr>
          <w:spacing w:val="40"/>
        </w:rPr>
        <w:t> </w:t>
      </w:r>
      <w:r>
        <w:rPr/>
        <w:t>Jones,</w:t>
      </w:r>
      <w:r>
        <w:rPr>
          <w:spacing w:val="40"/>
        </w:rPr>
        <w:t> </w:t>
      </w:r>
      <w:r>
        <w:rPr>
          <w:rFonts w:ascii="Arial" w:hAnsi="Arial"/>
          <w:i/>
        </w:rPr>
        <w:t>The</w:t>
      </w:r>
      <w:r>
        <w:rPr>
          <w:rFonts w:ascii="Arial" w:hAnsi="Arial"/>
          <w:i/>
          <w:spacing w:val="40"/>
        </w:rPr>
        <w:t> </w:t>
      </w:r>
      <w:r>
        <w:rPr>
          <w:rFonts w:ascii="Arial" w:hAnsi="Arial"/>
          <w:i/>
        </w:rPr>
        <w:t>Law</w:t>
      </w:r>
      <w:r>
        <w:rPr>
          <w:rFonts w:ascii="Arial" w:hAnsi="Arial"/>
          <w:i/>
          <w:spacing w:val="40"/>
        </w:rPr>
        <w:t> </w:t>
      </w:r>
      <w:r>
        <w:rPr>
          <w:rFonts w:ascii="Arial" w:hAnsi="Arial"/>
          <w:i/>
        </w:rPr>
        <w:t>of</w:t>
      </w:r>
      <w:r>
        <w:rPr>
          <w:rFonts w:ascii="Arial" w:hAnsi="Arial"/>
          <w:i/>
          <w:spacing w:val="40"/>
        </w:rPr>
        <w:t> </w:t>
      </w:r>
      <w:r>
        <w:rPr>
          <w:rFonts w:ascii="Arial" w:hAnsi="Arial"/>
          <w:i/>
        </w:rPr>
        <w:t>Unjust</w:t>
      </w:r>
      <w:r>
        <w:rPr>
          <w:rFonts w:ascii="Arial" w:hAnsi="Arial"/>
          <w:i/>
          <w:spacing w:val="40"/>
        </w:rPr>
        <w:t> </w:t>
      </w:r>
      <w:r>
        <w:rPr>
          <w:rFonts w:ascii="Arial" w:hAnsi="Arial"/>
          <w:i/>
        </w:rPr>
        <w:t>Enrichment</w:t>
      </w:r>
      <w:r>
        <w:rPr/>
        <w:t>,</w:t>
      </w:r>
      <w:r>
        <w:rPr>
          <w:spacing w:val="40"/>
        </w:rPr>
        <w:t> </w:t>
      </w:r>
      <w:r>
        <w:rPr/>
        <w:t>9th</w:t>
      </w:r>
      <w:r>
        <w:rPr>
          <w:spacing w:val="40"/>
        </w:rPr>
        <w:t> </w:t>
      </w:r>
      <w:r>
        <w:rPr/>
        <w:t>edn</w:t>
      </w:r>
      <w:r>
        <w:rPr>
          <w:spacing w:val="40"/>
        </w:rPr>
        <w:t> </w:t>
      </w:r>
      <w:r>
        <w:rPr/>
        <w:t>(2016),</w:t>
      </w:r>
      <w:r>
        <w:rPr>
          <w:spacing w:val="40"/>
        </w:rPr>
        <w:t> </w:t>
      </w:r>
      <w:r>
        <w:rPr/>
        <w:t>Ch.12</w:t>
      </w:r>
      <w:r>
        <w:rPr>
          <w:spacing w:val="40"/>
        </w:rPr>
        <w:t> </w:t>
      </w:r>
      <w:r>
        <w:rPr/>
        <w:t>preferring</w:t>
      </w:r>
      <w:r>
        <w:rPr>
          <w:spacing w:val="40"/>
        </w:rPr>
        <w:t> </w:t>
      </w:r>
      <w:r>
        <w:rPr/>
        <w:t>to describe</w:t>
      </w:r>
      <w:r>
        <w:rPr>
          <w:spacing w:val="32"/>
        </w:rPr>
        <w:t> </w:t>
      </w:r>
      <w:r>
        <w:rPr/>
        <w:t>this</w:t>
      </w:r>
      <w:r>
        <w:rPr>
          <w:spacing w:val="32"/>
        </w:rPr>
        <w:t> </w:t>
      </w:r>
      <w:r>
        <w:rPr/>
        <w:t>law</w:t>
      </w:r>
      <w:r>
        <w:rPr>
          <w:spacing w:val="32"/>
        </w:rPr>
        <w:t> </w:t>
      </w:r>
      <w:r>
        <w:rPr/>
        <w:t>as</w:t>
      </w:r>
      <w:r>
        <w:rPr>
          <w:spacing w:val="32"/>
        </w:rPr>
        <w:t> </w:t>
      </w:r>
      <w:r>
        <w:rPr/>
        <w:t>“restitution</w:t>
      </w:r>
      <w:r>
        <w:rPr>
          <w:spacing w:val="32"/>
        </w:rPr>
        <w:t> </w:t>
      </w:r>
      <w:r>
        <w:rPr/>
        <w:t>on</w:t>
      </w:r>
      <w:r>
        <w:rPr>
          <w:spacing w:val="32"/>
        </w:rPr>
        <w:t> </w:t>
      </w:r>
      <w:r>
        <w:rPr/>
        <w:t>the</w:t>
      </w:r>
      <w:r>
        <w:rPr>
          <w:spacing w:val="32"/>
        </w:rPr>
        <w:t> </w:t>
      </w:r>
      <w:r>
        <w:rPr/>
        <w:t>ground</w:t>
      </w:r>
      <w:r>
        <w:rPr>
          <w:spacing w:val="32"/>
        </w:rPr>
        <w:t> </w:t>
      </w:r>
      <w:r>
        <w:rPr/>
        <w:t>of</w:t>
      </w:r>
      <w:r>
        <w:rPr>
          <w:spacing w:val="32"/>
        </w:rPr>
        <w:t> </w:t>
      </w:r>
      <w:r>
        <w:rPr/>
        <w:t>failure</w:t>
      </w:r>
      <w:r>
        <w:rPr>
          <w:spacing w:val="32"/>
        </w:rPr>
        <w:t> </w:t>
      </w:r>
      <w:r>
        <w:rPr/>
        <w:t>of</w:t>
      </w:r>
      <w:r>
        <w:rPr>
          <w:spacing w:val="32"/>
        </w:rPr>
        <w:t> </w:t>
      </w:r>
      <w:r>
        <w:rPr/>
        <w:t>basis”.</w:t>
      </w:r>
      <w:r>
        <w:rPr>
          <w:spacing w:val="32"/>
        </w:rPr>
        <w:t> </w:t>
      </w:r>
      <w:r>
        <w:rPr/>
        <w:t>See</w:t>
      </w:r>
      <w:r>
        <w:rPr>
          <w:spacing w:val="32"/>
        </w:rPr>
        <w:t> </w:t>
      </w:r>
      <w:r>
        <w:rPr/>
        <w:t>further</w:t>
      </w:r>
      <w:r>
        <w:rPr>
          <w:spacing w:val="32"/>
        </w:rPr>
        <w:t> </w:t>
      </w:r>
      <w:r>
        <w:rPr/>
        <w:t>below,</w:t>
      </w:r>
      <w:r>
        <w:rPr>
          <w:spacing w:val="32"/>
        </w:rPr>
        <w:t> </w:t>
      </w:r>
      <w:r>
        <w:rPr/>
        <w:t>paras 29-057 et seq.</w:t>
      </w:r>
    </w:p>
    <w:p>
      <w:pPr>
        <w:pStyle w:val="BodyText"/>
        <w:spacing w:before="8"/>
      </w:pPr>
    </w:p>
    <w:p>
      <w:pPr>
        <w:tabs>
          <w:tab w:pos="563" w:val="left" w:leader="none"/>
        </w:tabs>
        <w:spacing w:line="235" w:lineRule="auto" w:before="0"/>
        <w:ind w:left="563" w:right="26" w:hanging="541"/>
        <w:jc w:val="left"/>
        <w:rPr>
          <w:sz w:val="20"/>
        </w:rPr>
      </w:pPr>
      <w:bookmarkStart w:name="_bookmark644" w:id="646"/>
      <w:bookmarkEnd w:id="646"/>
      <w:r>
        <w:rPr/>
      </w:r>
      <w:hyperlink w:history="true" w:anchor="_bookmark544">
        <w:r>
          <w:rPr>
            <w:color w:val="005DA1"/>
            <w:spacing w:val="-4"/>
            <w:position w:val="5"/>
            <w:sz w:val="14"/>
            <w:u w:val="single" w:color="005DA1"/>
          </w:rPr>
          <w:t>320</w:t>
        </w:r>
      </w:hyperlink>
      <w:r>
        <w:rPr>
          <w:spacing w:val="-4"/>
          <w:position w:val="5"/>
          <w:sz w:val="14"/>
        </w:rPr>
        <w:t>.</w:t>
      </w:r>
      <w:r>
        <w:rPr>
          <w:position w:val="5"/>
          <w:sz w:val="14"/>
        </w:rPr>
        <w:tab/>
      </w:r>
      <w:r>
        <w:rPr>
          <w:rFonts w:ascii="Arial"/>
          <w:i/>
          <w:sz w:val="20"/>
        </w:rPr>
        <w:t>Pulbrook</w:t>
      </w:r>
      <w:r>
        <w:rPr>
          <w:rFonts w:ascii="Arial"/>
          <w:i/>
          <w:spacing w:val="-2"/>
          <w:sz w:val="20"/>
        </w:rPr>
        <w:t> </w:t>
      </w:r>
      <w:r>
        <w:rPr>
          <w:rFonts w:ascii="Arial"/>
          <w:i/>
          <w:sz w:val="20"/>
        </w:rPr>
        <w:t>v</w:t>
      </w:r>
      <w:r>
        <w:rPr>
          <w:rFonts w:ascii="Arial"/>
          <w:i/>
          <w:spacing w:val="-2"/>
          <w:sz w:val="20"/>
        </w:rPr>
        <w:t> </w:t>
      </w:r>
      <w:r>
        <w:rPr>
          <w:rFonts w:ascii="Arial"/>
          <w:i/>
          <w:sz w:val="20"/>
        </w:rPr>
        <w:t>Lawes</w:t>
      </w:r>
      <w:r>
        <w:rPr>
          <w:rFonts w:ascii="Arial"/>
          <w:i/>
          <w:spacing w:val="-2"/>
          <w:sz w:val="20"/>
        </w:rPr>
        <w:t> </w:t>
      </w:r>
      <w:r>
        <w:rPr>
          <w:rFonts w:ascii="Arial"/>
          <w:i/>
          <w:sz w:val="20"/>
        </w:rPr>
        <w:t>(1876)</w:t>
      </w:r>
      <w:r>
        <w:rPr>
          <w:rFonts w:ascii="Arial"/>
          <w:i/>
          <w:spacing w:val="-2"/>
          <w:sz w:val="20"/>
        </w:rPr>
        <w:t> </w:t>
      </w:r>
      <w:r>
        <w:rPr>
          <w:rFonts w:ascii="Arial"/>
          <w:i/>
          <w:sz w:val="20"/>
        </w:rPr>
        <w:t>1</w:t>
      </w:r>
      <w:r>
        <w:rPr>
          <w:rFonts w:ascii="Arial"/>
          <w:i/>
          <w:spacing w:val="-2"/>
          <w:sz w:val="20"/>
        </w:rPr>
        <w:t> </w:t>
      </w:r>
      <w:r>
        <w:rPr>
          <w:rFonts w:ascii="Arial"/>
          <w:i/>
          <w:sz w:val="20"/>
        </w:rPr>
        <w:t>Q.B.D.</w:t>
      </w:r>
      <w:r>
        <w:rPr>
          <w:rFonts w:ascii="Arial"/>
          <w:i/>
          <w:spacing w:val="-2"/>
          <w:sz w:val="20"/>
        </w:rPr>
        <w:t> </w:t>
      </w:r>
      <w:r>
        <w:rPr>
          <w:rFonts w:ascii="Arial"/>
          <w:i/>
          <w:sz w:val="20"/>
        </w:rPr>
        <w:t>284,</w:t>
      </w:r>
      <w:r>
        <w:rPr>
          <w:rFonts w:ascii="Arial"/>
          <w:i/>
          <w:spacing w:val="-2"/>
          <w:sz w:val="20"/>
        </w:rPr>
        <w:t> </w:t>
      </w:r>
      <w:r>
        <w:rPr>
          <w:rFonts w:ascii="Arial"/>
          <w:i/>
          <w:sz w:val="20"/>
        </w:rPr>
        <w:t>289</w:t>
      </w:r>
      <w:r>
        <w:rPr>
          <w:sz w:val="20"/>
        </w:rPr>
        <w:t>,</w:t>
      </w:r>
      <w:r>
        <w:rPr>
          <w:spacing w:val="-2"/>
          <w:sz w:val="20"/>
        </w:rPr>
        <w:t> </w:t>
      </w:r>
      <w:r>
        <w:rPr>
          <w:sz w:val="20"/>
        </w:rPr>
        <w:t>subject</w:t>
      </w:r>
      <w:r>
        <w:rPr>
          <w:spacing w:val="-2"/>
          <w:sz w:val="20"/>
        </w:rPr>
        <w:t> </w:t>
      </w:r>
      <w:r>
        <w:rPr>
          <w:sz w:val="20"/>
        </w:rPr>
        <w:t>to</w:t>
      </w:r>
      <w:r>
        <w:rPr>
          <w:spacing w:val="-2"/>
          <w:sz w:val="20"/>
        </w:rPr>
        <w:t> </w:t>
      </w:r>
      <w:r>
        <w:rPr>
          <w:sz w:val="20"/>
        </w:rPr>
        <w:t>the</w:t>
      </w:r>
      <w:r>
        <w:rPr>
          <w:spacing w:val="-2"/>
          <w:sz w:val="20"/>
        </w:rPr>
        <w:t> </w:t>
      </w:r>
      <w:r>
        <w:rPr>
          <w:sz w:val="20"/>
        </w:rPr>
        <w:t>discretion</w:t>
      </w:r>
      <w:r>
        <w:rPr>
          <w:spacing w:val="-2"/>
          <w:sz w:val="20"/>
        </w:rPr>
        <w:t> </w:t>
      </w:r>
      <w:r>
        <w:rPr>
          <w:sz w:val="20"/>
        </w:rPr>
        <w:t>of</w:t>
      </w:r>
      <w:r>
        <w:rPr>
          <w:spacing w:val="-2"/>
          <w:sz w:val="20"/>
        </w:rPr>
        <w:t> </w:t>
      </w:r>
      <w:r>
        <w:rPr>
          <w:sz w:val="20"/>
        </w:rPr>
        <w:t>the</w:t>
      </w:r>
      <w:r>
        <w:rPr>
          <w:spacing w:val="-2"/>
          <w:sz w:val="20"/>
        </w:rPr>
        <w:t> </w:t>
      </w:r>
      <w:r>
        <w:rPr>
          <w:sz w:val="20"/>
        </w:rPr>
        <w:t>court</w:t>
      </w:r>
      <w:r>
        <w:rPr>
          <w:spacing w:val="-2"/>
          <w:sz w:val="20"/>
        </w:rPr>
        <w:t> </w:t>
      </w:r>
      <w:r>
        <w:rPr>
          <w:sz w:val="20"/>
        </w:rPr>
        <w:t>under</w:t>
      </w:r>
      <w:r>
        <w:rPr>
          <w:spacing w:val="-2"/>
          <w:sz w:val="20"/>
        </w:rPr>
        <w:t> </w:t>
      </w:r>
      <w:r>
        <w:rPr>
          <w:sz w:val="20"/>
        </w:rPr>
        <w:t>the</w:t>
      </w:r>
      <w:r>
        <w:rPr>
          <w:spacing w:val="-2"/>
          <w:sz w:val="20"/>
        </w:rPr>
        <w:t> </w:t>
      </w:r>
      <w:r>
        <w:rPr>
          <w:sz w:val="20"/>
        </w:rPr>
        <w:t>Law of Property Act 1925 s.49(2).</w:t>
      </w:r>
    </w:p>
    <w:p>
      <w:pPr>
        <w:spacing w:after="0" w:line="235" w:lineRule="auto"/>
        <w:jc w:val="left"/>
        <w:rPr>
          <w:sz w:val="20"/>
        </w:rPr>
        <w:sectPr>
          <w:type w:val="continuous"/>
          <w:pgSz w:w="11900" w:h="16840"/>
          <w:pgMar w:header="971" w:footer="0" w:top="1300" w:bottom="280" w:left="1417" w:right="1417"/>
        </w:sectPr>
      </w:pPr>
    </w:p>
    <w:p>
      <w:pPr>
        <w:spacing w:line="235" w:lineRule="auto" w:before="170"/>
        <w:ind w:left="563" w:right="26" w:hanging="541"/>
        <w:jc w:val="both"/>
        <w:rPr>
          <w:sz w:val="20"/>
        </w:rPr>
      </w:pPr>
      <w:hyperlink w:history="true" w:anchor="_bookmark545">
        <w:r>
          <w:rPr>
            <w:color w:val="005DA1"/>
            <w:position w:val="5"/>
            <w:sz w:val="14"/>
            <w:u w:val="single" w:color="005DA1"/>
          </w:rPr>
          <w:t>321</w:t>
        </w:r>
      </w:hyperlink>
      <w:r>
        <w:rPr>
          <w:position w:val="5"/>
          <w:sz w:val="14"/>
        </w:rPr>
        <w:t>.</w:t>
      </w:r>
      <w:r>
        <w:rPr>
          <w:spacing w:val="80"/>
          <w:position w:val="5"/>
          <w:sz w:val="14"/>
        </w:rPr>
        <w:t>  </w:t>
      </w:r>
      <w:r>
        <w:rPr>
          <w:sz w:val="20"/>
        </w:rPr>
        <w:t>cf. Goff and Jones, </w:t>
      </w:r>
      <w:r>
        <w:rPr>
          <w:rFonts w:ascii="Arial" w:hAnsi="Arial"/>
          <w:i/>
          <w:sz w:val="20"/>
        </w:rPr>
        <w:t>The Law of Restitution</w:t>
      </w:r>
      <w:r>
        <w:rPr>
          <w:sz w:val="20"/>
        </w:rPr>
        <w:t>, 7th edn (2007), paras 1-054—1-055. Of course, </w:t>
      </w:r>
      <w:r>
        <w:rPr>
          <w:sz w:val="20"/>
        </w:rPr>
        <w:t>if the acts of part performance were sufficient to satisfy the doctrine of part performance, then the contract might be enforced in equity: </w:t>
      </w:r>
      <w:r>
        <w:rPr>
          <w:rFonts w:ascii="Arial" w:hAnsi="Arial"/>
          <w:i/>
          <w:sz w:val="20"/>
        </w:rPr>
        <w:t>Steadman v Steadman [1976] A.C. 536</w:t>
      </w:r>
      <w:r>
        <w:rPr>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645" w:id="647"/>
      <w:bookmarkEnd w:id="647"/>
      <w:r>
        <w:rPr/>
      </w:r>
      <w:hyperlink w:history="true" w:anchor="_bookmark546">
        <w:r>
          <w:rPr>
            <w:color w:val="005DA1"/>
            <w:spacing w:val="-4"/>
            <w:position w:val="5"/>
            <w:sz w:val="14"/>
            <w:u w:val="single" w:color="005DA1"/>
          </w:rPr>
          <w:t>322</w:t>
        </w:r>
      </w:hyperlink>
      <w:r>
        <w:rPr>
          <w:spacing w:val="-4"/>
          <w:position w:val="5"/>
          <w:sz w:val="14"/>
        </w:rPr>
        <w:t>.</w:t>
      </w:r>
      <w:r>
        <w:rPr>
          <w:position w:val="5"/>
          <w:sz w:val="14"/>
        </w:rPr>
        <w:tab/>
      </w:r>
      <w:r>
        <w:rPr>
          <w:rFonts w:ascii="Arial" w:hAnsi="Arial"/>
          <w:i/>
          <w:sz w:val="20"/>
        </w:rPr>
        <w:t>Thomas</w:t>
      </w:r>
      <w:r>
        <w:rPr>
          <w:rFonts w:ascii="Arial" w:hAnsi="Arial"/>
          <w:i/>
          <w:spacing w:val="29"/>
          <w:sz w:val="20"/>
        </w:rPr>
        <w:t> </w:t>
      </w:r>
      <w:r>
        <w:rPr>
          <w:rFonts w:ascii="Arial" w:hAnsi="Arial"/>
          <w:i/>
          <w:sz w:val="20"/>
        </w:rPr>
        <w:t>v</w:t>
      </w:r>
      <w:r>
        <w:rPr>
          <w:rFonts w:ascii="Arial" w:hAnsi="Arial"/>
          <w:i/>
          <w:spacing w:val="29"/>
          <w:sz w:val="20"/>
        </w:rPr>
        <w:t> </w:t>
      </w:r>
      <w:r>
        <w:rPr>
          <w:rFonts w:ascii="Arial" w:hAnsi="Arial"/>
          <w:i/>
          <w:sz w:val="20"/>
        </w:rPr>
        <w:t>Brown</w:t>
      </w:r>
      <w:r>
        <w:rPr>
          <w:rFonts w:ascii="Arial" w:hAnsi="Arial"/>
          <w:i/>
          <w:spacing w:val="29"/>
          <w:sz w:val="20"/>
        </w:rPr>
        <w:t> </w:t>
      </w:r>
      <w:r>
        <w:rPr>
          <w:rFonts w:ascii="Arial" w:hAnsi="Arial"/>
          <w:i/>
          <w:sz w:val="20"/>
        </w:rPr>
        <w:t>(1875–76)</w:t>
      </w:r>
      <w:r>
        <w:rPr>
          <w:rFonts w:ascii="Arial" w:hAnsi="Arial"/>
          <w:i/>
          <w:spacing w:val="29"/>
          <w:sz w:val="20"/>
        </w:rPr>
        <w:t> </w:t>
      </w:r>
      <w:r>
        <w:rPr>
          <w:rFonts w:ascii="Arial" w:hAnsi="Arial"/>
          <w:i/>
          <w:sz w:val="20"/>
        </w:rPr>
        <w:t>L.R.</w:t>
      </w:r>
      <w:r>
        <w:rPr>
          <w:rFonts w:ascii="Arial" w:hAnsi="Arial"/>
          <w:i/>
          <w:spacing w:val="29"/>
          <w:sz w:val="20"/>
        </w:rPr>
        <w:t> </w:t>
      </w:r>
      <w:r>
        <w:rPr>
          <w:rFonts w:ascii="Arial" w:hAnsi="Arial"/>
          <w:i/>
          <w:sz w:val="20"/>
        </w:rPr>
        <w:t>1</w:t>
      </w:r>
      <w:r>
        <w:rPr>
          <w:rFonts w:ascii="Arial" w:hAnsi="Arial"/>
          <w:i/>
          <w:spacing w:val="29"/>
          <w:sz w:val="20"/>
        </w:rPr>
        <w:t> </w:t>
      </w:r>
      <w:r>
        <w:rPr>
          <w:rFonts w:ascii="Arial" w:hAnsi="Arial"/>
          <w:i/>
          <w:sz w:val="20"/>
        </w:rPr>
        <w:t>Q.B.D.</w:t>
      </w:r>
      <w:r>
        <w:rPr>
          <w:rFonts w:ascii="Arial" w:hAnsi="Arial"/>
          <w:i/>
          <w:spacing w:val="29"/>
          <w:sz w:val="20"/>
        </w:rPr>
        <w:t> </w:t>
      </w:r>
      <w:r>
        <w:rPr>
          <w:rFonts w:ascii="Arial" w:hAnsi="Arial"/>
          <w:i/>
          <w:sz w:val="20"/>
        </w:rPr>
        <w:t>714,</w:t>
      </w:r>
      <w:r>
        <w:rPr>
          <w:rFonts w:ascii="Arial" w:hAnsi="Arial"/>
          <w:i/>
          <w:spacing w:val="29"/>
          <w:sz w:val="20"/>
        </w:rPr>
        <w:t> </w:t>
      </w:r>
      <w:r>
        <w:rPr>
          <w:rFonts w:ascii="Arial" w:hAnsi="Arial"/>
          <w:i/>
          <w:sz w:val="20"/>
        </w:rPr>
        <w:t>723</w:t>
      </w:r>
      <w:r>
        <w:rPr>
          <w:rFonts w:ascii="Arial" w:hAnsi="Arial"/>
          <w:i/>
          <w:spacing w:val="29"/>
          <w:sz w:val="20"/>
        </w:rPr>
        <w:t> </w:t>
      </w:r>
      <w:r>
        <w:rPr>
          <w:sz w:val="20"/>
        </w:rPr>
        <w:t>subject</w:t>
      </w:r>
      <w:r>
        <w:rPr>
          <w:spacing w:val="29"/>
          <w:sz w:val="20"/>
        </w:rPr>
        <w:t> </w:t>
      </w:r>
      <w:r>
        <w:rPr>
          <w:sz w:val="20"/>
        </w:rPr>
        <w:t>to</w:t>
      </w:r>
      <w:r>
        <w:rPr>
          <w:spacing w:val="29"/>
          <w:sz w:val="20"/>
        </w:rPr>
        <w:t> </w:t>
      </w:r>
      <w:r>
        <w:rPr>
          <w:sz w:val="20"/>
        </w:rPr>
        <w:t>the</w:t>
      </w:r>
      <w:r>
        <w:rPr>
          <w:spacing w:val="29"/>
          <w:sz w:val="20"/>
        </w:rPr>
        <w:t> </w:t>
      </w:r>
      <w:r>
        <w:rPr>
          <w:sz w:val="20"/>
        </w:rPr>
        <w:t>discretion</w:t>
      </w:r>
      <w:r>
        <w:rPr>
          <w:spacing w:val="29"/>
          <w:sz w:val="20"/>
        </w:rPr>
        <w:t> </w:t>
      </w:r>
      <w:r>
        <w:rPr>
          <w:sz w:val="20"/>
        </w:rPr>
        <w:t>granted</w:t>
      </w:r>
      <w:r>
        <w:rPr>
          <w:spacing w:val="29"/>
          <w:sz w:val="20"/>
        </w:rPr>
        <w:t> </w:t>
      </w:r>
      <w:r>
        <w:rPr>
          <w:sz w:val="20"/>
        </w:rPr>
        <w:t>to</w:t>
      </w:r>
      <w:r>
        <w:rPr>
          <w:spacing w:val="29"/>
          <w:sz w:val="20"/>
        </w:rPr>
        <w:t> </w:t>
      </w:r>
      <w:r>
        <w:rPr>
          <w:sz w:val="20"/>
        </w:rPr>
        <w:t>the court under the Law of Property Act 1925 s.49(2).</w:t>
      </w:r>
    </w:p>
    <w:p>
      <w:pPr>
        <w:pStyle w:val="BodyText"/>
        <w:spacing w:before="9"/>
        <w:rPr>
          <w:sz w:val="12"/>
        </w:rPr>
      </w:pPr>
    </w:p>
    <w:p>
      <w:pPr>
        <w:pStyle w:val="BodyText"/>
        <w:spacing w:after="0"/>
        <w:rPr>
          <w:sz w:val="12"/>
        </w:rPr>
        <w:sectPr>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60384">
            <wp:simplePos x="0" y="0"/>
            <wp:positionH relativeFrom="page">
              <wp:posOffset>1257846</wp:posOffset>
            </wp:positionH>
            <wp:positionV relativeFrom="paragraph">
              <wp:posOffset>160591</wp:posOffset>
            </wp:positionV>
            <wp:extent cx="107988" cy="107988"/>
            <wp:effectExtent l="0" t="0" r="0" b="0"/>
            <wp:wrapNone/>
            <wp:docPr id="130" name="Image 130"/>
            <wp:cNvGraphicFramePr>
              <a:graphicFrameLocks/>
            </wp:cNvGraphicFramePr>
            <a:graphic>
              <a:graphicData uri="http://schemas.openxmlformats.org/drawingml/2006/picture">
                <pic:pic>
                  <pic:nvPicPr>
                    <pic:cNvPr id="130" name="Image 13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646" w:id="648"/>
      <w:bookmarkEnd w:id="648"/>
      <w:r>
        <w:rPr/>
      </w:r>
      <w:hyperlink w:history="true" w:anchor="_bookmark547">
        <w:r>
          <w:rPr>
            <w:color w:val="005DA1"/>
            <w:spacing w:val="-4"/>
            <w:sz w:val="14"/>
            <w:u w:val="single" w:color="005DA1"/>
          </w:rPr>
          <w:t>323</w:t>
        </w:r>
      </w:hyperlink>
      <w:r>
        <w:rPr>
          <w:spacing w:val="-4"/>
          <w:sz w:val="14"/>
        </w:rPr>
        <w:t>.</w:t>
      </w:r>
    </w:p>
    <w:p>
      <w:pPr>
        <w:spacing w:line="235" w:lineRule="auto" w:before="212"/>
        <w:ind w:left="23" w:right="26" w:firstLine="170"/>
        <w:jc w:val="both"/>
        <w:rPr>
          <w:sz w:val="20"/>
        </w:rPr>
      </w:pPr>
      <w:r>
        <w:rPr/>
        <w:br w:type="column"/>
      </w:r>
      <w:r>
        <w:rPr>
          <w:sz w:val="20"/>
        </w:rPr>
        <w:t>Birks, </w:t>
      </w:r>
      <w:r>
        <w:rPr>
          <w:rFonts w:ascii="Arial"/>
          <w:i/>
          <w:sz w:val="20"/>
        </w:rPr>
        <w:t>An Introduction to the Law of Restitution </w:t>
      </w:r>
      <w:r>
        <w:rPr>
          <w:sz w:val="20"/>
        </w:rPr>
        <w:t>(revised edn 1989), p.223; and see Goff and Jones, </w:t>
      </w:r>
      <w:r>
        <w:rPr>
          <w:rFonts w:ascii="Arial"/>
          <w:i/>
          <w:sz w:val="20"/>
        </w:rPr>
        <w:t>The Law of Unjust Enrichment</w:t>
      </w:r>
      <w:r>
        <w:rPr>
          <w:sz w:val="20"/>
        </w:rPr>
        <w:t>, 9th edn (2016), para.12-003; below, paras 29-057 </w:t>
      </w:r>
      <w:r>
        <w:rPr>
          <w:sz w:val="20"/>
        </w:rPr>
        <w:t>et</w:t>
      </w:r>
      <w:r>
        <w:rPr>
          <w:spacing w:val="40"/>
          <w:sz w:val="20"/>
        </w:rPr>
        <w:t> </w:t>
      </w:r>
      <w:r>
        <w:rPr>
          <w:spacing w:val="-4"/>
          <w:sz w:val="20"/>
        </w:rPr>
        <w:t>seq.</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9"/>
      </w:pPr>
    </w:p>
    <w:p>
      <w:pPr>
        <w:spacing w:line="235" w:lineRule="auto" w:before="0"/>
        <w:ind w:left="563" w:right="26" w:hanging="541"/>
        <w:jc w:val="both"/>
        <w:rPr>
          <w:sz w:val="20"/>
        </w:rPr>
      </w:pPr>
      <w:bookmarkStart w:name="_bookmark647" w:id="649"/>
      <w:bookmarkEnd w:id="649"/>
      <w:r>
        <w:rPr/>
      </w:r>
      <w:hyperlink w:history="true" w:anchor="_bookmark548">
        <w:r>
          <w:rPr>
            <w:color w:val="005DA1"/>
            <w:position w:val="5"/>
            <w:sz w:val="14"/>
            <w:u w:val="single" w:color="005DA1"/>
          </w:rPr>
          <w:t>324</w:t>
        </w:r>
      </w:hyperlink>
      <w:r>
        <w:rPr>
          <w:position w:val="5"/>
          <w:sz w:val="14"/>
        </w:rPr>
        <w:t>.</w:t>
      </w:r>
      <w:r>
        <w:rPr>
          <w:spacing w:val="80"/>
          <w:position w:val="5"/>
          <w:sz w:val="14"/>
        </w:rPr>
        <w:t> </w:t>
      </w:r>
      <w:r>
        <w:rPr>
          <w:rFonts w:ascii="Arial" w:hAnsi="Arial"/>
          <w:i/>
          <w:sz w:val="20"/>
        </w:rPr>
        <w:t>[2011] EWCA Civ 1383, [2012] 1 P. &amp; C.R. 12 </w:t>
      </w:r>
      <w:r>
        <w:rPr>
          <w:sz w:val="20"/>
        </w:rPr>
        <w:t>at [24] quoting Birks, n.300. Failure </w:t>
      </w:r>
      <w:r>
        <w:rPr>
          <w:sz w:val="20"/>
        </w:rPr>
        <w:t>of consideration was “the only suggested ground” of recovery of the deposit: </w:t>
      </w:r>
      <w:r>
        <w:rPr>
          <w:rFonts w:ascii="Arial" w:hAnsi="Arial"/>
          <w:i/>
          <w:sz w:val="20"/>
        </w:rPr>
        <w:t>[2011] EWCA Civ 1383 </w:t>
      </w:r>
      <w:r>
        <w:rPr>
          <w:sz w:val="20"/>
        </w:rPr>
        <w:t>at [55] and cf. below, para.5-054.</w:t>
      </w:r>
    </w:p>
    <w:p>
      <w:pPr>
        <w:pStyle w:val="BodyText"/>
        <w:spacing w:before="5"/>
      </w:pPr>
    </w:p>
    <w:p>
      <w:pPr>
        <w:tabs>
          <w:tab w:pos="563" w:val="left" w:leader="none"/>
        </w:tabs>
        <w:spacing w:before="0"/>
        <w:ind w:left="23" w:right="0" w:firstLine="0"/>
        <w:jc w:val="left"/>
        <w:rPr>
          <w:sz w:val="20"/>
        </w:rPr>
      </w:pPr>
      <w:bookmarkStart w:name="_bookmark648" w:id="650"/>
      <w:bookmarkEnd w:id="650"/>
      <w:r>
        <w:rPr/>
      </w:r>
      <w:hyperlink w:history="true" w:anchor="_bookmark549">
        <w:r>
          <w:rPr>
            <w:color w:val="005DA1"/>
            <w:spacing w:val="-4"/>
            <w:position w:val="5"/>
            <w:sz w:val="14"/>
            <w:u w:val="single" w:color="005DA1"/>
          </w:rPr>
          <w:t>325</w:t>
        </w:r>
      </w:hyperlink>
      <w:r>
        <w:rPr>
          <w:spacing w:val="-4"/>
          <w:position w:val="5"/>
          <w:sz w:val="14"/>
        </w:rPr>
        <w:t>.</w:t>
      </w:r>
      <w:r>
        <w:rPr>
          <w:position w:val="5"/>
          <w:sz w:val="14"/>
        </w:rPr>
        <w:tab/>
      </w:r>
      <w:r>
        <w:rPr>
          <w:rFonts w:ascii="Arial"/>
          <w:i/>
          <w:sz w:val="20"/>
        </w:rPr>
        <w:t>[2011] EWCA Civ 1383, [2012] 1 P. &amp; C.R. 12</w:t>
      </w:r>
      <w:r>
        <w:rPr>
          <w:rFonts w:ascii="Arial"/>
          <w:i/>
          <w:spacing w:val="-1"/>
          <w:sz w:val="20"/>
        </w:rPr>
        <w:t> </w:t>
      </w:r>
      <w:r>
        <w:rPr>
          <w:sz w:val="20"/>
        </w:rPr>
        <w:t>at </w:t>
      </w:r>
      <w:r>
        <w:rPr>
          <w:spacing w:val="-2"/>
          <w:sz w:val="20"/>
        </w:rPr>
        <w:t>[25].</w:t>
      </w:r>
    </w:p>
    <w:p>
      <w:pPr>
        <w:pStyle w:val="BodyText"/>
        <w:spacing w:before="5"/>
      </w:pPr>
    </w:p>
    <w:p>
      <w:pPr>
        <w:tabs>
          <w:tab w:pos="563" w:val="left" w:leader="none"/>
        </w:tabs>
        <w:spacing w:before="0"/>
        <w:ind w:left="23" w:right="0" w:firstLine="0"/>
        <w:jc w:val="left"/>
        <w:rPr>
          <w:sz w:val="20"/>
        </w:rPr>
      </w:pPr>
      <w:bookmarkStart w:name="_bookmark649" w:id="651"/>
      <w:bookmarkEnd w:id="651"/>
      <w:r>
        <w:rPr/>
      </w:r>
      <w:hyperlink w:history="true" w:anchor="_bookmark550">
        <w:r>
          <w:rPr>
            <w:color w:val="005DA1"/>
            <w:spacing w:val="-4"/>
            <w:position w:val="5"/>
            <w:sz w:val="14"/>
            <w:u w:val="single" w:color="005DA1"/>
          </w:rPr>
          <w:t>326</w:t>
        </w:r>
      </w:hyperlink>
      <w:r>
        <w:rPr>
          <w:spacing w:val="-4"/>
          <w:position w:val="5"/>
          <w:sz w:val="14"/>
        </w:rPr>
        <w:t>.</w:t>
      </w:r>
      <w:r>
        <w:rPr>
          <w:position w:val="5"/>
          <w:sz w:val="14"/>
        </w:rPr>
        <w:tab/>
      </w:r>
      <w:r>
        <w:rPr>
          <w:rFonts w:ascii="Arial"/>
          <w:i/>
          <w:sz w:val="20"/>
        </w:rPr>
        <w:t>[2011] EWCA Civ 1383, [2012] 1 P. &amp; C.R. 12</w:t>
      </w:r>
      <w:r>
        <w:rPr>
          <w:rFonts w:ascii="Arial"/>
          <w:i/>
          <w:spacing w:val="-1"/>
          <w:sz w:val="20"/>
        </w:rPr>
        <w:t> </w:t>
      </w:r>
      <w:r>
        <w:rPr>
          <w:sz w:val="20"/>
        </w:rPr>
        <w:t>at </w:t>
      </w:r>
      <w:r>
        <w:rPr>
          <w:spacing w:val="-4"/>
          <w:sz w:val="20"/>
        </w:rPr>
        <w:t>[9].</w:t>
      </w:r>
    </w:p>
    <w:p>
      <w:pPr>
        <w:pStyle w:val="BodyText"/>
        <w:spacing w:before="5"/>
      </w:pPr>
    </w:p>
    <w:p>
      <w:pPr>
        <w:tabs>
          <w:tab w:pos="563" w:val="left" w:leader="none"/>
        </w:tabs>
        <w:spacing w:before="0"/>
        <w:ind w:left="23" w:right="0" w:firstLine="0"/>
        <w:jc w:val="left"/>
        <w:rPr>
          <w:sz w:val="20"/>
        </w:rPr>
      </w:pPr>
      <w:bookmarkStart w:name="_bookmark650" w:id="652"/>
      <w:bookmarkEnd w:id="652"/>
      <w:r>
        <w:rPr/>
      </w:r>
      <w:hyperlink w:history="true" w:anchor="_bookmark551">
        <w:r>
          <w:rPr>
            <w:color w:val="005DA1"/>
            <w:spacing w:val="-4"/>
            <w:position w:val="5"/>
            <w:sz w:val="14"/>
            <w:u w:val="single" w:color="005DA1"/>
          </w:rPr>
          <w:t>327</w:t>
        </w:r>
      </w:hyperlink>
      <w:r>
        <w:rPr>
          <w:spacing w:val="-4"/>
          <w:position w:val="5"/>
          <w:sz w:val="14"/>
        </w:rPr>
        <w:t>.</w:t>
      </w:r>
      <w:r>
        <w:rPr>
          <w:position w:val="5"/>
          <w:sz w:val="14"/>
        </w:rPr>
        <w:tab/>
      </w:r>
      <w:r>
        <w:rPr>
          <w:rFonts w:ascii="Arial"/>
          <w:i/>
          <w:sz w:val="20"/>
        </w:rPr>
        <w:t>[2011] EWCA Civ 1383</w:t>
      </w:r>
      <w:r>
        <w:rPr>
          <w:rFonts w:ascii="Arial"/>
          <w:i/>
          <w:spacing w:val="-1"/>
          <w:sz w:val="20"/>
        </w:rPr>
        <w:t> </w:t>
      </w:r>
      <w:r>
        <w:rPr>
          <w:sz w:val="20"/>
        </w:rPr>
        <w:t>at [55], per Toulson L.J. giving judgment of the </w:t>
      </w:r>
      <w:r>
        <w:rPr>
          <w:spacing w:val="-2"/>
          <w:sz w:val="20"/>
        </w:rPr>
        <w:t>Court.</w:t>
      </w:r>
    </w:p>
    <w:p>
      <w:pPr>
        <w:pStyle w:val="BodyText"/>
        <w:spacing w:before="5"/>
      </w:pPr>
    </w:p>
    <w:p>
      <w:pPr>
        <w:tabs>
          <w:tab w:pos="563" w:val="left" w:leader="none"/>
        </w:tabs>
        <w:spacing w:before="0"/>
        <w:ind w:left="23" w:right="0" w:firstLine="0"/>
        <w:jc w:val="left"/>
        <w:rPr>
          <w:sz w:val="20"/>
        </w:rPr>
      </w:pPr>
      <w:bookmarkStart w:name="_bookmark651" w:id="653"/>
      <w:bookmarkEnd w:id="653"/>
      <w:r>
        <w:rPr/>
      </w:r>
      <w:hyperlink w:history="true" w:anchor="_bookmark552">
        <w:r>
          <w:rPr>
            <w:color w:val="005DA1"/>
            <w:spacing w:val="-4"/>
            <w:position w:val="5"/>
            <w:sz w:val="14"/>
            <w:u w:val="single" w:color="005DA1"/>
          </w:rPr>
          <w:t>328</w:t>
        </w:r>
      </w:hyperlink>
      <w:r>
        <w:rPr>
          <w:spacing w:val="-4"/>
          <w:position w:val="5"/>
          <w:sz w:val="14"/>
        </w:rPr>
        <w:t>.</w:t>
      </w:r>
      <w:r>
        <w:rPr>
          <w:position w:val="5"/>
          <w:sz w:val="14"/>
        </w:rPr>
        <w:tab/>
      </w:r>
      <w:r>
        <w:rPr>
          <w:rFonts w:ascii="Arial"/>
          <w:i/>
          <w:sz w:val="20"/>
        </w:rPr>
        <w:t>[2011] EWCA Civ 1383</w:t>
      </w:r>
      <w:r>
        <w:rPr>
          <w:rFonts w:ascii="Arial"/>
          <w:i/>
          <w:spacing w:val="-1"/>
          <w:sz w:val="20"/>
        </w:rPr>
        <w:t> </w:t>
      </w:r>
      <w:r>
        <w:rPr>
          <w:sz w:val="20"/>
        </w:rPr>
        <w:t>at [26] (the reasons given by the judge </w:t>
      </w:r>
      <w:r>
        <w:rPr>
          <w:spacing w:val="-2"/>
          <w:sz w:val="20"/>
        </w:rPr>
        <w:t>below).</w:t>
      </w:r>
    </w:p>
    <w:p>
      <w:pPr>
        <w:pStyle w:val="BodyText"/>
        <w:spacing w:before="5"/>
      </w:pPr>
    </w:p>
    <w:p>
      <w:pPr>
        <w:tabs>
          <w:tab w:pos="563" w:val="left" w:leader="none"/>
        </w:tabs>
        <w:spacing w:before="1"/>
        <w:ind w:left="23" w:right="0" w:firstLine="0"/>
        <w:jc w:val="left"/>
        <w:rPr>
          <w:sz w:val="20"/>
        </w:rPr>
      </w:pPr>
      <w:bookmarkStart w:name="_bookmark652" w:id="654"/>
      <w:bookmarkEnd w:id="654"/>
      <w:r>
        <w:rPr/>
      </w:r>
      <w:hyperlink w:history="true" w:anchor="_bookmark553">
        <w:r>
          <w:rPr>
            <w:color w:val="005DA1"/>
            <w:spacing w:val="-4"/>
            <w:position w:val="5"/>
            <w:sz w:val="14"/>
            <w:u w:val="single" w:color="005DA1"/>
          </w:rPr>
          <w:t>329</w:t>
        </w:r>
      </w:hyperlink>
      <w:r>
        <w:rPr>
          <w:spacing w:val="-4"/>
          <w:position w:val="5"/>
          <w:sz w:val="14"/>
        </w:rPr>
        <w:t>.</w:t>
      </w:r>
      <w:r>
        <w:rPr>
          <w:position w:val="5"/>
          <w:sz w:val="14"/>
        </w:rPr>
        <w:tab/>
      </w:r>
      <w:r>
        <w:rPr>
          <w:rFonts w:ascii="Arial"/>
          <w:i/>
          <w:sz w:val="20"/>
        </w:rPr>
        <w:t>[2011]</w:t>
      </w:r>
      <w:r>
        <w:rPr>
          <w:rFonts w:ascii="Arial"/>
          <w:i/>
          <w:spacing w:val="-2"/>
          <w:sz w:val="20"/>
        </w:rPr>
        <w:t> </w:t>
      </w:r>
      <w:r>
        <w:rPr>
          <w:rFonts w:ascii="Arial"/>
          <w:i/>
          <w:sz w:val="20"/>
        </w:rPr>
        <w:t>EWCA Civ 1383</w:t>
      </w:r>
      <w:r>
        <w:rPr>
          <w:rFonts w:ascii="Arial"/>
          <w:i/>
          <w:spacing w:val="-1"/>
          <w:sz w:val="20"/>
        </w:rPr>
        <w:t> </w:t>
      </w:r>
      <w:r>
        <w:rPr>
          <w:sz w:val="20"/>
        </w:rPr>
        <w:t>at </w:t>
      </w:r>
      <w:r>
        <w:rPr>
          <w:spacing w:val="-4"/>
          <w:sz w:val="20"/>
        </w:rPr>
        <w:t>[8].</w:t>
      </w: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60896">
            <wp:simplePos x="0" y="0"/>
            <wp:positionH relativeFrom="page">
              <wp:posOffset>1257846</wp:posOffset>
            </wp:positionH>
            <wp:positionV relativeFrom="paragraph">
              <wp:posOffset>160554</wp:posOffset>
            </wp:positionV>
            <wp:extent cx="107988" cy="107988"/>
            <wp:effectExtent l="0" t="0" r="0" b="0"/>
            <wp:wrapNone/>
            <wp:docPr id="131" name="Image 131"/>
            <wp:cNvGraphicFramePr>
              <a:graphicFrameLocks/>
            </wp:cNvGraphicFramePr>
            <a:graphic>
              <a:graphicData uri="http://schemas.openxmlformats.org/drawingml/2006/picture">
                <pic:pic>
                  <pic:nvPicPr>
                    <pic:cNvPr id="131" name="Image 13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653" w:id="655"/>
      <w:bookmarkEnd w:id="655"/>
      <w:r>
        <w:rPr/>
      </w:r>
      <w:hyperlink w:history="true" w:anchor="_bookmark554">
        <w:r>
          <w:rPr>
            <w:color w:val="005DA1"/>
            <w:spacing w:val="-4"/>
            <w:sz w:val="14"/>
            <w:u w:val="single" w:color="005DA1"/>
          </w:rPr>
          <w:t>330</w:t>
        </w:r>
      </w:hyperlink>
      <w:r>
        <w:rPr>
          <w:spacing w:val="-4"/>
          <w:sz w:val="14"/>
        </w:rPr>
        <w:t>.</w:t>
      </w:r>
    </w:p>
    <w:p>
      <w:pPr>
        <w:pStyle w:val="BodyText"/>
        <w:spacing w:line="235" w:lineRule="auto" w:before="212"/>
        <w:ind w:left="23" w:right="25" w:firstLine="170"/>
        <w:jc w:val="both"/>
      </w:pPr>
      <w:r>
        <w:rPr/>
        <w:br w:type="column"/>
      </w:r>
      <w:r>
        <w:rPr>
          <w:rFonts w:ascii="Arial" w:hAnsi="Arial"/>
          <w:i/>
        </w:rPr>
        <w:t>[2011] EWCA Civ 1383, [2012] 1 P. &amp; C.R. 12 </w:t>
      </w:r>
      <w:r>
        <w:rPr/>
        <w:t>at [55], per Toulson L.J. </w:t>
      </w:r>
      <w:r>
        <w:rPr>
          <w:rFonts w:ascii="Arial" w:hAnsi="Arial"/>
          <w:i/>
        </w:rPr>
        <w:t>Sharma v </w:t>
      </w:r>
      <w:r>
        <w:rPr>
          <w:rFonts w:ascii="Arial" w:hAnsi="Arial"/>
          <w:i/>
        </w:rPr>
        <w:t>Simposh </w:t>
      </w:r>
      <w:r>
        <w:rPr/>
        <w:t>was applied by the CA in </w:t>
      </w:r>
      <w:r>
        <w:rPr>
          <w:rFonts w:ascii="Arial" w:hAnsi="Arial"/>
          <w:i/>
        </w:rPr>
        <w:t>Marlbray Ltd v Laditi </w:t>
      </w:r>
      <w:r>
        <w:rPr/>
        <w:t>(on appeal from sub nom. </w:t>
      </w:r>
      <w:r>
        <w:rPr>
          <w:rFonts w:ascii="Arial" w:hAnsi="Arial"/>
          <w:i/>
        </w:rPr>
        <w:t>Rabiu v Marlbray Ltd ) [2016] EWCA Civ 476, [2016] 1 W.L.R. 5147 </w:t>
      </w:r>
      <w:r>
        <w:rPr/>
        <w:t>at [81]–[93], [96], esp. at [92] where it was held that a deposit paid by a joint and several purchaser off-plan of a long lease of a flat in a large block should not be returned on the basis of a failure of consideration, even if the contract was void under s.2 of the 1989 Act (which it was held not to be), as the purchaser had the benefit of the</w:t>
      </w:r>
      <w:r>
        <w:rPr>
          <w:spacing w:val="-3"/>
        </w:rPr>
        <w:t> </w:t>
      </w:r>
      <w:r>
        <w:rPr/>
        <w:t>specific</w:t>
      </w:r>
      <w:r>
        <w:rPr>
          <w:spacing w:val="-3"/>
        </w:rPr>
        <w:t> </w:t>
      </w:r>
      <w:r>
        <w:rPr/>
        <w:t>unit</w:t>
      </w:r>
      <w:r>
        <w:rPr>
          <w:spacing w:val="-3"/>
        </w:rPr>
        <w:t> </w:t>
      </w:r>
      <w:r>
        <w:rPr/>
        <w:t>chosen</w:t>
      </w:r>
      <w:r>
        <w:rPr>
          <w:spacing w:val="-3"/>
        </w:rPr>
        <w:t> </w:t>
      </w:r>
      <w:r>
        <w:rPr/>
        <w:t>being</w:t>
      </w:r>
      <w:r>
        <w:rPr>
          <w:spacing w:val="-3"/>
        </w:rPr>
        <w:t> </w:t>
      </w:r>
      <w:r>
        <w:rPr/>
        <w:t>taken</w:t>
      </w:r>
      <w:r>
        <w:rPr>
          <w:spacing w:val="-3"/>
        </w:rPr>
        <w:t> </w:t>
      </w:r>
      <w:r>
        <w:rPr/>
        <w:t>off</w:t>
      </w:r>
      <w:r>
        <w:rPr>
          <w:spacing w:val="-3"/>
        </w:rPr>
        <w:t> </w:t>
      </w:r>
      <w:r>
        <w:rPr/>
        <w:t>the</w:t>
      </w:r>
      <w:r>
        <w:rPr>
          <w:spacing w:val="-3"/>
        </w:rPr>
        <w:t> </w:t>
      </w:r>
      <w:r>
        <w:rPr/>
        <w:t>market;</w:t>
      </w:r>
      <w:r>
        <w:rPr>
          <w:spacing w:val="-3"/>
        </w:rPr>
        <w:t> </w:t>
      </w:r>
      <w:r>
        <w:rPr/>
        <w:t>the</w:t>
      </w:r>
      <w:r>
        <w:rPr>
          <w:spacing w:val="-3"/>
        </w:rPr>
        <w:t> </w:t>
      </w:r>
      <w:r>
        <w:rPr/>
        <w:t>flat</w:t>
      </w:r>
      <w:r>
        <w:rPr>
          <w:spacing w:val="-3"/>
        </w:rPr>
        <w:t> </w:t>
      </w:r>
      <w:r>
        <w:rPr/>
        <w:t>had</w:t>
      </w:r>
      <w:r>
        <w:rPr>
          <w:spacing w:val="-3"/>
        </w:rPr>
        <w:t> </w:t>
      </w:r>
      <w:r>
        <w:rPr/>
        <w:t>been</w:t>
      </w:r>
      <w:r>
        <w:rPr>
          <w:spacing w:val="-3"/>
        </w:rPr>
        <w:t> </w:t>
      </w:r>
      <w:r>
        <w:rPr/>
        <w:t>secured</w:t>
      </w:r>
      <w:r>
        <w:rPr>
          <w:spacing w:val="-3"/>
        </w:rPr>
        <w:t> </w:t>
      </w:r>
      <w:r>
        <w:rPr/>
        <w:t>at</w:t>
      </w:r>
      <w:r>
        <w:rPr>
          <w:spacing w:val="-3"/>
        </w:rPr>
        <w:t> </w:t>
      </w:r>
      <w:r>
        <w:rPr/>
        <w:t>a</w:t>
      </w:r>
      <w:r>
        <w:rPr>
          <w:spacing w:val="-3"/>
        </w:rPr>
        <w:t> </w:t>
      </w:r>
      <w:r>
        <w:rPr/>
        <w:t>specific</w:t>
      </w:r>
      <w:r>
        <w:rPr>
          <w:spacing w:val="-3"/>
        </w:rPr>
        <w:t> </w:t>
      </w:r>
      <w:r>
        <w:rPr/>
        <w:t>price; the developer had (apparently) completed the works with the deposit as collateral; and the purchaser had become entitled to 10 free days at a London hotel. For this purpose, it made no difference that the deposit was held by a third-party stakeholder: </w:t>
      </w:r>
      <w:r>
        <w:rPr>
          <w:rFonts w:ascii="Arial" w:hAnsi="Arial"/>
          <w:i/>
        </w:rPr>
        <w:t>[2016] EWCA Civ 476 </w:t>
      </w:r>
      <w:r>
        <w:rPr/>
        <w:t>at [99].</w:t>
      </w:r>
    </w:p>
    <w:p>
      <w:pPr>
        <w:pStyle w:val="BodyText"/>
        <w:spacing w:after="0" w:line="235" w:lineRule="auto"/>
        <w:jc w:val="both"/>
        <w:sectPr>
          <w:type w:val="continuous"/>
          <w:pgSz w:w="11900" w:h="16840"/>
          <w:pgMar w:header="971" w:footer="0" w:top="1300" w:bottom="280" w:left="1417" w:right="1417"/>
          <w:cols w:num="2" w:equalWidth="0">
            <w:col w:w="296" w:space="245"/>
            <w:col w:w="8525"/>
          </w:cols>
        </w:sectPr>
      </w:pPr>
    </w:p>
    <w:p>
      <w:pPr>
        <w:pStyle w:val="BodyText"/>
        <w:spacing w:before="3"/>
      </w:pPr>
    </w:p>
    <w:p>
      <w:pPr>
        <w:tabs>
          <w:tab w:pos="563" w:val="left" w:leader="none"/>
        </w:tabs>
        <w:spacing w:before="0"/>
        <w:ind w:left="23" w:right="0" w:firstLine="0"/>
        <w:jc w:val="left"/>
        <w:rPr>
          <w:sz w:val="20"/>
        </w:rPr>
      </w:pPr>
      <w:bookmarkStart w:name="_bookmark654" w:id="656"/>
      <w:bookmarkEnd w:id="656"/>
      <w:r>
        <w:rPr/>
      </w:r>
      <w:hyperlink w:history="true" w:anchor="_bookmark555">
        <w:r>
          <w:rPr>
            <w:color w:val="005DA1"/>
            <w:spacing w:val="-4"/>
            <w:position w:val="5"/>
            <w:sz w:val="14"/>
            <w:u w:val="single" w:color="005DA1"/>
          </w:rPr>
          <w:t>331</w:t>
        </w:r>
      </w:hyperlink>
      <w:r>
        <w:rPr>
          <w:spacing w:val="-4"/>
          <w:position w:val="5"/>
          <w:sz w:val="14"/>
        </w:rPr>
        <w:t>.</w:t>
      </w:r>
      <w:r>
        <w:rPr>
          <w:position w:val="5"/>
          <w:sz w:val="14"/>
        </w:rPr>
        <w:tab/>
      </w:r>
      <w:r>
        <w:rPr>
          <w:rFonts w:ascii="Arial"/>
          <w:i/>
          <w:sz w:val="20"/>
        </w:rPr>
        <w:t>[2013] EWHC 956 (Ch)</w:t>
      </w:r>
      <w:r>
        <w:rPr>
          <w:rFonts w:ascii="Arial"/>
          <w:i/>
          <w:spacing w:val="-1"/>
          <w:sz w:val="20"/>
        </w:rPr>
        <w:t> </w:t>
      </w:r>
      <w:r>
        <w:rPr>
          <w:sz w:val="20"/>
        </w:rPr>
        <w:t>at [33], per H.H.J. Purle </w:t>
      </w:r>
      <w:r>
        <w:rPr>
          <w:spacing w:val="-4"/>
          <w:sz w:val="20"/>
        </w:rPr>
        <w:t>Q.C.</w:t>
      </w:r>
    </w:p>
    <w:p>
      <w:pPr>
        <w:pStyle w:val="BodyText"/>
        <w:spacing w:before="5"/>
      </w:pPr>
    </w:p>
    <w:p>
      <w:pPr>
        <w:tabs>
          <w:tab w:pos="563" w:val="left" w:leader="none"/>
        </w:tabs>
        <w:spacing w:before="0"/>
        <w:ind w:left="23" w:right="0" w:firstLine="0"/>
        <w:jc w:val="left"/>
        <w:rPr>
          <w:sz w:val="20"/>
        </w:rPr>
      </w:pPr>
      <w:bookmarkStart w:name="_bookmark655" w:id="657"/>
      <w:bookmarkEnd w:id="657"/>
      <w:r>
        <w:rPr/>
      </w:r>
      <w:hyperlink w:history="true" w:anchor="_bookmark556">
        <w:r>
          <w:rPr>
            <w:color w:val="005DA1"/>
            <w:spacing w:val="-4"/>
            <w:position w:val="5"/>
            <w:sz w:val="14"/>
            <w:u w:val="single" w:color="005DA1"/>
          </w:rPr>
          <w:t>332</w:t>
        </w:r>
      </w:hyperlink>
      <w:r>
        <w:rPr>
          <w:spacing w:val="-4"/>
          <w:position w:val="5"/>
          <w:sz w:val="14"/>
        </w:rPr>
        <w:t>.</w:t>
      </w:r>
      <w:r>
        <w:rPr>
          <w:position w:val="5"/>
          <w:sz w:val="14"/>
        </w:rPr>
        <w:tab/>
      </w:r>
      <w:r>
        <w:rPr>
          <w:rFonts w:ascii="Arial"/>
          <w:i/>
          <w:sz w:val="20"/>
        </w:rPr>
        <w:t>[2013] EWHC 956 (Ch)</w:t>
      </w:r>
      <w:r>
        <w:rPr>
          <w:rFonts w:ascii="Arial"/>
          <w:i/>
          <w:spacing w:val="-1"/>
          <w:sz w:val="20"/>
        </w:rPr>
        <w:t> </w:t>
      </w:r>
      <w:r>
        <w:rPr>
          <w:sz w:val="20"/>
        </w:rPr>
        <w:t>at </w:t>
      </w:r>
      <w:r>
        <w:rPr>
          <w:spacing w:val="-2"/>
          <w:sz w:val="20"/>
        </w:rPr>
        <w:t>[33].</w:t>
      </w:r>
    </w:p>
    <w:p>
      <w:pPr>
        <w:pStyle w:val="BodyText"/>
        <w:spacing w:before="5"/>
      </w:pPr>
    </w:p>
    <w:p>
      <w:pPr>
        <w:tabs>
          <w:tab w:pos="563" w:val="left" w:leader="none"/>
        </w:tabs>
        <w:spacing w:before="0"/>
        <w:ind w:left="23" w:right="0" w:firstLine="0"/>
        <w:jc w:val="left"/>
        <w:rPr>
          <w:sz w:val="20"/>
        </w:rPr>
      </w:pPr>
      <w:bookmarkStart w:name="_bookmark656" w:id="658"/>
      <w:bookmarkEnd w:id="658"/>
      <w:r>
        <w:rPr/>
      </w:r>
      <w:hyperlink w:history="true" w:anchor="_bookmark557">
        <w:r>
          <w:rPr>
            <w:color w:val="005DA1"/>
            <w:spacing w:val="-4"/>
            <w:position w:val="5"/>
            <w:sz w:val="14"/>
            <w:u w:val="single" w:color="005DA1"/>
          </w:rPr>
          <w:t>333</w:t>
        </w:r>
      </w:hyperlink>
      <w:r>
        <w:rPr>
          <w:spacing w:val="-4"/>
          <w:position w:val="5"/>
          <w:sz w:val="14"/>
        </w:rPr>
        <w:t>.</w:t>
      </w:r>
      <w:r>
        <w:rPr>
          <w:position w:val="5"/>
          <w:sz w:val="14"/>
        </w:rPr>
        <w:tab/>
      </w:r>
      <w:r>
        <w:rPr>
          <w:rFonts w:ascii="Arial" w:hAnsi="Arial"/>
          <w:i/>
          <w:sz w:val="20"/>
        </w:rPr>
        <w:t>[2013] EWHC 956 (Ch)</w:t>
      </w:r>
      <w:r>
        <w:rPr>
          <w:rFonts w:ascii="Arial" w:hAnsi="Arial"/>
          <w:i/>
          <w:spacing w:val="-1"/>
          <w:sz w:val="20"/>
        </w:rPr>
        <w:t> </w:t>
      </w:r>
      <w:r>
        <w:rPr>
          <w:sz w:val="20"/>
        </w:rPr>
        <w:t>at </w:t>
      </w:r>
      <w:r>
        <w:rPr>
          <w:spacing w:val="-2"/>
          <w:sz w:val="20"/>
        </w:rPr>
        <w:t>[38]–[41].</w:t>
      </w: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61408">
            <wp:simplePos x="0" y="0"/>
            <wp:positionH relativeFrom="page">
              <wp:posOffset>1257846</wp:posOffset>
            </wp:positionH>
            <wp:positionV relativeFrom="paragraph">
              <wp:posOffset>160757</wp:posOffset>
            </wp:positionV>
            <wp:extent cx="107988" cy="107988"/>
            <wp:effectExtent l="0" t="0" r="0" b="0"/>
            <wp:wrapNone/>
            <wp:docPr id="132" name="Image 132"/>
            <wp:cNvGraphicFramePr>
              <a:graphicFrameLocks/>
            </wp:cNvGraphicFramePr>
            <a:graphic>
              <a:graphicData uri="http://schemas.openxmlformats.org/drawingml/2006/picture">
                <pic:pic>
                  <pic:nvPicPr>
                    <pic:cNvPr id="132" name="Image 13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657" w:id="659"/>
      <w:bookmarkEnd w:id="659"/>
      <w:r>
        <w:rPr/>
      </w:r>
      <w:hyperlink w:history="true" w:anchor="_bookmark558">
        <w:r>
          <w:rPr>
            <w:color w:val="005DA1"/>
            <w:spacing w:val="-4"/>
            <w:sz w:val="14"/>
            <w:u w:val="single" w:color="005DA1"/>
          </w:rPr>
          <w:t>334</w:t>
        </w:r>
      </w:hyperlink>
      <w:r>
        <w:rPr>
          <w:spacing w:val="-4"/>
          <w:sz w:val="14"/>
        </w:rPr>
        <w:t>.</w:t>
      </w:r>
    </w:p>
    <w:p>
      <w:pPr>
        <w:spacing w:line="235" w:lineRule="auto" w:before="213"/>
        <w:ind w:left="23" w:right="26" w:firstLine="170"/>
        <w:jc w:val="both"/>
        <w:rPr>
          <w:sz w:val="20"/>
        </w:rPr>
      </w:pPr>
      <w:r>
        <w:rPr/>
        <w:br w:type="column"/>
      </w:r>
      <w:r>
        <w:rPr>
          <w:rFonts w:ascii="Arial" w:hAnsi="Arial"/>
          <w:i/>
          <w:sz w:val="20"/>
        </w:rPr>
        <w:t>[1998] 2 A.C. 349</w:t>
      </w:r>
      <w:r>
        <w:rPr>
          <w:sz w:val="20"/>
        </w:rPr>
        <w:t>. See also </w:t>
      </w:r>
      <w:r>
        <w:rPr>
          <w:rFonts w:ascii="Arial" w:hAnsi="Arial"/>
          <w:i/>
          <w:sz w:val="20"/>
        </w:rPr>
        <w:t>Deutsche Morgan Grenfell Group Plc v IRC [2006] UKHL </w:t>
      </w:r>
      <w:r>
        <w:rPr>
          <w:rFonts w:ascii="Arial" w:hAnsi="Arial"/>
          <w:i/>
          <w:sz w:val="20"/>
        </w:rPr>
        <w:t>49, [2007]</w:t>
      </w:r>
      <w:r>
        <w:rPr>
          <w:rFonts w:ascii="Arial" w:hAnsi="Arial"/>
          <w:i/>
          <w:spacing w:val="16"/>
          <w:sz w:val="20"/>
        </w:rPr>
        <w:t> </w:t>
      </w:r>
      <w:r>
        <w:rPr>
          <w:rFonts w:ascii="Arial" w:hAnsi="Arial"/>
          <w:i/>
          <w:sz w:val="20"/>
        </w:rPr>
        <w:t>1</w:t>
      </w:r>
      <w:r>
        <w:rPr>
          <w:rFonts w:ascii="Arial" w:hAnsi="Arial"/>
          <w:i/>
          <w:spacing w:val="16"/>
          <w:sz w:val="20"/>
        </w:rPr>
        <w:t> </w:t>
      </w:r>
      <w:r>
        <w:rPr>
          <w:rFonts w:ascii="Arial" w:hAnsi="Arial"/>
          <w:i/>
          <w:sz w:val="20"/>
        </w:rPr>
        <w:t>A.C.</w:t>
      </w:r>
      <w:r>
        <w:rPr>
          <w:rFonts w:ascii="Arial" w:hAnsi="Arial"/>
          <w:i/>
          <w:spacing w:val="16"/>
          <w:sz w:val="20"/>
        </w:rPr>
        <w:t> </w:t>
      </w:r>
      <w:r>
        <w:rPr>
          <w:rFonts w:ascii="Arial" w:hAnsi="Arial"/>
          <w:i/>
          <w:sz w:val="20"/>
        </w:rPr>
        <w:t>558</w:t>
      </w:r>
      <w:r>
        <w:rPr>
          <w:rFonts w:ascii="Arial" w:hAnsi="Arial"/>
          <w:i/>
          <w:spacing w:val="16"/>
          <w:sz w:val="20"/>
        </w:rPr>
        <w:t> </w:t>
      </w:r>
      <w:r>
        <w:rPr>
          <w:sz w:val="20"/>
        </w:rPr>
        <w:t>and</w:t>
      </w:r>
      <w:r>
        <w:rPr>
          <w:spacing w:val="16"/>
          <w:sz w:val="20"/>
        </w:rPr>
        <w:t> </w:t>
      </w:r>
      <w:r>
        <w:rPr>
          <w:sz w:val="20"/>
        </w:rPr>
        <w:t>Goff</w:t>
      </w:r>
      <w:r>
        <w:rPr>
          <w:spacing w:val="16"/>
          <w:sz w:val="20"/>
        </w:rPr>
        <w:t> </w:t>
      </w:r>
      <w:r>
        <w:rPr>
          <w:sz w:val="20"/>
        </w:rPr>
        <w:t>and</w:t>
      </w:r>
      <w:r>
        <w:rPr>
          <w:spacing w:val="16"/>
          <w:sz w:val="20"/>
        </w:rPr>
        <w:t> </w:t>
      </w:r>
      <w:r>
        <w:rPr>
          <w:sz w:val="20"/>
        </w:rPr>
        <w:t>Jones,</w:t>
      </w:r>
      <w:r>
        <w:rPr>
          <w:spacing w:val="16"/>
          <w:sz w:val="20"/>
        </w:rPr>
        <w:t> </w:t>
      </w:r>
      <w:r>
        <w:rPr>
          <w:rFonts w:ascii="Arial" w:hAnsi="Arial"/>
          <w:i/>
          <w:sz w:val="20"/>
        </w:rPr>
        <w:t>The</w:t>
      </w:r>
      <w:r>
        <w:rPr>
          <w:rFonts w:ascii="Arial" w:hAnsi="Arial"/>
          <w:i/>
          <w:spacing w:val="16"/>
          <w:sz w:val="20"/>
        </w:rPr>
        <w:t> </w:t>
      </w:r>
      <w:r>
        <w:rPr>
          <w:rFonts w:ascii="Arial" w:hAnsi="Arial"/>
          <w:i/>
          <w:sz w:val="20"/>
        </w:rPr>
        <w:t>Law</w:t>
      </w:r>
      <w:r>
        <w:rPr>
          <w:rFonts w:ascii="Arial" w:hAnsi="Arial"/>
          <w:i/>
          <w:spacing w:val="16"/>
          <w:sz w:val="20"/>
        </w:rPr>
        <w:t> </w:t>
      </w:r>
      <w:r>
        <w:rPr>
          <w:rFonts w:ascii="Arial" w:hAnsi="Arial"/>
          <w:i/>
          <w:sz w:val="20"/>
        </w:rPr>
        <w:t>of</w:t>
      </w:r>
      <w:r>
        <w:rPr>
          <w:rFonts w:ascii="Arial" w:hAnsi="Arial"/>
          <w:i/>
          <w:spacing w:val="16"/>
          <w:sz w:val="20"/>
        </w:rPr>
        <w:t> </w:t>
      </w:r>
      <w:r>
        <w:rPr>
          <w:rFonts w:ascii="Arial" w:hAnsi="Arial"/>
          <w:i/>
          <w:sz w:val="20"/>
        </w:rPr>
        <w:t>Unjust</w:t>
      </w:r>
      <w:r>
        <w:rPr>
          <w:rFonts w:ascii="Arial" w:hAnsi="Arial"/>
          <w:i/>
          <w:spacing w:val="16"/>
          <w:sz w:val="20"/>
        </w:rPr>
        <w:t> </w:t>
      </w:r>
      <w:r>
        <w:rPr>
          <w:rFonts w:ascii="Arial" w:hAnsi="Arial"/>
          <w:i/>
          <w:sz w:val="20"/>
        </w:rPr>
        <w:t>Enrichment</w:t>
      </w:r>
      <w:r>
        <w:rPr>
          <w:sz w:val="20"/>
        </w:rPr>
        <w:t>,</w:t>
      </w:r>
      <w:r>
        <w:rPr>
          <w:spacing w:val="16"/>
          <w:sz w:val="20"/>
        </w:rPr>
        <w:t> </w:t>
      </w:r>
      <w:r>
        <w:rPr>
          <w:sz w:val="20"/>
        </w:rPr>
        <w:t>9th</w:t>
      </w:r>
      <w:r>
        <w:rPr>
          <w:spacing w:val="16"/>
          <w:sz w:val="20"/>
        </w:rPr>
        <w:t> </w:t>
      </w:r>
      <w:r>
        <w:rPr>
          <w:sz w:val="20"/>
        </w:rPr>
        <w:t>edn</w:t>
      </w:r>
      <w:r>
        <w:rPr>
          <w:spacing w:val="16"/>
          <w:sz w:val="20"/>
        </w:rPr>
        <w:t> </w:t>
      </w:r>
      <w:r>
        <w:rPr>
          <w:sz w:val="20"/>
        </w:rPr>
        <w:t>(2016),</w:t>
      </w:r>
      <w:r>
        <w:rPr>
          <w:spacing w:val="16"/>
          <w:sz w:val="20"/>
        </w:rPr>
        <w:t> </w:t>
      </w:r>
      <w:r>
        <w:rPr>
          <w:sz w:val="20"/>
        </w:rPr>
        <w:t>paras 9-101 et seq., especially paras 9–71 and 9–89 et seq.</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5"/>
      </w:pPr>
    </w:p>
    <w:p>
      <w:pPr>
        <w:pStyle w:val="BodyText"/>
        <w:tabs>
          <w:tab w:pos="563" w:val="left" w:leader="none"/>
        </w:tabs>
        <w:ind w:left="23"/>
      </w:pPr>
      <w:bookmarkStart w:name="_bookmark658" w:id="660"/>
      <w:bookmarkEnd w:id="660"/>
      <w:r>
        <w:rPr/>
      </w:r>
      <w:hyperlink w:history="true" w:anchor="_bookmark559">
        <w:r>
          <w:rPr>
            <w:color w:val="005DA1"/>
            <w:spacing w:val="-4"/>
            <w:position w:val="5"/>
            <w:sz w:val="14"/>
            <w:u w:val="single" w:color="005DA1"/>
          </w:rPr>
          <w:t>335</w:t>
        </w:r>
      </w:hyperlink>
      <w:r>
        <w:rPr>
          <w:spacing w:val="-4"/>
          <w:position w:val="5"/>
          <w:sz w:val="14"/>
        </w:rPr>
        <w:t>.</w:t>
      </w:r>
      <w:r>
        <w:rPr>
          <w:position w:val="5"/>
          <w:sz w:val="14"/>
        </w:rPr>
        <w:tab/>
      </w:r>
      <w:r>
        <w:rPr/>
        <w:t>See further, below, paras 29-047 et </w:t>
      </w:r>
      <w:r>
        <w:rPr>
          <w:spacing w:val="-4"/>
        </w:rPr>
        <w:t>seq.</w:t>
      </w:r>
    </w:p>
    <w:p>
      <w:pPr>
        <w:pStyle w:val="BodyText"/>
        <w:spacing w:before="8"/>
      </w:pPr>
    </w:p>
    <w:p>
      <w:pPr>
        <w:spacing w:line="235" w:lineRule="auto" w:before="1"/>
        <w:ind w:left="563" w:right="25" w:hanging="541"/>
        <w:jc w:val="both"/>
        <w:rPr>
          <w:sz w:val="20"/>
        </w:rPr>
      </w:pPr>
      <w:bookmarkStart w:name="_bookmark659" w:id="661"/>
      <w:bookmarkEnd w:id="661"/>
      <w:r>
        <w:rPr/>
      </w:r>
      <w:hyperlink w:history="true" w:anchor="_bookmark560">
        <w:r>
          <w:rPr>
            <w:color w:val="005DA1"/>
            <w:position w:val="5"/>
            <w:sz w:val="14"/>
            <w:u w:val="single" w:color="005DA1"/>
          </w:rPr>
          <w:t>336</w:t>
        </w:r>
      </w:hyperlink>
      <w:r>
        <w:rPr>
          <w:position w:val="5"/>
          <w:sz w:val="14"/>
        </w:rPr>
        <w:t>.</w:t>
      </w:r>
      <w:r>
        <w:rPr>
          <w:spacing w:val="80"/>
          <w:position w:val="5"/>
          <w:sz w:val="14"/>
        </w:rPr>
        <w:t>  </w:t>
      </w:r>
      <w:r>
        <w:rPr>
          <w:rFonts w:ascii="Arial" w:hAnsi="Arial"/>
          <w:i/>
          <w:sz w:val="20"/>
        </w:rPr>
        <w:t>(1991) 64 P. &amp; C.R. 452, 455</w:t>
      </w:r>
      <w:r>
        <w:rPr>
          <w:sz w:val="20"/>
        </w:rPr>
        <w:t>. cf. </w:t>
      </w:r>
      <w:r>
        <w:rPr>
          <w:rFonts w:ascii="Arial" w:hAnsi="Arial"/>
          <w:i/>
          <w:sz w:val="20"/>
        </w:rPr>
        <w:t>Keay v Morris Homes (West Midlands) Ltd [2012] EWCA Civ 900,</w:t>
      </w:r>
      <w:r>
        <w:rPr>
          <w:rFonts w:ascii="Arial" w:hAnsi="Arial"/>
          <w:i/>
          <w:spacing w:val="-2"/>
          <w:sz w:val="20"/>
        </w:rPr>
        <w:t> </w:t>
      </w:r>
      <w:r>
        <w:rPr>
          <w:rFonts w:ascii="Arial" w:hAnsi="Arial"/>
          <w:i/>
          <w:sz w:val="20"/>
        </w:rPr>
        <w:t>[2012]</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W.L.R.</w:t>
      </w:r>
      <w:r>
        <w:rPr>
          <w:rFonts w:ascii="Arial" w:hAnsi="Arial"/>
          <w:i/>
          <w:spacing w:val="-2"/>
          <w:sz w:val="20"/>
        </w:rPr>
        <w:t> </w:t>
      </w:r>
      <w:r>
        <w:rPr>
          <w:rFonts w:ascii="Arial" w:hAnsi="Arial"/>
          <w:i/>
          <w:sz w:val="20"/>
        </w:rPr>
        <w:t>2855</w:t>
      </w:r>
      <w:r>
        <w:rPr>
          <w:rFonts w:ascii="Arial" w:hAnsi="Arial"/>
          <w:i/>
          <w:spacing w:val="-2"/>
          <w:sz w:val="20"/>
        </w:rPr>
        <w:t> </w:t>
      </w:r>
      <w:r>
        <w:rPr>
          <w:sz w:val="20"/>
        </w:rPr>
        <w:t>at</w:t>
      </w:r>
      <w:r>
        <w:rPr>
          <w:spacing w:val="-2"/>
          <w:sz w:val="20"/>
        </w:rPr>
        <w:t> </w:t>
      </w:r>
      <w:r>
        <w:rPr>
          <w:sz w:val="20"/>
        </w:rPr>
        <w:t>[42]</w:t>
      </w:r>
      <w:r>
        <w:rPr>
          <w:spacing w:val="-2"/>
          <w:sz w:val="20"/>
        </w:rPr>
        <w:t> </w:t>
      </w:r>
      <w:r>
        <w:rPr>
          <w:sz w:val="20"/>
        </w:rPr>
        <w:t>where</w:t>
      </w:r>
      <w:r>
        <w:rPr>
          <w:spacing w:val="-2"/>
          <w:sz w:val="20"/>
        </w:rPr>
        <w:t> </w:t>
      </w:r>
      <w:r>
        <w:rPr>
          <w:sz w:val="20"/>
        </w:rPr>
        <w:t>Rimer</w:t>
      </w:r>
      <w:r>
        <w:rPr>
          <w:spacing w:val="-2"/>
          <w:sz w:val="20"/>
        </w:rPr>
        <w:t> </w:t>
      </w:r>
      <w:r>
        <w:rPr>
          <w:sz w:val="20"/>
        </w:rPr>
        <w:t>L.J.</w:t>
      </w:r>
      <w:r>
        <w:rPr>
          <w:spacing w:val="-2"/>
          <w:sz w:val="20"/>
        </w:rPr>
        <w:t> </w:t>
      </w:r>
      <w:r>
        <w:rPr>
          <w:sz w:val="20"/>
        </w:rPr>
        <w:t>interpreted</w:t>
      </w:r>
      <w:r>
        <w:rPr>
          <w:spacing w:val="-2"/>
          <w:sz w:val="20"/>
        </w:rPr>
        <w:t> </w:t>
      </w:r>
      <w:r>
        <w:rPr>
          <w:sz w:val="20"/>
        </w:rPr>
        <w:t>this</w:t>
      </w:r>
      <w:r>
        <w:rPr>
          <w:spacing w:val="-2"/>
          <w:sz w:val="20"/>
        </w:rPr>
        <w:t> </w:t>
      </w:r>
      <w:r>
        <w:rPr>
          <w:sz w:val="20"/>
        </w:rPr>
        <w:t>passage</w:t>
      </w:r>
      <w:r>
        <w:rPr>
          <w:spacing w:val="-2"/>
          <w:sz w:val="20"/>
        </w:rPr>
        <w:t> </w:t>
      </w:r>
      <w:r>
        <w:rPr>
          <w:sz w:val="20"/>
        </w:rPr>
        <w:t>as</w:t>
      </w:r>
      <w:r>
        <w:rPr>
          <w:spacing w:val="-2"/>
          <w:sz w:val="20"/>
        </w:rPr>
        <w:t> </w:t>
      </w:r>
      <w:r>
        <w:rPr>
          <w:sz w:val="20"/>
        </w:rPr>
        <w:t>saying</w:t>
      </w:r>
      <w:r>
        <w:rPr>
          <w:spacing w:val="-2"/>
          <w:sz w:val="20"/>
        </w:rPr>
        <w:t> </w:t>
      </w:r>
      <w:r>
        <w:rPr>
          <w:sz w:val="20"/>
        </w:rPr>
        <w:t>”no</w:t>
      </w:r>
      <w:r>
        <w:rPr>
          <w:spacing w:val="-2"/>
          <w:sz w:val="20"/>
        </w:rPr>
        <w:t> </w:t>
      </w:r>
      <w:r>
        <w:rPr>
          <w:sz w:val="20"/>
        </w:rPr>
        <w:t>more than</w:t>
      </w:r>
      <w:r>
        <w:rPr>
          <w:spacing w:val="-1"/>
          <w:sz w:val="20"/>
        </w:rPr>
        <w:t> </w:t>
      </w:r>
      <w:r>
        <w:rPr>
          <w:sz w:val="20"/>
        </w:rPr>
        <w:t>that</w:t>
      </w:r>
      <w:r>
        <w:rPr>
          <w:spacing w:val="-1"/>
          <w:sz w:val="20"/>
        </w:rPr>
        <w:t> </w:t>
      </w:r>
      <w:r>
        <w:rPr>
          <w:sz w:val="20"/>
        </w:rPr>
        <w:t>the</w:t>
      </w:r>
      <w:r>
        <w:rPr>
          <w:spacing w:val="-1"/>
          <w:sz w:val="20"/>
        </w:rPr>
        <w:t> </w:t>
      </w:r>
      <w:r>
        <w:rPr>
          <w:sz w:val="20"/>
        </w:rPr>
        <w:t>fact</w:t>
      </w:r>
      <w:r>
        <w:rPr>
          <w:spacing w:val="-1"/>
          <w:sz w:val="20"/>
        </w:rPr>
        <w:t> </w:t>
      </w:r>
      <w:r>
        <w:rPr>
          <w:sz w:val="20"/>
        </w:rPr>
        <w:t>that</w:t>
      </w:r>
      <w:r>
        <w:rPr>
          <w:spacing w:val="-1"/>
          <w:sz w:val="20"/>
        </w:rPr>
        <w:t> </w:t>
      </w:r>
      <w:r>
        <w:rPr>
          <w:sz w:val="20"/>
        </w:rPr>
        <w:t>any</w:t>
      </w:r>
      <w:r>
        <w:rPr>
          <w:spacing w:val="-1"/>
          <w:sz w:val="20"/>
        </w:rPr>
        <w:t> </w:t>
      </w:r>
      <w:r>
        <w:rPr>
          <w:sz w:val="20"/>
        </w:rPr>
        <w:t>agreed</w:t>
      </w:r>
      <w:r>
        <w:rPr>
          <w:spacing w:val="-1"/>
          <w:sz w:val="20"/>
        </w:rPr>
        <w:t> </w:t>
      </w:r>
      <w:r>
        <w:rPr>
          <w:sz w:val="20"/>
        </w:rPr>
        <w:t>land</w:t>
      </w:r>
      <w:r>
        <w:rPr>
          <w:spacing w:val="-1"/>
          <w:sz w:val="20"/>
        </w:rPr>
        <w:t> </w:t>
      </w:r>
      <w:r>
        <w:rPr>
          <w:sz w:val="20"/>
        </w:rPr>
        <w:t>transaction</w:t>
      </w:r>
      <w:r>
        <w:rPr>
          <w:spacing w:val="-1"/>
          <w:sz w:val="20"/>
        </w:rPr>
        <w:t> </w:t>
      </w:r>
      <w:r>
        <w:rPr>
          <w:sz w:val="20"/>
        </w:rPr>
        <w:t>may</w:t>
      </w:r>
      <w:r>
        <w:rPr>
          <w:spacing w:val="-1"/>
          <w:sz w:val="20"/>
        </w:rPr>
        <w:t> </w:t>
      </w:r>
      <w:r>
        <w:rPr>
          <w:sz w:val="20"/>
        </w:rPr>
        <w:t>not</w:t>
      </w:r>
      <w:r>
        <w:rPr>
          <w:spacing w:val="-1"/>
          <w:sz w:val="20"/>
        </w:rPr>
        <w:t> </w:t>
      </w:r>
      <w:r>
        <w:rPr>
          <w:sz w:val="20"/>
        </w:rPr>
        <w:t>be</w:t>
      </w:r>
      <w:r>
        <w:rPr>
          <w:spacing w:val="-1"/>
          <w:sz w:val="20"/>
        </w:rPr>
        <w:t> </w:t>
      </w:r>
      <w:r>
        <w:rPr>
          <w:sz w:val="20"/>
        </w:rPr>
        <w:t>compliant</w:t>
      </w:r>
      <w:r>
        <w:rPr>
          <w:spacing w:val="-1"/>
          <w:sz w:val="20"/>
        </w:rPr>
        <w:t> </w:t>
      </w:r>
      <w:r>
        <w:rPr>
          <w:sz w:val="20"/>
        </w:rPr>
        <w:t>with</w:t>
      </w:r>
      <w:r>
        <w:rPr>
          <w:spacing w:val="-1"/>
          <w:sz w:val="20"/>
        </w:rPr>
        <w:t> </w:t>
      </w:r>
      <w:r>
        <w:rPr>
          <w:sz w:val="20"/>
        </w:rPr>
        <w:t>section</w:t>
      </w:r>
      <w:r>
        <w:rPr>
          <w:spacing w:val="-1"/>
          <w:sz w:val="20"/>
        </w:rPr>
        <w:t> </w:t>
      </w:r>
      <w:r>
        <w:rPr>
          <w:sz w:val="20"/>
        </w:rPr>
        <w:t>2</w:t>
      </w:r>
      <w:r>
        <w:rPr>
          <w:spacing w:val="-1"/>
          <w:sz w:val="20"/>
        </w:rPr>
        <w:t> </w:t>
      </w:r>
      <w:r>
        <w:rPr>
          <w:sz w:val="20"/>
        </w:rPr>
        <w:t>does</w:t>
      </w:r>
      <w:r>
        <w:rPr>
          <w:spacing w:val="-1"/>
          <w:sz w:val="20"/>
        </w:rPr>
        <w:t> </w:t>
      </w:r>
      <w:r>
        <w:rPr>
          <w:sz w:val="20"/>
        </w:rPr>
        <w:t>not prevent the parties proceeding to its practical completion (for example, in the most conventional case, by an assurance of the land interest against payment of the price)”.</w:t>
      </w:r>
    </w:p>
    <w:p>
      <w:pPr>
        <w:pStyle w:val="BodyText"/>
        <w:spacing w:before="7"/>
      </w:pPr>
    </w:p>
    <w:p>
      <w:pPr>
        <w:tabs>
          <w:tab w:pos="563" w:val="left" w:leader="none"/>
        </w:tabs>
        <w:spacing w:line="235" w:lineRule="auto" w:before="1"/>
        <w:ind w:left="563" w:right="26" w:hanging="541"/>
        <w:jc w:val="left"/>
        <w:rPr>
          <w:sz w:val="20"/>
        </w:rPr>
      </w:pPr>
      <w:bookmarkStart w:name="_bookmark660" w:id="662"/>
      <w:bookmarkEnd w:id="662"/>
      <w:r>
        <w:rPr/>
      </w:r>
      <w:hyperlink w:history="true" w:anchor="_bookmark561">
        <w:r>
          <w:rPr>
            <w:color w:val="005DA1"/>
            <w:spacing w:val="-4"/>
            <w:position w:val="5"/>
            <w:sz w:val="14"/>
            <w:u w:val="single" w:color="005DA1"/>
          </w:rPr>
          <w:t>337</w:t>
        </w:r>
      </w:hyperlink>
      <w:r>
        <w:rPr>
          <w:spacing w:val="-4"/>
          <w:position w:val="5"/>
          <w:sz w:val="14"/>
        </w:rPr>
        <w:t>.</w:t>
      </w:r>
      <w:r>
        <w:rPr>
          <w:position w:val="5"/>
          <w:sz w:val="14"/>
        </w:rPr>
        <w:tab/>
      </w:r>
      <w:r>
        <w:rPr>
          <w:rFonts w:ascii="Arial"/>
          <w:i/>
          <w:sz w:val="20"/>
        </w:rPr>
        <w:t>[1998] 2 A.C. 349, 385-387</w:t>
      </w:r>
      <w:r>
        <w:rPr>
          <w:sz w:val="20"/>
        </w:rPr>
        <w:t>. Lord Goff thereby rejected an argument to this effect found in Birks (1993) 23 U.W.A.L.R. 195, 230.</w:t>
      </w:r>
    </w:p>
    <w:p>
      <w:pPr>
        <w:pStyle w:val="BodyText"/>
        <w:spacing w:before="5"/>
      </w:pPr>
    </w:p>
    <w:p>
      <w:pPr>
        <w:tabs>
          <w:tab w:pos="563" w:val="left" w:leader="none"/>
        </w:tabs>
        <w:spacing w:before="0"/>
        <w:ind w:left="23" w:right="0" w:firstLine="0"/>
        <w:jc w:val="left"/>
        <w:rPr>
          <w:sz w:val="20"/>
        </w:rPr>
      </w:pPr>
      <w:bookmarkStart w:name="_bookmark661" w:id="663"/>
      <w:bookmarkEnd w:id="663"/>
      <w:r>
        <w:rPr/>
      </w:r>
      <w:hyperlink w:history="true" w:anchor="_bookmark562">
        <w:r>
          <w:rPr>
            <w:color w:val="005DA1"/>
            <w:spacing w:val="-4"/>
            <w:position w:val="5"/>
            <w:sz w:val="14"/>
            <w:u w:val="single" w:color="005DA1"/>
          </w:rPr>
          <w:t>338</w:t>
        </w:r>
      </w:hyperlink>
      <w:r>
        <w:rPr>
          <w:spacing w:val="-4"/>
          <w:position w:val="5"/>
          <w:sz w:val="14"/>
        </w:rPr>
        <w:t>.</w:t>
      </w:r>
      <w:r>
        <w:rPr>
          <w:position w:val="5"/>
          <w:sz w:val="14"/>
        </w:rPr>
        <w:tab/>
      </w:r>
      <w:r>
        <w:rPr>
          <w:rFonts w:ascii="Arial"/>
          <w:i/>
          <w:sz w:val="20"/>
        </w:rPr>
        <w:t>[1998]</w:t>
      </w:r>
      <w:r>
        <w:rPr>
          <w:rFonts w:ascii="Arial"/>
          <w:i/>
          <w:spacing w:val="-2"/>
          <w:sz w:val="20"/>
        </w:rPr>
        <w:t> </w:t>
      </w:r>
      <w:r>
        <w:rPr>
          <w:rFonts w:ascii="Arial"/>
          <w:i/>
          <w:sz w:val="20"/>
        </w:rPr>
        <w:t>2 A.C. 349, </w:t>
      </w:r>
      <w:r>
        <w:rPr>
          <w:rFonts w:ascii="Arial"/>
          <w:i/>
          <w:spacing w:val="-4"/>
          <w:sz w:val="20"/>
        </w:rPr>
        <w:t>387</w:t>
      </w:r>
      <w:r>
        <w:rPr>
          <w:spacing w:val="-4"/>
          <w:sz w:val="20"/>
        </w:rPr>
        <w:t>.</w:t>
      </w:r>
    </w:p>
    <w:p>
      <w:pPr>
        <w:spacing w:after="0"/>
        <w:jc w:val="left"/>
        <w:rPr>
          <w:sz w:val="20"/>
        </w:rPr>
        <w:sectPr>
          <w:type w:val="continuous"/>
          <w:pgSz w:w="11900" w:h="16840"/>
          <w:pgMar w:header="971" w:footer="0" w:top="1300" w:bottom="280" w:left="1417" w:right="1417"/>
        </w:sectPr>
      </w:pPr>
    </w:p>
    <w:p>
      <w:pPr>
        <w:tabs>
          <w:tab w:pos="563" w:val="left" w:leader="none"/>
        </w:tabs>
        <w:spacing w:before="166"/>
        <w:ind w:left="23" w:right="0" w:firstLine="0"/>
        <w:jc w:val="left"/>
        <w:rPr>
          <w:sz w:val="20"/>
        </w:rPr>
      </w:pPr>
      <w:hyperlink w:history="true" w:anchor="_bookmark563">
        <w:r>
          <w:rPr>
            <w:color w:val="005DA1"/>
            <w:spacing w:val="-4"/>
            <w:position w:val="5"/>
            <w:sz w:val="14"/>
            <w:u w:val="single" w:color="005DA1"/>
          </w:rPr>
          <w:t>339</w:t>
        </w:r>
      </w:hyperlink>
      <w:r>
        <w:rPr>
          <w:spacing w:val="-4"/>
          <w:position w:val="5"/>
          <w:sz w:val="14"/>
        </w:rPr>
        <w:t>.</w:t>
      </w:r>
      <w:r>
        <w:rPr>
          <w:position w:val="5"/>
          <w:sz w:val="14"/>
        </w:rPr>
        <w:tab/>
      </w:r>
      <w:r>
        <w:rPr>
          <w:rFonts w:ascii="Arial"/>
          <w:i/>
          <w:sz w:val="20"/>
        </w:rPr>
        <w:t>[1998]</w:t>
      </w:r>
      <w:r>
        <w:rPr>
          <w:rFonts w:ascii="Arial"/>
          <w:i/>
          <w:spacing w:val="-2"/>
          <w:sz w:val="20"/>
        </w:rPr>
        <w:t> </w:t>
      </w:r>
      <w:r>
        <w:rPr>
          <w:rFonts w:ascii="Arial"/>
          <w:i/>
          <w:sz w:val="20"/>
        </w:rPr>
        <w:t>2 A.C. 349, </w:t>
      </w:r>
      <w:r>
        <w:rPr>
          <w:rFonts w:ascii="Arial"/>
          <w:i/>
          <w:spacing w:val="-4"/>
          <w:sz w:val="20"/>
        </w:rPr>
        <w:t>415</w:t>
      </w:r>
      <w:r>
        <w:rPr>
          <w:spacing w:val="-4"/>
          <w:sz w:val="20"/>
        </w:rPr>
        <w:t>.</w:t>
      </w:r>
    </w:p>
    <w:p>
      <w:pPr>
        <w:pStyle w:val="BodyText"/>
        <w:spacing w:before="5"/>
      </w:pPr>
    </w:p>
    <w:p>
      <w:pPr>
        <w:tabs>
          <w:tab w:pos="563" w:val="left" w:leader="none"/>
        </w:tabs>
        <w:spacing w:before="1"/>
        <w:ind w:left="23" w:right="0" w:firstLine="0"/>
        <w:jc w:val="left"/>
        <w:rPr>
          <w:sz w:val="20"/>
        </w:rPr>
      </w:pPr>
      <w:bookmarkStart w:name="_bookmark662" w:id="664"/>
      <w:bookmarkEnd w:id="664"/>
      <w:r>
        <w:rPr/>
      </w:r>
      <w:hyperlink w:history="true" w:anchor="_bookmark563">
        <w:r>
          <w:rPr>
            <w:color w:val="005DA1"/>
            <w:spacing w:val="-4"/>
            <w:position w:val="5"/>
            <w:sz w:val="14"/>
            <w:u w:val="single" w:color="005DA1"/>
          </w:rPr>
          <w:t>340</w:t>
        </w:r>
      </w:hyperlink>
      <w:r>
        <w:rPr>
          <w:spacing w:val="-4"/>
          <w:position w:val="5"/>
          <w:sz w:val="14"/>
        </w:rPr>
        <w:t>.</w:t>
      </w:r>
      <w:r>
        <w:rPr>
          <w:position w:val="5"/>
          <w:sz w:val="14"/>
        </w:rPr>
        <w:tab/>
      </w:r>
      <w:r>
        <w:rPr>
          <w:rFonts w:ascii="Arial" w:hAnsi="Arial"/>
          <w:i/>
          <w:sz w:val="20"/>
        </w:rPr>
        <w:t>[1998] 2 A.C. 349, 415-416</w:t>
      </w:r>
      <w:r>
        <w:rPr>
          <w:rFonts w:ascii="Arial" w:hAnsi="Arial"/>
          <w:i/>
          <w:spacing w:val="-1"/>
          <w:sz w:val="20"/>
        </w:rPr>
        <w:t> </w:t>
      </w:r>
      <w:r>
        <w:rPr>
          <w:sz w:val="20"/>
        </w:rPr>
        <w:t>and see Burrows [1995] R.L.R. 15, </w:t>
      </w:r>
      <w:r>
        <w:rPr>
          <w:spacing w:val="-2"/>
          <w:sz w:val="20"/>
        </w:rPr>
        <w:t>18–19.</w:t>
      </w:r>
    </w:p>
    <w:p>
      <w:pPr>
        <w:pStyle w:val="BodyText"/>
        <w:spacing w:before="8"/>
        <w:rPr>
          <w:sz w:val="12"/>
        </w:rPr>
      </w:pPr>
    </w:p>
    <w:p>
      <w:pPr>
        <w:pStyle w:val="BodyText"/>
        <w:spacing w:after="0"/>
        <w:rPr>
          <w:sz w:val="12"/>
        </w:rPr>
        <w:sectPr>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61920">
            <wp:simplePos x="0" y="0"/>
            <wp:positionH relativeFrom="page">
              <wp:posOffset>1257846</wp:posOffset>
            </wp:positionH>
            <wp:positionV relativeFrom="paragraph">
              <wp:posOffset>160555</wp:posOffset>
            </wp:positionV>
            <wp:extent cx="107988" cy="107988"/>
            <wp:effectExtent l="0" t="0" r="0" b="0"/>
            <wp:wrapNone/>
            <wp:docPr id="133" name="Image 133"/>
            <wp:cNvGraphicFramePr>
              <a:graphicFrameLocks/>
            </wp:cNvGraphicFramePr>
            <a:graphic>
              <a:graphicData uri="http://schemas.openxmlformats.org/drawingml/2006/picture">
                <pic:pic>
                  <pic:nvPicPr>
                    <pic:cNvPr id="133" name="Image 13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663" w:id="665"/>
      <w:bookmarkEnd w:id="665"/>
      <w:r>
        <w:rPr/>
      </w:r>
      <w:hyperlink w:history="true" w:anchor="_bookmark564">
        <w:r>
          <w:rPr>
            <w:color w:val="005DA1"/>
            <w:spacing w:val="-4"/>
            <w:sz w:val="14"/>
            <w:u w:val="single" w:color="005DA1"/>
          </w:rPr>
          <w:t>341</w:t>
        </w:r>
      </w:hyperlink>
      <w:r>
        <w:rPr>
          <w:spacing w:val="-4"/>
          <w:sz w:val="14"/>
        </w:rPr>
        <w:t>.</w:t>
      </w:r>
    </w:p>
    <w:p>
      <w:pPr>
        <w:pStyle w:val="BodyText"/>
        <w:spacing w:line="235" w:lineRule="auto" w:before="212"/>
        <w:ind w:left="23" w:right="25" w:firstLine="170"/>
        <w:jc w:val="both"/>
      </w:pPr>
      <w:r>
        <w:rPr/>
        <w:br w:type="column"/>
      </w:r>
      <w:r>
        <w:rPr/>
        <w:t>cf. </w:t>
      </w:r>
      <w:r>
        <w:rPr>
          <w:rFonts w:ascii="Arial" w:hAnsi="Arial"/>
          <w:i/>
        </w:rPr>
        <w:t>Deutsche Morgan Grenfell Group Plc v IRC [2006] UKHL 49, [2007] 1 A.C. 558 </w:t>
      </w:r>
      <w:r>
        <w:rPr/>
        <w:t>where the HL considered whether the statutory tax regime under which the payments in question were paid was incompatible as a matter of policy with restitutionary recovery on the ground </w:t>
      </w:r>
      <w:r>
        <w:rPr/>
        <w:t>of</w:t>
      </w:r>
      <w:r>
        <w:rPr>
          <w:spacing w:val="40"/>
        </w:rPr>
        <w:t> </w:t>
      </w:r>
      <w:r>
        <w:rPr/>
        <w:t>mistake of law and found that it was not. See further Goff and Jones, </w:t>
      </w:r>
      <w:r>
        <w:rPr>
          <w:rFonts w:ascii="Arial" w:hAnsi="Arial"/>
          <w:i/>
        </w:rPr>
        <w:t>The Law of Unjust Enrichment</w:t>
      </w:r>
      <w:r>
        <w:rPr/>
        <w:t>, 9th edn (2016), para.2-21 et seq. which observes that “[t]he courts may refuse to allow a claim in unjust enrichment where this would lead to the enforcement of a transaction</w:t>
      </w:r>
      <w:r>
        <w:rPr>
          <w:spacing w:val="40"/>
        </w:rPr>
        <w:t> </w:t>
      </w:r>
      <w:r>
        <w:rPr/>
        <w:t>that a statute deems to be unenforceable. To decide whether a claim should be allowed, the courts must identify the policy of the statute and then decide whether this would be stultified if restitution were awarded”.</w:t>
      </w:r>
    </w:p>
    <w:p>
      <w:pPr>
        <w:pStyle w:val="BodyText"/>
        <w:spacing w:after="0" w:line="235" w:lineRule="auto"/>
        <w:jc w:val="both"/>
        <w:sectPr>
          <w:type w:val="continuous"/>
          <w:pgSz w:w="11900" w:h="16840"/>
          <w:pgMar w:header="971" w:footer="0" w:top="1300" w:bottom="280" w:left="1417" w:right="1417"/>
          <w:cols w:num="2" w:equalWidth="0">
            <w:col w:w="296" w:space="245"/>
            <w:col w:w="8525"/>
          </w:cols>
        </w:sectPr>
      </w:pPr>
    </w:p>
    <w:p>
      <w:pPr>
        <w:pStyle w:val="BodyText"/>
        <w:spacing w:before="7"/>
      </w:pPr>
    </w:p>
    <w:p>
      <w:pPr>
        <w:tabs>
          <w:tab w:pos="563" w:val="left" w:leader="none"/>
        </w:tabs>
        <w:spacing w:line="235" w:lineRule="auto" w:before="0"/>
        <w:ind w:left="563" w:right="26" w:hanging="541"/>
        <w:jc w:val="left"/>
        <w:rPr>
          <w:sz w:val="20"/>
        </w:rPr>
      </w:pPr>
      <w:bookmarkStart w:name="_bookmark664" w:id="666"/>
      <w:bookmarkEnd w:id="666"/>
      <w:r>
        <w:rPr/>
      </w:r>
      <w:hyperlink w:history="true" w:anchor="_bookmark565">
        <w:r>
          <w:rPr>
            <w:color w:val="005DA1"/>
            <w:spacing w:val="-4"/>
            <w:position w:val="5"/>
            <w:sz w:val="14"/>
            <w:u w:val="single" w:color="005DA1"/>
          </w:rPr>
          <w:t>342</w:t>
        </w:r>
      </w:hyperlink>
      <w:r>
        <w:rPr>
          <w:spacing w:val="-4"/>
          <w:position w:val="5"/>
          <w:sz w:val="14"/>
        </w:rPr>
        <w:t>.</w:t>
      </w:r>
      <w:r>
        <w:rPr>
          <w:position w:val="5"/>
          <w:sz w:val="14"/>
        </w:rPr>
        <w:tab/>
      </w:r>
      <w:r>
        <w:rPr>
          <w:sz w:val="20"/>
        </w:rPr>
        <w:t>See </w:t>
      </w:r>
      <w:r>
        <w:rPr>
          <w:rFonts w:ascii="Arial"/>
          <w:i/>
          <w:sz w:val="20"/>
        </w:rPr>
        <w:t>Firstpost Homes Ltd v Johnson [1995] 1 W.L.R. 1567, 1576</w:t>
      </w:r>
      <w:r>
        <w:rPr>
          <w:sz w:val="20"/>
        </w:rPr>
        <w:t>, per Peter Gibson L.J., </w:t>
      </w:r>
      <w:r>
        <w:rPr>
          <w:sz w:val="20"/>
        </w:rPr>
        <w:t>quoted above, para.5-010.</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665" w:id="667"/>
      <w:bookmarkEnd w:id="667"/>
      <w:r>
        <w:rPr/>
      </w:r>
      <w:hyperlink w:history="true" w:anchor="_bookmark566">
        <w:r>
          <w:rPr>
            <w:color w:val="005DA1"/>
            <w:spacing w:val="-4"/>
            <w:position w:val="5"/>
            <w:sz w:val="14"/>
            <w:u w:val="single" w:color="005DA1"/>
          </w:rPr>
          <w:t>343</w:t>
        </w:r>
      </w:hyperlink>
      <w:r>
        <w:rPr>
          <w:spacing w:val="-4"/>
          <w:position w:val="5"/>
          <w:sz w:val="14"/>
        </w:rPr>
        <w:t>.</w:t>
      </w:r>
      <w:r>
        <w:rPr>
          <w:position w:val="5"/>
          <w:sz w:val="14"/>
        </w:rPr>
        <w:tab/>
      </w:r>
      <w:r>
        <w:rPr>
          <w:rFonts w:ascii="Arial"/>
          <w:i/>
          <w:sz w:val="20"/>
        </w:rPr>
        <w:t>(1997)</w:t>
      </w:r>
      <w:r>
        <w:rPr>
          <w:rFonts w:ascii="Arial"/>
          <w:i/>
          <w:spacing w:val="6"/>
          <w:sz w:val="20"/>
        </w:rPr>
        <w:t> </w:t>
      </w:r>
      <w:r>
        <w:rPr>
          <w:rFonts w:ascii="Arial"/>
          <w:i/>
          <w:sz w:val="20"/>
        </w:rPr>
        <w:t>74</w:t>
      </w:r>
      <w:r>
        <w:rPr>
          <w:rFonts w:ascii="Arial"/>
          <w:i/>
          <w:spacing w:val="6"/>
          <w:sz w:val="20"/>
        </w:rPr>
        <w:t> </w:t>
      </w:r>
      <w:r>
        <w:rPr>
          <w:rFonts w:ascii="Arial"/>
          <w:i/>
          <w:sz w:val="20"/>
        </w:rPr>
        <w:t>P.</w:t>
      </w:r>
      <w:r>
        <w:rPr>
          <w:rFonts w:ascii="Arial"/>
          <w:i/>
          <w:spacing w:val="6"/>
          <w:sz w:val="20"/>
        </w:rPr>
        <w:t> </w:t>
      </w:r>
      <w:r>
        <w:rPr>
          <w:rFonts w:ascii="Arial"/>
          <w:i/>
          <w:sz w:val="20"/>
        </w:rPr>
        <w:t>&amp;</w:t>
      </w:r>
      <w:r>
        <w:rPr>
          <w:rFonts w:ascii="Arial"/>
          <w:i/>
          <w:spacing w:val="6"/>
          <w:sz w:val="20"/>
        </w:rPr>
        <w:t> </w:t>
      </w:r>
      <w:r>
        <w:rPr>
          <w:rFonts w:ascii="Arial"/>
          <w:i/>
          <w:sz w:val="20"/>
        </w:rPr>
        <w:t>C.R.</w:t>
      </w:r>
      <w:r>
        <w:rPr>
          <w:rFonts w:ascii="Arial"/>
          <w:i/>
          <w:spacing w:val="6"/>
          <w:sz w:val="20"/>
        </w:rPr>
        <w:t> </w:t>
      </w:r>
      <w:r>
        <w:rPr>
          <w:rFonts w:ascii="Arial"/>
          <w:i/>
          <w:sz w:val="20"/>
        </w:rPr>
        <w:t>D1</w:t>
      </w:r>
      <w:r>
        <w:rPr>
          <w:rFonts w:ascii="Arial"/>
          <w:i/>
          <w:spacing w:val="6"/>
          <w:sz w:val="20"/>
        </w:rPr>
        <w:t> </w:t>
      </w:r>
      <w:r>
        <w:rPr>
          <w:sz w:val="20"/>
        </w:rPr>
        <w:t>at</w:t>
      </w:r>
      <w:r>
        <w:rPr>
          <w:spacing w:val="6"/>
          <w:sz w:val="20"/>
        </w:rPr>
        <w:t> </w:t>
      </w:r>
      <w:r>
        <w:rPr>
          <w:sz w:val="20"/>
        </w:rPr>
        <w:t>D3.</w:t>
      </w:r>
      <w:r>
        <w:rPr>
          <w:spacing w:val="6"/>
          <w:sz w:val="20"/>
        </w:rPr>
        <w:t> </w:t>
      </w:r>
      <w:r>
        <w:rPr>
          <w:sz w:val="20"/>
        </w:rPr>
        <w:t>cf.</w:t>
      </w:r>
      <w:r>
        <w:rPr>
          <w:spacing w:val="6"/>
          <w:sz w:val="20"/>
        </w:rPr>
        <w:t> </w:t>
      </w:r>
      <w:r>
        <w:rPr>
          <w:rFonts w:ascii="Arial"/>
          <w:i/>
          <w:sz w:val="20"/>
        </w:rPr>
        <w:t>McCausland</w:t>
      </w:r>
      <w:r>
        <w:rPr>
          <w:rFonts w:ascii="Arial"/>
          <w:i/>
          <w:spacing w:val="6"/>
          <w:sz w:val="20"/>
        </w:rPr>
        <w:t> </w:t>
      </w:r>
      <w:r>
        <w:rPr>
          <w:rFonts w:ascii="Arial"/>
          <w:i/>
          <w:sz w:val="20"/>
        </w:rPr>
        <w:t>v</w:t>
      </w:r>
      <w:r>
        <w:rPr>
          <w:rFonts w:ascii="Arial"/>
          <w:i/>
          <w:spacing w:val="6"/>
          <w:sz w:val="20"/>
        </w:rPr>
        <w:t> </w:t>
      </w:r>
      <w:r>
        <w:rPr>
          <w:rFonts w:ascii="Arial"/>
          <w:i/>
          <w:sz w:val="20"/>
        </w:rPr>
        <w:t>Duncan</w:t>
      </w:r>
      <w:r>
        <w:rPr>
          <w:rFonts w:ascii="Arial"/>
          <w:i/>
          <w:spacing w:val="6"/>
          <w:sz w:val="20"/>
        </w:rPr>
        <w:t> </w:t>
      </w:r>
      <w:r>
        <w:rPr>
          <w:rFonts w:ascii="Arial"/>
          <w:i/>
          <w:sz w:val="20"/>
        </w:rPr>
        <w:t>Lawrie</w:t>
      </w:r>
      <w:r>
        <w:rPr>
          <w:rFonts w:ascii="Arial"/>
          <w:i/>
          <w:spacing w:val="6"/>
          <w:sz w:val="20"/>
        </w:rPr>
        <w:t> </w:t>
      </w:r>
      <w:r>
        <w:rPr>
          <w:rFonts w:ascii="Arial"/>
          <w:i/>
          <w:sz w:val="20"/>
        </w:rPr>
        <w:t>Ltd</w:t>
      </w:r>
      <w:r>
        <w:rPr>
          <w:rFonts w:ascii="Arial"/>
          <w:i/>
          <w:spacing w:val="6"/>
          <w:sz w:val="20"/>
        </w:rPr>
        <w:t> </w:t>
      </w:r>
      <w:r>
        <w:rPr>
          <w:rFonts w:ascii="Arial"/>
          <w:i/>
          <w:sz w:val="20"/>
        </w:rPr>
        <w:t>[1997]</w:t>
      </w:r>
      <w:r>
        <w:rPr>
          <w:rFonts w:ascii="Arial"/>
          <w:i/>
          <w:spacing w:val="6"/>
          <w:sz w:val="20"/>
        </w:rPr>
        <w:t> </w:t>
      </w:r>
      <w:r>
        <w:rPr>
          <w:rFonts w:ascii="Arial"/>
          <w:i/>
          <w:sz w:val="20"/>
        </w:rPr>
        <w:t>1</w:t>
      </w:r>
      <w:r>
        <w:rPr>
          <w:rFonts w:ascii="Arial"/>
          <w:i/>
          <w:spacing w:val="6"/>
          <w:sz w:val="20"/>
        </w:rPr>
        <w:t> </w:t>
      </w:r>
      <w:r>
        <w:rPr>
          <w:rFonts w:ascii="Arial"/>
          <w:i/>
          <w:sz w:val="20"/>
        </w:rPr>
        <w:t>W.L.R.</w:t>
      </w:r>
      <w:r>
        <w:rPr>
          <w:rFonts w:ascii="Arial"/>
          <w:i/>
          <w:spacing w:val="6"/>
          <w:sz w:val="20"/>
        </w:rPr>
        <w:t> </w:t>
      </w:r>
      <w:r>
        <w:rPr>
          <w:rFonts w:ascii="Arial"/>
          <w:i/>
          <w:sz w:val="20"/>
        </w:rPr>
        <w:t>38,</w:t>
      </w:r>
      <w:r>
        <w:rPr>
          <w:rFonts w:ascii="Arial"/>
          <w:i/>
          <w:spacing w:val="6"/>
          <w:sz w:val="20"/>
        </w:rPr>
        <w:t> </w:t>
      </w:r>
      <w:r>
        <w:rPr>
          <w:rFonts w:ascii="Arial"/>
          <w:i/>
          <w:sz w:val="20"/>
        </w:rPr>
        <w:t>45,</w:t>
      </w:r>
      <w:r>
        <w:rPr>
          <w:rFonts w:ascii="Arial"/>
          <w:i/>
          <w:spacing w:val="6"/>
          <w:sz w:val="20"/>
        </w:rPr>
        <w:t> </w:t>
      </w:r>
      <w:r>
        <w:rPr>
          <w:rFonts w:ascii="Arial"/>
          <w:i/>
          <w:spacing w:val="-5"/>
          <w:sz w:val="20"/>
        </w:rPr>
        <w:t>50</w:t>
      </w:r>
    </w:p>
    <w:p>
      <w:pPr>
        <w:pStyle w:val="BodyText"/>
        <w:spacing w:line="227" w:lineRule="exact"/>
        <w:ind w:left="563"/>
      </w:pPr>
      <w:r>
        <w:rPr/>
        <w:t>and see above, para.5-</w:t>
      </w:r>
      <w:r>
        <w:rPr>
          <w:spacing w:val="-4"/>
        </w:rPr>
        <w:t>043.</w:t>
      </w:r>
    </w:p>
    <w:p>
      <w:pPr>
        <w:pStyle w:val="BodyText"/>
        <w:spacing w:before="5"/>
      </w:pPr>
    </w:p>
    <w:p>
      <w:pPr>
        <w:tabs>
          <w:tab w:pos="563" w:val="left" w:leader="none"/>
        </w:tabs>
        <w:spacing w:before="0"/>
        <w:ind w:left="23" w:right="0" w:firstLine="0"/>
        <w:jc w:val="left"/>
        <w:rPr>
          <w:sz w:val="20"/>
        </w:rPr>
      </w:pPr>
      <w:bookmarkStart w:name="_bookmark666" w:id="668"/>
      <w:bookmarkEnd w:id="668"/>
      <w:r>
        <w:rPr/>
      </w:r>
      <w:hyperlink w:history="true" w:anchor="_bookmark567">
        <w:r>
          <w:rPr>
            <w:color w:val="005DA1"/>
            <w:spacing w:val="-4"/>
            <w:position w:val="5"/>
            <w:sz w:val="14"/>
            <w:u w:val="single" w:color="005DA1"/>
          </w:rPr>
          <w:t>344</w:t>
        </w:r>
      </w:hyperlink>
      <w:r>
        <w:rPr>
          <w:spacing w:val="-4"/>
          <w:position w:val="5"/>
          <w:sz w:val="14"/>
        </w:rPr>
        <w:t>.</w:t>
      </w:r>
      <w:r>
        <w:rPr>
          <w:position w:val="5"/>
          <w:sz w:val="14"/>
        </w:rPr>
        <w:tab/>
      </w:r>
      <w:r>
        <w:rPr>
          <w:rFonts w:ascii="Arial"/>
          <w:i/>
          <w:sz w:val="20"/>
        </w:rPr>
        <w:t>Pulbrook v Lawes (1876) L.R. 1 Q.B.D. </w:t>
      </w:r>
      <w:r>
        <w:rPr>
          <w:rFonts w:ascii="Arial"/>
          <w:i/>
          <w:spacing w:val="-4"/>
          <w:sz w:val="20"/>
        </w:rPr>
        <w:t>284</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667" w:id="669"/>
      <w:bookmarkEnd w:id="669"/>
      <w:r>
        <w:rPr/>
      </w:r>
      <w:hyperlink w:history="true" w:anchor="_bookmark568">
        <w:r>
          <w:rPr>
            <w:color w:val="005DA1"/>
            <w:spacing w:val="-4"/>
            <w:position w:val="5"/>
            <w:sz w:val="14"/>
            <w:u w:val="single" w:color="005DA1"/>
          </w:rPr>
          <w:t>345</w:t>
        </w:r>
      </w:hyperlink>
      <w:r>
        <w:rPr>
          <w:spacing w:val="-4"/>
          <w:position w:val="5"/>
          <w:sz w:val="14"/>
        </w:rPr>
        <w:t>.</w:t>
      </w:r>
      <w:r>
        <w:rPr>
          <w:position w:val="5"/>
          <w:sz w:val="14"/>
        </w:rPr>
        <w:tab/>
      </w:r>
      <w:r>
        <w:rPr>
          <w:rFonts w:ascii="Arial"/>
          <w:i/>
          <w:sz w:val="20"/>
        </w:rPr>
        <w:t>[1954] 3 D.L.R. 78</w:t>
      </w:r>
      <w:r>
        <w:rPr>
          <w:rFonts w:ascii="Arial"/>
          <w:i/>
          <w:spacing w:val="-1"/>
          <w:sz w:val="20"/>
        </w:rPr>
        <w:t> </w:t>
      </w:r>
      <w:r>
        <w:rPr>
          <w:sz w:val="20"/>
        </w:rPr>
        <w:t>and cf. below, para.29-</w:t>
      </w:r>
      <w:r>
        <w:rPr>
          <w:spacing w:val="-4"/>
          <w:sz w:val="20"/>
        </w:rPr>
        <w:t>086.</w:t>
      </w:r>
    </w:p>
    <w:p>
      <w:pPr>
        <w:pStyle w:val="BodyText"/>
        <w:spacing w:before="5"/>
      </w:pPr>
    </w:p>
    <w:p>
      <w:pPr>
        <w:pStyle w:val="BodyText"/>
        <w:tabs>
          <w:tab w:pos="563" w:val="left" w:leader="none"/>
        </w:tabs>
        <w:spacing w:before="1"/>
        <w:ind w:left="23"/>
      </w:pPr>
      <w:bookmarkStart w:name="_bookmark668" w:id="670"/>
      <w:bookmarkEnd w:id="670"/>
      <w:r>
        <w:rPr/>
      </w:r>
      <w:hyperlink w:history="true" w:anchor="_bookmark569">
        <w:r>
          <w:rPr>
            <w:color w:val="005DA1"/>
            <w:spacing w:val="-4"/>
            <w:position w:val="5"/>
            <w:sz w:val="14"/>
            <w:u w:val="single" w:color="005DA1"/>
          </w:rPr>
          <w:t>346</w:t>
        </w:r>
      </w:hyperlink>
      <w:r>
        <w:rPr>
          <w:spacing w:val="-4"/>
          <w:position w:val="5"/>
          <w:sz w:val="14"/>
        </w:rPr>
        <w:t>.</w:t>
      </w:r>
      <w:r>
        <w:rPr>
          <w:position w:val="5"/>
          <w:sz w:val="14"/>
        </w:rPr>
        <w:tab/>
      </w:r>
      <w:r>
        <w:rPr/>
        <w:t>cf. Bentley &amp; Coughlan [1989] 10 L.S. </w:t>
      </w:r>
      <w:r>
        <w:rPr>
          <w:spacing w:val="-4"/>
        </w:rPr>
        <w:t>325.</w:t>
      </w:r>
    </w:p>
    <w:p>
      <w:pPr>
        <w:pStyle w:val="BodyText"/>
        <w:spacing w:before="8"/>
      </w:pPr>
    </w:p>
    <w:p>
      <w:pPr>
        <w:pStyle w:val="BodyText"/>
        <w:tabs>
          <w:tab w:pos="563" w:val="left" w:leader="none"/>
        </w:tabs>
        <w:spacing w:line="235" w:lineRule="auto"/>
        <w:ind w:left="563" w:right="25" w:hanging="541"/>
      </w:pPr>
      <w:bookmarkStart w:name="_bookmark669" w:id="671"/>
      <w:bookmarkEnd w:id="671"/>
      <w:r>
        <w:rPr/>
      </w:r>
      <w:hyperlink w:history="true" w:anchor="_bookmark570">
        <w:r>
          <w:rPr>
            <w:color w:val="005DA1"/>
            <w:spacing w:val="-4"/>
            <w:position w:val="5"/>
            <w:sz w:val="14"/>
            <w:u w:val="single" w:color="005DA1"/>
          </w:rPr>
          <w:t>347</w:t>
        </w:r>
      </w:hyperlink>
      <w:r>
        <w:rPr>
          <w:spacing w:val="-4"/>
          <w:position w:val="5"/>
          <w:sz w:val="14"/>
        </w:rPr>
        <w:t>.</w:t>
      </w:r>
      <w:r>
        <w:rPr>
          <w:position w:val="5"/>
          <w:sz w:val="14"/>
        </w:rPr>
        <w:tab/>
      </w:r>
      <w:r>
        <w:rPr/>
        <w:t>cf. below, para.29-086. It may be thought that a more appropriate basis for recovery on facts</w:t>
      </w:r>
      <w:r>
        <w:rPr>
          <w:spacing w:val="80"/>
          <w:w w:val="150"/>
        </w:rPr>
        <w:t> </w:t>
      </w:r>
      <w:r>
        <w:rPr/>
        <w:t>such as </w:t>
      </w:r>
      <w:r>
        <w:rPr>
          <w:rFonts w:ascii="Arial" w:hAnsi="Arial"/>
          <w:i/>
        </w:rPr>
        <w:t>Deglman </w:t>
      </w:r>
      <w:r>
        <w:rPr/>
        <w:t>would be proprietary estoppel, on which see above, paras 5-044—5-049.</w:t>
      </w:r>
    </w:p>
    <w:p>
      <w:pPr>
        <w:pStyle w:val="BodyText"/>
        <w:spacing w:before="9"/>
      </w:pPr>
    </w:p>
    <w:p>
      <w:pPr>
        <w:spacing w:line="235" w:lineRule="auto" w:before="1"/>
        <w:ind w:left="563" w:right="26" w:hanging="541"/>
        <w:jc w:val="both"/>
        <w:rPr>
          <w:sz w:val="20"/>
        </w:rPr>
      </w:pPr>
      <w:bookmarkStart w:name="_bookmark670" w:id="672"/>
      <w:bookmarkEnd w:id="672"/>
      <w:r>
        <w:rPr/>
      </w:r>
      <w:hyperlink w:history="true" w:anchor="_bookmark571">
        <w:r>
          <w:rPr>
            <w:color w:val="005DA1"/>
            <w:position w:val="5"/>
            <w:sz w:val="14"/>
            <w:u w:val="single" w:color="005DA1"/>
          </w:rPr>
          <w:t>348</w:t>
        </w:r>
      </w:hyperlink>
      <w:r>
        <w:rPr>
          <w:position w:val="5"/>
          <w:sz w:val="14"/>
        </w:rPr>
        <w:t>.</w:t>
      </w:r>
      <w:r>
        <w:rPr>
          <w:spacing w:val="80"/>
          <w:position w:val="5"/>
          <w:sz w:val="14"/>
        </w:rPr>
        <w:t>  </w:t>
      </w:r>
      <w:r>
        <w:rPr>
          <w:sz w:val="20"/>
        </w:rPr>
        <w:t>cf. below, para.29-082 referring to </w:t>
      </w:r>
      <w:r>
        <w:rPr>
          <w:rFonts w:ascii="Arial"/>
          <w:i/>
          <w:sz w:val="20"/>
        </w:rPr>
        <w:t>Craven-Ellis v Canons Ltd [1936] 2 K.B. 403 </w:t>
      </w:r>
      <w:r>
        <w:rPr>
          <w:sz w:val="20"/>
        </w:rPr>
        <w:t>(void contracts) and</w:t>
      </w:r>
      <w:r>
        <w:rPr>
          <w:spacing w:val="-1"/>
          <w:sz w:val="20"/>
        </w:rPr>
        <w:t> </w:t>
      </w:r>
      <w:r>
        <w:rPr>
          <w:sz w:val="20"/>
        </w:rPr>
        <w:t>29-086</w:t>
      </w:r>
      <w:r>
        <w:rPr>
          <w:spacing w:val="-1"/>
          <w:sz w:val="20"/>
        </w:rPr>
        <w:t> </w:t>
      </w:r>
      <w:r>
        <w:rPr>
          <w:sz w:val="20"/>
        </w:rPr>
        <w:t>(unenforceable</w:t>
      </w:r>
      <w:r>
        <w:rPr>
          <w:spacing w:val="-1"/>
          <w:sz w:val="20"/>
        </w:rPr>
        <w:t> </w:t>
      </w:r>
      <w:r>
        <w:rPr>
          <w:sz w:val="20"/>
        </w:rPr>
        <w:t>contracts)</w:t>
      </w:r>
      <w:r>
        <w:rPr>
          <w:spacing w:val="-1"/>
          <w:sz w:val="20"/>
        </w:rPr>
        <w:t> </w:t>
      </w:r>
      <w:r>
        <w:rPr>
          <w:sz w:val="20"/>
        </w:rPr>
        <w:t>referring</w:t>
      </w:r>
      <w:r>
        <w:rPr>
          <w:spacing w:val="-1"/>
          <w:sz w:val="20"/>
        </w:rPr>
        <w:t> </w:t>
      </w:r>
      <w:r>
        <w:rPr>
          <w:sz w:val="20"/>
        </w:rPr>
        <w:t>to</w:t>
      </w:r>
      <w:r>
        <w:rPr>
          <w:spacing w:val="-1"/>
          <w:sz w:val="20"/>
        </w:rPr>
        <w:t> </w:t>
      </w:r>
      <w:r>
        <w:rPr>
          <w:rFonts w:ascii="Arial"/>
          <w:i/>
          <w:sz w:val="20"/>
        </w:rPr>
        <w:t>Deglman</w:t>
      </w:r>
      <w:r>
        <w:rPr>
          <w:rFonts w:ascii="Arial"/>
          <w:i/>
          <w:spacing w:val="-1"/>
          <w:sz w:val="20"/>
        </w:rPr>
        <w:t> </w:t>
      </w:r>
      <w:r>
        <w:rPr>
          <w:rFonts w:ascii="Arial"/>
          <w:i/>
          <w:sz w:val="20"/>
        </w:rPr>
        <w:t>v</w:t>
      </w:r>
      <w:r>
        <w:rPr>
          <w:rFonts w:ascii="Arial"/>
          <w:i/>
          <w:spacing w:val="-1"/>
          <w:sz w:val="20"/>
        </w:rPr>
        <w:t> </w:t>
      </w:r>
      <w:r>
        <w:rPr>
          <w:rFonts w:ascii="Arial"/>
          <w:i/>
          <w:sz w:val="20"/>
        </w:rPr>
        <w:t>Guaranty</w:t>
      </w:r>
      <w:r>
        <w:rPr>
          <w:rFonts w:ascii="Arial"/>
          <w:i/>
          <w:spacing w:val="-1"/>
          <w:sz w:val="20"/>
        </w:rPr>
        <w:t> </w:t>
      </w:r>
      <w:r>
        <w:rPr>
          <w:rFonts w:ascii="Arial"/>
          <w:i/>
          <w:sz w:val="20"/>
        </w:rPr>
        <w:t>Trust</w:t>
      </w:r>
      <w:r>
        <w:rPr>
          <w:rFonts w:ascii="Arial"/>
          <w:i/>
          <w:spacing w:val="-1"/>
          <w:sz w:val="20"/>
        </w:rPr>
        <w:t> </w:t>
      </w:r>
      <w:r>
        <w:rPr>
          <w:rFonts w:ascii="Arial"/>
          <w:i/>
          <w:sz w:val="20"/>
        </w:rPr>
        <w:t>Co</w:t>
      </w:r>
      <w:r>
        <w:rPr>
          <w:rFonts w:ascii="Arial"/>
          <w:i/>
          <w:spacing w:val="-1"/>
          <w:sz w:val="20"/>
        </w:rPr>
        <w:t> </w:t>
      </w:r>
      <w:r>
        <w:rPr>
          <w:rFonts w:ascii="Arial"/>
          <w:i/>
          <w:sz w:val="20"/>
        </w:rPr>
        <w:t>of</w:t>
      </w:r>
      <w:r>
        <w:rPr>
          <w:rFonts w:ascii="Arial"/>
          <w:i/>
          <w:spacing w:val="-1"/>
          <w:sz w:val="20"/>
        </w:rPr>
        <w:t> </w:t>
      </w:r>
      <w:r>
        <w:rPr>
          <w:rFonts w:ascii="Arial"/>
          <w:i/>
          <w:sz w:val="20"/>
        </w:rPr>
        <w:t>Canada</w:t>
      </w:r>
      <w:r>
        <w:rPr>
          <w:rFonts w:ascii="Arial"/>
          <w:i/>
          <w:spacing w:val="-1"/>
          <w:sz w:val="20"/>
        </w:rPr>
        <w:t> </w:t>
      </w:r>
      <w:r>
        <w:rPr>
          <w:rFonts w:ascii="Arial"/>
          <w:i/>
          <w:sz w:val="20"/>
        </w:rPr>
        <w:t>and </w:t>
      </w:r>
      <w:r>
        <w:rPr>
          <w:rFonts w:ascii="Arial"/>
          <w:i/>
          <w:spacing w:val="-2"/>
          <w:sz w:val="20"/>
        </w:rPr>
        <w:t>Constantineau</w:t>
      </w:r>
      <w:r>
        <w:rPr>
          <w:spacing w:val="-2"/>
          <w:sz w:val="20"/>
        </w:rPr>
        <w:t>.</w:t>
      </w:r>
    </w:p>
    <w:p>
      <w:pPr>
        <w:pStyle w:val="BodyText"/>
        <w:spacing w:before="4"/>
      </w:pPr>
    </w:p>
    <w:p>
      <w:pPr>
        <w:tabs>
          <w:tab w:pos="563" w:val="left" w:leader="none"/>
        </w:tabs>
        <w:spacing w:before="1"/>
        <w:ind w:left="23" w:right="0" w:firstLine="0"/>
        <w:jc w:val="left"/>
        <w:rPr>
          <w:sz w:val="20"/>
        </w:rPr>
      </w:pPr>
      <w:bookmarkStart w:name="_bookmark671" w:id="673"/>
      <w:bookmarkEnd w:id="673"/>
      <w:r>
        <w:rPr/>
      </w:r>
      <w:hyperlink w:history="true" w:anchor="_bookmark572">
        <w:r>
          <w:rPr>
            <w:color w:val="005DA1"/>
            <w:spacing w:val="-4"/>
            <w:position w:val="5"/>
            <w:sz w:val="14"/>
            <w:u w:val="single" w:color="005DA1"/>
          </w:rPr>
          <w:t>349</w:t>
        </w:r>
      </w:hyperlink>
      <w:r>
        <w:rPr>
          <w:spacing w:val="-4"/>
          <w:position w:val="5"/>
          <w:sz w:val="14"/>
        </w:rPr>
        <w:t>.</w:t>
      </w:r>
      <w:r>
        <w:rPr>
          <w:position w:val="5"/>
          <w:sz w:val="14"/>
        </w:rPr>
        <w:tab/>
      </w:r>
      <w:r>
        <w:rPr>
          <w:rFonts w:ascii="Arial"/>
          <w:i/>
          <w:sz w:val="20"/>
        </w:rPr>
        <w:t>[1954] 1 Q.B. 428, 434, 437, </w:t>
      </w:r>
      <w:r>
        <w:rPr>
          <w:rFonts w:ascii="Arial"/>
          <w:i/>
          <w:spacing w:val="-4"/>
          <w:sz w:val="20"/>
        </w:rPr>
        <w:t>438</w:t>
      </w:r>
      <w:r>
        <w:rPr>
          <w:spacing w:val="-4"/>
          <w:sz w:val="20"/>
        </w:rPr>
        <w:t>.</w:t>
      </w:r>
    </w:p>
    <w:p>
      <w:pPr>
        <w:pStyle w:val="BodyText"/>
        <w:spacing w:before="5"/>
      </w:pPr>
    </w:p>
    <w:p>
      <w:pPr>
        <w:pStyle w:val="BodyText"/>
        <w:tabs>
          <w:tab w:pos="563" w:val="left" w:leader="none"/>
        </w:tabs>
        <w:ind w:left="23"/>
      </w:pPr>
      <w:bookmarkStart w:name="_bookmark672" w:id="674"/>
      <w:bookmarkEnd w:id="674"/>
      <w:r>
        <w:rPr/>
      </w:r>
      <w:hyperlink w:history="true" w:anchor="_bookmark573">
        <w:r>
          <w:rPr>
            <w:color w:val="005DA1"/>
            <w:spacing w:val="-4"/>
            <w:position w:val="5"/>
            <w:sz w:val="14"/>
            <w:u w:val="single" w:color="005DA1"/>
          </w:rPr>
          <w:t>350</w:t>
        </w:r>
      </w:hyperlink>
      <w:r>
        <w:rPr>
          <w:spacing w:val="-4"/>
          <w:position w:val="5"/>
          <w:sz w:val="14"/>
        </w:rPr>
        <w:t>.</w:t>
      </w:r>
      <w:r>
        <w:rPr>
          <w:position w:val="5"/>
          <w:sz w:val="14"/>
        </w:rPr>
        <w:tab/>
      </w:r>
      <w:r>
        <w:rPr/>
        <w:t>See Law Com. No.164 (1987), </w:t>
      </w:r>
      <w:r>
        <w:rPr>
          <w:spacing w:val="-2"/>
        </w:rPr>
        <w:t>para.2.9.</w:t>
      </w:r>
    </w:p>
    <w:p>
      <w:pPr>
        <w:pStyle w:val="BodyText"/>
        <w:spacing w:before="8"/>
      </w:pPr>
    </w:p>
    <w:p>
      <w:pPr>
        <w:spacing w:line="235" w:lineRule="auto" w:before="1"/>
        <w:ind w:left="563" w:right="26" w:hanging="541"/>
        <w:jc w:val="both"/>
        <w:rPr>
          <w:sz w:val="20"/>
        </w:rPr>
      </w:pPr>
      <w:bookmarkStart w:name="_bookmark673" w:id="675"/>
      <w:bookmarkEnd w:id="675"/>
      <w:r>
        <w:rPr/>
      </w:r>
      <w:hyperlink w:history="true" w:anchor="_bookmark574">
        <w:r>
          <w:rPr>
            <w:color w:val="005DA1"/>
            <w:position w:val="5"/>
            <w:sz w:val="14"/>
            <w:u w:val="single" w:color="005DA1"/>
          </w:rPr>
          <w:t>351</w:t>
        </w:r>
      </w:hyperlink>
      <w:r>
        <w:rPr>
          <w:position w:val="5"/>
          <w:sz w:val="14"/>
        </w:rPr>
        <w:t>.</w:t>
      </w:r>
      <w:r>
        <w:rPr>
          <w:spacing w:val="80"/>
          <w:position w:val="5"/>
          <w:sz w:val="14"/>
        </w:rPr>
        <w:t>  </w:t>
      </w:r>
      <w:r>
        <w:rPr>
          <w:sz w:val="20"/>
        </w:rPr>
        <w:t>Goff and Jones, </w:t>
      </w:r>
      <w:r>
        <w:rPr>
          <w:rFonts w:ascii="Arial"/>
          <w:i/>
          <w:sz w:val="20"/>
        </w:rPr>
        <w:t>The Law of Restitution</w:t>
      </w:r>
      <w:r>
        <w:rPr>
          <w:sz w:val="20"/>
        </w:rPr>
        <w:t>, 5th edn (1998), p.581. This passage does not appear</w:t>
      </w:r>
      <w:r>
        <w:rPr>
          <w:spacing w:val="80"/>
          <w:sz w:val="20"/>
        </w:rPr>
        <w:t> </w:t>
      </w:r>
      <w:r>
        <w:rPr>
          <w:sz w:val="20"/>
        </w:rPr>
        <w:t>in subsequent editions. cf. above, para.5-051 regarding </w:t>
      </w:r>
      <w:r>
        <w:rPr>
          <w:rFonts w:ascii="Arial"/>
          <w:i/>
          <w:sz w:val="20"/>
        </w:rPr>
        <w:t>Singh v Sanghera [2013] EWHC </w:t>
      </w:r>
      <w:r>
        <w:rPr>
          <w:rFonts w:ascii="Arial"/>
          <w:i/>
          <w:sz w:val="20"/>
        </w:rPr>
        <w:t>956 </w:t>
      </w:r>
      <w:r>
        <w:rPr>
          <w:rFonts w:ascii="Arial"/>
          <w:i/>
          <w:spacing w:val="-2"/>
          <w:sz w:val="20"/>
        </w:rPr>
        <w:t>(Ch)</w:t>
      </w:r>
      <w:r>
        <w:rPr>
          <w:spacing w:val="-2"/>
          <w:sz w:val="20"/>
        </w:rPr>
        <w:t>.</w:t>
      </w:r>
    </w:p>
    <w:p>
      <w:pPr>
        <w:pStyle w:val="BodyText"/>
        <w:spacing w:before="192"/>
      </w:pPr>
    </w:p>
    <w:p>
      <w:pPr>
        <w:spacing w:before="0"/>
        <w:ind w:left="798" w:right="801" w:firstLine="0"/>
        <w:jc w:val="center"/>
        <w:rPr>
          <w:sz w:val="14"/>
        </w:rPr>
      </w:pPr>
      <w:r>
        <w:rPr>
          <w:sz w:val="14"/>
        </w:rPr>
        <w:t>© 2018 Sweet &amp; </w:t>
      </w:r>
      <w:r>
        <w:rPr>
          <w:spacing w:val="-2"/>
          <w:sz w:val="14"/>
        </w:rPr>
        <w:t>Maxwell</w:t>
      </w:r>
    </w:p>
    <w:sectPr>
      <w:type w:val="continuous"/>
      <w:pgSz w:w="11900" w:h="16840"/>
      <w:pgMar w:header="971" w:footer="0" w:top="1300" w:bottom="280" w:left="1417"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032896">
              <wp:simplePos x="0" y="0"/>
              <wp:positionH relativeFrom="page">
                <wp:posOffset>6278473</wp:posOffset>
              </wp:positionH>
              <wp:positionV relativeFrom="page">
                <wp:posOffset>617496</wp:posOffset>
              </wp:positionV>
              <wp:extent cx="386080" cy="1390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94.368011pt;margin-top:48.621811pt;width:30.4pt;height:10.95pt;mso-position-horizontal-relative:page;mso-position-vertical-relative:page;z-index:-17283584" type="#_x0000_t202" id="docshape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033408">
              <wp:simplePos x="0" y="0"/>
              <wp:positionH relativeFrom="page">
                <wp:posOffset>6278473</wp:posOffset>
              </wp:positionH>
              <wp:positionV relativeFrom="page">
                <wp:posOffset>617496</wp:posOffset>
              </wp:positionV>
              <wp:extent cx="386080" cy="13906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283072" type="#_x0000_t202" id="docshape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033920">
              <wp:simplePos x="0" y="0"/>
              <wp:positionH relativeFrom="page">
                <wp:posOffset>6221984</wp:posOffset>
              </wp:positionH>
              <wp:positionV relativeFrom="page">
                <wp:posOffset>617496</wp:posOffset>
              </wp:positionV>
              <wp:extent cx="442595" cy="13906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17282560" type="#_x0000_t202" id="docshape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034432">
              <wp:simplePos x="0" y="0"/>
              <wp:positionH relativeFrom="page">
                <wp:posOffset>6278473</wp:posOffset>
              </wp:positionH>
              <wp:positionV relativeFrom="page">
                <wp:posOffset>617496</wp:posOffset>
              </wp:positionV>
              <wp:extent cx="386080" cy="13906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282048" type="#_x0000_t202" id="docshape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034944">
              <wp:simplePos x="0" y="0"/>
              <wp:positionH relativeFrom="page">
                <wp:posOffset>6221984</wp:posOffset>
              </wp:positionH>
              <wp:positionV relativeFrom="page">
                <wp:posOffset>617496</wp:posOffset>
              </wp:positionV>
              <wp:extent cx="442595" cy="13906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17281536" type="#_x0000_t202" id="docshape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0"/>
      <w:szCs w:val="20"/>
      <w:lang w:val="en-US" w:eastAsia="en-US" w:bidi="ar-SA"/>
    </w:rPr>
  </w:style>
  <w:style w:styleId="Heading1" w:type="paragraph">
    <w:name w:val="Heading 1"/>
    <w:basedOn w:val="Normal"/>
    <w:uiPriority w:val="1"/>
    <w:qFormat/>
    <w:pPr>
      <w:spacing w:before="257"/>
      <w:ind w:left="798" w:right="801"/>
      <w:jc w:val="center"/>
      <w:outlineLvl w:val="1"/>
    </w:pPr>
    <w:rPr>
      <w:rFonts w:ascii="Arial" w:hAnsi="Arial" w:eastAsia="Arial" w:cs="Arial"/>
      <w:b/>
      <w:bCs/>
      <w:sz w:val="28"/>
      <w:szCs w:val="28"/>
      <w:lang w:val="en-US" w:eastAsia="en-US" w:bidi="ar-SA"/>
    </w:rPr>
  </w:style>
  <w:style w:styleId="Heading2" w:type="paragraph">
    <w:name w:val="Heading 2"/>
    <w:basedOn w:val="Normal"/>
    <w:uiPriority w:val="1"/>
    <w:qFormat/>
    <w:pPr>
      <w:ind w:left="23"/>
      <w:outlineLvl w:val="2"/>
    </w:pPr>
    <w:rPr>
      <w:rFonts w:ascii="Arial" w:hAnsi="Arial" w:eastAsia="Arial" w:cs="Arial"/>
      <w:b/>
      <w:bCs/>
      <w:sz w:val="24"/>
      <w:szCs w:val="2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hyperlink" Target="http://lawcommission.justice.gov.uk/" TargetMode="External"/><Relationship Id="rId8" Type="http://schemas.openxmlformats.org/officeDocument/2006/relationships/hyperlink" Target="https://ec.europa.eu/digital-single-market/en/trust-services-and-eid" TargetMode="Externa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yperlink" Target="http://www.lawsociety.org.uk/" TargetMode="External"/><Relationship Id="rId13"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2025-03-18T09:17:06Z</dcterms:created>
  <dcterms:modified xsi:type="dcterms:W3CDTF">2025-03-18T09:17:06Z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2025-03-18T00:00:00Z</vt:filetime>
  </property>
  <property fmtid="{D5CDD505-2E9C-101B-9397-08002B2CF9AE}" pid="3" name="LastSaved">
    <vt:filetime>2025-03-18T00:00:00Z</vt:filetime>
  </property>
  <property fmtid="{D5CDD505-2E9C-101B-9397-08002B2CF9AE}" pid="4" name="Producer">
    <vt:lpwstr>iLovePDF</vt:lpwstr>
  </property>
</Properties>
</file>