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Default Extension="png" ContentType="image/png"/>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pPr>
      <w:bookmarkStart w:name="Chapter 9 - Personal Incapacity" w:id="1"/>
      <w:bookmarkEnd w:id="1"/>
      <w:r>
        <w:rPr>
          <w:b w:val="0"/>
        </w:rPr>
      </w: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719" w:right="2723" w:firstLine="0"/>
        <w:jc w:val="center"/>
        <w:rPr>
          <w:rFonts w:ascii="Arial"/>
          <w:b/>
          <w:sz w:val="24"/>
        </w:rPr>
      </w:pPr>
      <w:r>
        <w:rPr>
          <w:rFonts w:ascii="Arial"/>
          <w:b/>
          <w:sz w:val="24"/>
        </w:rPr>
        <w:t>Part 3 - Capacity of Parties Chapter</w:t>
      </w:r>
      <w:r>
        <w:rPr>
          <w:rFonts w:ascii="Arial"/>
          <w:b/>
          <w:spacing w:val="-10"/>
          <w:sz w:val="24"/>
        </w:rPr>
        <w:t> </w:t>
      </w:r>
      <w:r>
        <w:rPr>
          <w:rFonts w:ascii="Arial"/>
          <w:b/>
          <w:sz w:val="24"/>
        </w:rPr>
        <w:t>9</w:t>
      </w:r>
      <w:r>
        <w:rPr>
          <w:rFonts w:ascii="Arial"/>
          <w:b/>
          <w:spacing w:val="-10"/>
          <w:sz w:val="24"/>
        </w:rPr>
        <w:t> </w:t>
      </w:r>
      <w:r>
        <w:rPr>
          <w:rFonts w:ascii="Arial"/>
          <w:b/>
          <w:sz w:val="24"/>
        </w:rPr>
        <w:t>-</w:t>
      </w:r>
      <w:r>
        <w:rPr>
          <w:rFonts w:ascii="Arial"/>
          <w:b/>
          <w:spacing w:val="-10"/>
          <w:sz w:val="24"/>
        </w:rPr>
        <w:t> </w:t>
      </w:r>
      <w:r>
        <w:rPr>
          <w:rFonts w:ascii="Arial"/>
          <w:b/>
          <w:sz w:val="24"/>
        </w:rPr>
        <w:t>Personal</w:t>
      </w:r>
      <w:r>
        <w:rPr>
          <w:rFonts w:ascii="Arial"/>
          <w:b/>
          <w:spacing w:val="-10"/>
          <w:sz w:val="24"/>
        </w:rPr>
        <w:t> </w:t>
      </w:r>
      <w:r>
        <w:rPr>
          <w:rFonts w:ascii="Arial"/>
          <w:b/>
          <w:sz w:val="24"/>
        </w:rPr>
        <w:t>Incapacity Section 1. - In General</w:t>
      </w:r>
    </w:p>
    <w:p>
      <w:pPr>
        <w:pStyle w:val="BodyText"/>
        <w:spacing w:before="174"/>
        <w:rPr>
          <w:rFonts w:ascii="Arial"/>
          <w:b/>
          <w:sz w:val="24"/>
        </w:rPr>
      </w:pPr>
    </w:p>
    <w:p>
      <w:pPr>
        <w:spacing w:before="0"/>
        <w:ind w:left="165" w:right="0" w:firstLine="0"/>
        <w:jc w:val="left"/>
        <w:rPr>
          <w:rFonts w:ascii="Arial"/>
          <w:b/>
          <w:sz w:val="18"/>
        </w:rPr>
      </w:pPr>
      <w:r>
        <w:rPr>
          <w:rFonts w:ascii="Arial"/>
          <w:b/>
          <w:sz w:val="18"/>
        </w:rPr>
        <w:t>Contractual </w:t>
      </w:r>
      <w:r>
        <w:rPr>
          <w:rFonts w:ascii="Arial"/>
          <w:b/>
          <w:spacing w:val="-2"/>
          <w:sz w:val="18"/>
        </w:rPr>
        <w:t>incapacity</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9-</w:t>
      </w:r>
      <w:r>
        <w:rPr>
          <w:rFonts w:ascii="Arial"/>
          <w:b/>
          <w:spacing w:val="-5"/>
          <w:sz w:val="24"/>
        </w:rPr>
        <w:t>001</w:t>
      </w:r>
    </w:p>
    <w:p>
      <w:pPr>
        <w:pStyle w:val="BodyText"/>
        <w:spacing w:line="235" w:lineRule="auto" w:before="203"/>
        <w:ind w:left="164" w:right="167"/>
        <w:jc w:val="both"/>
      </w:pPr>
      <w:r>
        <w:rPr/>
        <mc:AlternateContent>
          <mc:Choice Requires="wps">
            <w:drawing>
              <wp:anchor distT="0" distB="0" distL="0" distR="0" allowOverlap="1" layoutInCell="1" locked="0" behindDoc="1" simplePos="0" relativeHeight="485190656">
                <wp:simplePos x="0" y="0"/>
                <wp:positionH relativeFrom="page">
                  <wp:posOffset>5348985</wp:posOffset>
                </wp:positionH>
                <wp:positionV relativeFrom="paragraph">
                  <wp:posOffset>764185</wp:posOffset>
                </wp:positionV>
                <wp:extent cx="42545" cy="127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25824" from="421.179993pt,60.17207pt" to="424.515993pt,60.17207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5191168">
                <wp:simplePos x="0" y="0"/>
                <wp:positionH relativeFrom="page">
                  <wp:posOffset>6596126</wp:posOffset>
                </wp:positionH>
                <wp:positionV relativeFrom="paragraph">
                  <wp:posOffset>764185</wp:posOffset>
                </wp:positionV>
                <wp:extent cx="42545" cy="127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25312" from="519.380005pt,60.17207pt" to="522.716005pt,60.17207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5191680">
                <wp:simplePos x="0" y="0"/>
                <wp:positionH relativeFrom="page">
                  <wp:posOffset>3539947</wp:posOffset>
                </wp:positionH>
                <wp:positionV relativeFrom="paragraph">
                  <wp:posOffset>907060</wp:posOffset>
                </wp:positionV>
                <wp:extent cx="42545" cy="127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24800" from="278.735992pt,71.422073pt" to="282.071992pt,71.422073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5192192">
                <wp:simplePos x="0" y="0"/>
                <wp:positionH relativeFrom="page">
                  <wp:posOffset>4923485</wp:posOffset>
                </wp:positionH>
                <wp:positionV relativeFrom="paragraph">
                  <wp:posOffset>907060</wp:posOffset>
                </wp:positionV>
                <wp:extent cx="42545" cy="127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24288" from="387.675995pt,71.422073pt" to="391.011995pt,71.422073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5192704">
                <wp:simplePos x="0" y="0"/>
                <wp:positionH relativeFrom="page">
                  <wp:posOffset>5472620</wp:posOffset>
                </wp:positionH>
                <wp:positionV relativeFrom="paragraph">
                  <wp:posOffset>1335685</wp:posOffset>
                </wp:positionV>
                <wp:extent cx="42545" cy="127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23776" from="430.915009pt,105.172073pt" to="434.251009pt,105.172073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5193216">
                <wp:simplePos x="0" y="0"/>
                <wp:positionH relativeFrom="page">
                  <wp:posOffset>2307755</wp:posOffset>
                </wp:positionH>
                <wp:positionV relativeFrom="paragraph">
                  <wp:posOffset>1478560</wp:posOffset>
                </wp:positionV>
                <wp:extent cx="42545" cy="127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23264" from="181.712997pt,116.422073pt" to="185.048997pt,116.422073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5193728">
                <wp:simplePos x="0" y="0"/>
                <wp:positionH relativeFrom="page">
                  <wp:posOffset>5077294</wp:posOffset>
                </wp:positionH>
                <wp:positionV relativeFrom="paragraph">
                  <wp:posOffset>1478560</wp:posOffset>
                </wp:positionV>
                <wp:extent cx="42545" cy="127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22752" from="399.786987pt,116.422073pt" to="403.122987pt,116.422073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5194240">
                <wp:simplePos x="0" y="0"/>
                <wp:positionH relativeFrom="page">
                  <wp:posOffset>5232653</wp:posOffset>
                </wp:positionH>
                <wp:positionV relativeFrom="paragraph">
                  <wp:posOffset>1621435</wp:posOffset>
                </wp:positionV>
                <wp:extent cx="42545" cy="127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22240" from="412.019989pt,127.672073pt" to="415.355989pt,127.672073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5194752">
                <wp:simplePos x="0" y="0"/>
                <wp:positionH relativeFrom="page">
                  <wp:posOffset>5022011</wp:posOffset>
                </wp:positionH>
                <wp:positionV relativeFrom="paragraph">
                  <wp:posOffset>1907185</wp:posOffset>
                </wp:positionV>
                <wp:extent cx="42545" cy="12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21728" from="395.43399pt,150.172073pt" to="398.76999pt,150.172073pt" stroked="true" strokeweight=".428pt" strokecolor="#005da1">
                <v:stroke dashstyle="solid"/>
                <w10:wrap type="none"/>
              </v:line>
            </w:pict>
          </mc:Fallback>
        </mc:AlternateContent>
      </w:r>
      <w:r>
        <w:rPr/>
        <w:t>The</w:t>
      </w:r>
      <w:r>
        <w:rPr>
          <w:spacing w:val="-1"/>
        </w:rPr>
        <w:t> </w:t>
      </w:r>
      <w:r>
        <w:rPr/>
        <w:t>incapacity</w:t>
      </w:r>
      <w:r>
        <w:rPr>
          <w:spacing w:val="-1"/>
        </w:rPr>
        <w:t> </w:t>
      </w:r>
      <w:r>
        <w:rPr/>
        <w:t>of</w:t>
      </w:r>
      <w:r>
        <w:rPr>
          <w:spacing w:val="-1"/>
        </w:rPr>
        <w:t> </w:t>
      </w:r>
      <w:r>
        <w:rPr/>
        <w:t>one</w:t>
      </w:r>
      <w:r>
        <w:rPr>
          <w:spacing w:val="-1"/>
        </w:rPr>
        <w:t> </w:t>
      </w:r>
      <w:r>
        <w:rPr/>
        <w:t>or</w:t>
      </w:r>
      <w:r>
        <w:rPr>
          <w:spacing w:val="-1"/>
        </w:rPr>
        <w:t> </w:t>
      </w:r>
      <w:r>
        <w:rPr/>
        <w:t>more</w:t>
      </w:r>
      <w:r>
        <w:rPr>
          <w:spacing w:val="-1"/>
        </w:rPr>
        <w:t> </w:t>
      </w:r>
      <w:r>
        <w:rPr/>
        <w:t>of</w:t>
      </w:r>
      <w:r>
        <w:rPr>
          <w:spacing w:val="-1"/>
        </w:rPr>
        <w:t> </w:t>
      </w:r>
      <w:r>
        <w:rPr/>
        <w:t>the</w:t>
      </w:r>
      <w:r>
        <w:rPr>
          <w:spacing w:val="-1"/>
        </w:rPr>
        <w:t> </w:t>
      </w:r>
      <w:r>
        <w:rPr/>
        <w:t>contracting</w:t>
      </w:r>
      <w:r>
        <w:rPr>
          <w:spacing w:val="-1"/>
        </w:rPr>
        <w:t> </w:t>
      </w:r>
      <w:r>
        <w:rPr/>
        <w:t>parties</w:t>
      </w:r>
      <w:r>
        <w:rPr>
          <w:spacing w:val="-1"/>
        </w:rPr>
        <w:t> </w:t>
      </w:r>
      <w:r>
        <w:rPr/>
        <w:t>may</w:t>
      </w:r>
      <w:r>
        <w:rPr>
          <w:spacing w:val="-1"/>
        </w:rPr>
        <w:t> </w:t>
      </w:r>
      <w:r>
        <w:rPr/>
        <w:t>defeat</w:t>
      </w:r>
      <w:r>
        <w:rPr>
          <w:spacing w:val="-1"/>
        </w:rPr>
        <w:t> </w:t>
      </w:r>
      <w:r>
        <w:rPr/>
        <w:t>an</w:t>
      </w:r>
      <w:r>
        <w:rPr>
          <w:spacing w:val="-1"/>
        </w:rPr>
        <w:t> </w:t>
      </w:r>
      <w:r>
        <w:rPr/>
        <w:t>otherwise</w:t>
      </w:r>
      <w:r>
        <w:rPr>
          <w:spacing w:val="-1"/>
        </w:rPr>
        <w:t> </w:t>
      </w:r>
      <w:r>
        <w:rPr/>
        <w:t>valid</w:t>
      </w:r>
      <w:r>
        <w:rPr>
          <w:spacing w:val="-1"/>
        </w:rPr>
        <w:t> </w:t>
      </w:r>
      <w:r>
        <w:rPr/>
        <w:t>contract.</w:t>
      </w:r>
      <w:r>
        <w:rPr>
          <w:spacing w:val="-1"/>
        </w:rPr>
        <w:t> </w:t>
      </w:r>
      <w:r>
        <w:rPr/>
        <w:t>Prima facie, however, the law presumes that everyone has a capacity to contract; so that, where exemption from liability to fulfil an obligation is claimed by reason of want of capacity, this fact must be strictly </w:t>
      </w:r>
      <w:bookmarkStart w:name="_bookmark0" w:id="2"/>
      <w:bookmarkEnd w:id="2"/>
      <w:r>
        <w:rPr/>
        <w:t>established</w:t>
      </w:r>
      <w:r>
        <w:rPr/>
        <w:t> on the part of the person who claims the exemption. In English law, three classes of </w:t>
      </w:r>
      <w:bookmarkStart w:name="_bookmark1" w:id="3"/>
      <w:bookmarkEnd w:id="3"/>
      <w:r>
        <w:rPr/>
        <w:t>individuals</w:t>
      </w:r>
      <w:r>
        <w:rPr/>
        <w:t> are subject to some degree of personal contractual incapacity. </w:t>
      </w:r>
      <w:r>
        <w:rPr>
          <w:color w:val="005DA1"/>
          <w:vertAlign w:val="superscript"/>
        </w:rPr>
        <w:t>1</w:t>
      </w:r>
      <w:r>
        <w:rPr>
          <w:color w:val="005DA1"/>
          <w:vertAlign w:val="baseline"/>
        </w:rPr>
        <w:t> </w:t>
      </w:r>
      <w:r>
        <w:rPr>
          <w:vertAlign w:val="baseline"/>
        </w:rPr>
        <w:t>These are minors, </w:t>
      </w:r>
      <w:r>
        <w:rPr>
          <w:color w:val="005DA1"/>
          <w:vertAlign w:val="superscript"/>
        </w:rPr>
        <w:t>2</w:t>
      </w:r>
      <w:r>
        <w:rPr>
          <w:color w:val="005DA1"/>
          <w:vertAlign w:val="baseline"/>
        </w:rPr>
        <w:t> </w:t>
      </w:r>
      <w:r>
        <w:rPr>
          <w:vertAlign w:val="baseline"/>
        </w:rPr>
        <w:t>persons lacking the requisite mental capacity </w:t>
      </w:r>
      <w:r>
        <w:rPr>
          <w:color w:val="005DA1"/>
          <w:vertAlign w:val="superscript"/>
        </w:rPr>
        <w:t>3</w:t>
      </w:r>
      <w:r>
        <w:rPr>
          <w:color w:val="005DA1"/>
          <w:vertAlign w:val="baseline"/>
        </w:rPr>
        <w:t> </w:t>
      </w:r>
      <w:r>
        <w:rPr>
          <w:vertAlign w:val="baseline"/>
        </w:rPr>
        <w:t>and drunken persons. </w:t>
      </w:r>
      <w:r>
        <w:rPr>
          <w:color w:val="005DA1"/>
          <w:vertAlign w:val="superscript"/>
        </w:rPr>
        <w:t>4</w:t>
      </w:r>
      <w:r>
        <w:rPr>
          <w:color w:val="005DA1"/>
          <w:vertAlign w:val="baseline"/>
        </w:rPr>
        <w:t> </w:t>
      </w:r>
      <w:r>
        <w:rPr>
          <w:vertAlign w:val="baseline"/>
        </w:rPr>
        <w:t>Abnormal weakness of mind short of such mental incapacity as prevents a person understanding the nature of the transaction, or </w:t>
      </w:r>
      <w:bookmarkStart w:name="_bookmark2" w:id="4"/>
      <w:bookmarkEnd w:id="4"/>
      <w:r>
        <w:rPr>
          <w:vertAlign w:val="baseline"/>
        </w:rPr>
        <w:t>immaturity</w:t>
      </w:r>
      <w:r>
        <w:rPr>
          <w:spacing w:val="-1"/>
          <w:vertAlign w:val="baseline"/>
        </w:rPr>
        <w:t> </w:t>
      </w:r>
      <w:r>
        <w:rPr>
          <w:vertAlign w:val="baseline"/>
        </w:rPr>
        <w:t>of</w:t>
      </w:r>
      <w:r>
        <w:rPr>
          <w:spacing w:val="-1"/>
          <w:vertAlign w:val="baseline"/>
        </w:rPr>
        <w:t> </w:t>
      </w:r>
      <w:r>
        <w:rPr>
          <w:vertAlign w:val="baseline"/>
        </w:rPr>
        <w:t>reason</w:t>
      </w:r>
      <w:r>
        <w:rPr>
          <w:spacing w:val="-1"/>
          <w:vertAlign w:val="baseline"/>
        </w:rPr>
        <w:t> </w:t>
      </w:r>
      <w:r>
        <w:rPr>
          <w:vertAlign w:val="baseline"/>
        </w:rPr>
        <w:t>in</w:t>
      </w:r>
      <w:r>
        <w:rPr>
          <w:spacing w:val="-1"/>
          <w:vertAlign w:val="baseline"/>
        </w:rPr>
        <w:t> </w:t>
      </w:r>
      <w:r>
        <w:rPr>
          <w:vertAlign w:val="baseline"/>
        </w:rPr>
        <w:t>one</w:t>
      </w:r>
      <w:r>
        <w:rPr>
          <w:spacing w:val="-1"/>
          <w:vertAlign w:val="baseline"/>
        </w:rPr>
        <w:t> </w:t>
      </w:r>
      <w:r>
        <w:rPr>
          <w:vertAlign w:val="baseline"/>
        </w:rPr>
        <w:t>who</w:t>
      </w:r>
      <w:r>
        <w:rPr>
          <w:spacing w:val="-1"/>
          <w:vertAlign w:val="baseline"/>
        </w:rPr>
        <w:t> </w:t>
      </w:r>
      <w:r>
        <w:rPr>
          <w:vertAlign w:val="baseline"/>
        </w:rPr>
        <w:t>has</w:t>
      </w:r>
      <w:r>
        <w:rPr>
          <w:spacing w:val="-1"/>
          <w:vertAlign w:val="baseline"/>
        </w:rPr>
        <w:t> </w:t>
      </w:r>
      <w:r>
        <w:rPr>
          <w:vertAlign w:val="baseline"/>
        </w:rPr>
        <w:t>attained</w:t>
      </w:r>
      <w:r>
        <w:rPr>
          <w:spacing w:val="-1"/>
          <w:vertAlign w:val="baseline"/>
        </w:rPr>
        <w:t> </w:t>
      </w:r>
      <w:r>
        <w:rPr>
          <w:vertAlign w:val="baseline"/>
        </w:rPr>
        <w:t>full</w:t>
      </w:r>
      <w:r>
        <w:rPr>
          <w:spacing w:val="-1"/>
          <w:vertAlign w:val="baseline"/>
        </w:rPr>
        <w:t> </w:t>
      </w:r>
      <w:r>
        <w:rPr>
          <w:vertAlign w:val="baseline"/>
        </w:rPr>
        <w:t>age,</w:t>
      </w:r>
      <w:r>
        <w:rPr>
          <w:spacing w:val="-1"/>
          <w:vertAlign w:val="baseline"/>
        </w:rPr>
        <w:t> </w:t>
      </w:r>
      <w:r>
        <w:rPr>
          <w:vertAlign w:val="baseline"/>
        </w:rPr>
        <w:t>or</w:t>
      </w:r>
      <w:r>
        <w:rPr>
          <w:spacing w:val="-1"/>
          <w:vertAlign w:val="baseline"/>
        </w:rPr>
        <w:t> </w:t>
      </w:r>
      <w:r>
        <w:rPr>
          <w:vertAlign w:val="baseline"/>
        </w:rPr>
        <w:t>the</w:t>
      </w:r>
      <w:r>
        <w:rPr>
          <w:spacing w:val="-1"/>
          <w:vertAlign w:val="baseline"/>
        </w:rPr>
        <w:t> </w:t>
      </w:r>
      <w:r>
        <w:rPr>
          <w:vertAlign w:val="baseline"/>
        </w:rPr>
        <w:t>mere</w:t>
      </w:r>
      <w:r>
        <w:rPr>
          <w:spacing w:val="-1"/>
          <w:vertAlign w:val="baseline"/>
        </w:rPr>
        <w:t> </w:t>
      </w:r>
      <w:r>
        <w:rPr>
          <w:vertAlign w:val="baseline"/>
        </w:rPr>
        <w:t>absence</w:t>
      </w:r>
      <w:r>
        <w:rPr>
          <w:spacing w:val="-1"/>
          <w:vertAlign w:val="baseline"/>
        </w:rPr>
        <w:t> </w:t>
      </w:r>
      <w:r>
        <w:rPr>
          <w:vertAlign w:val="baseline"/>
        </w:rPr>
        <w:t>of</w:t>
      </w:r>
      <w:r>
        <w:rPr>
          <w:spacing w:val="-1"/>
          <w:vertAlign w:val="baseline"/>
        </w:rPr>
        <w:t> </w:t>
      </w:r>
      <w:r>
        <w:rPr>
          <w:vertAlign w:val="baseline"/>
        </w:rPr>
        <w:t>skill</w:t>
      </w:r>
      <w:r>
        <w:rPr>
          <w:spacing w:val="-1"/>
          <w:vertAlign w:val="baseline"/>
        </w:rPr>
        <w:t> </w:t>
      </w:r>
      <w:r>
        <w:rPr>
          <w:vertAlign w:val="baseline"/>
        </w:rPr>
        <w:t>upon</w:t>
      </w:r>
      <w:r>
        <w:rPr>
          <w:spacing w:val="-1"/>
          <w:vertAlign w:val="baseline"/>
        </w:rPr>
        <w:t> </w:t>
      </w:r>
      <w:r>
        <w:rPr>
          <w:vertAlign w:val="baseline"/>
        </w:rPr>
        <w:t>the</w:t>
      </w:r>
      <w:r>
        <w:rPr>
          <w:spacing w:val="-1"/>
          <w:vertAlign w:val="baseline"/>
        </w:rPr>
        <w:t> </w:t>
      </w:r>
      <w:r>
        <w:rPr>
          <w:vertAlign w:val="baseline"/>
        </w:rPr>
        <w:t>subject</w:t>
      </w:r>
      <w:r>
        <w:rPr>
          <w:spacing w:val="-1"/>
          <w:vertAlign w:val="baseline"/>
        </w:rPr>
        <w:t> </w:t>
      </w:r>
      <w:r>
        <w:rPr>
          <w:vertAlign w:val="baseline"/>
        </w:rPr>
        <w:t>of </w:t>
      </w:r>
      <w:bookmarkStart w:name="_bookmark3" w:id="5"/>
      <w:bookmarkEnd w:id="5"/>
      <w:r>
        <w:rPr>
          <w:vertAlign w:val="baseline"/>
        </w:rPr>
        <w:t>the</w:t>
      </w:r>
      <w:r>
        <w:rPr>
          <w:vertAlign w:val="baseline"/>
        </w:rPr>
        <w:t> particular contract, affords in itself no ground for relief at law or in equity, </w:t>
      </w:r>
      <w:r>
        <w:rPr>
          <w:color w:val="005DA1"/>
          <w:vertAlign w:val="superscript"/>
        </w:rPr>
        <w:t>5</w:t>
      </w:r>
      <w:r>
        <w:rPr>
          <w:color w:val="005DA1"/>
          <w:vertAlign w:val="baseline"/>
        </w:rPr>
        <w:t> </w:t>
      </w:r>
      <w:r>
        <w:rPr>
          <w:vertAlign w:val="baseline"/>
        </w:rPr>
        <w:t>although in certain </w:t>
      </w:r>
      <w:bookmarkStart w:name="_bookmark4" w:id="6"/>
      <w:bookmarkEnd w:id="6"/>
      <w:r>
        <w:rPr>
          <w:vertAlign w:val="baseline"/>
        </w:rPr>
        <w:t>cases,</w:t>
      </w:r>
      <w:r>
        <w:rPr>
          <w:vertAlign w:val="baseline"/>
        </w:rPr>
        <w:t> undue influence </w:t>
      </w:r>
      <w:r>
        <w:rPr>
          <w:color w:val="005DA1"/>
          <w:vertAlign w:val="superscript"/>
        </w:rPr>
        <w:t>6</w:t>
      </w:r>
      <w:r>
        <w:rPr>
          <w:color w:val="005DA1"/>
          <w:vertAlign w:val="baseline"/>
        </w:rPr>
        <w:t> </w:t>
      </w:r>
      <w:r>
        <w:rPr>
          <w:vertAlign w:val="baseline"/>
        </w:rPr>
        <w:t>or unconscionable dealing by the other party </w:t>
      </w:r>
      <w:r>
        <w:rPr>
          <w:color w:val="005DA1"/>
          <w:vertAlign w:val="superscript"/>
        </w:rPr>
        <w:t>7</w:t>
      </w:r>
      <w:r>
        <w:rPr>
          <w:color w:val="005DA1"/>
          <w:vertAlign w:val="baseline"/>
        </w:rPr>
        <w:t> </w:t>
      </w:r>
      <w:r>
        <w:rPr>
          <w:vertAlign w:val="baseline"/>
        </w:rPr>
        <w:t>or (perhaps) inequality of bargaining power may permit the transaction to be set aside as inequitable. </w:t>
      </w:r>
      <w:r>
        <w:rPr>
          <w:color w:val="005DA1"/>
          <w:vertAlign w:val="superscript"/>
        </w:rPr>
        <w:t>8</w:t>
      </w:r>
      <w:r>
        <w:rPr>
          <w:color w:val="005DA1"/>
          <w:vertAlign w:val="baseline"/>
        </w:rPr>
        <w:t> </w:t>
      </w:r>
      <w:r>
        <w:rPr>
          <w:vertAlign w:val="baseline"/>
        </w:rPr>
        <w:t>Moreover, illiteracy and </w:t>
      </w:r>
      <w:bookmarkStart w:name="_bookmark5" w:id="7"/>
      <w:bookmarkEnd w:id="7"/>
      <w:r>
        <w:rPr>
          <w:vertAlign w:val="baseline"/>
        </w:rPr>
        <w:t>unfamiliarity</w:t>
      </w:r>
      <w:r>
        <w:rPr>
          <w:vertAlign w:val="baseline"/>
        </w:rPr>
        <w:t> with the English language are not to be equated with disabilities like mental incapacity or drunkenness. According to Millett L.J. in </w:t>
      </w:r>
      <w:r>
        <w:rPr>
          <w:rFonts w:ascii="Arial"/>
          <w:i/>
          <w:vertAlign w:val="baseline"/>
        </w:rPr>
        <w:t>Barclays Bank Plc v Schwartz</w:t>
      </w:r>
      <w:r>
        <w:rPr>
          <w:vertAlign w:val="baseline"/>
        </w:rPr>
        <w:t>, </w:t>
      </w:r>
      <w:r>
        <w:rPr>
          <w:color w:val="005DA1"/>
          <w:vertAlign w:val="superscript"/>
        </w:rPr>
        <w:t>9</w:t>
      </w:r>
      <w:r>
        <w:rPr>
          <w:color w:val="005DA1"/>
          <w:vertAlign w:val="baseline"/>
        </w:rPr>
        <w:t> </w:t>
      </w:r>
      <w:r>
        <w:rPr>
          <w:vertAlign w:val="baseline"/>
        </w:rPr>
        <w:t>although all four conditions are disabilities which may prevent the sufferer from possessing a full understanding of a transaction into which he enters:</w:t>
      </w:r>
    </w:p>
    <w:p>
      <w:pPr>
        <w:pStyle w:val="BodyText"/>
      </w:pPr>
    </w:p>
    <w:p>
      <w:pPr>
        <w:pStyle w:val="BodyText"/>
        <w:spacing w:before="121"/>
      </w:pPr>
    </w:p>
    <w:p>
      <w:pPr>
        <w:pStyle w:val="BodyText"/>
        <w:spacing w:line="235" w:lineRule="auto"/>
        <w:ind w:left="1245" w:right="167"/>
        <w:jc w:val="both"/>
      </w:pPr>
      <w:r>
        <w:rPr/>
        <w:t>“… mental incapacity and drunkenness [may] not only deprive the sufferer of understanding the transaction, but also deprive him of the awareness that he [does] not understand it”,</w:t>
      </w:r>
    </w:p>
    <w:p>
      <w:pPr>
        <w:pStyle w:val="BodyText"/>
        <w:spacing w:before="116"/>
      </w:pPr>
    </w:p>
    <w:p>
      <w:pPr>
        <w:pStyle w:val="BodyText"/>
        <w:spacing w:line="235" w:lineRule="auto"/>
        <w:ind w:left="165" w:right="167"/>
        <w:jc w:val="both"/>
      </w:pPr>
      <w:r>
        <w:rPr/>
        <w:t>which is not the case as regards an illiterate or a person unfamiliar with English. Again, </w:t>
      </w:r>
      <w:r>
        <w:rPr/>
        <w:t>however,</w:t>
      </w:r>
      <w:r>
        <w:rPr>
          <w:spacing w:val="80"/>
        </w:rPr>
        <w:t> </w:t>
      </w:r>
      <w:bookmarkStart w:name="_bookmark6" w:id="8"/>
      <w:bookmarkEnd w:id="8"/>
      <w:r>
        <w:rPr/>
        <w:t>such</w:t>
      </w:r>
      <w:r>
        <w:rPr/>
        <w:t> a person may in an appropriate case claim that the transaction be set aside as a harsh and unconscionable bargain. </w:t>
      </w:r>
      <w:r>
        <w:rPr>
          <w:color w:val="005DA1"/>
          <w:u w:val="single" w:color="005DA1"/>
          <w:vertAlign w:val="superscript"/>
        </w:rPr>
        <w:t>10</w:t>
      </w:r>
    </w:p>
    <w:p>
      <w:pPr>
        <w:pStyle w:val="BodyText"/>
      </w:pPr>
    </w:p>
    <w:p>
      <w:pPr>
        <w:pStyle w:val="BodyText"/>
        <w:spacing w:before="37"/>
      </w:pPr>
    </w:p>
    <w:p>
      <w:pPr>
        <w:spacing w:before="0"/>
        <w:ind w:left="164" w:right="0" w:firstLine="0"/>
        <w:jc w:val="left"/>
        <w:rPr>
          <w:rFonts w:ascii="Arial"/>
          <w:b/>
          <w:sz w:val="18"/>
        </w:rPr>
      </w:pPr>
      <w:r>
        <w:rPr>
          <w:rFonts w:ascii="Arial"/>
          <w:b/>
          <w:sz w:val="18"/>
        </w:rPr>
        <w:t>Consumer protection and vulnerable </w:t>
      </w:r>
      <w:r>
        <w:rPr>
          <w:rFonts w:ascii="Arial"/>
          <w:b/>
          <w:spacing w:val="-2"/>
          <w:sz w:val="18"/>
        </w:rPr>
        <w:t>consumers</w:t>
      </w:r>
    </w:p>
    <w:p>
      <w:pPr>
        <w:pStyle w:val="BodyText"/>
        <w:spacing w:before="41"/>
        <w:rPr>
          <w:rFonts w:ascii="Arial"/>
          <w:b/>
          <w:sz w:val="18"/>
        </w:rPr>
      </w:pPr>
    </w:p>
    <w:p>
      <w:pPr>
        <w:spacing w:before="1"/>
        <w:ind w:left="164" w:right="0" w:firstLine="0"/>
        <w:jc w:val="left"/>
        <w:rPr>
          <w:rFonts w:ascii="Arial"/>
          <w:b/>
          <w:sz w:val="24"/>
        </w:rPr>
      </w:pPr>
      <w:r>
        <w:rPr>
          <w:rFonts w:ascii="Arial"/>
          <w:b/>
          <w:sz w:val="24"/>
        </w:rPr>
        <w:t>9-</w:t>
      </w:r>
      <w:r>
        <w:rPr>
          <w:rFonts w:ascii="Arial"/>
          <w:b/>
          <w:spacing w:val="-5"/>
          <w:sz w:val="24"/>
        </w:rPr>
        <w:t>002</w:t>
      </w:r>
    </w:p>
    <w:p>
      <w:pPr>
        <w:pStyle w:val="BodyText"/>
        <w:spacing w:line="235" w:lineRule="auto" w:before="202"/>
        <w:ind w:left="164" w:right="167"/>
        <w:jc w:val="both"/>
      </w:pPr>
      <w:r>
        <w:rPr/>
        <w:t>Modern consumer protection legislation sometimes requires a court to take into account the </w:t>
      </w:r>
      <w:r>
        <w:rPr/>
        <w:t>limited understanding of consumers of the contracts which they enter with traders in determining whether a consumer is to be protected.</w:t>
      </w:r>
    </w:p>
    <w:p>
      <w:pPr>
        <w:pStyle w:val="BodyText"/>
      </w:pPr>
    </w:p>
    <w:p>
      <w:pPr>
        <w:pStyle w:val="BodyText"/>
        <w:spacing w:before="38"/>
      </w:pPr>
    </w:p>
    <w:p>
      <w:pPr>
        <w:spacing w:before="0"/>
        <w:ind w:left="164" w:right="0" w:firstLine="0"/>
        <w:jc w:val="left"/>
        <w:rPr>
          <w:rFonts w:ascii="Arial" w:hAnsi="Arial"/>
          <w:b/>
          <w:sz w:val="18"/>
        </w:rPr>
      </w:pPr>
      <w:r>
        <w:rPr>
          <w:rFonts w:ascii="Arial" w:hAnsi="Arial"/>
          <w:b/>
          <w:sz w:val="18"/>
        </w:rPr>
        <w:t>Unfair commercial practices: “mental infirmity” or impairment of judgment of </w:t>
      </w:r>
      <w:r>
        <w:rPr>
          <w:rFonts w:ascii="Arial" w:hAnsi="Arial"/>
          <w:b/>
          <w:spacing w:val="-2"/>
          <w:sz w:val="18"/>
        </w:rPr>
        <w:t>consumer</w:t>
      </w:r>
    </w:p>
    <w:p>
      <w:pPr>
        <w:pStyle w:val="BodyText"/>
        <w:spacing w:before="41"/>
        <w:rPr>
          <w:rFonts w:ascii="Arial"/>
          <w:b/>
          <w:sz w:val="18"/>
        </w:rPr>
      </w:pPr>
    </w:p>
    <w:p>
      <w:pPr>
        <w:spacing w:before="0"/>
        <w:ind w:left="164" w:right="0" w:firstLine="0"/>
        <w:jc w:val="left"/>
        <w:rPr>
          <w:rFonts w:ascii="Arial"/>
          <w:b/>
          <w:sz w:val="24"/>
        </w:rPr>
      </w:pPr>
      <w:r>
        <w:rPr>
          <w:rFonts w:ascii="Arial"/>
          <w:b/>
          <w:sz w:val="24"/>
        </w:rPr>
        <w:t>9-</w:t>
      </w:r>
      <w:r>
        <w:rPr>
          <w:rFonts w:ascii="Arial"/>
          <w:b/>
          <w:spacing w:val="-5"/>
          <w:sz w:val="24"/>
        </w:rPr>
        <w:t>003</w:t>
      </w:r>
    </w:p>
    <w:p>
      <w:pPr>
        <w:pStyle w:val="BodyText"/>
        <w:spacing w:before="199"/>
        <w:ind w:left="164"/>
        <w:jc w:val="both"/>
      </w:pPr>
      <w:r>
        <w:rPr/>
        <w:t>So,</w:t>
      </w:r>
      <w:r>
        <w:rPr>
          <w:spacing w:val="72"/>
        </w:rPr>
        <w:t> </w:t>
      </w:r>
      <w:r>
        <w:rPr/>
        <w:t>under</w:t>
      </w:r>
      <w:r>
        <w:rPr>
          <w:spacing w:val="72"/>
        </w:rPr>
        <w:t> </w:t>
      </w:r>
      <w:r>
        <w:rPr/>
        <w:t>the</w:t>
      </w:r>
      <w:r>
        <w:rPr>
          <w:spacing w:val="72"/>
        </w:rPr>
        <w:t> </w:t>
      </w:r>
      <w:r>
        <w:rPr/>
        <w:t>Consumer</w:t>
      </w:r>
      <w:r>
        <w:rPr>
          <w:spacing w:val="72"/>
        </w:rPr>
        <w:t> </w:t>
      </w:r>
      <w:r>
        <w:rPr/>
        <w:t>Protection</w:t>
      </w:r>
      <w:r>
        <w:rPr>
          <w:spacing w:val="72"/>
        </w:rPr>
        <w:t> </w:t>
      </w:r>
      <w:r>
        <w:rPr/>
        <w:t>from</w:t>
      </w:r>
      <w:r>
        <w:rPr>
          <w:spacing w:val="72"/>
        </w:rPr>
        <w:t> </w:t>
      </w:r>
      <w:r>
        <w:rPr/>
        <w:t>Unfair</w:t>
      </w:r>
      <w:r>
        <w:rPr>
          <w:spacing w:val="72"/>
        </w:rPr>
        <w:t> </w:t>
      </w:r>
      <w:r>
        <w:rPr/>
        <w:t>Trading</w:t>
      </w:r>
      <w:r>
        <w:rPr>
          <w:spacing w:val="72"/>
        </w:rPr>
        <w:t> </w:t>
      </w:r>
      <w:r>
        <w:rPr/>
        <w:t>Regulations</w:t>
      </w:r>
      <w:r>
        <w:rPr>
          <w:spacing w:val="72"/>
        </w:rPr>
        <w:t> </w:t>
      </w:r>
      <w:r>
        <w:rPr/>
        <w:t>2008,</w:t>
      </w:r>
      <w:r>
        <w:rPr>
          <w:spacing w:val="72"/>
        </w:rPr>
        <w:t> </w:t>
      </w:r>
      <w:r>
        <w:rPr/>
        <w:t>unfair</w:t>
      </w:r>
      <w:r>
        <w:rPr>
          <w:spacing w:val="72"/>
        </w:rPr>
        <w:t> </w:t>
      </w:r>
      <w:r>
        <w:rPr>
          <w:spacing w:val="-2"/>
        </w:rPr>
        <w:t>commercial</w:t>
      </w:r>
    </w:p>
    <w:p>
      <w:pPr>
        <w:pStyle w:val="BodyText"/>
        <w:spacing w:after="0"/>
        <w:jc w:val="both"/>
        <w:sectPr>
          <w:headerReference w:type="default" r:id="rId5"/>
          <w:type w:val="continuous"/>
          <w:pgSz w:w="11900" w:h="16840"/>
          <w:pgMar w:header="971" w:footer="0" w:top="1300" w:bottom="280" w:left="1275" w:right="1275"/>
          <w:pgNumType w:start="1"/>
        </w:sectPr>
      </w:pPr>
    </w:p>
    <w:p>
      <w:pPr>
        <w:pStyle w:val="BodyText"/>
        <w:spacing w:line="235" w:lineRule="auto" w:before="210"/>
        <w:ind w:left="165" w:right="167"/>
        <w:jc w:val="both"/>
      </w:pPr>
      <w:r>
        <w:rPr/>
        <w:t>practices by a trader towards a consumer are prohibited if they fall under a general test of unfairness, </w:t>
      </w:r>
      <w:bookmarkStart w:name="_bookmark7" w:id="9"/>
      <w:bookmarkEnd w:id="9"/>
      <w:r>
        <w:rPr/>
        <w:t>if</w:t>
      </w:r>
      <w:r>
        <w:rPr/>
        <w:t> they constitute a “misleading action”, “misleading omission” or are “aggressive”, or if they </w:t>
      </w:r>
      <w:r>
        <w:rPr/>
        <w:t>are contained in a legislative list. </w:t>
      </w:r>
      <w:r>
        <w:rPr>
          <w:color w:val="005DA1"/>
          <w:u w:val="single" w:color="005DA1"/>
          <w:vertAlign w:val="superscript"/>
        </w:rPr>
        <w:t>11</w:t>
      </w:r>
      <w:r>
        <w:rPr>
          <w:color w:val="005DA1"/>
          <w:vertAlign w:val="baseline"/>
        </w:rPr>
        <w:t> </w:t>
      </w:r>
      <w:r>
        <w:rPr>
          <w:vertAlign w:val="baseline"/>
        </w:rPr>
        <w:t>Under the general test, a court must consider, inter alia, whether a </w:t>
      </w:r>
      <w:bookmarkStart w:name="_bookmark8" w:id="10"/>
      <w:bookmarkEnd w:id="10"/>
      <w:r>
        <w:rPr>
          <w:vertAlign w:val="baseline"/>
        </w:rPr>
        <w:t>business’s</w:t>
      </w:r>
      <w:r>
        <w:rPr>
          <w:vertAlign w:val="baseline"/>
        </w:rPr>
        <w:t> commercial practice “materially distorts or is likely to materially distort the economic </w:t>
      </w:r>
      <w:bookmarkStart w:name="_bookmark9" w:id="11"/>
      <w:bookmarkEnd w:id="11"/>
      <w:r>
        <w:rPr>
          <w:vertAlign w:val="baseline"/>
        </w:rPr>
        <w:t>behaviour</w:t>
      </w:r>
      <w:r>
        <w:rPr>
          <w:vertAlign w:val="baseline"/>
        </w:rPr>
        <w:t> of the average consumer”. </w:t>
      </w:r>
      <w:r>
        <w:rPr>
          <w:color w:val="005DA1"/>
          <w:u w:val="single" w:color="005DA1"/>
          <w:vertAlign w:val="superscript"/>
        </w:rPr>
        <w:t>12</w:t>
      </w:r>
      <w:r>
        <w:rPr>
          <w:color w:val="005DA1"/>
          <w:vertAlign w:val="baseline"/>
        </w:rPr>
        <w:t> </w:t>
      </w:r>
      <w:r>
        <w:rPr>
          <w:vertAlign w:val="baseline"/>
        </w:rPr>
        <w:t>While in general the average consumer is understood to be “reasonably well informed, reasonably observant and circumspect”, </w:t>
      </w:r>
      <w:r>
        <w:rPr>
          <w:color w:val="005DA1"/>
          <w:u w:val="single" w:color="005DA1"/>
          <w:vertAlign w:val="superscript"/>
        </w:rPr>
        <w:t>13</w:t>
      </w:r>
      <w:r>
        <w:rPr>
          <w:color w:val="005DA1"/>
          <w:vertAlign w:val="baseline"/>
        </w:rPr>
        <w:t> </w:t>
      </w:r>
      <w:r>
        <w:rPr>
          <w:vertAlign w:val="baseline"/>
        </w:rPr>
        <w:t>it is also provided that:</w:t>
      </w:r>
    </w:p>
    <w:p>
      <w:pPr>
        <w:pStyle w:val="BodyText"/>
      </w:pPr>
    </w:p>
    <w:p>
      <w:pPr>
        <w:pStyle w:val="BodyText"/>
        <w:spacing w:before="121"/>
      </w:pPr>
    </w:p>
    <w:p>
      <w:pPr>
        <w:pStyle w:val="BodyText"/>
        <w:ind w:left="1142" w:right="943"/>
        <w:jc w:val="center"/>
      </w:pPr>
      <w:r>
        <w:rPr/>
        <w:t>“In determining the effect of a commercial practice on the average consumer—</w:t>
      </w:r>
      <w:r>
        <w:rPr>
          <w:spacing w:val="-10"/>
        </w:rPr>
        <w:t>x</w:t>
      </w:r>
    </w:p>
    <w:p>
      <w:pPr>
        <w:pStyle w:val="BodyText"/>
      </w:pPr>
    </w:p>
    <w:p>
      <w:pPr>
        <w:pStyle w:val="BodyText"/>
        <w:spacing w:before="195"/>
      </w:pPr>
    </w:p>
    <w:p>
      <w:pPr>
        <w:pStyle w:val="BodyText"/>
        <w:ind w:left="1245"/>
      </w:pPr>
      <w:r>
        <w:rPr>
          <w:spacing w:val="-5"/>
        </w:rPr>
        <w:t>(a)</w:t>
      </w:r>
    </w:p>
    <w:p>
      <w:pPr>
        <w:pStyle w:val="BodyText"/>
        <w:spacing w:line="235" w:lineRule="auto" w:before="114"/>
        <w:ind w:left="1725" w:right="167"/>
        <w:jc w:val="both"/>
      </w:pPr>
      <w:bookmarkStart w:name="_bookmark10" w:id="12"/>
      <w:bookmarkEnd w:id="12"/>
      <w:r>
        <w:rPr/>
      </w:r>
      <w:r>
        <w:rPr/>
        <w:t>where a clearly identifiable group of consumers is particularly vulnerable to </w:t>
      </w:r>
      <w:r>
        <w:rPr/>
        <w:t>the practice or underlying product[ </w:t>
      </w:r>
      <w:r>
        <w:rPr>
          <w:color w:val="005DA1"/>
          <w:u w:val="single" w:color="005DA1"/>
          <w:vertAlign w:val="superscript"/>
        </w:rPr>
        <w:t>14</w:t>
      </w:r>
      <w:r>
        <w:rPr>
          <w:vertAlign w:val="baseline"/>
        </w:rPr>
        <w:t>] because of their mental or physical infirmity, age or credulity in a way which the trader could reasonably be expected to foresee, and</w:t>
      </w:r>
    </w:p>
    <w:p>
      <w:pPr>
        <w:pStyle w:val="BodyText"/>
      </w:pPr>
    </w:p>
    <w:p>
      <w:pPr>
        <w:pStyle w:val="BodyText"/>
        <w:spacing w:before="35"/>
      </w:pPr>
    </w:p>
    <w:p>
      <w:pPr>
        <w:pStyle w:val="BodyText"/>
        <w:ind w:left="1245"/>
      </w:pPr>
      <w:r>
        <w:rPr>
          <w:spacing w:val="-5"/>
        </w:rPr>
        <w:t>(b)</w:t>
      </w:r>
    </w:p>
    <w:p>
      <w:pPr>
        <w:pStyle w:val="BodyText"/>
        <w:spacing w:line="235" w:lineRule="auto" w:before="114"/>
        <w:ind w:left="1725"/>
      </w:pPr>
      <w:r>
        <w:rPr/>
        <w:t>where the practice is likely to materially distort the economic behaviour only of </w:t>
      </w:r>
      <w:r>
        <w:rPr/>
        <w:t>that </w:t>
      </w:r>
      <w:r>
        <w:rPr>
          <w:spacing w:val="-2"/>
        </w:rPr>
        <w:t>group,</w:t>
      </w:r>
    </w:p>
    <w:p>
      <w:pPr>
        <w:pStyle w:val="BodyText"/>
        <w:spacing w:before="209"/>
      </w:pPr>
    </w:p>
    <w:p>
      <w:pPr>
        <w:pStyle w:val="BodyText"/>
        <w:spacing w:line="235" w:lineRule="auto"/>
        <w:ind w:left="1245" w:right="167"/>
        <w:jc w:val="both"/>
      </w:pPr>
      <w:bookmarkStart w:name="_bookmark11" w:id="13"/>
      <w:bookmarkEnd w:id="13"/>
      <w:r>
        <w:rPr/>
      </w:r>
      <w:r>
        <w:rPr/>
        <w:t>a reference to the average consumer shall be read as referring to the average member of that group.” </w:t>
      </w:r>
      <w:r>
        <w:rPr>
          <w:color w:val="005DA1"/>
          <w:u w:val="single" w:color="005DA1"/>
          <w:vertAlign w:val="superscript"/>
        </w:rPr>
        <w:t>15</w:t>
      </w:r>
    </w:p>
    <w:p>
      <w:pPr>
        <w:pStyle w:val="BodyText"/>
        <w:spacing w:before="116"/>
      </w:pPr>
    </w:p>
    <w:p>
      <w:pPr>
        <w:pStyle w:val="BodyText"/>
        <w:spacing w:line="235" w:lineRule="auto"/>
        <w:ind w:left="165" w:right="167"/>
        <w:jc w:val="both"/>
      </w:pPr>
      <w:bookmarkStart w:name="_bookmark12" w:id="14"/>
      <w:bookmarkEnd w:id="14"/>
      <w:r>
        <w:rPr/>
      </w:r>
      <w:r>
        <w:rPr/>
        <w:t>This definition is also relevant to the commission of a misleading statement or omission. </w:t>
      </w:r>
      <w:r>
        <w:rPr>
          <w:color w:val="005DA1"/>
          <w:u w:val="single" w:color="005DA1"/>
          <w:vertAlign w:val="superscript"/>
        </w:rPr>
        <w:t>16</w:t>
      </w:r>
      <w:r>
        <w:rPr>
          <w:color w:val="005DA1"/>
          <w:vertAlign w:val="baseline"/>
        </w:rPr>
        <w:t> </w:t>
      </w:r>
      <w:r>
        <w:rPr>
          <w:vertAlign w:val="baseline"/>
        </w:rPr>
        <w:t>Moreover, in relation to “aggressive commercial practices”, it is provided that a court must take into account </w:t>
      </w:r>
      <w:r>
        <w:rPr>
          <w:vertAlign w:val="baseline"/>
        </w:rPr>
        <w:t>in determining whether the trader uses “harassment, coercion or undue influence” whether the trader </w:t>
      </w:r>
      <w:r>
        <w:rPr>
          <w:spacing w:val="-2"/>
          <w:vertAlign w:val="baseline"/>
        </w:rPr>
        <w:t>exploited:</w:t>
      </w:r>
    </w:p>
    <w:p>
      <w:pPr>
        <w:pStyle w:val="BodyText"/>
      </w:pPr>
    </w:p>
    <w:p>
      <w:pPr>
        <w:pStyle w:val="BodyText"/>
        <w:spacing w:before="125"/>
      </w:pPr>
    </w:p>
    <w:p>
      <w:pPr>
        <w:pStyle w:val="BodyText"/>
        <w:spacing w:line="235" w:lineRule="auto"/>
        <w:ind w:left="1245" w:right="167"/>
        <w:jc w:val="both"/>
      </w:pPr>
      <w:r>
        <w:rPr/>
        <w:t>“any specific misfortune or circumstance of such gravity as to impair the consumer’s </w:t>
      </w:r>
      <w:bookmarkStart w:name="_bookmark13" w:id="15"/>
      <w:bookmarkEnd w:id="15"/>
      <w:r>
        <w:rPr/>
        <w:t>judgment,</w:t>
      </w:r>
      <w:r>
        <w:rPr/>
        <w:t> of which the trader [was] aware, to influence the consumer’s decision </w:t>
      </w:r>
      <w:r>
        <w:rPr/>
        <w:t>with regard to the product.” </w:t>
      </w:r>
      <w:r>
        <w:rPr>
          <w:color w:val="005DA1"/>
          <w:u w:val="single" w:color="005DA1"/>
          <w:vertAlign w:val="superscript"/>
        </w:rPr>
        <w:t>17</w:t>
      </w:r>
    </w:p>
    <w:p>
      <w:pPr>
        <w:pStyle w:val="BodyText"/>
        <w:spacing w:before="116"/>
      </w:pPr>
    </w:p>
    <w:p>
      <w:pPr>
        <w:pStyle w:val="BodyText"/>
        <w:spacing w:line="235" w:lineRule="auto"/>
        <w:ind w:left="164" w:right="167"/>
        <w:jc w:val="both"/>
      </w:pPr>
      <w:r>
        <w:rPr/>
        <w:t>Under the Consumer Protection from Unfair Trading Regulations 2008 as originally made, </w:t>
      </w:r>
      <w:r>
        <w:rPr/>
        <w:t>the </w:t>
      </w:r>
      <w:bookmarkStart w:name="_bookmark14" w:id="16"/>
      <w:bookmarkEnd w:id="16"/>
      <w:r>
        <w:rPr/>
        <w:t>commission</w:t>
      </w:r>
      <w:r>
        <w:rPr/>
        <w:t> of an unfair commercial by a trader had no effect on the validity of any contract</w:t>
      </w:r>
      <w:r>
        <w:rPr>
          <w:spacing w:val="40"/>
        </w:rPr>
        <w:t> </w:t>
      </w:r>
      <w:r>
        <w:rPr/>
        <w:t>concluded by the trader with the consumer, </w:t>
      </w:r>
      <w:r>
        <w:rPr>
          <w:color w:val="005DA1"/>
          <w:u w:val="single" w:color="005DA1"/>
          <w:vertAlign w:val="superscript"/>
        </w:rPr>
        <w:t>18</w:t>
      </w:r>
      <w:r>
        <w:rPr>
          <w:color w:val="005DA1"/>
          <w:vertAlign w:val="baseline"/>
        </w:rPr>
        <w:t> </w:t>
      </w:r>
      <w:r>
        <w:rPr>
          <w:vertAlign w:val="baseline"/>
        </w:rPr>
        <w:t>but in 2014 the 2008 Regulations were amended so as </w:t>
      </w:r>
      <w:bookmarkStart w:name="_bookmark15" w:id="17"/>
      <w:bookmarkEnd w:id="17"/>
      <w:r>
        <w:rPr>
          <w:vertAlign w:val="baseline"/>
        </w:rPr>
        <w:t>to</w:t>
      </w:r>
      <w:r>
        <w:rPr>
          <w:vertAlign w:val="baseline"/>
        </w:rPr>
        <w:t> create new rights of redress for consumers in respect of misleading statements and aggressive </w:t>
      </w:r>
      <w:bookmarkStart w:name="_bookmark16" w:id="18"/>
      <w:bookmarkEnd w:id="18"/>
      <w:r>
        <w:rPr>
          <w:vertAlign w:val="baseline"/>
        </w:rPr>
        <w:t>commercial</w:t>
      </w:r>
      <w:r>
        <w:rPr>
          <w:vertAlign w:val="baseline"/>
        </w:rPr>
        <w:t> practices, </w:t>
      </w:r>
      <w:r>
        <w:rPr>
          <w:color w:val="005DA1"/>
          <w:u w:val="single" w:color="005DA1"/>
          <w:vertAlign w:val="superscript"/>
        </w:rPr>
        <w:t>19</w:t>
      </w:r>
      <w:r>
        <w:rPr>
          <w:color w:val="005DA1"/>
          <w:vertAlign w:val="baseline"/>
        </w:rPr>
        <w:t> </w:t>
      </w:r>
      <w:r>
        <w:rPr>
          <w:vertAlign w:val="baseline"/>
        </w:rPr>
        <w:t>a right “to unwind” the contract, or to a “discount”, and a right to damages. </w:t>
      </w:r>
      <w:r>
        <w:rPr>
          <w:color w:val="005DA1"/>
          <w:u w:val="single" w:color="005DA1"/>
          <w:vertAlign w:val="superscript"/>
        </w:rPr>
        <w:t>20</w:t>
      </w:r>
      <w:r>
        <w:rPr>
          <w:color w:val="005DA1"/>
          <w:vertAlign w:val="baseline"/>
        </w:rPr>
        <w:t> </w:t>
      </w:r>
      <w:r>
        <w:rPr>
          <w:vertAlign w:val="baseline"/>
        </w:rPr>
        <w:t>These rights are discussed in Ch.38 of Vol.II of the present work. </w:t>
      </w:r>
      <w:r>
        <w:rPr>
          <w:color w:val="005DA1"/>
          <w:u w:val="single" w:color="005DA1"/>
          <w:vertAlign w:val="superscript"/>
        </w:rPr>
        <w:t>21</w:t>
      </w:r>
    </w:p>
    <w:p>
      <w:pPr>
        <w:pStyle w:val="BodyText"/>
      </w:pPr>
    </w:p>
    <w:p>
      <w:pPr>
        <w:pStyle w:val="BodyText"/>
        <w:spacing w:before="36"/>
      </w:pPr>
    </w:p>
    <w:p>
      <w:pPr>
        <w:spacing w:before="0"/>
        <w:ind w:left="165" w:right="0" w:firstLine="0"/>
        <w:jc w:val="both"/>
        <w:rPr>
          <w:rFonts w:ascii="Arial" w:hAnsi="Arial"/>
          <w:b/>
          <w:sz w:val="18"/>
        </w:rPr>
      </w:pPr>
      <w:r>
        <w:rPr>
          <w:rFonts w:ascii="Arial" w:hAnsi="Arial"/>
          <w:b/>
          <w:sz w:val="18"/>
        </w:rPr>
        <w:t>Unfair contract terms: consumer’s degree of understanding relevant to fairness of </w:t>
      </w:r>
      <w:r>
        <w:rPr>
          <w:rFonts w:ascii="Arial" w:hAnsi="Arial"/>
          <w:b/>
          <w:spacing w:val="-4"/>
          <w:sz w:val="18"/>
        </w:rPr>
        <w:t>term</w:t>
      </w:r>
    </w:p>
    <w:p>
      <w:pPr>
        <w:pStyle w:val="BodyText"/>
        <w:spacing w:before="41"/>
        <w:rPr>
          <w:rFonts w:ascii="Arial"/>
          <w:b/>
          <w:sz w:val="18"/>
        </w:rPr>
      </w:pPr>
    </w:p>
    <w:p>
      <w:pPr>
        <w:spacing w:before="1"/>
        <w:ind w:left="165" w:right="0" w:firstLine="0"/>
        <w:jc w:val="left"/>
        <w:rPr>
          <w:rFonts w:ascii="Arial"/>
          <w:b/>
          <w:sz w:val="24"/>
        </w:rPr>
      </w:pPr>
      <w:r>
        <w:rPr>
          <w:rFonts w:ascii="Arial"/>
          <w:b/>
          <w:sz w:val="24"/>
        </w:rPr>
        <w:t>9-</w:t>
      </w:r>
      <w:r>
        <w:rPr>
          <w:rFonts w:ascii="Arial"/>
          <w:b/>
          <w:spacing w:val="-5"/>
          <w:sz w:val="24"/>
        </w:rPr>
        <w:t>004</w:t>
      </w:r>
    </w:p>
    <w:p>
      <w:pPr>
        <w:pStyle w:val="BodyText"/>
        <w:spacing w:line="235" w:lineRule="auto" w:before="202"/>
        <w:ind w:left="165" w:right="167"/>
        <w:jc w:val="both"/>
      </w:pPr>
      <w:r>
        <w:rPr/>
        <w:t>If a person acting in the course of a business takes advantage of the lack of full understanding of the </w:t>
      </w:r>
      <w:bookmarkStart w:name="_bookmark17" w:id="19"/>
      <w:bookmarkEnd w:id="19"/>
      <w:r>
        <w:rPr/>
        <w:t>terms</w:t>
      </w:r>
      <w:r>
        <w:rPr/>
        <w:t> of a contract which he concludes with a consumer, this circumstance would be relevant to </w:t>
      </w:r>
      <w:r>
        <w:rPr/>
        <w:t>the </w:t>
      </w:r>
      <w:bookmarkStart w:name="_bookmark18" w:id="20"/>
      <w:bookmarkEnd w:id="20"/>
      <w:r>
        <w:rPr/>
        <w:t>issue</w:t>
      </w:r>
      <w:r>
        <w:rPr>
          <w:spacing w:val="5"/>
        </w:rPr>
        <w:t> </w:t>
      </w:r>
      <w:r>
        <w:rPr/>
        <w:t>of</w:t>
      </w:r>
      <w:r>
        <w:rPr>
          <w:spacing w:val="5"/>
        </w:rPr>
        <w:t> </w:t>
      </w:r>
      <w:r>
        <w:rPr/>
        <w:t>the</w:t>
      </w:r>
      <w:r>
        <w:rPr>
          <w:spacing w:val="5"/>
        </w:rPr>
        <w:t> </w:t>
      </w:r>
      <w:r>
        <w:rPr/>
        <w:t>fairness</w:t>
      </w:r>
      <w:r>
        <w:rPr>
          <w:spacing w:val="5"/>
        </w:rPr>
        <w:t> </w:t>
      </w:r>
      <w:r>
        <w:rPr/>
        <w:t>of</w:t>
      </w:r>
      <w:r>
        <w:rPr>
          <w:spacing w:val="5"/>
        </w:rPr>
        <w:t> </w:t>
      </w:r>
      <w:r>
        <w:rPr/>
        <w:t>these</w:t>
      </w:r>
      <w:r>
        <w:rPr>
          <w:spacing w:val="5"/>
        </w:rPr>
        <w:t> </w:t>
      </w:r>
      <w:r>
        <w:rPr/>
        <w:t>terms</w:t>
      </w:r>
      <w:r>
        <w:rPr>
          <w:spacing w:val="5"/>
        </w:rPr>
        <w:t> </w:t>
      </w:r>
      <w:r>
        <w:rPr/>
        <w:t>under</w:t>
      </w:r>
      <w:r>
        <w:rPr>
          <w:spacing w:val="5"/>
        </w:rPr>
        <w:t> </w:t>
      </w:r>
      <w:r>
        <w:rPr/>
        <w:t>the</w:t>
      </w:r>
      <w:r>
        <w:rPr>
          <w:spacing w:val="5"/>
        </w:rPr>
        <w:t> </w:t>
      </w:r>
      <w:r>
        <w:rPr/>
        <w:t>Unfair</w:t>
      </w:r>
      <w:r>
        <w:rPr>
          <w:spacing w:val="5"/>
        </w:rPr>
        <w:t> </w:t>
      </w:r>
      <w:r>
        <w:rPr/>
        <w:t>Terms</w:t>
      </w:r>
      <w:r>
        <w:rPr>
          <w:spacing w:val="5"/>
        </w:rPr>
        <w:t> </w:t>
      </w:r>
      <w:r>
        <w:rPr/>
        <w:t>in</w:t>
      </w:r>
      <w:r>
        <w:rPr>
          <w:spacing w:val="5"/>
        </w:rPr>
        <w:t> </w:t>
      </w:r>
      <w:r>
        <w:rPr/>
        <w:t>Consumer</w:t>
      </w:r>
      <w:r>
        <w:rPr>
          <w:spacing w:val="5"/>
        </w:rPr>
        <w:t> </w:t>
      </w:r>
      <w:r>
        <w:rPr/>
        <w:t>Contracts</w:t>
      </w:r>
      <w:r>
        <w:rPr>
          <w:spacing w:val="5"/>
        </w:rPr>
        <w:t> </w:t>
      </w:r>
      <w:r>
        <w:rPr/>
        <w:t>Regulations</w:t>
      </w:r>
      <w:r>
        <w:rPr>
          <w:spacing w:val="5"/>
        </w:rPr>
        <w:t> </w:t>
      </w:r>
      <w:r>
        <w:rPr>
          <w:spacing w:val="-4"/>
        </w:rPr>
        <w:t>1999</w:t>
      </w:r>
    </w:p>
    <w:p>
      <w:pPr>
        <w:pStyle w:val="BodyText"/>
        <w:spacing w:line="225" w:lineRule="exact"/>
        <w:ind w:left="165"/>
        <w:jc w:val="both"/>
      </w:pPr>
      <w:r>
        <w:rPr>
          <w:color w:val="005DA1"/>
          <w:u w:val="single" w:color="005DA1"/>
          <w:vertAlign w:val="superscript"/>
        </w:rPr>
        <w:t>22</w:t>
      </w:r>
      <w:r>
        <w:rPr>
          <w:color w:val="005DA1"/>
          <w:spacing w:val="-1"/>
          <w:vertAlign w:val="baseline"/>
        </w:rPr>
        <w:t> </w:t>
      </w:r>
      <w:r>
        <w:rPr>
          <w:vertAlign w:val="baseline"/>
        </w:rPr>
        <w:t>or</w:t>
      </w:r>
      <w:r>
        <w:rPr>
          <w:spacing w:val="-1"/>
          <w:vertAlign w:val="baseline"/>
        </w:rPr>
        <w:t> </w:t>
      </w:r>
      <w:r>
        <w:rPr>
          <w:vertAlign w:val="baseline"/>
        </w:rPr>
        <w:t>(for contracts</w:t>
      </w:r>
      <w:r>
        <w:rPr>
          <w:spacing w:val="-1"/>
          <w:vertAlign w:val="baseline"/>
        </w:rPr>
        <w:t> </w:t>
      </w:r>
      <w:r>
        <w:rPr>
          <w:vertAlign w:val="baseline"/>
        </w:rPr>
        <w:t>made</w:t>
      </w:r>
      <w:r>
        <w:rPr>
          <w:spacing w:val="-1"/>
          <w:vertAlign w:val="baseline"/>
        </w:rPr>
        <w:t> </w:t>
      </w:r>
      <w:r>
        <w:rPr>
          <w:vertAlign w:val="baseline"/>
        </w:rPr>
        <w:t>on or</w:t>
      </w:r>
      <w:r>
        <w:rPr>
          <w:spacing w:val="-1"/>
          <w:vertAlign w:val="baseline"/>
        </w:rPr>
        <w:t> </w:t>
      </w:r>
      <w:r>
        <w:rPr>
          <w:vertAlign w:val="baseline"/>
        </w:rPr>
        <w:t>after</w:t>
      </w:r>
      <w:r>
        <w:rPr>
          <w:spacing w:val="-1"/>
          <w:vertAlign w:val="baseline"/>
        </w:rPr>
        <w:t> </w:t>
      </w:r>
      <w:r>
        <w:rPr>
          <w:vertAlign w:val="baseline"/>
        </w:rPr>
        <w:t>October 1,</w:t>
      </w:r>
      <w:r>
        <w:rPr>
          <w:spacing w:val="-1"/>
          <w:vertAlign w:val="baseline"/>
        </w:rPr>
        <w:t> </w:t>
      </w:r>
      <w:r>
        <w:rPr>
          <w:vertAlign w:val="baseline"/>
        </w:rPr>
        <w:t>2015)</w:t>
      </w:r>
      <w:r>
        <w:rPr>
          <w:spacing w:val="-1"/>
          <w:vertAlign w:val="baseline"/>
        </w:rPr>
        <w:t> </w:t>
      </w:r>
      <w:r>
        <w:rPr>
          <w:vertAlign w:val="baseline"/>
        </w:rPr>
        <w:t>the Consumer</w:t>
      </w:r>
      <w:r>
        <w:rPr>
          <w:spacing w:val="-1"/>
          <w:vertAlign w:val="baseline"/>
        </w:rPr>
        <w:t> </w:t>
      </w:r>
      <w:r>
        <w:rPr>
          <w:vertAlign w:val="baseline"/>
        </w:rPr>
        <w:t>Rights Act</w:t>
      </w:r>
      <w:r>
        <w:rPr>
          <w:spacing w:val="-1"/>
          <w:vertAlign w:val="baseline"/>
        </w:rPr>
        <w:t> </w:t>
      </w:r>
      <w:r>
        <w:rPr>
          <w:vertAlign w:val="baseline"/>
        </w:rPr>
        <w:t>2015</w:t>
      </w:r>
      <w:r>
        <w:rPr>
          <w:spacing w:val="-1"/>
          <w:vertAlign w:val="baseline"/>
        </w:rPr>
        <w:t> </w:t>
      </w:r>
      <w:r>
        <w:rPr>
          <w:vertAlign w:val="baseline"/>
        </w:rPr>
        <w:t>Pt 2.</w:t>
      </w:r>
      <w:r>
        <w:rPr>
          <w:spacing w:val="-2"/>
          <w:vertAlign w:val="baseline"/>
        </w:rPr>
        <w:t> </w:t>
      </w:r>
      <w:r>
        <w:rPr>
          <w:color w:val="005DA1"/>
          <w:spacing w:val="-5"/>
          <w:u w:val="single" w:color="005DA1"/>
          <w:vertAlign w:val="superscript"/>
        </w:rPr>
        <w:t>23</w:t>
      </w:r>
    </w:p>
    <w:p>
      <w:pPr>
        <w:pStyle w:val="BodyText"/>
      </w:pPr>
    </w:p>
    <w:p>
      <w:pPr>
        <w:pStyle w:val="BodyText"/>
        <w:spacing w:before="39"/>
      </w:pPr>
      <w:r>
        <w:rPr/>
        <mc:AlternateContent>
          <mc:Choice Requires="wps">
            <w:drawing>
              <wp:anchor distT="0" distB="0" distL="0" distR="0" allowOverlap="1" layoutInCell="1" locked="0" behindDoc="1" simplePos="0" relativeHeight="487592448">
                <wp:simplePos x="0" y="0"/>
                <wp:positionH relativeFrom="page">
                  <wp:posOffset>914400</wp:posOffset>
                </wp:positionH>
                <wp:positionV relativeFrom="paragraph">
                  <wp:posOffset>186164</wp:posOffset>
                </wp:positionV>
                <wp:extent cx="572452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58628pt;width:450.75pt;height:.1pt;mso-position-horizontal-relative:page;mso-position-vertical-relative:paragraph;z-index:-15724032;mso-wrap-distance-left:0;mso-wrap-distance-right:0" id="docshape2" coordorigin="1440,293" coordsize="9015,0" path="m1440,293l10454,293e" filled="false" stroked="true" strokeweight="1pt" strokecolor="#000000">
                <v:path arrowok="t"/>
                <v:stroke dashstyle="solid"/>
                <w10:wrap type="topAndBottom"/>
              </v:shape>
            </w:pict>
          </mc:Fallback>
        </mc:AlternateContent>
      </w:r>
    </w:p>
    <w:p>
      <w:pPr>
        <w:pStyle w:val="BodyText"/>
        <w:spacing w:before="97"/>
      </w:pPr>
    </w:p>
    <w:p>
      <w:pPr>
        <w:pStyle w:val="BodyText"/>
        <w:tabs>
          <w:tab w:pos="705" w:val="left" w:leader="none"/>
        </w:tabs>
        <w:ind w:left="165"/>
      </w:pPr>
      <w:r>
        <w:rPr/>
        <mc:AlternateContent>
          <mc:Choice Requires="wps">
            <w:drawing>
              <wp:anchor distT="0" distB="0" distL="0" distR="0" allowOverlap="1" layoutInCell="1" locked="0" behindDoc="1" simplePos="0" relativeHeight="485195776">
                <wp:simplePos x="0" y="0"/>
                <wp:positionH relativeFrom="page">
                  <wp:posOffset>914400</wp:posOffset>
                </wp:positionH>
                <wp:positionV relativeFrom="paragraph">
                  <wp:posOffset>97116</wp:posOffset>
                </wp:positionV>
                <wp:extent cx="4953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20704" from="72pt,7.646976pt" to="75.892pt,7.646976pt" stroked="true" strokeweight=".5pt" strokecolor="#005da1">
                <v:stroke dashstyle="solid"/>
                <w10:wrap type="none"/>
              </v:line>
            </w:pict>
          </mc:Fallback>
        </mc:AlternateContent>
      </w:r>
      <w:bookmarkStart w:name="_bookmark19" w:id="21"/>
      <w:bookmarkEnd w:id="21"/>
      <w:r>
        <w:rPr/>
      </w:r>
      <w:hyperlink w:history="true" w:anchor="_bookmark0">
        <w:r>
          <w:rPr>
            <w:color w:val="005DA1"/>
            <w:spacing w:val="-5"/>
            <w:position w:val="5"/>
            <w:sz w:val="14"/>
          </w:rPr>
          <w:t>1</w:t>
        </w:r>
      </w:hyperlink>
      <w:r>
        <w:rPr>
          <w:spacing w:val="-5"/>
          <w:position w:val="5"/>
          <w:sz w:val="14"/>
        </w:rPr>
        <w:t>.</w:t>
      </w:r>
      <w:r>
        <w:rPr>
          <w:position w:val="5"/>
          <w:sz w:val="14"/>
        </w:rPr>
        <w:tab/>
      </w:r>
      <w:r>
        <w:rPr/>
        <w:t>At</w:t>
      </w:r>
      <w:r>
        <w:rPr>
          <w:spacing w:val="1"/>
        </w:rPr>
        <w:t> </w:t>
      </w:r>
      <w:r>
        <w:rPr/>
        <w:t>common</w:t>
      </w:r>
      <w:r>
        <w:rPr>
          <w:spacing w:val="1"/>
        </w:rPr>
        <w:t> </w:t>
      </w:r>
      <w:r>
        <w:rPr/>
        <w:t>law,</w:t>
      </w:r>
      <w:r>
        <w:rPr>
          <w:spacing w:val="1"/>
        </w:rPr>
        <w:t> </w:t>
      </w:r>
      <w:r>
        <w:rPr/>
        <w:t>a</w:t>
      </w:r>
      <w:r>
        <w:rPr>
          <w:spacing w:val="1"/>
        </w:rPr>
        <w:t> </w:t>
      </w:r>
      <w:r>
        <w:rPr/>
        <w:t>married</w:t>
      </w:r>
      <w:r>
        <w:rPr>
          <w:spacing w:val="1"/>
        </w:rPr>
        <w:t> </w:t>
      </w:r>
      <w:r>
        <w:rPr/>
        <w:t>woman</w:t>
      </w:r>
      <w:r>
        <w:rPr>
          <w:spacing w:val="1"/>
        </w:rPr>
        <w:t> </w:t>
      </w:r>
      <w:r>
        <w:rPr/>
        <w:t>could</w:t>
      </w:r>
      <w:r>
        <w:rPr>
          <w:spacing w:val="1"/>
        </w:rPr>
        <w:t> </w:t>
      </w:r>
      <w:r>
        <w:rPr/>
        <w:t>not</w:t>
      </w:r>
      <w:r>
        <w:rPr>
          <w:spacing w:val="1"/>
        </w:rPr>
        <w:t> </w:t>
      </w:r>
      <w:r>
        <w:rPr/>
        <w:t>in</w:t>
      </w:r>
      <w:r>
        <w:rPr>
          <w:spacing w:val="1"/>
        </w:rPr>
        <w:t> </w:t>
      </w:r>
      <w:r>
        <w:rPr/>
        <w:t>general</w:t>
      </w:r>
      <w:r>
        <w:rPr>
          <w:spacing w:val="1"/>
        </w:rPr>
        <w:t> </w:t>
      </w:r>
      <w:r>
        <w:rPr/>
        <w:t>enter</w:t>
      </w:r>
      <w:r>
        <w:rPr>
          <w:spacing w:val="1"/>
        </w:rPr>
        <w:t> </w:t>
      </w:r>
      <w:r>
        <w:rPr/>
        <w:t>into</w:t>
      </w:r>
      <w:r>
        <w:rPr>
          <w:spacing w:val="1"/>
        </w:rPr>
        <w:t> </w:t>
      </w:r>
      <w:r>
        <w:rPr/>
        <w:t>a</w:t>
      </w:r>
      <w:r>
        <w:rPr>
          <w:spacing w:val="1"/>
        </w:rPr>
        <w:t> </w:t>
      </w:r>
      <w:r>
        <w:rPr/>
        <w:t>contract</w:t>
      </w:r>
      <w:r>
        <w:rPr>
          <w:spacing w:val="1"/>
        </w:rPr>
        <w:t> </w:t>
      </w:r>
      <w:r>
        <w:rPr/>
        <w:t>on</w:t>
      </w:r>
      <w:r>
        <w:rPr>
          <w:spacing w:val="1"/>
        </w:rPr>
        <w:t> </w:t>
      </w:r>
      <w:r>
        <w:rPr/>
        <w:t>her</w:t>
      </w:r>
      <w:r>
        <w:rPr>
          <w:spacing w:val="1"/>
        </w:rPr>
        <w:t> </w:t>
      </w:r>
      <w:r>
        <w:rPr/>
        <w:t>own</w:t>
      </w:r>
      <w:r>
        <w:rPr>
          <w:spacing w:val="1"/>
        </w:rPr>
        <w:t> </w:t>
      </w:r>
      <w:r>
        <w:rPr>
          <w:spacing w:val="-2"/>
        </w:rPr>
        <w:t>account</w:t>
      </w:r>
    </w:p>
    <w:p>
      <w:pPr>
        <w:pStyle w:val="BodyText"/>
        <w:spacing w:after="0"/>
        <w:sectPr>
          <w:pgSz w:w="11900" w:h="16840"/>
          <w:pgMar w:header="971" w:footer="0" w:top="1300" w:bottom="280" w:left="1275" w:right="1275"/>
        </w:sectPr>
      </w:pPr>
    </w:p>
    <w:p>
      <w:pPr>
        <w:pStyle w:val="BodyText"/>
      </w:pPr>
    </w:p>
    <w:p>
      <w:pPr>
        <w:pStyle w:val="BodyText"/>
        <w:spacing w:line="235" w:lineRule="auto"/>
        <w:ind w:left="705" w:right="167"/>
        <w:jc w:val="both"/>
      </w:pPr>
      <w:r>
        <w:rPr/>
        <w:t>either with her husband or with a third party, but successive statutes from 1857 to 1949 progressively removed this incapacity (although an agreement between spouses may be </w:t>
      </w:r>
      <w:r>
        <w:rPr/>
        <w:t>held not to be a contract on the ground of a lack of intention to create legal relations: above, paras</w:t>
      </w:r>
      <w:r>
        <w:rPr>
          <w:spacing w:val="80"/>
        </w:rPr>
        <w:t> </w:t>
      </w:r>
      <w:r>
        <w:rPr/>
        <w:t>2-178—2-179). However, some uncertainty remains as to the liability of a wife in respect of a contract concluded with her husband before marriage, this turning on whether or not the Law Reform (Married Women and Tortfeasors) Act 1935 s.1(c) reversed the effect of the decision in </w:t>
      </w:r>
      <w:r>
        <w:rPr>
          <w:rFonts w:ascii="Arial" w:hAnsi="Arial"/>
          <w:i/>
        </w:rPr>
        <w:t>Butler v Butler (1885) 14 Q.B.D. 831 </w:t>
      </w:r>
      <w:r>
        <w:rPr/>
        <w:t>(affirmed on a different point </w:t>
      </w:r>
      <w:r>
        <w:rPr>
          <w:rFonts w:ascii="Arial" w:hAnsi="Arial"/>
          <w:i/>
        </w:rPr>
        <w:t>(1885) 16 Q.B.D. 374</w:t>
      </w:r>
      <w:r>
        <w:rPr/>
        <w:t>). It is submitted that the broader reading of the 1935 Act so as to remove from the law this last</w:t>
      </w:r>
      <w:r>
        <w:rPr>
          <w:spacing w:val="40"/>
        </w:rPr>
        <w:t> </w:t>
      </w:r>
      <w:r>
        <w:rPr/>
        <w:t>vestige of the peculiar treatment of married women’s contracting is the more likely given “society’s recognition of the equality of the sexes”: </w:t>
      </w:r>
      <w:r>
        <w:rPr>
          <w:rFonts w:ascii="Arial" w:hAnsi="Arial"/>
          <w:i/>
        </w:rPr>
        <w:t>Barclays Bank Plc v O’Brien [1994] 1 A.C. 180, 188</w:t>
      </w:r>
      <w:r>
        <w:rPr/>
        <w:t>, per Lord Browne-Wilkinson (though this observation was made in another context).</w:t>
      </w:r>
    </w:p>
    <w:p>
      <w:pPr>
        <w:pStyle w:val="BodyText"/>
        <w:spacing w:before="2"/>
      </w:pPr>
    </w:p>
    <w:p>
      <w:pPr>
        <w:pStyle w:val="BodyText"/>
        <w:tabs>
          <w:tab w:pos="705" w:val="left" w:leader="none"/>
        </w:tabs>
        <w:ind w:left="165"/>
      </w:pPr>
      <w:r>
        <w:rPr/>
        <mc:AlternateContent>
          <mc:Choice Requires="wps">
            <w:drawing>
              <wp:anchor distT="0" distB="0" distL="0" distR="0" allowOverlap="1" layoutInCell="1" locked="0" behindDoc="1" simplePos="0" relativeHeight="485196288">
                <wp:simplePos x="0" y="0"/>
                <wp:positionH relativeFrom="page">
                  <wp:posOffset>914400</wp:posOffset>
                </wp:positionH>
                <wp:positionV relativeFrom="paragraph">
                  <wp:posOffset>97245</wp:posOffset>
                </wp:positionV>
                <wp:extent cx="4953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20192" from="72pt,7.657121pt" to="75.892pt,7.657121pt" stroked="true" strokeweight=".5pt" strokecolor="#005da1">
                <v:stroke dashstyle="solid"/>
                <w10:wrap type="none"/>
              </v:line>
            </w:pict>
          </mc:Fallback>
        </mc:AlternateContent>
      </w:r>
      <w:bookmarkStart w:name="_bookmark20" w:id="22"/>
      <w:bookmarkEnd w:id="22"/>
      <w:r>
        <w:rPr/>
      </w:r>
      <w:hyperlink w:history="true" w:anchor="_bookmark0">
        <w:r>
          <w:rPr>
            <w:color w:val="005DA1"/>
            <w:spacing w:val="-5"/>
            <w:position w:val="5"/>
            <w:sz w:val="14"/>
          </w:rPr>
          <w:t>2</w:t>
        </w:r>
      </w:hyperlink>
      <w:r>
        <w:rPr>
          <w:spacing w:val="-5"/>
          <w:position w:val="5"/>
          <w:sz w:val="14"/>
        </w:rPr>
        <w:t>.</w:t>
      </w:r>
      <w:r>
        <w:rPr>
          <w:position w:val="5"/>
          <w:sz w:val="14"/>
        </w:rPr>
        <w:tab/>
      </w:r>
      <w:r>
        <w:rPr/>
        <w:t>See below, paras 9-005 et </w:t>
      </w:r>
      <w:r>
        <w:rPr>
          <w:spacing w:val="-4"/>
        </w:rPr>
        <w:t>seq.</w:t>
      </w:r>
    </w:p>
    <w:p>
      <w:pPr>
        <w:pStyle w:val="BodyText"/>
        <w:spacing w:before="5"/>
      </w:pPr>
    </w:p>
    <w:p>
      <w:pPr>
        <w:pStyle w:val="BodyText"/>
        <w:tabs>
          <w:tab w:pos="705" w:val="left" w:leader="none"/>
        </w:tabs>
        <w:ind w:left="165"/>
      </w:pPr>
      <w:r>
        <w:rPr/>
        <mc:AlternateContent>
          <mc:Choice Requires="wps">
            <w:drawing>
              <wp:anchor distT="0" distB="0" distL="0" distR="0" allowOverlap="1" layoutInCell="1" locked="0" behindDoc="1" simplePos="0" relativeHeight="485196800">
                <wp:simplePos x="0" y="0"/>
                <wp:positionH relativeFrom="page">
                  <wp:posOffset>914400</wp:posOffset>
                </wp:positionH>
                <wp:positionV relativeFrom="paragraph">
                  <wp:posOffset>97270</wp:posOffset>
                </wp:positionV>
                <wp:extent cx="4953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19680" from="72pt,7.659074pt" to="75.892pt,7.659074pt" stroked="true" strokeweight=".5pt" strokecolor="#005da1">
                <v:stroke dashstyle="solid"/>
                <w10:wrap type="none"/>
              </v:line>
            </w:pict>
          </mc:Fallback>
        </mc:AlternateContent>
      </w:r>
      <w:bookmarkStart w:name="_bookmark21" w:id="23"/>
      <w:bookmarkEnd w:id="23"/>
      <w:r>
        <w:rPr/>
      </w:r>
      <w:hyperlink w:history="true" w:anchor="_bookmark1">
        <w:r>
          <w:rPr>
            <w:color w:val="005DA1"/>
            <w:spacing w:val="-5"/>
            <w:position w:val="5"/>
            <w:sz w:val="14"/>
          </w:rPr>
          <w:t>3</w:t>
        </w:r>
      </w:hyperlink>
      <w:r>
        <w:rPr>
          <w:spacing w:val="-5"/>
          <w:position w:val="5"/>
          <w:sz w:val="14"/>
        </w:rPr>
        <w:t>.</w:t>
      </w:r>
      <w:r>
        <w:rPr>
          <w:position w:val="5"/>
          <w:sz w:val="14"/>
        </w:rPr>
        <w:tab/>
      </w:r>
      <w:r>
        <w:rPr/>
        <w:t>See below, paras 9-075 et </w:t>
      </w:r>
      <w:r>
        <w:rPr>
          <w:spacing w:val="-4"/>
        </w:rPr>
        <w:t>seq.</w:t>
      </w:r>
    </w:p>
    <w:p>
      <w:pPr>
        <w:pStyle w:val="BodyText"/>
        <w:spacing w:before="5"/>
      </w:pPr>
    </w:p>
    <w:p>
      <w:pPr>
        <w:pStyle w:val="BodyText"/>
        <w:tabs>
          <w:tab w:pos="705" w:val="left" w:leader="none"/>
        </w:tabs>
        <w:ind w:left="165"/>
      </w:pPr>
      <w:r>
        <w:rPr/>
        <mc:AlternateContent>
          <mc:Choice Requires="wps">
            <w:drawing>
              <wp:anchor distT="0" distB="0" distL="0" distR="0" allowOverlap="1" layoutInCell="1" locked="0" behindDoc="1" simplePos="0" relativeHeight="485197312">
                <wp:simplePos x="0" y="0"/>
                <wp:positionH relativeFrom="page">
                  <wp:posOffset>914400</wp:posOffset>
                </wp:positionH>
                <wp:positionV relativeFrom="paragraph">
                  <wp:posOffset>97295</wp:posOffset>
                </wp:positionV>
                <wp:extent cx="4953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19168" from="72pt,7.661027pt" to="75.892pt,7.661027pt" stroked="true" strokeweight=".5pt" strokecolor="#005da1">
                <v:stroke dashstyle="solid"/>
                <w10:wrap type="none"/>
              </v:line>
            </w:pict>
          </mc:Fallback>
        </mc:AlternateContent>
      </w:r>
      <w:bookmarkStart w:name="_bookmark22" w:id="24"/>
      <w:bookmarkEnd w:id="24"/>
      <w:r>
        <w:rPr/>
      </w:r>
      <w:hyperlink w:history="true" w:anchor="_bookmark1">
        <w:r>
          <w:rPr>
            <w:color w:val="005DA1"/>
            <w:spacing w:val="-5"/>
            <w:position w:val="5"/>
            <w:sz w:val="14"/>
          </w:rPr>
          <w:t>4</w:t>
        </w:r>
      </w:hyperlink>
      <w:r>
        <w:rPr>
          <w:spacing w:val="-5"/>
          <w:position w:val="5"/>
          <w:sz w:val="14"/>
        </w:rPr>
        <w:t>.</w:t>
      </w:r>
      <w:r>
        <w:rPr>
          <w:position w:val="5"/>
          <w:sz w:val="14"/>
        </w:rPr>
        <w:tab/>
      </w:r>
      <w:r>
        <w:rPr/>
        <w:t>See below, paras 9-105—9-</w:t>
      </w:r>
      <w:r>
        <w:rPr>
          <w:spacing w:val="-4"/>
        </w:rPr>
        <w:t>106.</w:t>
      </w:r>
    </w:p>
    <w:p>
      <w:pPr>
        <w:pStyle w:val="BodyText"/>
        <w:spacing w:before="5"/>
      </w:pPr>
    </w:p>
    <w:p>
      <w:pPr>
        <w:tabs>
          <w:tab w:pos="705" w:val="left" w:leader="none"/>
        </w:tabs>
        <w:spacing w:line="227" w:lineRule="exact" w:before="0"/>
        <w:ind w:left="165" w:right="0" w:firstLine="0"/>
        <w:jc w:val="left"/>
        <w:rPr>
          <w:sz w:val="20"/>
        </w:rPr>
      </w:pPr>
      <w:r>
        <w:rPr>
          <w:sz w:val="20"/>
        </w:rPr>
        <mc:AlternateContent>
          <mc:Choice Requires="wps">
            <w:drawing>
              <wp:anchor distT="0" distB="0" distL="0" distR="0" allowOverlap="1" layoutInCell="1" locked="0" behindDoc="1" simplePos="0" relativeHeight="485197824">
                <wp:simplePos x="0" y="0"/>
                <wp:positionH relativeFrom="page">
                  <wp:posOffset>914400</wp:posOffset>
                </wp:positionH>
                <wp:positionV relativeFrom="paragraph">
                  <wp:posOffset>97319</wp:posOffset>
                </wp:positionV>
                <wp:extent cx="4953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18656" from="72pt,7.662981pt" to="75.892pt,7.662981pt" stroked="true" strokeweight=".5pt" strokecolor="#005da1">
                <v:stroke dashstyle="solid"/>
                <w10:wrap type="none"/>
              </v:line>
            </w:pict>
          </mc:Fallback>
        </mc:AlternateContent>
      </w:r>
      <w:bookmarkStart w:name="_bookmark23" w:id="25"/>
      <w:bookmarkEnd w:id="25"/>
      <w:r>
        <w:rPr/>
      </w:r>
      <w:hyperlink w:history="true" w:anchor="_bookmark2">
        <w:r>
          <w:rPr>
            <w:color w:val="005DA1"/>
            <w:spacing w:val="-5"/>
            <w:position w:val="5"/>
            <w:sz w:val="14"/>
          </w:rPr>
          <w:t>5</w:t>
        </w:r>
      </w:hyperlink>
      <w:r>
        <w:rPr>
          <w:spacing w:val="-5"/>
          <w:position w:val="5"/>
          <w:sz w:val="14"/>
        </w:rPr>
        <w:t>.</w:t>
      </w:r>
      <w:r>
        <w:rPr>
          <w:position w:val="5"/>
          <w:sz w:val="14"/>
        </w:rPr>
        <w:tab/>
      </w:r>
      <w:r>
        <w:rPr>
          <w:rFonts w:ascii="Arial"/>
          <w:i/>
          <w:sz w:val="20"/>
        </w:rPr>
        <w:t>Osmond</w:t>
      </w:r>
      <w:r>
        <w:rPr>
          <w:rFonts w:ascii="Arial"/>
          <w:i/>
          <w:spacing w:val="15"/>
          <w:sz w:val="20"/>
        </w:rPr>
        <w:t> </w:t>
      </w:r>
      <w:r>
        <w:rPr>
          <w:rFonts w:ascii="Arial"/>
          <w:i/>
          <w:sz w:val="20"/>
        </w:rPr>
        <w:t>v</w:t>
      </w:r>
      <w:r>
        <w:rPr>
          <w:rFonts w:ascii="Arial"/>
          <w:i/>
          <w:spacing w:val="16"/>
          <w:sz w:val="20"/>
        </w:rPr>
        <w:t> </w:t>
      </w:r>
      <w:r>
        <w:rPr>
          <w:rFonts w:ascii="Arial"/>
          <w:i/>
          <w:sz w:val="20"/>
        </w:rPr>
        <w:t>Fitzroy</w:t>
      </w:r>
      <w:r>
        <w:rPr>
          <w:rFonts w:ascii="Arial"/>
          <w:i/>
          <w:spacing w:val="16"/>
          <w:sz w:val="20"/>
        </w:rPr>
        <w:t> </w:t>
      </w:r>
      <w:r>
        <w:rPr>
          <w:rFonts w:ascii="Arial"/>
          <w:i/>
          <w:sz w:val="20"/>
        </w:rPr>
        <w:t>(1731)</w:t>
      </w:r>
      <w:r>
        <w:rPr>
          <w:rFonts w:ascii="Arial"/>
          <w:i/>
          <w:spacing w:val="16"/>
          <w:sz w:val="20"/>
        </w:rPr>
        <w:t> </w:t>
      </w:r>
      <w:r>
        <w:rPr>
          <w:rFonts w:ascii="Arial"/>
          <w:i/>
          <w:sz w:val="20"/>
        </w:rPr>
        <w:t>3</w:t>
      </w:r>
      <w:r>
        <w:rPr>
          <w:rFonts w:ascii="Arial"/>
          <w:i/>
          <w:spacing w:val="16"/>
          <w:sz w:val="20"/>
        </w:rPr>
        <w:t> </w:t>
      </w:r>
      <w:r>
        <w:rPr>
          <w:rFonts w:ascii="Arial"/>
          <w:i/>
          <w:sz w:val="20"/>
        </w:rPr>
        <w:t>P.Wms.</w:t>
      </w:r>
      <w:r>
        <w:rPr>
          <w:rFonts w:ascii="Arial"/>
          <w:i/>
          <w:spacing w:val="16"/>
          <w:sz w:val="20"/>
        </w:rPr>
        <w:t> </w:t>
      </w:r>
      <w:r>
        <w:rPr>
          <w:rFonts w:ascii="Arial"/>
          <w:i/>
          <w:sz w:val="20"/>
        </w:rPr>
        <w:t>129</w:t>
      </w:r>
      <w:r>
        <w:rPr>
          <w:sz w:val="20"/>
        </w:rPr>
        <w:t>;</w:t>
      </w:r>
      <w:r>
        <w:rPr>
          <w:spacing w:val="16"/>
          <w:sz w:val="20"/>
        </w:rPr>
        <w:t> </w:t>
      </w:r>
      <w:r>
        <w:rPr>
          <w:rFonts w:ascii="Arial"/>
          <w:i/>
          <w:sz w:val="20"/>
        </w:rPr>
        <w:t>Lewis</w:t>
      </w:r>
      <w:r>
        <w:rPr>
          <w:rFonts w:ascii="Arial"/>
          <w:i/>
          <w:spacing w:val="16"/>
          <w:sz w:val="20"/>
        </w:rPr>
        <w:t> </w:t>
      </w:r>
      <w:r>
        <w:rPr>
          <w:rFonts w:ascii="Arial"/>
          <w:i/>
          <w:sz w:val="20"/>
        </w:rPr>
        <w:t>v</w:t>
      </w:r>
      <w:r>
        <w:rPr>
          <w:rFonts w:ascii="Arial"/>
          <w:i/>
          <w:spacing w:val="16"/>
          <w:sz w:val="20"/>
        </w:rPr>
        <w:t> </w:t>
      </w:r>
      <w:r>
        <w:rPr>
          <w:rFonts w:ascii="Arial"/>
          <w:i/>
          <w:sz w:val="20"/>
        </w:rPr>
        <w:t>Pead</w:t>
      </w:r>
      <w:r>
        <w:rPr>
          <w:rFonts w:ascii="Arial"/>
          <w:i/>
          <w:spacing w:val="16"/>
          <w:sz w:val="20"/>
        </w:rPr>
        <w:t> </w:t>
      </w:r>
      <w:r>
        <w:rPr>
          <w:rFonts w:ascii="Arial"/>
          <w:i/>
          <w:sz w:val="20"/>
        </w:rPr>
        <w:t>(1789)</w:t>
      </w:r>
      <w:r>
        <w:rPr>
          <w:rFonts w:ascii="Arial"/>
          <w:i/>
          <w:spacing w:val="16"/>
          <w:sz w:val="20"/>
        </w:rPr>
        <w:t> </w:t>
      </w:r>
      <w:r>
        <w:rPr>
          <w:rFonts w:ascii="Arial"/>
          <w:i/>
          <w:sz w:val="20"/>
        </w:rPr>
        <w:t>1</w:t>
      </w:r>
      <w:r>
        <w:rPr>
          <w:rFonts w:ascii="Arial"/>
          <w:i/>
          <w:spacing w:val="16"/>
          <w:sz w:val="20"/>
        </w:rPr>
        <w:t> </w:t>
      </w:r>
      <w:r>
        <w:rPr>
          <w:rFonts w:ascii="Arial"/>
          <w:i/>
          <w:sz w:val="20"/>
        </w:rPr>
        <w:t>Ves.</w:t>
      </w:r>
      <w:r>
        <w:rPr>
          <w:rFonts w:ascii="Arial"/>
          <w:i/>
          <w:spacing w:val="16"/>
          <w:sz w:val="20"/>
        </w:rPr>
        <w:t> </w:t>
      </w:r>
      <w:r>
        <w:rPr>
          <w:rFonts w:ascii="Arial"/>
          <w:i/>
          <w:sz w:val="20"/>
        </w:rPr>
        <w:t>Jun.</w:t>
      </w:r>
      <w:r>
        <w:rPr>
          <w:rFonts w:ascii="Arial"/>
          <w:i/>
          <w:spacing w:val="16"/>
          <w:sz w:val="20"/>
        </w:rPr>
        <w:t> </w:t>
      </w:r>
      <w:r>
        <w:rPr>
          <w:rFonts w:ascii="Arial"/>
          <w:i/>
          <w:sz w:val="20"/>
        </w:rPr>
        <w:t>19</w:t>
      </w:r>
      <w:r>
        <w:rPr>
          <w:rFonts w:ascii="Arial"/>
          <w:i/>
          <w:spacing w:val="16"/>
          <w:sz w:val="20"/>
        </w:rPr>
        <w:t> </w:t>
      </w:r>
      <w:r>
        <w:rPr>
          <w:sz w:val="20"/>
        </w:rPr>
        <w:t>and</w:t>
      </w:r>
      <w:r>
        <w:rPr>
          <w:spacing w:val="16"/>
          <w:sz w:val="20"/>
        </w:rPr>
        <w:t> </w:t>
      </w:r>
      <w:r>
        <w:rPr>
          <w:sz w:val="20"/>
        </w:rPr>
        <w:t>see</w:t>
      </w:r>
      <w:r>
        <w:rPr>
          <w:spacing w:val="16"/>
          <w:sz w:val="20"/>
        </w:rPr>
        <w:t> </w:t>
      </w:r>
      <w:r>
        <w:rPr>
          <w:spacing w:val="-2"/>
          <w:sz w:val="20"/>
        </w:rPr>
        <w:t>Barton</w:t>
      </w:r>
    </w:p>
    <w:p>
      <w:pPr>
        <w:pStyle w:val="BodyText"/>
        <w:spacing w:line="227" w:lineRule="exact"/>
        <w:ind w:left="705"/>
      </w:pPr>
      <w:r>
        <w:rPr/>
        <w:t>(1987) 103 L.Q.R. </w:t>
      </w:r>
      <w:r>
        <w:rPr>
          <w:spacing w:val="-4"/>
        </w:rPr>
        <w:t>118.</w:t>
      </w:r>
    </w:p>
    <w:p>
      <w:pPr>
        <w:pStyle w:val="BodyText"/>
        <w:spacing w:before="5"/>
      </w:pPr>
    </w:p>
    <w:p>
      <w:pPr>
        <w:pStyle w:val="BodyText"/>
        <w:tabs>
          <w:tab w:pos="705" w:val="left" w:leader="none"/>
        </w:tabs>
        <w:ind w:left="165"/>
      </w:pPr>
      <w:r>
        <w:rPr/>
        <mc:AlternateContent>
          <mc:Choice Requires="wps">
            <w:drawing>
              <wp:anchor distT="0" distB="0" distL="0" distR="0" allowOverlap="1" layoutInCell="1" locked="0" behindDoc="1" simplePos="0" relativeHeight="485198336">
                <wp:simplePos x="0" y="0"/>
                <wp:positionH relativeFrom="page">
                  <wp:posOffset>914400</wp:posOffset>
                </wp:positionH>
                <wp:positionV relativeFrom="paragraph">
                  <wp:posOffset>97344</wp:posOffset>
                </wp:positionV>
                <wp:extent cx="4953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18144" from="72pt,7.664934pt" to="75.892pt,7.664934pt" stroked="true" strokeweight=".5pt" strokecolor="#005da1">
                <v:stroke dashstyle="solid"/>
                <w10:wrap type="none"/>
              </v:line>
            </w:pict>
          </mc:Fallback>
        </mc:AlternateContent>
      </w:r>
      <w:bookmarkStart w:name="_bookmark24" w:id="26"/>
      <w:bookmarkEnd w:id="26"/>
      <w:r>
        <w:rPr/>
      </w:r>
      <w:hyperlink w:history="true" w:anchor="_bookmark3">
        <w:r>
          <w:rPr>
            <w:color w:val="005DA1"/>
            <w:spacing w:val="-5"/>
            <w:position w:val="5"/>
            <w:sz w:val="14"/>
          </w:rPr>
          <w:t>6</w:t>
        </w:r>
      </w:hyperlink>
      <w:r>
        <w:rPr>
          <w:spacing w:val="-5"/>
          <w:position w:val="5"/>
          <w:sz w:val="14"/>
        </w:rPr>
        <w:t>.</w:t>
      </w:r>
      <w:r>
        <w:rPr>
          <w:position w:val="5"/>
          <w:sz w:val="14"/>
        </w:rPr>
        <w:tab/>
      </w:r>
      <w:r>
        <w:rPr/>
        <w:t>See above, paras 8-057 et </w:t>
      </w:r>
      <w:r>
        <w:rPr>
          <w:spacing w:val="-4"/>
        </w:rPr>
        <w:t>seq.</w:t>
      </w:r>
    </w:p>
    <w:p>
      <w:pPr>
        <w:pStyle w:val="BodyText"/>
        <w:spacing w:before="5"/>
      </w:pPr>
    </w:p>
    <w:p>
      <w:pPr>
        <w:pStyle w:val="BodyText"/>
        <w:tabs>
          <w:tab w:pos="705" w:val="left" w:leader="none"/>
        </w:tabs>
        <w:spacing w:before="1"/>
        <w:ind w:left="165"/>
      </w:pPr>
      <w:r>
        <w:rPr/>
        <mc:AlternateContent>
          <mc:Choice Requires="wps">
            <w:drawing>
              <wp:anchor distT="0" distB="0" distL="0" distR="0" allowOverlap="1" layoutInCell="1" locked="0" behindDoc="1" simplePos="0" relativeHeight="485198848">
                <wp:simplePos x="0" y="0"/>
                <wp:positionH relativeFrom="page">
                  <wp:posOffset>914400</wp:posOffset>
                </wp:positionH>
                <wp:positionV relativeFrom="paragraph">
                  <wp:posOffset>97369</wp:posOffset>
                </wp:positionV>
                <wp:extent cx="4953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17632" from="72pt,7.666887pt" to="75.892pt,7.666887pt" stroked="true" strokeweight=".5pt" strokecolor="#005da1">
                <v:stroke dashstyle="solid"/>
                <w10:wrap type="none"/>
              </v:line>
            </w:pict>
          </mc:Fallback>
        </mc:AlternateContent>
      </w:r>
      <w:bookmarkStart w:name="_bookmark25" w:id="27"/>
      <w:bookmarkEnd w:id="27"/>
      <w:r>
        <w:rPr/>
      </w:r>
      <w:hyperlink w:history="true" w:anchor="_bookmark3">
        <w:r>
          <w:rPr>
            <w:color w:val="005DA1"/>
            <w:spacing w:val="-5"/>
            <w:position w:val="5"/>
            <w:sz w:val="14"/>
          </w:rPr>
          <w:t>7</w:t>
        </w:r>
      </w:hyperlink>
      <w:r>
        <w:rPr>
          <w:spacing w:val="-5"/>
          <w:position w:val="5"/>
          <w:sz w:val="14"/>
        </w:rPr>
        <w:t>.</w:t>
      </w:r>
      <w:r>
        <w:rPr>
          <w:position w:val="5"/>
          <w:sz w:val="14"/>
        </w:rPr>
        <w:tab/>
      </w:r>
      <w:r>
        <w:rPr/>
        <w:t>See above, paras 8-130 et </w:t>
      </w:r>
      <w:r>
        <w:rPr>
          <w:spacing w:val="-4"/>
        </w:rPr>
        <w:t>seq.</w:t>
      </w:r>
    </w:p>
    <w:p>
      <w:pPr>
        <w:pStyle w:val="BodyText"/>
        <w:spacing w:before="4"/>
      </w:pPr>
    </w:p>
    <w:p>
      <w:pPr>
        <w:pStyle w:val="BodyText"/>
        <w:tabs>
          <w:tab w:pos="705" w:val="left" w:leader="none"/>
        </w:tabs>
        <w:spacing w:before="1"/>
        <w:ind w:left="165"/>
      </w:pPr>
      <w:r>
        <w:rPr/>
        <mc:AlternateContent>
          <mc:Choice Requires="wps">
            <w:drawing>
              <wp:anchor distT="0" distB="0" distL="0" distR="0" allowOverlap="1" layoutInCell="1" locked="0" behindDoc="1" simplePos="0" relativeHeight="485199360">
                <wp:simplePos x="0" y="0"/>
                <wp:positionH relativeFrom="page">
                  <wp:posOffset>914400</wp:posOffset>
                </wp:positionH>
                <wp:positionV relativeFrom="paragraph">
                  <wp:posOffset>97394</wp:posOffset>
                </wp:positionV>
                <wp:extent cx="4953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17120" from="72pt,7.66884pt" to="75.892pt,7.66884pt" stroked="true" strokeweight=".5pt" strokecolor="#005da1">
                <v:stroke dashstyle="solid"/>
                <w10:wrap type="none"/>
              </v:line>
            </w:pict>
          </mc:Fallback>
        </mc:AlternateContent>
      </w:r>
      <w:bookmarkStart w:name="_bookmark26" w:id="28"/>
      <w:bookmarkEnd w:id="28"/>
      <w:r>
        <w:rPr/>
      </w:r>
      <w:hyperlink w:history="true" w:anchor="_bookmark4">
        <w:r>
          <w:rPr>
            <w:color w:val="005DA1"/>
            <w:spacing w:val="-5"/>
            <w:position w:val="5"/>
            <w:sz w:val="14"/>
          </w:rPr>
          <w:t>8</w:t>
        </w:r>
      </w:hyperlink>
      <w:r>
        <w:rPr>
          <w:spacing w:val="-5"/>
          <w:position w:val="5"/>
          <w:sz w:val="14"/>
        </w:rPr>
        <w:t>.</w:t>
      </w:r>
      <w:r>
        <w:rPr>
          <w:position w:val="5"/>
          <w:sz w:val="14"/>
        </w:rPr>
        <w:tab/>
      </w:r>
      <w:r>
        <w:rPr/>
        <w:t>See</w:t>
      </w:r>
      <w:r>
        <w:rPr>
          <w:spacing w:val="-2"/>
        </w:rPr>
        <w:t> </w:t>
      </w:r>
      <w:r>
        <w:rPr/>
        <w:t>above, para.8-</w:t>
      </w:r>
      <w:r>
        <w:rPr>
          <w:spacing w:val="-4"/>
        </w:rPr>
        <w:t>143.</w:t>
      </w:r>
    </w:p>
    <w:p>
      <w:pPr>
        <w:pStyle w:val="BodyText"/>
        <w:spacing w:before="8"/>
      </w:pPr>
    </w:p>
    <w:p>
      <w:pPr>
        <w:tabs>
          <w:tab w:pos="705" w:val="left" w:leader="none"/>
        </w:tabs>
        <w:spacing w:line="235" w:lineRule="auto" w:before="0"/>
        <w:ind w:left="705" w:right="168" w:hanging="541"/>
        <w:jc w:val="left"/>
        <w:rPr>
          <w:sz w:val="20"/>
        </w:rPr>
      </w:pPr>
      <w:r>
        <w:rPr>
          <w:sz w:val="20"/>
        </w:rPr>
        <mc:AlternateContent>
          <mc:Choice Requires="wps">
            <w:drawing>
              <wp:anchor distT="0" distB="0" distL="0" distR="0" allowOverlap="1" layoutInCell="1" locked="0" behindDoc="1" simplePos="0" relativeHeight="485199872">
                <wp:simplePos x="0" y="0"/>
                <wp:positionH relativeFrom="page">
                  <wp:posOffset>914400</wp:posOffset>
                </wp:positionH>
                <wp:positionV relativeFrom="paragraph">
                  <wp:posOffset>94879</wp:posOffset>
                </wp:positionV>
                <wp:extent cx="4953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16608" from="72pt,7.470793pt" to="75.892pt,7.470793pt" stroked="true" strokeweight=".5pt" strokecolor="#005da1">
                <v:stroke dashstyle="solid"/>
                <w10:wrap type="none"/>
              </v:line>
            </w:pict>
          </mc:Fallback>
        </mc:AlternateContent>
      </w:r>
      <w:bookmarkStart w:name="_bookmark27" w:id="29"/>
      <w:bookmarkEnd w:id="29"/>
      <w:r>
        <w:rPr/>
      </w:r>
      <w:hyperlink w:history="true" w:anchor="_bookmark5">
        <w:r>
          <w:rPr>
            <w:color w:val="005DA1"/>
            <w:spacing w:val="-6"/>
            <w:position w:val="5"/>
            <w:sz w:val="14"/>
          </w:rPr>
          <w:t>9</w:t>
        </w:r>
      </w:hyperlink>
      <w:r>
        <w:rPr>
          <w:spacing w:val="-6"/>
          <w:position w:val="5"/>
          <w:sz w:val="14"/>
        </w:rPr>
        <w:t>.</w:t>
      </w:r>
      <w:r>
        <w:rPr>
          <w:position w:val="5"/>
          <w:sz w:val="14"/>
        </w:rPr>
        <w:tab/>
      </w:r>
      <w:r>
        <w:rPr>
          <w:rFonts w:ascii="Arial"/>
          <w:i/>
          <w:sz w:val="20"/>
        </w:rPr>
        <w:t>The Times, August 2, 1995</w:t>
      </w:r>
      <w:r>
        <w:rPr>
          <w:sz w:val="20"/>
        </w:rPr>
        <w:t>; </w:t>
      </w:r>
      <w:r>
        <w:rPr>
          <w:rFonts w:ascii="Arial"/>
          <w:i/>
          <w:sz w:val="20"/>
        </w:rPr>
        <w:t>Hambros Bank Ltd v British Historic Buildings Trust [1995] </w:t>
      </w:r>
      <w:r>
        <w:rPr>
          <w:rFonts w:ascii="Arial"/>
          <w:i/>
          <w:sz w:val="20"/>
        </w:rPr>
        <w:t>N.P.C. </w:t>
      </w:r>
      <w:r>
        <w:rPr>
          <w:rFonts w:ascii="Arial"/>
          <w:i/>
          <w:spacing w:val="-4"/>
          <w:sz w:val="20"/>
        </w:rPr>
        <w:t>179</w:t>
      </w:r>
      <w:r>
        <w:rPr>
          <w:spacing w:val="-4"/>
          <w:sz w:val="20"/>
        </w:rPr>
        <w:t>.</w:t>
      </w:r>
    </w:p>
    <w:p>
      <w:pPr>
        <w:pStyle w:val="BodyText"/>
        <w:spacing w:before="6"/>
      </w:pPr>
    </w:p>
    <w:p>
      <w:pPr>
        <w:pStyle w:val="BodyText"/>
        <w:tabs>
          <w:tab w:pos="705" w:val="left" w:leader="none"/>
        </w:tabs>
        <w:ind w:left="165"/>
      </w:pPr>
      <w:bookmarkStart w:name="_bookmark28" w:id="30"/>
      <w:bookmarkEnd w:id="30"/>
      <w:r>
        <w:rPr/>
      </w:r>
      <w:hyperlink w:history="true" w:anchor="_bookmark6">
        <w:r>
          <w:rPr>
            <w:color w:val="005DA1"/>
            <w:spacing w:val="-5"/>
            <w:position w:val="5"/>
            <w:sz w:val="14"/>
            <w:u w:val="single" w:color="005DA1"/>
          </w:rPr>
          <w:t>10</w:t>
        </w:r>
      </w:hyperlink>
      <w:r>
        <w:rPr>
          <w:spacing w:val="-5"/>
          <w:position w:val="5"/>
          <w:sz w:val="14"/>
        </w:rPr>
        <w:t>.</w:t>
      </w:r>
      <w:r>
        <w:rPr>
          <w:position w:val="5"/>
          <w:sz w:val="14"/>
        </w:rPr>
        <w:tab/>
      </w:r>
      <w:r>
        <w:rPr/>
        <w:t>Above, para.8-</w:t>
      </w:r>
      <w:r>
        <w:rPr>
          <w:spacing w:val="-4"/>
        </w:rPr>
        <w:t>130.</w:t>
      </w:r>
    </w:p>
    <w:p>
      <w:pPr>
        <w:pStyle w:val="BodyText"/>
        <w:spacing w:before="8"/>
      </w:pPr>
    </w:p>
    <w:p>
      <w:pPr>
        <w:pStyle w:val="BodyText"/>
        <w:spacing w:line="235" w:lineRule="auto" w:before="1"/>
        <w:ind w:left="705" w:right="167" w:hanging="541"/>
        <w:jc w:val="both"/>
      </w:pPr>
      <w:bookmarkStart w:name="_bookmark29" w:id="31"/>
      <w:bookmarkEnd w:id="31"/>
      <w:r>
        <w:rPr/>
      </w:r>
      <w:hyperlink w:history="true" w:anchor="_bookmark7">
        <w:r>
          <w:rPr>
            <w:color w:val="005DA1"/>
            <w:position w:val="5"/>
            <w:sz w:val="14"/>
            <w:u w:val="single" w:color="005DA1"/>
          </w:rPr>
          <w:t>11</w:t>
        </w:r>
      </w:hyperlink>
      <w:r>
        <w:rPr>
          <w:position w:val="5"/>
          <w:sz w:val="14"/>
        </w:rPr>
        <w:t>.</w:t>
      </w:r>
      <w:r>
        <w:rPr>
          <w:spacing w:val="80"/>
          <w:position w:val="5"/>
          <w:sz w:val="14"/>
        </w:rPr>
        <w:t> </w:t>
      </w:r>
      <w:r>
        <w:rPr/>
        <w:t>The Consumer Protection from Unfair Trading Regulations 2008 (SI 2008/1277) (“2008 Regulations (SI 2008/1277)”) regs 3, 5–7, and Sch.1 as amended by Consumer </w:t>
      </w:r>
      <w:r>
        <w:rPr/>
        <w:t>Protection (Amendment)</w:t>
      </w:r>
      <w:r>
        <w:rPr>
          <w:spacing w:val="-4"/>
        </w:rPr>
        <w:t> </w:t>
      </w:r>
      <w:r>
        <w:rPr/>
        <w:t>Regulations</w:t>
      </w:r>
      <w:r>
        <w:rPr>
          <w:spacing w:val="-4"/>
        </w:rPr>
        <w:t> </w:t>
      </w:r>
      <w:r>
        <w:rPr/>
        <w:t>2014</w:t>
      </w:r>
      <w:r>
        <w:rPr>
          <w:spacing w:val="-4"/>
        </w:rPr>
        <w:t> </w:t>
      </w:r>
      <w:r>
        <w:rPr/>
        <w:t>(SI</w:t>
      </w:r>
      <w:r>
        <w:rPr>
          <w:spacing w:val="-4"/>
        </w:rPr>
        <w:t> </w:t>
      </w:r>
      <w:r>
        <w:rPr/>
        <w:t>2014/870).</w:t>
      </w:r>
      <w:r>
        <w:rPr>
          <w:spacing w:val="-4"/>
        </w:rPr>
        <w:t> </w:t>
      </w:r>
      <w:r>
        <w:rPr/>
        <w:t>On</w:t>
      </w:r>
      <w:r>
        <w:rPr>
          <w:spacing w:val="-4"/>
        </w:rPr>
        <w:t> </w:t>
      </w:r>
      <w:r>
        <w:rPr/>
        <w:t>these</w:t>
      </w:r>
      <w:r>
        <w:rPr>
          <w:spacing w:val="-4"/>
        </w:rPr>
        <w:t> </w:t>
      </w:r>
      <w:r>
        <w:rPr/>
        <w:t>regulations</w:t>
      </w:r>
      <w:r>
        <w:rPr>
          <w:spacing w:val="-4"/>
        </w:rPr>
        <w:t> </w:t>
      </w:r>
      <w:r>
        <w:rPr/>
        <w:t>generally,</w:t>
      </w:r>
      <w:r>
        <w:rPr>
          <w:spacing w:val="-4"/>
        </w:rPr>
        <w:t> </w:t>
      </w:r>
      <w:r>
        <w:rPr/>
        <w:t>see</w:t>
      </w:r>
      <w:r>
        <w:rPr>
          <w:spacing w:val="-4"/>
        </w:rPr>
        <w:t> </w:t>
      </w:r>
      <w:r>
        <w:rPr/>
        <w:t>Vol.II,</w:t>
      </w:r>
      <w:r>
        <w:rPr>
          <w:spacing w:val="-4"/>
        </w:rPr>
        <w:t> </w:t>
      </w:r>
      <w:r>
        <w:rPr/>
        <w:t>paras 38-145 et seq.</w:t>
      </w:r>
    </w:p>
    <w:p>
      <w:pPr>
        <w:pStyle w:val="BodyText"/>
        <w:spacing w:before="4"/>
      </w:pPr>
    </w:p>
    <w:p>
      <w:pPr>
        <w:pStyle w:val="BodyText"/>
        <w:tabs>
          <w:tab w:pos="705" w:val="left" w:leader="none"/>
        </w:tabs>
        <w:ind w:left="165"/>
      </w:pPr>
      <w:bookmarkStart w:name="_bookmark30" w:id="32"/>
      <w:bookmarkEnd w:id="32"/>
      <w:r>
        <w:rPr/>
      </w:r>
      <w:hyperlink w:history="true" w:anchor="_bookmark8">
        <w:r>
          <w:rPr>
            <w:color w:val="005DA1"/>
            <w:spacing w:val="-5"/>
            <w:position w:val="5"/>
            <w:sz w:val="14"/>
            <w:u w:val="single" w:color="005DA1"/>
          </w:rPr>
          <w:t>12</w:t>
        </w:r>
      </w:hyperlink>
      <w:r>
        <w:rPr>
          <w:spacing w:val="-5"/>
          <w:position w:val="5"/>
          <w:sz w:val="14"/>
        </w:rPr>
        <w:t>.</w:t>
      </w:r>
      <w:r>
        <w:rPr>
          <w:position w:val="5"/>
          <w:sz w:val="14"/>
        </w:rPr>
        <w:tab/>
      </w:r>
      <w:r>
        <w:rPr/>
        <w:t>2008 Regulations (SI 2008/1277) </w:t>
      </w:r>
      <w:r>
        <w:rPr>
          <w:spacing w:val="-2"/>
        </w:rPr>
        <w:t>reg.3(3)(b).</w:t>
      </w:r>
    </w:p>
    <w:p>
      <w:pPr>
        <w:pStyle w:val="BodyText"/>
        <w:spacing w:before="5"/>
      </w:pPr>
    </w:p>
    <w:p>
      <w:pPr>
        <w:pStyle w:val="BodyText"/>
        <w:tabs>
          <w:tab w:pos="705" w:val="left" w:leader="none"/>
        </w:tabs>
        <w:ind w:left="165"/>
      </w:pPr>
      <w:bookmarkStart w:name="_bookmark31" w:id="33"/>
      <w:bookmarkEnd w:id="33"/>
      <w:r>
        <w:rPr/>
      </w:r>
      <w:hyperlink w:history="true" w:anchor="_bookmark9">
        <w:r>
          <w:rPr>
            <w:color w:val="005DA1"/>
            <w:spacing w:val="-5"/>
            <w:position w:val="5"/>
            <w:sz w:val="14"/>
            <w:u w:val="single" w:color="005DA1"/>
          </w:rPr>
          <w:t>13</w:t>
        </w:r>
      </w:hyperlink>
      <w:r>
        <w:rPr>
          <w:spacing w:val="-5"/>
          <w:position w:val="5"/>
          <w:sz w:val="14"/>
        </w:rPr>
        <w:t>.</w:t>
      </w:r>
      <w:r>
        <w:rPr>
          <w:position w:val="5"/>
          <w:sz w:val="14"/>
        </w:rPr>
        <w:tab/>
      </w:r>
      <w:r>
        <w:rPr/>
        <w:t>2008 Regulations (SI 2008/1277) </w:t>
      </w:r>
      <w:r>
        <w:rPr>
          <w:spacing w:val="-2"/>
        </w:rPr>
        <w:t>reg.2(2).</w:t>
      </w:r>
    </w:p>
    <w:p>
      <w:pPr>
        <w:pStyle w:val="BodyText"/>
        <w:spacing w:before="5"/>
      </w:pPr>
    </w:p>
    <w:p>
      <w:pPr>
        <w:pStyle w:val="BodyText"/>
        <w:tabs>
          <w:tab w:pos="705" w:val="left" w:leader="none"/>
        </w:tabs>
        <w:ind w:left="165"/>
      </w:pPr>
      <w:bookmarkStart w:name="_bookmark32" w:id="34"/>
      <w:bookmarkEnd w:id="34"/>
      <w:r>
        <w:rPr/>
      </w:r>
      <w:hyperlink w:history="true" w:anchor="_bookmark10">
        <w:r>
          <w:rPr>
            <w:color w:val="005DA1"/>
            <w:spacing w:val="-5"/>
            <w:position w:val="5"/>
            <w:sz w:val="14"/>
            <w:u w:val="single" w:color="005DA1"/>
          </w:rPr>
          <w:t>14</w:t>
        </w:r>
      </w:hyperlink>
      <w:r>
        <w:rPr>
          <w:spacing w:val="-5"/>
          <w:position w:val="5"/>
          <w:sz w:val="14"/>
        </w:rPr>
        <w:t>.</w:t>
      </w:r>
      <w:r>
        <w:rPr>
          <w:position w:val="5"/>
          <w:sz w:val="14"/>
        </w:rPr>
        <w:tab/>
      </w:r>
      <w:r>
        <w:rPr/>
        <w:t>“Product” is defined by the 2008 Regulations: see reg.2(1) and Vol.II, para.38-</w:t>
      </w:r>
      <w:r>
        <w:rPr>
          <w:spacing w:val="-4"/>
        </w:rPr>
        <w:t>156.</w:t>
      </w:r>
    </w:p>
    <w:p>
      <w:pPr>
        <w:pStyle w:val="BodyText"/>
        <w:spacing w:before="5"/>
      </w:pPr>
    </w:p>
    <w:p>
      <w:pPr>
        <w:pStyle w:val="BodyText"/>
        <w:tabs>
          <w:tab w:pos="705" w:val="left" w:leader="none"/>
        </w:tabs>
        <w:spacing w:before="1"/>
        <w:ind w:left="165"/>
      </w:pPr>
      <w:bookmarkStart w:name="_bookmark33" w:id="35"/>
      <w:bookmarkEnd w:id="35"/>
      <w:r>
        <w:rPr/>
      </w:r>
      <w:hyperlink w:history="true" w:anchor="_bookmark11">
        <w:r>
          <w:rPr>
            <w:color w:val="005DA1"/>
            <w:spacing w:val="-5"/>
            <w:position w:val="5"/>
            <w:sz w:val="14"/>
            <w:u w:val="single" w:color="005DA1"/>
          </w:rPr>
          <w:t>15</w:t>
        </w:r>
      </w:hyperlink>
      <w:r>
        <w:rPr>
          <w:spacing w:val="-5"/>
          <w:position w:val="5"/>
          <w:sz w:val="14"/>
        </w:rPr>
        <w:t>.</w:t>
      </w:r>
      <w:r>
        <w:rPr>
          <w:position w:val="5"/>
          <w:sz w:val="14"/>
        </w:rPr>
        <w:tab/>
      </w:r>
      <w:r>
        <w:rPr/>
        <w:t>2008 Regulations (SI 2008/1277) </w:t>
      </w:r>
      <w:r>
        <w:rPr>
          <w:spacing w:val="-2"/>
        </w:rPr>
        <w:t>reg.2(5).</w:t>
      </w:r>
    </w:p>
    <w:p>
      <w:pPr>
        <w:pStyle w:val="BodyText"/>
        <w:spacing w:before="4"/>
      </w:pPr>
    </w:p>
    <w:p>
      <w:pPr>
        <w:pStyle w:val="BodyText"/>
        <w:tabs>
          <w:tab w:pos="705" w:val="left" w:leader="none"/>
        </w:tabs>
        <w:spacing w:before="1"/>
        <w:ind w:left="165"/>
      </w:pPr>
      <w:bookmarkStart w:name="_bookmark34" w:id="36"/>
      <w:bookmarkEnd w:id="36"/>
      <w:r>
        <w:rPr/>
      </w:r>
      <w:hyperlink w:history="true" w:anchor="_bookmark12">
        <w:r>
          <w:rPr>
            <w:color w:val="005DA1"/>
            <w:spacing w:val="-5"/>
            <w:position w:val="5"/>
            <w:sz w:val="14"/>
            <w:u w:val="single" w:color="005DA1"/>
          </w:rPr>
          <w:t>16</w:t>
        </w:r>
      </w:hyperlink>
      <w:r>
        <w:rPr>
          <w:spacing w:val="-5"/>
          <w:position w:val="5"/>
          <w:sz w:val="14"/>
        </w:rPr>
        <w:t>.</w:t>
      </w:r>
      <w:r>
        <w:rPr>
          <w:position w:val="5"/>
          <w:sz w:val="14"/>
        </w:rPr>
        <w:tab/>
      </w:r>
      <w:r>
        <w:rPr/>
        <w:t>2008 Regulations (SI 2008/1277) regs 5 and </w:t>
      </w:r>
      <w:r>
        <w:rPr>
          <w:spacing w:val="-5"/>
        </w:rPr>
        <w:t>6.</w:t>
      </w:r>
    </w:p>
    <w:p>
      <w:pPr>
        <w:pStyle w:val="BodyText"/>
        <w:spacing w:before="4"/>
      </w:pPr>
    </w:p>
    <w:p>
      <w:pPr>
        <w:pStyle w:val="BodyText"/>
        <w:tabs>
          <w:tab w:pos="705" w:val="left" w:leader="none"/>
        </w:tabs>
        <w:spacing w:before="1"/>
        <w:ind w:left="165"/>
      </w:pPr>
      <w:bookmarkStart w:name="_bookmark35" w:id="37"/>
      <w:bookmarkEnd w:id="37"/>
      <w:r>
        <w:rPr/>
      </w:r>
      <w:hyperlink w:history="true" w:anchor="_bookmark13">
        <w:r>
          <w:rPr>
            <w:color w:val="005DA1"/>
            <w:spacing w:val="-5"/>
            <w:position w:val="5"/>
            <w:sz w:val="14"/>
            <w:u w:val="single" w:color="005DA1"/>
          </w:rPr>
          <w:t>17</w:t>
        </w:r>
      </w:hyperlink>
      <w:r>
        <w:rPr>
          <w:spacing w:val="-5"/>
          <w:position w:val="5"/>
          <w:sz w:val="14"/>
        </w:rPr>
        <w:t>.</w:t>
      </w:r>
      <w:r>
        <w:rPr>
          <w:position w:val="5"/>
          <w:sz w:val="14"/>
        </w:rPr>
        <w:tab/>
      </w:r>
      <w:r>
        <w:rPr/>
        <w:t>2008 Regulations (SI 2008/1277) </w:t>
      </w:r>
      <w:r>
        <w:rPr>
          <w:spacing w:val="-2"/>
        </w:rPr>
        <w:t>reg.7(2)(c).</w:t>
      </w:r>
    </w:p>
    <w:p>
      <w:pPr>
        <w:pStyle w:val="BodyText"/>
        <w:spacing w:before="8"/>
      </w:pPr>
    </w:p>
    <w:p>
      <w:pPr>
        <w:pStyle w:val="BodyText"/>
        <w:tabs>
          <w:tab w:pos="705" w:val="left" w:leader="none"/>
        </w:tabs>
        <w:spacing w:line="235" w:lineRule="auto"/>
        <w:ind w:left="705" w:right="168" w:hanging="541"/>
      </w:pPr>
      <w:bookmarkStart w:name="_bookmark36" w:id="38"/>
      <w:bookmarkEnd w:id="38"/>
      <w:r>
        <w:rPr/>
      </w:r>
      <w:hyperlink w:history="true" w:anchor="_bookmark14">
        <w:r>
          <w:rPr>
            <w:color w:val="005DA1"/>
            <w:spacing w:val="-4"/>
            <w:position w:val="5"/>
            <w:sz w:val="14"/>
            <w:u w:val="single" w:color="005DA1"/>
          </w:rPr>
          <w:t>18</w:t>
        </w:r>
      </w:hyperlink>
      <w:r>
        <w:rPr>
          <w:spacing w:val="-4"/>
          <w:position w:val="5"/>
          <w:sz w:val="14"/>
        </w:rPr>
        <w:t>.</w:t>
      </w:r>
      <w:r>
        <w:rPr>
          <w:position w:val="5"/>
          <w:sz w:val="14"/>
        </w:rPr>
        <w:tab/>
      </w:r>
      <w:r>
        <w:rPr/>
        <w:t>2008</w:t>
      </w:r>
      <w:r>
        <w:rPr>
          <w:spacing w:val="27"/>
        </w:rPr>
        <w:t> </w:t>
      </w:r>
      <w:r>
        <w:rPr/>
        <w:t>Regulations</w:t>
      </w:r>
      <w:r>
        <w:rPr>
          <w:spacing w:val="27"/>
        </w:rPr>
        <w:t> </w:t>
      </w:r>
      <w:r>
        <w:rPr/>
        <w:t>(SI</w:t>
      </w:r>
      <w:r>
        <w:rPr>
          <w:spacing w:val="27"/>
        </w:rPr>
        <w:t> </w:t>
      </w:r>
      <w:r>
        <w:rPr/>
        <w:t>2008/1277)</w:t>
      </w:r>
      <w:r>
        <w:rPr>
          <w:spacing w:val="27"/>
        </w:rPr>
        <w:t> </w:t>
      </w:r>
      <w:r>
        <w:rPr/>
        <w:t>reg.29</w:t>
      </w:r>
      <w:r>
        <w:rPr>
          <w:spacing w:val="27"/>
        </w:rPr>
        <w:t> </w:t>
      </w:r>
      <w:r>
        <w:rPr/>
        <w:t>(as</w:t>
      </w:r>
      <w:r>
        <w:rPr>
          <w:spacing w:val="27"/>
        </w:rPr>
        <w:t> </w:t>
      </w:r>
      <w:r>
        <w:rPr/>
        <w:t>originally</w:t>
      </w:r>
      <w:r>
        <w:rPr>
          <w:spacing w:val="27"/>
        </w:rPr>
        <w:t> </w:t>
      </w:r>
      <w:r>
        <w:rPr/>
        <w:t>enacted)</w:t>
      </w:r>
      <w:r>
        <w:rPr>
          <w:spacing w:val="27"/>
        </w:rPr>
        <w:t> </w:t>
      </w:r>
      <w:r>
        <w:rPr/>
        <w:t>provided</w:t>
      </w:r>
      <w:r>
        <w:rPr>
          <w:spacing w:val="27"/>
        </w:rPr>
        <w:t> </w:t>
      </w:r>
      <w:r>
        <w:rPr/>
        <w:t>that</w:t>
      </w:r>
      <w:r>
        <w:rPr>
          <w:spacing w:val="27"/>
        </w:rPr>
        <w:t> </w:t>
      </w:r>
      <w:r>
        <w:rPr/>
        <w:t>“an</w:t>
      </w:r>
      <w:r>
        <w:rPr>
          <w:spacing w:val="27"/>
        </w:rPr>
        <w:t> </w:t>
      </w:r>
      <w:r>
        <w:rPr/>
        <w:t>agreement shall not be void or unenforceable by reason only of a breach of these regulations”.</w:t>
      </w:r>
    </w:p>
    <w:p>
      <w:pPr>
        <w:pStyle w:val="BodyText"/>
        <w:spacing w:before="9"/>
      </w:pPr>
    </w:p>
    <w:p>
      <w:pPr>
        <w:pStyle w:val="BodyText"/>
        <w:tabs>
          <w:tab w:pos="705" w:val="left" w:leader="none"/>
        </w:tabs>
        <w:spacing w:line="235" w:lineRule="auto" w:before="1"/>
        <w:ind w:left="705" w:right="168" w:hanging="541"/>
      </w:pPr>
      <w:bookmarkStart w:name="_bookmark37" w:id="39"/>
      <w:bookmarkEnd w:id="39"/>
      <w:r>
        <w:rPr/>
      </w:r>
      <w:hyperlink w:history="true" w:anchor="_bookmark15">
        <w:r>
          <w:rPr>
            <w:color w:val="005DA1"/>
            <w:spacing w:val="-4"/>
            <w:position w:val="5"/>
            <w:sz w:val="14"/>
            <w:u w:val="single" w:color="005DA1"/>
          </w:rPr>
          <w:t>19</w:t>
        </w:r>
      </w:hyperlink>
      <w:r>
        <w:rPr>
          <w:spacing w:val="-4"/>
          <w:position w:val="5"/>
          <w:sz w:val="14"/>
        </w:rPr>
        <w:t>.</w:t>
      </w:r>
      <w:r>
        <w:rPr>
          <w:position w:val="5"/>
          <w:sz w:val="14"/>
        </w:rPr>
        <w:tab/>
      </w:r>
      <w:r>
        <w:rPr/>
        <w:t>The Consumer Protection (Amendment) Regulations 2014 (SI 2014/870) reg.3 inserting new </w:t>
      </w:r>
      <w:r>
        <w:rPr/>
        <w:t>Pt 4A into the 2008 Regulations. These changes were brought into force as from October 1, 2014.</w:t>
      </w:r>
    </w:p>
    <w:p>
      <w:pPr>
        <w:pStyle w:val="BodyText"/>
        <w:spacing w:before="5"/>
      </w:pPr>
    </w:p>
    <w:p>
      <w:pPr>
        <w:pStyle w:val="BodyText"/>
        <w:tabs>
          <w:tab w:pos="705" w:val="left" w:leader="none"/>
        </w:tabs>
        <w:ind w:left="165"/>
      </w:pPr>
      <w:bookmarkStart w:name="_bookmark38" w:id="40"/>
      <w:bookmarkEnd w:id="40"/>
      <w:r>
        <w:rPr/>
      </w:r>
      <w:hyperlink w:history="true" w:anchor="_bookmark15">
        <w:r>
          <w:rPr>
            <w:color w:val="005DA1"/>
            <w:spacing w:val="-5"/>
            <w:position w:val="5"/>
            <w:sz w:val="14"/>
            <w:u w:val="single" w:color="005DA1"/>
          </w:rPr>
          <w:t>20</w:t>
        </w:r>
      </w:hyperlink>
      <w:r>
        <w:rPr>
          <w:spacing w:val="-5"/>
          <w:position w:val="5"/>
          <w:sz w:val="14"/>
        </w:rPr>
        <w:t>.</w:t>
      </w:r>
      <w:r>
        <w:rPr>
          <w:position w:val="5"/>
          <w:sz w:val="14"/>
        </w:rPr>
        <w:tab/>
      </w:r>
      <w:r>
        <w:rPr/>
        <w:t>2008 Regulations (SI 2008/1277) regs 27E et seq. (as inserted by SI </w:t>
      </w:r>
      <w:r>
        <w:rPr>
          <w:spacing w:val="-2"/>
        </w:rPr>
        <w:t>2014/870).</w:t>
      </w:r>
    </w:p>
    <w:p>
      <w:pPr>
        <w:pStyle w:val="BodyText"/>
        <w:spacing w:before="5"/>
      </w:pPr>
    </w:p>
    <w:p>
      <w:pPr>
        <w:pStyle w:val="BodyText"/>
        <w:tabs>
          <w:tab w:pos="705" w:val="left" w:leader="none"/>
        </w:tabs>
        <w:ind w:left="165"/>
      </w:pPr>
      <w:bookmarkStart w:name="_bookmark39" w:id="41"/>
      <w:bookmarkEnd w:id="41"/>
      <w:r>
        <w:rPr/>
      </w:r>
      <w:hyperlink w:history="true" w:anchor="_bookmark16">
        <w:r>
          <w:rPr>
            <w:color w:val="005DA1"/>
            <w:spacing w:val="-5"/>
            <w:position w:val="5"/>
            <w:sz w:val="14"/>
            <w:u w:val="single" w:color="005DA1"/>
          </w:rPr>
          <w:t>21</w:t>
        </w:r>
      </w:hyperlink>
      <w:r>
        <w:rPr>
          <w:spacing w:val="-5"/>
          <w:position w:val="5"/>
          <w:sz w:val="14"/>
        </w:rPr>
        <w:t>.</w:t>
      </w:r>
      <w:r>
        <w:rPr>
          <w:position w:val="5"/>
          <w:sz w:val="14"/>
        </w:rPr>
        <w:tab/>
      </w:r>
      <w:r>
        <w:rPr/>
        <w:t>Vol.II,</w:t>
      </w:r>
      <w:r>
        <w:rPr>
          <w:spacing w:val="-2"/>
        </w:rPr>
        <w:t> </w:t>
      </w:r>
      <w:r>
        <w:rPr/>
        <w:t>paras 38-160 et </w:t>
      </w:r>
      <w:r>
        <w:rPr>
          <w:spacing w:val="-4"/>
        </w:rPr>
        <w:t>seq.</w:t>
      </w:r>
    </w:p>
    <w:p>
      <w:pPr>
        <w:pStyle w:val="BodyText"/>
        <w:spacing w:before="5"/>
      </w:pPr>
    </w:p>
    <w:p>
      <w:pPr>
        <w:pStyle w:val="BodyText"/>
        <w:tabs>
          <w:tab w:pos="705" w:val="left" w:leader="none"/>
        </w:tabs>
        <w:ind w:left="165"/>
      </w:pPr>
      <w:bookmarkStart w:name="_bookmark40" w:id="42"/>
      <w:bookmarkEnd w:id="42"/>
      <w:r>
        <w:rPr/>
      </w:r>
      <w:hyperlink w:history="true" w:anchor="_bookmark17">
        <w:r>
          <w:rPr>
            <w:color w:val="005DA1"/>
            <w:spacing w:val="-5"/>
            <w:position w:val="5"/>
            <w:sz w:val="14"/>
            <w:u w:val="single" w:color="005DA1"/>
          </w:rPr>
          <w:t>22</w:t>
        </w:r>
      </w:hyperlink>
      <w:r>
        <w:rPr>
          <w:spacing w:val="-5"/>
          <w:position w:val="5"/>
          <w:sz w:val="14"/>
        </w:rPr>
        <w:t>.</w:t>
      </w:r>
      <w:r>
        <w:rPr>
          <w:position w:val="5"/>
          <w:sz w:val="14"/>
        </w:rPr>
        <w:tab/>
      </w:r>
      <w:r>
        <w:rPr/>
        <w:t>SI 1999/2083 (as amended) and see Vol.II, paras 38-201 et </w:t>
      </w:r>
      <w:r>
        <w:rPr>
          <w:spacing w:val="-4"/>
        </w:rPr>
        <w:t>seq.</w:t>
      </w:r>
    </w:p>
    <w:p>
      <w:pPr>
        <w:pStyle w:val="BodyText"/>
        <w:spacing w:after="0"/>
        <w:sectPr>
          <w:pgSz w:w="11900" w:h="16840"/>
          <w:pgMar w:header="971" w:footer="0" w:top="1300" w:bottom="280" w:left="1275" w:right="1275"/>
        </w:sectPr>
      </w:pPr>
    </w:p>
    <w:p>
      <w:pPr>
        <w:pStyle w:val="BodyText"/>
        <w:tabs>
          <w:tab w:pos="705" w:val="left" w:leader="none"/>
        </w:tabs>
        <w:spacing w:before="166"/>
        <w:ind w:left="165"/>
      </w:pPr>
      <w:hyperlink w:history="true" w:anchor="_bookmark18">
        <w:r>
          <w:rPr>
            <w:color w:val="005DA1"/>
            <w:spacing w:val="-5"/>
            <w:position w:val="5"/>
            <w:sz w:val="14"/>
            <w:u w:val="single" w:color="005DA1"/>
          </w:rPr>
          <w:t>23</w:t>
        </w:r>
      </w:hyperlink>
      <w:r>
        <w:rPr>
          <w:spacing w:val="-5"/>
          <w:position w:val="5"/>
          <w:sz w:val="14"/>
        </w:rPr>
        <w:t>.</w:t>
      </w:r>
      <w:r>
        <w:rPr>
          <w:position w:val="5"/>
          <w:sz w:val="14"/>
        </w:rPr>
        <w:tab/>
      </w:r>
      <w:r>
        <w:rPr/>
        <w:t>See Vol.II, para.38-201 et seq. especially at 38-</w:t>
      </w:r>
      <w:r>
        <w:rPr>
          <w:spacing w:val="-4"/>
        </w:rPr>
        <w:t>268.</w:t>
      </w:r>
    </w:p>
    <w:p>
      <w:pPr>
        <w:pStyle w:val="BodyText"/>
        <w:spacing w:before="193"/>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719" w:right="2723" w:firstLine="0"/>
        <w:jc w:val="center"/>
        <w:rPr>
          <w:rFonts w:ascii="Arial"/>
          <w:b/>
          <w:position w:val="11"/>
          <w:sz w:val="12"/>
        </w:rPr>
      </w:pPr>
      <w:r>
        <w:rPr>
          <w:rFonts w:ascii="Arial"/>
          <w:b/>
          <w:sz w:val="24"/>
        </w:rPr>
        <w:t>Part 3 - Capacity of Parties Chapter</w:t>
      </w:r>
      <w:r>
        <w:rPr>
          <w:rFonts w:ascii="Arial"/>
          <w:b/>
          <w:spacing w:val="-10"/>
          <w:sz w:val="24"/>
        </w:rPr>
        <w:t> </w:t>
      </w:r>
      <w:r>
        <w:rPr>
          <w:rFonts w:ascii="Arial"/>
          <w:b/>
          <w:sz w:val="24"/>
        </w:rPr>
        <w:t>9</w:t>
      </w:r>
      <w:r>
        <w:rPr>
          <w:rFonts w:ascii="Arial"/>
          <w:b/>
          <w:spacing w:val="-10"/>
          <w:sz w:val="24"/>
        </w:rPr>
        <w:t> </w:t>
      </w:r>
      <w:r>
        <w:rPr>
          <w:rFonts w:ascii="Arial"/>
          <w:b/>
          <w:sz w:val="24"/>
        </w:rPr>
        <w:t>-</w:t>
      </w:r>
      <w:r>
        <w:rPr>
          <w:rFonts w:ascii="Arial"/>
          <w:b/>
          <w:spacing w:val="-10"/>
          <w:sz w:val="24"/>
        </w:rPr>
        <w:t> </w:t>
      </w:r>
      <w:r>
        <w:rPr>
          <w:rFonts w:ascii="Arial"/>
          <w:b/>
          <w:sz w:val="24"/>
        </w:rPr>
        <w:t>Personal</w:t>
      </w:r>
      <w:r>
        <w:rPr>
          <w:rFonts w:ascii="Arial"/>
          <w:b/>
          <w:spacing w:val="-10"/>
          <w:sz w:val="24"/>
        </w:rPr>
        <w:t> </w:t>
      </w:r>
      <w:r>
        <w:rPr>
          <w:rFonts w:ascii="Arial"/>
          <w:b/>
          <w:sz w:val="24"/>
        </w:rPr>
        <w:t>Incapacity Section 2. - Minors </w:t>
      </w:r>
      <w:r>
        <w:rPr>
          <w:rFonts w:ascii="Arial"/>
          <w:b/>
          <w:color w:val="005DA1"/>
          <w:position w:val="11"/>
          <w:sz w:val="12"/>
          <w:u w:val="single" w:color="005DA1"/>
        </w:rPr>
        <w:t>24</w:t>
      </w:r>
    </w:p>
    <w:p>
      <w:pPr>
        <w:pStyle w:val="ListParagraph"/>
        <w:numPr>
          <w:ilvl w:val="0"/>
          <w:numId w:val="1"/>
        </w:numPr>
        <w:tabs>
          <w:tab w:pos="4231" w:val="left" w:leader="none"/>
        </w:tabs>
        <w:spacing w:line="240" w:lineRule="auto" w:before="3" w:after="0"/>
        <w:ind w:left="4231" w:right="0" w:hanging="360"/>
        <w:jc w:val="left"/>
        <w:rPr>
          <w:b/>
          <w:sz w:val="24"/>
        </w:rPr>
      </w:pPr>
      <w:r>
        <w:rPr>
          <w:b/>
          <w:sz w:val="24"/>
        </w:rPr>
        <w:t>- </w:t>
      </w:r>
      <w:r>
        <w:rPr>
          <w:b/>
          <w:spacing w:val="-2"/>
          <w:sz w:val="24"/>
        </w:rPr>
        <w:t>Generally</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Definition of </w:t>
      </w:r>
      <w:r>
        <w:rPr>
          <w:rFonts w:ascii="Arial"/>
          <w:b/>
          <w:spacing w:val="-2"/>
          <w:sz w:val="18"/>
        </w:rPr>
        <w:t>minors</w:t>
      </w:r>
    </w:p>
    <w:p>
      <w:pPr>
        <w:pStyle w:val="BodyText"/>
        <w:spacing w:before="41"/>
        <w:rPr>
          <w:rFonts w:ascii="Arial"/>
          <w:b/>
          <w:sz w:val="18"/>
        </w:rPr>
      </w:pPr>
    </w:p>
    <w:p>
      <w:pPr>
        <w:spacing w:before="1"/>
        <w:ind w:left="165" w:right="0" w:firstLine="0"/>
        <w:jc w:val="left"/>
        <w:rPr>
          <w:rFonts w:ascii="Arial"/>
          <w:b/>
          <w:sz w:val="24"/>
        </w:rPr>
      </w:pPr>
      <w:r>
        <w:rPr>
          <w:rFonts w:ascii="Arial"/>
          <w:b/>
          <w:sz w:val="24"/>
        </w:rPr>
        <w:t>9-</w:t>
      </w:r>
      <w:r>
        <w:rPr>
          <w:rFonts w:ascii="Arial"/>
          <w:b/>
          <w:spacing w:val="-5"/>
          <w:sz w:val="24"/>
        </w:rPr>
        <w:t>005</w:t>
      </w:r>
    </w:p>
    <w:p>
      <w:pPr>
        <w:pStyle w:val="BodyText"/>
        <w:spacing w:line="235" w:lineRule="auto" w:before="202"/>
        <w:ind w:left="165" w:right="167"/>
        <w:jc w:val="both"/>
      </w:pPr>
      <w:r>
        <w:rPr/>
        <w:t>The age of capacity for the purposes of the law of contract (as for most other legal purposes) </w:t>
      </w:r>
      <w:r>
        <w:rPr/>
        <w:t>which was 21 at common law, was reduced to 18 by s.1 of the Family Law Reform Act 1969. Section 9 of</w:t>
      </w:r>
      <w:r>
        <w:rPr>
          <w:spacing w:val="40"/>
        </w:rPr>
        <w:t> </w:t>
      </w:r>
      <w:bookmarkStart w:name="_bookmark41" w:id="43"/>
      <w:bookmarkEnd w:id="43"/>
      <w:r>
        <w:rPr/>
        <w:t>the</w:t>
      </w:r>
      <w:r>
        <w:rPr/>
        <w:t> same Act also abolished the common law rule under which a person attained his majority on the day preceding the relevant anniversary of the birth. </w:t>
      </w:r>
      <w:r>
        <w:rPr>
          <w:color w:val="005DA1"/>
          <w:u w:val="single" w:color="005DA1"/>
          <w:vertAlign w:val="superscript"/>
        </w:rPr>
        <w:t>25</w:t>
      </w:r>
      <w:r>
        <w:rPr>
          <w:color w:val="005DA1"/>
          <w:vertAlign w:val="baseline"/>
        </w:rPr>
        <w:t> </w:t>
      </w:r>
      <w:r>
        <w:rPr>
          <w:vertAlign w:val="baseline"/>
        </w:rPr>
        <w:t>Under this section a person is deemed to attain the age of 18 at the commencement of the 18th anniversary of his birthday. The Act also declares</w:t>
      </w:r>
      <w:r>
        <w:rPr>
          <w:spacing w:val="80"/>
          <w:vertAlign w:val="baseline"/>
        </w:rPr>
        <w:t> </w:t>
      </w:r>
      <w:r>
        <w:rPr>
          <w:vertAlign w:val="baseline"/>
        </w:rPr>
        <w:t>that a person who is not of full age may be described as a “minor” instead of an “infant”.</w:t>
      </w:r>
    </w:p>
    <w:p>
      <w:pPr>
        <w:pStyle w:val="BodyText"/>
      </w:pPr>
    </w:p>
    <w:p>
      <w:pPr>
        <w:pStyle w:val="BodyText"/>
        <w:spacing w:before="36"/>
      </w:pPr>
    </w:p>
    <w:p>
      <w:pPr>
        <w:spacing w:before="0"/>
        <w:ind w:left="165" w:right="0" w:firstLine="0"/>
        <w:jc w:val="left"/>
        <w:rPr>
          <w:rFonts w:ascii="Arial"/>
          <w:b/>
          <w:sz w:val="18"/>
        </w:rPr>
      </w:pPr>
      <w:r>
        <w:rPr>
          <w:rFonts w:ascii="Arial"/>
          <w:b/>
          <w:sz w:val="18"/>
        </w:rPr>
        <w:t>Very young </w:t>
      </w:r>
      <w:r>
        <w:rPr>
          <w:rFonts w:ascii="Arial"/>
          <w:b/>
          <w:spacing w:val="-2"/>
          <w:sz w:val="18"/>
        </w:rPr>
        <w:t>children</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9-</w:t>
      </w:r>
      <w:r>
        <w:rPr>
          <w:rFonts w:ascii="Arial"/>
          <w:b/>
          <w:spacing w:val="-5"/>
          <w:sz w:val="24"/>
        </w:rPr>
        <w:t>006</w:t>
      </w:r>
    </w:p>
    <w:p>
      <w:pPr>
        <w:pStyle w:val="BodyText"/>
        <w:spacing w:line="235" w:lineRule="auto" w:before="202"/>
        <w:ind w:left="165" w:right="167"/>
        <w:jc w:val="both"/>
      </w:pPr>
      <w:bookmarkStart w:name="_bookmark42" w:id="44"/>
      <w:bookmarkEnd w:id="44"/>
      <w:r>
        <w:rPr/>
      </w:r>
      <w:r>
        <w:rPr/>
        <w:t>The cases at common law concerning the capacity of a minor to make contracts generally </w:t>
      </w:r>
      <w:r>
        <w:rPr/>
        <w:t>concern older</w:t>
      </w:r>
      <w:r>
        <w:rPr>
          <w:spacing w:val="-1"/>
        </w:rPr>
        <w:t> </w:t>
      </w:r>
      <w:r>
        <w:rPr/>
        <w:t>children.</w:t>
      </w:r>
      <w:r>
        <w:rPr>
          <w:spacing w:val="-1"/>
        </w:rPr>
        <w:t> </w:t>
      </w:r>
      <w:r>
        <w:rPr>
          <w:color w:val="005DA1"/>
          <w:u w:val="single" w:color="005DA1"/>
          <w:vertAlign w:val="superscript"/>
        </w:rPr>
        <w:t>26</w:t>
      </w:r>
      <w:r>
        <w:rPr>
          <w:color w:val="005DA1"/>
          <w:spacing w:val="-1"/>
          <w:vertAlign w:val="baseline"/>
        </w:rPr>
        <w:t> </w:t>
      </w:r>
      <w:r>
        <w:rPr>
          <w:vertAlign w:val="baseline"/>
        </w:rPr>
        <w:t>However,</w:t>
      </w:r>
      <w:r>
        <w:rPr>
          <w:spacing w:val="-1"/>
          <w:vertAlign w:val="baseline"/>
        </w:rPr>
        <w:t> </w:t>
      </w:r>
      <w:r>
        <w:rPr>
          <w:vertAlign w:val="baseline"/>
        </w:rPr>
        <w:t>it</w:t>
      </w:r>
      <w:r>
        <w:rPr>
          <w:spacing w:val="-1"/>
          <w:vertAlign w:val="baseline"/>
        </w:rPr>
        <w:t> </w:t>
      </w:r>
      <w:r>
        <w:rPr>
          <w:vertAlign w:val="baseline"/>
        </w:rPr>
        <w:t>has</w:t>
      </w:r>
      <w:r>
        <w:rPr>
          <w:spacing w:val="-1"/>
          <w:vertAlign w:val="baseline"/>
        </w:rPr>
        <w:t> </w:t>
      </w:r>
      <w:r>
        <w:rPr>
          <w:vertAlign w:val="baseline"/>
        </w:rPr>
        <w:t>been</w:t>
      </w:r>
      <w:r>
        <w:rPr>
          <w:spacing w:val="-1"/>
          <w:vertAlign w:val="baseline"/>
        </w:rPr>
        <w:t> </w:t>
      </w:r>
      <w:r>
        <w:rPr>
          <w:vertAlign w:val="baseline"/>
        </w:rPr>
        <w:t>doubted</w:t>
      </w:r>
      <w:r>
        <w:rPr>
          <w:spacing w:val="-1"/>
          <w:vertAlign w:val="baseline"/>
        </w:rPr>
        <w:t> </w:t>
      </w:r>
      <w:r>
        <w:rPr>
          <w:vertAlign w:val="baseline"/>
        </w:rPr>
        <w:t>whether</w:t>
      </w:r>
      <w:r>
        <w:rPr>
          <w:spacing w:val="-1"/>
          <w:vertAlign w:val="baseline"/>
        </w:rPr>
        <w:t> </w:t>
      </w:r>
      <w:r>
        <w:rPr>
          <w:vertAlign w:val="baseline"/>
        </w:rPr>
        <w:t>a</w:t>
      </w:r>
      <w:r>
        <w:rPr>
          <w:spacing w:val="-1"/>
          <w:vertAlign w:val="baseline"/>
        </w:rPr>
        <w:t> </w:t>
      </w:r>
      <w:r>
        <w:rPr>
          <w:vertAlign w:val="baseline"/>
        </w:rPr>
        <w:t>very</w:t>
      </w:r>
      <w:r>
        <w:rPr>
          <w:spacing w:val="-1"/>
          <w:vertAlign w:val="baseline"/>
        </w:rPr>
        <w:t> </w:t>
      </w:r>
      <w:r>
        <w:rPr>
          <w:vertAlign w:val="baseline"/>
        </w:rPr>
        <w:t>young</w:t>
      </w:r>
      <w:r>
        <w:rPr>
          <w:spacing w:val="-1"/>
          <w:vertAlign w:val="baseline"/>
        </w:rPr>
        <w:t> </w:t>
      </w:r>
      <w:r>
        <w:rPr>
          <w:vertAlign w:val="baseline"/>
        </w:rPr>
        <w:t>child</w:t>
      </w:r>
      <w:r>
        <w:rPr>
          <w:spacing w:val="-1"/>
          <w:vertAlign w:val="baseline"/>
        </w:rPr>
        <w:t> </w:t>
      </w:r>
      <w:r>
        <w:rPr>
          <w:vertAlign w:val="baseline"/>
        </w:rPr>
        <w:t>has</w:t>
      </w:r>
      <w:r>
        <w:rPr>
          <w:spacing w:val="-1"/>
          <w:vertAlign w:val="baseline"/>
        </w:rPr>
        <w:t> </w:t>
      </w:r>
      <w:r>
        <w:rPr>
          <w:vertAlign w:val="baseline"/>
        </w:rPr>
        <w:t>the</w:t>
      </w:r>
      <w:r>
        <w:rPr>
          <w:spacing w:val="-1"/>
          <w:vertAlign w:val="baseline"/>
        </w:rPr>
        <w:t> </w:t>
      </w:r>
      <w:r>
        <w:rPr>
          <w:vertAlign w:val="baseline"/>
        </w:rPr>
        <w:t>mental</w:t>
      </w:r>
      <w:r>
        <w:rPr>
          <w:spacing w:val="-1"/>
          <w:vertAlign w:val="baseline"/>
        </w:rPr>
        <w:t> </w:t>
      </w:r>
      <w:r>
        <w:rPr>
          <w:vertAlign w:val="baseline"/>
        </w:rPr>
        <w:t>capacity</w:t>
      </w:r>
      <w:r>
        <w:rPr>
          <w:spacing w:val="-1"/>
          <w:vertAlign w:val="baseline"/>
        </w:rPr>
        <w:t> </w:t>
      </w:r>
      <w:r>
        <w:rPr>
          <w:vertAlign w:val="baseline"/>
        </w:rPr>
        <w:t>to </w:t>
      </w:r>
      <w:bookmarkStart w:name="_bookmark43" w:id="45"/>
      <w:bookmarkEnd w:id="45"/>
      <w:r>
        <w:rPr>
          <w:vertAlign w:val="baseline"/>
        </w:rPr>
        <w:t>enter</w:t>
      </w:r>
      <w:r>
        <w:rPr>
          <w:vertAlign w:val="baseline"/>
        </w:rPr>
        <w:t> a contract, even where the contract is of a type which would normally be held valid, though voidable at common law. In </w:t>
      </w:r>
      <w:r>
        <w:rPr>
          <w:rFonts w:ascii="Arial"/>
          <w:i/>
          <w:vertAlign w:val="baseline"/>
        </w:rPr>
        <w:t>R. v Oldham Metropolitan BC Ex p. Garlick</w:t>
      </w:r>
      <w:r>
        <w:rPr>
          <w:vertAlign w:val="baseline"/>
        </w:rPr>
        <w:t>, </w:t>
      </w:r>
      <w:r>
        <w:rPr>
          <w:color w:val="005DA1"/>
          <w:u w:val="single" w:color="005DA1"/>
          <w:vertAlign w:val="superscript"/>
        </w:rPr>
        <w:t>27</w:t>
      </w:r>
      <w:r>
        <w:rPr>
          <w:color w:val="005DA1"/>
          <w:vertAlign w:val="baseline"/>
        </w:rPr>
        <w:t> </w:t>
      </w:r>
      <w:r>
        <w:rPr>
          <w:vertAlign w:val="baseline"/>
        </w:rPr>
        <w:t>Scott L.J. observed that:</w:t>
      </w:r>
    </w:p>
    <w:p>
      <w:pPr>
        <w:pStyle w:val="BodyText"/>
      </w:pPr>
    </w:p>
    <w:p>
      <w:pPr>
        <w:pStyle w:val="BodyText"/>
        <w:spacing w:before="125"/>
      </w:pPr>
    </w:p>
    <w:p>
      <w:pPr>
        <w:pStyle w:val="BodyText"/>
        <w:spacing w:line="235" w:lineRule="auto" w:before="1"/>
        <w:ind w:left="1245" w:right="167"/>
        <w:jc w:val="both"/>
      </w:pPr>
      <w:r>
        <w:rPr/>
        <w:t>“If a minor is to enter into a contract with the limited efficacy that the law allows, the </w:t>
      </w:r>
      <w:r>
        <w:rPr/>
        <w:t>minor must at least be old enough to understand the nature of the transaction and, if the </w:t>
      </w:r>
      <w:bookmarkStart w:name="_bookmark44" w:id="46"/>
      <w:bookmarkEnd w:id="46"/>
      <w:r>
        <w:rPr/>
        <w:t>transaction</w:t>
      </w:r>
      <w:r>
        <w:rPr/>
        <w:t> involves obligations on the minor of a continuing nature, the nature of those obligations.” </w:t>
      </w:r>
      <w:r>
        <w:rPr>
          <w:color w:val="005DA1"/>
          <w:u w:val="single" w:color="005DA1"/>
          <w:vertAlign w:val="superscript"/>
        </w:rPr>
        <w:t>28</w:t>
      </w:r>
    </w:p>
    <w:p>
      <w:pPr>
        <w:pStyle w:val="BodyText"/>
        <w:spacing w:before="115"/>
      </w:pPr>
    </w:p>
    <w:p>
      <w:pPr>
        <w:pStyle w:val="BodyText"/>
        <w:spacing w:line="235" w:lineRule="auto"/>
        <w:ind w:left="164" w:right="167"/>
        <w:jc w:val="both"/>
      </w:pPr>
      <w:bookmarkStart w:name="_bookmark45" w:id="47"/>
      <w:bookmarkEnd w:id="47"/>
      <w:r>
        <w:rPr/>
      </w:r>
      <w:r>
        <w:rPr/>
        <w:t>Thus,</w:t>
      </w:r>
      <w:r>
        <w:rPr>
          <w:spacing w:val="34"/>
        </w:rPr>
        <w:t> </w:t>
      </w:r>
      <w:r>
        <w:rPr/>
        <w:t>while</w:t>
      </w:r>
      <w:r>
        <w:rPr>
          <w:spacing w:val="34"/>
        </w:rPr>
        <w:t> </w:t>
      </w:r>
      <w:r>
        <w:rPr/>
        <w:t>he</w:t>
      </w:r>
      <w:r>
        <w:rPr>
          <w:spacing w:val="34"/>
        </w:rPr>
        <w:t> </w:t>
      </w:r>
      <w:r>
        <w:rPr/>
        <w:t>considered</w:t>
      </w:r>
      <w:r>
        <w:rPr>
          <w:spacing w:val="34"/>
        </w:rPr>
        <w:t> </w:t>
      </w:r>
      <w:r>
        <w:rPr/>
        <w:t>that</w:t>
      </w:r>
      <w:r>
        <w:rPr>
          <w:spacing w:val="34"/>
        </w:rPr>
        <w:t> </w:t>
      </w:r>
      <w:r>
        <w:rPr/>
        <w:t>a</w:t>
      </w:r>
      <w:r>
        <w:rPr>
          <w:spacing w:val="34"/>
        </w:rPr>
        <w:t> </w:t>
      </w:r>
      <w:r>
        <w:rPr/>
        <w:t>child</w:t>
      </w:r>
      <w:r>
        <w:rPr>
          <w:spacing w:val="34"/>
        </w:rPr>
        <w:t> </w:t>
      </w:r>
      <w:r>
        <w:rPr/>
        <w:t>well</w:t>
      </w:r>
      <w:r>
        <w:rPr>
          <w:spacing w:val="34"/>
        </w:rPr>
        <w:t> </w:t>
      </w:r>
      <w:r>
        <w:rPr/>
        <w:t>under</w:t>
      </w:r>
      <w:r>
        <w:rPr>
          <w:spacing w:val="34"/>
        </w:rPr>
        <w:t> </w:t>
      </w:r>
      <w:r>
        <w:rPr/>
        <w:t>the</w:t>
      </w:r>
      <w:r>
        <w:rPr>
          <w:spacing w:val="34"/>
        </w:rPr>
        <w:t> </w:t>
      </w:r>
      <w:r>
        <w:rPr/>
        <w:t>age</w:t>
      </w:r>
      <w:r>
        <w:rPr>
          <w:spacing w:val="34"/>
        </w:rPr>
        <w:t> </w:t>
      </w:r>
      <w:r>
        <w:rPr/>
        <w:t>of</w:t>
      </w:r>
      <w:r>
        <w:rPr>
          <w:spacing w:val="34"/>
        </w:rPr>
        <w:t> </w:t>
      </w:r>
      <w:r>
        <w:rPr/>
        <w:t>10</w:t>
      </w:r>
      <w:r>
        <w:rPr>
          <w:spacing w:val="34"/>
        </w:rPr>
        <w:t> </w:t>
      </w:r>
      <w:r>
        <w:rPr/>
        <w:t>years</w:t>
      </w:r>
      <w:r>
        <w:rPr>
          <w:spacing w:val="34"/>
        </w:rPr>
        <w:t> </w:t>
      </w:r>
      <w:r>
        <w:rPr/>
        <w:t>could</w:t>
      </w:r>
      <w:r>
        <w:rPr>
          <w:spacing w:val="34"/>
        </w:rPr>
        <w:t> </w:t>
      </w:r>
      <w:r>
        <w:rPr/>
        <w:t>purchase</w:t>
      </w:r>
      <w:r>
        <w:rPr>
          <w:spacing w:val="34"/>
        </w:rPr>
        <w:t> </w:t>
      </w:r>
      <w:r>
        <w:rPr/>
        <w:t>sweets,</w:t>
      </w:r>
      <w:r>
        <w:rPr>
          <w:spacing w:val="34"/>
        </w:rPr>
        <w:t> </w:t>
      </w:r>
      <w:r>
        <w:rPr/>
        <w:t>a four-year-old could not contract for the occupation of residential premises. </w:t>
      </w:r>
      <w:r>
        <w:rPr>
          <w:color w:val="005DA1"/>
          <w:u w:val="single" w:color="005DA1"/>
          <w:vertAlign w:val="superscript"/>
        </w:rPr>
        <w:t>29</w:t>
      </w:r>
      <w:r>
        <w:rPr>
          <w:color w:val="005DA1"/>
          <w:vertAlign w:val="baseline"/>
        </w:rPr>
        <w:t> </w:t>
      </w:r>
      <w:r>
        <w:rPr>
          <w:vertAlign w:val="baseline"/>
        </w:rPr>
        <w:t>This approach to the </w:t>
      </w:r>
      <w:bookmarkStart w:name="_bookmark46" w:id="48"/>
      <w:bookmarkEnd w:id="48"/>
      <w:r>
        <w:rPr>
          <w:vertAlign w:val="baseline"/>
        </w:rPr>
        <w:t>position</w:t>
      </w:r>
      <w:r>
        <w:rPr>
          <w:vertAlign w:val="baseline"/>
        </w:rPr>
        <w:t> of very young children can be related to that taken by the common law and by the Mental </w:t>
      </w:r>
      <w:bookmarkStart w:name="_bookmark47" w:id="49"/>
      <w:bookmarkEnd w:id="49"/>
      <w:r>
        <w:rPr>
          <w:vertAlign w:val="baseline"/>
        </w:rPr>
        <w:t>Capacity</w:t>
      </w:r>
      <w:r>
        <w:rPr>
          <w:vertAlign w:val="baseline"/>
        </w:rPr>
        <w:t> Act 2005 </w:t>
      </w:r>
      <w:r>
        <w:rPr>
          <w:color w:val="005DA1"/>
          <w:u w:val="single" w:color="005DA1"/>
          <w:vertAlign w:val="superscript"/>
        </w:rPr>
        <w:t>30</w:t>
      </w:r>
      <w:r>
        <w:rPr>
          <w:color w:val="005DA1"/>
          <w:vertAlign w:val="baseline"/>
        </w:rPr>
        <w:t> </w:t>
      </w:r>
      <w:r>
        <w:rPr>
          <w:vertAlign w:val="baseline"/>
        </w:rPr>
        <w:t>to mental incapacity in adults, where the understanding and competence required to uphold the validity of a transaction depend on the nature of the transaction. </w:t>
      </w:r>
      <w:r>
        <w:rPr>
          <w:color w:val="005DA1"/>
          <w:u w:val="single" w:color="005DA1"/>
          <w:vertAlign w:val="superscript"/>
        </w:rPr>
        <w:t>31</w:t>
      </w:r>
    </w:p>
    <w:p>
      <w:pPr>
        <w:pStyle w:val="BodyText"/>
      </w:pPr>
    </w:p>
    <w:p>
      <w:pPr>
        <w:pStyle w:val="BodyText"/>
        <w:spacing w:before="37"/>
      </w:pPr>
    </w:p>
    <w:p>
      <w:pPr>
        <w:spacing w:before="0"/>
        <w:ind w:left="165" w:right="0" w:firstLine="0"/>
        <w:jc w:val="left"/>
        <w:rPr>
          <w:rFonts w:ascii="Arial" w:hAnsi="Arial"/>
          <w:b/>
          <w:sz w:val="18"/>
        </w:rPr>
      </w:pPr>
      <w:r>
        <w:rPr>
          <w:rFonts w:ascii="Arial" w:hAnsi="Arial"/>
          <w:b/>
          <w:sz w:val="18"/>
        </w:rPr>
        <w:t>General rule: contracts voidable at minor’s </w:t>
      </w:r>
      <w:r>
        <w:rPr>
          <w:rFonts w:ascii="Arial" w:hAnsi="Arial"/>
          <w:b/>
          <w:spacing w:val="-2"/>
          <w:sz w:val="18"/>
        </w:rPr>
        <w:t>option</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9-</w:t>
      </w:r>
      <w:r>
        <w:rPr>
          <w:rFonts w:ascii="Arial"/>
          <w:b/>
          <w:spacing w:val="-5"/>
          <w:sz w:val="24"/>
        </w:rPr>
        <w:t>007</w:t>
      </w:r>
    </w:p>
    <w:p>
      <w:pPr>
        <w:pStyle w:val="BodyText"/>
        <w:spacing w:line="235" w:lineRule="auto" w:before="203"/>
        <w:ind w:left="165" w:right="167"/>
        <w:jc w:val="both"/>
      </w:pPr>
      <w:r>
        <w:rPr/>
        <w:t>Apart from contracts for necessaries and contracts of apprenticeship, education and service, the </w:t>
      </w:r>
      <w:bookmarkStart w:name="_bookmark48" w:id="50"/>
      <w:bookmarkEnd w:id="50"/>
      <w:r>
        <w:rPr/>
        <w:t>general</w:t>
      </w:r>
      <w:r>
        <w:rPr/>
        <w:t> rule at common law is that a minor’s contracts are voidable at his option, i.e. not binding on the minor but binding on the other party. </w:t>
      </w:r>
      <w:r>
        <w:rPr>
          <w:color w:val="005DA1"/>
          <w:u w:val="single" w:color="005DA1"/>
          <w:vertAlign w:val="superscript"/>
        </w:rPr>
        <w:t>32</w:t>
      </w:r>
      <w:r>
        <w:rPr>
          <w:color w:val="005DA1"/>
          <w:vertAlign w:val="baseline"/>
        </w:rPr>
        <w:t> </w:t>
      </w:r>
      <w:r>
        <w:rPr>
          <w:vertAlign w:val="baseline"/>
        </w:rPr>
        <w:t>Of these voidable contracts there are two classes:</w:t>
      </w:r>
    </w:p>
    <w:p>
      <w:pPr>
        <w:pStyle w:val="BodyText"/>
        <w:spacing w:after="0" w:line="235" w:lineRule="auto"/>
        <w:jc w:val="both"/>
        <w:sectPr>
          <w:headerReference w:type="default" r:id="rId6"/>
          <w:pgSz w:w="11900" w:h="16840"/>
          <w:pgMar w:header="971" w:footer="0" w:top="1300" w:bottom="280" w:left="1275" w:right="1275"/>
          <w:pgNumType w:start="1"/>
        </w:sectPr>
      </w:pPr>
    </w:p>
    <w:p>
      <w:pPr>
        <w:pStyle w:val="BodyText"/>
        <w:spacing w:before="226"/>
        <w:ind w:left="165"/>
      </w:pPr>
      <w:r>
        <w:rPr>
          <w:spacing w:val="-5"/>
        </w:rPr>
        <w:t>(a)</w:t>
      </w:r>
    </w:p>
    <w:p>
      <w:pPr>
        <w:pStyle w:val="BodyText"/>
        <w:spacing w:line="235" w:lineRule="auto" w:before="114"/>
        <w:ind w:left="645"/>
      </w:pPr>
      <w:bookmarkStart w:name="_bookmark49" w:id="51"/>
      <w:bookmarkEnd w:id="51"/>
      <w:r>
        <w:rPr/>
      </w:r>
      <w:r>
        <w:rPr/>
        <w:t>contracts which are binding on the minor unless he repudiates them during minority, or within </w:t>
      </w:r>
      <w:r>
        <w:rPr/>
        <w:t>a reasonable time of attaining his majority </w:t>
      </w:r>
      <w:r>
        <w:rPr>
          <w:color w:val="005DA1"/>
          <w:u w:val="single" w:color="005DA1"/>
          <w:vertAlign w:val="superscript"/>
        </w:rPr>
        <w:t>33</w:t>
      </w:r>
      <w:r>
        <w:rPr>
          <w:vertAlign w:val="baseline"/>
        </w:rPr>
        <w:t>;</w:t>
      </w:r>
    </w:p>
    <w:p>
      <w:pPr>
        <w:pStyle w:val="BodyText"/>
      </w:pPr>
    </w:p>
    <w:p>
      <w:pPr>
        <w:pStyle w:val="BodyText"/>
        <w:spacing w:before="36"/>
      </w:pPr>
    </w:p>
    <w:p>
      <w:pPr>
        <w:pStyle w:val="BodyText"/>
        <w:ind w:left="165"/>
      </w:pPr>
      <w:r>
        <w:rPr>
          <w:spacing w:val="-5"/>
        </w:rPr>
        <w:t>(b)</w:t>
      </w:r>
    </w:p>
    <w:p>
      <w:pPr>
        <w:pStyle w:val="BodyText"/>
        <w:spacing w:line="235" w:lineRule="auto" w:before="114"/>
        <w:ind w:left="645"/>
      </w:pPr>
      <w:bookmarkStart w:name="_bookmark50" w:id="52"/>
      <w:bookmarkEnd w:id="52"/>
      <w:r>
        <w:rPr/>
      </w:r>
      <w:r>
        <w:rPr/>
        <w:t>contracts</w:t>
      </w:r>
      <w:r>
        <w:rPr>
          <w:spacing w:val="40"/>
        </w:rPr>
        <w:t> </w:t>
      </w:r>
      <w:r>
        <w:rPr/>
        <w:t>which</w:t>
      </w:r>
      <w:r>
        <w:rPr>
          <w:spacing w:val="40"/>
        </w:rPr>
        <w:t> </w:t>
      </w:r>
      <w:r>
        <w:rPr/>
        <w:t>are</w:t>
      </w:r>
      <w:r>
        <w:rPr>
          <w:spacing w:val="40"/>
        </w:rPr>
        <w:t> </w:t>
      </w:r>
      <w:r>
        <w:rPr/>
        <w:t>not</w:t>
      </w:r>
      <w:r>
        <w:rPr>
          <w:spacing w:val="40"/>
        </w:rPr>
        <w:t> </w:t>
      </w:r>
      <w:r>
        <w:rPr/>
        <w:t>binding</w:t>
      </w:r>
      <w:r>
        <w:rPr>
          <w:spacing w:val="40"/>
        </w:rPr>
        <w:t> </w:t>
      </w:r>
      <w:r>
        <w:rPr/>
        <w:t>on</w:t>
      </w:r>
      <w:r>
        <w:rPr>
          <w:spacing w:val="40"/>
        </w:rPr>
        <w:t> </w:t>
      </w:r>
      <w:r>
        <w:rPr/>
        <w:t>him</w:t>
      </w:r>
      <w:r>
        <w:rPr>
          <w:spacing w:val="40"/>
        </w:rPr>
        <w:t> </w:t>
      </w:r>
      <w:r>
        <w:rPr/>
        <w:t>unless</w:t>
      </w:r>
      <w:r>
        <w:rPr>
          <w:spacing w:val="40"/>
        </w:rPr>
        <w:t> </w:t>
      </w:r>
      <w:r>
        <w:rPr/>
        <w:t>and</w:t>
      </w:r>
      <w:r>
        <w:rPr>
          <w:spacing w:val="40"/>
        </w:rPr>
        <w:t> </w:t>
      </w:r>
      <w:r>
        <w:rPr/>
        <w:t>until</w:t>
      </w:r>
      <w:r>
        <w:rPr>
          <w:spacing w:val="40"/>
        </w:rPr>
        <w:t> </w:t>
      </w:r>
      <w:r>
        <w:rPr/>
        <w:t>he</w:t>
      </w:r>
      <w:r>
        <w:rPr>
          <w:spacing w:val="40"/>
        </w:rPr>
        <w:t> </w:t>
      </w:r>
      <w:r>
        <w:rPr/>
        <w:t>ratifies</w:t>
      </w:r>
      <w:r>
        <w:rPr>
          <w:spacing w:val="40"/>
        </w:rPr>
        <w:t> </w:t>
      </w:r>
      <w:r>
        <w:rPr/>
        <w:t>them</w:t>
      </w:r>
      <w:r>
        <w:rPr>
          <w:spacing w:val="40"/>
        </w:rPr>
        <w:t> </w:t>
      </w:r>
      <w:r>
        <w:rPr/>
        <w:t>after</w:t>
      </w:r>
      <w:r>
        <w:rPr>
          <w:spacing w:val="40"/>
        </w:rPr>
        <w:t> </w:t>
      </w:r>
      <w:r>
        <w:rPr/>
        <w:t>attaining</w:t>
      </w:r>
      <w:r>
        <w:rPr>
          <w:spacing w:val="40"/>
        </w:rPr>
        <w:t> </w:t>
      </w:r>
      <w:r>
        <w:rPr/>
        <w:t>his majority. </w:t>
      </w:r>
      <w:r>
        <w:rPr>
          <w:color w:val="005DA1"/>
          <w:u w:val="single" w:color="005DA1"/>
          <w:vertAlign w:val="superscript"/>
        </w:rPr>
        <w:t>34</w:t>
      </w:r>
    </w:p>
    <w:p>
      <w:pPr>
        <w:pStyle w:val="BodyText"/>
        <w:spacing w:before="209"/>
      </w:pPr>
    </w:p>
    <w:p>
      <w:pPr>
        <w:pStyle w:val="BodyText"/>
        <w:spacing w:line="235" w:lineRule="auto"/>
        <w:ind w:left="165" w:right="167"/>
        <w:jc w:val="both"/>
      </w:pPr>
      <w:r>
        <w:rPr/>
        <w:t>Prior to the passing of the Minors’ Contracts Act 1987, the second of these classes was partially governed by the Infants Relief Act 1874, which also introduced a fourth category of minors’ </w:t>
      </w:r>
      <w:r>
        <w:rPr/>
        <w:t>contracts, </w:t>
      </w:r>
      <w:bookmarkStart w:name="_bookmark51" w:id="53"/>
      <w:bookmarkEnd w:id="53"/>
      <w:r>
        <w:rPr/>
        <w:t>namely</w:t>
      </w:r>
      <w:r>
        <w:rPr/>
        <w:t> those declared by s.1 to be “absolutely void”. By s.1 of the 1987 Act, however, both these changes were abolished and the position returned to the common law. </w:t>
      </w:r>
      <w:r>
        <w:rPr>
          <w:color w:val="005DA1"/>
          <w:u w:val="single" w:color="005DA1"/>
          <w:vertAlign w:val="superscript"/>
        </w:rPr>
        <w:t>35</w:t>
      </w:r>
    </w:p>
    <w:p>
      <w:pPr>
        <w:pStyle w:val="BodyText"/>
      </w:pPr>
    </w:p>
    <w:p>
      <w:pPr>
        <w:pStyle w:val="BodyText"/>
        <w:spacing w:before="37"/>
      </w:pPr>
    </w:p>
    <w:p>
      <w:pPr>
        <w:spacing w:before="0"/>
        <w:ind w:left="165" w:right="0" w:firstLine="0"/>
        <w:jc w:val="left"/>
        <w:rPr>
          <w:rFonts w:ascii="Arial"/>
          <w:b/>
          <w:sz w:val="18"/>
        </w:rPr>
      </w:pPr>
      <w:r>
        <w:rPr>
          <w:rFonts w:ascii="Arial"/>
          <w:b/>
          <w:sz w:val="18"/>
        </w:rPr>
        <w:t>Contracts binding on a </w:t>
      </w:r>
      <w:r>
        <w:rPr>
          <w:rFonts w:ascii="Arial"/>
          <w:b/>
          <w:spacing w:val="-2"/>
          <w:sz w:val="18"/>
        </w:rPr>
        <w:t>minor</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9-</w:t>
      </w:r>
      <w:r>
        <w:rPr>
          <w:rFonts w:ascii="Arial"/>
          <w:b/>
          <w:spacing w:val="-5"/>
          <w:sz w:val="24"/>
        </w:rPr>
        <w:t>008</w:t>
      </w:r>
    </w:p>
    <w:p>
      <w:pPr>
        <w:pStyle w:val="BodyText"/>
        <w:spacing w:line="235" w:lineRule="auto" w:before="203"/>
        <w:ind w:left="165" w:right="167"/>
        <w:jc w:val="both"/>
      </w:pPr>
      <w:r>
        <w:rPr/>
        <w:t>The main qualification on the general rule that contracts are voidable at the minor’s option is found </w:t>
      </w:r>
      <w:r>
        <w:rPr/>
        <w:t>in </w:t>
      </w:r>
      <w:bookmarkStart w:name="_bookmark52" w:id="54"/>
      <w:bookmarkEnd w:id="54"/>
      <w:r>
        <w:rPr/>
        <w:t>relation</w:t>
      </w:r>
      <w:r>
        <w:rPr/>
        <w:t> to contracts for necessaries, which bind the minor, though this does not mean that the minor</w:t>
      </w:r>
      <w:r>
        <w:rPr>
          <w:spacing w:val="40"/>
        </w:rPr>
        <w:t> </w:t>
      </w:r>
      <w:r>
        <w:rPr/>
        <w:t>is bound by the price of goods or services as stipulated. </w:t>
      </w:r>
      <w:r>
        <w:rPr>
          <w:color w:val="005DA1"/>
          <w:u w:val="single" w:color="005DA1"/>
          <w:vertAlign w:val="superscript"/>
        </w:rPr>
        <w:t>36</w:t>
      </w:r>
      <w:r>
        <w:rPr>
          <w:color w:val="005DA1"/>
          <w:vertAlign w:val="baseline"/>
        </w:rPr>
        <w:t> </w:t>
      </w:r>
      <w:r>
        <w:rPr>
          <w:vertAlign w:val="baseline"/>
        </w:rPr>
        <w:t>There is, however, in the cases, a diversity </w:t>
      </w:r>
      <w:bookmarkStart w:name="_bookmark53" w:id="55"/>
      <w:bookmarkEnd w:id="55"/>
      <w:r>
        <w:rPr>
          <w:vertAlign w:val="baseline"/>
        </w:rPr>
        <w:t>of</w:t>
      </w:r>
      <w:r>
        <w:rPr>
          <w:vertAlign w:val="baseline"/>
        </w:rPr>
        <w:t> meanings given to the word “necessaries”. In one sense, the term is confined to necessary goods </w:t>
      </w:r>
      <w:bookmarkStart w:name="_bookmark54" w:id="56"/>
      <w:bookmarkEnd w:id="56"/>
      <w:r>
        <w:rPr>
          <w:vertAlign w:val="baseline"/>
        </w:rPr>
        <w:t>and</w:t>
      </w:r>
      <w:r>
        <w:rPr>
          <w:vertAlign w:val="baseline"/>
        </w:rPr>
        <w:t> services supplied to the minor. </w:t>
      </w:r>
      <w:r>
        <w:rPr>
          <w:color w:val="005DA1"/>
          <w:u w:val="single" w:color="005DA1"/>
          <w:vertAlign w:val="superscript"/>
        </w:rPr>
        <w:t>37</w:t>
      </w:r>
      <w:r>
        <w:rPr>
          <w:color w:val="005DA1"/>
          <w:vertAlign w:val="baseline"/>
        </w:rPr>
        <w:t> </w:t>
      </w:r>
      <w:r>
        <w:rPr>
          <w:vertAlign w:val="baseline"/>
        </w:rPr>
        <w:t>In another, it extends to contracts for the minor’s benefit and in particular to contracts of apprenticeship, education and service. </w:t>
      </w:r>
      <w:r>
        <w:rPr>
          <w:color w:val="005DA1"/>
          <w:u w:val="single" w:color="005DA1"/>
          <w:vertAlign w:val="superscript"/>
        </w:rPr>
        <w:t>38</w:t>
      </w:r>
      <w:r>
        <w:rPr>
          <w:color w:val="005DA1"/>
          <w:vertAlign w:val="baseline"/>
        </w:rPr>
        <w:t> </w:t>
      </w:r>
      <w:r>
        <w:rPr>
          <w:vertAlign w:val="baseline"/>
        </w:rPr>
        <w:t>It has long been customary for a distinction to be drawn between these two classes of contract and it remains convenient for the purposes of exposition, but it is doubtful whether any practical importance still attaches to it. To these </w:t>
      </w:r>
      <w:bookmarkStart w:name="_bookmark55" w:id="57"/>
      <w:bookmarkEnd w:id="57"/>
      <w:r>
        <w:rPr>
          <w:vertAlign w:val="baseline"/>
        </w:rPr>
        <w:t>common</w:t>
      </w:r>
      <w:r>
        <w:rPr>
          <w:vertAlign w:val="baseline"/>
        </w:rPr>
        <w:t> law examples must be added the special treatment of settlement or compromise</w:t>
      </w:r>
      <w:r>
        <w:rPr>
          <w:spacing w:val="80"/>
          <w:vertAlign w:val="baseline"/>
        </w:rPr>
        <w:t> </w:t>
      </w:r>
      <w:r>
        <w:rPr>
          <w:vertAlign w:val="baseline"/>
        </w:rPr>
        <w:t>agreements made by a child and approved by the court under CPR r.21.10. </w:t>
      </w:r>
      <w:r>
        <w:rPr>
          <w:color w:val="005DA1"/>
          <w:u w:val="single" w:color="005DA1"/>
          <w:vertAlign w:val="superscript"/>
        </w:rPr>
        <w:t>39</w:t>
      </w:r>
    </w:p>
    <w:p>
      <w:pPr>
        <w:pStyle w:val="BodyText"/>
      </w:pPr>
    </w:p>
    <w:p>
      <w:pPr>
        <w:pStyle w:val="BodyText"/>
        <w:spacing w:before="35"/>
      </w:pPr>
    </w:p>
    <w:p>
      <w:pPr>
        <w:spacing w:before="0"/>
        <w:ind w:left="165" w:right="0" w:firstLine="0"/>
        <w:jc w:val="left"/>
        <w:rPr>
          <w:rFonts w:ascii="Arial"/>
          <w:b/>
          <w:sz w:val="18"/>
        </w:rPr>
      </w:pPr>
      <w:r>
        <w:rPr>
          <w:rFonts w:ascii="Arial"/>
          <w:b/>
          <w:spacing w:val="-2"/>
          <w:sz w:val="18"/>
        </w:rPr>
        <w:t>Deeds</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9-</w:t>
      </w:r>
      <w:r>
        <w:rPr>
          <w:rFonts w:ascii="Arial"/>
          <w:b/>
          <w:spacing w:val="-5"/>
          <w:sz w:val="24"/>
        </w:rPr>
        <w:t>009</w:t>
      </w:r>
    </w:p>
    <w:p>
      <w:pPr>
        <w:pStyle w:val="BodyText"/>
        <w:spacing w:line="235" w:lineRule="auto" w:before="203"/>
        <w:ind w:left="165" w:right="167"/>
        <w:jc w:val="both"/>
      </w:pPr>
      <w:r>
        <w:rPr/>
        <w:t>In general a minor is bound by a deed to the same extent that he would be bound if the promise </w:t>
      </w:r>
      <w:bookmarkStart w:name="_bookmark56" w:id="58"/>
      <w:bookmarkEnd w:id="58"/>
      <w:r>
        <w:rPr/>
        <w:t>contained</w:t>
      </w:r>
      <w:r>
        <w:rPr/>
        <w:t> in the deed were parol. He is, therefore, liable on a deed which contains a promise to pay for necessaries. </w:t>
      </w:r>
      <w:r>
        <w:rPr>
          <w:color w:val="005DA1"/>
          <w:u w:val="single" w:color="005DA1"/>
          <w:vertAlign w:val="superscript"/>
        </w:rPr>
        <w:t>40</w:t>
      </w:r>
    </w:p>
    <w:p>
      <w:pPr>
        <w:pStyle w:val="BodyText"/>
      </w:pPr>
    </w:p>
    <w:p>
      <w:pPr>
        <w:pStyle w:val="BodyText"/>
        <w:spacing w:before="38"/>
      </w:pPr>
      <w:r>
        <w:rPr/>
        <mc:AlternateContent>
          <mc:Choice Requires="wps">
            <w:drawing>
              <wp:anchor distT="0" distB="0" distL="0" distR="0" allowOverlap="1" layoutInCell="1" locked="0" behindDoc="1" simplePos="0" relativeHeight="487597568">
                <wp:simplePos x="0" y="0"/>
                <wp:positionH relativeFrom="page">
                  <wp:posOffset>914400</wp:posOffset>
                </wp:positionH>
                <wp:positionV relativeFrom="paragraph">
                  <wp:posOffset>185856</wp:posOffset>
                </wp:positionV>
                <wp:extent cx="5724525" cy="127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34363pt;width:450.75pt;height:.1pt;mso-position-horizontal-relative:page;mso-position-vertical-relative:paragraph;z-index:-15718912;mso-wrap-distance-left:0;mso-wrap-distance-right:0" id="docshape4" coordorigin="1440,293" coordsize="9015,0" path="m1440,293l10454,293e" filled="false" stroked="true" strokeweight="1pt" strokecolor="#000000">
                <v:path arrowok="t"/>
                <v:stroke dashstyle="solid"/>
                <w10:wrap type="topAndBottom"/>
              </v:shape>
            </w:pict>
          </mc:Fallback>
        </mc:AlternateContent>
      </w:r>
    </w:p>
    <w:p>
      <w:pPr>
        <w:pStyle w:val="BodyText"/>
        <w:spacing w:before="101"/>
      </w:pPr>
    </w:p>
    <w:p>
      <w:pPr>
        <w:pStyle w:val="BodyText"/>
        <w:spacing w:line="235" w:lineRule="auto"/>
        <w:ind w:left="705" w:right="167" w:hanging="541"/>
        <w:jc w:val="both"/>
      </w:pPr>
      <w:hyperlink w:history="true" w:anchor="_bookmark615">
        <w:r>
          <w:rPr>
            <w:color w:val="005DA1"/>
            <w:position w:val="5"/>
            <w:sz w:val="14"/>
            <w:u w:val="single" w:color="005DA1"/>
          </w:rPr>
          <w:t>24</w:t>
        </w:r>
      </w:hyperlink>
      <w:r>
        <w:rPr>
          <w:position w:val="5"/>
          <w:sz w:val="14"/>
        </w:rPr>
        <w:t>.</w:t>
      </w:r>
      <w:r>
        <w:rPr>
          <w:spacing w:val="80"/>
          <w:position w:val="5"/>
          <w:sz w:val="14"/>
        </w:rPr>
        <w:t>  </w:t>
      </w:r>
      <w:r>
        <w:rPr/>
        <w:t>The Report of the Committee on the Age of Majority (1967) Cmnd.3342 contained proposals for fundamental changes in the law relating to minors’ contracts but the only </w:t>
      </w:r>
      <w:r>
        <w:rPr/>
        <w:t>recommendation</w:t>
      </w:r>
      <w:r>
        <w:rPr>
          <w:spacing w:val="40"/>
        </w:rPr>
        <w:t> </w:t>
      </w:r>
      <w:r>
        <w:rPr/>
        <w:t>which was implemented was the reduction of the age of majority to 18. Many other proposals</w:t>
      </w:r>
      <w:r>
        <w:rPr>
          <w:spacing w:val="40"/>
        </w:rPr>
        <w:t> </w:t>
      </w:r>
      <w:r>
        <w:rPr/>
        <w:t>for reform were canvassed in the Law Commission Working Paper No.81 on Minors’ Contracts (1982), including a possible further reduction in the age of contractual capacity to 16. The Law Commission’s Report on Minors’ Contracts (1984) Law Com. No.134 led to the Minors’ Contracts Act 1987, on which see below, paras 9-051, 9-061—9-064.</w:t>
      </w:r>
    </w:p>
    <w:p>
      <w:pPr>
        <w:pStyle w:val="BodyText"/>
        <w:spacing w:before="3"/>
      </w:pPr>
    </w:p>
    <w:p>
      <w:pPr>
        <w:tabs>
          <w:tab w:pos="705" w:val="left" w:leader="none"/>
        </w:tabs>
        <w:spacing w:before="0"/>
        <w:ind w:left="165" w:right="0" w:firstLine="0"/>
        <w:jc w:val="left"/>
        <w:rPr>
          <w:sz w:val="20"/>
        </w:rPr>
      </w:pPr>
      <w:bookmarkStart w:name="_bookmark57" w:id="59"/>
      <w:bookmarkEnd w:id="59"/>
      <w:r>
        <w:rPr/>
      </w:r>
      <w:hyperlink w:history="true" w:anchor="_bookmark41">
        <w:r>
          <w:rPr>
            <w:color w:val="005DA1"/>
            <w:spacing w:val="-5"/>
            <w:position w:val="5"/>
            <w:sz w:val="14"/>
            <w:u w:val="single" w:color="005DA1"/>
          </w:rPr>
          <w:t>25</w:t>
        </w:r>
      </w:hyperlink>
      <w:r>
        <w:rPr>
          <w:spacing w:val="-5"/>
          <w:position w:val="5"/>
          <w:sz w:val="14"/>
        </w:rPr>
        <w:t>.</w:t>
      </w:r>
      <w:r>
        <w:rPr>
          <w:position w:val="5"/>
          <w:sz w:val="14"/>
        </w:rPr>
        <w:tab/>
      </w:r>
      <w:r>
        <w:rPr>
          <w:rFonts w:ascii="Arial"/>
          <w:i/>
          <w:sz w:val="20"/>
        </w:rPr>
        <w:t>Re Shurey, Savory v Shurey [1918] 1 Ch. </w:t>
      </w:r>
      <w:r>
        <w:rPr>
          <w:rFonts w:ascii="Arial"/>
          <w:i/>
          <w:spacing w:val="-4"/>
          <w:sz w:val="20"/>
        </w:rPr>
        <w:t>263</w:t>
      </w:r>
      <w:r>
        <w:rPr>
          <w:spacing w:val="-4"/>
          <w:sz w:val="20"/>
        </w:rPr>
        <w:t>.</w:t>
      </w:r>
    </w:p>
    <w:p>
      <w:pPr>
        <w:pStyle w:val="BodyText"/>
        <w:spacing w:before="5"/>
      </w:pPr>
    </w:p>
    <w:p>
      <w:pPr>
        <w:pStyle w:val="BodyText"/>
        <w:tabs>
          <w:tab w:pos="705" w:val="left" w:leader="none"/>
        </w:tabs>
        <w:spacing w:before="1"/>
        <w:ind w:left="165"/>
      </w:pPr>
      <w:bookmarkStart w:name="_bookmark58" w:id="60"/>
      <w:bookmarkEnd w:id="60"/>
      <w:r>
        <w:rPr/>
      </w:r>
      <w:hyperlink w:history="true" w:anchor="_bookmark42">
        <w:r>
          <w:rPr>
            <w:color w:val="005DA1"/>
            <w:spacing w:val="-5"/>
            <w:position w:val="5"/>
            <w:sz w:val="14"/>
            <w:u w:val="single" w:color="005DA1"/>
          </w:rPr>
          <w:t>26</w:t>
        </w:r>
      </w:hyperlink>
      <w:r>
        <w:rPr>
          <w:spacing w:val="-5"/>
          <w:position w:val="5"/>
          <w:sz w:val="14"/>
        </w:rPr>
        <w:t>.</w:t>
      </w:r>
      <w:r>
        <w:rPr>
          <w:position w:val="5"/>
          <w:sz w:val="14"/>
        </w:rPr>
        <w:tab/>
      </w:r>
      <w:r>
        <w:rPr/>
        <w:t>At common law the age of majority was 21 years: see above, para.9-</w:t>
      </w:r>
      <w:r>
        <w:rPr>
          <w:spacing w:val="-4"/>
        </w:rPr>
        <w:t>005.</w:t>
      </w:r>
    </w:p>
    <w:p>
      <w:pPr>
        <w:pStyle w:val="BodyText"/>
        <w:spacing w:before="4"/>
      </w:pPr>
    </w:p>
    <w:p>
      <w:pPr>
        <w:tabs>
          <w:tab w:pos="705" w:val="left" w:leader="none"/>
        </w:tabs>
        <w:spacing w:line="227" w:lineRule="exact" w:before="1"/>
        <w:ind w:left="165" w:right="0" w:firstLine="0"/>
        <w:jc w:val="left"/>
        <w:rPr>
          <w:sz w:val="20"/>
        </w:rPr>
      </w:pPr>
      <w:bookmarkStart w:name="_bookmark59" w:id="61"/>
      <w:bookmarkEnd w:id="61"/>
      <w:r>
        <w:rPr/>
      </w:r>
      <w:hyperlink w:history="true" w:anchor="_bookmark43">
        <w:r>
          <w:rPr>
            <w:color w:val="005DA1"/>
            <w:spacing w:val="-5"/>
            <w:position w:val="5"/>
            <w:sz w:val="14"/>
            <w:u w:val="single" w:color="005DA1"/>
          </w:rPr>
          <w:t>27</w:t>
        </w:r>
      </w:hyperlink>
      <w:r>
        <w:rPr>
          <w:spacing w:val="-5"/>
          <w:position w:val="5"/>
          <w:sz w:val="14"/>
        </w:rPr>
        <w:t>.</w:t>
      </w:r>
      <w:r>
        <w:rPr>
          <w:position w:val="5"/>
          <w:sz w:val="14"/>
        </w:rPr>
        <w:tab/>
      </w:r>
      <w:r>
        <w:rPr>
          <w:rFonts w:ascii="Arial"/>
          <w:i/>
          <w:sz w:val="20"/>
        </w:rPr>
        <w:t>[1993]</w:t>
      </w:r>
      <w:r>
        <w:rPr>
          <w:rFonts w:ascii="Arial"/>
          <w:i/>
          <w:spacing w:val="14"/>
          <w:sz w:val="20"/>
        </w:rPr>
        <w:t> </w:t>
      </w:r>
      <w:r>
        <w:rPr>
          <w:rFonts w:ascii="Arial"/>
          <w:i/>
          <w:sz w:val="20"/>
        </w:rPr>
        <w:t>1</w:t>
      </w:r>
      <w:r>
        <w:rPr>
          <w:rFonts w:ascii="Arial"/>
          <w:i/>
          <w:spacing w:val="15"/>
          <w:sz w:val="20"/>
        </w:rPr>
        <w:t> </w:t>
      </w:r>
      <w:r>
        <w:rPr>
          <w:rFonts w:ascii="Arial"/>
          <w:i/>
          <w:sz w:val="20"/>
        </w:rPr>
        <w:t>F.L.R.</w:t>
      </w:r>
      <w:r>
        <w:rPr>
          <w:rFonts w:ascii="Arial"/>
          <w:i/>
          <w:spacing w:val="15"/>
          <w:sz w:val="20"/>
        </w:rPr>
        <w:t> </w:t>
      </w:r>
      <w:r>
        <w:rPr>
          <w:rFonts w:ascii="Arial"/>
          <w:i/>
          <w:sz w:val="20"/>
        </w:rPr>
        <w:t>645</w:t>
      </w:r>
      <w:r>
        <w:rPr>
          <w:sz w:val="20"/>
        </w:rPr>
        <w:t>.</w:t>
      </w:r>
      <w:r>
        <w:rPr>
          <w:spacing w:val="15"/>
          <w:sz w:val="20"/>
        </w:rPr>
        <w:t> </w:t>
      </w:r>
      <w:r>
        <w:rPr>
          <w:sz w:val="20"/>
        </w:rPr>
        <w:t>The</w:t>
      </w:r>
      <w:r>
        <w:rPr>
          <w:spacing w:val="15"/>
          <w:sz w:val="20"/>
        </w:rPr>
        <w:t> </w:t>
      </w:r>
      <w:r>
        <w:rPr>
          <w:sz w:val="20"/>
        </w:rPr>
        <w:t>decision</w:t>
      </w:r>
      <w:r>
        <w:rPr>
          <w:spacing w:val="15"/>
          <w:sz w:val="20"/>
        </w:rPr>
        <w:t> </w:t>
      </w:r>
      <w:r>
        <w:rPr>
          <w:sz w:val="20"/>
        </w:rPr>
        <w:t>of</w:t>
      </w:r>
      <w:r>
        <w:rPr>
          <w:spacing w:val="15"/>
          <w:sz w:val="20"/>
        </w:rPr>
        <w:t> </w:t>
      </w:r>
      <w:r>
        <w:rPr>
          <w:sz w:val="20"/>
        </w:rPr>
        <w:t>the</w:t>
      </w:r>
      <w:r>
        <w:rPr>
          <w:spacing w:val="15"/>
          <w:sz w:val="20"/>
        </w:rPr>
        <w:t> </w:t>
      </w:r>
      <w:r>
        <w:rPr>
          <w:sz w:val="20"/>
        </w:rPr>
        <w:t>Court</w:t>
      </w:r>
      <w:r>
        <w:rPr>
          <w:spacing w:val="15"/>
          <w:sz w:val="20"/>
        </w:rPr>
        <w:t> </w:t>
      </w:r>
      <w:r>
        <w:rPr>
          <w:sz w:val="20"/>
        </w:rPr>
        <w:t>of</w:t>
      </w:r>
      <w:r>
        <w:rPr>
          <w:spacing w:val="15"/>
          <w:sz w:val="20"/>
        </w:rPr>
        <w:t> </w:t>
      </w:r>
      <w:r>
        <w:rPr>
          <w:sz w:val="20"/>
        </w:rPr>
        <w:t>Appeal</w:t>
      </w:r>
      <w:r>
        <w:rPr>
          <w:spacing w:val="15"/>
          <w:sz w:val="20"/>
        </w:rPr>
        <w:t> </w:t>
      </w:r>
      <w:r>
        <w:rPr>
          <w:sz w:val="20"/>
        </w:rPr>
        <w:t>was</w:t>
      </w:r>
      <w:r>
        <w:rPr>
          <w:spacing w:val="15"/>
          <w:sz w:val="20"/>
        </w:rPr>
        <w:t> </w:t>
      </w:r>
      <w:r>
        <w:rPr>
          <w:sz w:val="20"/>
        </w:rPr>
        <w:t>affirmed</w:t>
      </w:r>
      <w:r>
        <w:rPr>
          <w:spacing w:val="15"/>
          <w:sz w:val="20"/>
        </w:rPr>
        <w:t> </w:t>
      </w:r>
      <w:r>
        <w:rPr>
          <w:sz w:val="20"/>
        </w:rPr>
        <w:t>by</w:t>
      </w:r>
      <w:r>
        <w:rPr>
          <w:spacing w:val="15"/>
          <w:sz w:val="20"/>
        </w:rPr>
        <w:t> </w:t>
      </w:r>
      <w:r>
        <w:rPr>
          <w:sz w:val="20"/>
        </w:rPr>
        <w:t>the</w:t>
      </w:r>
      <w:r>
        <w:rPr>
          <w:spacing w:val="15"/>
          <w:sz w:val="20"/>
        </w:rPr>
        <w:t> </w:t>
      </w:r>
      <w:r>
        <w:rPr>
          <w:sz w:val="20"/>
        </w:rPr>
        <w:t>House</w:t>
      </w:r>
      <w:r>
        <w:rPr>
          <w:spacing w:val="15"/>
          <w:sz w:val="20"/>
        </w:rPr>
        <w:t> </w:t>
      </w:r>
      <w:r>
        <w:rPr>
          <w:sz w:val="20"/>
        </w:rPr>
        <w:t>of</w:t>
      </w:r>
      <w:r>
        <w:rPr>
          <w:spacing w:val="15"/>
          <w:sz w:val="20"/>
        </w:rPr>
        <w:t> </w:t>
      </w:r>
      <w:r>
        <w:rPr>
          <w:spacing w:val="-2"/>
          <w:sz w:val="20"/>
        </w:rPr>
        <w:t>Lords:</w:t>
      </w:r>
    </w:p>
    <w:p>
      <w:pPr>
        <w:spacing w:line="227" w:lineRule="exact" w:before="0"/>
        <w:ind w:left="705" w:right="0" w:firstLine="0"/>
        <w:jc w:val="left"/>
        <w:rPr>
          <w:sz w:val="20"/>
        </w:rPr>
      </w:pPr>
      <w:r>
        <w:rPr>
          <w:rFonts w:ascii="Arial"/>
          <w:i/>
          <w:sz w:val="20"/>
        </w:rPr>
        <w:t>[1993] A.C. </w:t>
      </w:r>
      <w:r>
        <w:rPr>
          <w:rFonts w:ascii="Arial"/>
          <w:i/>
          <w:spacing w:val="-4"/>
          <w:sz w:val="20"/>
        </w:rPr>
        <w:t>509</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60" w:id="62"/>
      <w:bookmarkEnd w:id="62"/>
      <w:r>
        <w:rPr/>
      </w:r>
      <w:hyperlink w:history="true" w:anchor="_bookmark44">
        <w:r>
          <w:rPr>
            <w:color w:val="005DA1"/>
            <w:spacing w:val="-5"/>
            <w:position w:val="5"/>
            <w:sz w:val="14"/>
            <w:u w:val="single" w:color="005DA1"/>
          </w:rPr>
          <w:t>28</w:t>
        </w:r>
      </w:hyperlink>
      <w:r>
        <w:rPr>
          <w:spacing w:val="-5"/>
          <w:position w:val="5"/>
          <w:sz w:val="14"/>
        </w:rPr>
        <w:t>.</w:t>
      </w:r>
      <w:r>
        <w:rPr>
          <w:position w:val="5"/>
          <w:sz w:val="14"/>
        </w:rPr>
        <w:tab/>
      </w:r>
      <w:r>
        <w:rPr>
          <w:rFonts w:ascii="Arial"/>
          <w:i/>
          <w:sz w:val="20"/>
        </w:rPr>
        <w:t>[1993] 1 F.L.R. 645, </w:t>
      </w:r>
      <w:r>
        <w:rPr>
          <w:rFonts w:ascii="Arial"/>
          <w:i/>
          <w:spacing w:val="-4"/>
          <w:sz w:val="20"/>
        </w:rPr>
        <w:t>662</w:t>
      </w:r>
      <w:r>
        <w:rPr>
          <w:spacing w:val="-4"/>
          <w:sz w:val="20"/>
        </w:rPr>
        <w:t>.</w:t>
      </w:r>
    </w:p>
    <w:p>
      <w:pPr>
        <w:spacing w:after="0"/>
        <w:jc w:val="left"/>
        <w:rPr>
          <w:sz w:val="20"/>
        </w:rPr>
        <w:sectPr>
          <w:pgSz w:w="11900" w:h="16840"/>
          <w:pgMar w:header="971" w:footer="0" w:top="1300" w:bottom="280" w:left="1275" w:right="1275"/>
        </w:sectPr>
      </w:pPr>
    </w:p>
    <w:p>
      <w:pPr>
        <w:pStyle w:val="BodyText"/>
        <w:spacing w:line="235" w:lineRule="auto" w:before="170"/>
        <w:ind w:left="705" w:right="167" w:hanging="541"/>
        <w:jc w:val="both"/>
      </w:pPr>
      <w:hyperlink w:history="true" w:anchor="_bookmark45">
        <w:r>
          <w:rPr>
            <w:color w:val="005DA1"/>
            <w:position w:val="5"/>
            <w:sz w:val="14"/>
            <w:u w:val="single" w:color="005DA1"/>
          </w:rPr>
          <w:t>29</w:t>
        </w:r>
      </w:hyperlink>
      <w:r>
        <w:rPr>
          <w:position w:val="5"/>
          <w:sz w:val="14"/>
        </w:rPr>
        <w:t>.</w:t>
      </w:r>
      <w:r>
        <w:rPr>
          <w:spacing w:val="80"/>
          <w:position w:val="5"/>
          <w:sz w:val="14"/>
        </w:rPr>
        <w:t>  </w:t>
      </w:r>
      <w:r>
        <w:rPr>
          <w:rFonts w:ascii="Arial" w:hAnsi="Arial"/>
          <w:i/>
        </w:rPr>
        <w:t>[1993] 1 F.L.R. 645</w:t>
      </w:r>
      <w:r>
        <w:rPr/>
        <w:t>. The context of these observations was the challenge by two four-year-</w:t>
      </w:r>
      <w:r>
        <w:rPr/>
        <w:t>old boys of a local authority’s refusal to accept their application for accommodation under the Housing Act 1985 s.62.</w:t>
      </w:r>
    </w:p>
    <w:p>
      <w:pPr>
        <w:pStyle w:val="BodyText"/>
        <w:spacing w:before="5"/>
      </w:pPr>
    </w:p>
    <w:p>
      <w:pPr>
        <w:tabs>
          <w:tab w:pos="705" w:val="left" w:leader="none"/>
        </w:tabs>
        <w:spacing w:before="0"/>
        <w:ind w:left="165" w:right="0" w:firstLine="0"/>
        <w:jc w:val="left"/>
        <w:rPr>
          <w:sz w:val="20"/>
        </w:rPr>
      </w:pPr>
      <w:bookmarkStart w:name="_bookmark61" w:id="63"/>
      <w:bookmarkEnd w:id="63"/>
      <w:r>
        <w:rPr/>
      </w:r>
      <w:hyperlink w:history="true" w:anchor="_bookmark46">
        <w:r>
          <w:rPr>
            <w:color w:val="005DA1"/>
            <w:spacing w:val="-5"/>
            <w:position w:val="5"/>
            <w:sz w:val="14"/>
            <w:u w:val="single" w:color="005DA1"/>
          </w:rPr>
          <w:t>30</w:t>
        </w:r>
      </w:hyperlink>
      <w:r>
        <w:rPr>
          <w:spacing w:val="-5"/>
          <w:position w:val="5"/>
          <w:sz w:val="14"/>
        </w:rPr>
        <w:t>.</w:t>
      </w:r>
      <w:r>
        <w:rPr>
          <w:position w:val="5"/>
          <w:sz w:val="14"/>
        </w:rPr>
        <w:tab/>
      </w:r>
      <w:r>
        <w:rPr>
          <w:sz w:val="20"/>
        </w:rPr>
        <w:t>ss.2 and </w:t>
      </w:r>
      <w:r>
        <w:rPr>
          <w:spacing w:val="-5"/>
          <w:sz w:val="20"/>
        </w:rPr>
        <w:t>7.</w:t>
      </w:r>
    </w:p>
    <w:p>
      <w:pPr>
        <w:pStyle w:val="BodyText"/>
        <w:spacing w:before="5"/>
      </w:pPr>
    </w:p>
    <w:p>
      <w:pPr>
        <w:pStyle w:val="BodyText"/>
        <w:tabs>
          <w:tab w:pos="705" w:val="left" w:leader="none"/>
        </w:tabs>
        <w:ind w:left="165"/>
      </w:pPr>
      <w:bookmarkStart w:name="_bookmark62" w:id="64"/>
      <w:bookmarkEnd w:id="64"/>
      <w:r>
        <w:rPr/>
      </w:r>
      <w:hyperlink w:history="true" w:anchor="_bookmark47">
        <w:r>
          <w:rPr>
            <w:color w:val="005DA1"/>
            <w:spacing w:val="-5"/>
            <w:position w:val="5"/>
            <w:sz w:val="14"/>
            <w:u w:val="single" w:color="005DA1"/>
          </w:rPr>
          <w:t>31</w:t>
        </w:r>
      </w:hyperlink>
      <w:r>
        <w:rPr>
          <w:spacing w:val="-5"/>
          <w:position w:val="5"/>
          <w:sz w:val="14"/>
        </w:rPr>
        <w:t>.</w:t>
      </w:r>
      <w:r>
        <w:rPr>
          <w:position w:val="5"/>
          <w:sz w:val="14"/>
        </w:rPr>
        <w:tab/>
      </w:r>
      <w:r>
        <w:rPr/>
        <w:t>See below, paras 9-089—9-</w:t>
      </w:r>
      <w:r>
        <w:rPr>
          <w:spacing w:val="-4"/>
        </w:rPr>
        <w:t>092.</w:t>
      </w:r>
    </w:p>
    <w:p>
      <w:pPr>
        <w:pStyle w:val="BodyText"/>
        <w:spacing w:before="9"/>
      </w:pPr>
    </w:p>
    <w:p>
      <w:pPr>
        <w:spacing w:line="235" w:lineRule="auto" w:before="0"/>
        <w:ind w:left="705" w:right="167" w:hanging="541"/>
        <w:jc w:val="both"/>
        <w:rPr>
          <w:sz w:val="20"/>
        </w:rPr>
      </w:pPr>
      <w:bookmarkStart w:name="_bookmark63" w:id="65"/>
      <w:bookmarkEnd w:id="65"/>
      <w:r>
        <w:rPr/>
      </w:r>
      <w:hyperlink w:history="true" w:anchor="_bookmark48">
        <w:r>
          <w:rPr>
            <w:color w:val="005DA1"/>
            <w:position w:val="5"/>
            <w:sz w:val="14"/>
            <w:u w:val="single" w:color="005DA1"/>
          </w:rPr>
          <w:t>32</w:t>
        </w:r>
      </w:hyperlink>
      <w:r>
        <w:rPr>
          <w:position w:val="5"/>
          <w:sz w:val="14"/>
        </w:rPr>
        <w:t>.</w:t>
      </w:r>
      <w:r>
        <w:rPr>
          <w:spacing w:val="80"/>
          <w:position w:val="5"/>
          <w:sz w:val="14"/>
        </w:rPr>
        <w:t>  </w:t>
      </w:r>
      <w:r>
        <w:rPr>
          <w:sz w:val="20"/>
        </w:rPr>
        <w:t>This</w:t>
      </w:r>
      <w:r>
        <w:rPr>
          <w:spacing w:val="-2"/>
          <w:sz w:val="20"/>
        </w:rPr>
        <w:t> </w:t>
      </w:r>
      <w:r>
        <w:rPr>
          <w:sz w:val="20"/>
        </w:rPr>
        <w:t>passage</w:t>
      </w:r>
      <w:r>
        <w:rPr>
          <w:spacing w:val="-2"/>
          <w:sz w:val="20"/>
        </w:rPr>
        <w:t> </w:t>
      </w:r>
      <w:r>
        <w:rPr>
          <w:sz w:val="20"/>
        </w:rPr>
        <w:t>was</w:t>
      </w:r>
      <w:r>
        <w:rPr>
          <w:spacing w:val="-2"/>
          <w:sz w:val="20"/>
        </w:rPr>
        <w:t> </w:t>
      </w:r>
      <w:r>
        <w:rPr>
          <w:sz w:val="20"/>
        </w:rPr>
        <w:t>relied</w:t>
      </w:r>
      <w:r>
        <w:rPr>
          <w:spacing w:val="-2"/>
          <w:sz w:val="20"/>
        </w:rPr>
        <w:t> </w:t>
      </w:r>
      <w:r>
        <w:rPr>
          <w:sz w:val="20"/>
        </w:rPr>
        <w:t>on</w:t>
      </w:r>
      <w:r>
        <w:rPr>
          <w:spacing w:val="-2"/>
          <w:sz w:val="20"/>
        </w:rPr>
        <w:t> </w:t>
      </w:r>
      <w:r>
        <w:rPr>
          <w:sz w:val="20"/>
        </w:rPr>
        <w:t>as</w:t>
      </w:r>
      <w:r>
        <w:rPr>
          <w:spacing w:val="-2"/>
          <w:sz w:val="20"/>
        </w:rPr>
        <w:t> </w:t>
      </w:r>
      <w:r>
        <w:rPr>
          <w:sz w:val="20"/>
        </w:rPr>
        <w:t>an</w:t>
      </w:r>
      <w:r>
        <w:rPr>
          <w:spacing w:val="-2"/>
          <w:sz w:val="20"/>
        </w:rPr>
        <w:t> </w:t>
      </w:r>
      <w:r>
        <w:rPr>
          <w:sz w:val="20"/>
        </w:rPr>
        <w:t>accurate</w:t>
      </w:r>
      <w:r>
        <w:rPr>
          <w:spacing w:val="-2"/>
          <w:sz w:val="20"/>
        </w:rPr>
        <w:t> </w:t>
      </w:r>
      <w:r>
        <w:rPr>
          <w:sz w:val="20"/>
        </w:rPr>
        <w:t>statement</w:t>
      </w:r>
      <w:r>
        <w:rPr>
          <w:spacing w:val="-2"/>
          <w:sz w:val="20"/>
        </w:rPr>
        <w:t> </w:t>
      </w:r>
      <w:r>
        <w:rPr>
          <w:sz w:val="20"/>
        </w:rPr>
        <w:t>of</w:t>
      </w:r>
      <w:r>
        <w:rPr>
          <w:spacing w:val="-2"/>
          <w:sz w:val="20"/>
        </w:rPr>
        <w:t> </w:t>
      </w:r>
      <w:r>
        <w:rPr>
          <w:sz w:val="20"/>
        </w:rPr>
        <w:t>the</w:t>
      </w:r>
      <w:r>
        <w:rPr>
          <w:spacing w:val="-2"/>
          <w:sz w:val="20"/>
        </w:rPr>
        <w:t> </w:t>
      </w:r>
      <w:r>
        <w:rPr>
          <w:sz w:val="20"/>
        </w:rPr>
        <w:t>law</w:t>
      </w:r>
      <w:r>
        <w:rPr>
          <w:spacing w:val="-2"/>
          <w:sz w:val="20"/>
        </w:rPr>
        <w:t> </w:t>
      </w:r>
      <w:r>
        <w:rPr>
          <w:sz w:val="20"/>
        </w:rPr>
        <w:t>in</w:t>
      </w:r>
      <w:r>
        <w:rPr>
          <w:spacing w:val="-3"/>
          <w:sz w:val="20"/>
        </w:rPr>
        <w:t> </w:t>
      </w:r>
      <w:r>
        <w:rPr>
          <w:rFonts w:ascii="Arial" w:hAnsi="Arial"/>
          <w:i/>
          <w:sz w:val="20"/>
        </w:rPr>
        <w:t>Proform</w:t>
      </w:r>
      <w:r>
        <w:rPr>
          <w:rFonts w:ascii="Arial" w:hAnsi="Arial"/>
          <w:i/>
          <w:spacing w:val="-2"/>
          <w:sz w:val="20"/>
        </w:rPr>
        <w:t> </w:t>
      </w:r>
      <w:r>
        <w:rPr>
          <w:rFonts w:ascii="Arial" w:hAnsi="Arial"/>
          <w:i/>
          <w:sz w:val="20"/>
        </w:rPr>
        <w:t>Sports</w:t>
      </w:r>
      <w:r>
        <w:rPr>
          <w:rFonts w:ascii="Arial" w:hAnsi="Arial"/>
          <w:i/>
          <w:spacing w:val="-2"/>
          <w:sz w:val="20"/>
        </w:rPr>
        <w:t> </w:t>
      </w:r>
      <w:r>
        <w:rPr>
          <w:rFonts w:ascii="Arial" w:hAnsi="Arial"/>
          <w:i/>
          <w:sz w:val="20"/>
        </w:rPr>
        <w:t>Management Ltd</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Proactive</w:t>
      </w:r>
      <w:r>
        <w:rPr>
          <w:rFonts w:ascii="Arial" w:hAnsi="Arial"/>
          <w:i/>
          <w:spacing w:val="-1"/>
          <w:sz w:val="20"/>
        </w:rPr>
        <w:t> </w:t>
      </w:r>
      <w:r>
        <w:rPr>
          <w:rFonts w:ascii="Arial" w:hAnsi="Arial"/>
          <w:i/>
          <w:sz w:val="20"/>
        </w:rPr>
        <w:t>Sports</w:t>
      </w:r>
      <w:r>
        <w:rPr>
          <w:rFonts w:ascii="Arial" w:hAnsi="Arial"/>
          <w:i/>
          <w:spacing w:val="-1"/>
          <w:sz w:val="20"/>
        </w:rPr>
        <w:t> </w:t>
      </w:r>
      <w:r>
        <w:rPr>
          <w:rFonts w:ascii="Arial" w:hAnsi="Arial"/>
          <w:i/>
          <w:sz w:val="20"/>
        </w:rPr>
        <w:t>Management</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[2006]</w:t>
      </w:r>
      <w:r>
        <w:rPr>
          <w:rFonts w:ascii="Arial" w:hAnsi="Arial"/>
          <w:i/>
          <w:spacing w:val="-1"/>
          <w:sz w:val="20"/>
        </w:rPr>
        <w:t> </w:t>
      </w:r>
      <w:r>
        <w:rPr>
          <w:rFonts w:ascii="Arial" w:hAnsi="Arial"/>
          <w:i/>
          <w:sz w:val="20"/>
        </w:rPr>
        <w:t>EWHC</w:t>
      </w:r>
      <w:r>
        <w:rPr>
          <w:rFonts w:ascii="Arial" w:hAnsi="Arial"/>
          <w:i/>
          <w:spacing w:val="-1"/>
          <w:sz w:val="20"/>
        </w:rPr>
        <w:t> </w:t>
      </w:r>
      <w:r>
        <w:rPr>
          <w:rFonts w:ascii="Arial" w:hAnsi="Arial"/>
          <w:i/>
          <w:sz w:val="20"/>
        </w:rPr>
        <w:t>2903</w:t>
      </w:r>
      <w:r>
        <w:rPr>
          <w:rFonts w:ascii="Arial" w:hAnsi="Arial"/>
          <w:i/>
          <w:spacing w:val="-1"/>
          <w:sz w:val="20"/>
        </w:rPr>
        <w:t> </w:t>
      </w:r>
      <w:r>
        <w:rPr>
          <w:rFonts w:ascii="Arial" w:hAnsi="Arial"/>
          <w:i/>
          <w:sz w:val="20"/>
        </w:rPr>
        <w:t>(Ch),</w:t>
      </w:r>
      <w:r>
        <w:rPr>
          <w:rFonts w:ascii="Arial" w:hAnsi="Arial"/>
          <w:i/>
          <w:spacing w:val="-1"/>
          <w:sz w:val="20"/>
        </w:rPr>
        <w:t> </w:t>
      </w:r>
      <w:r>
        <w:rPr>
          <w:rFonts w:ascii="Arial" w:hAnsi="Arial"/>
          <w:i/>
          <w:sz w:val="20"/>
        </w:rPr>
        <w:t>[2007]</w:t>
      </w:r>
      <w:r>
        <w:rPr>
          <w:rFonts w:ascii="Arial" w:hAnsi="Arial"/>
          <w:i/>
          <w:spacing w:val="-1"/>
          <w:sz w:val="20"/>
        </w:rPr>
        <w:t> </w:t>
      </w:r>
      <w:r>
        <w:rPr>
          <w:rFonts w:ascii="Arial" w:hAnsi="Arial"/>
          <w:i/>
          <w:sz w:val="20"/>
        </w:rPr>
        <w:t>Bus.</w:t>
      </w:r>
      <w:r>
        <w:rPr>
          <w:rFonts w:ascii="Arial" w:hAnsi="Arial"/>
          <w:i/>
          <w:spacing w:val="-1"/>
          <w:sz w:val="20"/>
        </w:rPr>
        <w:t> </w:t>
      </w:r>
      <w:r>
        <w:rPr>
          <w:rFonts w:ascii="Arial" w:hAnsi="Arial"/>
          <w:i/>
          <w:sz w:val="20"/>
        </w:rPr>
        <w:t>L.R.</w:t>
      </w:r>
      <w:r>
        <w:rPr>
          <w:rFonts w:ascii="Arial" w:hAnsi="Arial"/>
          <w:i/>
          <w:spacing w:val="-1"/>
          <w:sz w:val="20"/>
        </w:rPr>
        <w:t> </w:t>
      </w:r>
      <w:r>
        <w:rPr>
          <w:rFonts w:ascii="Arial" w:hAnsi="Arial"/>
          <w:i/>
          <w:sz w:val="20"/>
        </w:rPr>
        <w:t>93</w:t>
      </w:r>
      <w:r>
        <w:rPr>
          <w:rFonts w:ascii="Arial" w:hAnsi="Arial"/>
          <w:i/>
          <w:spacing w:val="-2"/>
          <w:sz w:val="20"/>
        </w:rPr>
        <w:t> </w:t>
      </w:r>
      <w:r>
        <w:rPr>
          <w:sz w:val="20"/>
        </w:rPr>
        <w:t>at</w:t>
      </w:r>
      <w:r>
        <w:rPr>
          <w:spacing w:val="-1"/>
          <w:sz w:val="20"/>
        </w:rPr>
        <w:t> </w:t>
      </w:r>
      <w:r>
        <w:rPr>
          <w:sz w:val="20"/>
        </w:rPr>
        <w:t>[34].</w:t>
      </w:r>
      <w:r>
        <w:rPr>
          <w:spacing w:val="-1"/>
          <w:sz w:val="20"/>
        </w:rPr>
        <w:t> </w:t>
      </w:r>
      <w:r>
        <w:rPr>
          <w:sz w:val="20"/>
        </w:rPr>
        <w:t>In many old cases certain types of minors’ contracts were often said to be “void” but normally where the word “void” was used, “voidable” was intended: </w:t>
      </w:r>
      <w:r>
        <w:rPr>
          <w:rFonts w:ascii="Arial" w:hAnsi="Arial"/>
          <w:i/>
          <w:sz w:val="20"/>
        </w:rPr>
        <w:t>Williams v Moor (1843) 11 M. &amp; W. 256, 263–264</w:t>
      </w:r>
      <w:r>
        <w:rPr>
          <w:sz w:val="20"/>
        </w:rPr>
        <w:t>. As will be seen, the treatment of settlement and compromise agreements is specially treated by CPR r.21(10), on which see below, para.9-035.</w:t>
      </w:r>
    </w:p>
    <w:p>
      <w:pPr>
        <w:pStyle w:val="BodyText"/>
        <w:spacing w:before="4"/>
      </w:pPr>
    </w:p>
    <w:p>
      <w:pPr>
        <w:pStyle w:val="BodyText"/>
        <w:tabs>
          <w:tab w:pos="705" w:val="left" w:leader="none"/>
        </w:tabs>
        <w:ind w:left="165"/>
      </w:pPr>
      <w:bookmarkStart w:name="_bookmark64" w:id="66"/>
      <w:bookmarkEnd w:id="66"/>
      <w:r>
        <w:rPr/>
      </w:r>
      <w:hyperlink w:history="true" w:anchor="_bookmark49">
        <w:r>
          <w:rPr>
            <w:color w:val="005DA1"/>
            <w:spacing w:val="-5"/>
            <w:position w:val="5"/>
            <w:sz w:val="14"/>
            <w:u w:val="single" w:color="005DA1"/>
          </w:rPr>
          <w:t>33</w:t>
        </w:r>
      </w:hyperlink>
      <w:r>
        <w:rPr>
          <w:spacing w:val="-5"/>
          <w:position w:val="5"/>
          <w:sz w:val="14"/>
        </w:rPr>
        <w:t>.</w:t>
      </w:r>
      <w:r>
        <w:rPr>
          <w:position w:val="5"/>
          <w:sz w:val="14"/>
        </w:rPr>
        <w:tab/>
      </w:r>
      <w:r>
        <w:rPr/>
        <w:t>See below, paras 9-036 et </w:t>
      </w:r>
      <w:r>
        <w:rPr>
          <w:spacing w:val="-4"/>
        </w:rPr>
        <w:t>seq.</w:t>
      </w:r>
    </w:p>
    <w:p>
      <w:pPr>
        <w:pStyle w:val="BodyText"/>
        <w:spacing w:before="5"/>
      </w:pPr>
    </w:p>
    <w:p>
      <w:pPr>
        <w:pStyle w:val="BodyText"/>
        <w:tabs>
          <w:tab w:pos="705" w:val="left" w:leader="none"/>
        </w:tabs>
        <w:ind w:left="165"/>
      </w:pPr>
      <w:bookmarkStart w:name="_bookmark65" w:id="67"/>
      <w:bookmarkEnd w:id="67"/>
      <w:r>
        <w:rPr/>
      </w:r>
      <w:hyperlink w:history="true" w:anchor="_bookmark50">
        <w:r>
          <w:rPr>
            <w:color w:val="005DA1"/>
            <w:spacing w:val="-5"/>
            <w:position w:val="5"/>
            <w:sz w:val="14"/>
            <w:u w:val="single" w:color="005DA1"/>
          </w:rPr>
          <w:t>34</w:t>
        </w:r>
      </w:hyperlink>
      <w:r>
        <w:rPr>
          <w:spacing w:val="-5"/>
          <w:position w:val="5"/>
          <w:sz w:val="14"/>
        </w:rPr>
        <w:t>.</w:t>
      </w:r>
      <w:r>
        <w:rPr>
          <w:position w:val="5"/>
          <w:sz w:val="14"/>
        </w:rPr>
        <w:tab/>
      </w:r>
      <w:r>
        <w:rPr/>
        <w:t>See below, paras 9-049 et </w:t>
      </w:r>
      <w:r>
        <w:rPr>
          <w:spacing w:val="-4"/>
        </w:rPr>
        <w:t>seq.</w:t>
      </w:r>
    </w:p>
    <w:p>
      <w:pPr>
        <w:pStyle w:val="BodyText"/>
        <w:spacing w:before="9"/>
      </w:pPr>
    </w:p>
    <w:p>
      <w:pPr>
        <w:pStyle w:val="BodyText"/>
        <w:spacing w:line="235" w:lineRule="auto"/>
        <w:ind w:left="705" w:right="167" w:hanging="541"/>
        <w:jc w:val="both"/>
      </w:pPr>
      <w:bookmarkStart w:name="_bookmark66" w:id="68"/>
      <w:bookmarkEnd w:id="68"/>
      <w:r>
        <w:rPr/>
      </w:r>
      <w:hyperlink w:history="true" w:anchor="_bookmark51">
        <w:r>
          <w:rPr>
            <w:color w:val="005DA1"/>
            <w:position w:val="5"/>
            <w:sz w:val="14"/>
            <w:u w:val="single" w:color="005DA1"/>
          </w:rPr>
          <w:t>35</w:t>
        </w:r>
      </w:hyperlink>
      <w:r>
        <w:rPr>
          <w:position w:val="5"/>
          <w:sz w:val="14"/>
        </w:rPr>
        <w:t>.</w:t>
      </w:r>
      <w:r>
        <w:rPr>
          <w:spacing w:val="40"/>
          <w:position w:val="5"/>
          <w:sz w:val="14"/>
        </w:rPr>
        <w:t>  </w:t>
      </w:r>
      <w:r>
        <w:rPr/>
        <w:t>See below, para.9-051. For the position obtaining under the Infants Relief Act 1874 governing contracts made before June 9, 1987 see the 25th edition of the present work, Vol.I, paras </w:t>
      </w:r>
      <w:r>
        <w:rPr>
          <w:spacing w:val="-2"/>
        </w:rPr>
        <w:t>569–574.</w:t>
      </w:r>
    </w:p>
    <w:p>
      <w:pPr>
        <w:pStyle w:val="BodyText"/>
        <w:spacing w:before="5"/>
      </w:pPr>
    </w:p>
    <w:p>
      <w:pPr>
        <w:pStyle w:val="BodyText"/>
        <w:tabs>
          <w:tab w:pos="705" w:val="left" w:leader="none"/>
        </w:tabs>
        <w:ind w:left="165"/>
      </w:pPr>
      <w:bookmarkStart w:name="_bookmark67" w:id="69"/>
      <w:bookmarkEnd w:id="69"/>
      <w:r>
        <w:rPr/>
      </w:r>
      <w:hyperlink w:history="true" w:anchor="_bookmark52">
        <w:r>
          <w:rPr>
            <w:color w:val="005DA1"/>
            <w:spacing w:val="-5"/>
            <w:position w:val="5"/>
            <w:sz w:val="14"/>
            <w:u w:val="single" w:color="005DA1"/>
          </w:rPr>
          <w:t>36</w:t>
        </w:r>
      </w:hyperlink>
      <w:r>
        <w:rPr>
          <w:spacing w:val="-5"/>
          <w:position w:val="5"/>
          <w:sz w:val="14"/>
        </w:rPr>
        <w:t>.</w:t>
      </w:r>
      <w:r>
        <w:rPr>
          <w:position w:val="5"/>
          <w:sz w:val="14"/>
        </w:rPr>
        <w:tab/>
      </w:r>
      <w:r>
        <w:rPr/>
        <w:t>See</w:t>
      </w:r>
      <w:r>
        <w:rPr>
          <w:spacing w:val="-2"/>
        </w:rPr>
        <w:t> </w:t>
      </w:r>
      <w:r>
        <w:rPr/>
        <w:t>below, para.9-</w:t>
      </w:r>
      <w:r>
        <w:rPr>
          <w:spacing w:val="-4"/>
        </w:rPr>
        <w:t>010.</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68" w:id="70"/>
      <w:bookmarkEnd w:id="70"/>
      <w:r>
        <w:rPr/>
      </w:r>
      <w:hyperlink w:history="true" w:anchor="_bookmark53">
        <w:r>
          <w:rPr>
            <w:color w:val="005DA1"/>
            <w:spacing w:val="-5"/>
            <w:position w:val="5"/>
            <w:sz w:val="14"/>
            <w:u w:val="single" w:color="005DA1"/>
          </w:rPr>
          <w:t>37</w:t>
        </w:r>
      </w:hyperlink>
      <w:r>
        <w:rPr>
          <w:spacing w:val="-5"/>
          <w:position w:val="5"/>
          <w:sz w:val="14"/>
        </w:rPr>
        <w:t>.</w:t>
      </w:r>
      <w:r>
        <w:rPr>
          <w:position w:val="5"/>
          <w:sz w:val="14"/>
        </w:rPr>
        <w:tab/>
      </w:r>
      <w:r>
        <w:rPr>
          <w:rFonts w:ascii="Arial"/>
          <w:i/>
          <w:sz w:val="20"/>
        </w:rPr>
        <w:t>Wharton</w:t>
      </w:r>
      <w:r>
        <w:rPr>
          <w:rFonts w:ascii="Arial"/>
          <w:i/>
          <w:spacing w:val="5"/>
          <w:sz w:val="20"/>
        </w:rPr>
        <w:t> </w:t>
      </w:r>
      <w:r>
        <w:rPr>
          <w:rFonts w:ascii="Arial"/>
          <w:i/>
          <w:sz w:val="20"/>
        </w:rPr>
        <w:t>v</w:t>
      </w:r>
      <w:r>
        <w:rPr>
          <w:rFonts w:ascii="Arial"/>
          <w:i/>
          <w:spacing w:val="8"/>
          <w:sz w:val="20"/>
        </w:rPr>
        <w:t> </w:t>
      </w:r>
      <w:r>
        <w:rPr>
          <w:rFonts w:ascii="Arial"/>
          <w:i/>
          <w:sz w:val="20"/>
        </w:rPr>
        <w:t>Mackenzie</w:t>
      </w:r>
      <w:r>
        <w:rPr>
          <w:rFonts w:ascii="Arial"/>
          <w:i/>
          <w:spacing w:val="8"/>
          <w:sz w:val="20"/>
        </w:rPr>
        <w:t> </w:t>
      </w:r>
      <w:r>
        <w:rPr>
          <w:rFonts w:ascii="Arial"/>
          <w:i/>
          <w:sz w:val="20"/>
        </w:rPr>
        <w:t>(1844)</w:t>
      </w:r>
      <w:r>
        <w:rPr>
          <w:rFonts w:ascii="Arial"/>
          <w:i/>
          <w:spacing w:val="8"/>
          <w:sz w:val="20"/>
        </w:rPr>
        <w:t> </w:t>
      </w:r>
      <w:r>
        <w:rPr>
          <w:rFonts w:ascii="Arial"/>
          <w:i/>
          <w:sz w:val="20"/>
        </w:rPr>
        <w:t>5</w:t>
      </w:r>
      <w:r>
        <w:rPr>
          <w:rFonts w:ascii="Arial"/>
          <w:i/>
          <w:spacing w:val="8"/>
          <w:sz w:val="20"/>
        </w:rPr>
        <w:t> </w:t>
      </w:r>
      <w:r>
        <w:rPr>
          <w:rFonts w:ascii="Arial"/>
          <w:i/>
          <w:sz w:val="20"/>
        </w:rPr>
        <w:t>Q.B.</w:t>
      </w:r>
      <w:r>
        <w:rPr>
          <w:rFonts w:ascii="Arial"/>
          <w:i/>
          <w:spacing w:val="8"/>
          <w:sz w:val="20"/>
        </w:rPr>
        <w:t> </w:t>
      </w:r>
      <w:r>
        <w:rPr>
          <w:rFonts w:ascii="Arial"/>
          <w:i/>
          <w:sz w:val="20"/>
        </w:rPr>
        <w:t>606</w:t>
      </w:r>
      <w:r>
        <w:rPr>
          <w:sz w:val="20"/>
        </w:rPr>
        <w:t>;</w:t>
      </w:r>
      <w:r>
        <w:rPr>
          <w:spacing w:val="8"/>
          <w:sz w:val="20"/>
        </w:rPr>
        <w:t> </w:t>
      </w:r>
      <w:r>
        <w:rPr>
          <w:rFonts w:ascii="Arial"/>
          <w:i/>
          <w:sz w:val="20"/>
        </w:rPr>
        <w:t>Peters</w:t>
      </w:r>
      <w:r>
        <w:rPr>
          <w:rFonts w:ascii="Arial"/>
          <w:i/>
          <w:spacing w:val="8"/>
          <w:sz w:val="20"/>
        </w:rPr>
        <w:t> </w:t>
      </w:r>
      <w:r>
        <w:rPr>
          <w:rFonts w:ascii="Arial"/>
          <w:i/>
          <w:sz w:val="20"/>
        </w:rPr>
        <w:t>v</w:t>
      </w:r>
      <w:r>
        <w:rPr>
          <w:rFonts w:ascii="Arial"/>
          <w:i/>
          <w:spacing w:val="8"/>
          <w:sz w:val="20"/>
        </w:rPr>
        <w:t> </w:t>
      </w:r>
      <w:r>
        <w:rPr>
          <w:rFonts w:ascii="Arial"/>
          <w:i/>
          <w:sz w:val="20"/>
        </w:rPr>
        <w:t>Fleming</w:t>
      </w:r>
      <w:r>
        <w:rPr>
          <w:rFonts w:ascii="Arial"/>
          <w:i/>
          <w:spacing w:val="7"/>
          <w:sz w:val="20"/>
        </w:rPr>
        <w:t> </w:t>
      </w:r>
      <w:r>
        <w:rPr>
          <w:rFonts w:ascii="Arial"/>
          <w:i/>
          <w:sz w:val="20"/>
        </w:rPr>
        <w:t>(1840)</w:t>
      </w:r>
      <w:r>
        <w:rPr>
          <w:rFonts w:ascii="Arial"/>
          <w:i/>
          <w:spacing w:val="8"/>
          <w:sz w:val="20"/>
        </w:rPr>
        <w:t> </w:t>
      </w:r>
      <w:r>
        <w:rPr>
          <w:rFonts w:ascii="Arial"/>
          <w:i/>
          <w:sz w:val="20"/>
        </w:rPr>
        <w:t>6</w:t>
      </w:r>
      <w:r>
        <w:rPr>
          <w:rFonts w:ascii="Arial"/>
          <w:i/>
          <w:spacing w:val="8"/>
          <w:sz w:val="20"/>
        </w:rPr>
        <w:t> </w:t>
      </w:r>
      <w:r>
        <w:rPr>
          <w:rFonts w:ascii="Arial"/>
          <w:i/>
          <w:sz w:val="20"/>
        </w:rPr>
        <w:t>M.</w:t>
      </w:r>
      <w:r>
        <w:rPr>
          <w:rFonts w:ascii="Arial"/>
          <w:i/>
          <w:spacing w:val="8"/>
          <w:sz w:val="20"/>
        </w:rPr>
        <w:t> </w:t>
      </w:r>
      <w:r>
        <w:rPr>
          <w:rFonts w:ascii="Arial"/>
          <w:i/>
          <w:sz w:val="20"/>
        </w:rPr>
        <w:t>&amp;</w:t>
      </w:r>
      <w:r>
        <w:rPr>
          <w:rFonts w:ascii="Arial"/>
          <w:i/>
          <w:spacing w:val="8"/>
          <w:sz w:val="20"/>
        </w:rPr>
        <w:t> </w:t>
      </w:r>
      <w:r>
        <w:rPr>
          <w:rFonts w:ascii="Arial"/>
          <w:i/>
          <w:sz w:val="20"/>
        </w:rPr>
        <w:t>W.</w:t>
      </w:r>
      <w:r>
        <w:rPr>
          <w:rFonts w:ascii="Arial"/>
          <w:i/>
          <w:spacing w:val="8"/>
          <w:sz w:val="20"/>
        </w:rPr>
        <w:t> </w:t>
      </w:r>
      <w:r>
        <w:rPr>
          <w:rFonts w:ascii="Arial"/>
          <w:i/>
          <w:sz w:val="20"/>
        </w:rPr>
        <w:t>42,</w:t>
      </w:r>
      <w:r>
        <w:rPr>
          <w:rFonts w:ascii="Arial"/>
          <w:i/>
          <w:spacing w:val="8"/>
          <w:sz w:val="20"/>
        </w:rPr>
        <w:t> </w:t>
      </w:r>
      <w:r>
        <w:rPr>
          <w:rFonts w:ascii="Arial"/>
          <w:i/>
          <w:sz w:val="20"/>
        </w:rPr>
        <w:t>46</w:t>
      </w:r>
      <w:r>
        <w:rPr>
          <w:sz w:val="20"/>
        </w:rPr>
        <w:t>;</w:t>
      </w:r>
      <w:r>
        <w:rPr>
          <w:spacing w:val="8"/>
          <w:sz w:val="20"/>
        </w:rPr>
        <w:t> </w:t>
      </w:r>
      <w:r>
        <w:rPr>
          <w:rFonts w:ascii="Arial"/>
          <w:i/>
          <w:sz w:val="20"/>
        </w:rPr>
        <w:t>Cowern</w:t>
      </w:r>
      <w:r>
        <w:rPr>
          <w:rFonts w:ascii="Arial"/>
          <w:i/>
          <w:spacing w:val="8"/>
          <w:sz w:val="20"/>
        </w:rPr>
        <w:t> </w:t>
      </w:r>
      <w:r>
        <w:rPr>
          <w:rFonts w:ascii="Arial"/>
          <w:i/>
          <w:spacing w:val="-10"/>
          <w:sz w:val="20"/>
        </w:rPr>
        <w:t>v</w:t>
      </w:r>
    </w:p>
    <w:p>
      <w:pPr>
        <w:spacing w:line="227" w:lineRule="exact" w:before="0"/>
        <w:ind w:left="705" w:right="0" w:firstLine="0"/>
        <w:jc w:val="left"/>
        <w:rPr>
          <w:sz w:val="20"/>
        </w:rPr>
      </w:pPr>
      <w:r>
        <w:rPr>
          <w:rFonts w:ascii="Arial"/>
          <w:i/>
          <w:sz w:val="20"/>
        </w:rPr>
        <w:t>Nield</w:t>
      </w:r>
      <w:r>
        <w:rPr>
          <w:rFonts w:ascii="Arial"/>
          <w:i/>
          <w:spacing w:val="-2"/>
          <w:sz w:val="20"/>
        </w:rPr>
        <w:t> </w:t>
      </w:r>
      <w:r>
        <w:rPr>
          <w:rFonts w:ascii="Arial"/>
          <w:i/>
          <w:sz w:val="20"/>
        </w:rPr>
        <w:t>[1912] 2 K.B. 419, </w:t>
      </w:r>
      <w:r>
        <w:rPr>
          <w:rFonts w:ascii="Arial"/>
          <w:i/>
          <w:spacing w:val="-4"/>
          <w:sz w:val="20"/>
        </w:rPr>
        <w:t>422</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69" w:id="71"/>
      <w:bookmarkEnd w:id="71"/>
      <w:r>
        <w:rPr/>
      </w:r>
      <w:hyperlink w:history="true" w:anchor="_bookmark54">
        <w:r>
          <w:rPr>
            <w:color w:val="005DA1"/>
            <w:spacing w:val="-5"/>
            <w:position w:val="5"/>
            <w:sz w:val="14"/>
            <w:u w:val="single" w:color="005DA1"/>
          </w:rPr>
          <w:t>38</w:t>
        </w:r>
      </w:hyperlink>
      <w:r>
        <w:rPr>
          <w:spacing w:val="-5"/>
          <w:position w:val="5"/>
          <w:sz w:val="14"/>
        </w:rPr>
        <w:t>.</w:t>
      </w:r>
      <w:r>
        <w:rPr>
          <w:position w:val="5"/>
          <w:sz w:val="14"/>
        </w:rPr>
        <w:tab/>
      </w:r>
      <w:r>
        <w:rPr>
          <w:rFonts w:ascii="Arial"/>
          <w:i/>
          <w:sz w:val="20"/>
        </w:rPr>
        <w:t>Walter v</w:t>
      </w:r>
      <w:r>
        <w:rPr>
          <w:rFonts w:ascii="Arial"/>
          <w:i/>
          <w:spacing w:val="3"/>
          <w:sz w:val="20"/>
        </w:rPr>
        <w:t> </w:t>
      </w:r>
      <w:r>
        <w:rPr>
          <w:rFonts w:ascii="Arial"/>
          <w:i/>
          <w:sz w:val="20"/>
        </w:rPr>
        <w:t>Everard</w:t>
      </w:r>
      <w:r>
        <w:rPr>
          <w:rFonts w:ascii="Arial"/>
          <w:i/>
          <w:spacing w:val="3"/>
          <w:sz w:val="20"/>
        </w:rPr>
        <w:t> </w:t>
      </w:r>
      <w:r>
        <w:rPr>
          <w:rFonts w:ascii="Arial"/>
          <w:i/>
          <w:sz w:val="20"/>
        </w:rPr>
        <w:t>[1891]</w:t>
      </w:r>
      <w:r>
        <w:rPr>
          <w:rFonts w:ascii="Arial"/>
          <w:i/>
          <w:spacing w:val="3"/>
          <w:sz w:val="20"/>
        </w:rPr>
        <w:t> </w:t>
      </w:r>
      <w:r>
        <w:rPr>
          <w:rFonts w:ascii="Arial"/>
          <w:i/>
          <w:sz w:val="20"/>
        </w:rPr>
        <w:t>2</w:t>
      </w:r>
      <w:r>
        <w:rPr>
          <w:rFonts w:ascii="Arial"/>
          <w:i/>
          <w:spacing w:val="3"/>
          <w:sz w:val="20"/>
        </w:rPr>
        <w:t> </w:t>
      </w:r>
      <w:r>
        <w:rPr>
          <w:rFonts w:ascii="Arial"/>
          <w:i/>
          <w:sz w:val="20"/>
        </w:rPr>
        <w:t>Q.B.</w:t>
      </w:r>
      <w:r>
        <w:rPr>
          <w:rFonts w:ascii="Arial"/>
          <w:i/>
          <w:spacing w:val="3"/>
          <w:sz w:val="20"/>
        </w:rPr>
        <w:t> </w:t>
      </w:r>
      <w:r>
        <w:rPr>
          <w:rFonts w:ascii="Arial"/>
          <w:i/>
          <w:sz w:val="20"/>
        </w:rPr>
        <w:t>369</w:t>
      </w:r>
      <w:r>
        <w:rPr>
          <w:sz w:val="20"/>
        </w:rPr>
        <w:t>;</w:t>
      </w:r>
      <w:r>
        <w:rPr>
          <w:spacing w:val="3"/>
          <w:sz w:val="20"/>
        </w:rPr>
        <w:t> </w:t>
      </w:r>
      <w:r>
        <w:rPr>
          <w:rFonts w:ascii="Arial"/>
          <w:i/>
          <w:sz w:val="20"/>
        </w:rPr>
        <w:t>Roberts</w:t>
      </w:r>
      <w:r>
        <w:rPr>
          <w:rFonts w:ascii="Arial"/>
          <w:i/>
          <w:spacing w:val="3"/>
          <w:sz w:val="20"/>
        </w:rPr>
        <w:t> </w:t>
      </w:r>
      <w:r>
        <w:rPr>
          <w:rFonts w:ascii="Arial"/>
          <w:i/>
          <w:sz w:val="20"/>
        </w:rPr>
        <w:t>v</w:t>
      </w:r>
      <w:r>
        <w:rPr>
          <w:rFonts w:ascii="Arial"/>
          <w:i/>
          <w:spacing w:val="3"/>
          <w:sz w:val="20"/>
        </w:rPr>
        <w:t> </w:t>
      </w:r>
      <w:r>
        <w:rPr>
          <w:rFonts w:ascii="Arial"/>
          <w:i/>
          <w:sz w:val="20"/>
        </w:rPr>
        <w:t>Gray</w:t>
      </w:r>
      <w:r>
        <w:rPr>
          <w:rFonts w:ascii="Arial"/>
          <w:i/>
          <w:spacing w:val="2"/>
          <w:sz w:val="20"/>
        </w:rPr>
        <w:t> </w:t>
      </w:r>
      <w:r>
        <w:rPr>
          <w:rFonts w:ascii="Arial"/>
          <w:i/>
          <w:sz w:val="20"/>
        </w:rPr>
        <w:t>[1913]</w:t>
      </w:r>
      <w:r>
        <w:rPr>
          <w:rFonts w:ascii="Arial"/>
          <w:i/>
          <w:spacing w:val="3"/>
          <w:sz w:val="20"/>
        </w:rPr>
        <w:t> </w:t>
      </w:r>
      <w:r>
        <w:rPr>
          <w:rFonts w:ascii="Arial"/>
          <w:i/>
          <w:sz w:val="20"/>
        </w:rPr>
        <w:t>1</w:t>
      </w:r>
      <w:r>
        <w:rPr>
          <w:rFonts w:ascii="Arial"/>
          <w:i/>
          <w:spacing w:val="3"/>
          <w:sz w:val="20"/>
        </w:rPr>
        <w:t> </w:t>
      </w:r>
      <w:r>
        <w:rPr>
          <w:rFonts w:ascii="Arial"/>
          <w:i/>
          <w:sz w:val="20"/>
        </w:rPr>
        <w:t>K.B.</w:t>
      </w:r>
      <w:r>
        <w:rPr>
          <w:rFonts w:ascii="Arial"/>
          <w:i/>
          <w:spacing w:val="3"/>
          <w:sz w:val="20"/>
        </w:rPr>
        <w:t> </w:t>
      </w:r>
      <w:r>
        <w:rPr>
          <w:rFonts w:ascii="Arial"/>
          <w:i/>
          <w:sz w:val="20"/>
        </w:rPr>
        <w:t>520,</w:t>
      </w:r>
      <w:r>
        <w:rPr>
          <w:rFonts w:ascii="Arial"/>
          <w:i/>
          <w:spacing w:val="3"/>
          <w:sz w:val="20"/>
        </w:rPr>
        <w:t> </w:t>
      </w:r>
      <w:r>
        <w:rPr>
          <w:rFonts w:ascii="Arial"/>
          <w:i/>
          <w:sz w:val="20"/>
        </w:rPr>
        <w:t>525,</w:t>
      </w:r>
      <w:r>
        <w:rPr>
          <w:rFonts w:ascii="Arial"/>
          <w:i/>
          <w:spacing w:val="3"/>
          <w:sz w:val="20"/>
        </w:rPr>
        <w:t> </w:t>
      </w:r>
      <w:r>
        <w:rPr>
          <w:rFonts w:ascii="Arial"/>
          <w:i/>
          <w:sz w:val="20"/>
        </w:rPr>
        <w:t>528,</w:t>
      </w:r>
      <w:r>
        <w:rPr>
          <w:rFonts w:ascii="Arial"/>
          <w:i/>
          <w:spacing w:val="3"/>
          <w:sz w:val="20"/>
        </w:rPr>
        <w:t> </w:t>
      </w:r>
      <w:r>
        <w:rPr>
          <w:rFonts w:ascii="Arial"/>
          <w:i/>
          <w:sz w:val="20"/>
        </w:rPr>
        <w:t>529</w:t>
      </w:r>
      <w:r>
        <w:rPr>
          <w:sz w:val="20"/>
        </w:rPr>
        <w:t>;</w:t>
      </w:r>
      <w:r>
        <w:rPr>
          <w:spacing w:val="3"/>
          <w:sz w:val="20"/>
        </w:rPr>
        <w:t> </w:t>
      </w:r>
      <w:r>
        <w:rPr>
          <w:rFonts w:ascii="Arial"/>
          <w:i/>
          <w:sz w:val="20"/>
        </w:rPr>
        <w:t>Shears</w:t>
      </w:r>
      <w:r>
        <w:rPr>
          <w:rFonts w:ascii="Arial"/>
          <w:i/>
          <w:spacing w:val="3"/>
          <w:sz w:val="20"/>
        </w:rPr>
        <w:t> </w:t>
      </w:r>
      <w:r>
        <w:rPr>
          <w:rFonts w:ascii="Arial"/>
          <w:i/>
          <w:spacing w:val="-10"/>
          <w:sz w:val="20"/>
        </w:rPr>
        <w:t>v</w:t>
      </w:r>
    </w:p>
    <w:p>
      <w:pPr>
        <w:spacing w:line="227" w:lineRule="exact" w:before="0"/>
        <w:ind w:left="705" w:right="0" w:firstLine="0"/>
        <w:jc w:val="left"/>
        <w:rPr>
          <w:sz w:val="20"/>
        </w:rPr>
      </w:pPr>
      <w:r>
        <w:rPr>
          <w:rFonts w:ascii="Arial"/>
          <w:i/>
          <w:sz w:val="20"/>
        </w:rPr>
        <w:t>Mendeloff (1914) 30 T.L.R. </w:t>
      </w:r>
      <w:r>
        <w:rPr>
          <w:rFonts w:ascii="Arial"/>
          <w:i/>
          <w:spacing w:val="-4"/>
          <w:sz w:val="20"/>
        </w:rPr>
        <w:t>342</w:t>
      </w:r>
      <w:r>
        <w:rPr>
          <w:spacing w:val="-4"/>
          <w:sz w:val="20"/>
        </w:rPr>
        <w:t>.</w:t>
      </w:r>
    </w:p>
    <w:p>
      <w:pPr>
        <w:pStyle w:val="BodyText"/>
        <w:spacing w:before="5"/>
      </w:pPr>
    </w:p>
    <w:p>
      <w:pPr>
        <w:pStyle w:val="BodyText"/>
        <w:tabs>
          <w:tab w:pos="705" w:val="left" w:leader="none"/>
        </w:tabs>
        <w:ind w:left="165"/>
      </w:pPr>
      <w:bookmarkStart w:name="_bookmark70" w:id="72"/>
      <w:bookmarkEnd w:id="72"/>
      <w:r>
        <w:rPr/>
      </w:r>
      <w:hyperlink w:history="true" w:anchor="_bookmark55">
        <w:r>
          <w:rPr>
            <w:color w:val="005DA1"/>
            <w:spacing w:val="-5"/>
            <w:position w:val="5"/>
            <w:sz w:val="14"/>
            <w:u w:val="single" w:color="005DA1"/>
          </w:rPr>
          <w:t>39</w:t>
        </w:r>
      </w:hyperlink>
      <w:r>
        <w:rPr>
          <w:spacing w:val="-5"/>
          <w:position w:val="5"/>
          <w:sz w:val="14"/>
        </w:rPr>
        <w:t>.</w:t>
      </w:r>
      <w:r>
        <w:rPr>
          <w:position w:val="5"/>
          <w:sz w:val="14"/>
        </w:rPr>
        <w:tab/>
      </w:r>
      <w:r>
        <w:rPr/>
        <w:t>Below, para.9-</w:t>
      </w:r>
      <w:r>
        <w:rPr>
          <w:spacing w:val="-4"/>
        </w:rPr>
        <w:t>035.</w:t>
      </w:r>
    </w:p>
    <w:p>
      <w:pPr>
        <w:pStyle w:val="BodyText"/>
        <w:spacing w:before="9"/>
      </w:pPr>
    </w:p>
    <w:p>
      <w:pPr>
        <w:tabs>
          <w:tab w:pos="705" w:val="left" w:leader="none"/>
        </w:tabs>
        <w:spacing w:line="235" w:lineRule="auto" w:before="0"/>
        <w:ind w:left="705" w:right="168" w:hanging="541"/>
        <w:jc w:val="left"/>
        <w:rPr>
          <w:sz w:val="20"/>
        </w:rPr>
      </w:pPr>
      <w:bookmarkStart w:name="_bookmark71" w:id="73"/>
      <w:bookmarkEnd w:id="73"/>
      <w:r>
        <w:rPr/>
      </w:r>
      <w:hyperlink w:history="true" w:anchor="_bookmark56">
        <w:r>
          <w:rPr>
            <w:color w:val="005DA1"/>
            <w:spacing w:val="-4"/>
            <w:position w:val="5"/>
            <w:sz w:val="14"/>
            <w:u w:val="single" w:color="005DA1"/>
          </w:rPr>
          <w:t>40</w:t>
        </w:r>
      </w:hyperlink>
      <w:r>
        <w:rPr>
          <w:spacing w:val="-4"/>
          <w:position w:val="5"/>
          <w:sz w:val="14"/>
        </w:rPr>
        <w:t>.</w:t>
      </w:r>
      <w:r>
        <w:rPr>
          <w:position w:val="5"/>
          <w:sz w:val="14"/>
        </w:rPr>
        <w:tab/>
      </w:r>
      <w:r>
        <w:rPr>
          <w:rFonts w:ascii="Arial" w:hAnsi="Arial"/>
          <w:i/>
          <w:sz w:val="20"/>
        </w:rPr>
        <w:t>Walter</w:t>
      </w:r>
      <w:r>
        <w:rPr>
          <w:rFonts w:ascii="Arial" w:hAnsi="Arial"/>
          <w:i/>
          <w:spacing w:val="15"/>
          <w:sz w:val="20"/>
        </w:rPr>
        <w:t> </w:t>
      </w:r>
      <w:r>
        <w:rPr>
          <w:rFonts w:ascii="Arial" w:hAnsi="Arial"/>
          <w:i/>
          <w:sz w:val="20"/>
        </w:rPr>
        <w:t>v</w:t>
      </w:r>
      <w:r>
        <w:rPr>
          <w:rFonts w:ascii="Arial" w:hAnsi="Arial"/>
          <w:i/>
          <w:spacing w:val="15"/>
          <w:sz w:val="20"/>
        </w:rPr>
        <w:t> </w:t>
      </w:r>
      <w:r>
        <w:rPr>
          <w:rFonts w:ascii="Arial" w:hAnsi="Arial"/>
          <w:i/>
          <w:sz w:val="20"/>
        </w:rPr>
        <w:t>Everard</w:t>
      </w:r>
      <w:r>
        <w:rPr>
          <w:rFonts w:ascii="Arial" w:hAnsi="Arial"/>
          <w:i/>
          <w:spacing w:val="15"/>
          <w:sz w:val="20"/>
        </w:rPr>
        <w:t> </w:t>
      </w:r>
      <w:r>
        <w:rPr>
          <w:rFonts w:ascii="Arial" w:hAnsi="Arial"/>
          <w:i/>
          <w:sz w:val="20"/>
        </w:rPr>
        <w:t>[1891]</w:t>
      </w:r>
      <w:r>
        <w:rPr>
          <w:rFonts w:ascii="Arial" w:hAnsi="Arial"/>
          <w:i/>
          <w:spacing w:val="15"/>
          <w:sz w:val="20"/>
        </w:rPr>
        <w:t> </w:t>
      </w:r>
      <w:r>
        <w:rPr>
          <w:rFonts w:ascii="Arial" w:hAnsi="Arial"/>
          <w:i/>
          <w:sz w:val="20"/>
        </w:rPr>
        <w:t>2</w:t>
      </w:r>
      <w:r>
        <w:rPr>
          <w:rFonts w:ascii="Arial" w:hAnsi="Arial"/>
          <w:i/>
          <w:spacing w:val="15"/>
          <w:sz w:val="20"/>
        </w:rPr>
        <w:t> </w:t>
      </w:r>
      <w:r>
        <w:rPr>
          <w:rFonts w:ascii="Arial" w:hAnsi="Arial"/>
          <w:i/>
          <w:sz w:val="20"/>
        </w:rPr>
        <w:t>Q.B.</w:t>
      </w:r>
      <w:r>
        <w:rPr>
          <w:rFonts w:ascii="Arial" w:hAnsi="Arial"/>
          <w:i/>
          <w:spacing w:val="15"/>
          <w:sz w:val="20"/>
        </w:rPr>
        <w:t> </w:t>
      </w:r>
      <w:r>
        <w:rPr>
          <w:rFonts w:ascii="Arial" w:hAnsi="Arial"/>
          <w:i/>
          <w:sz w:val="20"/>
        </w:rPr>
        <w:t>369</w:t>
      </w:r>
      <w:r>
        <w:rPr>
          <w:sz w:val="20"/>
        </w:rPr>
        <w:t>.</w:t>
      </w:r>
      <w:r>
        <w:rPr>
          <w:spacing w:val="15"/>
          <w:sz w:val="20"/>
        </w:rPr>
        <w:t> </w:t>
      </w:r>
      <w:r>
        <w:rPr>
          <w:sz w:val="20"/>
        </w:rPr>
        <w:t>As</w:t>
      </w:r>
      <w:r>
        <w:rPr>
          <w:spacing w:val="15"/>
          <w:sz w:val="20"/>
        </w:rPr>
        <w:t> </w:t>
      </w:r>
      <w:r>
        <w:rPr>
          <w:sz w:val="20"/>
        </w:rPr>
        <w:t>to</w:t>
      </w:r>
      <w:r>
        <w:rPr>
          <w:spacing w:val="15"/>
          <w:sz w:val="20"/>
        </w:rPr>
        <w:t> </w:t>
      </w:r>
      <w:r>
        <w:rPr>
          <w:sz w:val="20"/>
        </w:rPr>
        <w:t>the</w:t>
      </w:r>
      <w:r>
        <w:rPr>
          <w:spacing w:val="15"/>
          <w:sz w:val="20"/>
        </w:rPr>
        <w:t> </w:t>
      </w:r>
      <w:r>
        <w:rPr>
          <w:sz w:val="20"/>
        </w:rPr>
        <w:t>effect</w:t>
      </w:r>
      <w:r>
        <w:rPr>
          <w:spacing w:val="15"/>
          <w:sz w:val="20"/>
        </w:rPr>
        <w:t> </w:t>
      </w:r>
      <w:r>
        <w:rPr>
          <w:sz w:val="20"/>
        </w:rPr>
        <w:t>of</w:t>
      </w:r>
      <w:r>
        <w:rPr>
          <w:spacing w:val="15"/>
          <w:sz w:val="20"/>
        </w:rPr>
        <w:t> </w:t>
      </w:r>
      <w:r>
        <w:rPr>
          <w:sz w:val="20"/>
        </w:rPr>
        <w:t>a</w:t>
      </w:r>
      <w:r>
        <w:rPr>
          <w:spacing w:val="15"/>
          <w:sz w:val="20"/>
        </w:rPr>
        <w:t> </w:t>
      </w:r>
      <w:r>
        <w:rPr>
          <w:sz w:val="20"/>
        </w:rPr>
        <w:t>disposition</w:t>
      </w:r>
      <w:r>
        <w:rPr>
          <w:spacing w:val="15"/>
          <w:sz w:val="20"/>
        </w:rPr>
        <w:t> </w:t>
      </w:r>
      <w:r>
        <w:rPr>
          <w:sz w:val="20"/>
        </w:rPr>
        <w:t>of</w:t>
      </w:r>
      <w:r>
        <w:rPr>
          <w:spacing w:val="15"/>
          <w:sz w:val="20"/>
        </w:rPr>
        <w:t> </w:t>
      </w:r>
      <w:r>
        <w:rPr>
          <w:sz w:val="20"/>
        </w:rPr>
        <w:t>property</w:t>
      </w:r>
      <w:r>
        <w:rPr>
          <w:spacing w:val="15"/>
          <w:sz w:val="20"/>
        </w:rPr>
        <w:t> </w:t>
      </w:r>
      <w:r>
        <w:rPr>
          <w:sz w:val="20"/>
        </w:rPr>
        <w:t>by</w:t>
      </w:r>
      <w:r>
        <w:rPr>
          <w:spacing w:val="15"/>
          <w:sz w:val="20"/>
        </w:rPr>
        <w:t> </w:t>
      </w:r>
      <w:r>
        <w:rPr>
          <w:sz w:val="20"/>
        </w:rPr>
        <w:t>deed,</w:t>
      </w:r>
      <w:r>
        <w:rPr>
          <w:spacing w:val="15"/>
          <w:sz w:val="20"/>
        </w:rPr>
        <w:t> </w:t>
      </w:r>
      <w:r>
        <w:rPr>
          <w:sz w:val="20"/>
        </w:rPr>
        <w:t>see below, paras 9-072—9-074.</w:t>
      </w:r>
    </w:p>
    <w:p>
      <w:pPr>
        <w:pStyle w:val="BodyText"/>
        <w:spacing w:before="193"/>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719" w:right="2723" w:firstLine="0"/>
        <w:jc w:val="center"/>
        <w:rPr>
          <w:rFonts w:ascii="Arial"/>
          <w:b/>
          <w:position w:val="11"/>
          <w:sz w:val="12"/>
        </w:rPr>
      </w:pPr>
      <w:r>
        <w:rPr>
          <w:rFonts w:ascii="Arial"/>
          <w:b/>
          <w:sz w:val="24"/>
        </w:rPr>
        <w:t>Part 3 - Capacity of Parties Chapter</w:t>
      </w:r>
      <w:r>
        <w:rPr>
          <w:rFonts w:ascii="Arial"/>
          <w:b/>
          <w:spacing w:val="-10"/>
          <w:sz w:val="24"/>
        </w:rPr>
        <w:t> </w:t>
      </w:r>
      <w:r>
        <w:rPr>
          <w:rFonts w:ascii="Arial"/>
          <w:b/>
          <w:sz w:val="24"/>
        </w:rPr>
        <w:t>9</w:t>
      </w:r>
      <w:r>
        <w:rPr>
          <w:rFonts w:ascii="Arial"/>
          <w:b/>
          <w:spacing w:val="-10"/>
          <w:sz w:val="24"/>
        </w:rPr>
        <w:t> </w:t>
      </w:r>
      <w:r>
        <w:rPr>
          <w:rFonts w:ascii="Arial"/>
          <w:b/>
          <w:sz w:val="24"/>
        </w:rPr>
        <w:t>-</w:t>
      </w:r>
      <w:r>
        <w:rPr>
          <w:rFonts w:ascii="Arial"/>
          <w:b/>
          <w:spacing w:val="-10"/>
          <w:sz w:val="24"/>
        </w:rPr>
        <w:t> </w:t>
      </w:r>
      <w:r>
        <w:rPr>
          <w:rFonts w:ascii="Arial"/>
          <w:b/>
          <w:sz w:val="24"/>
        </w:rPr>
        <w:t>Personal</w:t>
      </w:r>
      <w:r>
        <w:rPr>
          <w:rFonts w:ascii="Arial"/>
          <w:b/>
          <w:spacing w:val="-10"/>
          <w:sz w:val="24"/>
        </w:rPr>
        <w:t> </w:t>
      </w:r>
      <w:r>
        <w:rPr>
          <w:rFonts w:ascii="Arial"/>
          <w:b/>
          <w:sz w:val="24"/>
        </w:rPr>
        <w:t>Incapacity Section 2. - Minors </w:t>
      </w:r>
      <w:r>
        <w:rPr>
          <w:rFonts w:ascii="Arial"/>
          <w:b/>
          <w:color w:val="005DA1"/>
          <w:position w:val="11"/>
          <w:sz w:val="12"/>
          <w:u w:val="single" w:color="005DA1"/>
        </w:rPr>
        <w:t>24</w:t>
      </w:r>
    </w:p>
    <w:p>
      <w:pPr>
        <w:pStyle w:val="ListParagraph"/>
        <w:numPr>
          <w:ilvl w:val="0"/>
          <w:numId w:val="1"/>
        </w:numPr>
        <w:tabs>
          <w:tab w:pos="3105" w:val="left" w:leader="none"/>
        </w:tabs>
        <w:spacing w:line="240" w:lineRule="auto" w:before="3" w:after="0"/>
        <w:ind w:left="3105" w:right="0" w:hanging="373"/>
        <w:jc w:val="left"/>
        <w:rPr>
          <w:b/>
          <w:sz w:val="24"/>
        </w:rPr>
      </w:pPr>
      <w:r>
        <w:rPr>
          <w:b/>
          <w:sz w:val="24"/>
        </w:rPr>
        <w:t>- Contracts Binding on a </w:t>
      </w:r>
      <w:r>
        <w:rPr>
          <w:b/>
          <w:spacing w:val="-2"/>
          <w:sz w:val="24"/>
        </w:rPr>
        <w:t>Minor</w:t>
      </w:r>
    </w:p>
    <w:p>
      <w:pPr>
        <w:pStyle w:val="ListParagraph"/>
        <w:numPr>
          <w:ilvl w:val="1"/>
          <w:numId w:val="1"/>
        </w:numPr>
        <w:tabs>
          <w:tab w:pos="3364" w:val="left" w:leader="none"/>
        </w:tabs>
        <w:spacing w:line="240" w:lineRule="auto" w:before="194" w:after="0"/>
        <w:ind w:left="3364" w:right="0" w:hanging="293"/>
        <w:jc w:val="left"/>
        <w:rPr>
          <w:b/>
          <w:sz w:val="24"/>
        </w:rPr>
      </w:pPr>
      <w:r>
        <w:rPr>
          <w:b/>
          <w:sz w:val="24"/>
        </w:rPr>
        <w:t>- Liability for </w:t>
      </w:r>
      <w:r>
        <w:rPr>
          <w:b/>
          <w:spacing w:val="-2"/>
          <w:sz w:val="24"/>
        </w:rPr>
        <w:t>Necessaries</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Liability for </w:t>
      </w:r>
      <w:r>
        <w:rPr>
          <w:rFonts w:ascii="Arial"/>
          <w:b/>
          <w:spacing w:val="-2"/>
          <w:sz w:val="18"/>
        </w:rPr>
        <w:t>necessaries</w:t>
      </w:r>
    </w:p>
    <w:p>
      <w:pPr>
        <w:pStyle w:val="BodyText"/>
        <w:spacing w:before="41"/>
        <w:rPr>
          <w:rFonts w:ascii="Arial"/>
          <w:b/>
          <w:sz w:val="18"/>
        </w:rPr>
      </w:pPr>
    </w:p>
    <w:p>
      <w:pPr>
        <w:spacing w:before="1"/>
        <w:ind w:left="165" w:right="0" w:firstLine="0"/>
        <w:jc w:val="left"/>
        <w:rPr>
          <w:rFonts w:ascii="Arial"/>
          <w:b/>
          <w:sz w:val="24"/>
        </w:rPr>
      </w:pPr>
      <w:r>
        <w:rPr>
          <w:rFonts w:ascii="Arial"/>
          <w:b/>
          <w:sz w:val="24"/>
        </w:rPr>
        <w:t>9-</w:t>
      </w:r>
      <w:r>
        <w:rPr>
          <w:rFonts w:ascii="Arial"/>
          <w:b/>
          <w:spacing w:val="-5"/>
          <w:sz w:val="24"/>
        </w:rPr>
        <w:t>010</w:t>
      </w:r>
    </w:p>
    <w:p>
      <w:pPr>
        <w:pStyle w:val="BodyText"/>
        <w:spacing w:line="235" w:lineRule="auto" w:before="202"/>
        <w:ind w:left="164" w:right="167"/>
        <w:jc w:val="both"/>
      </w:pPr>
      <w:bookmarkStart w:name="_bookmark72" w:id="74"/>
      <w:bookmarkEnd w:id="74"/>
      <w:r>
        <w:rPr/>
      </w:r>
      <w:r>
        <w:rPr/>
        <w:t>Executed contracts for “necessary” goods and services were binding on a minor at common law, </w:t>
      </w:r>
      <w:r>
        <w:rPr>
          <w:color w:val="005DA1"/>
          <w:u w:val="single" w:color="005DA1"/>
          <w:vertAlign w:val="superscript"/>
        </w:rPr>
        <w:t>41</w:t>
      </w:r>
      <w:r>
        <w:rPr>
          <w:color w:val="005DA1"/>
          <w:vertAlign w:val="baseline"/>
        </w:rPr>
        <w:t> </w:t>
      </w:r>
      <w:bookmarkStart w:name="_bookmark73" w:id="75"/>
      <w:bookmarkEnd w:id="75"/>
      <w:r>
        <w:rPr>
          <w:color w:val="005DA1"/>
          <w:w w:val="92"/>
          <w:vertAlign w:val="baseline"/>
        </w:rPr>
      </w:r>
      <w:r>
        <w:rPr>
          <w:vertAlign w:val="baseline"/>
        </w:rPr>
        <w:t>though this does not mean that the minor will be liable for the price of the goods or services as </w:t>
      </w:r>
      <w:bookmarkStart w:name="_bookmark74" w:id="76"/>
      <w:bookmarkEnd w:id="76"/>
      <w:r>
        <w:rPr>
          <w:vertAlign w:val="baseline"/>
        </w:rPr>
        <w:t>stipulated.</w:t>
      </w:r>
      <w:r>
        <w:rPr>
          <w:vertAlign w:val="baseline"/>
        </w:rPr>
        <w:t> </w:t>
      </w:r>
      <w:r>
        <w:rPr>
          <w:color w:val="005DA1"/>
          <w:u w:val="single" w:color="005DA1"/>
          <w:vertAlign w:val="superscript"/>
        </w:rPr>
        <w:t>42</w:t>
      </w:r>
      <w:r>
        <w:rPr>
          <w:color w:val="005DA1"/>
          <w:vertAlign w:val="baseline"/>
        </w:rPr>
        <w:t> </w:t>
      </w:r>
      <w:r>
        <w:rPr>
          <w:vertAlign w:val="baseline"/>
        </w:rPr>
        <w:t>The common law was partially codified in relation to the sale and delivery of </w:t>
      </w:r>
      <w:r>
        <w:rPr>
          <w:vertAlign w:val="baseline"/>
        </w:rPr>
        <w:t>necessary </w:t>
      </w:r>
      <w:bookmarkStart w:name="_bookmark75" w:id="77"/>
      <w:bookmarkEnd w:id="77"/>
      <w:r>
        <w:rPr>
          <w:vertAlign w:val="baseline"/>
        </w:rPr>
        <w:t>goods</w:t>
      </w:r>
      <w:r>
        <w:rPr>
          <w:vertAlign w:val="baseline"/>
        </w:rPr>
        <w:t> by the Sale of Goods Act 1893. </w:t>
      </w:r>
      <w:r>
        <w:rPr>
          <w:color w:val="005DA1"/>
          <w:u w:val="single" w:color="005DA1"/>
          <w:vertAlign w:val="superscript"/>
        </w:rPr>
        <w:t>43</w:t>
      </w:r>
      <w:r>
        <w:rPr>
          <w:color w:val="005DA1"/>
          <w:vertAlign w:val="baseline"/>
        </w:rPr>
        <w:t> </w:t>
      </w:r>
      <w:r>
        <w:rPr>
          <w:vertAlign w:val="baseline"/>
        </w:rPr>
        <w:t>Less clear is the position of executory contracts for necessaries.</w:t>
      </w:r>
      <w:r>
        <w:rPr>
          <w:spacing w:val="-2"/>
          <w:vertAlign w:val="baseline"/>
        </w:rPr>
        <w:t> </w:t>
      </w:r>
      <w:r>
        <w:rPr>
          <w:color w:val="005DA1"/>
          <w:u w:val="single" w:color="005DA1"/>
          <w:vertAlign w:val="superscript"/>
        </w:rPr>
        <w:t>44</w:t>
      </w:r>
      <w:r>
        <w:rPr>
          <w:color w:val="005DA1"/>
          <w:spacing w:val="-2"/>
          <w:vertAlign w:val="baseline"/>
        </w:rPr>
        <w:t> </w:t>
      </w:r>
      <w:r>
        <w:rPr>
          <w:vertAlign w:val="baseline"/>
        </w:rPr>
        <w:t>The</w:t>
      </w:r>
      <w:r>
        <w:rPr>
          <w:spacing w:val="-2"/>
          <w:vertAlign w:val="baseline"/>
        </w:rPr>
        <w:t> </w:t>
      </w:r>
      <w:r>
        <w:rPr>
          <w:vertAlign w:val="baseline"/>
        </w:rPr>
        <w:t>meaning</w:t>
      </w:r>
      <w:r>
        <w:rPr>
          <w:spacing w:val="-2"/>
          <w:vertAlign w:val="baseline"/>
        </w:rPr>
        <w:t> </w:t>
      </w:r>
      <w:r>
        <w:rPr>
          <w:vertAlign w:val="baseline"/>
        </w:rPr>
        <w:t>of</w:t>
      </w:r>
      <w:r>
        <w:rPr>
          <w:spacing w:val="-2"/>
          <w:vertAlign w:val="baseline"/>
        </w:rPr>
        <w:t> </w:t>
      </w:r>
      <w:r>
        <w:rPr>
          <w:vertAlign w:val="baseline"/>
        </w:rPr>
        <w:t>“necessaries”</w:t>
      </w:r>
      <w:r>
        <w:rPr>
          <w:spacing w:val="-2"/>
          <w:vertAlign w:val="baseline"/>
        </w:rPr>
        <w:t> </w:t>
      </w:r>
      <w:r>
        <w:rPr>
          <w:vertAlign w:val="baseline"/>
        </w:rPr>
        <w:t>is</w:t>
      </w:r>
      <w:r>
        <w:rPr>
          <w:spacing w:val="-2"/>
          <w:vertAlign w:val="baseline"/>
        </w:rPr>
        <w:t> </w:t>
      </w:r>
      <w:r>
        <w:rPr>
          <w:vertAlign w:val="baseline"/>
        </w:rPr>
        <w:t>an</w:t>
      </w:r>
      <w:r>
        <w:rPr>
          <w:spacing w:val="-2"/>
          <w:vertAlign w:val="baseline"/>
        </w:rPr>
        <w:t> </w:t>
      </w:r>
      <w:r>
        <w:rPr>
          <w:vertAlign w:val="baseline"/>
        </w:rPr>
        <w:t>extended</w:t>
      </w:r>
      <w:r>
        <w:rPr>
          <w:spacing w:val="-2"/>
          <w:vertAlign w:val="baseline"/>
        </w:rPr>
        <w:t> </w:t>
      </w:r>
      <w:r>
        <w:rPr>
          <w:vertAlign w:val="baseline"/>
        </w:rPr>
        <w:t>one</w:t>
      </w:r>
      <w:r>
        <w:rPr>
          <w:spacing w:val="-2"/>
          <w:vertAlign w:val="baseline"/>
        </w:rPr>
        <w:t> </w:t>
      </w:r>
      <w:r>
        <w:rPr>
          <w:vertAlign w:val="baseline"/>
        </w:rPr>
        <w:t>for</w:t>
      </w:r>
      <w:r>
        <w:rPr>
          <w:spacing w:val="-2"/>
          <w:vertAlign w:val="baseline"/>
        </w:rPr>
        <w:t> </w:t>
      </w:r>
      <w:r>
        <w:rPr>
          <w:vertAlign w:val="baseline"/>
        </w:rPr>
        <w:t>this</w:t>
      </w:r>
      <w:r>
        <w:rPr>
          <w:spacing w:val="-2"/>
          <w:vertAlign w:val="baseline"/>
        </w:rPr>
        <w:t> </w:t>
      </w:r>
      <w:r>
        <w:rPr>
          <w:vertAlign w:val="baseline"/>
        </w:rPr>
        <w:t>purpose,</w:t>
      </w:r>
      <w:r>
        <w:rPr>
          <w:spacing w:val="-2"/>
          <w:vertAlign w:val="baseline"/>
        </w:rPr>
        <w:t> </w:t>
      </w:r>
      <w:r>
        <w:rPr>
          <w:vertAlign w:val="baseline"/>
        </w:rPr>
        <w:t>by</w:t>
      </w:r>
      <w:r>
        <w:rPr>
          <w:spacing w:val="-2"/>
          <w:vertAlign w:val="baseline"/>
        </w:rPr>
        <w:t> </w:t>
      </w:r>
      <w:r>
        <w:rPr>
          <w:vertAlign w:val="baseline"/>
        </w:rPr>
        <w:t>no</w:t>
      </w:r>
      <w:r>
        <w:rPr>
          <w:spacing w:val="-2"/>
          <w:vertAlign w:val="baseline"/>
        </w:rPr>
        <w:t> </w:t>
      </w:r>
      <w:r>
        <w:rPr>
          <w:vertAlign w:val="baseline"/>
        </w:rPr>
        <w:t>means</w:t>
      </w:r>
      <w:r>
        <w:rPr>
          <w:spacing w:val="-2"/>
          <w:vertAlign w:val="baseline"/>
        </w:rPr>
        <w:t> </w:t>
      </w:r>
      <w:r>
        <w:rPr>
          <w:vertAlign w:val="baseline"/>
        </w:rPr>
        <w:t>being confined to “necessities” in the ordinary sense.</w:t>
      </w:r>
    </w:p>
    <w:p>
      <w:pPr>
        <w:pStyle w:val="BodyText"/>
      </w:pPr>
    </w:p>
    <w:p>
      <w:pPr>
        <w:pStyle w:val="BodyText"/>
        <w:spacing w:before="36"/>
      </w:pPr>
    </w:p>
    <w:p>
      <w:pPr>
        <w:spacing w:before="1"/>
        <w:ind w:left="165" w:right="0" w:firstLine="0"/>
        <w:jc w:val="left"/>
        <w:rPr>
          <w:rFonts w:ascii="Arial"/>
          <w:b/>
          <w:sz w:val="18"/>
        </w:rPr>
      </w:pPr>
      <w:r>
        <w:rPr>
          <w:rFonts w:ascii="Arial"/>
          <w:b/>
          <w:sz w:val="18"/>
        </w:rPr>
        <w:t>Meaning of </w:t>
      </w:r>
      <w:r>
        <w:rPr>
          <w:rFonts w:ascii="Arial"/>
          <w:b/>
          <w:spacing w:val="-2"/>
          <w:sz w:val="18"/>
        </w:rPr>
        <w:t>necessaries</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9-</w:t>
      </w:r>
      <w:r>
        <w:rPr>
          <w:rFonts w:ascii="Arial"/>
          <w:b/>
          <w:spacing w:val="-5"/>
          <w:sz w:val="24"/>
        </w:rPr>
        <w:t>011</w:t>
      </w:r>
    </w:p>
    <w:p>
      <w:pPr>
        <w:pStyle w:val="BodyText"/>
        <w:spacing w:line="235" w:lineRule="auto" w:before="202"/>
        <w:ind w:left="165" w:right="167"/>
        <w:jc w:val="both"/>
      </w:pPr>
      <w:r>
        <w:rPr/>
        <w:t>Such things as relate immediately to the person of the minor, as his necessary food, drink, </w:t>
      </w:r>
      <w:r>
        <w:rPr/>
        <w:t>clothing, lodging and medicine, are clearly necessaries for which he is liable. But the term is not confined to such matters only as are positively essential to the minor’s personal subsistence or support; it is also employed to denote articles purchased for real use, so long as they are not merely ornamental, or are </w:t>
      </w:r>
      <w:bookmarkStart w:name="_bookmark76" w:id="78"/>
      <w:bookmarkEnd w:id="78"/>
      <w:r>
        <w:rPr/>
        <w:t>used</w:t>
      </w:r>
      <w:r>
        <w:rPr/>
        <w:t> as matters of comfort or convenience only, and it is a relative term to be construed with reference to the minor’s age and station in life. </w:t>
      </w:r>
      <w:r>
        <w:rPr>
          <w:color w:val="005DA1"/>
          <w:u w:val="single" w:color="005DA1"/>
          <w:vertAlign w:val="superscript"/>
        </w:rPr>
        <w:t>45</w:t>
      </w:r>
      <w:r>
        <w:rPr>
          <w:color w:val="005DA1"/>
          <w:vertAlign w:val="baseline"/>
        </w:rPr>
        <w:t> </w:t>
      </w:r>
      <w:r>
        <w:rPr>
          <w:vertAlign w:val="baseline"/>
        </w:rPr>
        <w:t>The burden of showing that the goods supplied are necessaries is always on the supplier:</w:t>
      </w:r>
    </w:p>
    <w:p>
      <w:pPr>
        <w:pStyle w:val="BodyText"/>
      </w:pPr>
    </w:p>
    <w:p>
      <w:pPr>
        <w:pStyle w:val="BodyText"/>
        <w:spacing w:before="124"/>
      </w:pPr>
    </w:p>
    <w:p>
      <w:pPr>
        <w:pStyle w:val="BodyText"/>
        <w:spacing w:line="235" w:lineRule="auto" w:before="1"/>
        <w:ind w:left="1245" w:right="167"/>
        <w:jc w:val="both"/>
      </w:pPr>
      <w:r>
        <w:rPr/>
        <w:t>“Having shewn that the goods were suitable to the condition in life of the infant, he [the </w:t>
      </w:r>
      <w:bookmarkStart w:name="_bookmark77" w:id="79"/>
      <w:bookmarkEnd w:id="79"/>
      <w:r>
        <w:rPr/>
        <w:t>tradesman]</w:t>
      </w:r>
      <w:r>
        <w:rPr/>
        <w:t> must then go on to show that they were suitable to his actual requirements </w:t>
      </w:r>
      <w:r>
        <w:rPr/>
        <w:t>at the time of the sale and delivery.” </w:t>
      </w:r>
      <w:r>
        <w:rPr>
          <w:color w:val="005DA1"/>
          <w:u w:val="single" w:color="005DA1"/>
          <w:vertAlign w:val="superscript"/>
        </w:rPr>
        <w:t>46</w:t>
      </w:r>
    </w:p>
    <w:p>
      <w:pPr>
        <w:pStyle w:val="BodyText"/>
        <w:spacing w:before="115"/>
      </w:pPr>
    </w:p>
    <w:p>
      <w:pPr>
        <w:pStyle w:val="BodyText"/>
        <w:spacing w:line="235" w:lineRule="auto"/>
        <w:ind w:left="165" w:right="167"/>
        <w:jc w:val="both"/>
      </w:pPr>
      <w:bookmarkStart w:name="_bookmark78" w:id="80"/>
      <w:bookmarkEnd w:id="80"/>
      <w:r>
        <w:rPr/>
      </w:r>
      <w:r>
        <w:rPr/>
        <w:t>Thus the fact that the minor was already sufficiently supplied with the goods in question will </w:t>
      </w:r>
      <w:r>
        <w:rPr/>
        <w:t>defeat</w:t>
      </w:r>
      <w:r>
        <w:rPr>
          <w:spacing w:val="40"/>
        </w:rPr>
        <w:t> </w:t>
      </w:r>
      <w:r>
        <w:rPr/>
        <w:t>any claim against him </w:t>
      </w:r>
      <w:r>
        <w:rPr>
          <w:color w:val="005DA1"/>
          <w:u w:val="single" w:color="005DA1"/>
          <w:vertAlign w:val="superscript"/>
        </w:rPr>
        <w:t>47</w:t>
      </w:r>
      <w:r>
        <w:rPr>
          <w:color w:val="005DA1"/>
          <w:vertAlign w:val="baseline"/>
        </w:rPr>
        <w:t> </w:t>
      </w:r>
      <w:r>
        <w:rPr>
          <w:vertAlign w:val="baseline"/>
        </w:rPr>
        <w:t>even though this fact was unknown to the supplier. </w:t>
      </w:r>
      <w:r>
        <w:rPr>
          <w:color w:val="005DA1"/>
          <w:u w:val="single" w:color="005DA1"/>
          <w:vertAlign w:val="superscript"/>
        </w:rPr>
        <w:t>48</w:t>
      </w:r>
    </w:p>
    <w:p>
      <w:pPr>
        <w:pStyle w:val="BodyText"/>
      </w:pPr>
    </w:p>
    <w:p>
      <w:pPr>
        <w:pStyle w:val="BodyText"/>
        <w:spacing w:before="38"/>
      </w:pPr>
    </w:p>
    <w:p>
      <w:pPr>
        <w:spacing w:before="0"/>
        <w:ind w:left="165" w:right="0" w:firstLine="0"/>
        <w:jc w:val="left"/>
        <w:rPr>
          <w:rFonts w:ascii="Arial"/>
          <w:b/>
          <w:sz w:val="18"/>
        </w:rPr>
      </w:pPr>
      <w:r>
        <w:rPr>
          <w:rFonts w:ascii="Arial"/>
          <w:b/>
          <w:sz w:val="18"/>
        </w:rPr>
        <w:t>Contracts for necessaries must be </w:t>
      </w:r>
      <w:r>
        <w:rPr>
          <w:rFonts w:ascii="Arial"/>
          <w:b/>
          <w:spacing w:val="-2"/>
          <w:sz w:val="18"/>
        </w:rPr>
        <w:t>beneficial</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9-</w:t>
      </w:r>
      <w:r>
        <w:rPr>
          <w:rFonts w:ascii="Arial"/>
          <w:b/>
          <w:spacing w:val="-5"/>
          <w:sz w:val="24"/>
        </w:rPr>
        <w:t>012</w:t>
      </w:r>
    </w:p>
    <w:p>
      <w:pPr>
        <w:pStyle w:val="BodyText"/>
        <w:spacing w:before="93"/>
        <w:rPr>
          <w:rFonts w:ascii="Arial"/>
          <w:b/>
        </w:rPr>
      </w:pPr>
    </w:p>
    <w:p>
      <w:pPr>
        <w:pStyle w:val="BodyText"/>
        <w:spacing w:line="235" w:lineRule="auto"/>
        <w:ind w:left="165"/>
      </w:pPr>
      <w:r>
        <w:rPr>
          <w:position w:val="-2"/>
        </w:rPr>
        <w:drawing>
          <wp:inline distT="0" distB="0" distL="0" distR="0">
            <wp:extent cx="107988" cy="107988"/>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8"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15"/>
        </w:rPr>
        <w:t> </w:t>
      </w:r>
      <w:r>
        <w:rPr/>
        <w:t>It has been held that even a contract for necessaries will not be binding on the minor if it contains harsh</w:t>
      </w:r>
      <w:r>
        <w:rPr>
          <w:spacing w:val="35"/>
        </w:rPr>
        <w:t> </w:t>
      </w:r>
      <w:r>
        <w:rPr/>
        <w:t>and</w:t>
      </w:r>
      <w:r>
        <w:rPr>
          <w:spacing w:val="35"/>
        </w:rPr>
        <w:t> </w:t>
      </w:r>
      <w:r>
        <w:rPr/>
        <w:t>oppressive</w:t>
      </w:r>
      <w:r>
        <w:rPr>
          <w:spacing w:val="35"/>
        </w:rPr>
        <w:t> </w:t>
      </w:r>
      <w:r>
        <w:rPr/>
        <w:t>terms</w:t>
      </w:r>
      <w:r>
        <w:rPr>
          <w:spacing w:val="35"/>
        </w:rPr>
        <w:t> </w:t>
      </w:r>
      <w:r>
        <w:rPr/>
        <w:t>so</w:t>
      </w:r>
      <w:r>
        <w:rPr>
          <w:spacing w:val="35"/>
        </w:rPr>
        <w:t> </w:t>
      </w:r>
      <w:r>
        <w:rPr/>
        <w:t>that</w:t>
      </w:r>
      <w:r>
        <w:rPr>
          <w:spacing w:val="35"/>
        </w:rPr>
        <w:t> </w:t>
      </w:r>
      <w:r>
        <w:rPr/>
        <w:t>the</w:t>
      </w:r>
      <w:r>
        <w:rPr>
          <w:spacing w:val="35"/>
        </w:rPr>
        <w:t> </w:t>
      </w:r>
      <w:r>
        <w:rPr/>
        <w:t>contract,</w:t>
      </w:r>
      <w:r>
        <w:rPr>
          <w:spacing w:val="35"/>
        </w:rPr>
        <w:t> </w:t>
      </w:r>
      <w:r>
        <w:rPr/>
        <w:t>taken</w:t>
      </w:r>
      <w:r>
        <w:rPr>
          <w:spacing w:val="35"/>
        </w:rPr>
        <w:t> </w:t>
      </w:r>
      <w:r>
        <w:rPr/>
        <w:t>as</w:t>
      </w:r>
      <w:r>
        <w:rPr>
          <w:spacing w:val="35"/>
        </w:rPr>
        <w:t> </w:t>
      </w:r>
      <w:r>
        <w:rPr/>
        <w:t>a</w:t>
      </w:r>
      <w:r>
        <w:rPr>
          <w:spacing w:val="35"/>
        </w:rPr>
        <w:t> </w:t>
      </w:r>
      <w:r>
        <w:rPr/>
        <w:t>whole,</w:t>
      </w:r>
      <w:r>
        <w:rPr>
          <w:spacing w:val="35"/>
        </w:rPr>
        <w:t> </w:t>
      </w:r>
      <w:r>
        <w:rPr/>
        <w:t>cannot</w:t>
      </w:r>
      <w:r>
        <w:rPr>
          <w:spacing w:val="35"/>
        </w:rPr>
        <w:t> </w:t>
      </w:r>
      <w:r>
        <w:rPr/>
        <w:t>be</w:t>
      </w:r>
      <w:r>
        <w:rPr>
          <w:spacing w:val="35"/>
        </w:rPr>
        <w:t> </w:t>
      </w:r>
      <w:r>
        <w:rPr/>
        <w:t>said</w:t>
      </w:r>
      <w:r>
        <w:rPr>
          <w:spacing w:val="35"/>
        </w:rPr>
        <w:t> </w:t>
      </w:r>
      <w:r>
        <w:rPr/>
        <w:t>to</w:t>
      </w:r>
      <w:r>
        <w:rPr>
          <w:spacing w:val="35"/>
        </w:rPr>
        <w:t> </w:t>
      </w:r>
      <w:r>
        <w:rPr/>
        <w:t>be</w:t>
      </w:r>
      <w:r>
        <w:rPr>
          <w:spacing w:val="35"/>
        </w:rPr>
        <w:t> </w:t>
      </w:r>
      <w:r>
        <w:rPr/>
        <w:t>for</w:t>
      </w:r>
      <w:r>
        <w:rPr>
          <w:spacing w:val="35"/>
        </w:rPr>
        <w:t> </w:t>
      </w:r>
      <w:r>
        <w:rPr>
          <w:spacing w:val="-5"/>
        </w:rPr>
        <w:t>the</w:t>
      </w:r>
    </w:p>
    <w:p>
      <w:pPr>
        <w:pStyle w:val="BodyText"/>
        <w:spacing w:after="0" w:line="235" w:lineRule="auto"/>
        <w:sectPr>
          <w:headerReference w:type="default" r:id="rId7"/>
          <w:pgSz w:w="11900" w:h="16840"/>
          <w:pgMar w:header="971" w:footer="0" w:top="1300" w:bottom="280" w:left="1275" w:right="1275"/>
          <w:pgNumType w:start="1"/>
        </w:sectPr>
      </w:pPr>
    </w:p>
    <w:p>
      <w:pPr>
        <w:pStyle w:val="BodyText"/>
        <w:spacing w:line="235" w:lineRule="auto" w:before="110"/>
        <w:ind w:left="165" w:right="167"/>
        <w:jc w:val="both"/>
      </w:pPr>
      <w:bookmarkStart w:name="_bookmark79" w:id="81"/>
      <w:bookmarkEnd w:id="81"/>
      <w:r>
        <w:rPr/>
      </w:r>
      <w:r>
        <w:rPr/>
        <w:t>minor’s benefit. </w:t>
      </w:r>
      <w:r>
        <w:rPr>
          <w:color w:val="005DA1"/>
          <w:u w:val="single" w:color="005DA1"/>
          <w:vertAlign w:val="superscript"/>
        </w:rPr>
        <w:t>49</w:t>
      </w:r>
      <w:r>
        <w:rPr>
          <w:color w:val="005DA1"/>
          <w:vertAlign w:val="baseline"/>
        </w:rPr>
        <w:t> </w:t>
      </w:r>
      <w:r>
        <w:rPr>
          <w:vertAlign w:val="baseline"/>
        </w:rPr>
        <w:t>So, for instance, in </w:t>
      </w:r>
      <w:r>
        <w:rPr>
          <w:rFonts w:ascii="Arial" w:hAnsi="Arial"/>
          <w:i/>
          <w:vertAlign w:val="baseline"/>
        </w:rPr>
        <w:t>Flower v London &amp; North Western Ry Co </w:t>
      </w:r>
      <w:r>
        <w:rPr>
          <w:color w:val="005DA1"/>
          <w:u w:val="single" w:color="005DA1"/>
          <w:vertAlign w:val="superscript"/>
        </w:rPr>
        <w:t>50</w:t>
      </w:r>
      <w:r>
        <w:rPr>
          <w:color w:val="005DA1"/>
          <w:vertAlign w:val="baseline"/>
        </w:rPr>
        <w:t> </w:t>
      </w:r>
      <w:r>
        <w:rPr>
          <w:vertAlign w:val="baseline"/>
        </w:rPr>
        <w:t>it was held that a contract of carriage (though clearly a necessary in the circumstances) was void as against the </w:t>
      </w:r>
      <w:r>
        <w:rPr>
          <w:vertAlign w:val="baseline"/>
        </w:rPr>
        <w:t>minor because it contained a clause exempting the defendants from liability for injury to the minor even if caused by negligence. However, it is submitted that any judgment of the overall beneficial (or conversely prejudicial) effect of a minor’s contract for necessaries should be viewed after the application of any relevant legislation governing the fairness of terms. So, for example, since 1977 a </w:t>
      </w:r>
      <w:bookmarkStart w:name="_bookmark80" w:id="82"/>
      <w:bookmarkEnd w:id="82"/>
      <w:r>
        <w:rPr>
          <w:vertAlign w:val="baseline"/>
        </w:rPr>
        <w:t>contract</w:t>
      </w:r>
      <w:r>
        <w:rPr>
          <w:spacing w:val="36"/>
          <w:vertAlign w:val="baseline"/>
        </w:rPr>
        <w:t> </w:t>
      </w:r>
      <w:r>
        <w:rPr>
          <w:vertAlign w:val="baseline"/>
        </w:rPr>
        <w:t>term</w:t>
      </w:r>
      <w:r>
        <w:rPr>
          <w:spacing w:val="38"/>
          <w:vertAlign w:val="baseline"/>
        </w:rPr>
        <w:t> </w:t>
      </w:r>
      <w:r>
        <w:rPr>
          <w:vertAlign w:val="baseline"/>
        </w:rPr>
        <w:t>purporting</w:t>
      </w:r>
      <w:r>
        <w:rPr>
          <w:spacing w:val="38"/>
          <w:vertAlign w:val="baseline"/>
        </w:rPr>
        <w:t> </w:t>
      </w:r>
      <w:r>
        <w:rPr>
          <w:vertAlign w:val="baseline"/>
        </w:rPr>
        <w:t>to</w:t>
      </w:r>
      <w:r>
        <w:rPr>
          <w:spacing w:val="38"/>
          <w:vertAlign w:val="baseline"/>
        </w:rPr>
        <w:t> </w:t>
      </w:r>
      <w:r>
        <w:rPr>
          <w:vertAlign w:val="baseline"/>
        </w:rPr>
        <w:t>exclude</w:t>
      </w:r>
      <w:r>
        <w:rPr>
          <w:spacing w:val="38"/>
          <w:vertAlign w:val="baseline"/>
        </w:rPr>
        <w:t> </w:t>
      </w:r>
      <w:r>
        <w:rPr>
          <w:vertAlign w:val="baseline"/>
        </w:rPr>
        <w:t>a</w:t>
      </w:r>
      <w:r>
        <w:rPr>
          <w:spacing w:val="38"/>
          <w:vertAlign w:val="baseline"/>
        </w:rPr>
        <w:t> </w:t>
      </w:r>
      <w:r>
        <w:rPr>
          <w:vertAlign w:val="baseline"/>
        </w:rPr>
        <w:t>business</w:t>
      </w:r>
      <w:r>
        <w:rPr>
          <w:spacing w:val="38"/>
          <w:vertAlign w:val="baseline"/>
        </w:rPr>
        <w:t> </w:t>
      </w:r>
      <w:r>
        <w:rPr>
          <w:vertAlign w:val="baseline"/>
        </w:rPr>
        <w:t>liability</w:t>
      </w:r>
      <w:r>
        <w:rPr>
          <w:spacing w:val="38"/>
          <w:vertAlign w:val="baseline"/>
        </w:rPr>
        <w:t> </w:t>
      </w:r>
      <w:r>
        <w:rPr>
          <w:vertAlign w:val="baseline"/>
        </w:rPr>
        <w:t>for</w:t>
      </w:r>
      <w:r>
        <w:rPr>
          <w:spacing w:val="38"/>
          <w:vertAlign w:val="baseline"/>
        </w:rPr>
        <w:t> </w:t>
      </w:r>
      <w:r>
        <w:rPr>
          <w:vertAlign w:val="baseline"/>
        </w:rPr>
        <w:t>personal</w:t>
      </w:r>
      <w:r>
        <w:rPr>
          <w:spacing w:val="38"/>
          <w:vertAlign w:val="baseline"/>
        </w:rPr>
        <w:t> </w:t>
      </w:r>
      <w:r>
        <w:rPr>
          <w:vertAlign w:val="baseline"/>
        </w:rPr>
        <w:t>injuries</w:t>
      </w:r>
      <w:r>
        <w:rPr>
          <w:spacing w:val="38"/>
          <w:vertAlign w:val="baseline"/>
        </w:rPr>
        <w:t> </w:t>
      </w:r>
      <w:r>
        <w:rPr>
          <w:vertAlign w:val="baseline"/>
        </w:rPr>
        <w:t>and</w:t>
      </w:r>
      <w:r>
        <w:rPr>
          <w:spacing w:val="38"/>
          <w:vertAlign w:val="baseline"/>
        </w:rPr>
        <w:t> </w:t>
      </w:r>
      <w:r>
        <w:rPr>
          <w:vertAlign w:val="baseline"/>
        </w:rPr>
        <w:t>death</w:t>
      </w:r>
      <w:r>
        <w:rPr>
          <w:spacing w:val="38"/>
          <w:vertAlign w:val="baseline"/>
        </w:rPr>
        <w:t> </w:t>
      </w:r>
      <w:r>
        <w:rPr>
          <w:vertAlign w:val="baseline"/>
        </w:rPr>
        <w:t>caused</w:t>
      </w:r>
      <w:r>
        <w:rPr>
          <w:spacing w:val="38"/>
          <w:vertAlign w:val="baseline"/>
        </w:rPr>
        <w:t> </w:t>
      </w:r>
      <w:r>
        <w:rPr>
          <w:spacing w:val="-7"/>
          <w:vertAlign w:val="baseline"/>
        </w:rPr>
        <w:t>by</w:t>
      </w:r>
    </w:p>
    <w:p>
      <w:pPr>
        <w:pStyle w:val="BodyText"/>
        <w:spacing w:line="360" w:lineRule="auto" w:before="114"/>
        <w:ind w:left="165" w:right="168"/>
        <w:jc w:val="both"/>
        <w:rPr>
          <w:position w:val="-2"/>
        </w:rPr>
      </w:pPr>
      <w:bookmarkStart w:name="_bookmark81" w:id="83"/>
      <w:bookmarkEnd w:id="83"/>
      <w:r>
        <w:rPr/>
      </w:r>
      <w:r>
        <w:rPr/>
        <w:t>negligence is ineffective in law </w:t>
      </w:r>
      <w:r>
        <w:rPr>
          <w:color w:val="005DA1"/>
          <w:u w:val="single" w:color="005DA1"/>
          <w:vertAlign w:val="superscript"/>
        </w:rPr>
        <w:t>51</w:t>
      </w:r>
      <w:r>
        <w:rPr>
          <w:color w:val="005DA1"/>
          <w:spacing w:val="80"/>
          <w:w w:val="150"/>
          <w:vertAlign w:val="baseline"/>
        </w:rPr>
        <w:t> </w:t>
      </w:r>
      <w:r>
        <w:rPr>
          <w:color w:val="005DA1"/>
          <w:spacing w:val="-2"/>
          <w:position w:val="-2"/>
          <w:vertAlign w:val="baseline"/>
        </w:rPr>
        <w:drawing>
          <wp:inline distT="0" distB="0" distL="0" distR="0">
            <wp:extent cx="107988" cy="107988"/>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8" cstate="print"/>
                    <a:stretch>
                      <a:fillRect/>
                    </a:stretch>
                  </pic:blipFill>
                  <pic:spPr>
                    <a:xfrm>
                      <a:off x="0" y="0"/>
                      <a:ext cx="107988" cy="107988"/>
                    </a:xfrm>
                    <a:prstGeom prst="rect">
                      <a:avLst/>
                    </a:prstGeom>
                  </pic:spPr>
                </pic:pic>
              </a:graphicData>
            </a:graphic>
          </wp:inline>
        </w:drawing>
      </w:r>
      <w:r>
        <w:rPr>
          <w:color w:val="005DA1"/>
          <w:spacing w:val="-2"/>
          <w:position w:val="-2"/>
          <w:vertAlign w:val="baseline"/>
        </w:rPr>
      </w:r>
      <w:r>
        <w:rPr>
          <w:vertAlign w:val="baseline"/>
        </w:rPr>
        <w:t>; and many types of terms in consumer contracts may be held “not binding” on a minor/consumer as unfair. </w:t>
      </w:r>
      <w:r>
        <w:rPr>
          <w:color w:val="005DA1"/>
          <w:u w:val="single" w:color="005DA1"/>
          <w:vertAlign w:val="superscript"/>
        </w:rPr>
        <w:t>52</w:t>
      </w:r>
      <w:r>
        <w:rPr>
          <w:color w:val="005DA1"/>
          <w:spacing w:val="80"/>
          <w:vertAlign w:val="baseline"/>
        </w:rPr>
        <w:t> </w:t>
      </w:r>
      <w:r>
        <w:rPr>
          <w:color w:val="005DA1"/>
          <w:position w:val="-2"/>
          <w:vertAlign w:val="baseline"/>
        </w:rPr>
        <w:drawing>
          <wp:inline distT="0" distB="0" distL="0" distR="0">
            <wp:extent cx="107988" cy="107988"/>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8"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spacing w:before="175"/>
        <w:rPr>
          <w:sz w:val="18"/>
        </w:rPr>
      </w:pPr>
    </w:p>
    <w:p>
      <w:pPr>
        <w:spacing w:before="0"/>
        <w:ind w:left="165" w:right="0" w:firstLine="0"/>
        <w:jc w:val="left"/>
        <w:rPr>
          <w:rFonts w:ascii="Arial" w:hAnsi="Arial"/>
          <w:b/>
          <w:sz w:val="18"/>
        </w:rPr>
      </w:pPr>
      <w:r>
        <w:rPr>
          <w:rFonts w:ascii="Arial" w:hAnsi="Arial"/>
          <w:b/>
          <w:sz w:val="18"/>
        </w:rPr>
        <w:t>Liability for goods “sold and </w:t>
      </w:r>
      <w:r>
        <w:rPr>
          <w:rFonts w:ascii="Arial" w:hAnsi="Arial"/>
          <w:b/>
          <w:spacing w:val="-2"/>
          <w:sz w:val="18"/>
        </w:rPr>
        <w:t>delivered”</w:t>
      </w:r>
    </w:p>
    <w:p>
      <w:pPr>
        <w:pStyle w:val="BodyText"/>
        <w:spacing w:before="41"/>
        <w:rPr>
          <w:rFonts w:ascii="Arial"/>
          <w:b/>
          <w:sz w:val="18"/>
        </w:rPr>
      </w:pPr>
    </w:p>
    <w:p>
      <w:pPr>
        <w:spacing w:before="1"/>
        <w:ind w:left="165" w:right="0" w:firstLine="0"/>
        <w:jc w:val="left"/>
        <w:rPr>
          <w:rFonts w:ascii="Arial"/>
          <w:b/>
          <w:sz w:val="24"/>
        </w:rPr>
      </w:pPr>
      <w:r>
        <w:rPr>
          <w:rFonts w:ascii="Arial"/>
          <w:b/>
          <w:sz w:val="24"/>
        </w:rPr>
        <w:t>9-</w:t>
      </w:r>
      <w:r>
        <w:rPr>
          <w:rFonts w:ascii="Arial"/>
          <w:b/>
          <w:spacing w:val="-5"/>
          <w:sz w:val="24"/>
        </w:rPr>
        <w:t>013</w:t>
      </w:r>
    </w:p>
    <w:p>
      <w:pPr>
        <w:pStyle w:val="BodyText"/>
        <w:spacing w:line="235" w:lineRule="auto" w:before="202"/>
        <w:ind w:left="165" w:right="167"/>
        <w:jc w:val="both"/>
      </w:pPr>
      <w:r>
        <w:rPr/>
        <w:t>Section 3 of the Sale of Goods Act 1979 (replacing s.2 of the 1893 Act) provides that </w:t>
      </w:r>
      <w:r>
        <w:rPr/>
        <w:t>where necessaries are sold and delivered to a minor he must pay a reasonable price for them.</w:t>
      </w:r>
      <w:r>
        <w:rPr>
          <w:spacing w:val="80"/>
        </w:rPr>
        <w:t> </w:t>
      </w:r>
      <w:r>
        <w:rPr/>
        <w:t>“Necessaries” are defined by s.3(3) as goods suitable to the condition in life of the minor and to his actual</w:t>
      </w:r>
      <w:r>
        <w:rPr>
          <w:spacing w:val="-2"/>
        </w:rPr>
        <w:t> </w:t>
      </w:r>
      <w:r>
        <w:rPr/>
        <w:t>requirements</w:t>
      </w:r>
      <w:r>
        <w:rPr>
          <w:spacing w:val="-2"/>
        </w:rPr>
        <w:t> </w:t>
      </w:r>
      <w:r>
        <w:rPr/>
        <w:t>at</w:t>
      </w:r>
      <w:r>
        <w:rPr>
          <w:spacing w:val="-2"/>
        </w:rPr>
        <w:t> </w:t>
      </w:r>
      <w:r>
        <w:rPr/>
        <w:t>the</w:t>
      </w:r>
      <w:r>
        <w:rPr>
          <w:spacing w:val="-2"/>
        </w:rPr>
        <w:t> </w:t>
      </w:r>
      <w:r>
        <w:rPr/>
        <w:t>time</w:t>
      </w:r>
      <w:r>
        <w:rPr>
          <w:spacing w:val="-2"/>
        </w:rPr>
        <w:t> </w:t>
      </w:r>
      <w:r>
        <w:rPr/>
        <w:t>of</w:t>
      </w:r>
      <w:r>
        <w:rPr>
          <w:spacing w:val="-2"/>
        </w:rPr>
        <w:t> </w:t>
      </w:r>
      <w:r>
        <w:rPr/>
        <w:t>the</w:t>
      </w:r>
      <w:r>
        <w:rPr>
          <w:spacing w:val="-2"/>
        </w:rPr>
        <w:t> </w:t>
      </w:r>
      <w:r>
        <w:rPr/>
        <w:t>sale</w:t>
      </w:r>
      <w:r>
        <w:rPr>
          <w:spacing w:val="-2"/>
        </w:rPr>
        <w:t> </w:t>
      </w:r>
      <w:r>
        <w:rPr/>
        <w:t>and</w:t>
      </w:r>
      <w:r>
        <w:rPr>
          <w:spacing w:val="-2"/>
        </w:rPr>
        <w:t> </w:t>
      </w:r>
      <w:r>
        <w:rPr/>
        <w:t>delivery.</w:t>
      </w:r>
      <w:r>
        <w:rPr>
          <w:spacing w:val="-2"/>
        </w:rPr>
        <w:t> </w:t>
      </w:r>
      <w:r>
        <w:rPr/>
        <w:t>There</w:t>
      </w:r>
      <w:r>
        <w:rPr>
          <w:spacing w:val="-2"/>
        </w:rPr>
        <w:t> </w:t>
      </w:r>
      <w:r>
        <w:rPr/>
        <w:t>are</w:t>
      </w:r>
      <w:r>
        <w:rPr>
          <w:spacing w:val="-2"/>
        </w:rPr>
        <w:t> </w:t>
      </w:r>
      <w:r>
        <w:rPr/>
        <w:t>two</w:t>
      </w:r>
      <w:r>
        <w:rPr>
          <w:spacing w:val="-2"/>
        </w:rPr>
        <w:t> </w:t>
      </w:r>
      <w:r>
        <w:rPr/>
        <w:t>difficult</w:t>
      </w:r>
      <w:r>
        <w:rPr>
          <w:spacing w:val="-2"/>
        </w:rPr>
        <w:t> </w:t>
      </w:r>
      <w:r>
        <w:rPr/>
        <w:t>points</w:t>
      </w:r>
      <w:r>
        <w:rPr>
          <w:spacing w:val="-2"/>
        </w:rPr>
        <w:t> </w:t>
      </w:r>
      <w:r>
        <w:rPr/>
        <w:t>arising</w:t>
      </w:r>
      <w:r>
        <w:rPr>
          <w:spacing w:val="-2"/>
        </w:rPr>
        <w:t> </w:t>
      </w:r>
      <w:r>
        <w:rPr/>
        <w:t>out</w:t>
      </w:r>
      <w:r>
        <w:rPr>
          <w:spacing w:val="-2"/>
        </w:rPr>
        <w:t> </w:t>
      </w:r>
      <w:r>
        <w:rPr/>
        <w:t>of</w:t>
      </w:r>
      <w:r>
        <w:rPr>
          <w:spacing w:val="-2"/>
        </w:rPr>
        <w:t> </w:t>
      </w:r>
      <w:r>
        <w:rPr/>
        <w:t>the impact of this section on the common law which have not yet been resolved. First, it is uncertain whether a minor can be held liable on an executory contract for the purchase of necessaries; and, secondly, where such a contract is executed by the delivery of the goods to the minor, it is uncertain whether the goods must be necessary for the minor at the time of sale as well as at the time of </w:t>
      </w:r>
      <w:r>
        <w:rPr>
          <w:spacing w:val="-2"/>
        </w:rPr>
        <w:t>delivery.</w:t>
      </w:r>
    </w:p>
    <w:p>
      <w:pPr>
        <w:pStyle w:val="BodyText"/>
      </w:pPr>
    </w:p>
    <w:p>
      <w:pPr>
        <w:pStyle w:val="BodyText"/>
        <w:spacing w:before="35"/>
      </w:pPr>
    </w:p>
    <w:p>
      <w:pPr>
        <w:spacing w:before="0"/>
        <w:ind w:left="165" w:right="0" w:firstLine="0"/>
        <w:jc w:val="both"/>
        <w:rPr>
          <w:rFonts w:ascii="Arial"/>
          <w:b/>
          <w:sz w:val="18"/>
        </w:rPr>
      </w:pPr>
      <w:r>
        <w:rPr>
          <w:rFonts w:ascii="Arial"/>
          <w:b/>
          <w:sz w:val="18"/>
        </w:rPr>
        <w:t>Executory contracts for necessary </w:t>
      </w:r>
      <w:r>
        <w:rPr>
          <w:rFonts w:ascii="Arial"/>
          <w:b/>
          <w:spacing w:val="-2"/>
          <w:sz w:val="18"/>
        </w:rPr>
        <w:t>goods</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9-</w:t>
      </w:r>
      <w:r>
        <w:rPr>
          <w:rFonts w:ascii="Arial"/>
          <w:b/>
          <w:spacing w:val="-5"/>
          <w:sz w:val="24"/>
        </w:rPr>
        <w:t>014</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8"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Section 3 of the Sale of Goods Act 1979 deals only with the case of necessary goods </w:t>
      </w:r>
      <w:r>
        <w:rPr>
          <w:rFonts w:ascii="Arial" w:hAnsi="Arial"/>
          <w:i/>
        </w:rPr>
        <w:t>sold and delivered</w:t>
      </w:r>
      <w:r>
        <w:rPr/>
        <w:t>; it does not in terms deal with the case of necessaries sold but not delivered to a minor, and such a case may, therefore, still be governed by the common law. But even at common law it is </w:t>
      </w:r>
      <w:bookmarkStart w:name="_bookmark82" w:id="84"/>
      <w:bookmarkEnd w:id="84"/>
      <w:r>
        <w:rPr/>
        <w:t>uncertain</w:t>
      </w:r>
      <w:r>
        <w:rPr/>
        <w:t> whether a minor could be liable on an executory contract for the purchase of </w:t>
      </w:r>
      <w:r>
        <w:rPr/>
        <w:t>necessary </w:t>
      </w:r>
      <w:bookmarkStart w:name="_bookmark83" w:id="85"/>
      <w:bookmarkEnd w:id="85"/>
      <w:r>
        <w:rPr/>
        <w:t>goods.</w:t>
      </w:r>
      <w:r>
        <w:rPr>
          <w:spacing w:val="29"/>
        </w:rPr>
        <w:t> </w:t>
      </w:r>
      <w:r>
        <w:rPr>
          <w:color w:val="005DA1"/>
          <w:u w:val="single" w:color="005DA1"/>
          <w:vertAlign w:val="superscript"/>
        </w:rPr>
        <w:t>53</w:t>
      </w:r>
      <w:r>
        <w:rPr>
          <w:color w:val="005DA1"/>
          <w:spacing w:val="29"/>
          <w:vertAlign w:val="baseline"/>
        </w:rPr>
        <w:t> </w:t>
      </w:r>
      <w:r>
        <w:rPr>
          <w:vertAlign w:val="baseline"/>
        </w:rPr>
        <w:t>Whether</w:t>
      </w:r>
      <w:r>
        <w:rPr>
          <w:spacing w:val="31"/>
          <w:vertAlign w:val="baseline"/>
        </w:rPr>
        <w:t> </w:t>
      </w:r>
      <w:r>
        <w:rPr>
          <w:vertAlign w:val="baseline"/>
        </w:rPr>
        <w:t>a</w:t>
      </w:r>
      <w:r>
        <w:rPr>
          <w:spacing w:val="30"/>
          <w:vertAlign w:val="baseline"/>
        </w:rPr>
        <w:t> </w:t>
      </w:r>
      <w:r>
        <w:rPr>
          <w:vertAlign w:val="baseline"/>
        </w:rPr>
        <w:t>minor</w:t>
      </w:r>
      <w:r>
        <w:rPr>
          <w:spacing w:val="30"/>
          <w:vertAlign w:val="baseline"/>
        </w:rPr>
        <w:t> </w:t>
      </w:r>
      <w:r>
        <w:rPr>
          <w:vertAlign w:val="baseline"/>
        </w:rPr>
        <w:t>is</w:t>
      </w:r>
      <w:r>
        <w:rPr>
          <w:spacing w:val="31"/>
          <w:vertAlign w:val="baseline"/>
        </w:rPr>
        <w:t> </w:t>
      </w:r>
      <w:r>
        <w:rPr>
          <w:vertAlign w:val="baseline"/>
        </w:rPr>
        <w:t>so</w:t>
      </w:r>
      <w:r>
        <w:rPr>
          <w:spacing w:val="30"/>
          <w:vertAlign w:val="baseline"/>
        </w:rPr>
        <w:t> </w:t>
      </w:r>
      <w:r>
        <w:rPr>
          <w:vertAlign w:val="baseline"/>
        </w:rPr>
        <w:t>liable</w:t>
      </w:r>
      <w:r>
        <w:rPr>
          <w:spacing w:val="31"/>
          <w:vertAlign w:val="baseline"/>
        </w:rPr>
        <w:t> </w:t>
      </w:r>
      <w:r>
        <w:rPr>
          <w:vertAlign w:val="baseline"/>
        </w:rPr>
        <w:t>may</w:t>
      </w:r>
      <w:r>
        <w:rPr>
          <w:spacing w:val="30"/>
          <w:vertAlign w:val="baseline"/>
        </w:rPr>
        <w:t> </w:t>
      </w:r>
      <w:r>
        <w:rPr>
          <w:vertAlign w:val="baseline"/>
        </w:rPr>
        <w:t>depend</w:t>
      </w:r>
      <w:r>
        <w:rPr>
          <w:spacing w:val="30"/>
          <w:vertAlign w:val="baseline"/>
        </w:rPr>
        <w:t> </w:t>
      </w:r>
      <w:r>
        <w:rPr>
          <w:vertAlign w:val="baseline"/>
        </w:rPr>
        <w:t>on</w:t>
      </w:r>
      <w:r>
        <w:rPr>
          <w:spacing w:val="31"/>
          <w:vertAlign w:val="baseline"/>
        </w:rPr>
        <w:t> </w:t>
      </w:r>
      <w:r>
        <w:rPr>
          <w:vertAlign w:val="baseline"/>
        </w:rPr>
        <w:t>the</w:t>
      </w:r>
      <w:r>
        <w:rPr>
          <w:spacing w:val="30"/>
          <w:vertAlign w:val="baseline"/>
        </w:rPr>
        <w:t> </w:t>
      </w:r>
      <w:r>
        <w:rPr>
          <w:vertAlign w:val="baseline"/>
        </w:rPr>
        <w:t>view</w:t>
      </w:r>
      <w:r>
        <w:rPr>
          <w:spacing w:val="31"/>
          <w:vertAlign w:val="baseline"/>
        </w:rPr>
        <w:t> </w:t>
      </w:r>
      <w:r>
        <w:rPr>
          <w:vertAlign w:val="baseline"/>
        </w:rPr>
        <w:t>taken</w:t>
      </w:r>
      <w:r>
        <w:rPr>
          <w:spacing w:val="30"/>
          <w:vertAlign w:val="baseline"/>
        </w:rPr>
        <w:t> </w:t>
      </w:r>
      <w:r>
        <w:rPr>
          <w:vertAlign w:val="baseline"/>
        </w:rPr>
        <w:t>of</w:t>
      </w:r>
      <w:r>
        <w:rPr>
          <w:spacing w:val="30"/>
          <w:vertAlign w:val="baseline"/>
        </w:rPr>
        <w:t> </w:t>
      </w:r>
      <w:r>
        <w:rPr>
          <w:vertAlign w:val="baseline"/>
        </w:rPr>
        <w:t>the</w:t>
      </w:r>
      <w:r>
        <w:rPr>
          <w:spacing w:val="31"/>
          <w:vertAlign w:val="baseline"/>
        </w:rPr>
        <w:t> </w:t>
      </w:r>
      <w:r>
        <w:rPr>
          <w:vertAlign w:val="baseline"/>
        </w:rPr>
        <w:t>basis</w:t>
      </w:r>
      <w:r>
        <w:rPr>
          <w:spacing w:val="30"/>
          <w:vertAlign w:val="baseline"/>
        </w:rPr>
        <w:t> </w:t>
      </w:r>
      <w:r>
        <w:rPr>
          <w:vertAlign w:val="baseline"/>
        </w:rPr>
        <w:t>of</w:t>
      </w:r>
      <w:r>
        <w:rPr>
          <w:spacing w:val="31"/>
          <w:vertAlign w:val="baseline"/>
        </w:rPr>
        <w:t> </w:t>
      </w:r>
      <w:r>
        <w:rPr>
          <w:vertAlign w:val="baseline"/>
        </w:rPr>
        <w:t>the</w:t>
      </w:r>
      <w:r>
        <w:rPr>
          <w:spacing w:val="30"/>
          <w:vertAlign w:val="baseline"/>
        </w:rPr>
        <w:t> </w:t>
      </w:r>
      <w:r>
        <w:rPr>
          <w:spacing w:val="-2"/>
          <w:vertAlign w:val="baseline"/>
        </w:rPr>
        <w:t>minor’s</w:t>
      </w:r>
    </w:p>
    <w:p>
      <w:pPr>
        <w:pStyle w:val="BodyText"/>
        <w:spacing w:line="235" w:lineRule="auto" w:before="118"/>
        <w:ind w:left="165" w:right="167"/>
        <w:jc w:val="both"/>
      </w:pPr>
      <w:r>
        <w:rPr/>
        <w:t>liability, though this seems to restate the problem rather than to solve it. </w:t>
      </w:r>
      <w:r>
        <w:rPr>
          <w:color w:val="005DA1"/>
          <w:u w:val="single" w:color="005DA1"/>
          <w:vertAlign w:val="superscript"/>
        </w:rPr>
        <w:t>54</w:t>
      </w:r>
      <w:r>
        <w:rPr>
          <w:color w:val="005DA1"/>
          <w:spacing w:val="80"/>
          <w:vertAlign w:val="baseline"/>
        </w:rPr>
        <w:t> </w:t>
      </w:r>
      <w:r>
        <w:rPr>
          <w:color w:val="005DA1"/>
          <w:spacing w:val="-19"/>
          <w:position w:val="-2"/>
          <w:vertAlign w:val="baseline"/>
        </w:rPr>
        <w:drawing>
          <wp:inline distT="0" distB="0" distL="0" distR="0">
            <wp:extent cx="107988" cy="107988"/>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8" cstate="print"/>
                    <a:stretch>
                      <a:fillRect/>
                    </a:stretch>
                  </pic:blipFill>
                  <pic:spPr>
                    <a:xfrm>
                      <a:off x="0" y="0"/>
                      <a:ext cx="107988" cy="107988"/>
                    </a:xfrm>
                    <a:prstGeom prst="rect">
                      <a:avLst/>
                    </a:prstGeom>
                  </pic:spPr>
                </pic:pic>
              </a:graphicData>
            </a:graphic>
          </wp:inline>
        </w:drawing>
      </w:r>
      <w:r>
        <w:rPr>
          <w:color w:val="005DA1"/>
          <w:spacing w:val="-19"/>
          <w:position w:val="-2"/>
          <w:vertAlign w:val="baseline"/>
        </w:rPr>
      </w:r>
      <w:r>
        <w:rPr>
          <w:rFonts w:ascii="Times New Roman" w:hAnsi="Times New Roman"/>
          <w:color w:val="005DA1"/>
          <w:spacing w:val="33"/>
          <w:vertAlign w:val="baseline"/>
        </w:rPr>
        <w:t> </w:t>
      </w:r>
      <w:r>
        <w:rPr>
          <w:vertAlign w:val="baseline"/>
        </w:rPr>
        <w:t>On the one hand it </w:t>
      </w:r>
      <w:r>
        <w:rPr>
          <w:vertAlign w:val="baseline"/>
        </w:rPr>
        <w:t>is </w:t>
      </w:r>
      <w:bookmarkStart w:name="_bookmark84" w:id="86"/>
      <w:bookmarkEnd w:id="86"/>
      <w:r>
        <w:rPr>
          <w:vertAlign w:val="baseline"/>
        </w:rPr>
        <w:t>argued</w:t>
      </w:r>
      <w:r>
        <w:rPr>
          <w:vertAlign w:val="baseline"/>
        </w:rPr>
        <w:t> that the minor is liable on such a contract quite apart from the Act, for a contract for necessaries is one which, despite his lack of age, a minor may make. </w:t>
      </w:r>
      <w:r>
        <w:rPr>
          <w:color w:val="005DA1"/>
          <w:u w:val="single" w:color="005DA1"/>
          <w:vertAlign w:val="superscript"/>
        </w:rPr>
        <w:t>55</w:t>
      </w:r>
      <w:r>
        <w:rPr>
          <w:color w:val="005DA1"/>
          <w:vertAlign w:val="baseline"/>
        </w:rPr>
        <w:t> </w:t>
      </w:r>
      <w:r>
        <w:rPr>
          <w:vertAlign w:val="baseline"/>
        </w:rPr>
        <w:t>This may be supported by </w:t>
      </w:r>
      <w:bookmarkStart w:name="_bookmark85" w:id="87"/>
      <w:bookmarkEnd w:id="87"/>
      <w:r>
        <w:rPr>
          <w:vertAlign w:val="baseline"/>
        </w:rPr>
        <w:t>more</w:t>
      </w:r>
      <w:r>
        <w:rPr>
          <w:spacing w:val="-2"/>
          <w:vertAlign w:val="baseline"/>
        </w:rPr>
        <w:t> </w:t>
      </w:r>
      <w:r>
        <w:rPr>
          <w:vertAlign w:val="baseline"/>
        </w:rPr>
        <w:t>recent</w:t>
      </w:r>
      <w:r>
        <w:rPr>
          <w:spacing w:val="-2"/>
          <w:vertAlign w:val="baseline"/>
        </w:rPr>
        <w:t> </w:t>
      </w:r>
      <w:r>
        <w:rPr>
          <w:vertAlign w:val="baseline"/>
        </w:rPr>
        <w:t>authority</w:t>
      </w:r>
      <w:r>
        <w:rPr>
          <w:spacing w:val="-2"/>
          <w:vertAlign w:val="baseline"/>
        </w:rPr>
        <w:t> </w:t>
      </w:r>
      <w:r>
        <w:rPr>
          <w:vertAlign w:val="baseline"/>
        </w:rPr>
        <w:t>which</w:t>
      </w:r>
      <w:r>
        <w:rPr>
          <w:spacing w:val="-2"/>
          <w:vertAlign w:val="baseline"/>
        </w:rPr>
        <w:t> </w:t>
      </w:r>
      <w:r>
        <w:rPr>
          <w:vertAlign w:val="baseline"/>
        </w:rPr>
        <w:t>has</w:t>
      </w:r>
      <w:r>
        <w:rPr>
          <w:spacing w:val="-2"/>
          <w:vertAlign w:val="baseline"/>
        </w:rPr>
        <w:t> </w:t>
      </w:r>
      <w:r>
        <w:rPr>
          <w:vertAlign w:val="baseline"/>
        </w:rPr>
        <w:t>recognised</w:t>
      </w:r>
      <w:r>
        <w:rPr>
          <w:spacing w:val="-2"/>
          <w:vertAlign w:val="baseline"/>
        </w:rPr>
        <w:t> </w:t>
      </w:r>
      <w:r>
        <w:rPr>
          <w:vertAlign w:val="baseline"/>
        </w:rPr>
        <w:t>that</w:t>
      </w:r>
      <w:r>
        <w:rPr>
          <w:spacing w:val="-2"/>
          <w:vertAlign w:val="baseline"/>
        </w:rPr>
        <w:t> </w:t>
      </w:r>
      <w:r>
        <w:rPr>
          <w:vertAlign w:val="baseline"/>
        </w:rPr>
        <w:t>a</w:t>
      </w:r>
      <w:r>
        <w:rPr>
          <w:spacing w:val="-2"/>
          <w:vertAlign w:val="baseline"/>
        </w:rPr>
        <w:t> </w:t>
      </w:r>
      <w:r>
        <w:rPr>
          <w:vertAlign w:val="baseline"/>
        </w:rPr>
        <w:t>minor</w:t>
      </w:r>
      <w:r>
        <w:rPr>
          <w:spacing w:val="-2"/>
          <w:vertAlign w:val="baseline"/>
        </w:rPr>
        <w:t> </w:t>
      </w:r>
      <w:r>
        <w:rPr>
          <w:vertAlign w:val="baseline"/>
        </w:rPr>
        <w:t>may</w:t>
      </w:r>
      <w:r>
        <w:rPr>
          <w:spacing w:val="-2"/>
          <w:vertAlign w:val="baseline"/>
        </w:rPr>
        <w:t> </w:t>
      </w:r>
      <w:r>
        <w:rPr>
          <w:vertAlign w:val="baseline"/>
        </w:rPr>
        <w:t>give</w:t>
      </w:r>
      <w:r>
        <w:rPr>
          <w:spacing w:val="-2"/>
          <w:vertAlign w:val="baseline"/>
        </w:rPr>
        <w:t> </w:t>
      </w:r>
      <w:r>
        <w:rPr>
          <w:vertAlign w:val="baseline"/>
        </w:rPr>
        <w:t>a</w:t>
      </w:r>
      <w:r>
        <w:rPr>
          <w:spacing w:val="-2"/>
          <w:vertAlign w:val="baseline"/>
        </w:rPr>
        <w:t> </w:t>
      </w:r>
      <w:r>
        <w:rPr>
          <w:vertAlign w:val="baseline"/>
        </w:rPr>
        <w:t>valid</w:t>
      </w:r>
      <w:r>
        <w:rPr>
          <w:spacing w:val="-2"/>
          <w:vertAlign w:val="baseline"/>
        </w:rPr>
        <w:t> </w:t>
      </w:r>
      <w:r>
        <w:rPr>
          <w:vertAlign w:val="baseline"/>
        </w:rPr>
        <w:t>consent,</w:t>
      </w:r>
      <w:r>
        <w:rPr>
          <w:spacing w:val="-2"/>
          <w:vertAlign w:val="baseline"/>
        </w:rPr>
        <w:t> </w:t>
      </w:r>
      <w:r>
        <w:rPr>
          <w:vertAlign w:val="baseline"/>
        </w:rPr>
        <w:t>notably,</w:t>
      </w:r>
      <w:r>
        <w:rPr>
          <w:spacing w:val="-2"/>
          <w:vertAlign w:val="baseline"/>
        </w:rPr>
        <w:t> </w:t>
      </w:r>
      <w:r>
        <w:rPr>
          <w:vertAlign w:val="baseline"/>
        </w:rPr>
        <w:t>to</w:t>
      </w:r>
      <w:r>
        <w:rPr>
          <w:spacing w:val="-2"/>
          <w:vertAlign w:val="baseline"/>
        </w:rPr>
        <w:t> </w:t>
      </w:r>
      <w:r>
        <w:rPr>
          <w:vertAlign w:val="baseline"/>
        </w:rPr>
        <w:t>medical </w:t>
      </w:r>
      <w:bookmarkStart w:name="_bookmark86" w:id="88"/>
      <w:bookmarkEnd w:id="88"/>
      <w:r>
        <w:rPr>
          <w:vertAlign w:val="baseline"/>
        </w:rPr>
        <w:t>treatment,</w:t>
      </w:r>
      <w:r>
        <w:rPr>
          <w:vertAlign w:val="baseline"/>
        </w:rPr>
        <w:t> </w:t>
      </w:r>
      <w:r>
        <w:rPr>
          <w:color w:val="005DA1"/>
          <w:u w:val="single" w:color="005DA1"/>
          <w:vertAlign w:val="superscript"/>
        </w:rPr>
        <w:t>56</w:t>
      </w:r>
      <w:r>
        <w:rPr>
          <w:color w:val="005DA1"/>
          <w:vertAlign w:val="baseline"/>
        </w:rPr>
        <w:t> </w:t>
      </w:r>
      <w:r>
        <w:rPr>
          <w:vertAlign w:val="baseline"/>
        </w:rPr>
        <w:t>and by analogy with decisions which have held a minor liable on an executory contract </w:t>
      </w:r>
      <w:bookmarkStart w:name="_bookmark87" w:id="89"/>
      <w:bookmarkEnd w:id="89"/>
      <w:r>
        <w:rPr>
          <w:vertAlign w:val="baseline"/>
        </w:rPr>
        <w:t>for</w:t>
      </w:r>
      <w:r>
        <w:rPr>
          <w:spacing w:val="18"/>
          <w:vertAlign w:val="baseline"/>
        </w:rPr>
        <w:t> </w:t>
      </w:r>
      <w:r>
        <w:rPr>
          <w:vertAlign w:val="baseline"/>
        </w:rPr>
        <w:t>education</w:t>
      </w:r>
      <w:r>
        <w:rPr>
          <w:spacing w:val="18"/>
          <w:vertAlign w:val="baseline"/>
        </w:rPr>
        <w:t> </w:t>
      </w:r>
      <w:r>
        <w:rPr>
          <w:vertAlign w:val="baseline"/>
        </w:rPr>
        <w:t>and</w:t>
      </w:r>
      <w:r>
        <w:rPr>
          <w:spacing w:val="18"/>
          <w:vertAlign w:val="baseline"/>
        </w:rPr>
        <w:t> </w:t>
      </w:r>
      <w:r>
        <w:rPr>
          <w:vertAlign w:val="baseline"/>
        </w:rPr>
        <w:t>training</w:t>
      </w:r>
      <w:r>
        <w:rPr>
          <w:spacing w:val="19"/>
          <w:vertAlign w:val="baseline"/>
        </w:rPr>
        <w:t> </w:t>
      </w:r>
      <w:r>
        <w:rPr>
          <w:color w:val="005DA1"/>
          <w:u w:val="single" w:color="005DA1"/>
          <w:vertAlign w:val="superscript"/>
        </w:rPr>
        <w:t>57</w:t>
      </w:r>
      <w:r>
        <w:rPr>
          <w:vertAlign w:val="baseline"/>
        </w:rPr>
        <w:t>:</w:t>
      </w:r>
      <w:r>
        <w:rPr>
          <w:spacing w:val="18"/>
          <w:vertAlign w:val="baseline"/>
        </w:rPr>
        <w:t> </w:t>
      </w:r>
      <w:r>
        <w:rPr>
          <w:vertAlign w:val="baseline"/>
        </w:rPr>
        <w:t>the</w:t>
      </w:r>
      <w:r>
        <w:rPr>
          <w:spacing w:val="18"/>
          <w:vertAlign w:val="baseline"/>
        </w:rPr>
        <w:t> </w:t>
      </w:r>
      <w:r>
        <w:rPr>
          <w:vertAlign w:val="baseline"/>
        </w:rPr>
        <w:t>reason</w:t>
      </w:r>
      <w:r>
        <w:rPr>
          <w:spacing w:val="19"/>
          <w:vertAlign w:val="baseline"/>
        </w:rPr>
        <w:t> </w:t>
      </w:r>
      <w:r>
        <w:rPr>
          <w:vertAlign w:val="baseline"/>
        </w:rPr>
        <w:t>why</w:t>
      </w:r>
      <w:r>
        <w:rPr>
          <w:spacing w:val="18"/>
          <w:vertAlign w:val="baseline"/>
        </w:rPr>
        <w:t> </w:t>
      </w:r>
      <w:r>
        <w:rPr>
          <w:vertAlign w:val="baseline"/>
        </w:rPr>
        <w:t>an</w:t>
      </w:r>
      <w:r>
        <w:rPr>
          <w:spacing w:val="18"/>
          <w:vertAlign w:val="baseline"/>
        </w:rPr>
        <w:t> </w:t>
      </w:r>
      <w:r>
        <w:rPr>
          <w:vertAlign w:val="baseline"/>
        </w:rPr>
        <w:t>older</w:t>
      </w:r>
      <w:r>
        <w:rPr>
          <w:spacing w:val="19"/>
          <w:vertAlign w:val="baseline"/>
        </w:rPr>
        <w:t> </w:t>
      </w:r>
      <w:r>
        <w:rPr>
          <w:vertAlign w:val="baseline"/>
        </w:rPr>
        <w:t>minor’s</w:t>
      </w:r>
      <w:r>
        <w:rPr>
          <w:spacing w:val="18"/>
          <w:vertAlign w:val="baseline"/>
        </w:rPr>
        <w:t> </w:t>
      </w:r>
      <w:r>
        <w:rPr>
          <w:vertAlign w:val="baseline"/>
        </w:rPr>
        <w:t>contracts</w:t>
      </w:r>
      <w:r>
        <w:rPr>
          <w:spacing w:val="18"/>
          <w:vertAlign w:val="baseline"/>
        </w:rPr>
        <w:t> </w:t>
      </w:r>
      <w:r>
        <w:rPr>
          <w:vertAlign w:val="baseline"/>
        </w:rPr>
        <w:t>are</w:t>
      </w:r>
      <w:r>
        <w:rPr>
          <w:spacing w:val="18"/>
          <w:vertAlign w:val="baseline"/>
        </w:rPr>
        <w:t> </w:t>
      </w:r>
      <w:r>
        <w:rPr>
          <w:vertAlign w:val="baseline"/>
        </w:rPr>
        <w:t>not</w:t>
      </w:r>
      <w:r>
        <w:rPr>
          <w:spacing w:val="19"/>
          <w:vertAlign w:val="baseline"/>
        </w:rPr>
        <w:t> </w:t>
      </w:r>
      <w:r>
        <w:rPr>
          <w:vertAlign w:val="baseline"/>
        </w:rPr>
        <w:t>binding</w:t>
      </w:r>
      <w:r>
        <w:rPr>
          <w:spacing w:val="18"/>
          <w:vertAlign w:val="baseline"/>
        </w:rPr>
        <w:t> </w:t>
      </w:r>
      <w:r>
        <w:rPr>
          <w:vertAlign w:val="baseline"/>
        </w:rPr>
        <w:t>on</w:t>
      </w:r>
      <w:r>
        <w:rPr>
          <w:spacing w:val="18"/>
          <w:vertAlign w:val="baseline"/>
        </w:rPr>
        <w:t> </w:t>
      </w:r>
      <w:r>
        <w:rPr>
          <w:vertAlign w:val="baseline"/>
        </w:rPr>
        <w:t>him</w:t>
      </w:r>
      <w:r>
        <w:rPr>
          <w:spacing w:val="19"/>
          <w:vertAlign w:val="baseline"/>
        </w:rPr>
        <w:t> </w:t>
      </w:r>
      <w:r>
        <w:rPr>
          <w:vertAlign w:val="baseline"/>
        </w:rPr>
        <w:t>is</w:t>
      </w:r>
      <w:r>
        <w:rPr>
          <w:spacing w:val="18"/>
          <w:vertAlign w:val="baseline"/>
        </w:rPr>
        <w:t> </w:t>
      </w:r>
      <w:r>
        <w:rPr>
          <w:spacing w:val="-10"/>
          <w:vertAlign w:val="baseline"/>
        </w:rPr>
        <w:t>a</w:t>
      </w:r>
    </w:p>
    <w:p>
      <w:pPr>
        <w:pStyle w:val="BodyText"/>
        <w:spacing w:line="235" w:lineRule="auto" w:before="118"/>
        <w:ind w:left="164" w:right="167"/>
        <w:jc w:val="both"/>
      </w:pPr>
      <w:r>
        <w:rPr/>
        <w:t>matter of legal policy rather than because he cannot consent. </w:t>
      </w:r>
      <w:r>
        <w:rPr>
          <w:color w:val="005DA1"/>
          <w:u w:val="single" w:color="005DA1"/>
          <w:vertAlign w:val="superscript"/>
        </w:rPr>
        <w:t>58</w:t>
      </w:r>
      <w:r>
        <w:rPr>
          <w:color w:val="005DA1"/>
          <w:spacing w:val="80"/>
          <w:vertAlign w:val="baseline"/>
        </w:rPr>
        <w:t> </w:t>
      </w:r>
      <w:r>
        <w:rPr>
          <w:color w:val="005DA1"/>
          <w:spacing w:val="9"/>
          <w:position w:val="-2"/>
          <w:vertAlign w:val="baseline"/>
        </w:rPr>
        <w:drawing>
          <wp:inline distT="0" distB="0" distL="0" distR="0">
            <wp:extent cx="107988" cy="107988"/>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8" cstate="print"/>
                    <a:stretch>
                      <a:fillRect/>
                    </a:stretch>
                  </pic:blipFill>
                  <pic:spPr>
                    <a:xfrm>
                      <a:off x="0" y="0"/>
                      <a:ext cx="107988" cy="107988"/>
                    </a:xfrm>
                    <a:prstGeom prst="rect">
                      <a:avLst/>
                    </a:prstGeom>
                  </pic:spPr>
                </pic:pic>
              </a:graphicData>
            </a:graphic>
          </wp:inline>
        </w:drawing>
      </w:r>
      <w:r>
        <w:rPr>
          <w:color w:val="005DA1"/>
          <w:spacing w:val="9"/>
          <w:position w:val="-2"/>
          <w:vertAlign w:val="baseline"/>
        </w:rPr>
      </w:r>
      <w:r>
        <w:rPr>
          <w:rFonts w:ascii="Times New Roman" w:hAnsi="Times New Roman"/>
          <w:color w:val="005DA1"/>
          <w:spacing w:val="-3"/>
          <w:vertAlign w:val="baseline"/>
        </w:rPr>
        <w:t> </w:t>
      </w:r>
      <w:r>
        <w:rPr>
          <w:vertAlign w:val="baseline"/>
        </w:rPr>
        <w:t>On the other hand it is said that a </w:t>
      </w:r>
      <w:bookmarkStart w:name="_bookmark88" w:id="90"/>
      <w:bookmarkEnd w:id="90"/>
      <w:r>
        <w:rPr>
          <w:vertAlign w:val="baseline"/>
        </w:rPr>
        <w:t>minor’s</w:t>
      </w:r>
      <w:r>
        <w:rPr>
          <w:vertAlign w:val="baseline"/>
        </w:rPr>
        <w:t> obligation to pay for goods supplied to him is not contractual at all but is restitutionary, based on unjust enrichment. </w:t>
      </w:r>
      <w:r>
        <w:rPr>
          <w:color w:val="005DA1"/>
          <w:u w:val="single" w:color="005DA1"/>
          <w:vertAlign w:val="superscript"/>
        </w:rPr>
        <w:t>59</w:t>
      </w:r>
      <w:r>
        <w:rPr>
          <w:color w:val="005DA1"/>
          <w:vertAlign w:val="baseline"/>
        </w:rPr>
        <w:t> </w:t>
      </w:r>
      <w:r>
        <w:rPr>
          <w:vertAlign w:val="baseline"/>
        </w:rPr>
        <w:t>Delivery would, therefore, be necessary, for without it the minor could not be said to be unjustly enriched at the seller’s expense. The supporters of this view buttress their </w:t>
      </w:r>
      <w:bookmarkStart w:name="_bookmark89" w:id="91"/>
      <w:bookmarkEnd w:id="91"/>
      <w:r>
        <w:rPr>
          <w:vertAlign w:val="baseline"/>
        </w:rPr>
        <w:t>argument</w:t>
      </w:r>
      <w:r>
        <w:rPr>
          <w:vertAlign w:val="baseline"/>
        </w:rPr>
        <w:t> by pointing to the fact that the minor is bound to pay only a reasonable price for the goods, rather than the contractual price. </w:t>
      </w:r>
      <w:r>
        <w:rPr>
          <w:color w:val="005DA1"/>
          <w:u w:val="single" w:color="005DA1"/>
          <w:vertAlign w:val="superscript"/>
        </w:rPr>
        <w:t>60</w:t>
      </w:r>
      <w:r>
        <w:rPr>
          <w:color w:val="005DA1"/>
          <w:vertAlign w:val="baseline"/>
        </w:rPr>
        <w:t> </w:t>
      </w:r>
      <w:r>
        <w:rPr>
          <w:vertAlign w:val="baseline"/>
        </w:rPr>
        <w:t>This, they say, does not suggest a consensual liability. </w:t>
      </w:r>
      <w:r>
        <w:rPr>
          <w:color w:val="005DA1"/>
          <w:u w:val="single" w:color="005DA1"/>
          <w:vertAlign w:val="superscript"/>
        </w:rPr>
        <w:t>61</w:t>
      </w:r>
      <w:r>
        <w:rPr>
          <w:color w:val="005DA1"/>
          <w:vertAlign w:val="baseline"/>
        </w:rPr>
        <w:t> </w:t>
      </w:r>
      <w:bookmarkStart w:name="_bookmark90" w:id="92"/>
      <w:bookmarkEnd w:id="92"/>
      <w:r>
        <w:rPr>
          <w:color w:val="005DA1"/>
          <w:w w:val="92"/>
          <w:vertAlign w:val="baseline"/>
        </w:rPr>
      </w:r>
      <w:r>
        <w:rPr>
          <w:vertAlign w:val="baseline"/>
        </w:rPr>
        <w:t>Moreover, if s.3 of the Sale of Goods Act 1979 were treated as superseding the common law, this would suggest that a minor would not be liable except where the goods were “sold and delivered”. </w:t>
      </w:r>
      <w:r>
        <w:rPr>
          <w:color w:val="005DA1"/>
          <w:u w:val="single" w:color="005DA1"/>
          <w:vertAlign w:val="superscript"/>
        </w:rPr>
        <w:t>62</w:t>
      </w:r>
    </w:p>
    <w:p>
      <w:pPr>
        <w:pStyle w:val="BodyText"/>
      </w:pPr>
    </w:p>
    <w:p>
      <w:pPr>
        <w:pStyle w:val="BodyText"/>
        <w:spacing w:before="36"/>
      </w:pPr>
    </w:p>
    <w:p>
      <w:pPr>
        <w:spacing w:before="0"/>
        <w:ind w:left="165" w:right="0" w:firstLine="0"/>
        <w:jc w:val="both"/>
        <w:rPr>
          <w:rFonts w:ascii="Arial"/>
          <w:b/>
          <w:sz w:val="18"/>
        </w:rPr>
      </w:pPr>
      <w:r>
        <w:rPr>
          <w:rFonts w:ascii="Arial"/>
          <w:b/>
          <w:sz w:val="18"/>
        </w:rPr>
        <w:t>Goods necessary when delivered, but not when sold, and vice </w:t>
      </w:r>
      <w:r>
        <w:rPr>
          <w:rFonts w:ascii="Arial"/>
          <w:b/>
          <w:spacing w:val="-2"/>
          <w:sz w:val="18"/>
        </w:rPr>
        <w:t>versa</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9-</w:t>
      </w:r>
      <w:r>
        <w:rPr>
          <w:rFonts w:ascii="Arial"/>
          <w:b/>
          <w:spacing w:val="-5"/>
          <w:sz w:val="24"/>
        </w:rPr>
        <w:t>015</w:t>
      </w:r>
    </w:p>
    <w:p>
      <w:pPr>
        <w:pStyle w:val="BodyText"/>
        <w:spacing w:before="93"/>
        <w:rPr>
          <w:rFonts w:ascii="Arial"/>
          <w:b/>
        </w:rPr>
      </w:pPr>
    </w:p>
    <w:p>
      <w:pPr>
        <w:pStyle w:val="BodyText"/>
        <w:spacing w:line="235" w:lineRule="auto"/>
        <w:ind w:left="165"/>
      </w:pPr>
      <w:r>
        <w:rPr>
          <w:position w:val="-2"/>
        </w:rPr>
        <w:drawing>
          <wp:inline distT="0" distB="0" distL="0" distR="0">
            <wp:extent cx="107988" cy="107988"/>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8"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91" w:id="93"/>
      <w:bookmarkEnd w:id="93"/>
      <w:r>
        <w:rPr>
          <w:rFonts w:ascii="Times New Roman"/>
          <w:spacing w:val="10"/>
        </w:rPr>
      </w:r>
      <w:r>
        <w:rPr/>
        <w:t>The second problem is, to some extent, tied up with the first. At common law there seems to be no doubt</w:t>
      </w:r>
      <w:r>
        <w:rPr>
          <w:spacing w:val="7"/>
        </w:rPr>
        <w:t> </w:t>
      </w:r>
      <w:r>
        <w:rPr/>
        <w:t>that</w:t>
      </w:r>
      <w:r>
        <w:rPr>
          <w:spacing w:val="7"/>
        </w:rPr>
        <w:t> </w:t>
      </w:r>
      <w:r>
        <w:rPr/>
        <w:t>the</w:t>
      </w:r>
      <w:r>
        <w:rPr>
          <w:spacing w:val="7"/>
        </w:rPr>
        <w:t> </w:t>
      </w:r>
      <w:r>
        <w:rPr/>
        <w:t>crucial</w:t>
      </w:r>
      <w:r>
        <w:rPr>
          <w:spacing w:val="7"/>
        </w:rPr>
        <w:t> </w:t>
      </w:r>
      <w:r>
        <w:rPr/>
        <w:t>question</w:t>
      </w:r>
      <w:r>
        <w:rPr>
          <w:spacing w:val="8"/>
        </w:rPr>
        <w:t> </w:t>
      </w:r>
      <w:r>
        <w:rPr/>
        <w:t>was</w:t>
      </w:r>
      <w:r>
        <w:rPr>
          <w:spacing w:val="7"/>
        </w:rPr>
        <w:t> </w:t>
      </w:r>
      <w:r>
        <w:rPr/>
        <w:t>always</w:t>
      </w:r>
      <w:r>
        <w:rPr>
          <w:spacing w:val="7"/>
        </w:rPr>
        <w:t> </w:t>
      </w:r>
      <w:r>
        <w:rPr/>
        <w:t>whether</w:t>
      </w:r>
      <w:r>
        <w:rPr>
          <w:spacing w:val="7"/>
        </w:rPr>
        <w:t> </w:t>
      </w:r>
      <w:r>
        <w:rPr/>
        <w:t>the</w:t>
      </w:r>
      <w:r>
        <w:rPr>
          <w:spacing w:val="8"/>
        </w:rPr>
        <w:t> </w:t>
      </w:r>
      <w:r>
        <w:rPr/>
        <w:t>goods</w:t>
      </w:r>
      <w:r>
        <w:rPr>
          <w:spacing w:val="7"/>
        </w:rPr>
        <w:t> </w:t>
      </w:r>
      <w:r>
        <w:rPr/>
        <w:t>were</w:t>
      </w:r>
      <w:r>
        <w:rPr>
          <w:spacing w:val="7"/>
        </w:rPr>
        <w:t> </w:t>
      </w:r>
      <w:r>
        <w:rPr/>
        <w:t>necessary</w:t>
      </w:r>
      <w:r>
        <w:rPr>
          <w:spacing w:val="7"/>
        </w:rPr>
        <w:t> </w:t>
      </w:r>
      <w:r>
        <w:rPr/>
        <w:t>when</w:t>
      </w:r>
      <w:r>
        <w:rPr>
          <w:spacing w:val="7"/>
        </w:rPr>
        <w:t> </w:t>
      </w:r>
      <w:r>
        <w:rPr/>
        <w:t>delivered</w:t>
      </w:r>
      <w:r>
        <w:rPr>
          <w:spacing w:val="7"/>
        </w:rPr>
        <w:t> </w:t>
      </w:r>
      <w:r>
        <w:rPr>
          <w:color w:val="005DA1"/>
          <w:u w:val="single" w:color="005DA1"/>
          <w:vertAlign w:val="superscript"/>
        </w:rPr>
        <w:t>63</w:t>
      </w:r>
      <w:r>
        <w:rPr>
          <w:color w:val="005DA1"/>
          <w:spacing w:val="7"/>
          <w:vertAlign w:val="baseline"/>
        </w:rPr>
        <w:t> </w:t>
      </w:r>
      <w:r>
        <w:rPr>
          <w:spacing w:val="-5"/>
          <w:vertAlign w:val="baseline"/>
        </w:rPr>
        <w:t>and</w:t>
      </w:r>
    </w:p>
    <w:p>
      <w:pPr>
        <w:pStyle w:val="BodyText"/>
        <w:spacing w:after="0" w:line="235" w:lineRule="auto"/>
        <w:sectPr>
          <w:pgSz w:w="11900" w:h="16840"/>
          <w:pgMar w:header="971" w:footer="0" w:top="1300" w:bottom="280" w:left="1275" w:right="1275"/>
        </w:sectPr>
      </w:pPr>
    </w:p>
    <w:p>
      <w:pPr>
        <w:pStyle w:val="BodyText"/>
        <w:spacing w:line="235" w:lineRule="auto" w:before="110"/>
        <w:ind w:left="164" w:right="167"/>
        <w:jc w:val="both"/>
      </w:pPr>
      <w:r>
        <w:rPr/>
        <w:t>it was immaterial whether or not they were necessary when the contract was made. This again would seem to support the theory that the minor’s liability is based on unjust enrichment rather than </w:t>
      </w:r>
      <w:r>
        <w:rPr/>
        <w:t>being contractual, for if it were contractual it would be hard to see why a change of circumstances between the time of sale and the time of delivery should affect the liability of the minor. But whatever the </w:t>
      </w:r>
      <w:bookmarkStart w:name="_bookmark92" w:id="94"/>
      <w:bookmarkEnd w:id="94"/>
      <w:r>
        <w:rPr/>
        <w:t>position</w:t>
      </w:r>
      <w:r>
        <w:rPr/>
        <w:t> may have been at common law it is possible that s.3 of the Sale of Goods Act resolved both questions. In </w:t>
      </w:r>
      <w:r>
        <w:rPr>
          <w:rFonts w:ascii="Arial" w:hAnsi="Arial"/>
          <w:i/>
        </w:rPr>
        <w:t>Nash v Inman </w:t>
      </w:r>
      <w:r>
        <w:rPr>
          <w:color w:val="005DA1"/>
          <w:u w:val="single" w:color="005DA1"/>
          <w:vertAlign w:val="superscript"/>
        </w:rPr>
        <w:t>64</w:t>
      </w:r>
      <w:r>
        <w:rPr>
          <w:color w:val="005DA1"/>
          <w:vertAlign w:val="baseline"/>
        </w:rPr>
        <w:t> </w:t>
      </w:r>
      <w:r>
        <w:rPr>
          <w:vertAlign w:val="baseline"/>
        </w:rPr>
        <w:t>the Court of Appeal appears to have treated this section as completely superseding the common law on the liability of a minor for necessary goods, and the wording of the section appears to support the view that the goods must be necessary both when sold and when </w:t>
      </w:r>
      <w:bookmarkStart w:name="_bookmark93" w:id="95"/>
      <w:bookmarkEnd w:id="95"/>
      <w:r>
        <w:rPr>
          <w:vertAlign w:val="baseline"/>
        </w:rPr>
        <w:t>delivered.</w:t>
      </w:r>
      <w:r>
        <w:rPr>
          <w:spacing w:val="5"/>
          <w:vertAlign w:val="baseline"/>
        </w:rPr>
        <w:t> </w:t>
      </w:r>
      <w:r>
        <w:rPr>
          <w:vertAlign w:val="baseline"/>
        </w:rPr>
        <w:t>If</w:t>
      </w:r>
      <w:r>
        <w:rPr>
          <w:spacing w:val="5"/>
          <w:vertAlign w:val="baseline"/>
        </w:rPr>
        <w:t> </w:t>
      </w:r>
      <w:r>
        <w:rPr>
          <w:vertAlign w:val="baseline"/>
        </w:rPr>
        <w:t>this</w:t>
      </w:r>
      <w:r>
        <w:rPr>
          <w:spacing w:val="5"/>
          <w:vertAlign w:val="baseline"/>
        </w:rPr>
        <w:t> </w:t>
      </w:r>
      <w:r>
        <w:rPr>
          <w:vertAlign w:val="baseline"/>
        </w:rPr>
        <w:t>is</w:t>
      </w:r>
      <w:r>
        <w:rPr>
          <w:spacing w:val="5"/>
          <w:vertAlign w:val="baseline"/>
        </w:rPr>
        <w:t> </w:t>
      </w:r>
      <w:r>
        <w:rPr>
          <w:vertAlign w:val="baseline"/>
        </w:rPr>
        <w:t>indeed</w:t>
      </w:r>
      <w:r>
        <w:rPr>
          <w:spacing w:val="5"/>
          <w:vertAlign w:val="baseline"/>
        </w:rPr>
        <w:t> </w:t>
      </w:r>
      <w:r>
        <w:rPr>
          <w:vertAlign w:val="baseline"/>
        </w:rPr>
        <w:t>the</w:t>
      </w:r>
      <w:r>
        <w:rPr>
          <w:spacing w:val="5"/>
          <w:vertAlign w:val="baseline"/>
        </w:rPr>
        <w:t> </w:t>
      </w:r>
      <w:r>
        <w:rPr>
          <w:vertAlign w:val="baseline"/>
        </w:rPr>
        <w:t>effect</w:t>
      </w:r>
      <w:r>
        <w:rPr>
          <w:spacing w:val="5"/>
          <w:vertAlign w:val="baseline"/>
        </w:rPr>
        <w:t> </w:t>
      </w:r>
      <w:r>
        <w:rPr>
          <w:vertAlign w:val="baseline"/>
        </w:rPr>
        <w:t>of</w:t>
      </w:r>
      <w:r>
        <w:rPr>
          <w:spacing w:val="5"/>
          <w:vertAlign w:val="baseline"/>
        </w:rPr>
        <w:t> </w:t>
      </w:r>
      <w:r>
        <w:rPr>
          <w:vertAlign w:val="baseline"/>
        </w:rPr>
        <w:t>the</w:t>
      </w:r>
      <w:r>
        <w:rPr>
          <w:spacing w:val="5"/>
          <w:vertAlign w:val="baseline"/>
        </w:rPr>
        <w:t> </w:t>
      </w:r>
      <w:r>
        <w:rPr>
          <w:vertAlign w:val="baseline"/>
        </w:rPr>
        <w:t>section</w:t>
      </w:r>
      <w:r>
        <w:rPr>
          <w:spacing w:val="5"/>
          <w:vertAlign w:val="baseline"/>
        </w:rPr>
        <w:t> </w:t>
      </w:r>
      <w:r>
        <w:rPr>
          <w:vertAlign w:val="baseline"/>
        </w:rPr>
        <w:t>it</w:t>
      </w:r>
      <w:r>
        <w:rPr>
          <w:spacing w:val="5"/>
          <w:vertAlign w:val="baseline"/>
        </w:rPr>
        <w:t> </w:t>
      </w:r>
      <w:r>
        <w:rPr>
          <w:vertAlign w:val="baseline"/>
        </w:rPr>
        <w:t>can</w:t>
      </w:r>
      <w:r>
        <w:rPr>
          <w:spacing w:val="5"/>
          <w:vertAlign w:val="baseline"/>
        </w:rPr>
        <w:t> </w:t>
      </w:r>
      <w:r>
        <w:rPr>
          <w:vertAlign w:val="baseline"/>
        </w:rPr>
        <w:t>hardly</w:t>
      </w:r>
      <w:r>
        <w:rPr>
          <w:spacing w:val="5"/>
          <w:vertAlign w:val="baseline"/>
        </w:rPr>
        <w:t> </w:t>
      </w:r>
      <w:r>
        <w:rPr>
          <w:vertAlign w:val="baseline"/>
        </w:rPr>
        <w:t>be</w:t>
      </w:r>
      <w:r>
        <w:rPr>
          <w:spacing w:val="5"/>
          <w:vertAlign w:val="baseline"/>
        </w:rPr>
        <w:t> </w:t>
      </w:r>
      <w:r>
        <w:rPr>
          <w:vertAlign w:val="baseline"/>
        </w:rPr>
        <w:t>supposed</w:t>
      </w:r>
      <w:r>
        <w:rPr>
          <w:spacing w:val="5"/>
          <w:vertAlign w:val="baseline"/>
        </w:rPr>
        <w:t> </w:t>
      </w:r>
      <w:r>
        <w:rPr>
          <w:vertAlign w:val="baseline"/>
        </w:rPr>
        <w:t>that</w:t>
      </w:r>
      <w:r>
        <w:rPr>
          <w:spacing w:val="5"/>
          <w:vertAlign w:val="baseline"/>
        </w:rPr>
        <w:t> </w:t>
      </w:r>
      <w:r>
        <w:rPr>
          <w:vertAlign w:val="baseline"/>
        </w:rPr>
        <w:t>a</w:t>
      </w:r>
      <w:r>
        <w:rPr>
          <w:spacing w:val="5"/>
          <w:vertAlign w:val="baseline"/>
        </w:rPr>
        <w:t> </w:t>
      </w:r>
      <w:r>
        <w:rPr>
          <w:vertAlign w:val="baseline"/>
        </w:rPr>
        <w:t>minor</w:t>
      </w:r>
      <w:r>
        <w:rPr>
          <w:spacing w:val="5"/>
          <w:vertAlign w:val="baseline"/>
        </w:rPr>
        <w:t> </w:t>
      </w:r>
      <w:r>
        <w:rPr>
          <w:vertAlign w:val="baseline"/>
        </w:rPr>
        <w:t>could</w:t>
      </w:r>
      <w:r>
        <w:rPr>
          <w:spacing w:val="5"/>
          <w:vertAlign w:val="baseline"/>
        </w:rPr>
        <w:t> </w:t>
      </w:r>
      <w:r>
        <w:rPr>
          <w:spacing w:val="-2"/>
          <w:vertAlign w:val="baseline"/>
        </w:rPr>
        <w:t>today</w:t>
      </w:r>
    </w:p>
    <w:p>
      <w:pPr>
        <w:pStyle w:val="BodyText"/>
        <w:spacing w:before="113"/>
        <w:ind w:left="164"/>
        <w:jc w:val="both"/>
        <w:rPr>
          <w:position w:val="-2"/>
        </w:rPr>
      </w:pPr>
      <w:r>
        <w:rPr/>
        <w:t>be held liable on a purely executory contract. </w:t>
      </w:r>
      <w:r>
        <w:rPr>
          <w:color w:val="005DA1"/>
          <w:u w:val="single" w:color="005DA1"/>
          <w:vertAlign w:val="superscript"/>
        </w:rPr>
        <w:t>65</w:t>
      </w:r>
      <w:r>
        <w:rPr>
          <w:color w:val="005DA1"/>
          <w:spacing w:val="80"/>
          <w:w w:val="150"/>
          <w:vertAlign w:val="baseline"/>
        </w:rPr>
        <w:t> </w:t>
      </w:r>
      <w:r>
        <w:rPr>
          <w:color w:val="005DA1"/>
          <w:position w:val="-2"/>
          <w:vertAlign w:val="baseline"/>
        </w:rPr>
        <w:drawing>
          <wp:inline distT="0" distB="0" distL="0" distR="0">
            <wp:extent cx="107988" cy="107988"/>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8"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3"/>
        <w:rPr>
          <w:sz w:val="18"/>
        </w:rPr>
      </w:pPr>
    </w:p>
    <w:p>
      <w:pPr>
        <w:spacing w:before="1"/>
        <w:ind w:left="165" w:right="0" w:firstLine="0"/>
        <w:jc w:val="left"/>
        <w:rPr>
          <w:rFonts w:ascii="Arial"/>
          <w:b/>
          <w:sz w:val="18"/>
        </w:rPr>
      </w:pPr>
      <w:r>
        <w:rPr>
          <w:rFonts w:ascii="Arial"/>
          <w:b/>
          <w:sz w:val="18"/>
        </w:rPr>
        <w:t>Necessary </w:t>
      </w:r>
      <w:r>
        <w:rPr>
          <w:rFonts w:ascii="Arial"/>
          <w:b/>
          <w:spacing w:val="-2"/>
          <w:sz w:val="18"/>
        </w:rPr>
        <w:t>services</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9-</w:t>
      </w:r>
      <w:r>
        <w:rPr>
          <w:rFonts w:ascii="Arial"/>
          <w:b/>
          <w:spacing w:val="-5"/>
          <w:sz w:val="24"/>
        </w:rPr>
        <w:t>016</w:t>
      </w:r>
    </w:p>
    <w:p>
      <w:pPr>
        <w:pStyle w:val="BodyText"/>
        <w:spacing w:line="235" w:lineRule="auto" w:before="202"/>
        <w:ind w:left="164" w:right="167"/>
        <w:jc w:val="both"/>
      </w:pPr>
      <w:bookmarkStart w:name="_bookmark94" w:id="96"/>
      <w:bookmarkEnd w:id="96"/>
      <w:r>
        <w:rPr/>
      </w:r>
      <w:bookmarkStart w:name="_bookmark95" w:id="97"/>
      <w:bookmarkEnd w:id="97"/>
      <w:r>
        <w:rPr/>
      </w:r>
      <w:r>
        <w:rPr/>
        <w:t>Services as well as goods may be necessaries. So, for example, a contract for legal </w:t>
      </w:r>
      <w:r>
        <w:rPr>
          <w:color w:val="005DA1"/>
          <w:u w:val="single" w:color="005DA1"/>
          <w:vertAlign w:val="superscript"/>
        </w:rPr>
        <w:t>66</w:t>
      </w:r>
      <w:r>
        <w:rPr>
          <w:color w:val="005DA1"/>
          <w:vertAlign w:val="baseline"/>
        </w:rPr>
        <w:t> </w:t>
      </w:r>
      <w:r>
        <w:rPr>
          <w:vertAlign w:val="baseline"/>
        </w:rPr>
        <w:t>or </w:t>
      </w:r>
      <w:r>
        <w:rPr>
          <w:vertAlign w:val="baseline"/>
        </w:rPr>
        <w:t>medical </w:t>
      </w:r>
      <w:bookmarkStart w:name="_bookmark96" w:id="98"/>
      <w:bookmarkEnd w:id="98"/>
      <w:r>
        <w:rPr>
          <w:vertAlign w:val="baseline"/>
        </w:rPr>
        <w:t>services</w:t>
      </w:r>
      <w:r>
        <w:rPr>
          <w:spacing w:val="-2"/>
          <w:vertAlign w:val="baseline"/>
        </w:rPr>
        <w:t> </w:t>
      </w:r>
      <w:r>
        <w:rPr>
          <w:color w:val="005DA1"/>
          <w:u w:val="single" w:color="005DA1"/>
          <w:vertAlign w:val="superscript"/>
        </w:rPr>
        <w:t>67</w:t>
      </w:r>
      <w:r>
        <w:rPr>
          <w:color w:val="005DA1"/>
          <w:spacing w:val="-2"/>
          <w:vertAlign w:val="baseline"/>
        </w:rPr>
        <w:t> </w:t>
      </w:r>
      <w:r>
        <w:rPr>
          <w:vertAlign w:val="baseline"/>
        </w:rPr>
        <w:t>may</w:t>
      </w:r>
      <w:r>
        <w:rPr>
          <w:spacing w:val="-2"/>
          <w:vertAlign w:val="baseline"/>
        </w:rPr>
        <w:t> </w:t>
      </w:r>
      <w:r>
        <w:rPr>
          <w:vertAlign w:val="baseline"/>
        </w:rPr>
        <w:t>be</w:t>
      </w:r>
      <w:r>
        <w:rPr>
          <w:spacing w:val="-2"/>
          <w:vertAlign w:val="baseline"/>
        </w:rPr>
        <w:t> </w:t>
      </w:r>
      <w:r>
        <w:rPr>
          <w:vertAlign w:val="baseline"/>
        </w:rPr>
        <w:t>a</w:t>
      </w:r>
      <w:r>
        <w:rPr>
          <w:spacing w:val="-2"/>
          <w:vertAlign w:val="baseline"/>
        </w:rPr>
        <w:t> </w:t>
      </w:r>
      <w:r>
        <w:rPr>
          <w:vertAlign w:val="baseline"/>
        </w:rPr>
        <w:t>contract</w:t>
      </w:r>
      <w:r>
        <w:rPr>
          <w:spacing w:val="-2"/>
          <w:vertAlign w:val="baseline"/>
        </w:rPr>
        <w:t> </w:t>
      </w:r>
      <w:r>
        <w:rPr>
          <w:vertAlign w:val="baseline"/>
        </w:rPr>
        <w:t>for</w:t>
      </w:r>
      <w:r>
        <w:rPr>
          <w:spacing w:val="-2"/>
          <w:vertAlign w:val="baseline"/>
        </w:rPr>
        <w:t> </w:t>
      </w:r>
      <w:r>
        <w:rPr>
          <w:vertAlign w:val="baseline"/>
        </w:rPr>
        <w:t>necessaries.</w:t>
      </w:r>
      <w:r>
        <w:rPr>
          <w:spacing w:val="-2"/>
          <w:vertAlign w:val="baseline"/>
        </w:rPr>
        <w:t> </w:t>
      </w:r>
      <w:r>
        <w:rPr>
          <w:color w:val="005DA1"/>
          <w:u w:val="single" w:color="005DA1"/>
          <w:vertAlign w:val="superscript"/>
        </w:rPr>
        <w:t>68</w:t>
      </w:r>
      <w:r>
        <w:rPr>
          <w:color w:val="005DA1"/>
          <w:spacing w:val="-2"/>
          <w:vertAlign w:val="baseline"/>
        </w:rPr>
        <w:t> </w:t>
      </w:r>
      <w:r>
        <w:rPr>
          <w:vertAlign w:val="baseline"/>
        </w:rPr>
        <w:t>It</w:t>
      </w:r>
      <w:r>
        <w:rPr>
          <w:spacing w:val="-2"/>
          <w:vertAlign w:val="baseline"/>
        </w:rPr>
        <w:t> </w:t>
      </w:r>
      <w:r>
        <w:rPr>
          <w:vertAlign w:val="baseline"/>
        </w:rPr>
        <w:t>has</w:t>
      </w:r>
      <w:r>
        <w:rPr>
          <w:spacing w:val="-2"/>
          <w:vertAlign w:val="baseline"/>
        </w:rPr>
        <w:t> </w:t>
      </w:r>
      <w:r>
        <w:rPr>
          <w:vertAlign w:val="baseline"/>
        </w:rPr>
        <w:t>also</w:t>
      </w:r>
      <w:r>
        <w:rPr>
          <w:spacing w:val="-2"/>
          <w:vertAlign w:val="baseline"/>
        </w:rPr>
        <w:t> </w:t>
      </w:r>
      <w:r>
        <w:rPr>
          <w:vertAlign w:val="baseline"/>
        </w:rPr>
        <w:t>been</w:t>
      </w:r>
      <w:r>
        <w:rPr>
          <w:spacing w:val="-2"/>
          <w:vertAlign w:val="baseline"/>
        </w:rPr>
        <w:t> </w:t>
      </w:r>
      <w:r>
        <w:rPr>
          <w:vertAlign w:val="baseline"/>
        </w:rPr>
        <w:t>held</w:t>
      </w:r>
      <w:r>
        <w:rPr>
          <w:spacing w:val="-2"/>
          <w:vertAlign w:val="baseline"/>
        </w:rPr>
        <w:t> </w:t>
      </w:r>
      <w:r>
        <w:rPr>
          <w:vertAlign w:val="baseline"/>
        </w:rPr>
        <w:t>that</w:t>
      </w:r>
      <w:r>
        <w:rPr>
          <w:spacing w:val="-2"/>
          <w:vertAlign w:val="baseline"/>
        </w:rPr>
        <w:t> </w:t>
      </w:r>
      <w:r>
        <w:rPr>
          <w:vertAlign w:val="baseline"/>
        </w:rPr>
        <w:t>a</w:t>
      </w:r>
      <w:r>
        <w:rPr>
          <w:spacing w:val="-2"/>
          <w:vertAlign w:val="baseline"/>
        </w:rPr>
        <w:t> </w:t>
      </w:r>
      <w:r>
        <w:rPr>
          <w:vertAlign w:val="baseline"/>
        </w:rPr>
        <w:t>contract</w:t>
      </w:r>
      <w:r>
        <w:rPr>
          <w:spacing w:val="-2"/>
          <w:vertAlign w:val="baseline"/>
        </w:rPr>
        <w:t> </w:t>
      </w:r>
      <w:r>
        <w:rPr>
          <w:vertAlign w:val="baseline"/>
        </w:rPr>
        <w:t>by</w:t>
      </w:r>
      <w:r>
        <w:rPr>
          <w:spacing w:val="-2"/>
          <w:vertAlign w:val="baseline"/>
        </w:rPr>
        <w:t> </w:t>
      </w:r>
      <w:r>
        <w:rPr>
          <w:vertAlign w:val="baseline"/>
        </w:rPr>
        <w:t>a</w:t>
      </w:r>
      <w:r>
        <w:rPr>
          <w:spacing w:val="-2"/>
          <w:vertAlign w:val="baseline"/>
        </w:rPr>
        <w:t> </w:t>
      </w:r>
      <w:r>
        <w:rPr>
          <w:vertAlign w:val="baseline"/>
        </w:rPr>
        <w:t>widow</w:t>
      </w:r>
      <w:r>
        <w:rPr>
          <w:spacing w:val="-2"/>
          <w:vertAlign w:val="baseline"/>
        </w:rPr>
        <w:t> </w:t>
      </w:r>
      <w:r>
        <w:rPr>
          <w:vertAlign w:val="baseline"/>
        </w:rPr>
        <w:t>(who was a minor) to pay for her husband’s funeral was binding as for a necessary. </w:t>
      </w:r>
      <w:r>
        <w:rPr>
          <w:color w:val="005DA1"/>
          <w:u w:val="single" w:color="005DA1"/>
          <w:vertAlign w:val="superscript"/>
        </w:rPr>
        <w:t>69</w:t>
      </w:r>
      <w:r>
        <w:rPr>
          <w:color w:val="005DA1"/>
          <w:vertAlign w:val="baseline"/>
        </w:rPr>
        <w:t> </w:t>
      </w:r>
      <w:r>
        <w:rPr>
          <w:vertAlign w:val="baseline"/>
        </w:rPr>
        <w:t>Unlike the uncertain position in respect of contracts to supply necessary goods, it is clear that executory contracts for necessary services may be enforced against a minor, at least in the context of apprenticeship or </w:t>
      </w:r>
      <w:bookmarkStart w:name="_bookmark97" w:id="99"/>
      <w:bookmarkEnd w:id="99"/>
      <w:r>
        <w:rPr>
          <w:vertAlign w:val="baseline"/>
        </w:rPr>
        <w:t>contracts</w:t>
      </w:r>
      <w:r>
        <w:rPr>
          <w:vertAlign w:val="baseline"/>
        </w:rPr>
        <w:t> for education. Thus, a minor’s promise to pay part of the premium for his apprenticeship on </w:t>
      </w:r>
      <w:bookmarkStart w:name="_bookmark98" w:id="100"/>
      <w:bookmarkEnd w:id="100"/>
      <w:r>
        <w:rPr>
          <w:vertAlign w:val="baseline"/>
        </w:rPr>
        <w:t>gaining</w:t>
      </w:r>
      <w:r>
        <w:rPr>
          <w:vertAlign w:val="baseline"/>
        </w:rPr>
        <w:t> his majority has been enforced </w:t>
      </w:r>
      <w:r>
        <w:rPr>
          <w:color w:val="005DA1"/>
          <w:u w:val="single" w:color="005DA1"/>
          <w:vertAlign w:val="superscript"/>
        </w:rPr>
        <w:t>70</w:t>
      </w:r>
      <w:r>
        <w:rPr>
          <w:color w:val="005DA1"/>
          <w:vertAlign w:val="baseline"/>
        </w:rPr>
        <w:t> </w:t>
      </w:r>
      <w:r>
        <w:rPr>
          <w:vertAlign w:val="baseline"/>
        </w:rPr>
        <w:t>and his (reasonable) restrictive covenant against competing with</w:t>
      </w:r>
      <w:r>
        <w:rPr>
          <w:spacing w:val="-2"/>
          <w:vertAlign w:val="baseline"/>
        </w:rPr>
        <w:t> </w:t>
      </w:r>
      <w:r>
        <w:rPr>
          <w:vertAlign w:val="baseline"/>
        </w:rPr>
        <w:t>his</w:t>
      </w:r>
      <w:r>
        <w:rPr>
          <w:spacing w:val="-2"/>
          <w:vertAlign w:val="baseline"/>
        </w:rPr>
        <w:t> </w:t>
      </w:r>
      <w:r>
        <w:rPr>
          <w:vertAlign w:val="baseline"/>
        </w:rPr>
        <w:t>master</w:t>
      </w:r>
      <w:r>
        <w:rPr>
          <w:spacing w:val="-2"/>
          <w:vertAlign w:val="baseline"/>
        </w:rPr>
        <w:t> </w:t>
      </w:r>
      <w:r>
        <w:rPr>
          <w:vertAlign w:val="baseline"/>
        </w:rPr>
        <w:t>after</w:t>
      </w:r>
      <w:r>
        <w:rPr>
          <w:spacing w:val="-2"/>
          <w:vertAlign w:val="baseline"/>
        </w:rPr>
        <w:t> </w:t>
      </w:r>
      <w:r>
        <w:rPr>
          <w:vertAlign w:val="baseline"/>
        </w:rPr>
        <w:t>service</w:t>
      </w:r>
      <w:r>
        <w:rPr>
          <w:spacing w:val="-2"/>
          <w:vertAlign w:val="baseline"/>
        </w:rPr>
        <w:t> </w:t>
      </w:r>
      <w:r>
        <w:rPr>
          <w:vertAlign w:val="baseline"/>
        </w:rPr>
        <w:t>is</w:t>
      </w:r>
      <w:r>
        <w:rPr>
          <w:spacing w:val="-2"/>
          <w:vertAlign w:val="baseline"/>
        </w:rPr>
        <w:t> </w:t>
      </w:r>
      <w:r>
        <w:rPr>
          <w:vertAlign w:val="baseline"/>
        </w:rPr>
        <w:t>concluded</w:t>
      </w:r>
      <w:r>
        <w:rPr>
          <w:spacing w:val="-2"/>
          <w:vertAlign w:val="baseline"/>
        </w:rPr>
        <w:t> </w:t>
      </w:r>
      <w:r>
        <w:rPr>
          <w:vertAlign w:val="baseline"/>
        </w:rPr>
        <w:t>has</w:t>
      </w:r>
      <w:r>
        <w:rPr>
          <w:spacing w:val="-2"/>
          <w:vertAlign w:val="baseline"/>
        </w:rPr>
        <w:t> </w:t>
      </w:r>
      <w:r>
        <w:rPr>
          <w:vertAlign w:val="baseline"/>
        </w:rPr>
        <w:t>been</w:t>
      </w:r>
      <w:r>
        <w:rPr>
          <w:spacing w:val="-2"/>
          <w:vertAlign w:val="baseline"/>
        </w:rPr>
        <w:t> </w:t>
      </w:r>
      <w:r>
        <w:rPr>
          <w:vertAlign w:val="baseline"/>
        </w:rPr>
        <w:t>enforced</w:t>
      </w:r>
      <w:r>
        <w:rPr>
          <w:spacing w:val="-2"/>
          <w:vertAlign w:val="baseline"/>
        </w:rPr>
        <w:t> </w:t>
      </w:r>
      <w:r>
        <w:rPr>
          <w:vertAlign w:val="baseline"/>
        </w:rPr>
        <w:t>by</w:t>
      </w:r>
      <w:r>
        <w:rPr>
          <w:spacing w:val="-2"/>
          <w:vertAlign w:val="baseline"/>
        </w:rPr>
        <w:t> </w:t>
      </w:r>
      <w:r>
        <w:rPr>
          <w:vertAlign w:val="baseline"/>
        </w:rPr>
        <w:t>injunction</w:t>
      </w:r>
      <w:r>
        <w:rPr>
          <w:spacing w:val="-2"/>
          <w:vertAlign w:val="baseline"/>
        </w:rPr>
        <w:t> </w:t>
      </w:r>
      <w:r>
        <w:rPr>
          <w:vertAlign w:val="baseline"/>
        </w:rPr>
        <w:t>after</w:t>
      </w:r>
      <w:r>
        <w:rPr>
          <w:spacing w:val="-2"/>
          <w:vertAlign w:val="baseline"/>
        </w:rPr>
        <w:t> </w:t>
      </w:r>
      <w:r>
        <w:rPr>
          <w:vertAlign w:val="baseline"/>
        </w:rPr>
        <w:t>gaining</w:t>
      </w:r>
      <w:r>
        <w:rPr>
          <w:spacing w:val="-2"/>
          <w:vertAlign w:val="baseline"/>
        </w:rPr>
        <w:t> </w:t>
      </w:r>
      <w:r>
        <w:rPr>
          <w:vertAlign w:val="baseline"/>
        </w:rPr>
        <w:t>his</w:t>
      </w:r>
      <w:r>
        <w:rPr>
          <w:spacing w:val="-2"/>
          <w:vertAlign w:val="baseline"/>
        </w:rPr>
        <w:t> </w:t>
      </w:r>
      <w:r>
        <w:rPr>
          <w:vertAlign w:val="baseline"/>
        </w:rPr>
        <w:t>majority.</w:t>
      </w:r>
      <w:r>
        <w:rPr>
          <w:spacing w:val="-3"/>
          <w:vertAlign w:val="baseline"/>
        </w:rPr>
        <w:t> </w:t>
      </w:r>
      <w:r>
        <w:rPr>
          <w:color w:val="005DA1"/>
          <w:u w:val="single" w:color="005DA1"/>
          <w:vertAlign w:val="superscript"/>
        </w:rPr>
        <w:t>71</w:t>
      </w:r>
      <w:r>
        <w:rPr>
          <w:color w:val="005DA1"/>
          <w:vertAlign w:val="baseline"/>
        </w:rPr>
        <w:t> </w:t>
      </w:r>
      <w:bookmarkStart w:name="_bookmark99" w:id="101"/>
      <w:bookmarkEnd w:id="101"/>
      <w:r>
        <w:rPr>
          <w:color w:val="005DA1"/>
          <w:w w:val="92"/>
          <w:vertAlign w:val="baseline"/>
        </w:rPr>
      </w:r>
      <w:r>
        <w:rPr>
          <w:vertAlign w:val="baseline"/>
        </w:rPr>
        <w:t>In </w:t>
      </w:r>
      <w:r>
        <w:rPr>
          <w:rFonts w:ascii="Arial" w:hAnsi="Arial"/>
          <w:i/>
          <w:vertAlign w:val="baseline"/>
        </w:rPr>
        <w:t>Roberts v Gray</w:t>
      </w:r>
      <w:r>
        <w:rPr>
          <w:vertAlign w:val="baseline"/>
        </w:rPr>
        <w:t>, the Court of Appeal held a minor who had entered a contract to go on a tour with a professional billiard player liable in damages for failing to proceed with the tour. </w:t>
      </w:r>
      <w:r>
        <w:rPr>
          <w:color w:val="005DA1"/>
          <w:u w:val="single" w:color="005DA1"/>
          <w:vertAlign w:val="superscript"/>
        </w:rPr>
        <w:t>72</w:t>
      </w:r>
      <w:r>
        <w:rPr>
          <w:color w:val="005DA1"/>
          <w:vertAlign w:val="baseline"/>
        </w:rPr>
        <w:t> </w:t>
      </w:r>
      <w:r>
        <w:rPr>
          <w:vertAlign w:val="baseline"/>
        </w:rPr>
        <w:t>The court considered that once it had been decided that a contract is one for necessaries not qualified by </w:t>
      </w:r>
      <w:bookmarkStart w:name="_bookmark100" w:id="102"/>
      <w:bookmarkEnd w:id="102"/>
      <w:r>
        <w:rPr>
          <w:vertAlign w:val="baseline"/>
        </w:rPr>
        <w:t>unreasonable</w:t>
      </w:r>
      <w:r>
        <w:rPr>
          <w:vertAlign w:val="baseline"/>
        </w:rPr>
        <w:t> terms, then it was binding on the minor, so as to allow the other contracting party all </w:t>
      </w:r>
      <w:bookmarkStart w:name="_bookmark101" w:id="103"/>
      <w:bookmarkEnd w:id="103"/>
      <w:r>
        <w:rPr>
          <w:vertAlign w:val="baseline"/>
        </w:rPr>
        <w:t>such</w:t>
      </w:r>
      <w:r>
        <w:rPr>
          <w:vertAlign w:val="baseline"/>
        </w:rPr>
        <w:t> remedies as were appropriate on breach. </w:t>
      </w:r>
      <w:r>
        <w:rPr>
          <w:color w:val="005DA1"/>
          <w:u w:val="single" w:color="005DA1"/>
          <w:vertAlign w:val="superscript"/>
        </w:rPr>
        <w:t>73</w:t>
      </w:r>
      <w:r>
        <w:rPr>
          <w:color w:val="005DA1"/>
          <w:vertAlign w:val="baseline"/>
        </w:rPr>
        <w:t> </w:t>
      </w:r>
      <w:r>
        <w:rPr>
          <w:vertAlign w:val="baseline"/>
        </w:rPr>
        <w:t>The reasoning of these decisions runs counter to that which argues for a noncontractual basis of an infant’s liability for necessaries. </w:t>
      </w:r>
      <w:r>
        <w:rPr>
          <w:color w:val="005DA1"/>
          <w:u w:val="single" w:color="005DA1"/>
          <w:vertAlign w:val="superscript"/>
        </w:rPr>
        <w:t>74</w:t>
      </w:r>
      <w:r>
        <w:rPr>
          <w:color w:val="005DA1"/>
          <w:vertAlign w:val="baseline"/>
        </w:rPr>
        <w:t> </w:t>
      </w:r>
      <w:r>
        <w:rPr>
          <w:vertAlign w:val="baseline"/>
        </w:rPr>
        <w:t>The question whether the services must be necessary only when rendered or whether they must also be necessary when ordered seems never to have been considered.</w:t>
      </w:r>
    </w:p>
    <w:p>
      <w:pPr>
        <w:pStyle w:val="BodyText"/>
      </w:pPr>
    </w:p>
    <w:p>
      <w:pPr>
        <w:pStyle w:val="BodyText"/>
        <w:spacing w:before="33"/>
      </w:pPr>
    </w:p>
    <w:p>
      <w:pPr>
        <w:spacing w:before="0"/>
        <w:ind w:left="165" w:right="0" w:firstLine="0"/>
        <w:jc w:val="left"/>
        <w:rPr>
          <w:rFonts w:ascii="Arial"/>
          <w:b/>
          <w:sz w:val="18"/>
        </w:rPr>
      </w:pPr>
      <w:r>
        <w:rPr>
          <w:rFonts w:ascii="Arial"/>
          <w:b/>
          <w:sz w:val="18"/>
        </w:rPr>
        <w:t>Fact and </w:t>
      </w:r>
      <w:r>
        <w:rPr>
          <w:rFonts w:ascii="Arial"/>
          <w:b/>
          <w:spacing w:val="-5"/>
          <w:sz w:val="18"/>
        </w:rPr>
        <w:t>law</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9-</w:t>
      </w:r>
      <w:r>
        <w:rPr>
          <w:rFonts w:ascii="Arial"/>
          <w:b/>
          <w:spacing w:val="-5"/>
          <w:sz w:val="24"/>
        </w:rPr>
        <w:t>017</w:t>
      </w:r>
    </w:p>
    <w:p>
      <w:pPr>
        <w:pStyle w:val="BodyText"/>
        <w:spacing w:line="235" w:lineRule="auto" w:before="203"/>
        <w:ind w:left="165" w:right="167"/>
        <w:jc w:val="both"/>
      </w:pPr>
      <w:r>
        <w:rPr/>
        <w:t>Whether the particular goods or services are necessaries has for many years been treated as a </w:t>
      </w:r>
      <w:bookmarkStart w:name="_bookmark102" w:id="104"/>
      <w:bookmarkEnd w:id="104"/>
      <w:r>
        <w:rPr/>
        <w:t>question</w:t>
      </w:r>
      <w:r>
        <w:rPr/>
        <w:t> of fact in each case, subject to there being some evidence on which they might properly </w:t>
      </w:r>
      <w:r>
        <w:rPr/>
        <w:t>be so found. </w:t>
      </w:r>
      <w:r>
        <w:rPr>
          <w:color w:val="005DA1"/>
          <w:u w:val="single" w:color="005DA1"/>
          <w:vertAlign w:val="superscript"/>
        </w:rPr>
        <w:t>75</w:t>
      </w:r>
      <w:r>
        <w:rPr>
          <w:color w:val="005DA1"/>
          <w:vertAlign w:val="baseline"/>
        </w:rPr>
        <w:t> </w:t>
      </w:r>
      <w:r>
        <w:rPr>
          <w:vertAlign w:val="baseline"/>
        </w:rPr>
        <w:t>Today, however, it would seem that, while it is still a pure question of fact whether the minor is already well supplied with the goods or services in question, it is a question of mixed fact and </w:t>
      </w:r>
      <w:bookmarkStart w:name="_bookmark103" w:id="105"/>
      <w:bookmarkEnd w:id="105"/>
      <w:r>
        <w:rPr>
          <w:vertAlign w:val="baseline"/>
        </w:rPr>
        <w:t>law</w:t>
      </w:r>
      <w:r>
        <w:rPr>
          <w:spacing w:val="-1"/>
          <w:vertAlign w:val="baseline"/>
        </w:rPr>
        <w:t> </w:t>
      </w:r>
      <w:r>
        <w:rPr>
          <w:vertAlign w:val="baseline"/>
        </w:rPr>
        <w:t>or</w:t>
      </w:r>
      <w:r>
        <w:rPr>
          <w:spacing w:val="-1"/>
          <w:vertAlign w:val="baseline"/>
        </w:rPr>
        <w:t> </w:t>
      </w:r>
      <w:r>
        <w:rPr>
          <w:vertAlign w:val="baseline"/>
        </w:rPr>
        <w:t>a</w:t>
      </w:r>
      <w:r>
        <w:rPr>
          <w:spacing w:val="-1"/>
          <w:vertAlign w:val="baseline"/>
        </w:rPr>
        <w:t> </w:t>
      </w:r>
      <w:r>
        <w:rPr>
          <w:vertAlign w:val="baseline"/>
        </w:rPr>
        <w:t>matter</w:t>
      </w:r>
      <w:r>
        <w:rPr>
          <w:spacing w:val="-1"/>
          <w:vertAlign w:val="baseline"/>
        </w:rPr>
        <w:t> </w:t>
      </w:r>
      <w:r>
        <w:rPr>
          <w:vertAlign w:val="baseline"/>
        </w:rPr>
        <w:t>of</w:t>
      </w:r>
      <w:r>
        <w:rPr>
          <w:spacing w:val="-1"/>
          <w:vertAlign w:val="baseline"/>
        </w:rPr>
        <w:t> </w:t>
      </w:r>
      <w:r>
        <w:rPr>
          <w:vertAlign w:val="baseline"/>
        </w:rPr>
        <w:t>evaluating</w:t>
      </w:r>
      <w:r>
        <w:rPr>
          <w:spacing w:val="-1"/>
          <w:vertAlign w:val="baseline"/>
        </w:rPr>
        <w:t> </w:t>
      </w:r>
      <w:r>
        <w:rPr>
          <w:vertAlign w:val="baseline"/>
        </w:rPr>
        <w:t>the</w:t>
      </w:r>
      <w:r>
        <w:rPr>
          <w:spacing w:val="-1"/>
          <w:vertAlign w:val="baseline"/>
        </w:rPr>
        <w:t> </w:t>
      </w:r>
      <w:r>
        <w:rPr>
          <w:vertAlign w:val="baseline"/>
        </w:rPr>
        <w:t>facts</w:t>
      </w:r>
      <w:r>
        <w:rPr>
          <w:spacing w:val="-1"/>
          <w:vertAlign w:val="baseline"/>
        </w:rPr>
        <w:t> </w:t>
      </w:r>
      <w:r>
        <w:rPr>
          <w:vertAlign w:val="baseline"/>
        </w:rPr>
        <w:t>whether</w:t>
      </w:r>
      <w:r>
        <w:rPr>
          <w:spacing w:val="-1"/>
          <w:vertAlign w:val="baseline"/>
        </w:rPr>
        <w:t> </w:t>
      </w:r>
      <w:r>
        <w:rPr>
          <w:vertAlign w:val="baseline"/>
        </w:rPr>
        <w:t>the</w:t>
      </w:r>
      <w:r>
        <w:rPr>
          <w:spacing w:val="-1"/>
          <w:vertAlign w:val="baseline"/>
        </w:rPr>
        <w:t> </w:t>
      </w:r>
      <w:r>
        <w:rPr>
          <w:vertAlign w:val="baseline"/>
        </w:rPr>
        <w:t>goods</w:t>
      </w:r>
      <w:r>
        <w:rPr>
          <w:spacing w:val="-1"/>
          <w:vertAlign w:val="baseline"/>
        </w:rPr>
        <w:t> </w:t>
      </w:r>
      <w:r>
        <w:rPr>
          <w:vertAlign w:val="baseline"/>
        </w:rPr>
        <w:t>or</w:t>
      </w:r>
      <w:r>
        <w:rPr>
          <w:spacing w:val="-1"/>
          <w:vertAlign w:val="baseline"/>
        </w:rPr>
        <w:t> </w:t>
      </w:r>
      <w:r>
        <w:rPr>
          <w:vertAlign w:val="baseline"/>
        </w:rPr>
        <w:t>services</w:t>
      </w:r>
      <w:r>
        <w:rPr>
          <w:spacing w:val="-1"/>
          <w:vertAlign w:val="baseline"/>
        </w:rPr>
        <w:t> </w:t>
      </w:r>
      <w:r>
        <w:rPr>
          <w:vertAlign w:val="baseline"/>
        </w:rPr>
        <w:t>can</w:t>
      </w:r>
      <w:r>
        <w:rPr>
          <w:spacing w:val="-1"/>
          <w:vertAlign w:val="baseline"/>
        </w:rPr>
        <w:t> </w:t>
      </w:r>
      <w:r>
        <w:rPr>
          <w:vertAlign w:val="baseline"/>
        </w:rPr>
        <w:t>be</w:t>
      </w:r>
      <w:r>
        <w:rPr>
          <w:spacing w:val="-1"/>
          <w:vertAlign w:val="baseline"/>
        </w:rPr>
        <w:t> </w:t>
      </w:r>
      <w:r>
        <w:rPr>
          <w:vertAlign w:val="baseline"/>
        </w:rPr>
        <w:t>treated</w:t>
      </w:r>
      <w:r>
        <w:rPr>
          <w:spacing w:val="-1"/>
          <w:vertAlign w:val="baseline"/>
        </w:rPr>
        <w:t> </w:t>
      </w:r>
      <w:r>
        <w:rPr>
          <w:vertAlign w:val="baseline"/>
        </w:rPr>
        <w:t>as</w:t>
      </w:r>
      <w:r>
        <w:rPr>
          <w:spacing w:val="-1"/>
          <w:vertAlign w:val="baseline"/>
        </w:rPr>
        <w:t> </w:t>
      </w:r>
      <w:r>
        <w:rPr>
          <w:vertAlign w:val="baseline"/>
        </w:rPr>
        <w:t>necessaries</w:t>
      </w:r>
      <w:r>
        <w:rPr>
          <w:spacing w:val="-1"/>
          <w:vertAlign w:val="baseline"/>
        </w:rPr>
        <w:t> </w:t>
      </w:r>
      <w:r>
        <w:rPr>
          <w:vertAlign w:val="baseline"/>
        </w:rPr>
        <w:t>in themselves. </w:t>
      </w:r>
      <w:r>
        <w:rPr>
          <w:color w:val="005DA1"/>
          <w:u w:val="single" w:color="005DA1"/>
          <w:vertAlign w:val="superscript"/>
        </w:rPr>
        <w:t>76</w:t>
      </w:r>
    </w:p>
    <w:p>
      <w:pPr>
        <w:pStyle w:val="BodyText"/>
      </w:pPr>
    </w:p>
    <w:p>
      <w:pPr>
        <w:pStyle w:val="BodyText"/>
        <w:spacing w:before="36"/>
      </w:pPr>
    </w:p>
    <w:p>
      <w:pPr>
        <w:spacing w:before="0"/>
        <w:ind w:left="165" w:right="0" w:firstLine="0"/>
        <w:jc w:val="left"/>
        <w:rPr>
          <w:rFonts w:ascii="Arial"/>
          <w:b/>
          <w:sz w:val="18"/>
        </w:rPr>
      </w:pPr>
      <w:r>
        <w:rPr>
          <w:rFonts w:ascii="Arial"/>
          <w:b/>
          <w:sz w:val="18"/>
        </w:rPr>
        <w:t>Contracts for both necessaries and non-</w:t>
      </w:r>
      <w:r>
        <w:rPr>
          <w:rFonts w:ascii="Arial"/>
          <w:b/>
          <w:spacing w:val="-2"/>
          <w:sz w:val="18"/>
        </w:rPr>
        <w:t>necessaries</w:t>
      </w:r>
    </w:p>
    <w:p>
      <w:pPr>
        <w:pStyle w:val="BodyText"/>
        <w:spacing w:before="41"/>
        <w:rPr>
          <w:rFonts w:ascii="Arial"/>
          <w:b/>
          <w:sz w:val="18"/>
        </w:rPr>
      </w:pPr>
    </w:p>
    <w:p>
      <w:pPr>
        <w:spacing w:before="1"/>
        <w:ind w:left="165" w:right="0" w:firstLine="0"/>
        <w:jc w:val="left"/>
        <w:rPr>
          <w:rFonts w:ascii="Arial"/>
          <w:b/>
          <w:sz w:val="24"/>
        </w:rPr>
      </w:pPr>
      <w:r>
        <w:rPr>
          <w:rFonts w:ascii="Arial"/>
          <w:b/>
          <w:sz w:val="24"/>
        </w:rPr>
        <w:t>9-</w:t>
      </w:r>
      <w:r>
        <w:rPr>
          <w:rFonts w:ascii="Arial"/>
          <w:b/>
          <w:spacing w:val="-5"/>
          <w:sz w:val="24"/>
        </w:rPr>
        <w:t>018</w:t>
      </w:r>
    </w:p>
    <w:p>
      <w:pPr>
        <w:pStyle w:val="BodyText"/>
        <w:spacing w:line="235" w:lineRule="auto" w:before="202"/>
        <w:ind w:left="165" w:right="167"/>
        <w:jc w:val="both"/>
      </w:pPr>
      <w:r>
        <w:rPr/>
        <w:t>If a minor buys a quantity of goods, some of which may be necessaries, but a substantial number of </w:t>
      </w:r>
      <w:bookmarkStart w:name="_bookmark104" w:id="106"/>
      <w:bookmarkEnd w:id="106"/>
      <w:r>
        <w:rPr/>
        <w:t>which</w:t>
      </w:r>
      <w:r>
        <w:rPr/>
        <w:t> cannot be necessaries, it has been said that the minor will not be liable at all if the contract is one entire contract. </w:t>
      </w:r>
      <w:r>
        <w:rPr>
          <w:color w:val="005DA1"/>
          <w:u w:val="single" w:color="005DA1"/>
          <w:vertAlign w:val="superscript"/>
        </w:rPr>
        <w:t>77</w:t>
      </w:r>
      <w:r>
        <w:rPr>
          <w:color w:val="005DA1"/>
          <w:vertAlign w:val="baseline"/>
        </w:rPr>
        <w:t> </w:t>
      </w:r>
      <w:r>
        <w:rPr>
          <w:vertAlign w:val="baseline"/>
        </w:rPr>
        <w:t>On the other hand the courts have sometimes allowed a claimant to recover for </w:t>
      </w:r>
      <w:bookmarkStart w:name="_bookmark105" w:id="107"/>
      <w:bookmarkEnd w:id="107"/>
      <w:r>
        <w:rPr>
          <w:vertAlign w:val="baseline"/>
        </w:rPr>
        <w:t>necessaries</w:t>
      </w:r>
      <w:r>
        <w:rPr>
          <w:vertAlign w:val="baseline"/>
        </w:rPr>
        <w:t> while disallowing a claim for non-necessaries without adverting to the question whether </w:t>
      </w:r>
      <w:bookmarkStart w:name="_bookmark106" w:id="108"/>
      <w:bookmarkEnd w:id="108"/>
      <w:r>
        <w:rPr>
          <w:vertAlign w:val="baseline"/>
        </w:rPr>
        <w:t>the</w:t>
      </w:r>
      <w:r>
        <w:rPr>
          <w:spacing w:val="-2"/>
          <w:vertAlign w:val="baseline"/>
        </w:rPr>
        <w:t> </w:t>
      </w:r>
      <w:r>
        <w:rPr>
          <w:vertAlign w:val="baseline"/>
        </w:rPr>
        <w:t>contract</w:t>
      </w:r>
      <w:r>
        <w:rPr>
          <w:spacing w:val="-2"/>
          <w:vertAlign w:val="baseline"/>
        </w:rPr>
        <w:t> </w:t>
      </w:r>
      <w:r>
        <w:rPr>
          <w:vertAlign w:val="baseline"/>
        </w:rPr>
        <w:t>was</w:t>
      </w:r>
      <w:r>
        <w:rPr>
          <w:spacing w:val="-2"/>
          <w:vertAlign w:val="baseline"/>
        </w:rPr>
        <w:t> </w:t>
      </w:r>
      <w:r>
        <w:rPr>
          <w:vertAlign w:val="baseline"/>
        </w:rPr>
        <w:t>an</w:t>
      </w:r>
      <w:r>
        <w:rPr>
          <w:spacing w:val="-2"/>
          <w:vertAlign w:val="baseline"/>
        </w:rPr>
        <w:t> </w:t>
      </w:r>
      <w:r>
        <w:rPr>
          <w:vertAlign w:val="baseline"/>
        </w:rPr>
        <w:t>entire</w:t>
      </w:r>
      <w:r>
        <w:rPr>
          <w:spacing w:val="-2"/>
          <w:vertAlign w:val="baseline"/>
        </w:rPr>
        <w:t> </w:t>
      </w:r>
      <w:r>
        <w:rPr>
          <w:vertAlign w:val="baseline"/>
        </w:rPr>
        <w:t>contract.</w:t>
      </w:r>
      <w:r>
        <w:rPr>
          <w:spacing w:val="-2"/>
          <w:vertAlign w:val="baseline"/>
        </w:rPr>
        <w:t> </w:t>
      </w:r>
      <w:r>
        <w:rPr>
          <w:color w:val="005DA1"/>
          <w:u w:val="single" w:color="005DA1"/>
          <w:vertAlign w:val="superscript"/>
        </w:rPr>
        <w:t>78</w:t>
      </w:r>
      <w:r>
        <w:rPr>
          <w:color w:val="005DA1"/>
          <w:spacing w:val="-2"/>
          <w:vertAlign w:val="baseline"/>
        </w:rPr>
        <w:t> </w:t>
      </w:r>
      <w:r>
        <w:rPr>
          <w:vertAlign w:val="baseline"/>
        </w:rPr>
        <w:t>Since</w:t>
      </w:r>
      <w:r>
        <w:rPr>
          <w:spacing w:val="-2"/>
          <w:vertAlign w:val="baseline"/>
        </w:rPr>
        <w:t> </w:t>
      </w:r>
      <w:r>
        <w:rPr>
          <w:vertAlign w:val="baseline"/>
        </w:rPr>
        <w:t>the</w:t>
      </w:r>
      <w:r>
        <w:rPr>
          <w:spacing w:val="-2"/>
          <w:vertAlign w:val="baseline"/>
        </w:rPr>
        <w:t> </w:t>
      </w:r>
      <w:r>
        <w:rPr>
          <w:vertAlign w:val="baseline"/>
        </w:rPr>
        <w:t>minor</w:t>
      </w:r>
      <w:r>
        <w:rPr>
          <w:spacing w:val="-2"/>
          <w:vertAlign w:val="baseline"/>
        </w:rPr>
        <w:t> </w:t>
      </w:r>
      <w:r>
        <w:rPr>
          <w:vertAlign w:val="baseline"/>
        </w:rPr>
        <w:t>is</w:t>
      </w:r>
      <w:r>
        <w:rPr>
          <w:spacing w:val="-2"/>
          <w:vertAlign w:val="baseline"/>
        </w:rPr>
        <w:t> </w:t>
      </w:r>
      <w:r>
        <w:rPr>
          <w:vertAlign w:val="baseline"/>
        </w:rPr>
        <w:t>not</w:t>
      </w:r>
      <w:r>
        <w:rPr>
          <w:spacing w:val="-2"/>
          <w:vertAlign w:val="baseline"/>
        </w:rPr>
        <w:t> </w:t>
      </w:r>
      <w:r>
        <w:rPr>
          <w:vertAlign w:val="baseline"/>
        </w:rPr>
        <w:t>bound</w:t>
      </w:r>
      <w:r>
        <w:rPr>
          <w:spacing w:val="-2"/>
          <w:vertAlign w:val="baseline"/>
        </w:rPr>
        <w:t> </w:t>
      </w:r>
      <w:r>
        <w:rPr>
          <w:vertAlign w:val="baseline"/>
        </w:rPr>
        <w:t>to</w:t>
      </w:r>
      <w:r>
        <w:rPr>
          <w:spacing w:val="-2"/>
          <w:vertAlign w:val="baseline"/>
        </w:rPr>
        <w:t> </w:t>
      </w:r>
      <w:r>
        <w:rPr>
          <w:vertAlign w:val="baseline"/>
        </w:rPr>
        <w:t>pay</w:t>
      </w:r>
      <w:r>
        <w:rPr>
          <w:spacing w:val="-2"/>
          <w:vertAlign w:val="baseline"/>
        </w:rPr>
        <w:t> </w:t>
      </w:r>
      <w:r>
        <w:rPr>
          <w:vertAlign w:val="baseline"/>
        </w:rPr>
        <w:t>the</w:t>
      </w:r>
      <w:r>
        <w:rPr>
          <w:spacing w:val="-2"/>
          <w:vertAlign w:val="baseline"/>
        </w:rPr>
        <w:t> </w:t>
      </w:r>
      <w:r>
        <w:rPr>
          <w:vertAlign w:val="baseline"/>
        </w:rPr>
        <w:t>contract</w:t>
      </w:r>
      <w:r>
        <w:rPr>
          <w:spacing w:val="-2"/>
          <w:vertAlign w:val="baseline"/>
        </w:rPr>
        <w:t> </w:t>
      </w:r>
      <w:r>
        <w:rPr>
          <w:vertAlign w:val="baseline"/>
        </w:rPr>
        <w:t>price</w:t>
      </w:r>
      <w:r>
        <w:rPr>
          <w:spacing w:val="-2"/>
          <w:vertAlign w:val="baseline"/>
        </w:rPr>
        <w:t> </w:t>
      </w:r>
      <w:r>
        <w:rPr>
          <w:vertAlign w:val="baseline"/>
        </w:rPr>
        <w:t>but</w:t>
      </w:r>
      <w:r>
        <w:rPr>
          <w:spacing w:val="-2"/>
          <w:vertAlign w:val="baseline"/>
        </w:rPr>
        <w:t> </w:t>
      </w:r>
      <w:r>
        <w:rPr>
          <w:vertAlign w:val="baseline"/>
        </w:rPr>
        <w:t>only</w:t>
      </w:r>
      <w:r>
        <w:rPr>
          <w:spacing w:val="-2"/>
          <w:vertAlign w:val="baseline"/>
        </w:rPr>
        <w:t> </w:t>
      </w:r>
      <w:r>
        <w:rPr>
          <w:vertAlign w:val="baseline"/>
        </w:rPr>
        <w:t>a reasonable price, there seems no reason why this course should not always be followed. </w:t>
      </w:r>
      <w:r>
        <w:rPr>
          <w:color w:val="005DA1"/>
          <w:u w:val="single" w:color="005DA1"/>
          <w:vertAlign w:val="superscript"/>
        </w:rPr>
        <w:t>79</w:t>
      </w:r>
    </w:p>
    <w:p>
      <w:pPr>
        <w:pStyle w:val="BodyText"/>
      </w:pPr>
    </w:p>
    <w:p>
      <w:pPr>
        <w:pStyle w:val="BodyText"/>
        <w:spacing w:before="36"/>
      </w:pPr>
    </w:p>
    <w:p>
      <w:pPr>
        <w:spacing w:before="1"/>
        <w:ind w:left="165" w:right="0" w:firstLine="0"/>
        <w:jc w:val="left"/>
        <w:rPr>
          <w:rFonts w:ascii="Arial"/>
          <w:b/>
          <w:sz w:val="18"/>
        </w:rPr>
      </w:pPr>
      <w:r>
        <w:rPr>
          <w:rFonts w:ascii="Arial"/>
          <w:b/>
          <w:spacing w:val="-2"/>
          <w:sz w:val="18"/>
        </w:rPr>
        <w:t>Examples</w:t>
      </w:r>
    </w:p>
    <w:p>
      <w:pPr>
        <w:spacing w:after="0"/>
        <w:jc w:val="left"/>
        <w:rPr>
          <w:rFonts w:ascii="Arial"/>
          <w:b/>
          <w:sz w:val="18"/>
        </w:rPr>
        <w:sectPr>
          <w:pgSz w:w="11900" w:h="16840"/>
          <w:pgMar w:header="971" w:footer="0" w:top="1300" w:bottom="280" w:left="1275" w:right="1275"/>
        </w:sectPr>
      </w:pPr>
    </w:p>
    <w:p>
      <w:pPr>
        <w:spacing w:before="262"/>
        <w:ind w:left="165" w:right="0" w:firstLine="0"/>
        <w:jc w:val="left"/>
        <w:rPr>
          <w:rFonts w:ascii="Arial"/>
          <w:b/>
          <w:sz w:val="24"/>
        </w:rPr>
      </w:pPr>
      <w:r>
        <w:rPr>
          <w:rFonts w:ascii="Arial"/>
          <w:b/>
          <w:sz w:val="24"/>
        </w:rPr>
        <w:t>9-</w:t>
      </w:r>
      <w:r>
        <w:rPr>
          <w:rFonts w:ascii="Arial"/>
          <w:b/>
          <w:spacing w:val="-5"/>
          <w:sz w:val="24"/>
        </w:rPr>
        <w:t>019</w:t>
      </w:r>
    </w:p>
    <w:p>
      <w:pPr>
        <w:pStyle w:val="BodyText"/>
        <w:spacing w:line="235" w:lineRule="auto" w:before="202"/>
        <w:ind w:left="164" w:right="167"/>
        <w:jc w:val="both"/>
      </w:pPr>
      <w:r>
        <w:rPr/>
        <w:t>The following have been held to be necessaries (although it must be remembered that the usages of </w:t>
      </w:r>
      <w:bookmarkStart w:name="_bookmark107" w:id="109"/>
      <w:bookmarkEnd w:id="109"/>
      <w:r>
        <w:rPr/>
        <w:t>society</w:t>
      </w:r>
      <w:r>
        <w:rPr/>
        <w:t> change and articles which once were necessaries may no longer be held to be so and vice </w:t>
      </w:r>
      <w:bookmarkStart w:name="_bookmark108" w:id="110"/>
      <w:bookmarkEnd w:id="110"/>
      <w:r>
        <w:rPr/>
        <w:t>versa):</w:t>
      </w:r>
      <w:r>
        <w:rPr/>
        <w:t> engagement and wedding rings, </w:t>
      </w:r>
      <w:r>
        <w:rPr>
          <w:color w:val="005DA1"/>
          <w:u w:val="single" w:color="005DA1"/>
          <w:vertAlign w:val="superscript"/>
        </w:rPr>
        <w:t>80</w:t>
      </w:r>
      <w:r>
        <w:rPr>
          <w:color w:val="005DA1"/>
          <w:vertAlign w:val="baseline"/>
        </w:rPr>
        <w:t> </w:t>
      </w:r>
      <w:r>
        <w:rPr>
          <w:vertAlign w:val="baseline"/>
        </w:rPr>
        <w:t>regimental uniform (for an enlisted soldier), </w:t>
      </w:r>
      <w:r>
        <w:rPr>
          <w:color w:val="005DA1"/>
          <w:u w:val="single" w:color="005DA1"/>
          <w:vertAlign w:val="superscript"/>
        </w:rPr>
        <w:t>81</w:t>
      </w:r>
      <w:r>
        <w:rPr>
          <w:color w:val="005DA1"/>
          <w:vertAlign w:val="baseline"/>
        </w:rPr>
        <w:t> </w:t>
      </w:r>
      <w:r>
        <w:rPr>
          <w:vertAlign w:val="baseline"/>
        </w:rPr>
        <w:t>presents </w:t>
      </w:r>
      <w:r>
        <w:rPr>
          <w:vertAlign w:val="baseline"/>
        </w:rPr>
        <w:t>for</w:t>
      </w:r>
      <w:r>
        <w:rPr>
          <w:spacing w:val="40"/>
          <w:vertAlign w:val="baseline"/>
        </w:rPr>
        <w:t> </w:t>
      </w:r>
      <w:bookmarkStart w:name="_bookmark109" w:id="111"/>
      <w:bookmarkEnd w:id="111"/>
      <w:r>
        <w:rPr>
          <w:vertAlign w:val="baseline"/>
        </w:rPr>
        <w:t>a</w:t>
      </w:r>
      <w:r>
        <w:rPr>
          <w:vertAlign w:val="baseline"/>
        </w:rPr>
        <w:t> fiancée, </w:t>
      </w:r>
      <w:r>
        <w:rPr>
          <w:color w:val="005DA1"/>
          <w:u w:val="single" w:color="005DA1"/>
          <w:vertAlign w:val="superscript"/>
        </w:rPr>
        <w:t>82</w:t>
      </w:r>
      <w:r>
        <w:rPr>
          <w:color w:val="005DA1"/>
          <w:vertAlign w:val="baseline"/>
        </w:rPr>
        <w:t> </w:t>
      </w:r>
      <w:r>
        <w:rPr>
          <w:vertAlign w:val="baseline"/>
        </w:rPr>
        <w:t>a racing bicycle for a youth earning (in 1898) 21s. a week, </w:t>
      </w:r>
      <w:r>
        <w:rPr>
          <w:color w:val="005DA1"/>
          <w:u w:val="single" w:color="005DA1"/>
          <w:vertAlign w:val="superscript"/>
        </w:rPr>
        <w:t>83</w:t>
      </w:r>
      <w:r>
        <w:rPr>
          <w:color w:val="005DA1"/>
          <w:vertAlign w:val="baseline"/>
        </w:rPr>
        <w:t> </w:t>
      </w:r>
      <w:r>
        <w:rPr>
          <w:vertAlign w:val="baseline"/>
        </w:rPr>
        <w:t>the hire of horses </w:t>
      </w:r>
      <w:r>
        <w:rPr>
          <w:color w:val="005DA1"/>
          <w:u w:val="single" w:color="005DA1"/>
          <w:vertAlign w:val="superscript"/>
        </w:rPr>
        <w:t>84</w:t>
      </w:r>
      <w:r>
        <w:rPr>
          <w:color w:val="005DA1"/>
          <w:vertAlign w:val="baseline"/>
        </w:rPr>
        <w:t> </w:t>
      </w:r>
      <w:r>
        <w:rPr>
          <w:vertAlign w:val="baseline"/>
        </w:rPr>
        <w:t>and for work done for them, </w:t>
      </w:r>
      <w:r>
        <w:rPr>
          <w:color w:val="005DA1"/>
          <w:u w:val="single" w:color="005DA1"/>
          <w:vertAlign w:val="superscript"/>
        </w:rPr>
        <w:t>85</w:t>
      </w:r>
      <w:r>
        <w:rPr>
          <w:color w:val="005DA1"/>
          <w:vertAlign w:val="baseline"/>
        </w:rPr>
        <w:t> </w:t>
      </w:r>
      <w:r>
        <w:rPr>
          <w:vertAlign w:val="baseline"/>
        </w:rPr>
        <w:t>and the hire of a car to fetch luggage from a station six miles away. </w:t>
      </w:r>
      <w:r>
        <w:rPr>
          <w:color w:val="005DA1"/>
          <w:u w:val="single" w:color="005DA1"/>
          <w:vertAlign w:val="superscript"/>
        </w:rPr>
        <w:t>86</w:t>
      </w:r>
      <w:r>
        <w:rPr>
          <w:color w:val="005DA1"/>
          <w:vertAlign w:val="baseline"/>
        </w:rPr>
        <w:t> </w:t>
      </w:r>
      <w:r>
        <w:rPr>
          <w:vertAlign w:val="baseline"/>
        </w:rPr>
        <w:t>On the </w:t>
      </w:r>
      <w:bookmarkStart w:name="_bookmark110" w:id="112"/>
      <w:bookmarkEnd w:id="112"/>
      <w:r>
        <w:rPr>
          <w:vertAlign w:val="baseline"/>
        </w:rPr>
        <w:t>other</w:t>
      </w:r>
      <w:r>
        <w:rPr>
          <w:vertAlign w:val="baseline"/>
        </w:rPr>
        <w:t> hand, the following have been held not to be necessaries: 11 fancy waistcoats for a Cambridge </w:t>
      </w:r>
      <w:bookmarkStart w:name="_bookmark111" w:id="113"/>
      <w:bookmarkEnd w:id="113"/>
      <w:r>
        <w:rPr>
          <w:vertAlign w:val="baseline"/>
        </w:rPr>
        <w:t>undergraduate</w:t>
      </w:r>
      <w:r>
        <w:rPr>
          <w:vertAlign w:val="baseline"/>
        </w:rPr>
        <w:t> already sufficiently supplied with clothing, </w:t>
      </w:r>
      <w:r>
        <w:rPr>
          <w:color w:val="005DA1"/>
          <w:u w:val="single" w:color="005DA1"/>
          <w:vertAlign w:val="superscript"/>
        </w:rPr>
        <w:t>87</w:t>
      </w:r>
      <w:r>
        <w:rPr>
          <w:color w:val="005DA1"/>
          <w:vertAlign w:val="baseline"/>
        </w:rPr>
        <w:t> </w:t>
      </w:r>
      <w:r>
        <w:rPr>
          <w:vertAlign w:val="baseline"/>
        </w:rPr>
        <w:t>expensive dinners with fruit and </w:t>
      </w:r>
      <w:bookmarkStart w:name="_bookmark112" w:id="114"/>
      <w:bookmarkEnd w:id="114"/>
      <w:r>
        <w:rPr>
          <w:vertAlign w:val="baseline"/>
        </w:rPr>
        <w:t>confectionery</w:t>
      </w:r>
      <w:r>
        <w:rPr>
          <w:vertAlign w:val="baseline"/>
        </w:rPr>
        <w:t> for another undergraduate, </w:t>
      </w:r>
      <w:r>
        <w:rPr>
          <w:color w:val="005DA1"/>
          <w:u w:val="single" w:color="005DA1"/>
          <w:vertAlign w:val="superscript"/>
        </w:rPr>
        <w:t>88</w:t>
      </w:r>
      <w:r>
        <w:rPr>
          <w:color w:val="005DA1"/>
          <w:vertAlign w:val="baseline"/>
        </w:rPr>
        <w:t> </w:t>
      </w:r>
      <w:r>
        <w:rPr>
          <w:vertAlign w:val="baseline"/>
        </w:rPr>
        <w:t>jewelled solitaire sleeve-links for the son of a deceased </w:t>
      </w:r>
      <w:bookmarkStart w:name="_bookmark113" w:id="115"/>
      <w:bookmarkEnd w:id="115"/>
      <w:r>
        <w:rPr>
          <w:vertAlign w:val="baseline"/>
        </w:rPr>
        <w:t>baronet,</w:t>
      </w:r>
      <w:r>
        <w:rPr>
          <w:vertAlign w:val="baseline"/>
        </w:rPr>
        <w:t> </w:t>
      </w:r>
      <w:r>
        <w:rPr>
          <w:color w:val="005DA1"/>
          <w:u w:val="single" w:color="005DA1"/>
          <w:vertAlign w:val="superscript"/>
        </w:rPr>
        <w:t>89</w:t>
      </w:r>
      <w:r>
        <w:rPr>
          <w:color w:val="005DA1"/>
          <w:vertAlign w:val="baseline"/>
        </w:rPr>
        <w:t> </w:t>
      </w:r>
      <w:r>
        <w:rPr>
          <w:vertAlign w:val="baseline"/>
        </w:rPr>
        <w:t>a large quantity of tobacco for an army officer, </w:t>
      </w:r>
      <w:r>
        <w:rPr>
          <w:color w:val="005DA1"/>
          <w:u w:val="single" w:color="005DA1"/>
          <w:vertAlign w:val="superscript"/>
        </w:rPr>
        <w:t>90</w:t>
      </w:r>
      <w:r>
        <w:rPr>
          <w:color w:val="005DA1"/>
          <w:vertAlign w:val="baseline"/>
        </w:rPr>
        <w:t> </w:t>
      </w:r>
      <w:r>
        <w:rPr>
          <w:vertAlign w:val="baseline"/>
        </w:rPr>
        <w:t>lessons in flying for a law student, </w:t>
      </w:r>
      <w:r>
        <w:rPr>
          <w:color w:val="005DA1"/>
          <w:u w:val="single" w:color="005DA1"/>
          <w:vertAlign w:val="superscript"/>
        </w:rPr>
        <w:t>91</w:t>
      </w:r>
      <w:r>
        <w:rPr>
          <w:color w:val="005DA1"/>
          <w:vertAlign w:val="baseline"/>
        </w:rPr>
        <w:t> </w:t>
      </w:r>
      <w:r>
        <w:rPr>
          <w:vertAlign w:val="baseline"/>
        </w:rPr>
        <w:t>a </w:t>
      </w:r>
      <w:bookmarkStart w:name="_bookmark114" w:id="116"/>
      <w:bookmarkEnd w:id="116"/>
      <w:r>
        <w:rPr>
          <w:vertAlign w:val="baseline"/>
        </w:rPr>
        <w:t>vanity</w:t>
      </w:r>
      <w:r>
        <w:rPr>
          <w:vertAlign w:val="baseline"/>
        </w:rPr>
        <w:t>-bag worth (in 1936) £20, 10s bought by the son of an ex-cabinet minister for his fiancée, </w:t>
      </w:r>
      <w:r>
        <w:rPr>
          <w:color w:val="005DA1"/>
          <w:u w:val="single" w:color="005DA1"/>
          <w:vertAlign w:val="superscript"/>
        </w:rPr>
        <w:t>92</w:t>
      </w:r>
      <w:r>
        <w:rPr>
          <w:color w:val="005DA1"/>
          <w:vertAlign w:val="baseline"/>
        </w:rPr>
        <w:t> </w:t>
      </w:r>
      <w:r>
        <w:rPr>
          <w:vertAlign w:val="baseline"/>
        </w:rPr>
        <w:t>a </w:t>
      </w:r>
      <w:bookmarkStart w:name="_bookmark115" w:id="117"/>
      <w:bookmarkEnd w:id="117"/>
      <w:r>
        <w:rPr>
          <w:vertAlign w:val="baseline"/>
        </w:rPr>
        <w:t>hunter</w:t>
      </w:r>
      <w:r>
        <w:rPr>
          <w:spacing w:val="40"/>
          <w:vertAlign w:val="baseline"/>
        </w:rPr>
        <w:t> </w:t>
      </w:r>
      <w:r>
        <w:rPr>
          <w:vertAlign w:val="baseline"/>
        </w:rPr>
        <w:t>for</w:t>
      </w:r>
      <w:r>
        <w:rPr>
          <w:spacing w:val="40"/>
          <w:vertAlign w:val="baseline"/>
        </w:rPr>
        <w:t> </w:t>
      </w:r>
      <w:r>
        <w:rPr>
          <w:vertAlign w:val="baseline"/>
        </w:rPr>
        <w:t>an</w:t>
      </w:r>
      <w:r>
        <w:rPr>
          <w:spacing w:val="40"/>
          <w:vertAlign w:val="baseline"/>
        </w:rPr>
        <w:t> </w:t>
      </w:r>
      <w:r>
        <w:rPr>
          <w:vertAlign w:val="baseline"/>
        </w:rPr>
        <w:t>impecunious</w:t>
      </w:r>
      <w:r>
        <w:rPr>
          <w:spacing w:val="40"/>
          <w:vertAlign w:val="baseline"/>
        </w:rPr>
        <w:t> </w:t>
      </w:r>
      <w:r>
        <w:rPr>
          <w:vertAlign w:val="baseline"/>
        </w:rPr>
        <w:t>cavalry</w:t>
      </w:r>
      <w:r>
        <w:rPr>
          <w:spacing w:val="40"/>
          <w:vertAlign w:val="baseline"/>
        </w:rPr>
        <w:t> </w:t>
      </w:r>
      <w:r>
        <w:rPr>
          <w:vertAlign w:val="baseline"/>
        </w:rPr>
        <w:t>officer,</w:t>
      </w:r>
      <w:r>
        <w:rPr>
          <w:spacing w:val="40"/>
          <w:vertAlign w:val="baseline"/>
        </w:rPr>
        <w:t> </w:t>
      </w:r>
      <w:r>
        <w:rPr>
          <w:color w:val="005DA1"/>
          <w:u w:val="single" w:color="005DA1"/>
          <w:vertAlign w:val="superscript"/>
        </w:rPr>
        <w:t>93</w:t>
      </w:r>
      <w:r>
        <w:rPr>
          <w:color w:val="005DA1"/>
          <w:spacing w:val="40"/>
          <w:vertAlign w:val="baseline"/>
        </w:rPr>
        <w:t> </w:t>
      </w:r>
      <w:r>
        <w:rPr>
          <w:vertAlign w:val="baseline"/>
        </w:rPr>
        <w:t>a</w:t>
      </w:r>
      <w:r>
        <w:rPr>
          <w:spacing w:val="40"/>
          <w:vertAlign w:val="baseline"/>
        </w:rPr>
        <w:t> </w:t>
      </w:r>
      <w:r>
        <w:rPr>
          <w:vertAlign w:val="baseline"/>
        </w:rPr>
        <w:t>collection</w:t>
      </w:r>
      <w:r>
        <w:rPr>
          <w:spacing w:val="40"/>
          <w:vertAlign w:val="baseline"/>
        </w:rPr>
        <w:t> </w:t>
      </w:r>
      <w:r>
        <w:rPr>
          <w:vertAlign w:val="baseline"/>
        </w:rPr>
        <w:t>of</w:t>
      </w:r>
      <w:r>
        <w:rPr>
          <w:spacing w:val="40"/>
          <w:vertAlign w:val="baseline"/>
        </w:rPr>
        <w:t> </w:t>
      </w:r>
      <w:r>
        <w:rPr>
          <w:vertAlign w:val="baseline"/>
        </w:rPr>
        <w:t>snuff-boxes</w:t>
      </w:r>
      <w:r>
        <w:rPr>
          <w:spacing w:val="40"/>
          <w:vertAlign w:val="baseline"/>
        </w:rPr>
        <w:t> </w:t>
      </w:r>
      <w:r>
        <w:rPr>
          <w:vertAlign w:val="baseline"/>
        </w:rPr>
        <w:t>and</w:t>
      </w:r>
      <w:r>
        <w:rPr>
          <w:spacing w:val="40"/>
          <w:vertAlign w:val="baseline"/>
        </w:rPr>
        <w:t> </w:t>
      </w:r>
      <w:r>
        <w:rPr>
          <w:vertAlign w:val="baseline"/>
        </w:rPr>
        <w:t>curios</w:t>
      </w:r>
      <w:r>
        <w:rPr>
          <w:spacing w:val="40"/>
          <w:vertAlign w:val="baseline"/>
        </w:rPr>
        <w:t> </w:t>
      </w:r>
      <w:r>
        <w:rPr>
          <w:color w:val="005DA1"/>
          <w:u w:val="single" w:color="005DA1"/>
          <w:vertAlign w:val="superscript"/>
        </w:rPr>
        <w:t>94</w:t>
      </w:r>
      <w:r>
        <w:rPr>
          <w:color w:val="005DA1"/>
          <w:spacing w:val="40"/>
          <w:vertAlign w:val="baseline"/>
        </w:rPr>
        <w:t> </w:t>
      </w:r>
      <w:r>
        <w:rPr>
          <w:vertAlign w:val="baseline"/>
        </w:rPr>
        <w:t>and</w:t>
      </w:r>
      <w:r>
        <w:rPr>
          <w:spacing w:val="40"/>
          <w:vertAlign w:val="baseline"/>
        </w:rPr>
        <w:t> </w:t>
      </w:r>
      <w:r>
        <w:rPr>
          <w:vertAlign w:val="baseline"/>
        </w:rPr>
        <w:t>a second-hand sports car. </w:t>
      </w:r>
      <w:r>
        <w:rPr>
          <w:color w:val="005DA1"/>
          <w:u w:val="single" w:color="005DA1"/>
          <w:vertAlign w:val="superscript"/>
        </w:rPr>
        <w:t>95</w:t>
      </w:r>
    </w:p>
    <w:p>
      <w:pPr>
        <w:pStyle w:val="BodyText"/>
      </w:pPr>
    </w:p>
    <w:p>
      <w:pPr>
        <w:pStyle w:val="BodyText"/>
        <w:spacing w:before="34"/>
      </w:pPr>
    </w:p>
    <w:p>
      <w:pPr>
        <w:spacing w:before="0"/>
        <w:ind w:left="165" w:right="0" w:firstLine="0"/>
        <w:jc w:val="both"/>
        <w:rPr>
          <w:rFonts w:ascii="Arial"/>
          <w:b/>
          <w:sz w:val="18"/>
        </w:rPr>
      </w:pPr>
      <w:r>
        <w:rPr>
          <w:rFonts w:ascii="Arial"/>
          <w:b/>
          <w:sz w:val="18"/>
        </w:rPr>
        <w:t>Trading </w:t>
      </w:r>
      <w:r>
        <w:rPr>
          <w:rFonts w:ascii="Arial"/>
          <w:b/>
          <w:spacing w:val="-2"/>
          <w:sz w:val="18"/>
        </w:rPr>
        <w:t>contracts</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9-</w:t>
      </w:r>
      <w:r>
        <w:rPr>
          <w:rFonts w:ascii="Arial"/>
          <w:b/>
          <w:spacing w:val="-5"/>
          <w:sz w:val="24"/>
        </w:rPr>
        <w:t>020</w:t>
      </w:r>
    </w:p>
    <w:p>
      <w:pPr>
        <w:pStyle w:val="BodyText"/>
        <w:spacing w:line="235" w:lineRule="auto" w:before="202"/>
        <w:ind w:left="165" w:right="167"/>
        <w:jc w:val="both"/>
      </w:pPr>
      <w:bookmarkStart w:name="_bookmark116" w:id="118"/>
      <w:bookmarkEnd w:id="118"/>
      <w:r>
        <w:rPr/>
      </w:r>
      <w:r>
        <w:rPr/>
        <w:t>A minor’s trading contracts are not contracts for necessaries. </w:t>
      </w:r>
      <w:r>
        <w:rPr>
          <w:color w:val="005DA1"/>
          <w:u w:val="single" w:color="005DA1"/>
          <w:vertAlign w:val="superscript"/>
        </w:rPr>
        <w:t>96</w:t>
      </w:r>
      <w:r>
        <w:rPr>
          <w:color w:val="005DA1"/>
          <w:vertAlign w:val="baseline"/>
        </w:rPr>
        <w:t> </w:t>
      </w:r>
      <w:r>
        <w:rPr>
          <w:vertAlign w:val="baseline"/>
        </w:rPr>
        <w:t>While there is no precise definition of </w:t>
      </w:r>
      <w:bookmarkStart w:name="_bookmark117" w:id="119"/>
      <w:bookmarkEnd w:id="119"/>
      <w:r>
        <w:rPr>
          <w:vertAlign w:val="baseline"/>
        </w:rPr>
        <w:t>a</w:t>
      </w:r>
      <w:r>
        <w:rPr>
          <w:vertAlign w:val="baseline"/>
        </w:rPr>
        <w:t> trading contract for this purpose, it has been held that a minor will not be liable in contract upon an </w:t>
      </w:r>
      <w:bookmarkStart w:name="_bookmark118" w:id="120"/>
      <w:bookmarkEnd w:id="120"/>
      <w:r>
        <w:rPr>
          <w:vertAlign w:val="baseline"/>
        </w:rPr>
        <w:t>agreement</w:t>
      </w:r>
      <w:r>
        <w:rPr>
          <w:vertAlign w:val="baseline"/>
        </w:rPr>
        <w:t> for services performed for him to enable him to carry on his trade, </w:t>
      </w:r>
      <w:r>
        <w:rPr>
          <w:color w:val="005DA1"/>
          <w:u w:val="single" w:color="005DA1"/>
          <w:vertAlign w:val="superscript"/>
        </w:rPr>
        <w:t>97</w:t>
      </w:r>
      <w:r>
        <w:rPr>
          <w:color w:val="005DA1"/>
          <w:vertAlign w:val="baseline"/>
        </w:rPr>
        <w:t> </w:t>
      </w:r>
      <w:r>
        <w:rPr>
          <w:vertAlign w:val="baseline"/>
        </w:rPr>
        <w:t>or for goods supplied </w:t>
      </w:r>
      <w:bookmarkStart w:name="_bookmark119" w:id="121"/>
      <w:bookmarkEnd w:id="121"/>
      <w:r>
        <w:rPr>
          <w:vertAlign w:val="baseline"/>
        </w:rPr>
        <w:t>to</w:t>
      </w:r>
      <w:r>
        <w:rPr>
          <w:vertAlign w:val="baseline"/>
        </w:rPr>
        <w:t> him for the purposes of his trade, </w:t>
      </w:r>
      <w:r>
        <w:rPr>
          <w:color w:val="005DA1"/>
          <w:u w:val="single" w:color="005DA1"/>
          <w:vertAlign w:val="superscript"/>
        </w:rPr>
        <w:t>98</w:t>
      </w:r>
      <w:r>
        <w:rPr>
          <w:color w:val="005DA1"/>
          <w:vertAlign w:val="baseline"/>
        </w:rPr>
        <w:t> </w:t>
      </w:r>
      <w:r>
        <w:rPr>
          <w:vertAlign w:val="baseline"/>
        </w:rPr>
        <w:t>or where he fails to deliver goods to a purchaser who has paid for</w:t>
      </w:r>
      <w:r>
        <w:rPr>
          <w:spacing w:val="-1"/>
          <w:vertAlign w:val="baseline"/>
        </w:rPr>
        <w:t> </w:t>
      </w:r>
      <w:r>
        <w:rPr>
          <w:vertAlign w:val="baseline"/>
        </w:rPr>
        <w:t>them.</w:t>
      </w:r>
      <w:r>
        <w:rPr>
          <w:spacing w:val="-1"/>
          <w:vertAlign w:val="baseline"/>
        </w:rPr>
        <w:t> </w:t>
      </w:r>
      <w:r>
        <w:rPr>
          <w:color w:val="005DA1"/>
          <w:u w:val="single" w:color="005DA1"/>
          <w:vertAlign w:val="superscript"/>
        </w:rPr>
        <w:t>99</w:t>
      </w:r>
      <w:r>
        <w:rPr>
          <w:color w:val="005DA1"/>
          <w:spacing w:val="-1"/>
          <w:vertAlign w:val="baseline"/>
        </w:rPr>
        <w:t> </w:t>
      </w:r>
      <w:r>
        <w:rPr>
          <w:vertAlign w:val="baseline"/>
        </w:rPr>
        <w:t>However,</w:t>
      </w:r>
      <w:r>
        <w:rPr>
          <w:spacing w:val="-1"/>
          <w:vertAlign w:val="baseline"/>
        </w:rPr>
        <w:t> </w:t>
      </w:r>
      <w:r>
        <w:rPr>
          <w:vertAlign w:val="baseline"/>
        </w:rPr>
        <w:t>if</w:t>
      </w:r>
      <w:r>
        <w:rPr>
          <w:spacing w:val="-1"/>
          <w:vertAlign w:val="baseline"/>
        </w:rPr>
        <w:t> </w:t>
      </w:r>
      <w:r>
        <w:rPr>
          <w:vertAlign w:val="baseline"/>
        </w:rPr>
        <w:t>the</w:t>
      </w:r>
      <w:r>
        <w:rPr>
          <w:spacing w:val="-1"/>
          <w:vertAlign w:val="baseline"/>
        </w:rPr>
        <w:t> </w:t>
      </w:r>
      <w:r>
        <w:rPr>
          <w:vertAlign w:val="baseline"/>
        </w:rPr>
        <w:t>contract</w:t>
      </w:r>
      <w:r>
        <w:rPr>
          <w:spacing w:val="-1"/>
          <w:vertAlign w:val="baseline"/>
        </w:rPr>
        <w:t> </w:t>
      </w:r>
      <w:r>
        <w:rPr>
          <w:vertAlign w:val="baseline"/>
        </w:rPr>
        <w:t>can</w:t>
      </w:r>
      <w:r>
        <w:rPr>
          <w:spacing w:val="-1"/>
          <w:vertAlign w:val="baseline"/>
        </w:rPr>
        <w:t> </w:t>
      </w:r>
      <w:r>
        <w:rPr>
          <w:vertAlign w:val="baseline"/>
        </w:rPr>
        <w:t>be</w:t>
      </w:r>
      <w:r>
        <w:rPr>
          <w:spacing w:val="-1"/>
          <w:vertAlign w:val="baseline"/>
        </w:rPr>
        <w:t> </w:t>
      </w:r>
      <w:r>
        <w:rPr>
          <w:vertAlign w:val="baseline"/>
        </w:rPr>
        <w:t>considered</w:t>
      </w:r>
      <w:r>
        <w:rPr>
          <w:spacing w:val="-1"/>
          <w:vertAlign w:val="baseline"/>
        </w:rPr>
        <w:t> </w:t>
      </w:r>
      <w:r>
        <w:rPr>
          <w:vertAlign w:val="baseline"/>
        </w:rPr>
        <w:t>to</w:t>
      </w:r>
      <w:r>
        <w:rPr>
          <w:spacing w:val="-1"/>
          <w:vertAlign w:val="baseline"/>
        </w:rPr>
        <w:t> </w:t>
      </w:r>
      <w:r>
        <w:rPr>
          <w:vertAlign w:val="baseline"/>
        </w:rPr>
        <w:t>be</w:t>
      </w:r>
      <w:r>
        <w:rPr>
          <w:spacing w:val="-1"/>
          <w:vertAlign w:val="baseline"/>
        </w:rPr>
        <w:t> </w:t>
      </w:r>
      <w:r>
        <w:rPr>
          <w:vertAlign w:val="baseline"/>
        </w:rPr>
        <w:t>one</w:t>
      </w:r>
      <w:r>
        <w:rPr>
          <w:spacing w:val="-1"/>
          <w:vertAlign w:val="baseline"/>
        </w:rPr>
        <w:t> </w:t>
      </w:r>
      <w:r>
        <w:rPr>
          <w:vertAlign w:val="baseline"/>
        </w:rPr>
        <w:t>by</w:t>
      </w:r>
      <w:r>
        <w:rPr>
          <w:spacing w:val="-1"/>
          <w:vertAlign w:val="baseline"/>
        </w:rPr>
        <w:t> </w:t>
      </w:r>
      <w:r>
        <w:rPr>
          <w:vertAlign w:val="baseline"/>
        </w:rPr>
        <w:t>which</w:t>
      </w:r>
      <w:r>
        <w:rPr>
          <w:spacing w:val="-1"/>
          <w:vertAlign w:val="baseline"/>
        </w:rPr>
        <w:t> </w:t>
      </w:r>
      <w:r>
        <w:rPr>
          <w:vertAlign w:val="baseline"/>
        </w:rPr>
        <w:t>the</w:t>
      </w:r>
      <w:r>
        <w:rPr>
          <w:spacing w:val="-1"/>
          <w:vertAlign w:val="baseline"/>
        </w:rPr>
        <w:t> </w:t>
      </w:r>
      <w:r>
        <w:rPr>
          <w:vertAlign w:val="baseline"/>
        </w:rPr>
        <w:t>minor</w:t>
      </w:r>
      <w:r>
        <w:rPr>
          <w:spacing w:val="-1"/>
          <w:vertAlign w:val="baseline"/>
        </w:rPr>
        <w:t> </w:t>
      </w:r>
      <w:r>
        <w:rPr>
          <w:vertAlign w:val="baseline"/>
        </w:rPr>
        <w:t>gains</w:t>
      </w:r>
      <w:r>
        <w:rPr>
          <w:spacing w:val="-1"/>
          <w:vertAlign w:val="baseline"/>
        </w:rPr>
        <w:t> </w:t>
      </w:r>
      <w:r>
        <w:rPr>
          <w:vertAlign w:val="baseline"/>
        </w:rPr>
        <w:t>proficiency </w:t>
      </w:r>
      <w:bookmarkStart w:name="_bookmark120" w:id="122"/>
      <w:bookmarkEnd w:id="122"/>
      <w:r>
        <w:rPr>
          <w:vertAlign w:val="baseline"/>
        </w:rPr>
        <w:t>in</w:t>
      </w:r>
      <w:r>
        <w:rPr>
          <w:spacing w:val="-1"/>
          <w:vertAlign w:val="baseline"/>
        </w:rPr>
        <w:t> </w:t>
      </w:r>
      <w:r>
        <w:rPr>
          <w:vertAlign w:val="baseline"/>
        </w:rPr>
        <w:t>a</w:t>
      </w:r>
      <w:r>
        <w:rPr>
          <w:spacing w:val="-1"/>
          <w:vertAlign w:val="baseline"/>
        </w:rPr>
        <w:t> </w:t>
      </w:r>
      <w:r>
        <w:rPr>
          <w:vertAlign w:val="baseline"/>
        </w:rPr>
        <w:t>certain</w:t>
      </w:r>
      <w:r>
        <w:rPr>
          <w:spacing w:val="-1"/>
          <w:vertAlign w:val="baseline"/>
        </w:rPr>
        <w:t> </w:t>
      </w:r>
      <w:r>
        <w:rPr>
          <w:vertAlign w:val="baseline"/>
        </w:rPr>
        <w:t>trade</w:t>
      </w:r>
      <w:r>
        <w:rPr>
          <w:spacing w:val="-1"/>
          <w:vertAlign w:val="baseline"/>
        </w:rPr>
        <w:t> </w:t>
      </w:r>
      <w:r>
        <w:rPr>
          <w:vertAlign w:val="baseline"/>
        </w:rPr>
        <w:t>(as</w:t>
      </w:r>
      <w:r>
        <w:rPr>
          <w:spacing w:val="-1"/>
          <w:vertAlign w:val="baseline"/>
        </w:rPr>
        <w:t> </w:t>
      </w:r>
      <w:r>
        <w:rPr>
          <w:vertAlign w:val="baseline"/>
        </w:rPr>
        <w:t>in</w:t>
      </w:r>
      <w:r>
        <w:rPr>
          <w:spacing w:val="-1"/>
          <w:vertAlign w:val="baseline"/>
        </w:rPr>
        <w:t> </w:t>
      </w:r>
      <w:r>
        <w:rPr>
          <w:vertAlign w:val="baseline"/>
        </w:rPr>
        <w:t>a</w:t>
      </w:r>
      <w:r>
        <w:rPr>
          <w:spacing w:val="-1"/>
          <w:vertAlign w:val="baseline"/>
        </w:rPr>
        <w:t> </w:t>
      </w:r>
      <w:r>
        <w:rPr>
          <w:vertAlign w:val="baseline"/>
        </w:rPr>
        <w:t>contract</w:t>
      </w:r>
      <w:r>
        <w:rPr>
          <w:spacing w:val="-1"/>
          <w:vertAlign w:val="baseline"/>
        </w:rPr>
        <w:t> </w:t>
      </w:r>
      <w:r>
        <w:rPr>
          <w:vertAlign w:val="baseline"/>
        </w:rPr>
        <w:t>of</w:t>
      </w:r>
      <w:r>
        <w:rPr>
          <w:spacing w:val="-1"/>
          <w:vertAlign w:val="baseline"/>
        </w:rPr>
        <w:t> </w:t>
      </w:r>
      <w:r>
        <w:rPr>
          <w:vertAlign w:val="baseline"/>
        </w:rPr>
        <w:t>service</w:t>
      </w:r>
      <w:r>
        <w:rPr>
          <w:spacing w:val="-1"/>
          <w:vertAlign w:val="baseline"/>
        </w:rPr>
        <w:t> </w:t>
      </w:r>
      <w:r>
        <w:rPr>
          <w:vertAlign w:val="baseline"/>
        </w:rPr>
        <w:t>or</w:t>
      </w:r>
      <w:r>
        <w:rPr>
          <w:spacing w:val="-1"/>
          <w:vertAlign w:val="baseline"/>
        </w:rPr>
        <w:t> </w:t>
      </w:r>
      <w:r>
        <w:rPr>
          <w:vertAlign w:val="baseline"/>
        </w:rPr>
        <w:t>apprenticeship)</w:t>
      </w:r>
      <w:r>
        <w:rPr>
          <w:spacing w:val="-1"/>
          <w:vertAlign w:val="baseline"/>
        </w:rPr>
        <w:t> </w:t>
      </w:r>
      <w:r>
        <w:rPr>
          <w:vertAlign w:val="baseline"/>
        </w:rPr>
        <w:t>it</w:t>
      </w:r>
      <w:r>
        <w:rPr>
          <w:spacing w:val="-1"/>
          <w:vertAlign w:val="baseline"/>
        </w:rPr>
        <w:t> </w:t>
      </w:r>
      <w:r>
        <w:rPr>
          <w:vertAlign w:val="baseline"/>
        </w:rPr>
        <w:t>will</w:t>
      </w:r>
      <w:r>
        <w:rPr>
          <w:spacing w:val="-1"/>
          <w:vertAlign w:val="baseline"/>
        </w:rPr>
        <w:t> </w:t>
      </w:r>
      <w:r>
        <w:rPr>
          <w:vertAlign w:val="baseline"/>
        </w:rPr>
        <w:t>be</w:t>
      </w:r>
      <w:r>
        <w:rPr>
          <w:spacing w:val="-1"/>
          <w:vertAlign w:val="baseline"/>
        </w:rPr>
        <w:t> </w:t>
      </w:r>
      <w:r>
        <w:rPr>
          <w:vertAlign w:val="baseline"/>
        </w:rPr>
        <w:t>binding</w:t>
      </w:r>
      <w:r>
        <w:rPr>
          <w:spacing w:val="-1"/>
          <w:vertAlign w:val="baseline"/>
        </w:rPr>
        <w:t> </w:t>
      </w:r>
      <w:r>
        <w:rPr>
          <w:vertAlign w:val="baseline"/>
        </w:rPr>
        <w:t>on</w:t>
      </w:r>
      <w:r>
        <w:rPr>
          <w:spacing w:val="-1"/>
          <w:vertAlign w:val="baseline"/>
        </w:rPr>
        <w:t> </w:t>
      </w:r>
      <w:r>
        <w:rPr>
          <w:vertAlign w:val="baseline"/>
        </w:rPr>
        <w:t>him</w:t>
      </w:r>
      <w:r>
        <w:rPr>
          <w:spacing w:val="-1"/>
          <w:vertAlign w:val="baseline"/>
        </w:rPr>
        <w:t> </w:t>
      </w:r>
      <w:r>
        <w:rPr>
          <w:vertAlign w:val="baseline"/>
        </w:rPr>
        <w:t>if,</w:t>
      </w:r>
      <w:r>
        <w:rPr>
          <w:spacing w:val="-1"/>
          <w:vertAlign w:val="baseline"/>
        </w:rPr>
        <w:t> </w:t>
      </w:r>
      <w:r>
        <w:rPr>
          <w:vertAlign w:val="baseline"/>
        </w:rPr>
        <w:t>viewed</w:t>
      </w:r>
      <w:r>
        <w:rPr>
          <w:spacing w:val="-1"/>
          <w:vertAlign w:val="baseline"/>
        </w:rPr>
        <w:t> </w:t>
      </w:r>
      <w:r>
        <w:rPr>
          <w:vertAlign w:val="baseline"/>
        </w:rPr>
        <w:t>as</w:t>
      </w:r>
      <w:r>
        <w:rPr>
          <w:spacing w:val="-1"/>
          <w:vertAlign w:val="baseline"/>
        </w:rPr>
        <w:t> </w:t>
      </w:r>
      <w:r>
        <w:rPr>
          <w:vertAlign w:val="baseline"/>
        </w:rPr>
        <w:t>a whole, it is for his benefit. </w:t>
      </w:r>
      <w:r>
        <w:rPr>
          <w:color w:val="005DA1"/>
          <w:u w:val="single" w:color="005DA1"/>
          <w:vertAlign w:val="superscript"/>
        </w:rPr>
        <w:t>100</w:t>
      </w:r>
    </w:p>
    <w:p>
      <w:pPr>
        <w:pStyle w:val="BodyText"/>
        <w:spacing w:before="79"/>
      </w:pPr>
    </w:p>
    <w:p>
      <w:pPr>
        <w:spacing w:before="0"/>
        <w:ind w:left="165" w:right="0" w:firstLine="0"/>
        <w:jc w:val="left"/>
        <w:rPr>
          <w:rFonts w:ascii="Arial"/>
          <w:b/>
          <w:sz w:val="24"/>
        </w:rPr>
      </w:pPr>
      <w:r>
        <w:rPr>
          <w:rFonts w:ascii="Arial"/>
          <w:b/>
          <w:sz w:val="24"/>
        </w:rPr>
        <w:t>9-</w:t>
      </w:r>
      <w:r>
        <w:rPr>
          <w:rFonts w:ascii="Arial"/>
          <w:b/>
          <w:spacing w:val="-5"/>
          <w:sz w:val="24"/>
        </w:rPr>
        <w:t>021</w:t>
      </w:r>
    </w:p>
    <w:p>
      <w:pPr>
        <w:pStyle w:val="BodyText"/>
        <w:spacing w:before="92"/>
        <w:rPr>
          <w:rFonts w:ascii="Arial"/>
          <w:b/>
        </w:rPr>
      </w:pPr>
    </w:p>
    <w:p>
      <w:pPr>
        <w:pStyle w:val="BodyText"/>
        <w:spacing w:line="235" w:lineRule="auto" w:before="1"/>
        <w:ind w:left="165" w:right="167"/>
        <w:jc w:val="both"/>
      </w:pPr>
      <w:r>
        <w:rPr>
          <w:position w:val="-2"/>
        </w:rPr>
        <w:drawing>
          <wp:inline distT="0" distB="0" distL="0" distR="0">
            <wp:extent cx="107988" cy="107988"/>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8"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121" w:id="123"/>
      <w:bookmarkEnd w:id="123"/>
      <w:r>
        <w:rPr>
          <w:rFonts w:ascii="Times New Roman" w:hAnsi="Times New Roman"/>
          <w:spacing w:val="21"/>
        </w:rPr>
      </w:r>
      <w:r>
        <w:rPr/>
        <w:t>Where a minor’s contract is a “trading contract” the minor cannot be adjudicated bankrupt on this </w:t>
      </w:r>
      <w:bookmarkStart w:name="_bookmark122" w:id="124"/>
      <w:bookmarkEnd w:id="124"/>
      <w:r>
        <w:rPr/>
        <w:t>basis</w:t>
      </w:r>
      <w:r>
        <w:rPr/>
        <w:t> for he is not a debtor at law, </w:t>
      </w:r>
      <w:r>
        <w:rPr>
          <w:color w:val="005DA1"/>
          <w:u w:val="single" w:color="005DA1"/>
          <w:vertAlign w:val="superscript"/>
        </w:rPr>
        <w:t>101</w:t>
      </w:r>
      <w:r>
        <w:rPr>
          <w:color w:val="005DA1"/>
          <w:vertAlign w:val="baseline"/>
        </w:rPr>
        <w:t> </w:t>
      </w:r>
      <w:r>
        <w:rPr>
          <w:vertAlign w:val="baseline"/>
        </w:rPr>
        <w:t>though he may be liable for (and be made bankrupt on account </w:t>
      </w:r>
      <w:bookmarkStart w:name="_bookmark123" w:id="125"/>
      <w:bookmarkEnd w:id="125"/>
      <w:r>
        <w:rPr>
          <w:vertAlign w:val="baseline"/>
        </w:rPr>
        <w:t>of)</w:t>
      </w:r>
      <w:r>
        <w:rPr>
          <w:spacing w:val="4"/>
          <w:vertAlign w:val="baseline"/>
        </w:rPr>
        <w:t> </w:t>
      </w:r>
      <w:r>
        <w:rPr>
          <w:vertAlign w:val="baseline"/>
        </w:rPr>
        <w:t>a</w:t>
      </w:r>
      <w:r>
        <w:rPr>
          <w:spacing w:val="4"/>
          <w:vertAlign w:val="baseline"/>
        </w:rPr>
        <w:t> </w:t>
      </w:r>
      <w:r>
        <w:rPr>
          <w:vertAlign w:val="baseline"/>
        </w:rPr>
        <w:t>tax</w:t>
      </w:r>
      <w:r>
        <w:rPr>
          <w:spacing w:val="4"/>
          <w:vertAlign w:val="baseline"/>
        </w:rPr>
        <w:t> </w:t>
      </w:r>
      <w:r>
        <w:rPr>
          <w:vertAlign w:val="baseline"/>
        </w:rPr>
        <w:t>debt.</w:t>
      </w:r>
      <w:r>
        <w:rPr>
          <w:spacing w:val="4"/>
          <w:vertAlign w:val="baseline"/>
        </w:rPr>
        <w:t> </w:t>
      </w:r>
      <w:r>
        <w:rPr>
          <w:color w:val="005DA1"/>
          <w:u w:val="single" w:color="005DA1"/>
          <w:vertAlign w:val="superscript"/>
        </w:rPr>
        <w:t>102</w:t>
      </w:r>
      <w:r>
        <w:rPr>
          <w:color w:val="005DA1"/>
          <w:spacing w:val="4"/>
          <w:vertAlign w:val="baseline"/>
        </w:rPr>
        <w:t> </w:t>
      </w:r>
      <w:r>
        <w:rPr>
          <w:vertAlign w:val="baseline"/>
        </w:rPr>
        <w:t>It</w:t>
      </w:r>
      <w:r>
        <w:rPr>
          <w:spacing w:val="5"/>
          <w:vertAlign w:val="baseline"/>
        </w:rPr>
        <w:t> </w:t>
      </w:r>
      <w:r>
        <w:rPr>
          <w:vertAlign w:val="baseline"/>
        </w:rPr>
        <w:t>has</w:t>
      </w:r>
      <w:r>
        <w:rPr>
          <w:spacing w:val="4"/>
          <w:vertAlign w:val="baseline"/>
        </w:rPr>
        <w:t> </w:t>
      </w:r>
      <w:r>
        <w:rPr>
          <w:vertAlign w:val="baseline"/>
        </w:rPr>
        <w:t>even</w:t>
      </w:r>
      <w:r>
        <w:rPr>
          <w:spacing w:val="4"/>
          <w:vertAlign w:val="baseline"/>
        </w:rPr>
        <w:t> </w:t>
      </w:r>
      <w:r>
        <w:rPr>
          <w:vertAlign w:val="baseline"/>
        </w:rPr>
        <w:t>been</w:t>
      </w:r>
      <w:r>
        <w:rPr>
          <w:spacing w:val="4"/>
          <w:vertAlign w:val="baseline"/>
        </w:rPr>
        <w:t> </w:t>
      </w:r>
      <w:r>
        <w:rPr>
          <w:vertAlign w:val="baseline"/>
        </w:rPr>
        <w:t>held</w:t>
      </w:r>
      <w:r>
        <w:rPr>
          <w:spacing w:val="4"/>
          <w:vertAlign w:val="baseline"/>
        </w:rPr>
        <w:t> </w:t>
      </w:r>
      <w:r>
        <w:rPr>
          <w:vertAlign w:val="baseline"/>
        </w:rPr>
        <w:t>that</w:t>
      </w:r>
      <w:r>
        <w:rPr>
          <w:spacing w:val="4"/>
          <w:vertAlign w:val="baseline"/>
        </w:rPr>
        <w:t> </w:t>
      </w:r>
      <w:r>
        <w:rPr>
          <w:vertAlign w:val="baseline"/>
        </w:rPr>
        <w:t>a</w:t>
      </w:r>
      <w:r>
        <w:rPr>
          <w:spacing w:val="5"/>
          <w:vertAlign w:val="baseline"/>
        </w:rPr>
        <w:t> </w:t>
      </w:r>
      <w:r>
        <w:rPr>
          <w:vertAlign w:val="baseline"/>
        </w:rPr>
        <w:t>minor</w:t>
      </w:r>
      <w:r>
        <w:rPr>
          <w:spacing w:val="4"/>
          <w:vertAlign w:val="baseline"/>
        </w:rPr>
        <w:t> </w:t>
      </w:r>
      <w:r>
        <w:rPr>
          <w:vertAlign w:val="baseline"/>
        </w:rPr>
        <w:t>is</w:t>
      </w:r>
      <w:r>
        <w:rPr>
          <w:spacing w:val="4"/>
          <w:vertAlign w:val="baseline"/>
        </w:rPr>
        <w:t> </w:t>
      </w:r>
      <w:r>
        <w:rPr>
          <w:vertAlign w:val="baseline"/>
        </w:rPr>
        <w:t>not</w:t>
      </w:r>
      <w:r>
        <w:rPr>
          <w:spacing w:val="4"/>
          <w:vertAlign w:val="baseline"/>
        </w:rPr>
        <w:t> </w:t>
      </w:r>
      <w:r>
        <w:rPr>
          <w:vertAlign w:val="baseline"/>
        </w:rPr>
        <w:t>liable</w:t>
      </w:r>
      <w:r>
        <w:rPr>
          <w:spacing w:val="4"/>
          <w:vertAlign w:val="baseline"/>
        </w:rPr>
        <w:t> </w:t>
      </w:r>
      <w:r>
        <w:rPr>
          <w:vertAlign w:val="baseline"/>
        </w:rPr>
        <w:t>in</w:t>
      </w:r>
      <w:r>
        <w:rPr>
          <w:spacing w:val="4"/>
          <w:vertAlign w:val="baseline"/>
        </w:rPr>
        <w:t> </w:t>
      </w:r>
      <w:r>
        <w:rPr>
          <w:vertAlign w:val="baseline"/>
        </w:rPr>
        <w:t>unjust</w:t>
      </w:r>
      <w:r>
        <w:rPr>
          <w:spacing w:val="5"/>
          <w:vertAlign w:val="baseline"/>
        </w:rPr>
        <w:t> </w:t>
      </w:r>
      <w:r>
        <w:rPr>
          <w:vertAlign w:val="baseline"/>
        </w:rPr>
        <w:t>enrichment</w:t>
      </w:r>
      <w:r>
        <w:rPr>
          <w:spacing w:val="4"/>
          <w:vertAlign w:val="baseline"/>
        </w:rPr>
        <w:t> </w:t>
      </w:r>
      <w:r>
        <w:rPr>
          <w:vertAlign w:val="baseline"/>
        </w:rPr>
        <w:t>for</w:t>
      </w:r>
      <w:r>
        <w:rPr>
          <w:spacing w:val="4"/>
          <w:vertAlign w:val="baseline"/>
        </w:rPr>
        <w:t> </w:t>
      </w:r>
      <w:r>
        <w:rPr>
          <w:vertAlign w:val="baseline"/>
        </w:rPr>
        <w:t>the</w:t>
      </w:r>
      <w:r>
        <w:rPr>
          <w:spacing w:val="4"/>
          <w:vertAlign w:val="baseline"/>
        </w:rPr>
        <w:t> </w:t>
      </w:r>
      <w:r>
        <w:rPr>
          <w:spacing w:val="-2"/>
          <w:vertAlign w:val="baseline"/>
        </w:rPr>
        <w:t>recovery</w:t>
      </w:r>
    </w:p>
    <w:p>
      <w:pPr>
        <w:pStyle w:val="BodyText"/>
        <w:spacing w:line="235" w:lineRule="auto" w:before="119"/>
        <w:ind w:left="165" w:right="167"/>
        <w:jc w:val="both"/>
      </w:pPr>
      <w:r>
        <w:rPr/>
        <w:t>of the price of goods sold by him but not delivered. </w:t>
      </w:r>
      <w:r>
        <w:rPr>
          <w:color w:val="005DA1"/>
          <w:u w:val="single" w:color="005DA1"/>
          <w:vertAlign w:val="superscript"/>
        </w:rPr>
        <w:t>103</w:t>
      </w:r>
      <w:r>
        <w:rPr>
          <w:color w:val="005DA1"/>
          <w:spacing w:val="80"/>
          <w:vertAlign w:val="baseline"/>
        </w:rPr>
        <w:t> </w:t>
      </w:r>
      <w:r>
        <w:rPr>
          <w:color w:val="005DA1"/>
          <w:spacing w:val="-26"/>
          <w:position w:val="-2"/>
          <w:vertAlign w:val="baseline"/>
        </w:rPr>
        <w:drawing>
          <wp:inline distT="0" distB="0" distL="0" distR="0">
            <wp:extent cx="107988" cy="107988"/>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8" cstate="print"/>
                    <a:stretch>
                      <a:fillRect/>
                    </a:stretch>
                  </pic:blipFill>
                  <pic:spPr>
                    <a:xfrm>
                      <a:off x="0" y="0"/>
                      <a:ext cx="107988" cy="107988"/>
                    </a:xfrm>
                    <a:prstGeom prst="rect">
                      <a:avLst/>
                    </a:prstGeom>
                  </pic:spPr>
                </pic:pic>
              </a:graphicData>
            </a:graphic>
          </wp:inline>
        </w:drawing>
      </w:r>
      <w:r>
        <w:rPr>
          <w:color w:val="005DA1"/>
          <w:spacing w:val="-26"/>
          <w:position w:val="-2"/>
          <w:vertAlign w:val="baseline"/>
        </w:rPr>
      </w:r>
      <w:r>
        <w:rPr>
          <w:rFonts w:ascii="Times New Roman" w:hAnsi="Times New Roman"/>
          <w:color w:val="005DA1"/>
          <w:spacing w:val="40"/>
          <w:vertAlign w:val="baseline"/>
        </w:rPr>
        <w:t> </w:t>
      </w:r>
      <w:r>
        <w:rPr>
          <w:vertAlign w:val="baseline"/>
        </w:rPr>
        <w:t>Moreover, the court now possesses </w:t>
      </w:r>
      <w:r>
        <w:rPr>
          <w:vertAlign w:val="baseline"/>
        </w:rPr>
        <w:t>a </w:t>
      </w:r>
      <w:bookmarkStart w:name="_bookmark124" w:id="126"/>
      <w:bookmarkEnd w:id="126"/>
      <w:r>
        <w:rPr>
          <w:vertAlign w:val="baseline"/>
        </w:rPr>
        <w:t>discretion</w:t>
      </w:r>
      <w:r>
        <w:rPr>
          <w:vertAlign w:val="baseline"/>
        </w:rPr>
        <w:t> to order the minor to transfer money, or property representing it, to the other contracting party under s.3(1) of the Minors’ Contracts Act 1987. </w:t>
      </w:r>
      <w:r>
        <w:rPr>
          <w:color w:val="005DA1"/>
          <w:u w:val="single" w:color="005DA1"/>
          <w:vertAlign w:val="superscript"/>
        </w:rPr>
        <w:t>104</w:t>
      </w:r>
    </w:p>
    <w:p>
      <w:pPr>
        <w:pStyle w:val="BodyText"/>
      </w:pPr>
    </w:p>
    <w:p>
      <w:pPr>
        <w:pStyle w:val="BodyText"/>
        <w:spacing w:before="37"/>
      </w:pPr>
    </w:p>
    <w:p>
      <w:pPr>
        <w:spacing w:before="0"/>
        <w:ind w:left="165" w:right="0" w:firstLine="0"/>
        <w:jc w:val="both"/>
        <w:rPr>
          <w:rFonts w:ascii="Arial"/>
          <w:b/>
          <w:sz w:val="18"/>
        </w:rPr>
      </w:pPr>
      <w:r>
        <w:rPr>
          <w:rFonts w:ascii="Arial"/>
          <w:b/>
          <w:sz w:val="18"/>
        </w:rPr>
        <w:t>Necessaries for wife or </w:t>
      </w:r>
      <w:r>
        <w:rPr>
          <w:rFonts w:ascii="Arial"/>
          <w:b/>
          <w:spacing w:val="-2"/>
          <w:sz w:val="18"/>
        </w:rPr>
        <w:t>children</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9-</w:t>
      </w:r>
      <w:r>
        <w:rPr>
          <w:rFonts w:ascii="Arial"/>
          <w:b/>
          <w:spacing w:val="-5"/>
          <w:sz w:val="24"/>
        </w:rPr>
        <w:t>022</w:t>
      </w:r>
    </w:p>
    <w:p>
      <w:pPr>
        <w:pStyle w:val="BodyText"/>
        <w:spacing w:line="235" w:lineRule="auto" w:before="203"/>
        <w:ind w:left="165" w:right="167"/>
        <w:jc w:val="both"/>
      </w:pPr>
      <w:bookmarkStart w:name="_bookmark125" w:id="127"/>
      <w:bookmarkEnd w:id="127"/>
      <w:r>
        <w:rPr/>
      </w:r>
      <w:r>
        <w:rPr/>
        <w:t>There have been some extensions of the doctrine of minors’ necessaries. Necessaries for a </w:t>
      </w:r>
      <w:r>
        <w:rPr/>
        <w:t>minor’s </w:t>
      </w:r>
      <w:bookmarkStart w:name="_bookmark126" w:id="128"/>
      <w:bookmarkEnd w:id="128"/>
      <w:r>
        <w:rPr/>
        <w:t>wife</w:t>
      </w:r>
      <w:r>
        <w:rPr/>
        <w:t> are necessaries for him, </w:t>
      </w:r>
      <w:r>
        <w:rPr>
          <w:color w:val="005DA1"/>
          <w:u w:val="single" w:color="005DA1"/>
          <w:vertAlign w:val="superscript"/>
        </w:rPr>
        <w:t>105</w:t>
      </w:r>
      <w:r>
        <w:rPr>
          <w:color w:val="005DA1"/>
          <w:vertAlign w:val="baseline"/>
        </w:rPr>
        <w:t> </w:t>
      </w:r>
      <w:r>
        <w:rPr>
          <w:vertAlign w:val="baseline"/>
        </w:rPr>
        <w:t>though he is not liable on contracts made by his wife unless he has </w:t>
      </w:r>
      <w:bookmarkStart w:name="_bookmark127" w:id="129"/>
      <w:bookmarkEnd w:id="129"/>
      <w:r>
        <w:rPr>
          <w:vertAlign w:val="baseline"/>
        </w:rPr>
        <w:t>authorised</w:t>
      </w:r>
      <w:r>
        <w:rPr>
          <w:vertAlign w:val="baseline"/>
        </w:rPr>
        <w:t> them. </w:t>
      </w:r>
      <w:r>
        <w:rPr>
          <w:color w:val="005DA1"/>
          <w:u w:val="single" w:color="005DA1"/>
          <w:vertAlign w:val="superscript"/>
        </w:rPr>
        <w:t>106</w:t>
      </w:r>
      <w:r>
        <w:rPr>
          <w:color w:val="005DA1"/>
          <w:vertAlign w:val="baseline"/>
        </w:rPr>
        <w:t> </w:t>
      </w:r>
      <w:r>
        <w:rPr>
          <w:vertAlign w:val="baseline"/>
        </w:rPr>
        <w:t>Either spouse is bound by a contract to pay for the funeral of the other where he or she dies leaving no sufficient estate. </w:t>
      </w:r>
      <w:r>
        <w:rPr>
          <w:color w:val="005DA1"/>
          <w:u w:val="single" w:color="005DA1"/>
          <w:vertAlign w:val="superscript"/>
        </w:rPr>
        <w:t>107</w:t>
      </w:r>
    </w:p>
    <w:p>
      <w:pPr>
        <w:pStyle w:val="BodyText"/>
      </w:pPr>
    </w:p>
    <w:p>
      <w:pPr>
        <w:pStyle w:val="BodyText"/>
        <w:spacing w:before="37"/>
      </w:pPr>
    </w:p>
    <w:p>
      <w:pPr>
        <w:spacing w:before="0"/>
        <w:ind w:left="165" w:right="0" w:firstLine="0"/>
        <w:jc w:val="left"/>
        <w:rPr>
          <w:rFonts w:ascii="Arial"/>
          <w:b/>
          <w:sz w:val="18"/>
        </w:rPr>
      </w:pPr>
      <w:r>
        <w:rPr>
          <w:rFonts w:ascii="Arial"/>
          <w:b/>
          <w:sz w:val="18"/>
        </w:rPr>
        <w:t>Loans for </w:t>
      </w:r>
      <w:r>
        <w:rPr>
          <w:rFonts w:ascii="Arial"/>
          <w:b/>
          <w:spacing w:val="-2"/>
          <w:sz w:val="18"/>
        </w:rPr>
        <w:t>necessaries</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9-</w:t>
      </w:r>
      <w:r>
        <w:rPr>
          <w:rFonts w:ascii="Arial"/>
          <w:b/>
          <w:spacing w:val="-5"/>
          <w:sz w:val="24"/>
        </w:rPr>
        <w:t>023</w:t>
      </w:r>
    </w:p>
    <w:p>
      <w:pPr>
        <w:pStyle w:val="BodyText"/>
        <w:spacing w:line="235" w:lineRule="auto" w:before="203"/>
        <w:ind w:left="165" w:right="167"/>
        <w:jc w:val="both"/>
      </w:pPr>
      <w:bookmarkStart w:name="_bookmark128" w:id="130"/>
      <w:bookmarkEnd w:id="130"/>
      <w:r>
        <w:rPr/>
      </w:r>
      <w:r>
        <w:rPr/>
        <w:t>A minor cannot be made liable on a loan advanced to enable him to purchase necessaries. </w:t>
      </w:r>
      <w:r>
        <w:rPr>
          <w:color w:val="005DA1"/>
          <w:u w:val="single" w:color="005DA1"/>
          <w:vertAlign w:val="superscript"/>
        </w:rPr>
        <w:t>108</w:t>
      </w:r>
      <w:r>
        <w:rPr>
          <w:color w:val="005DA1"/>
          <w:vertAlign w:val="baseline"/>
        </w:rPr>
        <w:t> </w:t>
      </w:r>
      <w:r>
        <w:rPr>
          <w:vertAlign w:val="baseline"/>
        </w:rPr>
        <w:t>If, </w:t>
      </w:r>
      <w:bookmarkStart w:name="_bookmark129" w:id="131"/>
      <w:bookmarkEnd w:id="131"/>
      <w:r>
        <w:rPr>
          <w:vertAlign w:val="baseline"/>
        </w:rPr>
        <w:t>however,</w:t>
      </w:r>
      <w:r>
        <w:rPr>
          <w:vertAlign w:val="baseline"/>
        </w:rPr>
        <w:t> the loan is actually expended on necessaries, the lender can recover the amount spent on them under the equitable principle of subrogation laid down in </w:t>
      </w:r>
      <w:r>
        <w:rPr>
          <w:rFonts w:ascii="Arial"/>
          <w:i/>
          <w:vertAlign w:val="baseline"/>
        </w:rPr>
        <w:t>Marlow v Pitfield</w:t>
      </w:r>
      <w:r>
        <w:rPr>
          <w:vertAlign w:val="baseline"/>
        </w:rPr>
        <w:t>. </w:t>
      </w:r>
      <w:r>
        <w:rPr>
          <w:color w:val="005DA1"/>
          <w:u w:val="single" w:color="005DA1"/>
          <w:vertAlign w:val="superscript"/>
        </w:rPr>
        <w:t>109</w:t>
      </w:r>
      <w:r>
        <w:rPr>
          <w:color w:val="005DA1"/>
          <w:vertAlign w:val="baseline"/>
        </w:rPr>
        <w:t> </w:t>
      </w:r>
      <w:r>
        <w:rPr>
          <w:vertAlign w:val="baseline"/>
        </w:rPr>
        <w:t>A person who </w:t>
      </w:r>
      <w:bookmarkStart w:name="_bookmark130" w:id="132"/>
      <w:bookmarkEnd w:id="132"/>
      <w:r>
        <w:rPr>
          <w:vertAlign w:val="baseline"/>
        </w:rPr>
        <w:t>purchased</w:t>
      </w:r>
      <w:r>
        <w:rPr>
          <w:vertAlign w:val="baseline"/>
        </w:rPr>
        <w:t> necessaries for a minor at his request was held at common law to be entitled to sue </w:t>
      </w:r>
      <w:r>
        <w:rPr>
          <w:vertAlign w:val="baseline"/>
        </w:rPr>
        <w:t>the minor for money paid to his use. </w:t>
      </w:r>
      <w:r>
        <w:rPr>
          <w:color w:val="005DA1"/>
          <w:u w:val="single" w:color="005DA1"/>
          <w:vertAlign w:val="superscript"/>
        </w:rPr>
        <w:t>110</w:t>
      </w:r>
      <w:r>
        <w:rPr>
          <w:color w:val="005DA1"/>
          <w:vertAlign w:val="baseline"/>
        </w:rPr>
        <w:t> </w:t>
      </w:r>
      <w:r>
        <w:rPr>
          <w:vertAlign w:val="baseline"/>
        </w:rPr>
        <w:t>It would seem that today such an action could be maintained either</w:t>
      </w:r>
      <w:r>
        <w:rPr>
          <w:spacing w:val="14"/>
          <w:vertAlign w:val="baseline"/>
        </w:rPr>
        <w:t> </w:t>
      </w:r>
      <w:r>
        <w:rPr>
          <w:vertAlign w:val="baseline"/>
        </w:rPr>
        <w:t>by</w:t>
      </w:r>
      <w:r>
        <w:rPr>
          <w:spacing w:val="14"/>
          <w:vertAlign w:val="baseline"/>
        </w:rPr>
        <w:t> </w:t>
      </w:r>
      <w:r>
        <w:rPr>
          <w:vertAlign w:val="baseline"/>
        </w:rPr>
        <w:t>treating</w:t>
      </w:r>
      <w:r>
        <w:rPr>
          <w:spacing w:val="14"/>
          <w:vertAlign w:val="baseline"/>
        </w:rPr>
        <w:t> </w:t>
      </w:r>
      <w:r>
        <w:rPr>
          <w:vertAlign w:val="baseline"/>
        </w:rPr>
        <w:t>the</w:t>
      </w:r>
      <w:r>
        <w:rPr>
          <w:spacing w:val="14"/>
          <w:vertAlign w:val="baseline"/>
        </w:rPr>
        <w:t> </w:t>
      </w:r>
      <w:r>
        <w:rPr>
          <w:vertAlign w:val="baseline"/>
        </w:rPr>
        <w:t>purchaser</w:t>
      </w:r>
      <w:r>
        <w:rPr>
          <w:spacing w:val="14"/>
          <w:vertAlign w:val="baseline"/>
        </w:rPr>
        <w:t> </w:t>
      </w:r>
      <w:r>
        <w:rPr>
          <w:vertAlign w:val="baseline"/>
        </w:rPr>
        <w:t>as</w:t>
      </w:r>
      <w:r>
        <w:rPr>
          <w:spacing w:val="14"/>
          <w:vertAlign w:val="baseline"/>
        </w:rPr>
        <w:t> </w:t>
      </w:r>
      <w:r>
        <w:rPr>
          <w:vertAlign w:val="baseline"/>
        </w:rPr>
        <w:t>a</w:t>
      </w:r>
      <w:r>
        <w:rPr>
          <w:spacing w:val="14"/>
          <w:vertAlign w:val="baseline"/>
        </w:rPr>
        <w:t> </w:t>
      </w:r>
      <w:r>
        <w:rPr>
          <w:vertAlign w:val="baseline"/>
        </w:rPr>
        <w:t>lender</w:t>
      </w:r>
      <w:r>
        <w:rPr>
          <w:spacing w:val="14"/>
          <w:vertAlign w:val="baseline"/>
        </w:rPr>
        <w:t> </w:t>
      </w:r>
      <w:r>
        <w:rPr>
          <w:vertAlign w:val="baseline"/>
        </w:rPr>
        <w:t>and</w:t>
      </w:r>
      <w:r>
        <w:rPr>
          <w:spacing w:val="14"/>
          <w:vertAlign w:val="baseline"/>
        </w:rPr>
        <w:t> </w:t>
      </w:r>
      <w:r>
        <w:rPr>
          <w:vertAlign w:val="baseline"/>
        </w:rPr>
        <w:t>entitled</w:t>
      </w:r>
      <w:r>
        <w:rPr>
          <w:spacing w:val="14"/>
          <w:vertAlign w:val="baseline"/>
        </w:rPr>
        <w:t> </w:t>
      </w:r>
      <w:r>
        <w:rPr>
          <w:vertAlign w:val="baseline"/>
        </w:rPr>
        <w:t>to</w:t>
      </w:r>
      <w:r>
        <w:rPr>
          <w:spacing w:val="14"/>
          <w:vertAlign w:val="baseline"/>
        </w:rPr>
        <w:t> </w:t>
      </w:r>
      <w:r>
        <w:rPr>
          <w:vertAlign w:val="baseline"/>
        </w:rPr>
        <w:t>invoke</w:t>
      </w:r>
      <w:r>
        <w:rPr>
          <w:spacing w:val="14"/>
          <w:vertAlign w:val="baseline"/>
        </w:rPr>
        <w:t> </w:t>
      </w:r>
      <w:r>
        <w:rPr>
          <w:vertAlign w:val="baseline"/>
        </w:rPr>
        <w:t>the</w:t>
      </w:r>
      <w:r>
        <w:rPr>
          <w:spacing w:val="14"/>
          <w:vertAlign w:val="baseline"/>
        </w:rPr>
        <w:t> </w:t>
      </w:r>
      <w:r>
        <w:rPr>
          <w:vertAlign w:val="baseline"/>
        </w:rPr>
        <w:t>principle</w:t>
      </w:r>
      <w:r>
        <w:rPr>
          <w:spacing w:val="14"/>
          <w:vertAlign w:val="baseline"/>
        </w:rPr>
        <w:t> </w:t>
      </w:r>
      <w:r>
        <w:rPr>
          <w:vertAlign w:val="baseline"/>
        </w:rPr>
        <w:t>of</w:t>
      </w:r>
      <w:r>
        <w:rPr>
          <w:spacing w:val="14"/>
          <w:vertAlign w:val="baseline"/>
        </w:rPr>
        <w:t> </w:t>
      </w:r>
      <w:r>
        <w:rPr>
          <w:vertAlign w:val="baseline"/>
        </w:rPr>
        <w:t>subrogation,</w:t>
      </w:r>
      <w:r>
        <w:rPr>
          <w:spacing w:val="14"/>
          <w:vertAlign w:val="baseline"/>
        </w:rPr>
        <w:t> </w:t>
      </w:r>
      <w:r>
        <w:rPr>
          <w:vertAlign w:val="baseline"/>
        </w:rPr>
        <w:t>or</w:t>
      </w:r>
      <w:r>
        <w:rPr>
          <w:spacing w:val="14"/>
          <w:vertAlign w:val="baseline"/>
        </w:rPr>
        <w:t> </w:t>
      </w:r>
      <w:r>
        <w:rPr>
          <w:spacing w:val="-5"/>
          <w:vertAlign w:val="baseline"/>
        </w:rPr>
        <w:t>by</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4" w:right="167"/>
        <w:jc w:val="both"/>
      </w:pPr>
      <w:bookmarkStart w:name="_bookmark131" w:id="133"/>
      <w:bookmarkEnd w:id="133"/>
      <w:r>
        <w:rPr/>
      </w:r>
      <w:bookmarkStart w:name="_bookmark132" w:id="134"/>
      <w:bookmarkEnd w:id="134"/>
      <w:r>
        <w:rPr/>
      </w:r>
      <w:r>
        <w:rPr/>
        <w:t>treating the purchaser as the minor’s agent. </w:t>
      </w:r>
      <w:r>
        <w:rPr>
          <w:color w:val="005DA1"/>
          <w:u w:val="single" w:color="005DA1"/>
          <w:vertAlign w:val="superscript"/>
        </w:rPr>
        <w:t>111</w:t>
      </w:r>
      <w:r>
        <w:rPr>
          <w:color w:val="005DA1"/>
          <w:vertAlign w:val="baseline"/>
        </w:rPr>
        <w:t> </w:t>
      </w:r>
      <w:r>
        <w:rPr>
          <w:vertAlign w:val="baseline"/>
        </w:rPr>
        <w:t>Any security given in respect of a loan </w:t>
      </w:r>
      <w:r>
        <w:rPr>
          <w:vertAlign w:val="baseline"/>
        </w:rPr>
        <w:t>is </w:t>
      </w:r>
      <w:bookmarkStart w:name="_bookmark133" w:id="135"/>
      <w:bookmarkEnd w:id="135"/>
      <w:r>
        <w:rPr>
          <w:vertAlign w:val="baseline"/>
        </w:rPr>
        <w:t>unenforceable</w:t>
      </w:r>
      <w:r>
        <w:rPr>
          <w:vertAlign w:val="baseline"/>
        </w:rPr>
        <w:t> even though the money was required for necessaries </w:t>
      </w:r>
      <w:r>
        <w:rPr>
          <w:color w:val="005DA1"/>
          <w:u w:val="single" w:color="005DA1"/>
          <w:vertAlign w:val="superscript"/>
        </w:rPr>
        <w:t>112</w:t>
      </w:r>
      <w:r>
        <w:rPr>
          <w:color w:val="005DA1"/>
          <w:vertAlign w:val="baseline"/>
        </w:rPr>
        <w:t> </w:t>
      </w:r>
      <w:r>
        <w:rPr>
          <w:vertAlign w:val="baseline"/>
        </w:rPr>
        <w:t>and an account stated is voidable despite the fact that some of the items in the account consist of necessaries. </w:t>
      </w:r>
      <w:r>
        <w:rPr>
          <w:color w:val="005DA1"/>
          <w:u w:val="single" w:color="005DA1"/>
          <w:vertAlign w:val="superscript"/>
        </w:rPr>
        <w:t>113</w:t>
      </w:r>
      <w:r>
        <w:rPr>
          <w:color w:val="005DA1"/>
          <w:vertAlign w:val="baseline"/>
        </w:rPr>
        <w:t> </w:t>
      </w:r>
      <w:r>
        <w:rPr>
          <w:vertAlign w:val="baseline"/>
        </w:rPr>
        <w:t>A bill of </w:t>
      </w:r>
      <w:bookmarkStart w:name="_bookmark134" w:id="136"/>
      <w:bookmarkEnd w:id="136"/>
      <w:r>
        <w:rPr>
          <w:vertAlign w:val="baseline"/>
        </w:rPr>
        <w:t>exchange</w:t>
      </w:r>
      <w:r>
        <w:rPr>
          <w:vertAlign w:val="baseline"/>
        </w:rPr>
        <w:t> or promissory note is void both as against the minor and any third person although given in </w:t>
      </w:r>
      <w:bookmarkStart w:name="_bookmark135" w:id="137"/>
      <w:bookmarkEnd w:id="137"/>
      <w:r>
        <w:rPr>
          <w:vertAlign w:val="baseline"/>
        </w:rPr>
        <w:t>payment</w:t>
      </w:r>
      <w:r>
        <w:rPr>
          <w:vertAlign w:val="baseline"/>
        </w:rPr>
        <w:t> of necessaries. </w:t>
      </w:r>
      <w:r>
        <w:rPr>
          <w:color w:val="005DA1"/>
          <w:u w:val="single" w:color="005DA1"/>
          <w:vertAlign w:val="superscript"/>
        </w:rPr>
        <w:t>114</w:t>
      </w:r>
      <w:r>
        <w:rPr>
          <w:color w:val="005DA1"/>
          <w:vertAlign w:val="baseline"/>
        </w:rPr>
        <w:t> </w:t>
      </w:r>
      <w:r>
        <w:rPr>
          <w:vertAlign w:val="baseline"/>
        </w:rPr>
        <w:t>But the person who supplied the necessaries can, of course, disregard the account stated or the security and sue for a reasonable price. </w:t>
      </w:r>
      <w:r>
        <w:rPr>
          <w:color w:val="005DA1"/>
          <w:u w:val="single" w:color="005DA1"/>
          <w:vertAlign w:val="superscript"/>
        </w:rPr>
        <w:t>115</w:t>
      </w:r>
    </w:p>
    <w:p>
      <w:pPr>
        <w:pStyle w:val="BodyText"/>
      </w:pPr>
    </w:p>
    <w:p>
      <w:pPr>
        <w:pStyle w:val="BodyText"/>
        <w:spacing w:before="38"/>
      </w:pPr>
      <w:r>
        <w:rPr/>
        <mc:AlternateContent>
          <mc:Choice Requires="wps">
            <w:drawing>
              <wp:anchor distT="0" distB="0" distL="0" distR="0" allowOverlap="1" layoutInCell="1" locked="0" behindDoc="1" simplePos="0" relativeHeight="487598080">
                <wp:simplePos x="0" y="0"/>
                <wp:positionH relativeFrom="page">
                  <wp:posOffset>914400</wp:posOffset>
                </wp:positionH>
                <wp:positionV relativeFrom="paragraph">
                  <wp:posOffset>185488</wp:posOffset>
                </wp:positionV>
                <wp:extent cx="5724525" cy="1270"/>
                <wp:effectExtent l="0" t="0" r="0" b="0"/>
                <wp:wrapTopAndBottom/>
                <wp:docPr id="34" name="Graphic 34"/>
                <wp:cNvGraphicFramePr>
                  <a:graphicFrameLocks/>
                </wp:cNvGraphicFramePr>
                <a:graphic>
                  <a:graphicData uri="http://schemas.microsoft.com/office/word/2010/wordprocessingShape">
                    <wps:wsp>
                      <wps:cNvPr id="34" name="Graphic 34"/>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05359pt;width:450.75pt;height:.1pt;mso-position-horizontal-relative:page;mso-position-vertical-relative:paragraph;z-index:-15718400;mso-wrap-distance-left:0;mso-wrap-distance-right:0" id="docshape6" coordorigin="1440,292" coordsize="9015,0" path="m1440,292l10454,292e" filled="false" stroked="true" strokeweight="1pt" strokecolor="#000000">
                <v:path arrowok="t"/>
                <v:stroke dashstyle="solid"/>
                <w10:wrap type="topAndBottom"/>
              </v:shape>
            </w:pict>
          </mc:Fallback>
        </mc:AlternateContent>
      </w:r>
    </w:p>
    <w:p>
      <w:pPr>
        <w:pStyle w:val="BodyText"/>
        <w:spacing w:before="101"/>
      </w:pPr>
    </w:p>
    <w:p>
      <w:pPr>
        <w:pStyle w:val="BodyText"/>
        <w:spacing w:line="235" w:lineRule="auto"/>
        <w:ind w:left="705" w:right="167" w:hanging="541"/>
        <w:jc w:val="both"/>
      </w:pPr>
      <w:hyperlink w:history="true" w:anchor="_bookmark615">
        <w:r>
          <w:rPr>
            <w:color w:val="005DA1"/>
            <w:position w:val="5"/>
            <w:sz w:val="14"/>
            <w:u w:val="single" w:color="005DA1"/>
          </w:rPr>
          <w:t>24</w:t>
        </w:r>
      </w:hyperlink>
      <w:r>
        <w:rPr>
          <w:position w:val="5"/>
          <w:sz w:val="14"/>
        </w:rPr>
        <w:t>.</w:t>
      </w:r>
      <w:r>
        <w:rPr>
          <w:spacing w:val="80"/>
          <w:position w:val="5"/>
          <w:sz w:val="14"/>
        </w:rPr>
        <w:t>  </w:t>
      </w:r>
      <w:r>
        <w:rPr/>
        <w:t>The Report of the Committee on the Age of Majority (1967) Cmnd.3342 contained proposals for fundamental changes in the law relating to minors’ contracts but the only </w:t>
      </w:r>
      <w:r>
        <w:rPr/>
        <w:t>recommendation</w:t>
      </w:r>
      <w:r>
        <w:rPr>
          <w:spacing w:val="40"/>
        </w:rPr>
        <w:t> </w:t>
      </w:r>
      <w:r>
        <w:rPr/>
        <w:t>which was implemented was the reduction of the age of majority to 18. Many other proposals</w:t>
      </w:r>
      <w:r>
        <w:rPr>
          <w:spacing w:val="40"/>
        </w:rPr>
        <w:t> </w:t>
      </w:r>
      <w:r>
        <w:rPr/>
        <w:t>for reform were canvassed in the Law Commission Working Paper No.81 on Minors’ Contracts (1982), including a possible further reduction in the age of contractual capacity to 16. The Law Commission’s Report on Minors’ Contracts (1984) Law Com. No.134 led to the Minors’ Contracts Act 1987, on which see below, paras 9-051, 9-061—9-064.</w:t>
      </w:r>
    </w:p>
    <w:p>
      <w:pPr>
        <w:pStyle w:val="BodyText"/>
        <w:spacing w:before="7"/>
      </w:pPr>
    </w:p>
    <w:p>
      <w:pPr>
        <w:tabs>
          <w:tab w:pos="705" w:val="left" w:leader="none"/>
        </w:tabs>
        <w:spacing w:line="235" w:lineRule="auto" w:before="0"/>
        <w:ind w:left="705" w:right="168" w:hanging="541"/>
        <w:jc w:val="left"/>
        <w:rPr>
          <w:sz w:val="20"/>
        </w:rPr>
      </w:pPr>
      <w:bookmarkStart w:name="_bookmark136" w:id="138"/>
      <w:bookmarkEnd w:id="138"/>
      <w:r>
        <w:rPr/>
      </w:r>
      <w:hyperlink w:history="true" w:anchor="_bookmark72">
        <w:r>
          <w:rPr>
            <w:color w:val="005DA1"/>
            <w:spacing w:val="-4"/>
            <w:position w:val="5"/>
            <w:sz w:val="14"/>
            <w:u w:val="single" w:color="005DA1"/>
          </w:rPr>
          <w:t>41</w:t>
        </w:r>
      </w:hyperlink>
      <w:r>
        <w:rPr>
          <w:spacing w:val="-4"/>
          <w:position w:val="5"/>
          <w:sz w:val="14"/>
        </w:rPr>
        <w:t>.</w:t>
      </w:r>
      <w:r>
        <w:rPr>
          <w:position w:val="5"/>
          <w:sz w:val="14"/>
        </w:rPr>
        <w:tab/>
      </w:r>
      <w:r>
        <w:rPr>
          <w:rFonts w:ascii="Arial"/>
          <w:i/>
          <w:sz w:val="20"/>
        </w:rPr>
        <w:t>Peter</w:t>
      </w:r>
      <w:r>
        <w:rPr>
          <w:rFonts w:ascii="Arial"/>
          <w:i/>
          <w:spacing w:val="25"/>
          <w:sz w:val="20"/>
        </w:rPr>
        <w:t> </w:t>
      </w:r>
      <w:r>
        <w:rPr>
          <w:rFonts w:ascii="Arial"/>
          <w:i/>
          <w:sz w:val="20"/>
        </w:rPr>
        <w:t>v</w:t>
      </w:r>
      <w:r>
        <w:rPr>
          <w:rFonts w:ascii="Arial"/>
          <w:i/>
          <w:spacing w:val="25"/>
          <w:sz w:val="20"/>
        </w:rPr>
        <w:t> </w:t>
      </w:r>
      <w:r>
        <w:rPr>
          <w:rFonts w:ascii="Arial"/>
          <w:i/>
          <w:sz w:val="20"/>
        </w:rPr>
        <w:t>Fleming</w:t>
      </w:r>
      <w:r>
        <w:rPr>
          <w:rFonts w:ascii="Arial"/>
          <w:i/>
          <w:spacing w:val="25"/>
          <w:sz w:val="20"/>
        </w:rPr>
        <w:t> </w:t>
      </w:r>
      <w:r>
        <w:rPr>
          <w:rFonts w:ascii="Arial"/>
          <w:i/>
          <w:sz w:val="20"/>
        </w:rPr>
        <w:t>(1840)</w:t>
      </w:r>
      <w:r>
        <w:rPr>
          <w:rFonts w:ascii="Arial"/>
          <w:i/>
          <w:spacing w:val="25"/>
          <w:sz w:val="20"/>
        </w:rPr>
        <w:t> </w:t>
      </w:r>
      <w:r>
        <w:rPr>
          <w:rFonts w:ascii="Arial"/>
          <w:i/>
          <w:sz w:val="20"/>
        </w:rPr>
        <w:t>6</w:t>
      </w:r>
      <w:r>
        <w:rPr>
          <w:rFonts w:ascii="Arial"/>
          <w:i/>
          <w:spacing w:val="25"/>
          <w:sz w:val="20"/>
        </w:rPr>
        <w:t> </w:t>
      </w:r>
      <w:r>
        <w:rPr>
          <w:rFonts w:ascii="Arial"/>
          <w:i/>
          <w:sz w:val="20"/>
        </w:rPr>
        <w:t>M.</w:t>
      </w:r>
      <w:r>
        <w:rPr>
          <w:rFonts w:ascii="Arial"/>
          <w:i/>
          <w:spacing w:val="25"/>
          <w:sz w:val="20"/>
        </w:rPr>
        <w:t> </w:t>
      </w:r>
      <w:r>
        <w:rPr>
          <w:rFonts w:ascii="Arial"/>
          <w:i/>
          <w:sz w:val="20"/>
        </w:rPr>
        <w:t>&amp;</w:t>
      </w:r>
      <w:r>
        <w:rPr>
          <w:rFonts w:ascii="Arial"/>
          <w:i/>
          <w:spacing w:val="25"/>
          <w:sz w:val="20"/>
        </w:rPr>
        <w:t> </w:t>
      </w:r>
      <w:r>
        <w:rPr>
          <w:rFonts w:ascii="Arial"/>
          <w:i/>
          <w:sz w:val="20"/>
        </w:rPr>
        <w:t>W.</w:t>
      </w:r>
      <w:r>
        <w:rPr>
          <w:rFonts w:ascii="Arial"/>
          <w:i/>
          <w:spacing w:val="25"/>
          <w:sz w:val="20"/>
        </w:rPr>
        <w:t> </w:t>
      </w:r>
      <w:r>
        <w:rPr>
          <w:rFonts w:ascii="Arial"/>
          <w:i/>
          <w:sz w:val="20"/>
        </w:rPr>
        <w:t>42</w:t>
      </w:r>
      <w:r>
        <w:rPr>
          <w:sz w:val="20"/>
        </w:rPr>
        <w:t>;</w:t>
      </w:r>
      <w:r>
        <w:rPr>
          <w:spacing w:val="25"/>
          <w:sz w:val="20"/>
        </w:rPr>
        <w:t> </w:t>
      </w:r>
      <w:r>
        <w:rPr>
          <w:rFonts w:ascii="Arial"/>
          <w:i/>
          <w:sz w:val="20"/>
        </w:rPr>
        <w:t>Ryder</w:t>
      </w:r>
      <w:r>
        <w:rPr>
          <w:rFonts w:ascii="Arial"/>
          <w:i/>
          <w:spacing w:val="25"/>
          <w:sz w:val="20"/>
        </w:rPr>
        <w:t> </w:t>
      </w:r>
      <w:r>
        <w:rPr>
          <w:rFonts w:ascii="Arial"/>
          <w:i/>
          <w:sz w:val="20"/>
        </w:rPr>
        <w:t>v</w:t>
      </w:r>
      <w:r>
        <w:rPr>
          <w:rFonts w:ascii="Arial"/>
          <w:i/>
          <w:spacing w:val="25"/>
          <w:sz w:val="20"/>
        </w:rPr>
        <w:t> </w:t>
      </w:r>
      <w:r>
        <w:rPr>
          <w:rFonts w:ascii="Arial"/>
          <w:i/>
          <w:sz w:val="20"/>
        </w:rPr>
        <w:t>Wombwell</w:t>
      </w:r>
      <w:r>
        <w:rPr>
          <w:rFonts w:ascii="Arial"/>
          <w:i/>
          <w:spacing w:val="25"/>
          <w:sz w:val="20"/>
        </w:rPr>
        <w:t> </w:t>
      </w:r>
      <w:r>
        <w:rPr>
          <w:rFonts w:ascii="Arial"/>
          <w:i/>
          <w:sz w:val="20"/>
        </w:rPr>
        <w:t>(1868)</w:t>
      </w:r>
      <w:r>
        <w:rPr>
          <w:rFonts w:ascii="Arial"/>
          <w:i/>
          <w:spacing w:val="25"/>
          <w:sz w:val="20"/>
        </w:rPr>
        <w:t> </w:t>
      </w:r>
      <w:r>
        <w:rPr>
          <w:rFonts w:ascii="Arial"/>
          <w:i/>
          <w:sz w:val="20"/>
        </w:rPr>
        <w:t>L.R.</w:t>
      </w:r>
      <w:r>
        <w:rPr>
          <w:rFonts w:ascii="Arial"/>
          <w:i/>
          <w:spacing w:val="25"/>
          <w:sz w:val="20"/>
        </w:rPr>
        <w:t> </w:t>
      </w:r>
      <w:r>
        <w:rPr>
          <w:rFonts w:ascii="Arial"/>
          <w:i/>
          <w:sz w:val="20"/>
        </w:rPr>
        <w:t>4</w:t>
      </w:r>
      <w:r>
        <w:rPr>
          <w:rFonts w:ascii="Arial"/>
          <w:i/>
          <w:spacing w:val="25"/>
          <w:sz w:val="20"/>
        </w:rPr>
        <w:t> </w:t>
      </w:r>
      <w:r>
        <w:rPr>
          <w:rFonts w:ascii="Arial"/>
          <w:i/>
          <w:sz w:val="20"/>
        </w:rPr>
        <w:t>Ex.</w:t>
      </w:r>
      <w:r>
        <w:rPr>
          <w:rFonts w:ascii="Arial"/>
          <w:i/>
          <w:spacing w:val="25"/>
          <w:sz w:val="20"/>
        </w:rPr>
        <w:t> </w:t>
      </w:r>
      <w:r>
        <w:rPr>
          <w:rFonts w:ascii="Arial"/>
          <w:i/>
          <w:sz w:val="20"/>
        </w:rPr>
        <w:t>32</w:t>
      </w:r>
      <w:r>
        <w:rPr>
          <w:sz w:val="20"/>
        </w:rPr>
        <w:t>.</w:t>
      </w:r>
      <w:r>
        <w:rPr>
          <w:spacing w:val="25"/>
          <w:sz w:val="20"/>
        </w:rPr>
        <w:t> </w:t>
      </w:r>
      <w:r>
        <w:rPr>
          <w:sz w:val="20"/>
        </w:rPr>
        <w:t>See</w:t>
      </w:r>
      <w:r>
        <w:rPr>
          <w:spacing w:val="25"/>
          <w:sz w:val="20"/>
        </w:rPr>
        <w:t> </w:t>
      </w:r>
      <w:r>
        <w:rPr>
          <w:sz w:val="20"/>
        </w:rPr>
        <w:t>below, para.9-014 as to the position of executory contracts for necessaries.</w:t>
      </w:r>
    </w:p>
    <w:p>
      <w:pPr>
        <w:pStyle w:val="BodyText"/>
        <w:spacing w:before="6"/>
      </w:pPr>
    </w:p>
    <w:p>
      <w:pPr>
        <w:pStyle w:val="BodyText"/>
        <w:tabs>
          <w:tab w:pos="705" w:val="left" w:leader="none"/>
        </w:tabs>
        <w:ind w:left="165"/>
      </w:pPr>
      <w:bookmarkStart w:name="_bookmark137" w:id="139"/>
      <w:bookmarkEnd w:id="139"/>
      <w:r>
        <w:rPr/>
      </w:r>
      <w:hyperlink w:history="true" w:anchor="_bookmark73">
        <w:r>
          <w:rPr>
            <w:color w:val="005DA1"/>
            <w:spacing w:val="-5"/>
            <w:position w:val="5"/>
            <w:sz w:val="14"/>
            <w:u w:val="single" w:color="005DA1"/>
          </w:rPr>
          <w:t>42</w:t>
        </w:r>
      </w:hyperlink>
      <w:r>
        <w:rPr>
          <w:spacing w:val="-5"/>
          <w:position w:val="5"/>
          <w:sz w:val="14"/>
        </w:rPr>
        <w:t>.</w:t>
      </w:r>
      <w:r>
        <w:rPr>
          <w:position w:val="5"/>
          <w:sz w:val="14"/>
        </w:rPr>
        <w:tab/>
      </w:r>
      <w:r>
        <w:rPr/>
        <w:t>Below, para.9-</w:t>
      </w:r>
      <w:r>
        <w:rPr>
          <w:spacing w:val="-4"/>
        </w:rPr>
        <w:t>013.</w:t>
      </w:r>
    </w:p>
    <w:p>
      <w:pPr>
        <w:pStyle w:val="BodyText"/>
        <w:spacing w:before="8"/>
      </w:pPr>
    </w:p>
    <w:p>
      <w:pPr>
        <w:pStyle w:val="BodyText"/>
        <w:tabs>
          <w:tab w:pos="705" w:val="left" w:leader="none"/>
        </w:tabs>
        <w:spacing w:line="235" w:lineRule="auto" w:before="1"/>
        <w:ind w:left="705" w:right="168" w:hanging="541"/>
      </w:pPr>
      <w:bookmarkStart w:name="_bookmark138" w:id="140"/>
      <w:bookmarkEnd w:id="140"/>
      <w:r>
        <w:rPr/>
      </w:r>
      <w:hyperlink w:history="true" w:anchor="_bookmark74">
        <w:r>
          <w:rPr>
            <w:color w:val="005DA1"/>
            <w:spacing w:val="-4"/>
            <w:position w:val="5"/>
            <w:sz w:val="14"/>
            <w:u w:val="single" w:color="005DA1"/>
          </w:rPr>
          <w:t>43</w:t>
        </w:r>
      </w:hyperlink>
      <w:r>
        <w:rPr>
          <w:spacing w:val="-4"/>
          <w:position w:val="5"/>
          <w:sz w:val="14"/>
        </w:rPr>
        <w:t>.</w:t>
      </w:r>
      <w:r>
        <w:rPr>
          <w:position w:val="5"/>
          <w:sz w:val="14"/>
        </w:rPr>
        <w:tab/>
      </w:r>
      <w:r>
        <w:rPr/>
        <w:t>s.2</w:t>
      </w:r>
      <w:r>
        <w:rPr>
          <w:spacing w:val="59"/>
        </w:rPr>
        <w:t> </w:t>
      </w:r>
      <w:r>
        <w:rPr/>
        <w:t>(now</w:t>
      </w:r>
      <w:r>
        <w:rPr>
          <w:spacing w:val="59"/>
        </w:rPr>
        <w:t> </w:t>
      </w:r>
      <w:r>
        <w:rPr/>
        <w:t>Sale</w:t>
      </w:r>
      <w:r>
        <w:rPr>
          <w:spacing w:val="59"/>
        </w:rPr>
        <w:t> </w:t>
      </w:r>
      <w:r>
        <w:rPr/>
        <w:t>of</w:t>
      </w:r>
      <w:r>
        <w:rPr>
          <w:spacing w:val="59"/>
        </w:rPr>
        <w:t> </w:t>
      </w:r>
      <w:r>
        <w:rPr/>
        <w:t>Goods</w:t>
      </w:r>
      <w:r>
        <w:rPr>
          <w:spacing w:val="59"/>
        </w:rPr>
        <w:t> </w:t>
      </w:r>
      <w:r>
        <w:rPr/>
        <w:t>Act</w:t>
      </w:r>
      <w:r>
        <w:rPr>
          <w:spacing w:val="59"/>
        </w:rPr>
        <w:t> </w:t>
      </w:r>
      <w:r>
        <w:rPr/>
        <w:t>1979</w:t>
      </w:r>
      <w:r>
        <w:rPr>
          <w:spacing w:val="59"/>
        </w:rPr>
        <w:t> </w:t>
      </w:r>
      <w:r>
        <w:rPr/>
        <w:t>s.3).</w:t>
      </w:r>
      <w:r>
        <w:rPr>
          <w:spacing w:val="59"/>
        </w:rPr>
        <w:t> </w:t>
      </w:r>
      <w:r>
        <w:rPr/>
        <w:t>cf.</w:t>
      </w:r>
      <w:r>
        <w:rPr>
          <w:spacing w:val="59"/>
        </w:rPr>
        <w:t> </w:t>
      </w:r>
      <w:r>
        <w:rPr/>
        <w:t>Mental</w:t>
      </w:r>
      <w:r>
        <w:rPr>
          <w:spacing w:val="59"/>
        </w:rPr>
        <w:t> </w:t>
      </w:r>
      <w:r>
        <w:rPr/>
        <w:t>Capacity</w:t>
      </w:r>
      <w:r>
        <w:rPr>
          <w:spacing w:val="59"/>
        </w:rPr>
        <w:t> </w:t>
      </w:r>
      <w:r>
        <w:rPr/>
        <w:t>Act</w:t>
      </w:r>
      <w:r>
        <w:rPr>
          <w:spacing w:val="59"/>
        </w:rPr>
        <w:t> </w:t>
      </w:r>
      <w:r>
        <w:rPr/>
        <w:t>2005</w:t>
      </w:r>
      <w:r>
        <w:rPr>
          <w:spacing w:val="59"/>
        </w:rPr>
        <w:t> </w:t>
      </w:r>
      <w:r>
        <w:rPr/>
        <w:t>s.7,</w:t>
      </w:r>
      <w:r>
        <w:rPr>
          <w:spacing w:val="59"/>
        </w:rPr>
        <w:t> </w:t>
      </w:r>
      <w:r>
        <w:rPr/>
        <w:t>below,</w:t>
      </w:r>
      <w:r>
        <w:rPr>
          <w:spacing w:val="59"/>
        </w:rPr>
        <w:t> </w:t>
      </w:r>
      <w:r>
        <w:rPr/>
        <w:t>paras </w:t>
      </w:r>
      <w:r>
        <w:rPr>
          <w:spacing w:val="-2"/>
        </w:rPr>
        <w:t>9-095—9-096.</w:t>
      </w:r>
    </w:p>
    <w:p>
      <w:pPr>
        <w:pStyle w:val="BodyText"/>
        <w:spacing w:before="5"/>
      </w:pPr>
    </w:p>
    <w:p>
      <w:pPr>
        <w:pStyle w:val="BodyText"/>
        <w:tabs>
          <w:tab w:pos="705" w:val="left" w:leader="none"/>
        </w:tabs>
        <w:ind w:left="165"/>
      </w:pPr>
      <w:bookmarkStart w:name="_bookmark139" w:id="141"/>
      <w:bookmarkEnd w:id="141"/>
      <w:r>
        <w:rPr/>
      </w:r>
      <w:hyperlink w:history="true" w:anchor="_bookmark75">
        <w:r>
          <w:rPr>
            <w:color w:val="005DA1"/>
            <w:spacing w:val="-5"/>
            <w:position w:val="5"/>
            <w:sz w:val="14"/>
            <w:u w:val="single" w:color="005DA1"/>
          </w:rPr>
          <w:t>44</w:t>
        </w:r>
      </w:hyperlink>
      <w:r>
        <w:rPr>
          <w:spacing w:val="-5"/>
          <w:position w:val="5"/>
          <w:sz w:val="14"/>
        </w:rPr>
        <w:t>.</w:t>
      </w:r>
      <w:r>
        <w:rPr>
          <w:position w:val="5"/>
          <w:sz w:val="14"/>
        </w:rPr>
        <w:tab/>
      </w:r>
      <w:r>
        <w:rPr/>
        <w:t>See</w:t>
      </w:r>
      <w:r>
        <w:rPr>
          <w:spacing w:val="-2"/>
        </w:rPr>
        <w:t> </w:t>
      </w:r>
      <w:r>
        <w:rPr/>
        <w:t>below, para.9-</w:t>
      </w:r>
      <w:r>
        <w:rPr>
          <w:spacing w:val="-4"/>
        </w:rPr>
        <w:t>014.</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40" w:id="142"/>
      <w:bookmarkEnd w:id="142"/>
      <w:r>
        <w:rPr/>
      </w:r>
      <w:hyperlink w:history="true" w:anchor="_bookmark76">
        <w:r>
          <w:rPr>
            <w:color w:val="005DA1"/>
            <w:spacing w:val="-5"/>
            <w:position w:val="5"/>
            <w:sz w:val="14"/>
            <w:u w:val="single" w:color="005DA1"/>
          </w:rPr>
          <w:t>45</w:t>
        </w:r>
      </w:hyperlink>
      <w:r>
        <w:rPr>
          <w:spacing w:val="-5"/>
          <w:position w:val="5"/>
          <w:sz w:val="14"/>
        </w:rPr>
        <w:t>.</w:t>
      </w:r>
      <w:r>
        <w:rPr>
          <w:position w:val="5"/>
          <w:sz w:val="14"/>
        </w:rPr>
        <w:tab/>
      </w:r>
      <w:r>
        <w:rPr>
          <w:rFonts w:ascii="Arial"/>
          <w:i/>
          <w:sz w:val="20"/>
        </w:rPr>
        <w:t>Peters</w:t>
      </w:r>
      <w:r>
        <w:rPr>
          <w:rFonts w:ascii="Arial"/>
          <w:i/>
          <w:spacing w:val="30"/>
          <w:sz w:val="20"/>
        </w:rPr>
        <w:t> </w:t>
      </w:r>
      <w:r>
        <w:rPr>
          <w:rFonts w:ascii="Arial"/>
          <w:i/>
          <w:sz w:val="20"/>
        </w:rPr>
        <w:t>v</w:t>
      </w:r>
      <w:r>
        <w:rPr>
          <w:rFonts w:ascii="Arial"/>
          <w:i/>
          <w:spacing w:val="33"/>
          <w:sz w:val="20"/>
        </w:rPr>
        <w:t> </w:t>
      </w:r>
      <w:r>
        <w:rPr>
          <w:rFonts w:ascii="Arial"/>
          <w:i/>
          <w:sz w:val="20"/>
        </w:rPr>
        <w:t>Flemming</w:t>
      </w:r>
      <w:r>
        <w:rPr>
          <w:rFonts w:ascii="Arial"/>
          <w:i/>
          <w:spacing w:val="33"/>
          <w:sz w:val="20"/>
        </w:rPr>
        <w:t> </w:t>
      </w:r>
      <w:r>
        <w:rPr>
          <w:rFonts w:ascii="Arial"/>
          <w:i/>
          <w:sz w:val="20"/>
        </w:rPr>
        <w:t>(1840)</w:t>
      </w:r>
      <w:r>
        <w:rPr>
          <w:rFonts w:ascii="Arial"/>
          <w:i/>
          <w:spacing w:val="33"/>
          <w:sz w:val="20"/>
        </w:rPr>
        <w:t> </w:t>
      </w:r>
      <w:r>
        <w:rPr>
          <w:rFonts w:ascii="Arial"/>
          <w:i/>
          <w:sz w:val="20"/>
        </w:rPr>
        <w:t>6</w:t>
      </w:r>
      <w:r>
        <w:rPr>
          <w:rFonts w:ascii="Arial"/>
          <w:i/>
          <w:spacing w:val="33"/>
          <w:sz w:val="20"/>
        </w:rPr>
        <w:t> </w:t>
      </w:r>
      <w:r>
        <w:rPr>
          <w:rFonts w:ascii="Arial"/>
          <w:i/>
          <w:sz w:val="20"/>
        </w:rPr>
        <w:t>M.</w:t>
      </w:r>
      <w:r>
        <w:rPr>
          <w:rFonts w:ascii="Arial"/>
          <w:i/>
          <w:spacing w:val="33"/>
          <w:sz w:val="20"/>
        </w:rPr>
        <w:t> </w:t>
      </w:r>
      <w:r>
        <w:rPr>
          <w:rFonts w:ascii="Arial"/>
          <w:i/>
          <w:sz w:val="20"/>
        </w:rPr>
        <w:t>&amp;</w:t>
      </w:r>
      <w:r>
        <w:rPr>
          <w:rFonts w:ascii="Arial"/>
          <w:i/>
          <w:spacing w:val="33"/>
          <w:sz w:val="20"/>
        </w:rPr>
        <w:t> </w:t>
      </w:r>
      <w:r>
        <w:rPr>
          <w:rFonts w:ascii="Arial"/>
          <w:i/>
          <w:sz w:val="20"/>
        </w:rPr>
        <w:t>W.</w:t>
      </w:r>
      <w:r>
        <w:rPr>
          <w:rFonts w:ascii="Arial"/>
          <w:i/>
          <w:spacing w:val="33"/>
          <w:sz w:val="20"/>
        </w:rPr>
        <w:t> </w:t>
      </w:r>
      <w:r>
        <w:rPr>
          <w:rFonts w:ascii="Arial"/>
          <w:i/>
          <w:sz w:val="20"/>
        </w:rPr>
        <w:t>42</w:t>
      </w:r>
      <w:r>
        <w:rPr>
          <w:sz w:val="20"/>
        </w:rPr>
        <w:t>;</w:t>
      </w:r>
      <w:r>
        <w:rPr>
          <w:spacing w:val="33"/>
          <w:sz w:val="20"/>
        </w:rPr>
        <w:t> </w:t>
      </w:r>
      <w:r>
        <w:rPr>
          <w:rFonts w:ascii="Arial"/>
          <w:i/>
          <w:sz w:val="20"/>
        </w:rPr>
        <w:t>Ryder</w:t>
      </w:r>
      <w:r>
        <w:rPr>
          <w:rFonts w:ascii="Arial"/>
          <w:i/>
          <w:spacing w:val="32"/>
          <w:sz w:val="20"/>
        </w:rPr>
        <w:t> </w:t>
      </w:r>
      <w:r>
        <w:rPr>
          <w:rFonts w:ascii="Arial"/>
          <w:i/>
          <w:sz w:val="20"/>
        </w:rPr>
        <w:t>v</w:t>
      </w:r>
      <w:r>
        <w:rPr>
          <w:rFonts w:ascii="Arial"/>
          <w:i/>
          <w:spacing w:val="33"/>
          <w:sz w:val="20"/>
        </w:rPr>
        <w:t> </w:t>
      </w:r>
      <w:r>
        <w:rPr>
          <w:rFonts w:ascii="Arial"/>
          <w:i/>
          <w:sz w:val="20"/>
        </w:rPr>
        <w:t>Wombwell</w:t>
      </w:r>
      <w:r>
        <w:rPr>
          <w:rFonts w:ascii="Arial"/>
          <w:i/>
          <w:spacing w:val="33"/>
          <w:sz w:val="20"/>
        </w:rPr>
        <w:t> </w:t>
      </w:r>
      <w:r>
        <w:rPr>
          <w:rFonts w:ascii="Arial"/>
          <w:i/>
          <w:sz w:val="20"/>
        </w:rPr>
        <w:t>(1869)</w:t>
      </w:r>
      <w:r>
        <w:rPr>
          <w:rFonts w:ascii="Arial"/>
          <w:i/>
          <w:spacing w:val="33"/>
          <w:sz w:val="20"/>
        </w:rPr>
        <w:t> </w:t>
      </w:r>
      <w:r>
        <w:rPr>
          <w:rFonts w:ascii="Arial"/>
          <w:i/>
          <w:sz w:val="20"/>
        </w:rPr>
        <w:t>L.R.</w:t>
      </w:r>
      <w:r>
        <w:rPr>
          <w:rFonts w:ascii="Arial"/>
          <w:i/>
          <w:spacing w:val="33"/>
          <w:sz w:val="20"/>
        </w:rPr>
        <w:t> </w:t>
      </w:r>
      <w:r>
        <w:rPr>
          <w:rFonts w:ascii="Arial"/>
          <w:i/>
          <w:sz w:val="20"/>
        </w:rPr>
        <w:t>4</w:t>
      </w:r>
      <w:r>
        <w:rPr>
          <w:rFonts w:ascii="Arial"/>
          <w:i/>
          <w:spacing w:val="33"/>
          <w:sz w:val="20"/>
        </w:rPr>
        <w:t> </w:t>
      </w:r>
      <w:r>
        <w:rPr>
          <w:rFonts w:ascii="Arial"/>
          <w:i/>
          <w:sz w:val="20"/>
        </w:rPr>
        <w:t>Ex.</w:t>
      </w:r>
      <w:r>
        <w:rPr>
          <w:rFonts w:ascii="Arial"/>
          <w:i/>
          <w:spacing w:val="33"/>
          <w:sz w:val="20"/>
        </w:rPr>
        <w:t> </w:t>
      </w:r>
      <w:r>
        <w:rPr>
          <w:rFonts w:ascii="Arial"/>
          <w:i/>
          <w:sz w:val="20"/>
        </w:rPr>
        <w:t>32</w:t>
      </w:r>
      <w:r>
        <w:rPr>
          <w:sz w:val="20"/>
        </w:rPr>
        <w:t>;</w:t>
      </w:r>
      <w:r>
        <w:rPr>
          <w:spacing w:val="33"/>
          <w:sz w:val="20"/>
        </w:rPr>
        <w:t> </w:t>
      </w:r>
      <w:r>
        <w:rPr>
          <w:rFonts w:ascii="Arial"/>
          <w:i/>
          <w:sz w:val="20"/>
        </w:rPr>
        <w:t>Nash</w:t>
      </w:r>
      <w:r>
        <w:rPr>
          <w:rFonts w:ascii="Arial"/>
          <w:i/>
          <w:spacing w:val="33"/>
          <w:sz w:val="20"/>
        </w:rPr>
        <w:t> </w:t>
      </w:r>
      <w:r>
        <w:rPr>
          <w:rFonts w:ascii="Arial"/>
          <w:i/>
          <w:spacing w:val="-10"/>
          <w:sz w:val="20"/>
        </w:rPr>
        <w:t>v</w:t>
      </w:r>
    </w:p>
    <w:p>
      <w:pPr>
        <w:spacing w:line="227" w:lineRule="exact" w:before="0"/>
        <w:ind w:left="705" w:right="0" w:firstLine="0"/>
        <w:jc w:val="left"/>
        <w:rPr>
          <w:sz w:val="20"/>
        </w:rPr>
      </w:pPr>
      <w:r>
        <w:rPr>
          <w:rFonts w:ascii="Arial"/>
          <w:i/>
          <w:sz w:val="20"/>
        </w:rPr>
        <w:t>Inman [1908] 2 K.B. </w:t>
      </w:r>
      <w:r>
        <w:rPr>
          <w:rFonts w:ascii="Arial"/>
          <w:i/>
          <w:spacing w:val="-5"/>
          <w:sz w:val="20"/>
        </w:rPr>
        <w:t>1</w:t>
      </w:r>
      <w:r>
        <w:rPr>
          <w:spacing w:val="-5"/>
          <w:sz w:val="20"/>
        </w:rPr>
        <w:t>.</w:t>
      </w:r>
    </w:p>
    <w:p>
      <w:pPr>
        <w:pStyle w:val="BodyText"/>
        <w:spacing w:before="9"/>
      </w:pPr>
    </w:p>
    <w:p>
      <w:pPr>
        <w:spacing w:line="235" w:lineRule="auto" w:before="0"/>
        <w:ind w:left="705" w:right="168" w:hanging="541"/>
        <w:jc w:val="both"/>
        <w:rPr>
          <w:sz w:val="20"/>
        </w:rPr>
      </w:pPr>
      <w:bookmarkStart w:name="_bookmark141" w:id="143"/>
      <w:bookmarkEnd w:id="143"/>
      <w:r>
        <w:rPr/>
      </w:r>
      <w:hyperlink w:history="true" w:anchor="_bookmark77">
        <w:r>
          <w:rPr>
            <w:color w:val="005DA1"/>
            <w:position w:val="5"/>
            <w:sz w:val="14"/>
            <w:u w:val="single" w:color="005DA1"/>
          </w:rPr>
          <w:t>46</w:t>
        </w:r>
      </w:hyperlink>
      <w:r>
        <w:rPr>
          <w:position w:val="5"/>
          <w:sz w:val="14"/>
        </w:rPr>
        <w:t>.</w:t>
      </w:r>
      <w:r>
        <w:rPr>
          <w:spacing w:val="80"/>
          <w:position w:val="5"/>
          <w:sz w:val="14"/>
        </w:rPr>
        <w:t>  </w:t>
      </w:r>
      <w:r>
        <w:rPr>
          <w:rFonts w:ascii="Arial"/>
          <w:i/>
          <w:sz w:val="20"/>
        </w:rPr>
        <w:t>Nash v Inman [1908] 2 K.B. 1, 5</w:t>
      </w:r>
      <w:r>
        <w:rPr>
          <w:sz w:val="20"/>
        </w:rPr>
        <w:t>, per Cozens-Hardy M.R., </w:t>
      </w:r>
      <w:r>
        <w:rPr>
          <w:rFonts w:ascii="Arial"/>
          <w:i/>
          <w:sz w:val="20"/>
        </w:rPr>
        <w:t>Maddox v Miller (1813) 1 M. &amp; s.738</w:t>
      </w:r>
      <w:r>
        <w:rPr>
          <w:sz w:val="20"/>
        </w:rPr>
        <w:t>; </w:t>
      </w:r>
      <w:r>
        <w:rPr>
          <w:rFonts w:ascii="Arial"/>
          <w:i/>
          <w:sz w:val="20"/>
        </w:rPr>
        <w:t>Harrison v Fane (1840) 1 M. &amp; G. 550</w:t>
      </w:r>
      <w:r>
        <w:rPr>
          <w:sz w:val="20"/>
        </w:rPr>
        <w:t>; </w:t>
      </w:r>
      <w:r>
        <w:rPr>
          <w:rFonts w:ascii="Arial"/>
          <w:i/>
          <w:sz w:val="20"/>
        </w:rPr>
        <w:t>Brooker v Scott (1843) 11 M. &amp; W. 67</w:t>
      </w:r>
      <w:r>
        <w:rPr>
          <w:sz w:val="20"/>
        </w:rPr>
        <w:t>; </w:t>
      </w:r>
      <w:r>
        <w:rPr>
          <w:rFonts w:ascii="Arial"/>
          <w:i/>
          <w:sz w:val="20"/>
        </w:rPr>
        <w:t>Ryder v Wombwell (1869) L.R. 4 Ex. 32</w:t>
      </w:r>
      <w:r>
        <w:rPr>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42" w:id="144"/>
      <w:bookmarkEnd w:id="144"/>
      <w:r>
        <w:rPr/>
      </w:r>
      <w:hyperlink w:history="true" w:anchor="_bookmark78">
        <w:r>
          <w:rPr>
            <w:color w:val="005DA1"/>
            <w:spacing w:val="-5"/>
            <w:position w:val="5"/>
            <w:sz w:val="14"/>
            <w:u w:val="single" w:color="005DA1"/>
          </w:rPr>
          <w:t>47</w:t>
        </w:r>
      </w:hyperlink>
      <w:r>
        <w:rPr>
          <w:spacing w:val="-5"/>
          <w:position w:val="5"/>
          <w:sz w:val="14"/>
        </w:rPr>
        <w:t>.</w:t>
      </w:r>
      <w:r>
        <w:rPr>
          <w:position w:val="5"/>
          <w:sz w:val="14"/>
        </w:rPr>
        <w:tab/>
      </w:r>
      <w:r>
        <w:rPr>
          <w:rFonts w:ascii="Arial"/>
          <w:i/>
          <w:sz w:val="20"/>
        </w:rPr>
        <w:t>Barnes</w:t>
      </w:r>
      <w:r>
        <w:rPr>
          <w:rFonts w:ascii="Arial"/>
          <w:i/>
          <w:spacing w:val="11"/>
          <w:sz w:val="20"/>
        </w:rPr>
        <w:t> </w:t>
      </w:r>
      <w:r>
        <w:rPr>
          <w:rFonts w:ascii="Arial"/>
          <w:i/>
          <w:sz w:val="20"/>
        </w:rPr>
        <w:t>&amp;</w:t>
      </w:r>
      <w:r>
        <w:rPr>
          <w:rFonts w:ascii="Arial"/>
          <w:i/>
          <w:spacing w:val="14"/>
          <w:sz w:val="20"/>
        </w:rPr>
        <w:t> </w:t>
      </w:r>
      <w:r>
        <w:rPr>
          <w:rFonts w:ascii="Arial"/>
          <w:i/>
          <w:sz w:val="20"/>
        </w:rPr>
        <w:t>Co</w:t>
      </w:r>
      <w:r>
        <w:rPr>
          <w:rFonts w:ascii="Arial"/>
          <w:i/>
          <w:spacing w:val="14"/>
          <w:sz w:val="20"/>
        </w:rPr>
        <w:t> </w:t>
      </w:r>
      <w:r>
        <w:rPr>
          <w:rFonts w:ascii="Arial"/>
          <w:i/>
          <w:sz w:val="20"/>
        </w:rPr>
        <w:t>v</w:t>
      </w:r>
      <w:r>
        <w:rPr>
          <w:rFonts w:ascii="Arial"/>
          <w:i/>
          <w:spacing w:val="14"/>
          <w:sz w:val="20"/>
        </w:rPr>
        <w:t> </w:t>
      </w:r>
      <w:r>
        <w:rPr>
          <w:rFonts w:ascii="Arial"/>
          <w:i/>
          <w:sz w:val="20"/>
        </w:rPr>
        <w:t>Toye</w:t>
      </w:r>
      <w:r>
        <w:rPr>
          <w:rFonts w:ascii="Arial"/>
          <w:i/>
          <w:spacing w:val="14"/>
          <w:sz w:val="20"/>
        </w:rPr>
        <w:t> </w:t>
      </w:r>
      <w:r>
        <w:rPr>
          <w:rFonts w:ascii="Arial"/>
          <w:i/>
          <w:sz w:val="20"/>
        </w:rPr>
        <w:t>(1884)</w:t>
      </w:r>
      <w:r>
        <w:rPr>
          <w:rFonts w:ascii="Arial"/>
          <w:i/>
          <w:spacing w:val="14"/>
          <w:sz w:val="20"/>
        </w:rPr>
        <w:t> </w:t>
      </w:r>
      <w:r>
        <w:rPr>
          <w:rFonts w:ascii="Arial"/>
          <w:i/>
          <w:sz w:val="20"/>
        </w:rPr>
        <w:t>13</w:t>
      </w:r>
      <w:r>
        <w:rPr>
          <w:rFonts w:ascii="Arial"/>
          <w:i/>
          <w:spacing w:val="14"/>
          <w:sz w:val="20"/>
        </w:rPr>
        <w:t> </w:t>
      </w:r>
      <w:r>
        <w:rPr>
          <w:rFonts w:ascii="Arial"/>
          <w:i/>
          <w:sz w:val="20"/>
        </w:rPr>
        <w:t>Q.B.D.</w:t>
      </w:r>
      <w:r>
        <w:rPr>
          <w:rFonts w:ascii="Arial"/>
          <w:i/>
          <w:spacing w:val="14"/>
          <w:sz w:val="20"/>
        </w:rPr>
        <w:t> </w:t>
      </w:r>
      <w:r>
        <w:rPr>
          <w:rFonts w:ascii="Arial"/>
          <w:i/>
          <w:sz w:val="20"/>
        </w:rPr>
        <w:t>410</w:t>
      </w:r>
      <w:r>
        <w:rPr>
          <w:sz w:val="20"/>
        </w:rPr>
        <w:t>;</w:t>
      </w:r>
      <w:r>
        <w:rPr>
          <w:spacing w:val="13"/>
          <w:sz w:val="20"/>
        </w:rPr>
        <w:t> </w:t>
      </w:r>
      <w:r>
        <w:rPr>
          <w:rFonts w:ascii="Arial"/>
          <w:i/>
          <w:sz w:val="20"/>
        </w:rPr>
        <w:t>Johnstone</w:t>
      </w:r>
      <w:r>
        <w:rPr>
          <w:rFonts w:ascii="Arial"/>
          <w:i/>
          <w:spacing w:val="14"/>
          <w:sz w:val="20"/>
        </w:rPr>
        <w:t> </w:t>
      </w:r>
      <w:r>
        <w:rPr>
          <w:rFonts w:ascii="Arial"/>
          <w:i/>
          <w:sz w:val="20"/>
        </w:rPr>
        <w:t>v</w:t>
      </w:r>
      <w:r>
        <w:rPr>
          <w:rFonts w:ascii="Arial"/>
          <w:i/>
          <w:spacing w:val="14"/>
          <w:sz w:val="20"/>
        </w:rPr>
        <w:t> </w:t>
      </w:r>
      <w:r>
        <w:rPr>
          <w:rFonts w:ascii="Arial"/>
          <w:i/>
          <w:sz w:val="20"/>
        </w:rPr>
        <w:t>Marks</w:t>
      </w:r>
      <w:r>
        <w:rPr>
          <w:rFonts w:ascii="Arial"/>
          <w:i/>
          <w:spacing w:val="14"/>
          <w:sz w:val="20"/>
        </w:rPr>
        <w:t> </w:t>
      </w:r>
      <w:r>
        <w:rPr>
          <w:rFonts w:ascii="Arial"/>
          <w:i/>
          <w:sz w:val="20"/>
        </w:rPr>
        <w:t>(1887)</w:t>
      </w:r>
      <w:r>
        <w:rPr>
          <w:rFonts w:ascii="Arial"/>
          <w:i/>
          <w:spacing w:val="14"/>
          <w:sz w:val="20"/>
        </w:rPr>
        <w:t> </w:t>
      </w:r>
      <w:r>
        <w:rPr>
          <w:rFonts w:ascii="Arial"/>
          <w:i/>
          <w:sz w:val="20"/>
        </w:rPr>
        <w:t>19</w:t>
      </w:r>
      <w:r>
        <w:rPr>
          <w:rFonts w:ascii="Arial"/>
          <w:i/>
          <w:spacing w:val="14"/>
          <w:sz w:val="20"/>
        </w:rPr>
        <w:t> </w:t>
      </w:r>
      <w:r>
        <w:rPr>
          <w:rFonts w:ascii="Arial"/>
          <w:i/>
          <w:sz w:val="20"/>
        </w:rPr>
        <w:t>Q.B.D.</w:t>
      </w:r>
      <w:r>
        <w:rPr>
          <w:rFonts w:ascii="Arial"/>
          <w:i/>
          <w:spacing w:val="14"/>
          <w:sz w:val="20"/>
        </w:rPr>
        <w:t> </w:t>
      </w:r>
      <w:r>
        <w:rPr>
          <w:rFonts w:ascii="Arial"/>
          <w:i/>
          <w:sz w:val="20"/>
        </w:rPr>
        <w:t>509</w:t>
      </w:r>
      <w:r>
        <w:rPr>
          <w:sz w:val="20"/>
        </w:rPr>
        <w:t>;</w:t>
      </w:r>
      <w:r>
        <w:rPr>
          <w:spacing w:val="14"/>
          <w:sz w:val="20"/>
        </w:rPr>
        <w:t> </w:t>
      </w:r>
      <w:r>
        <w:rPr>
          <w:rFonts w:ascii="Arial"/>
          <w:i/>
          <w:sz w:val="20"/>
        </w:rPr>
        <w:t>Nash</w:t>
      </w:r>
      <w:r>
        <w:rPr>
          <w:rFonts w:ascii="Arial"/>
          <w:i/>
          <w:spacing w:val="14"/>
          <w:sz w:val="20"/>
        </w:rPr>
        <w:t> </w:t>
      </w:r>
      <w:r>
        <w:rPr>
          <w:rFonts w:ascii="Arial"/>
          <w:i/>
          <w:spacing w:val="-10"/>
          <w:sz w:val="20"/>
        </w:rPr>
        <w:t>v</w:t>
      </w:r>
    </w:p>
    <w:p>
      <w:pPr>
        <w:spacing w:line="227" w:lineRule="exact" w:before="0"/>
        <w:ind w:left="705" w:right="0" w:firstLine="0"/>
        <w:jc w:val="left"/>
        <w:rPr>
          <w:sz w:val="20"/>
        </w:rPr>
      </w:pPr>
      <w:r>
        <w:rPr>
          <w:rFonts w:ascii="Arial"/>
          <w:i/>
          <w:sz w:val="20"/>
        </w:rPr>
        <w:t>Inman [1908] 2 K.B. </w:t>
      </w:r>
      <w:r>
        <w:rPr>
          <w:rFonts w:ascii="Arial"/>
          <w:i/>
          <w:spacing w:val="-5"/>
          <w:sz w:val="20"/>
        </w:rPr>
        <w:t>1</w:t>
      </w:r>
      <w:r>
        <w:rPr>
          <w:spacing w:val="-5"/>
          <w:sz w:val="20"/>
        </w:rPr>
        <w:t>.</w:t>
      </w:r>
    </w:p>
    <w:p>
      <w:pPr>
        <w:pStyle w:val="BodyText"/>
        <w:spacing w:before="5"/>
      </w:pPr>
    </w:p>
    <w:p>
      <w:pPr>
        <w:tabs>
          <w:tab w:pos="705" w:val="left" w:leader="none"/>
        </w:tabs>
        <w:spacing w:line="227" w:lineRule="exact" w:before="0"/>
        <w:ind w:left="165" w:right="0" w:firstLine="0"/>
        <w:jc w:val="left"/>
        <w:rPr>
          <w:sz w:val="20"/>
        </w:rPr>
      </w:pPr>
      <w:bookmarkStart w:name="_bookmark143" w:id="145"/>
      <w:bookmarkEnd w:id="145"/>
      <w:r>
        <w:rPr/>
      </w:r>
      <w:hyperlink w:history="true" w:anchor="_bookmark78">
        <w:r>
          <w:rPr>
            <w:color w:val="005DA1"/>
            <w:spacing w:val="-5"/>
            <w:position w:val="5"/>
            <w:sz w:val="14"/>
            <w:u w:val="single" w:color="005DA1"/>
          </w:rPr>
          <w:t>48</w:t>
        </w:r>
      </w:hyperlink>
      <w:r>
        <w:rPr>
          <w:spacing w:val="-5"/>
          <w:position w:val="5"/>
          <w:sz w:val="14"/>
        </w:rPr>
        <w:t>.</w:t>
      </w:r>
      <w:r>
        <w:rPr>
          <w:position w:val="5"/>
          <w:sz w:val="14"/>
        </w:rPr>
        <w:tab/>
      </w:r>
      <w:r>
        <w:rPr>
          <w:rFonts w:ascii="Arial"/>
          <w:i/>
          <w:sz w:val="20"/>
        </w:rPr>
        <w:t>Barnes</w:t>
      </w:r>
      <w:r>
        <w:rPr>
          <w:rFonts w:ascii="Arial"/>
          <w:i/>
          <w:spacing w:val="4"/>
          <w:sz w:val="20"/>
        </w:rPr>
        <w:t> </w:t>
      </w:r>
      <w:r>
        <w:rPr>
          <w:rFonts w:ascii="Arial"/>
          <w:i/>
          <w:sz w:val="20"/>
        </w:rPr>
        <w:t>&amp;</w:t>
      </w:r>
      <w:r>
        <w:rPr>
          <w:rFonts w:ascii="Arial"/>
          <w:i/>
          <w:spacing w:val="5"/>
          <w:sz w:val="20"/>
        </w:rPr>
        <w:t> </w:t>
      </w:r>
      <w:r>
        <w:rPr>
          <w:rFonts w:ascii="Arial"/>
          <w:i/>
          <w:sz w:val="20"/>
        </w:rPr>
        <w:t>Co</w:t>
      </w:r>
      <w:r>
        <w:rPr>
          <w:rFonts w:ascii="Arial"/>
          <w:i/>
          <w:spacing w:val="5"/>
          <w:sz w:val="20"/>
        </w:rPr>
        <w:t> </w:t>
      </w:r>
      <w:r>
        <w:rPr>
          <w:rFonts w:ascii="Arial"/>
          <w:i/>
          <w:sz w:val="20"/>
        </w:rPr>
        <w:t>v</w:t>
      </w:r>
      <w:r>
        <w:rPr>
          <w:rFonts w:ascii="Arial"/>
          <w:i/>
          <w:spacing w:val="5"/>
          <w:sz w:val="20"/>
        </w:rPr>
        <w:t> </w:t>
      </w:r>
      <w:r>
        <w:rPr>
          <w:rFonts w:ascii="Arial"/>
          <w:i/>
          <w:sz w:val="20"/>
        </w:rPr>
        <w:t>Toye</w:t>
      </w:r>
      <w:r>
        <w:rPr>
          <w:rFonts w:ascii="Arial"/>
          <w:i/>
          <w:spacing w:val="5"/>
          <w:sz w:val="20"/>
        </w:rPr>
        <w:t> </w:t>
      </w:r>
      <w:r>
        <w:rPr>
          <w:rFonts w:ascii="Arial"/>
          <w:i/>
          <w:sz w:val="20"/>
        </w:rPr>
        <w:t>(1884)</w:t>
      </w:r>
      <w:r>
        <w:rPr>
          <w:rFonts w:ascii="Arial"/>
          <w:i/>
          <w:spacing w:val="5"/>
          <w:sz w:val="20"/>
        </w:rPr>
        <w:t> </w:t>
      </w:r>
      <w:r>
        <w:rPr>
          <w:rFonts w:ascii="Arial"/>
          <w:i/>
          <w:sz w:val="20"/>
        </w:rPr>
        <w:t>13</w:t>
      </w:r>
      <w:r>
        <w:rPr>
          <w:rFonts w:ascii="Arial"/>
          <w:i/>
          <w:spacing w:val="5"/>
          <w:sz w:val="20"/>
        </w:rPr>
        <w:t> </w:t>
      </w:r>
      <w:r>
        <w:rPr>
          <w:rFonts w:ascii="Arial"/>
          <w:i/>
          <w:sz w:val="20"/>
        </w:rPr>
        <w:t>Q.B.D.</w:t>
      </w:r>
      <w:r>
        <w:rPr>
          <w:rFonts w:ascii="Arial"/>
          <w:i/>
          <w:spacing w:val="5"/>
          <w:sz w:val="20"/>
        </w:rPr>
        <w:t> </w:t>
      </w:r>
      <w:r>
        <w:rPr>
          <w:rFonts w:ascii="Arial"/>
          <w:i/>
          <w:sz w:val="20"/>
        </w:rPr>
        <w:t>410</w:t>
      </w:r>
      <w:r>
        <w:rPr>
          <w:sz w:val="20"/>
        </w:rPr>
        <w:t>;</w:t>
      </w:r>
      <w:r>
        <w:rPr>
          <w:spacing w:val="4"/>
          <w:sz w:val="20"/>
        </w:rPr>
        <w:t> </w:t>
      </w:r>
      <w:r>
        <w:rPr>
          <w:rFonts w:ascii="Arial"/>
          <w:i/>
          <w:sz w:val="20"/>
        </w:rPr>
        <w:t>Johnstone</w:t>
      </w:r>
      <w:r>
        <w:rPr>
          <w:rFonts w:ascii="Arial"/>
          <w:i/>
          <w:spacing w:val="5"/>
          <w:sz w:val="20"/>
        </w:rPr>
        <w:t> </w:t>
      </w:r>
      <w:r>
        <w:rPr>
          <w:rFonts w:ascii="Arial"/>
          <w:i/>
          <w:sz w:val="20"/>
        </w:rPr>
        <w:t>v</w:t>
      </w:r>
      <w:r>
        <w:rPr>
          <w:rFonts w:ascii="Arial"/>
          <w:i/>
          <w:spacing w:val="5"/>
          <w:sz w:val="20"/>
        </w:rPr>
        <w:t> </w:t>
      </w:r>
      <w:r>
        <w:rPr>
          <w:rFonts w:ascii="Arial"/>
          <w:i/>
          <w:sz w:val="20"/>
        </w:rPr>
        <w:t>Marks</w:t>
      </w:r>
      <w:r>
        <w:rPr>
          <w:rFonts w:ascii="Arial"/>
          <w:i/>
          <w:spacing w:val="5"/>
          <w:sz w:val="20"/>
        </w:rPr>
        <w:t> </w:t>
      </w:r>
      <w:r>
        <w:rPr>
          <w:rFonts w:ascii="Arial"/>
          <w:i/>
          <w:sz w:val="20"/>
        </w:rPr>
        <w:t>(1887)</w:t>
      </w:r>
      <w:r>
        <w:rPr>
          <w:rFonts w:ascii="Arial"/>
          <w:i/>
          <w:spacing w:val="5"/>
          <w:sz w:val="20"/>
        </w:rPr>
        <w:t> </w:t>
      </w:r>
      <w:r>
        <w:rPr>
          <w:rFonts w:ascii="Arial"/>
          <w:i/>
          <w:sz w:val="20"/>
        </w:rPr>
        <w:t>19</w:t>
      </w:r>
      <w:r>
        <w:rPr>
          <w:rFonts w:ascii="Arial"/>
          <w:i/>
          <w:spacing w:val="5"/>
          <w:sz w:val="20"/>
        </w:rPr>
        <w:t> </w:t>
      </w:r>
      <w:r>
        <w:rPr>
          <w:rFonts w:ascii="Arial"/>
          <w:i/>
          <w:sz w:val="20"/>
        </w:rPr>
        <w:t>Q.B.D.</w:t>
      </w:r>
      <w:r>
        <w:rPr>
          <w:rFonts w:ascii="Arial"/>
          <w:i/>
          <w:spacing w:val="5"/>
          <w:sz w:val="20"/>
        </w:rPr>
        <w:t> </w:t>
      </w:r>
      <w:r>
        <w:rPr>
          <w:rFonts w:ascii="Arial"/>
          <w:i/>
          <w:sz w:val="20"/>
        </w:rPr>
        <w:t>509</w:t>
      </w:r>
      <w:r>
        <w:rPr>
          <w:sz w:val="20"/>
        </w:rPr>
        <w:t>.</w:t>
      </w:r>
      <w:r>
        <w:rPr>
          <w:spacing w:val="5"/>
          <w:sz w:val="20"/>
        </w:rPr>
        <w:t> </w:t>
      </w:r>
      <w:r>
        <w:rPr>
          <w:sz w:val="20"/>
        </w:rPr>
        <w:t>See</w:t>
      </w:r>
      <w:r>
        <w:rPr>
          <w:spacing w:val="5"/>
          <w:sz w:val="20"/>
        </w:rPr>
        <w:t> </w:t>
      </w:r>
      <w:r>
        <w:rPr>
          <w:spacing w:val="-4"/>
          <w:sz w:val="20"/>
        </w:rPr>
        <w:t>also</w:t>
      </w:r>
    </w:p>
    <w:p>
      <w:pPr>
        <w:spacing w:line="225" w:lineRule="exact" w:before="0"/>
        <w:ind w:left="705" w:right="0" w:firstLine="0"/>
        <w:jc w:val="left"/>
        <w:rPr>
          <w:rFonts w:ascii="Arial"/>
          <w:i/>
          <w:sz w:val="20"/>
        </w:rPr>
      </w:pPr>
      <w:r>
        <w:rPr>
          <w:rFonts w:ascii="Arial"/>
          <w:i/>
          <w:sz w:val="20"/>
        </w:rPr>
        <w:t>Bainbridge</w:t>
      </w:r>
      <w:r>
        <w:rPr>
          <w:rFonts w:ascii="Arial"/>
          <w:i/>
          <w:spacing w:val="23"/>
          <w:sz w:val="20"/>
        </w:rPr>
        <w:t> </w:t>
      </w:r>
      <w:r>
        <w:rPr>
          <w:rFonts w:ascii="Arial"/>
          <w:i/>
          <w:sz w:val="20"/>
        </w:rPr>
        <w:t>v</w:t>
      </w:r>
      <w:r>
        <w:rPr>
          <w:rFonts w:ascii="Arial"/>
          <w:i/>
          <w:spacing w:val="26"/>
          <w:sz w:val="20"/>
        </w:rPr>
        <w:t> </w:t>
      </w:r>
      <w:r>
        <w:rPr>
          <w:rFonts w:ascii="Arial"/>
          <w:i/>
          <w:sz w:val="20"/>
        </w:rPr>
        <w:t>Pickering</w:t>
      </w:r>
      <w:r>
        <w:rPr>
          <w:rFonts w:ascii="Arial"/>
          <w:i/>
          <w:spacing w:val="26"/>
          <w:sz w:val="20"/>
        </w:rPr>
        <w:t> </w:t>
      </w:r>
      <w:r>
        <w:rPr>
          <w:rFonts w:ascii="Arial"/>
          <w:i/>
          <w:sz w:val="20"/>
        </w:rPr>
        <w:t>(1780)</w:t>
      </w:r>
      <w:r>
        <w:rPr>
          <w:rFonts w:ascii="Arial"/>
          <w:i/>
          <w:spacing w:val="26"/>
          <w:sz w:val="20"/>
        </w:rPr>
        <w:t> </w:t>
      </w:r>
      <w:r>
        <w:rPr>
          <w:rFonts w:ascii="Arial"/>
          <w:i/>
          <w:sz w:val="20"/>
        </w:rPr>
        <w:t>2</w:t>
      </w:r>
      <w:r>
        <w:rPr>
          <w:rFonts w:ascii="Arial"/>
          <w:i/>
          <w:spacing w:val="26"/>
          <w:sz w:val="20"/>
        </w:rPr>
        <w:t> </w:t>
      </w:r>
      <w:r>
        <w:rPr>
          <w:rFonts w:ascii="Arial"/>
          <w:i/>
          <w:sz w:val="20"/>
        </w:rPr>
        <w:t>W.Bl.</w:t>
      </w:r>
      <w:r>
        <w:rPr>
          <w:rFonts w:ascii="Arial"/>
          <w:i/>
          <w:spacing w:val="26"/>
          <w:sz w:val="20"/>
        </w:rPr>
        <w:t> </w:t>
      </w:r>
      <w:r>
        <w:rPr>
          <w:rFonts w:ascii="Arial"/>
          <w:i/>
          <w:sz w:val="20"/>
        </w:rPr>
        <w:t>1325</w:t>
      </w:r>
      <w:r>
        <w:rPr>
          <w:sz w:val="20"/>
        </w:rPr>
        <w:t>;</w:t>
      </w:r>
      <w:r>
        <w:rPr>
          <w:spacing w:val="26"/>
          <w:sz w:val="20"/>
        </w:rPr>
        <w:t> </w:t>
      </w:r>
      <w:r>
        <w:rPr>
          <w:rFonts w:ascii="Arial"/>
          <w:i/>
          <w:sz w:val="20"/>
        </w:rPr>
        <w:t>Brayshaw</w:t>
      </w:r>
      <w:r>
        <w:rPr>
          <w:rFonts w:ascii="Arial"/>
          <w:i/>
          <w:spacing w:val="25"/>
          <w:sz w:val="20"/>
        </w:rPr>
        <w:t> </w:t>
      </w:r>
      <w:r>
        <w:rPr>
          <w:rFonts w:ascii="Arial"/>
          <w:i/>
          <w:sz w:val="20"/>
        </w:rPr>
        <w:t>v</w:t>
      </w:r>
      <w:r>
        <w:rPr>
          <w:rFonts w:ascii="Arial"/>
          <w:i/>
          <w:spacing w:val="26"/>
          <w:sz w:val="20"/>
        </w:rPr>
        <w:t> </w:t>
      </w:r>
      <w:r>
        <w:rPr>
          <w:rFonts w:ascii="Arial"/>
          <w:i/>
          <w:sz w:val="20"/>
        </w:rPr>
        <w:t>Eaton</w:t>
      </w:r>
      <w:r>
        <w:rPr>
          <w:rFonts w:ascii="Arial"/>
          <w:i/>
          <w:spacing w:val="26"/>
          <w:sz w:val="20"/>
        </w:rPr>
        <w:t> </w:t>
      </w:r>
      <w:r>
        <w:rPr>
          <w:rFonts w:ascii="Arial"/>
          <w:i/>
          <w:sz w:val="20"/>
        </w:rPr>
        <w:t>(1839)</w:t>
      </w:r>
      <w:r>
        <w:rPr>
          <w:rFonts w:ascii="Arial"/>
          <w:i/>
          <w:spacing w:val="26"/>
          <w:sz w:val="20"/>
        </w:rPr>
        <w:t> </w:t>
      </w:r>
      <w:r>
        <w:rPr>
          <w:rFonts w:ascii="Arial"/>
          <w:i/>
          <w:sz w:val="20"/>
        </w:rPr>
        <w:t>7</w:t>
      </w:r>
      <w:r>
        <w:rPr>
          <w:rFonts w:ascii="Arial"/>
          <w:i/>
          <w:spacing w:val="26"/>
          <w:sz w:val="20"/>
        </w:rPr>
        <w:t> </w:t>
      </w:r>
      <w:r>
        <w:rPr>
          <w:rFonts w:ascii="Arial"/>
          <w:i/>
          <w:sz w:val="20"/>
        </w:rPr>
        <w:t>Scott</w:t>
      </w:r>
      <w:r>
        <w:rPr>
          <w:rFonts w:ascii="Arial"/>
          <w:i/>
          <w:spacing w:val="26"/>
          <w:sz w:val="20"/>
        </w:rPr>
        <w:t> </w:t>
      </w:r>
      <w:r>
        <w:rPr>
          <w:rFonts w:ascii="Arial"/>
          <w:i/>
          <w:sz w:val="20"/>
        </w:rPr>
        <w:t>183</w:t>
      </w:r>
      <w:r>
        <w:rPr>
          <w:sz w:val="20"/>
        </w:rPr>
        <w:t>;</w:t>
      </w:r>
      <w:r>
        <w:rPr>
          <w:spacing w:val="26"/>
          <w:sz w:val="20"/>
        </w:rPr>
        <w:t> </w:t>
      </w:r>
      <w:r>
        <w:rPr>
          <w:rFonts w:ascii="Arial"/>
          <w:i/>
          <w:sz w:val="20"/>
        </w:rPr>
        <w:t>Foster</w:t>
      </w:r>
      <w:r>
        <w:rPr>
          <w:rFonts w:ascii="Arial"/>
          <w:i/>
          <w:spacing w:val="26"/>
          <w:sz w:val="20"/>
        </w:rPr>
        <w:t> </w:t>
      </w:r>
      <w:r>
        <w:rPr>
          <w:rFonts w:ascii="Arial"/>
          <w:i/>
          <w:spacing w:val="-10"/>
          <w:sz w:val="20"/>
        </w:rPr>
        <w:t>v</w:t>
      </w:r>
    </w:p>
    <w:p>
      <w:pPr>
        <w:spacing w:line="227" w:lineRule="exact" w:before="0"/>
        <w:ind w:left="705" w:right="0" w:firstLine="0"/>
        <w:jc w:val="left"/>
        <w:rPr>
          <w:sz w:val="20"/>
        </w:rPr>
      </w:pPr>
      <w:r>
        <w:rPr>
          <w:rFonts w:ascii="Arial"/>
          <w:i/>
          <w:sz w:val="20"/>
        </w:rPr>
        <w:t>Redgrave (1867) L.R. 4 Ex. </w:t>
      </w:r>
      <w:r>
        <w:rPr>
          <w:rFonts w:ascii="Arial"/>
          <w:i/>
          <w:spacing w:val="-4"/>
          <w:sz w:val="20"/>
        </w:rPr>
        <w:t>35n</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44" w:id="146"/>
      <w:bookmarkEnd w:id="146"/>
      <w:r>
        <w:rPr/>
      </w:r>
      <w:hyperlink w:history="true" w:anchor="_bookmark79">
        <w:r>
          <w:rPr>
            <w:color w:val="005DA1"/>
            <w:spacing w:val="-5"/>
            <w:position w:val="5"/>
            <w:sz w:val="14"/>
            <w:u w:val="single" w:color="005DA1"/>
          </w:rPr>
          <w:t>49</w:t>
        </w:r>
      </w:hyperlink>
      <w:r>
        <w:rPr>
          <w:spacing w:val="-5"/>
          <w:position w:val="5"/>
          <w:sz w:val="14"/>
        </w:rPr>
        <w:t>.</w:t>
      </w:r>
      <w:r>
        <w:rPr>
          <w:position w:val="5"/>
          <w:sz w:val="14"/>
        </w:rPr>
        <w:tab/>
      </w:r>
      <w:r>
        <w:rPr>
          <w:rFonts w:ascii="Arial"/>
          <w:i/>
          <w:sz w:val="20"/>
        </w:rPr>
        <w:t>Fawcett v Smethurst (1914) 84 L.J.K.B. </w:t>
      </w:r>
      <w:r>
        <w:rPr>
          <w:rFonts w:ascii="Arial"/>
          <w:i/>
          <w:spacing w:val="-4"/>
          <w:sz w:val="20"/>
        </w:rPr>
        <w:t>473</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45" w:id="147"/>
      <w:bookmarkEnd w:id="147"/>
      <w:r>
        <w:rPr/>
      </w:r>
      <w:hyperlink w:history="true" w:anchor="_bookmark79">
        <w:r>
          <w:rPr>
            <w:color w:val="005DA1"/>
            <w:spacing w:val="-5"/>
            <w:position w:val="5"/>
            <w:sz w:val="14"/>
            <w:u w:val="single" w:color="005DA1"/>
          </w:rPr>
          <w:t>50</w:t>
        </w:r>
      </w:hyperlink>
      <w:r>
        <w:rPr>
          <w:spacing w:val="-5"/>
          <w:position w:val="5"/>
          <w:sz w:val="14"/>
        </w:rPr>
        <w:t>.</w:t>
      </w:r>
      <w:r>
        <w:rPr>
          <w:position w:val="5"/>
          <w:sz w:val="14"/>
        </w:rPr>
        <w:tab/>
      </w:r>
      <w:r>
        <w:rPr>
          <w:rFonts w:ascii="Arial" w:hAnsi="Arial"/>
          <w:i/>
          <w:sz w:val="20"/>
        </w:rPr>
        <w:t>[1894]</w:t>
      </w:r>
      <w:r>
        <w:rPr>
          <w:rFonts w:ascii="Arial" w:hAnsi="Arial"/>
          <w:i/>
          <w:spacing w:val="-3"/>
          <w:sz w:val="20"/>
        </w:rPr>
        <w:t> </w:t>
      </w:r>
      <w:r>
        <w:rPr>
          <w:rFonts w:ascii="Arial" w:hAnsi="Arial"/>
          <w:i/>
          <w:sz w:val="20"/>
        </w:rPr>
        <w:t>2 Q.B. 65</w:t>
      </w:r>
      <w:r>
        <w:rPr>
          <w:sz w:val="20"/>
        </w:rPr>
        <w:t>. See also</w:t>
      </w:r>
      <w:r>
        <w:rPr>
          <w:spacing w:val="-1"/>
          <w:sz w:val="20"/>
        </w:rPr>
        <w:t> </w:t>
      </w:r>
      <w:r>
        <w:rPr>
          <w:rFonts w:ascii="Arial" w:hAnsi="Arial"/>
          <w:i/>
          <w:sz w:val="20"/>
        </w:rPr>
        <w:t>Buckpitt v Oates [1968] 1 All E.R. 1145, </w:t>
      </w:r>
      <w:r>
        <w:rPr>
          <w:rFonts w:ascii="Arial" w:hAnsi="Arial"/>
          <w:i/>
          <w:spacing w:val="-2"/>
          <w:sz w:val="20"/>
        </w:rPr>
        <w:t>1147–1148</w:t>
      </w:r>
      <w:r>
        <w:rPr>
          <w:spacing w:val="-2"/>
          <w:sz w:val="20"/>
        </w:rPr>
        <w:t>.</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39392">
            <wp:simplePos x="0" y="0"/>
            <wp:positionH relativeFrom="page">
              <wp:posOffset>1257846</wp:posOffset>
            </wp:positionH>
            <wp:positionV relativeFrom="paragraph">
              <wp:posOffset>160293</wp:posOffset>
            </wp:positionV>
            <wp:extent cx="107988" cy="107988"/>
            <wp:effectExtent l="0" t="0" r="0" b="0"/>
            <wp:wrapNone/>
            <wp:docPr id="35" name="Image 35"/>
            <wp:cNvGraphicFramePr>
              <a:graphicFrameLocks/>
            </wp:cNvGraphicFramePr>
            <a:graphic>
              <a:graphicData uri="http://schemas.openxmlformats.org/drawingml/2006/picture">
                <pic:pic>
                  <pic:nvPicPr>
                    <pic:cNvPr id="35" name="Image 35"/>
                    <pic:cNvPicPr/>
                  </pic:nvPicPr>
                  <pic:blipFill>
                    <a:blip r:embed="rId8" cstate="print"/>
                    <a:stretch>
                      <a:fillRect/>
                    </a:stretch>
                  </pic:blipFill>
                  <pic:spPr>
                    <a:xfrm>
                      <a:off x="0" y="0"/>
                      <a:ext cx="107988" cy="107988"/>
                    </a:xfrm>
                    <a:prstGeom prst="rect">
                      <a:avLst/>
                    </a:prstGeom>
                  </pic:spPr>
                </pic:pic>
              </a:graphicData>
            </a:graphic>
          </wp:anchor>
        </w:drawing>
      </w:r>
      <w:bookmarkStart w:name="_bookmark146" w:id="148"/>
      <w:bookmarkEnd w:id="148"/>
      <w:r>
        <w:rPr/>
      </w:r>
      <w:hyperlink w:history="true" w:anchor="_bookmark80">
        <w:r>
          <w:rPr>
            <w:color w:val="005DA1"/>
            <w:spacing w:val="-5"/>
            <w:sz w:val="14"/>
            <w:u w:val="single" w:color="005DA1"/>
          </w:rPr>
          <w:t>51</w:t>
        </w:r>
      </w:hyperlink>
      <w:r>
        <w:rPr>
          <w:spacing w:val="-5"/>
          <w:sz w:val="14"/>
        </w:rPr>
        <w:t>.</w:t>
      </w:r>
    </w:p>
    <w:p>
      <w:pPr>
        <w:pStyle w:val="BodyText"/>
        <w:spacing w:line="235" w:lineRule="auto" w:before="212"/>
        <w:ind w:left="165" w:firstLine="170"/>
      </w:pPr>
      <w:r>
        <w:rPr/>
        <w:br w:type="column"/>
      </w:r>
      <w:r>
        <w:rPr/>
        <w:t>Unfair Contract Terms Act 1977 s.2(1) or (as regards contracts made on or after October </w:t>
      </w:r>
      <w:r>
        <w:rPr/>
        <w:t>1,</w:t>
      </w:r>
      <w:r>
        <w:rPr>
          <w:spacing w:val="40"/>
        </w:rPr>
        <w:t> </w:t>
      </w:r>
      <w:r>
        <w:rPr/>
        <w:t>2015) the Consumer Rights Act 2015 s.65.</w:t>
      </w:r>
    </w:p>
    <w:p>
      <w:pPr>
        <w:pStyle w:val="BodyText"/>
        <w:spacing w:after="0" w:line="235" w:lineRule="auto"/>
        <w:sectPr>
          <w:type w:val="continuous"/>
          <w:pgSz w:w="11900" w:h="16840"/>
          <w:pgMar w:header="971" w:footer="0" w:top="1300" w:bottom="280" w:left="1275" w:right="1275"/>
          <w:cols w:num="2" w:equalWidth="0">
            <w:col w:w="400" w:space="141"/>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39904">
            <wp:simplePos x="0" y="0"/>
            <wp:positionH relativeFrom="page">
              <wp:posOffset>1257846</wp:posOffset>
            </wp:positionH>
            <wp:positionV relativeFrom="paragraph">
              <wp:posOffset>160452</wp:posOffset>
            </wp:positionV>
            <wp:extent cx="107988" cy="107988"/>
            <wp:effectExtent l="0" t="0" r="0" b="0"/>
            <wp:wrapNone/>
            <wp:docPr id="36" name="Image 36"/>
            <wp:cNvGraphicFramePr>
              <a:graphicFrameLocks/>
            </wp:cNvGraphicFramePr>
            <a:graphic>
              <a:graphicData uri="http://schemas.openxmlformats.org/drawingml/2006/picture">
                <pic:pic>
                  <pic:nvPicPr>
                    <pic:cNvPr id="36" name="Image 36"/>
                    <pic:cNvPicPr/>
                  </pic:nvPicPr>
                  <pic:blipFill>
                    <a:blip r:embed="rId8" cstate="print"/>
                    <a:stretch>
                      <a:fillRect/>
                    </a:stretch>
                  </pic:blipFill>
                  <pic:spPr>
                    <a:xfrm>
                      <a:off x="0" y="0"/>
                      <a:ext cx="107988" cy="107988"/>
                    </a:xfrm>
                    <a:prstGeom prst="rect">
                      <a:avLst/>
                    </a:prstGeom>
                  </pic:spPr>
                </pic:pic>
              </a:graphicData>
            </a:graphic>
          </wp:anchor>
        </w:drawing>
      </w:r>
      <w:bookmarkStart w:name="_bookmark147" w:id="149"/>
      <w:bookmarkEnd w:id="149"/>
      <w:r>
        <w:rPr/>
      </w:r>
      <w:hyperlink w:history="true" w:anchor="_bookmark81">
        <w:r>
          <w:rPr>
            <w:color w:val="005DA1"/>
            <w:spacing w:val="-5"/>
            <w:sz w:val="14"/>
            <w:u w:val="single" w:color="005DA1"/>
          </w:rPr>
          <w:t>52</w:t>
        </w:r>
      </w:hyperlink>
      <w:r>
        <w:rPr>
          <w:spacing w:val="-5"/>
          <w:sz w:val="14"/>
        </w:rPr>
        <w:t>.</w:t>
      </w:r>
    </w:p>
    <w:p>
      <w:pPr>
        <w:pStyle w:val="BodyText"/>
        <w:spacing w:line="235" w:lineRule="auto" w:before="212"/>
        <w:ind w:left="165" w:right="167" w:firstLine="170"/>
        <w:jc w:val="both"/>
      </w:pPr>
      <w:r>
        <w:rPr/>
        <w:br w:type="column"/>
      </w:r>
      <w:r>
        <w:rPr/>
        <w:t>Unfair Terms in Consumer Contracts Regulations 1999 (SI 1999/2083) or (as </w:t>
      </w:r>
      <w:r>
        <w:rPr/>
        <w:t>regards contracts made on or after October 1, 2015) the Consumer Rights Act 2015 Pt 2: see Vol.II, paras 38-201 et seq.</w:t>
      </w:r>
    </w:p>
    <w:p>
      <w:pPr>
        <w:pStyle w:val="BodyText"/>
        <w:spacing w:after="0" w:line="235" w:lineRule="auto"/>
        <w:jc w:val="both"/>
        <w:sectPr>
          <w:type w:val="continuous"/>
          <w:pgSz w:w="11900" w:h="16840"/>
          <w:pgMar w:header="971" w:footer="0" w:top="1300" w:bottom="280" w:left="1275" w:right="1275"/>
          <w:cols w:num="2" w:equalWidth="0">
            <w:col w:w="400" w:space="141"/>
            <w:col w:w="8809"/>
          </w:cols>
        </w:sectPr>
      </w:pPr>
    </w:p>
    <w:p>
      <w:pPr>
        <w:pStyle w:val="BodyText"/>
        <w:spacing w:before="5"/>
      </w:pPr>
    </w:p>
    <w:p>
      <w:pPr>
        <w:pStyle w:val="BodyText"/>
        <w:tabs>
          <w:tab w:pos="705" w:val="left" w:leader="none"/>
        </w:tabs>
        <w:ind w:left="165"/>
      </w:pPr>
      <w:bookmarkStart w:name="_bookmark148" w:id="150"/>
      <w:bookmarkEnd w:id="150"/>
      <w:r>
        <w:rPr/>
      </w:r>
      <w:hyperlink w:history="true" w:anchor="_bookmark82">
        <w:r>
          <w:rPr>
            <w:color w:val="005DA1"/>
            <w:spacing w:val="-5"/>
            <w:position w:val="5"/>
            <w:sz w:val="14"/>
            <w:u w:val="single" w:color="005DA1"/>
          </w:rPr>
          <w:t>53</w:t>
        </w:r>
      </w:hyperlink>
      <w:r>
        <w:rPr>
          <w:spacing w:val="-5"/>
          <w:position w:val="5"/>
          <w:sz w:val="14"/>
        </w:rPr>
        <w:t>.</w:t>
      </w:r>
      <w:r>
        <w:rPr>
          <w:position w:val="5"/>
          <w:sz w:val="14"/>
        </w:rPr>
        <w:tab/>
      </w:r>
      <w:r>
        <w:rPr/>
        <w:t>Miles</w:t>
      </w:r>
      <w:r>
        <w:rPr>
          <w:spacing w:val="-2"/>
        </w:rPr>
        <w:t> </w:t>
      </w:r>
      <w:r>
        <w:rPr/>
        <w:t>(1927) 43 L.Q.R. </w:t>
      </w:r>
      <w:r>
        <w:rPr>
          <w:spacing w:val="-4"/>
        </w:rPr>
        <w:t>389.</w:t>
      </w: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bookmarkStart w:name="_bookmark149" w:id="151"/>
      <w:bookmarkEnd w:id="151"/>
      <w:r>
        <w:rPr/>
      </w:r>
      <w:hyperlink w:history="true" w:anchor="_bookmark83">
        <w:r>
          <w:rPr>
            <w:color w:val="005DA1"/>
            <w:spacing w:val="-5"/>
            <w:sz w:val="14"/>
            <w:u w:val="single" w:color="005DA1"/>
          </w:rPr>
          <w:t>54</w:t>
        </w:r>
      </w:hyperlink>
      <w:r>
        <w:rPr>
          <w:spacing w:val="-5"/>
          <w:sz w:val="14"/>
        </w:rPr>
        <w:t>.</w:t>
      </w:r>
    </w:p>
    <w:p>
      <w:pPr>
        <w:spacing w:before="208"/>
        <w:ind w:left="335" w:right="0" w:firstLine="0"/>
        <w:jc w:val="left"/>
        <w:rPr>
          <w:sz w:val="20"/>
        </w:rPr>
      </w:pPr>
      <w:r>
        <w:rPr/>
        <w:br w:type="column"/>
      </w:r>
      <w:r>
        <w:rPr>
          <w:sz w:val="20"/>
        </w:rPr>
        <w:t>Goff</w:t>
      </w:r>
      <w:r>
        <w:rPr>
          <w:spacing w:val="-1"/>
          <w:sz w:val="20"/>
        </w:rPr>
        <w:t> </w:t>
      </w:r>
      <w:r>
        <w:rPr>
          <w:sz w:val="20"/>
        </w:rPr>
        <w:t>and Jones,</w:t>
      </w:r>
      <w:r>
        <w:rPr>
          <w:spacing w:val="-1"/>
          <w:sz w:val="20"/>
        </w:rPr>
        <w:t> </w:t>
      </w:r>
      <w:r>
        <w:rPr>
          <w:rFonts w:ascii="Arial" w:hAnsi="Arial"/>
          <w:i/>
          <w:sz w:val="20"/>
        </w:rPr>
        <w:t>The Law of Unjust Enrichment</w:t>
      </w:r>
      <w:r>
        <w:rPr>
          <w:sz w:val="20"/>
        </w:rPr>
        <w:t>, 9th edn (2016), paras 24-14–24-</w:t>
      </w:r>
      <w:r>
        <w:rPr>
          <w:spacing w:val="-5"/>
          <w:sz w:val="20"/>
        </w:rPr>
        <w:t>27.</w:t>
      </w:r>
    </w:p>
    <w:p>
      <w:pPr>
        <w:spacing w:after="0"/>
        <w:jc w:val="left"/>
        <w:rPr>
          <w:sz w:val="20"/>
        </w:rPr>
        <w:sectPr>
          <w:type w:val="continuous"/>
          <w:pgSz w:w="11900" w:h="16840"/>
          <w:pgMar w:header="971" w:footer="0" w:top="1300" w:bottom="280" w:left="1275" w:right="1275"/>
          <w:cols w:num="2" w:equalWidth="0">
            <w:col w:w="400" w:space="141"/>
            <w:col w:w="8809"/>
          </w:cols>
        </w:sectPr>
      </w:pPr>
    </w:p>
    <w:p>
      <w:pPr>
        <w:pStyle w:val="BodyText"/>
        <w:spacing w:before="5"/>
      </w:pPr>
    </w:p>
    <w:p>
      <w:pPr>
        <w:tabs>
          <w:tab w:pos="705" w:val="left" w:leader="none"/>
        </w:tabs>
        <w:spacing w:before="0"/>
        <w:ind w:left="165" w:right="0" w:firstLine="0"/>
        <w:jc w:val="left"/>
        <w:rPr>
          <w:sz w:val="20"/>
        </w:rPr>
      </w:pPr>
      <w:r>
        <w:rPr>
          <w:sz w:val="20"/>
        </w:rPr>
        <w:drawing>
          <wp:anchor distT="0" distB="0" distL="0" distR="0" allowOverlap="1" layoutInCell="1" locked="0" behindDoc="0" simplePos="0" relativeHeight="15740416">
            <wp:simplePos x="0" y="0"/>
            <wp:positionH relativeFrom="page">
              <wp:posOffset>1257846</wp:posOffset>
            </wp:positionH>
            <wp:positionV relativeFrom="paragraph">
              <wp:posOffset>-266935</wp:posOffset>
            </wp:positionV>
            <wp:extent cx="107988" cy="107988"/>
            <wp:effectExtent l="0" t="0" r="0" b="0"/>
            <wp:wrapNone/>
            <wp:docPr id="37" name="Image 37"/>
            <wp:cNvGraphicFramePr>
              <a:graphicFrameLocks/>
            </wp:cNvGraphicFramePr>
            <a:graphic>
              <a:graphicData uri="http://schemas.openxmlformats.org/drawingml/2006/picture">
                <pic:pic>
                  <pic:nvPicPr>
                    <pic:cNvPr id="37" name="Image 37"/>
                    <pic:cNvPicPr/>
                  </pic:nvPicPr>
                  <pic:blipFill>
                    <a:blip r:embed="rId8" cstate="print"/>
                    <a:stretch>
                      <a:fillRect/>
                    </a:stretch>
                  </pic:blipFill>
                  <pic:spPr>
                    <a:xfrm>
                      <a:off x="0" y="0"/>
                      <a:ext cx="107988" cy="107988"/>
                    </a:xfrm>
                    <a:prstGeom prst="rect">
                      <a:avLst/>
                    </a:prstGeom>
                  </pic:spPr>
                </pic:pic>
              </a:graphicData>
            </a:graphic>
          </wp:anchor>
        </w:drawing>
      </w:r>
      <w:bookmarkStart w:name="_bookmark150" w:id="152"/>
      <w:bookmarkEnd w:id="152"/>
      <w:r>
        <w:rPr/>
      </w:r>
      <w:hyperlink w:history="true" w:anchor="_bookmark84">
        <w:r>
          <w:rPr>
            <w:color w:val="005DA1"/>
            <w:spacing w:val="-5"/>
            <w:position w:val="5"/>
            <w:sz w:val="14"/>
            <w:u w:val="single" w:color="005DA1"/>
          </w:rPr>
          <w:t>55</w:t>
        </w:r>
      </w:hyperlink>
      <w:r>
        <w:rPr>
          <w:spacing w:val="-5"/>
          <w:position w:val="5"/>
          <w:sz w:val="14"/>
        </w:rPr>
        <w:t>.</w:t>
      </w:r>
      <w:r>
        <w:rPr>
          <w:position w:val="5"/>
          <w:sz w:val="14"/>
        </w:rPr>
        <w:tab/>
      </w:r>
      <w:r>
        <w:rPr>
          <w:rFonts w:ascii="Arial"/>
          <w:i/>
          <w:sz w:val="20"/>
        </w:rPr>
        <w:t>Nash v Inman [1908] 2 K.B. 1, </w:t>
      </w:r>
      <w:r>
        <w:rPr>
          <w:rFonts w:ascii="Arial"/>
          <w:i/>
          <w:spacing w:val="-5"/>
          <w:sz w:val="20"/>
        </w:rPr>
        <w:t>12</w:t>
      </w:r>
      <w:r>
        <w:rPr>
          <w:spacing w:val="-5"/>
          <w:sz w:val="20"/>
        </w:rPr>
        <w:t>.</w:t>
      </w:r>
    </w:p>
    <w:p>
      <w:pPr>
        <w:spacing w:after="0"/>
        <w:jc w:val="left"/>
        <w:rPr>
          <w:sz w:val="20"/>
        </w:rPr>
        <w:sectPr>
          <w:type w:val="continuous"/>
          <w:pgSz w:w="11900" w:h="16840"/>
          <w:pgMar w:header="971" w:footer="0" w:top="1300" w:bottom="280" w:left="1275" w:right="1275"/>
        </w:sectPr>
      </w:pPr>
    </w:p>
    <w:p>
      <w:pPr>
        <w:spacing w:line="235" w:lineRule="auto" w:before="170"/>
        <w:ind w:left="705" w:right="167" w:hanging="541"/>
        <w:jc w:val="both"/>
        <w:rPr>
          <w:sz w:val="20"/>
        </w:rPr>
      </w:pPr>
      <w:hyperlink w:history="true" w:anchor="_bookmark85">
        <w:r>
          <w:rPr>
            <w:color w:val="005DA1"/>
            <w:position w:val="5"/>
            <w:sz w:val="14"/>
            <w:u w:val="single" w:color="005DA1"/>
          </w:rPr>
          <w:t>56</w:t>
        </w:r>
      </w:hyperlink>
      <w:r>
        <w:rPr>
          <w:position w:val="5"/>
          <w:sz w:val="14"/>
        </w:rPr>
        <w:t>.</w:t>
      </w:r>
      <w:r>
        <w:rPr>
          <w:spacing w:val="80"/>
          <w:position w:val="5"/>
          <w:sz w:val="14"/>
        </w:rPr>
        <w:t>  </w:t>
      </w:r>
      <w:r>
        <w:rPr>
          <w:rFonts w:ascii="Arial" w:hAnsi="Arial"/>
          <w:i/>
          <w:sz w:val="20"/>
        </w:rPr>
        <w:t>Gillick v West Norfolk Area Health Authority [1986] A.C. 112, 169 </w:t>
      </w:r>
      <w:r>
        <w:rPr>
          <w:sz w:val="20"/>
        </w:rPr>
        <w:t>(minors under 16); the Family Law Reform Act 1969 s.8 provides that a minor over the age of 16 can consent to </w:t>
      </w:r>
      <w:r>
        <w:rPr>
          <w:sz w:val="20"/>
        </w:rPr>
        <w:t>medical treatment and see Clerk &amp; Lindsell on Torts, 20th edn (2010), paras 10-55–10-57. cf. </w:t>
      </w:r>
      <w:r>
        <w:rPr>
          <w:rFonts w:ascii="Arial" w:hAnsi="Arial"/>
          <w:i/>
          <w:sz w:val="20"/>
        </w:rPr>
        <w:t>R. v D. [1984] A.C. 778, 806 </w:t>
      </w:r>
      <w:r>
        <w:rPr>
          <w:sz w:val="20"/>
        </w:rPr>
        <w:t>(consent to kidnapping).</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51" w:id="153"/>
      <w:bookmarkEnd w:id="153"/>
      <w:r>
        <w:rPr/>
      </w:r>
      <w:hyperlink w:history="true" w:anchor="_bookmark86">
        <w:r>
          <w:rPr>
            <w:color w:val="005DA1"/>
            <w:spacing w:val="-5"/>
            <w:position w:val="5"/>
            <w:sz w:val="14"/>
            <w:u w:val="single" w:color="005DA1"/>
          </w:rPr>
          <w:t>57</w:t>
        </w:r>
      </w:hyperlink>
      <w:r>
        <w:rPr>
          <w:spacing w:val="-5"/>
          <w:position w:val="5"/>
          <w:sz w:val="14"/>
        </w:rPr>
        <w:t>.</w:t>
      </w:r>
      <w:r>
        <w:rPr>
          <w:position w:val="5"/>
          <w:sz w:val="14"/>
        </w:rPr>
        <w:tab/>
      </w:r>
      <w:r>
        <w:rPr>
          <w:rFonts w:ascii="Arial"/>
          <w:i/>
          <w:sz w:val="20"/>
        </w:rPr>
        <w:t>Roberts</w:t>
      </w:r>
      <w:r>
        <w:rPr>
          <w:rFonts w:ascii="Arial"/>
          <w:i/>
          <w:spacing w:val="1"/>
          <w:sz w:val="20"/>
        </w:rPr>
        <w:t> </w:t>
      </w:r>
      <w:r>
        <w:rPr>
          <w:rFonts w:ascii="Arial"/>
          <w:i/>
          <w:sz w:val="20"/>
        </w:rPr>
        <w:t>v</w:t>
      </w:r>
      <w:r>
        <w:rPr>
          <w:rFonts w:ascii="Arial"/>
          <w:i/>
          <w:spacing w:val="4"/>
          <w:sz w:val="20"/>
        </w:rPr>
        <w:t> </w:t>
      </w:r>
      <w:r>
        <w:rPr>
          <w:rFonts w:ascii="Arial"/>
          <w:i/>
          <w:sz w:val="20"/>
        </w:rPr>
        <w:t>Gray</w:t>
      </w:r>
      <w:r>
        <w:rPr>
          <w:rFonts w:ascii="Arial"/>
          <w:i/>
          <w:spacing w:val="4"/>
          <w:sz w:val="20"/>
        </w:rPr>
        <w:t> </w:t>
      </w:r>
      <w:r>
        <w:rPr>
          <w:rFonts w:ascii="Arial"/>
          <w:i/>
          <w:sz w:val="20"/>
        </w:rPr>
        <w:t>[1913]</w:t>
      </w:r>
      <w:r>
        <w:rPr>
          <w:rFonts w:ascii="Arial"/>
          <w:i/>
          <w:spacing w:val="4"/>
          <w:sz w:val="20"/>
        </w:rPr>
        <w:t> </w:t>
      </w:r>
      <w:r>
        <w:rPr>
          <w:rFonts w:ascii="Arial"/>
          <w:i/>
          <w:sz w:val="20"/>
        </w:rPr>
        <w:t>1</w:t>
      </w:r>
      <w:r>
        <w:rPr>
          <w:rFonts w:ascii="Arial"/>
          <w:i/>
          <w:spacing w:val="4"/>
          <w:sz w:val="20"/>
        </w:rPr>
        <w:t> </w:t>
      </w:r>
      <w:r>
        <w:rPr>
          <w:rFonts w:ascii="Arial"/>
          <w:i/>
          <w:sz w:val="20"/>
        </w:rPr>
        <w:t>K.B.</w:t>
      </w:r>
      <w:r>
        <w:rPr>
          <w:rFonts w:ascii="Arial"/>
          <w:i/>
          <w:spacing w:val="4"/>
          <w:sz w:val="20"/>
        </w:rPr>
        <w:t> </w:t>
      </w:r>
      <w:r>
        <w:rPr>
          <w:rFonts w:ascii="Arial"/>
          <w:i/>
          <w:sz w:val="20"/>
        </w:rPr>
        <w:t>520</w:t>
      </w:r>
      <w:r>
        <w:rPr>
          <w:sz w:val="20"/>
        </w:rPr>
        <w:t>;</w:t>
      </w:r>
      <w:r>
        <w:rPr>
          <w:spacing w:val="4"/>
          <w:sz w:val="20"/>
        </w:rPr>
        <w:t> </w:t>
      </w:r>
      <w:r>
        <w:rPr>
          <w:rFonts w:ascii="Arial"/>
          <w:i/>
          <w:sz w:val="20"/>
        </w:rPr>
        <w:t>Hamilton</w:t>
      </w:r>
      <w:r>
        <w:rPr>
          <w:rFonts w:ascii="Arial"/>
          <w:i/>
          <w:spacing w:val="4"/>
          <w:sz w:val="20"/>
        </w:rPr>
        <w:t> </w:t>
      </w:r>
      <w:r>
        <w:rPr>
          <w:rFonts w:ascii="Arial"/>
          <w:i/>
          <w:sz w:val="20"/>
        </w:rPr>
        <w:t>v</w:t>
      </w:r>
      <w:r>
        <w:rPr>
          <w:rFonts w:ascii="Arial"/>
          <w:i/>
          <w:spacing w:val="3"/>
          <w:sz w:val="20"/>
        </w:rPr>
        <w:t> </w:t>
      </w:r>
      <w:r>
        <w:rPr>
          <w:rFonts w:ascii="Arial"/>
          <w:i/>
          <w:sz w:val="20"/>
        </w:rPr>
        <w:t>Bennett</w:t>
      </w:r>
      <w:r>
        <w:rPr>
          <w:rFonts w:ascii="Arial"/>
          <w:i/>
          <w:spacing w:val="4"/>
          <w:sz w:val="20"/>
        </w:rPr>
        <w:t> </w:t>
      </w:r>
      <w:r>
        <w:rPr>
          <w:rFonts w:ascii="Arial"/>
          <w:i/>
          <w:sz w:val="20"/>
        </w:rPr>
        <w:t>(1930)</w:t>
      </w:r>
      <w:r>
        <w:rPr>
          <w:rFonts w:ascii="Arial"/>
          <w:i/>
          <w:spacing w:val="4"/>
          <w:sz w:val="20"/>
        </w:rPr>
        <w:t> </w:t>
      </w:r>
      <w:r>
        <w:rPr>
          <w:rFonts w:ascii="Arial"/>
          <w:i/>
          <w:sz w:val="20"/>
        </w:rPr>
        <w:t>94</w:t>
      </w:r>
      <w:r>
        <w:rPr>
          <w:rFonts w:ascii="Arial"/>
          <w:i/>
          <w:spacing w:val="4"/>
          <w:sz w:val="20"/>
        </w:rPr>
        <w:t> </w:t>
      </w:r>
      <w:r>
        <w:rPr>
          <w:rFonts w:ascii="Arial"/>
          <w:i/>
          <w:sz w:val="20"/>
        </w:rPr>
        <w:t>J.P.N.</w:t>
      </w:r>
      <w:r>
        <w:rPr>
          <w:rFonts w:ascii="Arial"/>
          <w:i/>
          <w:spacing w:val="4"/>
          <w:sz w:val="20"/>
        </w:rPr>
        <w:t> </w:t>
      </w:r>
      <w:r>
        <w:rPr>
          <w:rFonts w:ascii="Arial"/>
          <w:i/>
          <w:sz w:val="20"/>
        </w:rPr>
        <w:t>136</w:t>
      </w:r>
      <w:r>
        <w:rPr>
          <w:sz w:val="20"/>
        </w:rPr>
        <w:t>;</w:t>
      </w:r>
      <w:r>
        <w:rPr>
          <w:spacing w:val="4"/>
          <w:sz w:val="20"/>
        </w:rPr>
        <w:t> </w:t>
      </w:r>
      <w:r>
        <w:rPr>
          <w:rFonts w:ascii="Arial"/>
          <w:i/>
          <w:sz w:val="20"/>
        </w:rPr>
        <w:t>Doyle</w:t>
      </w:r>
      <w:r>
        <w:rPr>
          <w:rFonts w:ascii="Arial"/>
          <w:i/>
          <w:spacing w:val="4"/>
          <w:sz w:val="20"/>
        </w:rPr>
        <w:t> </w:t>
      </w:r>
      <w:r>
        <w:rPr>
          <w:rFonts w:ascii="Arial"/>
          <w:i/>
          <w:sz w:val="20"/>
        </w:rPr>
        <w:t>v</w:t>
      </w:r>
      <w:r>
        <w:rPr>
          <w:rFonts w:ascii="Arial"/>
          <w:i/>
          <w:spacing w:val="4"/>
          <w:sz w:val="20"/>
        </w:rPr>
        <w:t> </w:t>
      </w:r>
      <w:r>
        <w:rPr>
          <w:rFonts w:ascii="Arial"/>
          <w:i/>
          <w:sz w:val="20"/>
        </w:rPr>
        <w:t>White</w:t>
      </w:r>
      <w:r>
        <w:rPr>
          <w:rFonts w:ascii="Arial"/>
          <w:i/>
          <w:spacing w:val="4"/>
          <w:sz w:val="20"/>
        </w:rPr>
        <w:t> </w:t>
      </w:r>
      <w:r>
        <w:rPr>
          <w:rFonts w:ascii="Arial"/>
          <w:i/>
          <w:spacing w:val="-4"/>
          <w:sz w:val="20"/>
        </w:rPr>
        <w:t>City</w:t>
      </w:r>
    </w:p>
    <w:p>
      <w:pPr>
        <w:spacing w:line="227" w:lineRule="exact" w:before="0"/>
        <w:ind w:left="705" w:right="0" w:firstLine="0"/>
        <w:jc w:val="left"/>
        <w:rPr>
          <w:sz w:val="20"/>
        </w:rPr>
      </w:pPr>
      <w:r>
        <w:rPr>
          <w:rFonts w:ascii="Arial"/>
          <w:i/>
          <w:sz w:val="20"/>
        </w:rPr>
        <w:t>Stadium</w:t>
      </w:r>
      <w:r>
        <w:rPr>
          <w:rFonts w:ascii="Arial"/>
          <w:i/>
          <w:spacing w:val="-1"/>
          <w:sz w:val="20"/>
        </w:rPr>
        <w:t> </w:t>
      </w:r>
      <w:r>
        <w:rPr>
          <w:rFonts w:ascii="Arial"/>
          <w:i/>
          <w:sz w:val="20"/>
        </w:rPr>
        <w:t>Ltd [1935] 1 K.B. 110</w:t>
      </w:r>
      <w:r>
        <w:rPr>
          <w:sz w:val="20"/>
        </w:rPr>
        <w:t>. See below, para.9-</w:t>
      </w:r>
      <w:r>
        <w:rPr>
          <w:spacing w:val="-4"/>
          <w:sz w:val="20"/>
        </w:rPr>
        <w:t>032.</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5"/>
        <w:ind w:left="165" w:right="0" w:firstLine="0"/>
        <w:jc w:val="left"/>
        <w:rPr>
          <w:sz w:val="14"/>
        </w:rPr>
      </w:pPr>
      <w:bookmarkStart w:name="_bookmark152" w:id="154"/>
      <w:bookmarkEnd w:id="154"/>
      <w:r>
        <w:rPr/>
      </w:r>
      <w:hyperlink w:history="true" w:anchor="_bookmark87">
        <w:r>
          <w:rPr>
            <w:color w:val="005DA1"/>
            <w:spacing w:val="-5"/>
            <w:sz w:val="14"/>
            <w:u w:val="single" w:color="005DA1"/>
          </w:rPr>
          <w:t>58</w:t>
        </w:r>
      </w:hyperlink>
      <w:r>
        <w:rPr>
          <w:spacing w:val="-5"/>
          <w:sz w:val="14"/>
        </w:rPr>
        <w:t>.</w:t>
      </w:r>
    </w:p>
    <w:p>
      <w:pPr>
        <w:spacing w:before="208"/>
        <w:ind w:left="335" w:right="0" w:firstLine="0"/>
        <w:jc w:val="left"/>
        <w:rPr>
          <w:sz w:val="20"/>
        </w:rPr>
      </w:pPr>
      <w:r>
        <w:rPr/>
        <w:br w:type="column"/>
      </w:r>
      <w:r>
        <w:rPr>
          <w:sz w:val="20"/>
        </w:rPr>
        <w:t>Peel,</w:t>
      </w:r>
      <w:r>
        <w:rPr>
          <w:spacing w:val="-2"/>
          <w:sz w:val="20"/>
        </w:rPr>
        <w:t> </w:t>
      </w:r>
      <w:r>
        <w:rPr>
          <w:rFonts w:ascii="Arial" w:hAnsi="Arial"/>
          <w:i/>
          <w:sz w:val="20"/>
        </w:rPr>
        <w:t>Treitel on The Law of Contract</w:t>
      </w:r>
      <w:r>
        <w:rPr>
          <w:sz w:val="20"/>
        </w:rPr>
        <w:t>, 14th edn (2015), </w:t>
      </w:r>
      <w:r>
        <w:rPr>
          <w:spacing w:val="-2"/>
          <w:sz w:val="20"/>
        </w:rPr>
        <w:t>para.12–008.</w:t>
      </w:r>
    </w:p>
    <w:p>
      <w:pPr>
        <w:spacing w:after="0"/>
        <w:jc w:val="left"/>
        <w:rPr>
          <w:sz w:val="20"/>
        </w:rPr>
        <w:sectPr>
          <w:type w:val="continuous"/>
          <w:pgSz w:w="11900" w:h="16840"/>
          <w:pgMar w:header="971" w:footer="0" w:top="1300" w:bottom="280" w:left="1275" w:right="1275"/>
          <w:cols w:num="2" w:equalWidth="0">
            <w:col w:w="400" w:space="141"/>
            <w:col w:w="8809"/>
          </w:cols>
        </w:sectPr>
      </w:pPr>
    </w:p>
    <w:p>
      <w:pPr>
        <w:pStyle w:val="BodyText"/>
        <w:spacing w:before="9"/>
      </w:pPr>
    </w:p>
    <w:p>
      <w:pPr>
        <w:spacing w:line="235" w:lineRule="auto" w:before="0"/>
        <w:ind w:left="705" w:right="168" w:hanging="541"/>
        <w:jc w:val="both"/>
        <w:rPr>
          <w:sz w:val="20"/>
        </w:rPr>
      </w:pPr>
      <w:r>
        <w:rPr>
          <w:sz w:val="20"/>
        </w:rPr>
        <w:drawing>
          <wp:anchor distT="0" distB="0" distL="0" distR="0" allowOverlap="1" layoutInCell="1" locked="0" behindDoc="0" simplePos="0" relativeHeight="15740928">
            <wp:simplePos x="0" y="0"/>
            <wp:positionH relativeFrom="page">
              <wp:posOffset>1257846</wp:posOffset>
            </wp:positionH>
            <wp:positionV relativeFrom="paragraph">
              <wp:posOffset>-269659</wp:posOffset>
            </wp:positionV>
            <wp:extent cx="107988" cy="107988"/>
            <wp:effectExtent l="0" t="0" r="0" b="0"/>
            <wp:wrapNone/>
            <wp:docPr id="38" name="Image 38"/>
            <wp:cNvGraphicFramePr>
              <a:graphicFrameLocks/>
            </wp:cNvGraphicFramePr>
            <a:graphic>
              <a:graphicData uri="http://schemas.openxmlformats.org/drawingml/2006/picture">
                <pic:pic>
                  <pic:nvPicPr>
                    <pic:cNvPr id="38" name="Image 38"/>
                    <pic:cNvPicPr/>
                  </pic:nvPicPr>
                  <pic:blipFill>
                    <a:blip r:embed="rId8" cstate="print"/>
                    <a:stretch>
                      <a:fillRect/>
                    </a:stretch>
                  </pic:blipFill>
                  <pic:spPr>
                    <a:xfrm>
                      <a:off x="0" y="0"/>
                      <a:ext cx="107988" cy="107988"/>
                    </a:xfrm>
                    <a:prstGeom prst="rect">
                      <a:avLst/>
                    </a:prstGeom>
                  </pic:spPr>
                </pic:pic>
              </a:graphicData>
            </a:graphic>
          </wp:anchor>
        </w:drawing>
      </w:r>
      <w:bookmarkStart w:name="_bookmark153" w:id="155"/>
      <w:bookmarkEnd w:id="155"/>
      <w:r>
        <w:rPr/>
      </w:r>
      <w:hyperlink w:history="true" w:anchor="_bookmark88">
        <w:r>
          <w:rPr>
            <w:color w:val="005DA1"/>
            <w:position w:val="5"/>
            <w:sz w:val="14"/>
            <w:u w:val="single" w:color="005DA1"/>
          </w:rPr>
          <w:t>59</w:t>
        </w:r>
      </w:hyperlink>
      <w:r>
        <w:rPr>
          <w:position w:val="5"/>
          <w:sz w:val="14"/>
        </w:rPr>
        <w:t>.</w:t>
      </w:r>
      <w:r>
        <w:rPr>
          <w:spacing w:val="80"/>
          <w:position w:val="5"/>
          <w:sz w:val="14"/>
        </w:rPr>
        <w:t>  </w:t>
      </w:r>
      <w:r>
        <w:rPr>
          <w:rFonts w:ascii="Arial"/>
          <w:i/>
          <w:sz w:val="20"/>
        </w:rPr>
        <w:t>Nash v Inman [1908] 2 K.B. 1, 8</w:t>
      </w:r>
      <w:r>
        <w:rPr>
          <w:sz w:val="20"/>
        </w:rPr>
        <w:t>; </w:t>
      </w:r>
      <w:r>
        <w:rPr>
          <w:rFonts w:ascii="Arial"/>
          <w:i/>
          <w:sz w:val="20"/>
        </w:rPr>
        <w:t>Elkington &amp; Co Ltd v Amery [1936] 2 All E.R. 86, 88</w:t>
      </w:r>
      <w:r>
        <w:rPr>
          <w:sz w:val="20"/>
        </w:rPr>
        <w:t>; Birks, </w:t>
      </w:r>
      <w:r>
        <w:rPr>
          <w:rFonts w:ascii="Arial"/>
          <w:i/>
          <w:sz w:val="20"/>
        </w:rPr>
        <w:t>An Introduction to the Law of Restitution </w:t>
      </w:r>
      <w:r>
        <w:rPr>
          <w:sz w:val="20"/>
        </w:rPr>
        <w:t>(1985), p.436. cf. </w:t>
      </w:r>
      <w:r>
        <w:rPr>
          <w:rFonts w:ascii="Arial"/>
          <w:i/>
          <w:sz w:val="20"/>
        </w:rPr>
        <w:t>Re Rhodes (1890) 44 Ch. D. 94, 105</w:t>
      </w:r>
      <w:r>
        <w:rPr>
          <w:rFonts w:ascii="Arial"/>
          <w:i/>
          <w:spacing w:val="40"/>
          <w:sz w:val="20"/>
        </w:rPr>
        <w:t> </w:t>
      </w:r>
      <w:r>
        <w:rPr>
          <w:sz w:val="20"/>
        </w:rPr>
        <w:t>and </w:t>
      </w:r>
      <w:r>
        <w:rPr>
          <w:rFonts w:ascii="Arial"/>
          <w:i/>
          <w:sz w:val="20"/>
        </w:rPr>
        <w:t>Re J. [1909] 1 Ch. 574, 577</w:t>
      </w:r>
      <w:r>
        <w:rPr>
          <w:sz w:val="20"/>
        </w:rPr>
        <w:t>, and below, para.9-095 (mental incapacity).</w:t>
      </w:r>
    </w:p>
    <w:p>
      <w:pPr>
        <w:pStyle w:val="BodyText"/>
        <w:spacing w:before="5"/>
      </w:pPr>
    </w:p>
    <w:p>
      <w:pPr>
        <w:pStyle w:val="BodyText"/>
        <w:tabs>
          <w:tab w:pos="705" w:val="left" w:leader="none"/>
        </w:tabs>
        <w:ind w:left="165"/>
      </w:pPr>
      <w:bookmarkStart w:name="_bookmark154" w:id="156"/>
      <w:bookmarkEnd w:id="156"/>
      <w:r>
        <w:rPr/>
      </w:r>
      <w:hyperlink w:history="true" w:anchor="_bookmark89">
        <w:r>
          <w:rPr>
            <w:color w:val="005DA1"/>
            <w:spacing w:val="-5"/>
            <w:position w:val="5"/>
            <w:sz w:val="14"/>
            <w:u w:val="single" w:color="005DA1"/>
          </w:rPr>
          <w:t>60</w:t>
        </w:r>
      </w:hyperlink>
      <w:r>
        <w:rPr>
          <w:spacing w:val="-5"/>
          <w:position w:val="5"/>
          <w:sz w:val="14"/>
        </w:rPr>
        <w:t>.</w:t>
      </w:r>
      <w:r>
        <w:rPr>
          <w:position w:val="5"/>
          <w:sz w:val="14"/>
        </w:rPr>
        <w:tab/>
      </w:r>
      <w:r>
        <w:rPr/>
        <w:t>Sale</w:t>
      </w:r>
      <w:r>
        <w:rPr>
          <w:spacing w:val="-2"/>
        </w:rPr>
        <w:t> </w:t>
      </w:r>
      <w:r>
        <w:rPr/>
        <w:t>of Goods Act 1979 s.3(2) and see Birks at </w:t>
      </w:r>
      <w:r>
        <w:rPr>
          <w:spacing w:val="-2"/>
        </w:rPr>
        <w:t>p.436.</w:t>
      </w:r>
    </w:p>
    <w:p>
      <w:pPr>
        <w:pStyle w:val="BodyText"/>
        <w:spacing w:before="5"/>
      </w:pPr>
    </w:p>
    <w:p>
      <w:pPr>
        <w:tabs>
          <w:tab w:pos="705" w:val="left" w:leader="none"/>
        </w:tabs>
        <w:spacing w:before="0"/>
        <w:ind w:left="165" w:right="0" w:firstLine="0"/>
        <w:jc w:val="left"/>
        <w:rPr>
          <w:sz w:val="20"/>
        </w:rPr>
      </w:pPr>
      <w:bookmarkStart w:name="_bookmark155" w:id="157"/>
      <w:bookmarkEnd w:id="157"/>
      <w:r>
        <w:rPr/>
      </w:r>
      <w:hyperlink w:history="true" w:anchor="_bookmark89">
        <w:r>
          <w:rPr>
            <w:color w:val="005DA1"/>
            <w:spacing w:val="-5"/>
            <w:position w:val="5"/>
            <w:sz w:val="14"/>
            <w:u w:val="single" w:color="005DA1"/>
          </w:rPr>
          <w:t>61</w:t>
        </w:r>
      </w:hyperlink>
      <w:r>
        <w:rPr>
          <w:spacing w:val="-5"/>
          <w:position w:val="5"/>
          <w:sz w:val="14"/>
        </w:rPr>
        <w:t>.</w:t>
      </w:r>
      <w:r>
        <w:rPr>
          <w:position w:val="5"/>
          <w:sz w:val="14"/>
        </w:rPr>
        <w:tab/>
      </w:r>
      <w:r>
        <w:rPr>
          <w:rFonts w:ascii="Arial"/>
          <w:i/>
          <w:sz w:val="20"/>
        </w:rPr>
        <w:t>Pontypridd Union v Drew [1927] 1 K.B. 214, </w:t>
      </w:r>
      <w:r>
        <w:rPr>
          <w:rFonts w:ascii="Arial"/>
          <w:i/>
          <w:spacing w:val="-4"/>
          <w:sz w:val="20"/>
        </w:rPr>
        <w:t>220</w:t>
      </w:r>
      <w:r>
        <w:rPr>
          <w:spacing w:val="-4"/>
          <w:sz w:val="20"/>
        </w:rPr>
        <w:t>.</w:t>
      </w:r>
    </w:p>
    <w:p>
      <w:pPr>
        <w:pStyle w:val="BodyText"/>
        <w:spacing w:before="5"/>
      </w:pPr>
    </w:p>
    <w:p>
      <w:pPr>
        <w:pStyle w:val="BodyText"/>
        <w:tabs>
          <w:tab w:pos="705" w:val="left" w:leader="none"/>
        </w:tabs>
        <w:ind w:left="165"/>
      </w:pPr>
      <w:bookmarkStart w:name="_bookmark156" w:id="158"/>
      <w:bookmarkEnd w:id="158"/>
      <w:r>
        <w:rPr/>
      </w:r>
      <w:hyperlink w:history="true" w:anchor="_bookmark90">
        <w:r>
          <w:rPr>
            <w:color w:val="005DA1"/>
            <w:spacing w:val="-5"/>
            <w:position w:val="5"/>
            <w:sz w:val="14"/>
            <w:u w:val="single" w:color="005DA1"/>
          </w:rPr>
          <w:t>62</w:t>
        </w:r>
      </w:hyperlink>
      <w:r>
        <w:rPr>
          <w:spacing w:val="-5"/>
          <w:position w:val="5"/>
          <w:sz w:val="14"/>
        </w:rPr>
        <w:t>.</w:t>
      </w:r>
      <w:r>
        <w:rPr>
          <w:position w:val="5"/>
          <w:sz w:val="14"/>
        </w:rPr>
        <w:tab/>
      </w:r>
      <w:r>
        <w:rPr/>
        <w:t>See</w:t>
      </w:r>
      <w:r>
        <w:rPr>
          <w:spacing w:val="-2"/>
        </w:rPr>
        <w:t> </w:t>
      </w:r>
      <w:r>
        <w:rPr/>
        <w:t>below, para.9-</w:t>
      </w:r>
      <w:r>
        <w:rPr>
          <w:spacing w:val="-4"/>
        </w:rPr>
        <w:t>015.</w:t>
      </w:r>
    </w:p>
    <w:p>
      <w:pPr>
        <w:pStyle w:val="BodyText"/>
        <w:spacing w:before="5"/>
      </w:pPr>
    </w:p>
    <w:p>
      <w:pPr>
        <w:pStyle w:val="BodyText"/>
        <w:tabs>
          <w:tab w:pos="705" w:val="left" w:leader="none"/>
        </w:tabs>
        <w:ind w:left="165"/>
      </w:pPr>
      <w:bookmarkStart w:name="_bookmark157" w:id="159"/>
      <w:bookmarkEnd w:id="159"/>
      <w:r>
        <w:rPr/>
      </w:r>
      <w:hyperlink w:history="true" w:anchor="_bookmark91">
        <w:r>
          <w:rPr>
            <w:color w:val="005DA1"/>
            <w:spacing w:val="-5"/>
            <w:position w:val="5"/>
            <w:sz w:val="14"/>
            <w:u w:val="single" w:color="005DA1"/>
          </w:rPr>
          <w:t>63</w:t>
        </w:r>
      </w:hyperlink>
      <w:r>
        <w:rPr>
          <w:spacing w:val="-5"/>
          <w:position w:val="5"/>
          <w:sz w:val="14"/>
        </w:rPr>
        <w:t>.</w:t>
      </w:r>
      <w:r>
        <w:rPr>
          <w:position w:val="5"/>
          <w:sz w:val="14"/>
        </w:rPr>
        <w:tab/>
      </w:r>
      <w:r>
        <w:rPr/>
        <w:t>Winfield (1942) 58 L.Q.R. </w:t>
      </w:r>
      <w:r>
        <w:rPr>
          <w:spacing w:val="-5"/>
        </w:rPr>
        <w:t>82.</w:t>
      </w:r>
    </w:p>
    <w:p>
      <w:pPr>
        <w:pStyle w:val="BodyText"/>
        <w:spacing w:before="5"/>
      </w:pPr>
    </w:p>
    <w:p>
      <w:pPr>
        <w:tabs>
          <w:tab w:pos="705" w:val="left" w:leader="none"/>
        </w:tabs>
        <w:spacing w:before="0"/>
        <w:ind w:left="165" w:right="0" w:firstLine="0"/>
        <w:jc w:val="left"/>
        <w:rPr>
          <w:sz w:val="20"/>
        </w:rPr>
      </w:pPr>
      <w:bookmarkStart w:name="_bookmark158" w:id="160"/>
      <w:bookmarkEnd w:id="160"/>
      <w:r>
        <w:rPr/>
      </w:r>
      <w:hyperlink w:history="true" w:anchor="_bookmark92">
        <w:r>
          <w:rPr>
            <w:color w:val="005DA1"/>
            <w:spacing w:val="-5"/>
            <w:position w:val="5"/>
            <w:sz w:val="14"/>
            <w:u w:val="single" w:color="005DA1"/>
          </w:rPr>
          <w:t>64</w:t>
        </w:r>
      </w:hyperlink>
      <w:r>
        <w:rPr>
          <w:spacing w:val="-5"/>
          <w:position w:val="5"/>
          <w:sz w:val="14"/>
        </w:rPr>
        <w:t>.</w:t>
      </w:r>
      <w:r>
        <w:rPr>
          <w:position w:val="5"/>
          <w:sz w:val="14"/>
        </w:rPr>
        <w:tab/>
      </w:r>
      <w:r>
        <w:rPr>
          <w:rFonts w:ascii="Arial"/>
          <w:i/>
          <w:sz w:val="20"/>
        </w:rPr>
        <w:t>[1908] 2 K.B. 1, 7, </w:t>
      </w:r>
      <w:r>
        <w:rPr>
          <w:rFonts w:ascii="Arial"/>
          <w:i/>
          <w:spacing w:val="-5"/>
          <w:sz w:val="20"/>
        </w:rPr>
        <w:t>9</w:t>
      </w:r>
      <w:r>
        <w:rPr>
          <w:spacing w:val="-5"/>
          <w:sz w:val="20"/>
        </w:rPr>
        <w:t>.</w:t>
      </w: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41440">
            <wp:simplePos x="0" y="0"/>
            <wp:positionH relativeFrom="page">
              <wp:posOffset>1257846</wp:posOffset>
            </wp:positionH>
            <wp:positionV relativeFrom="paragraph">
              <wp:posOffset>160276</wp:posOffset>
            </wp:positionV>
            <wp:extent cx="107988" cy="107988"/>
            <wp:effectExtent l="0" t="0" r="0" b="0"/>
            <wp:wrapNone/>
            <wp:docPr id="39" name="Image 39"/>
            <wp:cNvGraphicFramePr>
              <a:graphicFrameLocks/>
            </wp:cNvGraphicFramePr>
            <a:graphic>
              <a:graphicData uri="http://schemas.openxmlformats.org/drawingml/2006/picture">
                <pic:pic>
                  <pic:nvPicPr>
                    <pic:cNvPr id="39" name="Image 39"/>
                    <pic:cNvPicPr/>
                  </pic:nvPicPr>
                  <pic:blipFill>
                    <a:blip r:embed="rId8" cstate="print"/>
                    <a:stretch>
                      <a:fillRect/>
                    </a:stretch>
                  </pic:blipFill>
                  <pic:spPr>
                    <a:xfrm>
                      <a:off x="0" y="0"/>
                      <a:ext cx="107988" cy="107988"/>
                    </a:xfrm>
                    <a:prstGeom prst="rect">
                      <a:avLst/>
                    </a:prstGeom>
                  </pic:spPr>
                </pic:pic>
              </a:graphicData>
            </a:graphic>
          </wp:anchor>
        </w:drawing>
      </w:r>
      <w:bookmarkStart w:name="_bookmark159" w:id="161"/>
      <w:bookmarkEnd w:id="161"/>
      <w:r>
        <w:rPr/>
      </w:r>
      <w:hyperlink w:history="true" w:anchor="_bookmark93">
        <w:r>
          <w:rPr>
            <w:color w:val="005DA1"/>
            <w:spacing w:val="-5"/>
            <w:sz w:val="14"/>
            <w:u w:val="single" w:color="005DA1"/>
          </w:rPr>
          <w:t>65</w:t>
        </w:r>
      </w:hyperlink>
      <w:r>
        <w:rPr>
          <w:spacing w:val="-5"/>
          <w:sz w:val="14"/>
        </w:rPr>
        <w:t>.</w:t>
      </w:r>
    </w:p>
    <w:p>
      <w:pPr>
        <w:pStyle w:val="BodyText"/>
        <w:spacing w:line="235" w:lineRule="auto" w:before="212"/>
        <w:ind w:left="165" w:right="167" w:firstLine="170"/>
        <w:jc w:val="both"/>
      </w:pPr>
      <w:r>
        <w:rPr/>
        <w:br w:type="column"/>
      </w:r>
      <w:r>
        <w:rPr/>
        <w:t>It is, however, arguable that the words of s.3 of the Sale of Goods Act “at the time of the </w:t>
      </w:r>
      <w:r>
        <w:rPr/>
        <w:t>sale and delivery” appear to contemplate one time only. See also Peel, </w:t>
      </w:r>
      <w:r>
        <w:rPr>
          <w:rFonts w:ascii="Arial" w:hAnsi="Arial"/>
          <w:i/>
        </w:rPr>
        <w:t>Treitel on The Law of Contract</w:t>
      </w:r>
      <w:r>
        <w:rPr/>
        <w:t>, 14th edn (2015), para.12–008. If a minor is liable on an executory contract it would have to be decided whether the goods must be necessary when sold, or at the time when they ought to have been delivered, or perhaps even when the minor refuses to take delivery.</w:t>
      </w:r>
    </w:p>
    <w:p>
      <w:pPr>
        <w:pStyle w:val="BodyText"/>
        <w:spacing w:after="0" w:line="235" w:lineRule="auto"/>
        <w:jc w:val="both"/>
        <w:sectPr>
          <w:type w:val="continuous"/>
          <w:pgSz w:w="11900" w:h="16840"/>
          <w:pgMar w:header="971" w:footer="0" w:top="1300" w:bottom="280" w:left="1275" w:right="1275"/>
          <w:cols w:num="2" w:equalWidth="0">
            <w:col w:w="400" w:space="141"/>
            <w:col w:w="8809"/>
          </w:cols>
        </w:sectPr>
      </w:pPr>
    </w:p>
    <w:p>
      <w:pPr>
        <w:pStyle w:val="BodyText"/>
        <w:spacing w:before="4"/>
      </w:pPr>
    </w:p>
    <w:p>
      <w:pPr>
        <w:tabs>
          <w:tab w:pos="705" w:val="left" w:leader="none"/>
        </w:tabs>
        <w:spacing w:line="227" w:lineRule="exact" w:before="0"/>
        <w:ind w:left="165" w:right="0" w:firstLine="0"/>
        <w:jc w:val="left"/>
        <w:rPr>
          <w:sz w:val="20"/>
        </w:rPr>
      </w:pPr>
      <w:bookmarkStart w:name="_bookmark160" w:id="162"/>
      <w:bookmarkEnd w:id="162"/>
      <w:r>
        <w:rPr/>
      </w:r>
      <w:hyperlink w:history="true" w:anchor="_bookmark94">
        <w:r>
          <w:rPr>
            <w:color w:val="005DA1"/>
            <w:spacing w:val="-5"/>
            <w:position w:val="5"/>
            <w:sz w:val="14"/>
            <w:u w:val="single" w:color="005DA1"/>
          </w:rPr>
          <w:t>66</w:t>
        </w:r>
      </w:hyperlink>
      <w:r>
        <w:rPr>
          <w:spacing w:val="-5"/>
          <w:position w:val="5"/>
          <w:sz w:val="14"/>
        </w:rPr>
        <w:t>.</w:t>
      </w:r>
      <w:r>
        <w:rPr>
          <w:position w:val="5"/>
          <w:sz w:val="14"/>
        </w:rPr>
        <w:tab/>
      </w:r>
      <w:r>
        <w:rPr>
          <w:rFonts w:ascii="Arial"/>
          <w:i/>
          <w:sz w:val="20"/>
        </w:rPr>
        <w:t>Helps</w:t>
      </w:r>
      <w:r>
        <w:rPr>
          <w:rFonts w:ascii="Arial"/>
          <w:i/>
          <w:spacing w:val="5"/>
          <w:sz w:val="20"/>
        </w:rPr>
        <w:t> </w:t>
      </w:r>
      <w:r>
        <w:rPr>
          <w:rFonts w:ascii="Arial"/>
          <w:i/>
          <w:sz w:val="20"/>
        </w:rPr>
        <w:t>v</w:t>
      </w:r>
      <w:r>
        <w:rPr>
          <w:rFonts w:ascii="Arial"/>
          <w:i/>
          <w:spacing w:val="6"/>
          <w:sz w:val="20"/>
        </w:rPr>
        <w:t> </w:t>
      </w:r>
      <w:r>
        <w:rPr>
          <w:rFonts w:ascii="Arial"/>
          <w:i/>
          <w:sz w:val="20"/>
        </w:rPr>
        <w:t>Clayton</w:t>
      </w:r>
      <w:r>
        <w:rPr>
          <w:rFonts w:ascii="Arial"/>
          <w:i/>
          <w:spacing w:val="6"/>
          <w:sz w:val="20"/>
        </w:rPr>
        <w:t> </w:t>
      </w:r>
      <w:r>
        <w:rPr>
          <w:rFonts w:ascii="Arial"/>
          <w:i/>
          <w:sz w:val="20"/>
        </w:rPr>
        <w:t>(1864)</w:t>
      </w:r>
      <w:r>
        <w:rPr>
          <w:rFonts w:ascii="Arial"/>
          <w:i/>
          <w:spacing w:val="6"/>
          <w:sz w:val="20"/>
        </w:rPr>
        <w:t> </w:t>
      </w:r>
      <w:r>
        <w:rPr>
          <w:rFonts w:ascii="Arial"/>
          <w:i/>
          <w:sz w:val="20"/>
        </w:rPr>
        <w:t>17</w:t>
      </w:r>
      <w:r>
        <w:rPr>
          <w:rFonts w:ascii="Arial"/>
          <w:i/>
          <w:spacing w:val="6"/>
          <w:sz w:val="20"/>
        </w:rPr>
        <w:t> </w:t>
      </w:r>
      <w:r>
        <w:rPr>
          <w:rFonts w:ascii="Arial"/>
          <w:i/>
          <w:sz w:val="20"/>
        </w:rPr>
        <w:t>C.B.(N.S.)</w:t>
      </w:r>
      <w:r>
        <w:rPr>
          <w:rFonts w:ascii="Arial"/>
          <w:i/>
          <w:spacing w:val="6"/>
          <w:sz w:val="20"/>
        </w:rPr>
        <w:t> </w:t>
      </w:r>
      <w:r>
        <w:rPr>
          <w:rFonts w:ascii="Arial"/>
          <w:i/>
          <w:sz w:val="20"/>
        </w:rPr>
        <w:t>553</w:t>
      </w:r>
      <w:r>
        <w:rPr>
          <w:sz w:val="20"/>
        </w:rPr>
        <w:t>;</w:t>
      </w:r>
      <w:r>
        <w:rPr>
          <w:spacing w:val="6"/>
          <w:sz w:val="20"/>
        </w:rPr>
        <w:t> </w:t>
      </w:r>
      <w:r>
        <w:rPr>
          <w:rFonts w:ascii="Arial"/>
          <w:i/>
          <w:sz w:val="20"/>
        </w:rPr>
        <w:t>De</w:t>
      </w:r>
      <w:r>
        <w:rPr>
          <w:rFonts w:ascii="Arial"/>
          <w:i/>
          <w:spacing w:val="6"/>
          <w:sz w:val="20"/>
        </w:rPr>
        <w:t> </w:t>
      </w:r>
      <w:r>
        <w:rPr>
          <w:rFonts w:ascii="Arial"/>
          <w:i/>
          <w:sz w:val="20"/>
        </w:rPr>
        <w:t>Stacpoole</w:t>
      </w:r>
      <w:r>
        <w:rPr>
          <w:rFonts w:ascii="Arial"/>
          <w:i/>
          <w:spacing w:val="6"/>
          <w:sz w:val="20"/>
        </w:rPr>
        <w:t> </w:t>
      </w:r>
      <w:r>
        <w:rPr>
          <w:rFonts w:ascii="Arial"/>
          <w:i/>
          <w:sz w:val="20"/>
        </w:rPr>
        <w:t>v</w:t>
      </w:r>
      <w:r>
        <w:rPr>
          <w:rFonts w:ascii="Arial"/>
          <w:i/>
          <w:spacing w:val="6"/>
          <w:sz w:val="20"/>
        </w:rPr>
        <w:t> </w:t>
      </w:r>
      <w:r>
        <w:rPr>
          <w:rFonts w:ascii="Arial"/>
          <w:i/>
          <w:sz w:val="20"/>
        </w:rPr>
        <w:t>De</w:t>
      </w:r>
      <w:r>
        <w:rPr>
          <w:rFonts w:ascii="Arial"/>
          <w:i/>
          <w:spacing w:val="6"/>
          <w:sz w:val="20"/>
        </w:rPr>
        <w:t> </w:t>
      </w:r>
      <w:r>
        <w:rPr>
          <w:rFonts w:ascii="Arial"/>
          <w:i/>
          <w:sz w:val="20"/>
        </w:rPr>
        <w:t>Stacpoole</w:t>
      </w:r>
      <w:r>
        <w:rPr>
          <w:rFonts w:ascii="Arial"/>
          <w:i/>
          <w:spacing w:val="6"/>
          <w:sz w:val="20"/>
        </w:rPr>
        <w:t> </w:t>
      </w:r>
      <w:r>
        <w:rPr>
          <w:rFonts w:ascii="Arial"/>
          <w:i/>
          <w:sz w:val="20"/>
        </w:rPr>
        <w:t>(1887)</w:t>
      </w:r>
      <w:r>
        <w:rPr>
          <w:rFonts w:ascii="Arial"/>
          <w:i/>
          <w:spacing w:val="6"/>
          <w:sz w:val="20"/>
        </w:rPr>
        <w:t> </w:t>
      </w:r>
      <w:r>
        <w:rPr>
          <w:rFonts w:ascii="Arial"/>
          <w:i/>
          <w:sz w:val="20"/>
        </w:rPr>
        <w:t>37</w:t>
      </w:r>
      <w:r>
        <w:rPr>
          <w:rFonts w:ascii="Arial"/>
          <w:i/>
          <w:spacing w:val="6"/>
          <w:sz w:val="20"/>
        </w:rPr>
        <w:t> </w:t>
      </w:r>
      <w:r>
        <w:rPr>
          <w:rFonts w:ascii="Arial"/>
          <w:i/>
          <w:sz w:val="20"/>
        </w:rPr>
        <w:t>Ch.</w:t>
      </w:r>
      <w:r>
        <w:rPr>
          <w:rFonts w:ascii="Arial"/>
          <w:i/>
          <w:spacing w:val="6"/>
          <w:sz w:val="20"/>
        </w:rPr>
        <w:t> </w:t>
      </w:r>
      <w:r>
        <w:rPr>
          <w:rFonts w:ascii="Arial"/>
          <w:i/>
          <w:sz w:val="20"/>
        </w:rPr>
        <w:t>D.</w:t>
      </w:r>
      <w:r>
        <w:rPr>
          <w:rFonts w:ascii="Arial"/>
          <w:i/>
          <w:spacing w:val="6"/>
          <w:sz w:val="20"/>
        </w:rPr>
        <w:t> </w:t>
      </w:r>
      <w:r>
        <w:rPr>
          <w:rFonts w:ascii="Arial"/>
          <w:i/>
          <w:spacing w:val="-4"/>
          <w:sz w:val="20"/>
        </w:rPr>
        <w:t>139</w:t>
      </w:r>
      <w:r>
        <w:rPr>
          <w:spacing w:val="-4"/>
          <w:sz w:val="20"/>
        </w:rPr>
        <w:t>;</w:t>
      </w:r>
    </w:p>
    <w:p>
      <w:pPr>
        <w:spacing w:line="227" w:lineRule="exact" w:before="0"/>
        <w:ind w:left="705" w:right="0" w:firstLine="0"/>
        <w:jc w:val="left"/>
        <w:rPr>
          <w:sz w:val="20"/>
        </w:rPr>
      </w:pPr>
      <w:r>
        <w:rPr>
          <w:rFonts w:ascii="Arial"/>
          <w:i/>
          <w:sz w:val="20"/>
        </w:rPr>
        <w:t>Re Jones (An Infant) (1883) 48 L.T. </w:t>
      </w:r>
      <w:r>
        <w:rPr>
          <w:rFonts w:ascii="Arial"/>
          <w:i/>
          <w:spacing w:val="-4"/>
          <w:sz w:val="20"/>
        </w:rPr>
        <w:t>188</w:t>
      </w:r>
      <w:r>
        <w:rPr>
          <w:spacing w:val="-4"/>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161" w:id="163"/>
      <w:bookmarkEnd w:id="163"/>
      <w:r>
        <w:rPr/>
      </w:r>
      <w:hyperlink w:history="true" w:anchor="_bookmark95">
        <w:r>
          <w:rPr>
            <w:color w:val="005DA1"/>
            <w:spacing w:val="-4"/>
            <w:position w:val="5"/>
            <w:sz w:val="14"/>
            <w:u w:val="single" w:color="005DA1"/>
          </w:rPr>
          <w:t>67</w:t>
        </w:r>
      </w:hyperlink>
      <w:r>
        <w:rPr>
          <w:spacing w:val="-4"/>
          <w:position w:val="5"/>
          <w:sz w:val="14"/>
        </w:rPr>
        <w:t>.</w:t>
      </w:r>
      <w:r>
        <w:rPr>
          <w:position w:val="5"/>
          <w:sz w:val="14"/>
        </w:rPr>
        <w:tab/>
      </w:r>
      <w:r>
        <w:rPr>
          <w:rFonts w:ascii="Arial"/>
          <w:i/>
          <w:sz w:val="20"/>
        </w:rPr>
        <w:t>Huggins v Wiseman (1690) Carth. 110</w:t>
      </w:r>
      <w:r>
        <w:rPr>
          <w:sz w:val="20"/>
        </w:rPr>
        <w:t>. But quaere whether this is still so having regard to the National Health Service.</w:t>
      </w:r>
    </w:p>
    <w:p>
      <w:pPr>
        <w:pStyle w:val="BodyText"/>
        <w:spacing w:before="9"/>
      </w:pPr>
    </w:p>
    <w:p>
      <w:pPr>
        <w:pStyle w:val="BodyText"/>
        <w:tabs>
          <w:tab w:pos="705" w:val="left" w:leader="none"/>
        </w:tabs>
        <w:spacing w:line="235" w:lineRule="auto"/>
        <w:ind w:left="705" w:right="168" w:hanging="541"/>
      </w:pPr>
      <w:bookmarkStart w:name="_bookmark162" w:id="164"/>
      <w:bookmarkEnd w:id="164"/>
      <w:r>
        <w:rPr/>
      </w:r>
      <w:hyperlink w:history="true" w:anchor="_bookmark95">
        <w:r>
          <w:rPr>
            <w:color w:val="005DA1"/>
            <w:spacing w:val="-4"/>
            <w:position w:val="5"/>
            <w:sz w:val="14"/>
            <w:u w:val="single" w:color="005DA1"/>
          </w:rPr>
          <w:t>68</w:t>
        </w:r>
      </w:hyperlink>
      <w:r>
        <w:rPr>
          <w:spacing w:val="-4"/>
          <w:position w:val="5"/>
          <w:sz w:val="14"/>
        </w:rPr>
        <w:t>.</w:t>
      </w:r>
      <w:r>
        <w:rPr>
          <w:position w:val="5"/>
          <w:sz w:val="14"/>
        </w:rPr>
        <w:tab/>
      </w:r>
      <w:r>
        <w:rPr/>
        <w:t>cf. the position as regards a person lacking mental capacity for necessary goods and services under the Mental Capacity Act 2005 s.7, below, para.9-096.</w:t>
      </w:r>
    </w:p>
    <w:p>
      <w:pPr>
        <w:pStyle w:val="BodyText"/>
        <w:spacing w:before="6"/>
      </w:pPr>
    </w:p>
    <w:p>
      <w:pPr>
        <w:tabs>
          <w:tab w:pos="705" w:val="left" w:leader="none"/>
        </w:tabs>
        <w:spacing w:before="0"/>
        <w:ind w:left="165" w:right="0" w:firstLine="0"/>
        <w:jc w:val="left"/>
        <w:rPr>
          <w:sz w:val="20"/>
        </w:rPr>
      </w:pPr>
      <w:bookmarkStart w:name="_bookmark163" w:id="165"/>
      <w:bookmarkEnd w:id="165"/>
      <w:r>
        <w:rPr/>
      </w:r>
      <w:hyperlink w:history="true" w:anchor="_bookmark96">
        <w:r>
          <w:rPr>
            <w:color w:val="005DA1"/>
            <w:spacing w:val="-5"/>
            <w:position w:val="5"/>
            <w:sz w:val="14"/>
            <w:u w:val="single" w:color="005DA1"/>
          </w:rPr>
          <w:t>69</w:t>
        </w:r>
      </w:hyperlink>
      <w:r>
        <w:rPr>
          <w:spacing w:val="-5"/>
          <w:position w:val="5"/>
          <w:sz w:val="14"/>
        </w:rPr>
        <w:t>.</w:t>
      </w:r>
      <w:r>
        <w:rPr>
          <w:position w:val="5"/>
          <w:sz w:val="14"/>
        </w:rPr>
        <w:tab/>
      </w:r>
      <w:r>
        <w:rPr>
          <w:rFonts w:ascii="Arial"/>
          <w:i/>
          <w:sz w:val="20"/>
        </w:rPr>
        <w:t>Chapple v Cooper (1844) 13 M. &amp; W. </w:t>
      </w:r>
      <w:r>
        <w:rPr>
          <w:rFonts w:ascii="Arial"/>
          <w:i/>
          <w:spacing w:val="-4"/>
          <w:sz w:val="20"/>
        </w:rPr>
        <w:t>252</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64" w:id="166"/>
      <w:bookmarkEnd w:id="166"/>
      <w:r>
        <w:rPr/>
      </w:r>
      <w:hyperlink w:history="true" w:anchor="_bookmark97">
        <w:r>
          <w:rPr>
            <w:color w:val="005DA1"/>
            <w:spacing w:val="-5"/>
            <w:position w:val="5"/>
            <w:sz w:val="14"/>
            <w:u w:val="single" w:color="005DA1"/>
          </w:rPr>
          <w:t>70</w:t>
        </w:r>
      </w:hyperlink>
      <w:r>
        <w:rPr>
          <w:spacing w:val="-5"/>
          <w:position w:val="5"/>
          <w:sz w:val="14"/>
        </w:rPr>
        <w:t>.</w:t>
      </w:r>
      <w:r>
        <w:rPr>
          <w:position w:val="5"/>
          <w:sz w:val="14"/>
        </w:rPr>
        <w:tab/>
      </w:r>
      <w:r>
        <w:rPr>
          <w:rFonts w:ascii="Arial"/>
          <w:i/>
          <w:sz w:val="20"/>
        </w:rPr>
        <w:t>Walter v Everard [1891] 2 Q.B. </w:t>
      </w:r>
      <w:r>
        <w:rPr>
          <w:rFonts w:ascii="Arial"/>
          <w:i/>
          <w:spacing w:val="-4"/>
          <w:sz w:val="20"/>
        </w:rPr>
        <w:t>369</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65" w:id="167"/>
      <w:bookmarkEnd w:id="167"/>
      <w:r>
        <w:rPr/>
      </w:r>
      <w:hyperlink w:history="true" w:anchor="_bookmark98">
        <w:r>
          <w:rPr>
            <w:color w:val="005DA1"/>
            <w:spacing w:val="-5"/>
            <w:position w:val="5"/>
            <w:sz w:val="14"/>
            <w:u w:val="single" w:color="005DA1"/>
          </w:rPr>
          <w:t>71</w:t>
        </w:r>
      </w:hyperlink>
      <w:r>
        <w:rPr>
          <w:spacing w:val="-5"/>
          <w:position w:val="5"/>
          <w:sz w:val="14"/>
        </w:rPr>
        <w:t>.</w:t>
      </w:r>
      <w:r>
        <w:rPr>
          <w:position w:val="5"/>
          <w:sz w:val="14"/>
        </w:rPr>
        <w:tab/>
      </w:r>
      <w:r>
        <w:rPr>
          <w:rFonts w:ascii="Arial"/>
          <w:i/>
          <w:sz w:val="20"/>
        </w:rPr>
        <w:t>Gadd v Thompson [1911] 1 K.B. </w:t>
      </w:r>
      <w:r>
        <w:rPr>
          <w:rFonts w:ascii="Arial"/>
          <w:i/>
          <w:spacing w:val="-4"/>
          <w:sz w:val="20"/>
        </w:rPr>
        <w:t>304</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66" w:id="168"/>
      <w:bookmarkEnd w:id="168"/>
      <w:r>
        <w:rPr/>
      </w:r>
      <w:hyperlink w:history="true" w:anchor="_bookmark99">
        <w:r>
          <w:rPr>
            <w:color w:val="005DA1"/>
            <w:spacing w:val="-5"/>
            <w:position w:val="5"/>
            <w:sz w:val="14"/>
            <w:u w:val="single" w:color="005DA1"/>
          </w:rPr>
          <w:t>72</w:t>
        </w:r>
      </w:hyperlink>
      <w:r>
        <w:rPr>
          <w:spacing w:val="-5"/>
          <w:position w:val="5"/>
          <w:sz w:val="14"/>
        </w:rPr>
        <w:t>.</w:t>
      </w:r>
      <w:r>
        <w:rPr>
          <w:position w:val="5"/>
          <w:sz w:val="14"/>
        </w:rPr>
        <w:tab/>
      </w:r>
      <w:r>
        <w:rPr>
          <w:rFonts w:ascii="Arial" w:hAnsi="Arial"/>
          <w:i/>
          <w:sz w:val="20"/>
        </w:rPr>
        <w:t>[1913]</w:t>
      </w:r>
      <w:r>
        <w:rPr>
          <w:rFonts w:ascii="Arial" w:hAnsi="Arial"/>
          <w:i/>
          <w:spacing w:val="-1"/>
          <w:sz w:val="20"/>
        </w:rPr>
        <w:t> </w:t>
      </w:r>
      <w:r>
        <w:rPr>
          <w:rFonts w:ascii="Arial" w:hAnsi="Arial"/>
          <w:i/>
          <w:sz w:val="20"/>
        </w:rPr>
        <w:t>1 K.B. 520</w:t>
      </w:r>
      <w:r>
        <w:rPr>
          <w:sz w:val="20"/>
        </w:rPr>
        <w:t>. cf. Mathews (1982) 33 N.Ir.L.Q. 150, </w:t>
      </w:r>
      <w:r>
        <w:rPr>
          <w:spacing w:val="-2"/>
          <w:sz w:val="20"/>
        </w:rPr>
        <w:t>154–155.</w:t>
      </w:r>
    </w:p>
    <w:p>
      <w:pPr>
        <w:pStyle w:val="BodyText"/>
        <w:spacing w:before="5"/>
      </w:pPr>
    </w:p>
    <w:p>
      <w:pPr>
        <w:tabs>
          <w:tab w:pos="705" w:val="left" w:leader="none"/>
        </w:tabs>
        <w:spacing w:before="0"/>
        <w:ind w:left="165" w:right="0" w:firstLine="0"/>
        <w:jc w:val="left"/>
        <w:rPr>
          <w:sz w:val="20"/>
        </w:rPr>
      </w:pPr>
      <w:bookmarkStart w:name="_bookmark167" w:id="169"/>
      <w:bookmarkEnd w:id="169"/>
      <w:r>
        <w:rPr/>
      </w:r>
      <w:hyperlink w:history="true" w:anchor="_bookmark100">
        <w:r>
          <w:rPr>
            <w:color w:val="005DA1"/>
            <w:spacing w:val="-5"/>
            <w:position w:val="5"/>
            <w:sz w:val="14"/>
            <w:u w:val="single" w:color="005DA1"/>
          </w:rPr>
          <w:t>73</w:t>
        </w:r>
      </w:hyperlink>
      <w:r>
        <w:rPr>
          <w:spacing w:val="-5"/>
          <w:position w:val="5"/>
          <w:sz w:val="14"/>
        </w:rPr>
        <w:t>.</w:t>
      </w:r>
      <w:r>
        <w:rPr>
          <w:position w:val="5"/>
          <w:sz w:val="14"/>
        </w:rPr>
        <w:tab/>
      </w:r>
      <w:r>
        <w:rPr>
          <w:rFonts w:ascii="Arial"/>
          <w:i/>
          <w:sz w:val="20"/>
        </w:rPr>
        <w:t>[1913]</w:t>
      </w:r>
      <w:r>
        <w:rPr>
          <w:rFonts w:ascii="Arial"/>
          <w:i/>
          <w:spacing w:val="-2"/>
          <w:sz w:val="20"/>
        </w:rPr>
        <w:t> </w:t>
      </w:r>
      <w:r>
        <w:rPr>
          <w:rFonts w:ascii="Arial"/>
          <w:i/>
          <w:sz w:val="20"/>
        </w:rPr>
        <w:t>1 K.B. 520, </w:t>
      </w:r>
      <w:r>
        <w:rPr>
          <w:rFonts w:ascii="Arial"/>
          <w:i/>
          <w:spacing w:val="-4"/>
          <w:sz w:val="20"/>
        </w:rPr>
        <w:t>530</w:t>
      </w:r>
      <w:r>
        <w:rPr>
          <w:spacing w:val="-4"/>
          <w:sz w:val="20"/>
        </w:rPr>
        <w:t>.</w:t>
      </w:r>
    </w:p>
    <w:p>
      <w:pPr>
        <w:pStyle w:val="BodyText"/>
        <w:spacing w:before="5"/>
      </w:pPr>
    </w:p>
    <w:p>
      <w:pPr>
        <w:pStyle w:val="BodyText"/>
        <w:tabs>
          <w:tab w:pos="705" w:val="left" w:leader="none"/>
        </w:tabs>
        <w:ind w:left="165"/>
      </w:pPr>
      <w:bookmarkStart w:name="_bookmark168" w:id="170"/>
      <w:bookmarkEnd w:id="170"/>
      <w:r>
        <w:rPr/>
      </w:r>
      <w:hyperlink w:history="true" w:anchor="_bookmark101">
        <w:r>
          <w:rPr>
            <w:color w:val="005DA1"/>
            <w:spacing w:val="-5"/>
            <w:position w:val="5"/>
            <w:sz w:val="14"/>
            <w:u w:val="single" w:color="005DA1"/>
          </w:rPr>
          <w:t>74</w:t>
        </w:r>
      </w:hyperlink>
      <w:r>
        <w:rPr>
          <w:spacing w:val="-5"/>
          <w:position w:val="5"/>
          <w:sz w:val="14"/>
        </w:rPr>
        <w:t>.</w:t>
      </w:r>
      <w:r>
        <w:rPr>
          <w:position w:val="5"/>
          <w:sz w:val="14"/>
        </w:rPr>
        <w:tab/>
      </w:r>
      <w:r>
        <w:rPr/>
        <w:t>cf. above, para.9-</w:t>
      </w:r>
      <w:r>
        <w:rPr>
          <w:spacing w:val="-4"/>
        </w:rPr>
        <w:t>014.</w:t>
      </w:r>
    </w:p>
    <w:p>
      <w:pPr>
        <w:pStyle w:val="BodyText"/>
        <w:spacing w:before="5"/>
      </w:pPr>
    </w:p>
    <w:p>
      <w:pPr>
        <w:tabs>
          <w:tab w:pos="705" w:val="left" w:leader="none"/>
        </w:tabs>
        <w:spacing w:before="0"/>
        <w:ind w:left="165" w:right="0" w:firstLine="0"/>
        <w:jc w:val="left"/>
        <w:rPr>
          <w:sz w:val="20"/>
        </w:rPr>
      </w:pPr>
      <w:bookmarkStart w:name="_bookmark169" w:id="171"/>
      <w:bookmarkEnd w:id="171"/>
      <w:r>
        <w:rPr/>
      </w:r>
      <w:hyperlink w:history="true" w:anchor="_bookmark102">
        <w:r>
          <w:rPr>
            <w:color w:val="005DA1"/>
            <w:spacing w:val="-5"/>
            <w:position w:val="5"/>
            <w:sz w:val="14"/>
            <w:u w:val="single" w:color="005DA1"/>
          </w:rPr>
          <w:t>75</w:t>
        </w:r>
      </w:hyperlink>
      <w:r>
        <w:rPr>
          <w:spacing w:val="-5"/>
          <w:position w:val="5"/>
          <w:sz w:val="14"/>
        </w:rPr>
        <w:t>.</w:t>
      </w:r>
      <w:r>
        <w:rPr>
          <w:position w:val="5"/>
          <w:sz w:val="14"/>
        </w:rPr>
        <w:tab/>
      </w:r>
      <w:r>
        <w:rPr>
          <w:rFonts w:ascii="Arial"/>
          <w:i/>
          <w:sz w:val="20"/>
        </w:rPr>
        <w:t>Ryder v Wombwell (1868) L.R. 3 Ex. </w:t>
      </w:r>
      <w:r>
        <w:rPr>
          <w:rFonts w:ascii="Arial"/>
          <w:i/>
          <w:spacing w:val="-5"/>
          <w:sz w:val="20"/>
        </w:rPr>
        <w:t>90</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170" w:id="172"/>
      <w:bookmarkEnd w:id="172"/>
      <w:r>
        <w:rPr/>
      </w:r>
      <w:hyperlink w:history="true" w:anchor="_bookmark103">
        <w:r>
          <w:rPr>
            <w:color w:val="005DA1"/>
            <w:spacing w:val="-5"/>
            <w:position w:val="5"/>
            <w:sz w:val="14"/>
            <w:u w:val="single" w:color="005DA1"/>
          </w:rPr>
          <w:t>76</w:t>
        </w:r>
      </w:hyperlink>
      <w:r>
        <w:rPr>
          <w:spacing w:val="-5"/>
          <w:position w:val="5"/>
          <w:sz w:val="14"/>
        </w:rPr>
        <w:t>.</w:t>
      </w:r>
      <w:r>
        <w:rPr>
          <w:position w:val="5"/>
          <w:sz w:val="14"/>
        </w:rPr>
        <w:tab/>
      </w:r>
      <w:r>
        <w:rPr>
          <w:sz w:val="20"/>
        </w:rPr>
        <w:t>cf. </w:t>
      </w:r>
      <w:r>
        <w:rPr>
          <w:rFonts w:ascii="Arial"/>
          <w:i/>
          <w:sz w:val="20"/>
        </w:rPr>
        <w:t>Benmax v Austin Motor Co Ltd [1955] A.C. </w:t>
      </w:r>
      <w:r>
        <w:rPr>
          <w:rFonts w:ascii="Arial"/>
          <w:i/>
          <w:spacing w:val="-4"/>
          <w:sz w:val="20"/>
        </w:rPr>
        <w:t>370</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71" w:id="173"/>
      <w:bookmarkEnd w:id="173"/>
      <w:r>
        <w:rPr/>
      </w:r>
      <w:hyperlink w:history="true" w:anchor="_bookmark104">
        <w:r>
          <w:rPr>
            <w:color w:val="005DA1"/>
            <w:spacing w:val="-5"/>
            <w:position w:val="5"/>
            <w:sz w:val="14"/>
            <w:u w:val="single" w:color="005DA1"/>
          </w:rPr>
          <w:t>77</w:t>
        </w:r>
      </w:hyperlink>
      <w:r>
        <w:rPr>
          <w:spacing w:val="-5"/>
          <w:position w:val="5"/>
          <w:sz w:val="14"/>
        </w:rPr>
        <w:t>.</w:t>
      </w:r>
      <w:r>
        <w:rPr>
          <w:position w:val="5"/>
          <w:sz w:val="14"/>
        </w:rPr>
        <w:tab/>
      </w:r>
      <w:r>
        <w:rPr>
          <w:rFonts w:ascii="Arial" w:hAnsi="Arial"/>
          <w:i/>
          <w:sz w:val="20"/>
        </w:rPr>
        <w:t>Stocks</w:t>
      </w:r>
      <w:r>
        <w:rPr>
          <w:rFonts w:ascii="Arial" w:hAnsi="Arial"/>
          <w:i/>
          <w:spacing w:val="-1"/>
          <w:sz w:val="20"/>
        </w:rPr>
        <w:t> </w:t>
      </w:r>
      <w:r>
        <w:rPr>
          <w:rFonts w:ascii="Arial" w:hAnsi="Arial"/>
          <w:i/>
          <w:sz w:val="20"/>
        </w:rPr>
        <w:t>v Wilson [1913] 2 K.B. 235, 241–242</w:t>
      </w:r>
      <w:r>
        <w:rPr>
          <w:sz w:val="20"/>
        </w:rPr>
        <w:t>. As to entire contracts, see below, para.24-</w:t>
      </w:r>
      <w:r>
        <w:rPr>
          <w:spacing w:val="-4"/>
          <w:sz w:val="20"/>
        </w:rPr>
        <w:t>043.</w:t>
      </w:r>
    </w:p>
    <w:p>
      <w:pPr>
        <w:pStyle w:val="BodyText"/>
        <w:spacing w:before="5"/>
      </w:pPr>
    </w:p>
    <w:p>
      <w:pPr>
        <w:tabs>
          <w:tab w:pos="705" w:val="left" w:leader="none"/>
        </w:tabs>
        <w:spacing w:before="0"/>
        <w:ind w:left="165" w:right="0" w:firstLine="0"/>
        <w:jc w:val="left"/>
        <w:rPr>
          <w:sz w:val="20"/>
        </w:rPr>
      </w:pPr>
      <w:bookmarkStart w:name="_bookmark172" w:id="174"/>
      <w:bookmarkEnd w:id="174"/>
      <w:r>
        <w:rPr/>
      </w:r>
      <w:hyperlink w:history="true" w:anchor="_bookmark105">
        <w:r>
          <w:rPr>
            <w:color w:val="005DA1"/>
            <w:spacing w:val="-5"/>
            <w:position w:val="5"/>
            <w:sz w:val="14"/>
            <w:u w:val="single" w:color="005DA1"/>
          </w:rPr>
          <w:t>78</w:t>
        </w:r>
      </w:hyperlink>
      <w:r>
        <w:rPr>
          <w:spacing w:val="-5"/>
          <w:position w:val="5"/>
          <w:sz w:val="14"/>
        </w:rPr>
        <w:t>.</w:t>
      </w:r>
      <w:r>
        <w:rPr>
          <w:position w:val="5"/>
          <w:sz w:val="14"/>
        </w:rPr>
        <w:tab/>
      </w:r>
      <w:r>
        <w:rPr>
          <w:sz w:val="20"/>
        </w:rPr>
        <w:t>See, e.g. </w:t>
      </w:r>
      <w:r>
        <w:rPr>
          <w:rFonts w:ascii="Arial"/>
          <w:i/>
          <w:sz w:val="20"/>
        </w:rPr>
        <w:t>Ryder v Wombwell (1868) L.R. 3 Ex. </w:t>
      </w:r>
      <w:r>
        <w:rPr>
          <w:rFonts w:ascii="Arial"/>
          <w:i/>
          <w:spacing w:val="-5"/>
          <w:sz w:val="20"/>
        </w:rPr>
        <w:t>90</w:t>
      </w:r>
      <w:r>
        <w:rPr>
          <w:spacing w:val="-5"/>
          <w:sz w:val="20"/>
        </w:rPr>
        <w:t>.</w:t>
      </w:r>
    </w:p>
    <w:p>
      <w:pPr>
        <w:spacing w:after="0"/>
        <w:jc w:val="left"/>
        <w:rPr>
          <w:sz w:val="20"/>
        </w:rPr>
        <w:sectPr>
          <w:type w:val="continuous"/>
          <w:pgSz w:w="11900" w:h="16840"/>
          <w:pgMar w:header="971" w:footer="0" w:top="1300" w:bottom="280" w:left="1275" w:right="1275"/>
        </w:sectPr>
      </w:pPr>
    </w:p>
    <w:p>
      <w:pPr>
        <w:pStyle w:val="BodyText"/>
        <w:tabs>
          <w:tab w:pos="705" w:val="left" w:leader="none"/>
        </w:tabs>
        <w:spacing w:line="235" w:lineRule="auto" w:before="170"/>
        <w:ind w:left="705" w:right="167" w:hanging="541"/>
      </w:pPr>
      <w:hyperlink w:history="true" w:anchor="_bookmark106">
        <w:r>
          <w:rPr>
            <w:color w:val="005DA1"/>
            <w:spacing w:val="-4"/>
            <w:position w:val="5"/>
            <w:sz w:val="14"/>
            <w:u w:val="single" w:color="005DA1"/>
          </w:rPr>
          <w:t>79</w:t>
        </w:r>
      </w:hyperlink>
      <w:r>
        <w:rPr>
          <w:spacing w:val="-4"/>
          <w:position w:val="5"/>
          <w:sz w:val="14"/>
        </w:rPr>
        <w:t>.</w:t>
      </w:r>
      <w:r>
        <w:rPr>
          <w:position w:val="5"/>
          <w:sz w:val="14"/>
        </w:rPr>
        <w:tab/>
      </w:r>
      <w:r>
        <w:rPr/>
        <w:t>Certainly this would be the right course if the minor’s liability is based on unjust enrichment; </w:t>
      </w:r>
      <w:r>
        <w:rPr/>
        <w:t>see above, para.9-014.</w:t>
      </w:r>
    </w:p>
    <w:p>
      <w:pPr>
        <w:pStyle w:val="BodyText"/>
        <w:spacing w:before="6"/>
      </w:pPr>
    </w:p>
    <w:p>
      <w:pPr>
        <w:tabs>
          <w:tab w:pos="705" w:val="left" w:leader="none"/>
        </w:tabs>
        <w:spacing w:before="0"/>
        <w:ind w:left="165" w:right="0" w:firstLine="0"/>
        <w:jc w:val="left"/>
        <w:rPr>
          <w:sz w:val="20"/>
        </w:rPr>
      </w:pPr>
      <w:bookmarkStart w:name="_bookmark173" w:id="175"/>
      <w:bookmarkEnd w:id="175"/>
      <w:r>
        <w:rPr/>
      </w:r>
      <w:hyperlink w:history="true" w:anchor="_bookmark107">
        <w:r>
          <w:rPr>
            <w:color w:val="005DA1"/>
            <w:spacing w:val="-5"/>
            <w:position w:val="5"/>
            <w:sz w:val="14"/>
            <w:u w:val="single" w:color="005DA1"/>
          </w:rPr>
          <w:t>80</w:t>
        </w:r>
      </w:hyperlink>
      <w:r>
        <w:rPr>
          <w:spacing w:val="-5"/>
          <w:position w:val="5"/>
          <w:sz w:val="14"/>
        </w:rPr>
        <w:t>.</w:t>
      </w:r>
      <w:r>
        <w:rPr>
          <w:position w:val="5"/>
          <w:sz w:val="14"/>
        </w:rPr>
        <w:tab/>
      </w:r>
      <w:r>
        <w:rPr>
          <w:rFonts w:ascii="Arial"/>
          <w:i/>
          <w:sz w:val="20"/>
        </w:rPr>
        <w:t>Elkington &amp; Co Ltd v Amery [1936] 2 All E.R. </w:t>
      </w:r>
      <w:r>
        <w:rPr>
          <w:rFonts w:ascii="Arial"/>
          <w:i/>
          <w:spacing w:val="-5"/>
          <w:sz w:val="20"/>
        </w:rPr>
        <w:t>86</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174" w:id="176"/>
      <w:bookmarkEnd w:id="176"/>
      <w:r>
        <w:rPr/>
      </w:r>
      <w:hyperlink w:history="true" w:anchor="_bookmark107">
        <w:r>
          <w:rPr>
            <w:color w:val="005DA1"/>
            <w:spacing w:val="-5"/>
            <w:position w:val="5"/>
            <w:sz w:val="14"/>
            <w:u w:val="single" w:color="005DA1"/>
          </w:rPr>
          <w:t>81</w:t>
        </w:r>
      </w:hyperlink>
      <w:r>
        <w:rPr>
          <w:spacing w:val="-5"/>
          <w:position w:val="5"/>
          <w:sz w:val="14"/>
        </w:rPr>
        <w:t>.</w:t>
      </w:r>
      <w:r>
        <w:rPr>
          <w:position w:val="5"/>
          <w:sz w:val="14"/>
        </w:rPr>
        <w:tab/>
      </w:r>
      <w:r>
        <w:rPr>
          <w:rFonts w:ascii="Arial"/>
          <w:i/>
          <w:sz w:val="20"/>
        </w:rPr>
        <w:t>Coates v Wilson (1804) 5 Esp. </w:t>
      </w:r>
      <w:r>
        <w:rPr>
          <w:rFonts w:ascii="Arial"/>
          <w:i/>
          <w:spacing w:val="-4"/>
          <w:sz w:val="20"/>
        </w:rPr>
        <w:t>152</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75" w:id="177"/>
      <w:bookmarkEnd w:id="177"/>
      <w:r>
        <w:rPr/>
      </w:r>
      <w:hyperlink w:history="true" w:anchor="_bookmark108">
        <w:r>
          <w:rPr>
            <w:color w:val="005DA1"/>
            <w:spacing w:val="-5"/>
            <w:position w:val="5"/>
            <w:sz w:val="14"/>
            <w:u w:val="single" w:color="005DA1"/>
          </w:rPr>
          <w:t>82</w:t>
        </w:r>
      </w:hyperlink>
      <w:r>
        <w:rPr>
          <w:spacing w:val="-5"/>
          <w:position w:val="5"/>
          <w:sz w:val="14"/>
        </w:rPr>
        <w:t>.</w:t>
      </w:r>
      <w:r>
        <w:rPr>
          <w:position w:val="5"/>
          <w:sz w:val="14"/>
        </w:rPr>
        <w:tab/>
      </w:r>
      <w:r>
        <w:rPr>
          <w:rFonts w:ascii="Arial"/>
          <w:i/>
          <w:sz w:val="20"/>
        </w:rPr>
        <w:t>Jenner</w:t>
      </w:r>
      <w:r>
        <w:rPr>
          <w:rFonts w:ascii="Arial"/>
          <w:i/>
          <w:spacing w:val="-1"/>
          <w:sz w:val="20"/>
        </w:rPr>
        <w:t> </w:t>
      </w:r>
      <w:r>
        <w:rPr>
          <w:rFonts w:ascii="Arial"/>
          <w:i/>
          <w:sz w:val="20"/>
        </w:rPr>
        <w:t>v</w:t>
      </w:r>
      <w:r>
        <w:rPr>
          <w:rFonts w:ascii="Arial"/>
          <w:i/>
          <w:spacing w:val="2"/>
          <w:sz w:val="20"/>
        </w:rPr>
        <w:t> </w:t>
      </w:r>
      <w:r>
        <w:rPr>
          <w:rFonts w:ascii="Arial"/>
          <w:i/>
          <w:sz w:val="20"/>
        </w:rPr>
        <w:t>Walker</w:t>
      </w:r>
      <w:r>
        <w:rPr>
          <w:rFonts w:ascii="Arial"/>
          <w:i/>
          <w:spacing w:val="2"/>
          <w:sz w:val="20"/>
        </w:rPr>
        <w:t> </w:t>
      </w:r>
      <w:r>
        <w:rPr>
          <w:rFonts w:ascii="Arial"/>
          <w:i/>
          <w:sz w:val="20"/>
        </w:rPr>
        <w:t>(1868)</w:t>
      </w:r>
      <w:r>
        <w:rPr>
          <w:rFonts w:ascii="Arial"/>
          <w:i/>
          <w:spacing w:val="2"/>
          <w:sz w:val="20"/>
        </w:rPr>
        <w:t> </w:t>
      </w:r>
      <w:r>
        <w:rPr>
          <w:rFonts w:ascii="Arial"/>
          <w:i/>
          <w:sz w:val="20"/>
        </w:rPr>
        <w:t>19</w:t>
      </w:r>
      <w:r>
        <w:rPr>
          <w:rFonts w:ascii="Arial"/>
          <w:i/>
          <w:spacing w:val="2"/>
          <w:sz w:val="20"/>
        </w:rPr>
        <w:t> </w:t>
      </w:r>
      <w:r>
        <w:rPr>
          <w:rFonts w:ascii="Arial"/>
          <w:i/>
          <w:sz w:val="20"/>
        </w:rPr>
        <w:t>L.T.</w:t>
      </w:r>
      <w:r>
        <w:rPr>
          <w:rFonts w:ascii="Arial"/>
          <w:i/>
          <w:spacing w:val="2"/>
          <w:sz w:val="20"/>
        </w:rPr>
        <w:t> </w:t>
      </w:r>
      <w:r>
        <w:rPr>
          <w:rFonts w:ascii="Arial"/>
          <w:i/>
          <w:sz w:val="20"/>
        </w:rPr>
        <w:t>398</w:t>
      </w:r>
      <w:r>
        <w:rPr>
          <w:sz w:val="20"/>
        </w:rPr>
        <w:t>;</w:t>
      </w:r>
      <w:r>
        <w:rPr>
          <w:spacing w:val="2"/>
          <w:sz w:val="20"/>
        </w:rPr>
        <w:t> </w:t>
      </w:r>
      <w:r>
        <w:rPr>
          <w:sz w:val="20"/>
        </w:rPr>
        <w:t>cf.</w:t>
      </w:r>
      <w:r>
        <w:rPr>
          <w:spacing w:val="2"/>
          <w:sz w:val="20"/>
        </w:rPr>
        <w:t> </w:t>
      </w:r>
      <w:r>
        <w:rPr>
          <w:rFonts w:ascii="Arial"/>
          <w:i/>
          <w:sz w:val="20"/>
        </w:rPr>
        <w:t>Hewlings</w:t>
      </w:r>
      <w:r>
        <w:rPr>
          <w:rFonts w:ascii="Arial"/>
          <w:i/>
          <w:spacing w:val="1"/>
          <w:sz w:val="20"/>
        </w:rPr>
        <w:t> </w:t>
      </w:r>
      <w:r>
        <w:rPr>
          <w:rFonts w:ascii="Arial"/>
          <w:i/>
          <w:sz w:val="20"/>
        </w:rPr>
        <w:t>v</w:t>
      </w:r>
      <w:r>
        <w:rPr>
          <w:rFonts w:ascii="Arial"/>
          <w:i/>
          <w:spacing w:val="2"/>
          <w:sz w:val="20"/>
        </w:rPr>
        <w:t> </w:t>
      </w:r>
      <w:r>
        <w:rPr>
          <w:rFonts w:ascii="Arial"/>
          <w:i/>
          <w:sz w:val="20"/>
        </w:rPr>
        <w:t>Graham</w:t>
      </w:r>
      <w:r>
        <w:rPr>
          <w:rFonts w:ascii="Arial"/>
          <w:i/>
          <w:spacing w:val="2"/>
          <w:sz w:val="20"/>
        </w:rPr>
        <w:t> </w:t>
      </w:r>
      <w:r>
        <w:rPr>
          <w:rFonts w:ascii="Arial"/>
          <w:i/>
          <w:sz w:val="20"/>
        </w:rPr>
        <w:t>(1901)</w:t>
      </w:r>
      <w:r>
        <w:rPr>
          <w:rFonts w:ascii="Arial"/>
          <w:i/>
          <w:spacing w:val="2"/>
          <w:sz w:val="20"/>
        </w:rPr>
        <w:t> </w:t>
      </w:r>
      <w:r>
        <w:rPr>
          <w:rFonts w:ascii="Arial"/>
          <w:i/>
          <w:sz w:val="20"/>
        </w:rPr>
        <w:t>70</w:t>
      </w:r>
      <w:r>
        <w:rPr>
          <w:rFonts w:ascii="Arial"/>
          <w:i/>
          <w:spacing w:val="2"/>
          <w:sz w:val="20"/>
        </w:rPr>
        <w:t> </w:t>
      </w:r>
      <w:r>
        <w:rPr>
          <w:rFonts w:ascii="Arial"/>
          <w:i/>
          <w:sz w:val="20"/>
        </w:rPr>
        <w:t>L.J.</w:t>
      </w:r>
      <w:r>
        <w:rPr>
          <w:rFonts w:ascii="Arial"/>
          <w:i/>
          <w:spacing w:val="2"/>
          <w:sz w:val="20"/>
        </w:rPr>
        <w:t> </w:t>
      </w:r>
      <w:r>
        <w:rPr>
          <w:rFonts w:ascii="Arial"/>
          <w:i/>
          <w:sz w:val="20"/>
        </w:rPr>
        <w:t>Ch.</w:t>
      </w:r>
      <w:r>
        <w:rPr>
          <w:rFonts w:ascii="Arial"/>
          <w:i/>
          <w:spacing w:val="2"/>
          <w:sz w:val="20"/>
        </w:rPr>
        <w:t> </w:t>
      </w:r>
      <w:r>
        <w:rPr>
          <w:rFonts w:ascii="Arial"/>
          <w:i/>
          <w:sz w:val="20"/>
        </w:rPr>
        <w:t>568</w:t>
      </w:r>
      <w:r>
        <w:rPr>
          <w:sz w:val="20"/>
        </w:rPr>
        <w:t>;</w:t>
      </w:r>
      <w:r>
        <w:rPr>
          <w:spacing w:val="2"/>
          <w:sz w:val="20"/>
        </w:rPr>
        <w:t> </w:t>
      </w:r>
      <w:r>
        <w:rPr>
          <w:rFonts w:ascii="Arial"/>
          <w:i/>
          <w:sz w:val="20"/>
        </w:rPr>
        <w:t>Elkington</w:t>
      </w:r>
      <w:r>
        <w:rPr>
          <w:rFonts w:ascii="Arial"/>
          <w:i/>
          <w:spacing w:val="2"/>
          <w:sz w:val="20"/>
        </w:rPr>
        <w:t> </w:t>
      </w:r>
      <w:r>
        <w:rPr>
          <w:rFonts w:ascii="Arial"/>
          <w:i/>
          <w:spacing w:val="-10"/>
          <w:sz w:val="20"/>
        </w:rPr>
        <w:t>&amp;</w:t>
      </w:r>
    </w:p>
    <w:p>
      <w:pPr>
        <w:spacing w:line="227" w:lineRule="exact" w:before="0"/>
        <w:ind w:left="705" w:right="0" w:firstLine="0"/>
        <w:jc w:val="left"/>
        <w:rPr>
          <w:sz w:val="20"/>
        </w:rPr>
      </w:pPr>
      <w:r>
        <w:rPr>
          <w:rFonts w:ascii="Arial"/>
          <w:i/>
          <w:sz w:val="20"/>
        </w:rPr>
        <w:t>Co Ltd v Amery [1936] 2 All E.R. </w:t>
      </w:r>
      <w:r>
        <w:rPr>
          <w:rFonts w:ascii="Arial"/>
          <w:i/>
          <w:spacing w:val="-5"/>
          <w:sz w:val="20"/>
        </w:rPr>
        <w:t>86</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176" w:id="178"/>
      <w:bookmarkEnd w:id="178"/>
      <w:r>
        <w:rPr/>
      </w:r>
      <w:hyperlink w:history="true" w:anchor="_bookmark108">
        <w:r>
          <w:rPr>
            <w:color w:val="005DA1"/>
            <w:spacing w:val="-5"/>
            <w:position w:val="5"/>
            <w:sz w:val="14"/>
            <w:u w:val="single" w:color="005DA1"/>
          </w:rPr>
          <w:t>83</w:t>
        </w:r>
      </w:hyperlink>
      <w:r>
        <w:rPr>
          <w:spacing w:val="-5"/>
          <w:position w:val="5"/>
          <w:sz w:val="14"/>
        </w:rPr>
        <w:t>.</w:t>
      </w:r>
      <w:r>
        <w:rPr>
          <w:position w:val="5"/>
          <w:sz w:val="14"/>
        </w:rPr>
        <w:tab/>
      </w:r>
      <w:r>
        <w:rPr>
          <w:rFonts w:ascii="Arial"/>
          <w:i/>
          <w:sz w:val="20"/>
        </w:rPr>
        <w:t>Clyde Cycle Co v Hargreaves (1898) 78 L.T. </w:t>
      </w:r>
      <w:r>
        <w:rPr>
          <w:rFonts w:ascii="Arial"/>
          <w:i/>
          <w:spacing w:val="-4"/>
          <w:sz w:val="20"/>
        </w:rPr>
        <w:t>296</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77" w:id="179"/>
      <w:bookmarkEnd w:id="179"/>
      <w:r>
        <w:rPr/>
      </w:r>
      <w:hyperlink w:history="true" w:anchor="_bookmark108">
        <w:r>
          <w:rPr>
            <w:color w:val="005DA1"/>
            <w:spacing w:val="-5"/>
            <w:position w:val="5"/>
            <w:sz w:val="14"/>
            <w:u w:val="single" w:color="005DA1"/>
          </w:rPr>
          <w:t>84</w:t>
        </w:r>
      </w:hyperlink>
      <w:r>
        <w:rPr>
          <w:spacing w:val="-5"/>
          <w:position w:val="5"/>
          <w:sz w:val="14"/>
        </w:rPr>
        <w:t>.</w:t>
      </w:r>
      <w:r>
        <w:rPr>
          <w:position w:val="5"/>
          <w:sz w:val="14"/>
        </w:rPr>
        <w:tab/>
      </w:r>
      <w:r>
        <w:rPr>
          <w:rFonts w:ascii="Arial"/>
          <w:i/>
          <w:sz w:val="20"/>
        </w:rPr>
        <w:t>Hart</w:t>
      </w:r>
      <w:r>
        <w:rPr>
          <w:rFonts w:ascii="Arial"/>
          <w:i/>
          <w:spacing w:val="-1"/>
          <w:sz w:val="20"/>
        </w:rPr>
        <w:t> </w:t>
      </w:r>
      <w:r>
        <w:rPr>
          <w:rFonts w:ascii="Arial"/>
          <w:i/>
          <w:sz w:val="20"/>
        </w:rPr>
        <w:t>v Prater (1837) 1 Jur. 623</w:t>
      </w:r>
      <w:r>
        <w:rPr>
          <w:sz w:val="20"/>
        </w:rPr>
        <w:t>; cf. </w:t>
      </w:r>
      <w:r>
        <w:rPr>
          <w:rFonts w:ascii="Arial"/>
          <w:i/>
          <w:sz w:val="20"/>
        </w:rPr>
        <w:t>Harrison v Fane (1840) 1 M. &amp; G. </w:t>
      </w:r>
      <w:r>
        <w:rPr>
          <w:rFonts w:ascii="Arial"/>
          <w:i/>
          <w:spacing w:val="-4"/>
          <w:sz w:val="20"/>
        </w:rPr>
        <w:t>550</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78" w:id="180"/>
      <w:bookmarkEnd w:id="180"/>
      <w:r>
        <w:rPr/>
      </w:r>
      <w:hyperlink w:history="true" w:anchor="_bookmark109">
        <w:r>
          <w:rPr>
            <w:color w:val="005DA1"/>
            <w:spacing w:val="-5"/>
            <w:position w:val="5"/>
            <w:sz w:val="14"/>
            <w:u w:val="single" w:color="005DA1"/>
          </w:rPr>
          <w:t>85</w:t>
        </w:r>
      </w:hyperlink>
      <w:r>
        <w:rPr>
          <w:spacing w:val="-5"/>
          <w:position w:val="5"/>
          <w:sz w:val="14"/>
        </w:rPr>
        <w:t>.</w:t>
      </w:r>
      <w:r>
        <w:rPr>
          <w:position w:val="5"/>
          <w:sz w:val="14"/>
        </w:rPr>
        <w:tab/>
      </w:r>
      <w:r>
        <w:rPr>
          <w:rFonts w:ascii="Arial"/>
          <w:i/>
          <w:sz w:val="20"/>
        </w:rPr>
        <w:t>Clowes v Brook (1739) 2 Str. </w:t>
      </w:r>
      <w:r>
        <w:rPr>
          <w:rFonts w:ascii="Arial"/>
          <w:i/>
          <w:spacing w:val="-2"/>
          <w:sz w:val="20"/>
        </w:rPr>
        <w:t>1101</w:t>
      </w:r>
      <w:r>
        <w:rPr>
          <w:spacing w:val="-2"/>
          <w:sz w:val="20"/>
        </w:rPr>
        <w:t>.</w:t>
      </w:r>
    </w:p>
    <w:p>
      <w:pPr>
        <w:pStyle w:val="BodyText"/>
        <w:spacing w:before="5"/>
      </w:pPr>
    </w:p>
    <w:p>
      <w:pPr>
        <w:tabs>
          <w:tab w:pos="705" w:val="left" w:leader="none"/>
        </w:tabs>
        <w:spacing w:before="0"/>
        <w:ind w:left="165" w:right="0" w:firstLine="0"/>
        <w:jc w:val="left"/>
        <w:rPr>
          <w:sz w:val="20"/>
        </w:rPr>
      </w:pPr>
      <w:bookmarkStart w:name="_bookmark179" w:id="181"/>
      <w:bookmarkEnd w:id="181"/>
      <w:r>
        <w:rPr/>
      </w:r>
      <w:hyperlink w:history="true" w:anchor="_bookmark109">
        <w:r>
          <w:rPr>
            <w:color w:val="005DA1"/>
            <w:spacing w:val="-5"/>
            <w:position w:val="5"/>
            <w:sz w:val="14"/>
            <w:u w:val="single" w:color="005DA1"/>
          </w:rPr>
          <w:t>86</w:t>
        </w:r>
      </w:hyperlink>
      <w:r>
        <w:rPr>
          <w:spacing w:val="-5"/>
          <w:position w:val="5"/>
          <w:sz w:val="14"/>
        </w:rPr>
        <w:t>.</w:t>
      </w:r>
      <w:r>
        <w:rPr>
          <w:position w:val="5"/>
          <w:sz w:val="14"/>
        </w:rPr>
        <w:tab/>
      </w:r>
      <w:r>
        <w:rPr>
          <w:rFonts w:ascii="Arial"/>
          <w:i/>
          <w:sz w:val="20"/>
        </w:rPr>
        <w:t>Fawcett v Smethurst (1914) 84 L.J.K.B. </w:t>
      </w:r>
      <w:r>
        <w:rPr>
          <w:rFonts w:ascii="Arial"/>
          <w:i/>
          <w:spacing w:val="-4"/>
          <w:sz w:val="20"/>
        </w:rPr>
        <w:t>473</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80" w:id="182"/>
      <w:bookmarkEnd w:id="182"/>
      <w:r>
        <w:rPr/>
      </w:r>
      <w:hyperlink w:history="true" w:anchor="_bookmark110">
        <w:r>
          <w:rPr>
            <w:color w:val="005DA1"/>
            <w:spacing w:val="-5"/>
            <w:position w:val="5"/>
            <w:sz w:val="14"/>
            <w:u w:val="single" w:color="005DA1"/>
          </w:rPr>
          <w:t>87</w:t>
        </w:r>
      </w:hyperlink>
      <w:r>
        <w:rPr>
          <w:spacing w:val="-5"/>
          <w:position w:val="5"/>
          <w:sz w:val="14"/>
        </w:rPr>
        <w:t>.</w:t>
      </w:r>
      <w:r>
        <w:rPr>
          <w:position w:val="5"/>
          <w:sz w:val="14"/>
        </w:rPr>
        <w:tab/>
      </w:r>
      <w:r>
        <w:rPr>
          <w:rFonts w:ascii="Arial"/>
          <w:i/>
          <w:sz w:val="20"/>
        </w:rPr>
        <w:t>Nash v Inman [1908] 2 K.B. </w:t>
      </w:r>
      <w:r>
        <w:rPr>
          <w:rFonts w:ascii="Arial"/>
          <w:i/>
          <w:spacing w:val="-5"/>
          <w:sz w:val="20"/>
        </w:rPr>
        <w:t>1</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181" w:id="183"/>
      <w:bookmarkEnd w:id="183"/>
      <w:r>
        <w:rPr/>
      </w:r>
      <w:hyperlink w:history="true" w:anchor="_bookmark111">
        <w:r>
          <w:rPr>
            <w:color w:val="005DA1"/>
            <w:spacing w:val="-5"/>
            <w:position w:val="5"/>
            <w:sz w:val="14"/>
            <w:u w:val="single" w:color="005DA1"/>
          </w:rPr>
          <w:t>88</w:t>
        </w:r>
      </w:hyperlink>
      <w:r>
        <w:rPr>
          <w:spacing w:val="-5"/>
          <w:position w:val="5"/>
          <w:sz w:val="14"/>
        </w:rPr>
        <w:t>.</w:t>
      </w:r>
      <w:r>
        <w:rPr>
          <w:position w:val="5"/>
          <w:sz w:val="14"/>
        </w:rPr>
        <w:tab/>
      </w:r>
      <w:r>
        <w:rPr>
          <w:rFonts w:ascii="Arial"/>
          <w:i/>
          <w:sz w:val="20"/>
        </w:rPr>
        <w:t>Wharton v Mackenzie (1844) 5 Q.B. </w:t>
      </w:r>
      <w:r>
        <w:rPr>
          <w:rFonts w:ascii="Arial"/>
          <w:i/>
          <w:spacing w:val="-4"/>
          <w:sz w:val="20"/>
        </w:rPr>
        <w:t>606</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82" w:id="184"/>
      <w:bookmarkEnd w:id="184"/>
      <w:r>
        <w:rPr/>
      </w:r>
      <w:hyperlink w:history="true" w:anchor="_bookmark112">
        <w:r>
          <w:rPr>
            <w:color w:val="005DA1"/>
            <w:spacing w:val="-5"/>
            <w:position w:val="5"/>
            <w:sz w:val="14"/>
            <w:u w:val="single" w:color="005DA1"/>
          </w:rPr>
          <w:t>89</w:t>
        </w:r>
      </w:hyperlink>
      <w:r>
        <w:rPr>
          <w:spacing w:val="-5"/>
          <w:position w:val="5"/>
          <w:sz w:val="14"/>
        </w:rPr>
        <w:t>.</w:t>
      </w:r>
      <w:r>
        <w:rPr>
          <w:position w:val="5"/>
          <w:sz w:val="14"/>
        </w:rPr>
        <w:tab/>
      </w:r>
      <w:r>
        <w:rPr>
          <w:rFonts w:ascii="Arial"/>
          <w:i/>
          <w:sz w:val="20"/>
        </w:rPr>
        <w:t>Ryder v Wombwell (1869) L.R. 4 Ex. </w:t>
      </w:r>
      <w:r>
        <w:rPr>
          <w:rFonts w:ascii="Arial"/>
          <w:i/>
          <w:spacing w:val="-5"/>
          <w:sz w:val="20"/>
        </w:rPr>
        <w:t>32</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183" w:id="185"/>
      <w:bookmarkEnd w:id="185"/>
      <w:r>
        <w:rPr/>
      </w:r>
      <w:hyperlink w:history="true" w:anchor="_bookmark112">
        <w:r>
          <w:rPr>
            <w:color w:val="005DA1"/>
            <w:spacing w:val="-5"/>
            <w:position w:val="5"/>
            <w:sz w:val="14"/>
            <w:u w:val="single" w:color="005DA1"/>
          </w:rPr>
          <w:t>90</w:t>
        </w:r>
      </w:hyperlink>
      <w:r>
        <w:rPr>
          <w:spacing w:val="-5"/>
          <w:position w:val="5"/>
          <w:sz w:val="14"/>
        </w:rPr>
        <w:t>.</w:t>
      </w:r>
      <w:r>
        <w:rPr>
          <w:position w:val="5"/>
          <w:sz w:val="14"/>
        </w:rPr>
        <w:tab/>
      </w:r>
      <w:r>
        <w:rPr>
          <w:rFonts w:ascii="Arial"/>
          <w:i/>
          <w:sz w:val="20"/>
        </w:rPr>
        <w:t>Bryant v Richardson (1866) L.R. 3 Ex. </w:t>
      </w:r>
      <w:r>
        <w:rPr>
          <w:rFonts w:ascii="Arial"/>
          <w:i/>
          <w:spacing w:val="-5"/>
          <w:sz w:val="20"/>
        </w:rPr>
        <w:t>93</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184" w:id="186"/>
      <w:bookmarkEnd w:id="186"/>
      <w:r>
        <w:rPr/>
      </w:r>
      <w:hyperlink w:history="true" w:anchor="_bookmark112">
        <w:r>
          <w:rPr>
            <w:color w:val="005DA1"/>
            <w:spacing w:val="-5"/>
            <w:position w:val="5"/>
            <w:sz w:val="14"/>
            <w:u w:val="single" w:color="005DA1"/>
          </w:rPr>
          <w:t>91</w:t>
        </w:r>
      </w:hyperlink>
      <w:r>
        <w:rPr>
          <w:spacing w:val="-5"/>
          <w:position w:val="5"/>
          <w:sz w:val="14"/>
        </w:rPr>
        <w:t>.</w:t>
      </w:r>
      <w:r>
        <w:rPr>
          <w:position w:val="5"/>
          <w:sz w:val="14"/>
        </w:rPr>
        <w:tab/>
      </w:r>
      <w:r>
        <w:rPr>
          <w:rFonts w:ascii="Arial"/>
          <w:i/>
          <w:sz w:val="20"/>
        </w:rPr>
        <w:t>Hamilton v Bennett (1930) 94 J.P.N. </w:t>
      </w:r>
      <w:r>
        <w:rPr>
          <w:rFonts w:ascii="Arial"/>
          <w:i/>
          <w:spacing w:val="-4"/>
          <w:sz w:val="20"/>
        </w:rPr>
        <w:t>136</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85" w:id="187"/>
      <w:bookmarkEnd w:id="187"/>
      <w:r>
        <w:rPr/>
      </w:r>
      <w:hyperlink w:history="true" w:anchor="_bookmark113">
        <w:r>
          <w:rPr>
            <w:color w:val="005DA1"/>
            <w:spacing w:val="-5"/>
            <w:position w:val="5"/>
            <w:sz w:val="14"/>
            <w:u w:val="single" w:color="005DA1"/>
          </w:rPr>
          <w:t>92</w:t>
        </w:r>
      </w:hyperlink>
      <w:r>
        <w:rPr>
          <w:spacing w:val="-5"/>
          <w:position w:val="5"/>
          <w:sz w:val="14"/>
        </w:rPr>
        <w:t>.</w:t>
      </w:r>
      <w:r>
        <w:rPr>
          <w:position w:val="5"/>
          <w:sz w:val="14"/>
        </w:rPr>
        <w:tab/>
      </w:r>
      <w:r>
        <w:rPr>
          <w:rFonts w:ascii="Arial"/>
          <w:i/>
          <w:sz w:val="20"/>
        </w:rPr>
        <w:t>Elkington &amp; Co Ltd v Amery [1936] 2 All E.R. </w:t>
      </w:r>
      <w:r>
        <w:rPr>
          <w:rFonts w:ascii="Arial"/>
          <w:i/>
          <w:spacing w:val="-5"/>
          <w:sz w:val="20"/>
        </w:rPr>
        <w:t>86</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186" w:id="188"/>
      <w:bookmarkEnd w:id="188"/>
      <w:r>
        <w:rPr/>
      </w:r>
      <w:hyperlink w:history="true" w:anchor="_bookmark114">
        <w:r>
          <w:rPr>
            <w:color w:val="005DA1"/>
            <w:spacing w:val="-5"/>
            <w:position w:val="5"/>
            <w:sz w:val="14"/>
            <w:u w:val="single" w:color="005DA1"/>
          </w:rPr>
          <w:t>93</w:t>
        </w:r>
      </w:hyperlink>
      <w:r>
        <w:rPr>
          <w:spacing w:val="-5"/>
          <w:position w:val="5"/>
          <w:sz w:val="14"/>
        </w:rPr>
        <w:t>.</w:t>
      </w:r>
      <w:r>
        <w:rPr>
          <w:position w:val="5"/>
          <w:sz w:val="14"/>
        </w:rPr>
        <w:tab/>
      </w:r>
      <w:r>
        <w:rPr>
          <w:rFonts w:ascii="Arial"/>
          <w:i/>
          <w:sz w:val="20"/>
        </w:rPr>
        <w:t>Re Mead [1916] 2 I.R. </w:t>
      </w:r>
      <w:r>
        <w:rPr>
          <w:rFonts w:ascii="Arial"/>
          <w:i/>
          <w:spacing w:val="-4"/>
          <w:sz w:val="20"/>
        </w:rPr>
        <w:t>285</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87" w:id="189"/>
      <w:bookmarkEnd w:id="189"/>
      <w:r>
        <w:rPr/>
      </w:r>
      <w:hyperlink w:history="true" w:anchor="_bookmark114">
        <w:r>
          <w:rPr>
            <w:color w:val="005DA1"/>
            <w:spacing w:val="-5"/>
            <w:position w:val="5"/>
            <w:sz w:val="14"/>
            <w:u w:val="single" w:color="005DA1"/>
          </w:rPr>
          <w:t>94</w:t>
        </w:r>
      </w:hyperlink>
      <w:r>
        <w:rPr>
          <w:spacing w:val="-5"/>
          <w:position w:val="5"/>
          <w:sz w:val="14"/>
        </w:rPr>
        <w:t>.</w:t>
      </w:r>
      <w:r>
        <w:rPr>
          <w:position w:val="5"/>
          <w:sz w:val="14"/>
        </w:rPr>
        <w:tab/>
      </w:r>
      <w:r>
        <w:rPr>
          <w:rFonts w:ascii="Arial"/>
          <w:i/>
          <w:sz w:val="20"/>
        </w:rPr>
        <w:t>Stocks v Wilson [1913] 2 K.B. </w:t>
      </w:r>
      <w:r>
        <w:rPr>
          <w:rFonts w:ascii="Arial"/>
          <w:i/>
          <w:spacing w:val="-4"/>
          <w:sz w:val="20"/>
        </w:rPr>
        <w:t>235</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88" w:id="190"/>
      <w:bookmarkEnd w:id="190"/>
      <w:r>
        <w:rPr/>
      </w:r>
      <w:hyperlink w:history="true" w:anchor="_bookmark115">
        <w:r>
          <w:rPr>
            <w:color w:val="005DA1"/>
            <w:spacing w:val="-5"/>
            <w:position w:val="5"/>
            <w:sz w:val="14"/>
            <w:u w:val="single" w:color="005DA1"/>
          </w:rPr>
          <w:t>95</w:t>
        </w:r>
      </w:hyperlink>
      <w:r>
        <w:rPr>
          <w:spacing w:val="-5"/>
          <w:position w:val="5"/>
          <w:sz w:val="14"/>
        </w:rPr>
        <w:t>.</w:t>
      </w:r>
      <w:r>
        <w:rPr>
          <w:position w:val="5"/>
          <w:sz w:val="14"/>
        </w:rPr>
        <w:tab/>
      </w:r>
      <w:r>
        <w:rPr>
          <w:rFonts w:ascii="Arial"/>
          <w:i/>
          <w:sz w:val="20"/>
        </w:rPr>
        <w:t>Coull v Kolbuc (1969) 68 W.W.R. 76 (Alberta District </w:t>
      </w:r>
      <w:r>
        <w:rPr>
          <w:rFonts w:ascii="Arial"/>
          <w:i/>
          <w:spacing w:val="-4"/>
          <w:sz w:val="20"/>
        </w:rPr>
        <w:t>Ct)</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89" w:id="191"/>
      <w:bookmarkEnd w:id="191"/>
      <w:r>
        <w:rPr/>
      </w:r>
      <w:hyperlink w:history="true" w:anchor="_bookmark116">
        <w:r>
          <w:rPr>
            <w:color w:val="005DA1"/>
            <w:spacing w:val="-5"/>
            <w:position w:val="5"/>
            <w:sz w:val="14"/>
            <w:u w:val="single" w:color="005DA1"/>
          </w:rPr>
          <w:t>96</w:t>
        </w:r>
      </w:hyperlink>
      <w:r>
        <w:rPr>
          <w:spacing w:val="-5"/>
          <w:position w:val="5"/>
          <w:sz w:val="14"/>
        </w:rPr>
        <w:t>.</w:t>
      </w:r>
      <w:r>
        <w:rPr>
          <w:position w:val="5"/>
          <w:sz w:val="14"/>
        </w:rPr>
        <w:tab/>
      </w:r>
      <w:r>
        <w:rPr>
          <w:rFonts w:ascii="Arial"/>
          <w:i/>
          <w:sz w:val="20"/>
        </w:rPr>
        <w:t>Lowe v Griffith (1835) 1 Scott </w:t>
      </w:r>
      <w:r>
        <w:rPr>
          <w:rFonts w:ascii="Arial"/>
          <w:i/>
          <w:spacing w:val="-4"/>
          <w:sz w:val="20"/>
        </w:rPr>
        <w:t>458</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90" w:id="192"/>
      <w:bookmarkEnd w:id="192"/>
      <w:r>
        <w:rPr/>
      </w:r>
      <w:hyperlink w:history="true" w:anchor="_bookmark117">
        <w:r>
          <w:rPr>
            <w:color w:val="005DA1"/>
            <w:spacing w:val="-5"/>
            <w:position w:val="5"/>
            <w:sz w:val="14"/>
            <w:u w:val="single" w:color="005DA1"/>
          </w:rPr>
          <w:t>97</w:t>
        </w:r>
      </w:hyperlink>
      <w:r>
        <w:rPr>
          <w:spacing w:val="-5"/>
          <w:position w:val="5"/>
          <w:sz w:val="14"/>
        </w:rPr>
        <w:t>.</w:t>
      </w:r>
      <w:r>
        <w:rPr>
          <w:position w:val="5"/>
          <w:sz w:val="14"/>
        </w:rPr>
        <w:tab/>
      </w:r>
      <w:r>
        <w:rPr>
          <w:rFonts w:ascii="Arial"/>
          <w:i/>
          <w:sz w:val="20"/>
        </w:rPr>
        <w:t>Re Jones Ex p. Jones (1881) 18 Ch. D. </w:t>
      </w:r>
      <w:r>
        <w:rPr>
          <w:rFonts w:ascii="Arial"/>
          <w:i/>
          <w:spacing w:val="-4"/>
          <w:sz w:val="20"/>
        </w:rPr>
        <w:t>109</w:t>
      </w:r>
      <w:r>
        <w:rPr>
          <w:spacing w:val="-4"/>
          <w:sz w:val="20"/>
        </w:rPr>
        <w:t>.</w:t>
      </w:r>
    </w:p>
    <w:p>
      <w:pPr>
        <w:pStyle w:val="BodyText"/>
        <w:spacing w:before="9"/>
      </w:pPr>
    </w:p>
    <w:p>
      <w:pPr>
        <w:spacing w:line="235" w:lineRule="auto" w:before="0"/>
        <w:ind w:left="705" w:right="168" w:hanging="541"/>
        <w:jc w:val="both"/>
        <w:rPr>
          <w:sz w:val="20"/>
        </w:rPr>
      </w:pPr>
      <w:bookmarkStart w:name="_bookmark191" w:id="193"/>
      <w:bookmarkEnd w:id="193"/>
      <w:r>
        <w:rPr/>
      </w:r>
      <w:hyperlink w:history="true" w:anchor="_bookmark118">
        <w:r>
          <w:rPr>
            <w:color w:val="005DA1"/>
            <w:position w:val="5"/>
            <w:sz w:val="14"/>
            <w:u w:val="single" w:color="005DA1"/>
          </w:rPr>
          <w:t>98</w:t>
        </w:r>
      </w:hyperlink>
      <w:r>
        <w:rPr>
          <w:position w:val="5"/>
          <w:sz w:val="14"/>
        </w:rPr>
        <w:t>.</w:t>
      </w:r>
      <w:r>
        <w:rPr>
          <w:spacing w:val="80"/>
          <w:position w:val="5"/>
          <w:sz w:val="14"/>
        </w:rPr>
        <w:t>  </w:t>
      </w:r>
      <w:r>
        <w:rPr>
          <w:rFonts w:ascii="Arial"/>
          <w:i/>
          <w:sz w:val="20"/>
        </w:rPr>
        <w:t>Mercantile Union Guarantee Corp Ltd v Ball [1937] 2 K.B. 498</w:t>
      </w:r>
      <w:r>
        <w:rPr>
          <w:sz w:val="20"/>
        </w:rPr>
        <w:t>. But where a minor used </w:t>
      </w:r>
      <w:r>
        <w:rPr>
          <w:sz w:val="20"/>
        </w:rPr>
        <w:t>goods (supplied to him in his trade) for household purposes he was held liable: </w:t>
      </w:r>
      <w:r>
        <w:rPr>
          <w:rFonts w:ascii="Arial"/>
          <w:i/>
          <w:sz w:val="20"/>
        </w:rPr>
        <w:t>Turberville v Whitehouse (1823) 1 C. &amp; P. 94</w:t>
      </w:r>
      <w:r>
        <w:rPr>
          <w:sz w:val="20"/>
        </w:rPr>
        <w:t>.</w:t>
      </w:r>
    </w:p>
    <w:p>
      <w:pPr>
        <w:pStyle w:val="BodyText"/>
        <w:spacing w:before="5"/>
      </w:pPr>
    </w:p>
    <w:p>
      <w:pPr>
        <w:tabs>
          <w:tab w:pos="705" w:val="left" w:leader="none"/>
        </w:tabs>
        <w:spacing w:before="0"/>
        <w:ind w:left="165" w:right="0" w:firstLine="0"/>
        <w:jc w:val="left"/>
        <w:rPr>
          <w:sz w:val="20"/>
        </w:rPr>
      </w:pPr>
      <w:bookmarkStart w:name="_bookmark192" w:id="194"/>
      <w:bookmarkEnd w:id="194"/>
      <w:r>
        <w:rPr/>
      </w:r>
      <w:hyperlink w:history="true" w:anchor="_bookmark119">
        <w:r>
          <w:rPr>
            <w:color w:val="005DA1"/>
            <w:spacing w:val="-5"/>
            <w:position w:val="5"/>
            <w:sz w:val="14"/>
            <w:u w:val="single" w:color="005DA1"/>
          </w:rPr>
          <w:t>99</w:t>
        </w:r>
      </w:hyperlink>
      <w:r>
        <w:rPr>
          <w:spacing w:val="-5"/>
          <w:position w:val="5"/>
          <w:sz w:val="14"/>
        </w:rPr>
        <w:t>.</w:t>
      </w:r>
      <w:r>
        <w:rPr>
          <w:position w:val="5"/>
          <w:sz w:val="14"/>
        </w:rPr>
        <w:tab/>
      </w:r>
      <w:r>
        <w:rPr>
          <w:rFonts w:ascii="Arial"/>
          <w:i/>
          <w:sz w:val="20"/>
        </w:rPr>
        <w:t>Cowern v Nield [1912] 2 K.B. </w:t>
      </w:r>
      <w:r>
        <w:rPr>
          <w:rFonts w:ascii="Arial"/>
          <w:i/>
          <w:spacing w:val="-4"/>
          <w:sz w:val="20"/>
        </w:rPr>
        <w:t>419</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93" w:id="195"/>
      <w:bookmarkEnd w:id="195"/>
      <w:r>
        <w:rPr/>
      </w:r>
      <w:hyperlink w:history="true" w:anchor="_bookmark120">
        <w:r>
          <w:rPr>
            <w:color w:val="005DA1"/>
            <w:spacing w:val="-4"/>
            <w:position w:val="5"/>
            <w:sz w:val="14"/>
            <w:u w:val="single" w:color="005DA1"/>
          </w:rPr>
          <w:t>100</w:t>
        </w:r>
      </w:hyperlink>
      <w:r>
        <w:rPr>
          <w:spacing w:val="-4"/>
          <w:position w:val="5"/>
          <w:sz w:val="14"/>
        </w:rPr>
        <w:t>.</w:t>
      </w:r>
      <w:r>
        <w:rPr>
          <w:position w:val="5"/>
          <w:sz w:val="14"/>
        </w:rPr>
        <w:tab/>
      </w:r>
      <w:r>
        <w:rPr>
          <w:rFonts w:ascii="Arial"/>
          <w:i/>
          <w:sz w:val="20"/>
        </w:rPr>
        <w:t>Roberts</w:t>
      </w:r>
      <w:r>
        <w:rPr>
          <w:rFonts w:ascii="Arial"/>
          <w:i/>
          <w:spacing w:val="-1"/>
          <w:sz w:val="20"/>
        </w:rPr>
        <w:t> </w:t>
      </w:r>
      <w:r>
        <w:rPr>
          <w:rFonts w:ascii="Arial"/>
          <w:i/>
          <w:sz w:val="20"/>
        </w:rPr>
        <w:t>v</w:t>
      </w:r>
      <w:r>
        <w:rPr>
          <w:rFonts w:ascii="Arial"/>
          <w:i/>
          <w:spacing w:val="2"/>
          <w:sz w:val="20"/>
        </w:rPr>
        <w:t> </w:t>
      </w:r>
      <w:r>
        <w:rPr>
          <w:rFonts w:ascii="Arial"/>
          <w:i/>
          <w:sz w:val="20"/>
        </w:rPr>
        <w:t>Gray</w:t>
      </w:r>
      <w:r>
        <w:rPr>
          <w:rFonts w:ascii="Arial"/>
          <w:i/>
          <w:spacing w:val="2"/>
          <w:sz w:val="20"/>
        </w:rPr>
        <w:t> </w:t>
      </w:r>
      <w:r>
        <w:rPr>
          <w:rFonts w:ascii="Arial"/>
          <w:i/>
          <w:sz w:val="20"/>
        </w:rPr>
        <w:t>[1913]</w:t>
      </w:r>
      <w:r>
        <w:rPr>
          <w:rFonts w:ascii="Arial"/>
          <w:i/>
          <w:spacing w:val="2"/>
          <w:sz w:val="20"/>
        </w:rPr>
        <w:t> </w:t>
      </w:r>
      <w:r>
        <w:rPr>
          <w:rFonts w:ascii="Arial"/>
          <w:i/>
          <w:sz w:val="20"/>
        </w:rPr>
        <w:t>1</w:t>
      </w:r>
      <w:r>
        <w:rPr>
          <w:rFonts w:ascii="Arial"/>
          <w:i/>
          <w:spacing w:val="2"/>
          <w:sz w:val="20"/>
        </w:rPr>
        <w:t> </w:t>
      </w:r>
      <w:r>
        <w:rPr>
          <w:rFonts w:ascii="Arial"/>
          <w:i/>
          <w:sz w:val="20"/>
        </w:rPr>
        <w:t>K.B.</w:t>
      </w:r>
      <w:r>
        <w:rPr>
          <w:rFonts w:ascii="Arial"/>
          <w:i/>
          <w:spacing w:val="2"/>
          <w:sz w:val="20"/>
        </w:rPr>
        <w:t> </w:t>
      </w:r>
      <w:r>
        <w:rPr>
          <w:rFonts w:ascii="Arial"/>
          <w:i/>
          <w:sz w:val="20"/>
        </w:rPr>
        <w:t>520</w:t>
      </w:r>
      <w:r>
        <w:rPr>
          <w:sz w:val="20"/>
        </w:rPr>
        <w:t>;</w:t>
      </w:r>
      <w:r>
        <w:rPr>
          <w:spacing w:val="2"/>
          <w:sz w:val="20"/>
        </w:rPr>
        <w:t> </w:t>
      </w:r>
      <w:r>
        <w:rPr>
          <w:rFonts w:ascii="Arial"/>
          <w:i/>
          <w:sz w:val="20"/>
        </w:rPr>
        <w:t>Doyle</w:t>
      </w:r>
      <w:r>
        <w:rPr>
          <w:rFonts w:ascii="Arial"/>
          <w:i/>
          <w:spacing w:val="2"/>
          <w:sz w:val="20"/>
        </w:rPr>
        <w:t> </w:t>
      </w:r>
      <w:r>
        <w:rPr>
          <w:rFonts w:ascii="Arial"/>
          <w:i/>
          <w:sz w:val="20"/>
        </w:rPr>
        <w:t>v</w:t>
      </w:r>
      <w:r>
        <w:rPr>
          <w:rFonts w:ascii="Arial"/>
          <w:i/>
          <w:spacing w:val="2"/>
          <w:sz w:val="20"/>
        </w:rPr>
        <w:t> </w:t>
      </w:r>
      <w:r>
        <w:rPr>
          <w:rFonts w:ascii="Arial"/>
          <w:i/>
          <w:sz w:val="20"/>
        </w:rPr>
        <w:t>White</w:t>
      </w:r>
      <w:r>
        <w:rPr>
          <w:rFonts w:ascii="Arial"/>
          <w:i/>
          <w:spacing w:val="1"/>
          <w:sz w:val="20"/>
        </w:rPr>
        <w:t> </w:t>
      </w:r>
      <w:r>
        <w:rPr>
          <w:rFonts w:ascii="Arial"/>
          <w:i/>
          <w:sz w:val="20"/>
        </w:rPr>
        <w:t>City</w:t>
      </w:r>
      <w:r>
        <w:rPr>
          <w:rFonts w:ascii="Arial"/>
          <w:i/>
          <w:spacing w:val="2"/>
          <w:sz w:val="20"/>
        </w:rPr>
        <w:t> </w:t>
      </w:r>
      <w:r>
        <w:rPr>
          <w:rFonts w:ascii="Arial"/>
          <w:i/>
          <w:sz w:val="20"/>
        </w:rPr>
        <w:t>Stadium</w:t>
      </w:r>
      <w:r>
        <w:rPr>
          <w:rFonts w:ascii="Arial"/>
          <w:i/>
          <w:spacing w:val="2"/>
          <w:sz w:val="20"/>
        </w:rPr>
        <w:t> </w:t>
      </w:r>
      <w:r>
        <w:rPr>
          <w:rFonts w:ascii="Arial"/>
          <w:i/>
          <w:sz w:val="20"/>
        </w:rPr>
        <w:t>Ltd</w:t>
      </w:r>
      <w:r>
        <w:rPr>
          <w:rFonts w:ascii="Arial"/>
          <w:i/>
          <w:spacing w:val="2"/>
          <w:sz w:val="20"/>
        </w:rPr>
        <w:t> </w:t>
      </w:r>
      <w:r>
        <w:rPr>
          <w:rFonts w:ascii="Arial"/>
          <w:i/>
          <w:sz w:val="20"/>
        </w:rPr>
        <w:t>[1935]</w:t>
      </w:r>
      <w:r>
        <w:rPr>
          <w:rFonts w:ascii="Arial"/>
          <w:i/>
          <w:spacing w:val="2"/>
          <w:sz w:val="20"/>
        </w:rPr>
        <w:t> </w:t>
      </w:r>
      <w:r>
        <w:rPr>
          <w:rFonts w:ascii="Arial"/>
          <w:i/>
          <w:sz w:val="20"/>
        </w:rPr>
        <w:t>1</w:t>
      </w:r>
      <w:r>
        <w:rPr>
          <w:rFonts w:ascii="Arial"/>
          <w:i/>
          <w:spacing w:val="2"/>
          <w:sz w:val="20"/>
        </w:rPr>
        <w:t> </w:t>
      </w:r>
      <w:r>
        <w:rPr>
          <w:rFonts w:ascii="Arial"/>
          <w:i/>
          <w:sz w:val="20"/>
        </w:rPr>
        <w:t>K.B.</w:t>
      </w:r>
      <w:r>
        <w:rPr>
          <w:rFonts w:ascii="Arial"/>
          <w:i/>
          <w:spacing w:val="2"/>
          <w:sz w:val="20"/>
        </w:rPr>
        <w:t> </w:t>
      </w:r>
      <w:r>
        <w:rPr>
          <w:rFonts w:ascii="Arial"/>
          <w:i/>
          <w:sz w:val="20"/>
        </w:rPr>
        <w:t>110</w:t>
      </w:r>
      <w:r>
        <w:rPr>
          <w:sz w:val="20"/>
        </w:rPr>
        <w:t>.</w:t>
      </w:r>
      <w:r>
        <w:rPr>
          <w:spacing w:val="2"/>
          <w:sz w:val="20"/>
        </w:rPr>
        <w:t> </w:t>
      </w:r>
      <w:r>
        <w:rPr>
          <w:sz w:val="20"/>
        </w:rPr>
        <w:t>cf.</w:t>
      </w:r>
      <w:r>
        <w:rPr>
          <w:spacing w:val="2"/>
          <w:sz w:val="20"/>
        </w:rPr>
        <w:t> </w:t>
      </w:r>
      <w:r>
        <w:rPr>
          <w:rFonts w:ascii="Arial"/>
          <w:i/>
          <w:spacing w:val="-2"/>
          <w:sz w:val="20"/>
        </w:rPr>
        <w:t>Shears</w:t>
      </w:r>
    </w:p>
    <w:p>
      <w:pPr>
        <w:spacing w:line="227" w:lineRule="exact" w:before="0"/>
        <w:ind w:left="705" w:right="0" w:firstLine="0"/>
        <w:jc w:val="left"/>
        <w:rPr>
          <w:sz w:val="20"/>
        </w:rPr>
      </w:pPr>
      <w:r>
        <w:rPr>
          <w:rFonts w:ascii="Arial" w:hAnsi="Arial"/>
          <w:i/>
          <w:sz w:val="20"/>
        </w:rPr>
        <w:t>v</w:t>
      </w:r>
      <w:r>
        <w:rPr>
          <w:rFonts w:ascii="Arial" w:hAnsi="Arial"/>
          <w:i/>
          <w:spacing w:val="-1"/>
          <w:sz w:val="20"/>
        </w:rPr>
        <w:t> </w:t>
      </w:r>
      <w:r>
        <w:rPr>
          <w:rFonts w:ascii="Arial" w:hAnsi="Arial"/>
          <w:i/>
          <w:sz w:val="20"/>
        </w:rPr>
        <w:t>Mendeloff (1914) 30 T.L.R. 342</w:t>
      </w:r>
      <w:r>
        <w:rPr>
          <w:sz w:val="20"/>
        </w:rPr>
        <w:t>; below, paras 9-024—9-</w:t>
      </w:r>
      <w:r>
        <w:rPr>
          <w:spacing w:val="-4"/>
          <w:sz w:val="20"/>
        </w:rPr>
        <w:t>034.</w:t>
      </w:r>
    </w:p>
    <w:p>
      <w:pPr>
        <w:pStyle w:val="BodyText"/>
        <w:spacing w:before="5"/>
      </w:pPr>
    </w:p>
    <w:p>
      <w:pPr>
        <w:tabs>
          <w:tab w:pos="705" w:val="left" w:leader="none"/>
        </w:tabs>
        <w:spacing w:before="0"/>
        <w:ind w:left="165" w:right="0" w:firstLine="0"/>
        <w:jc w:val="left"/>
        <w:rPr>
          <w:sz w:val="20"/>
        </w:rPr>
      </w:pPr>
      <w:bookmarkStart w:name="_bookmark194" w:id="196"/>
      <w:bookmarkEnd w:id="196"/>
      <w:r>
        <w:rPr/>
      </w:r>
      <w:hyperlink w:history="true" w:anchor="_bookmark121">
        <w:r>
          <w:rPr>
            <w:color w:val="005DA1"/>
            <w:spacing w:val="-4"/>
            <w:position w:val="5"/>
            <w:sz w:val="14"/>
            <w:u w:val="single" w:color="005DA1"/>
          </w:rPr>
          <w:t>101</w:t>
        </w:r>
      </w:hyperlink>
      <w:r>
        <w:rPr>
          <w:spacing w:val="-4"/>
          <w:position w:val="5"/>
          <w:sz w:val="14"/>
        </w:rPr>
        <w:t>.</w:t>
      </w:r>
      <w:r>
        <w:rPr>
          <w:position w:val="5"/>
          <w:sz w:val="14"/>
        </w:rPr>
        <w:tab/>
      </w:r>
      <w:r>
        <w:rPr>
          <w:rFonts w:ascii="Arial"/>
          <w:i/>
          <w:sz w:val="20"/>
        </w:rPr>
        <w:t>Re</w:t>
      </w:r>
      <w:r>
        <w:rPr>
          <w:rFonts w:ascii="Arial"/>
          <w:i/>
          <w:spacing w:val="-1"/>
          <w:sz w:val="20"/>
        </w:rPr>
        <w:t> </w:t>
      </w:r>
      <w:r>
        <w:rPr>
          <w:rFonts w:ascii="Arial"/>
          <w:i/>
          <w:sz w:val="20"/>
        </w:rPr>
        <w:t>Jones Ex p. Jones (1881) 18 Ch. D. 109, 120</w:t>
      </w:r>
      <w:r>
        <w:rPr>
          <w:sz w:val="20"/>
        </w:rPr>
        <w:t>; </w:t>
      </w:r>
      <w:r>
        <w:rPr>
          <w:rFonts w:ascii="Arial"/>
          <w:i/>
          <w:sz w:val="20"/>
        </w:rPr>
        <w:t>Re Davenport [1963] 1 W.L.R. </w:t>
      </w:r>
      <w:r>
        <w:rPr>
          <w:rFonts w:ascii="Arial"/>
          <w:i/>
          <w:spacing w:val="-4"/>
          <w:sz w:val="20"/>
        </w:rPr>
        <w:t>817</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95" w:id="197"/>
      <w:bookmarkEnd w:id="197"/>
      <w:r>
        <w:rPr/>
      </w:r>
      <w:hyperlink w:history="true" w:anchor="_bookmark122">
        <w:r>
          <w:rPr>
            <w:color w:val="005DA1"/>
            <w:spacing w:val="-4"/>
            <w:position w:val="5"/>
            <w:sz w:val="14"/>
            <w:u w:val="single" w:color="005DA1"/>
          </w:rPr>
          <w:t>102</w:t>
        </w:r>
      </w:hyperlink>
      <w:r>
        <w:rPr>
          <w:spacing w:val="-4"/>
          <w:position w:val="5"/>
          <w:sz w:val="14"/>
        </w:rPr>
        <w:t>.</w:t>
      </w:r>
      <w:r>
        <w:rPr>
          <w:position w:val="5"/>
          <w:sz w:val="14"/>
        </w:rPr>
        <w:tab/>
      </w:r>
      <w:r>
        <w:rPr>
          <w:rFonts w:ascii="Arial"/>
          <w:i/>
          <w:sz w:val="20"/>
        </w:rPr>
        <w:t>Re A Debtor (No.564 of 1949) [1950] Ch. </w:t>
      </w:r>
      <w:r>
        <w:rPr>
          <w:rFonts w:ascii="Arial"/>
          <w:i/>
          <w:spacing w:val="-4"/>
          <w:sz w:val="20"/>
        </w:rPr>
        <w:t>282</w:t>
      </w:r>
      <w:r>
        <w:rPr>
          <w:spacing w:val="-4"/>
          <w:sz w:val="20"/>
        </w:rPr>
        <w:t>.</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41952">
            <wp:simplePos x="0" y="0"/>
            <wp:positionH relativeFrom="page">
              <wp:posOffset>1257846</wp:posOffset>
            </wp:positionH>
            <wp:positionV relativeFrom="paragraph">
              <wp:posOffset>160502</wp:posOffset>
            </wp:positionV>
            <wp:extent cx="107988" cy="107988"/>
            <wp:effectExtent l="0" t="0" r="0" b="0"/>
            <wp:wrapNone/>
            <wp:docPr id="40" name="Image 40"/>
            <wp:cNvGraphicFramePr>
              <a:graphicFrameLocks/>
            </wp:cNvGraphicFramePr>
            <a:graphic>
              <a:graphicData uri="http://schemas.openxmlformats.org/drawingml/2006/picture">
                <pic:pic>
                  <pic:nvPicPr>
                    <pic:cNvPr id="40" name="Image 40"/>
                    <pic:cNvPicPr/>
                  </pic:nvPicPr>
                  <pic:blipFill>
                    <a:blip r:embed="rId8" cstate="print"/>
                    <a:stretch>
                      <a:fillRect/>
                    </a:stretch>
                  </pic:blipFill>
                  <pic:spPr>
                    <a:xfrm>
                      <a:off x="0" y="0"/>
                      <a:ext cx="107988" cy="107988"/>
                    </a:xfrm>
                    <a:prstGeom prst="rect">
                      <a:avLst/>
                    </a:prstGeom>
                  </pic:spPr>
                </pic:pic>
              </a:graphicData>
            </a:graphic>
          </wp:anchor>
        </w:drawing>
      </w:r>
      <w:bookmarkStart w:name="_bookmark196" w:id="198"/>
      <w:bookmarkEnd w:id="198"/>
      <w:r>
        <w:rPr/>
      </w:r>
      <w:hyperlink w:history="true" w:anchor="_bookmark123">
        <w:r>
          <w:rPr>
            <w:color w:val="005DA1"/>
            <w:spacing w:val="-4"/>
            <w:sz w:val="14"/>
            <w:u w:val="single" w:color="005DA1"/>
          </w:rPr>
          <w:t>103</w:t>
        </w:r>
      </w:hyperlink>
      <w:r>
        <w:rPr>
          <w:spacing w:val="-4"/>
          <w:sz w:val="14"/>
        </w:rPr>
        <w:t>.</w:t>
      </w:r>
    </w:p>
    <w:p>
      <w:pPr>
        <w:spacing w:line="235" w:lineRule="auto" w:before="212"/>
        <w:ind w:left="165" w:right="167" w:firstLine="170"/>
        <w:jc w:val="both"/>
        <w:rPr>
          <w:sz w:val="20"/>
        </w:rPr>
      </w:pPr>
      <w:r>
        <w:rPr/>
        <w:br w:type="column"/>
      </w:r>
      <w:r>
        <w:rPr>
          <w:rFonts w:ascii="Arial" w:hAnsi="Arial"/>
          <w:i/>
          <w:sz w:val="20"/>
        </w:rPr>
        <w:t>Cowern v Nield [1912] 2 K.B. 419</w:t>
      </w:r>
      <w:r>
        <w:rPr>
          <w:sz w:val="20"/>
        </w:rPr>
        <w:t>. This decision is supported by Goff and Jones, </w:t>
      </w:r>
      <w:r>
        <w:rPr>
          <w:rFonts w:ascii="Arial" w:hAnsi="Arial"/>
          <w:i/>
          <w:sz w:val="20"/>
        </w:rPr>
        <w:t>The Law of Unjust Enrichment</w:t>
      </w:r>
      <w:r>
        <w:rPr>
          <w:sz w:val="20"/>
        </w:rPr>
        <w:t>, 9th edn (2016), paras 19-09–19-13 on the basis that as a matter of </w:t>
      </w:r>
      <w:r>
        <w:rPr>
          <w:sz w:val="20"/>
        </w:rPr>
        <w:t>policy minors should only have to repay the value of benefits which they still have at the time of the </w:t>
      </w:r>
      <w:r>
        <w:rPr>
          <w:spacing w:val="-2"/>
          <w:sz w:val="20"/>
        </w:rPr>
        <w:t>claim.</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5"/>
      </w:pPr>
    </w:p>
    <w:p>
      <w:pPr>
        <w:pStyle w:val="BodyText"/>
        <w:tabs>
          <w:tab w:pos="705" w:val="left" w:leader="none"/>
        </w:tabs>
        <w:ind w:left="165"/>
      </w:pPr>
      <w:bookmarkStart w:name="_bookmark197" w:id="199"/>
      <w:bookmarkEnd w:id="199"/>
      <w:r>
        <w:rPr/>
      </w:r>
      <w:hyperlink w:history="true" w:anchor="_bookmark124">
        <w:r>
          <w:rPr>
            <w:color w:val="005DA1"/>
            <w:spacing w:val="-4"/>
            <w:position w:val="5"/>
            <w:sz w:val="14"/>
            <w:u w:val="single" w:color="005DA1"/>
          </w:rPr>
          <w:t>104</w:t>
        </w:r>
      </w:hyperlink>
      <w:r>
        <w:rPr>
          <w:spacing w:val="-4"/>
          <w:position w:val="5"/>
          <w:sz w:val="14"/>
        </w:rPr>
        <w:t>.</w:t>
      </w:r>
      <w:r>
        <w:rPr>
          <w:position w:val="5"/>
          <w:sz w:val="14"/>
        </w:rPr>
        <w:tab/>
      </w:r>
      <w:r>
        <w:rPr/>
        <w:t>See below, paras 9-061—9-</w:t>
      </w:r>
      <w:r>
        <w:rPr>
          <w:spacing w:val="-4"/>
        </w:rPr>
        <w:t>064.</w:t>
      </w:r>
    </w:p>
    <w:p>
      <w:pPr>
        <w:pStyle w:val="BodyText"/>
        <w:spacing w:after="0"/>
        <w:sectPr>
          <w:type w:val="continuous"/>
          <w:pgSz w:w="11900" w:h="16840"/>
          <w:pgMar w:header="971" w:footer="0" w:top="1300" w:bottom="280" w:left="1275" w:right="1275"/>
        </w:sectPr>
      </w:pPr>
    </w:p>
    <w:p>
      <w:pPr>
        <w:tabs>
          <w:tab w:pos="705" w:val="left" w:leader="none"/>
        </w:tabs>
        <w:spacing w:before="166"/>
        <w:ind w:left="165" w:right="0" w:firstLine="0"/>
        <w:jc w:val="left"/>
        <w:rPr>
          <w:sz w:val="20"/>
        </w:rPr>
      </w:pPr>
      <w:hyperlink w:history="true" w:anchor="_bookmark125">
        <w:r>
          <w:rPr>
            <w:color w:val="005DA1"/>
            <w:spacing w:val="-4"/>
            <w:position w:val="5"/>
            <w:sz w:val="14"/>
            <w:u w:val="single" w:color="005DA1"/>
          </w:rPr>
          <w:t>105</w:t>
        </w:r>
      </w:hyperlink>
      <w:r>
        <w:rPr>
          <w:spacing w:val="-4"/>
          <w:position w:val="5"/>
          <w:sz w:val="14"/>
        </w:rPr>
        <w:t>.</w:t>
      </w:r>
      <w:r>
        <w:rPr>
          <w:position w:val="5"/>
          <w:sz w:val="14"/>
        </w:rPr>
        <w:tab/>
      </w:r>
      <w:r>
        <w:rPr>
          <w:rFonts w:ascii="Arial"/>
          <w:i/>
          <w:sz w:val="20"/>
        </w:rPr>
        <w:t>Rainsford</w:t>
      </w:r>
      <w:r>
        <w:rPr>
          <w:rFonts w:ascii="Arial"/>
          <w:i/>
          <w:spacing w:val="-1"/>
          <w:sz w:val="20"/>
        </w:rPr>
        <w:t> </w:t>
      </w:r>
      <w:r>
        <w:rPr>
          <w:rFonts w:ascii="Arial"/>
          <w:i/>
          <w:sz w:val="20"/>
        </w:rPr>
        <w:t>v Fenwick (1671) Carter 215</w:t>
      </w:r>
      <w:r>
        <w:rPr>
          <w:sz w:val="20"/>
        </w:rPr>
        <w:t>; </w:t>
      </w:r>
      <w:r>
        <w:rPr>
          <w:rFonts w:ascii="Arial"/>
          <w:i/>
          <w:sz w:val="20"/>
        </w:rPr>
        <w:t>Turner v Trisby (1719) 1 Stra. </w:t>
      </w:r>
      <w:r>
        <w:rPr>
          <w:rFonts w:ascii="Arial"/>
          <w:i/>
          <w:spacing w:val="-4"/>
          <w:sz w:val="20"/>
        </w:rPr>
        <w:t>168</w:t>
      </w:r>
      <w:r>
        <w:rPr>
          <w:spacing w:val="-4"/>
          <w:sz w:val="20"/>
        </w:rPr>
        <w:t>.</w:t>
      </w:r>
    </w:p>
    <w:p>
      <w:pPr>
        <w:pStyle w:val="BodyText"/>
        <w:spacing w:before="9"/>
      </w:pPr>
    </w:p>
    <w:p>
      <w:pPr>
        <w:pStyle w:val="BodyText"/>
        <w:tabs>
          <w:tab w:pos="705" w:val="left" w:leader="none"/>
        </w:tabs>
        <w:spacing w:line="235" w:lineRule="auto"/>
        <w:ind w:left="705" w:right="168" w:hanging="541"/>
      </w:pPr>
      <w:bookmarkStart w:name="_bookmark198" w:id="200"/>
      <w:bookmarkEnd w:id="200"/>
      <w:r>
        <w:rPr/>
      </w:r>
      <w:hyperlink w:history="true" w:anchor="_bookmark126">
        <w:r>
          <w:rPr>
            <w:color w:val="005DA1"/>
            <w:spacing w:val="-4"/>
            <w:position w:val="5"/>
            <w:sz w:val="14"/>
            <w:u w:val="single" w:color="005DA1"/>
          </w:rPr>
          <w:t>106</w:t>
        </w:r>
      </w:hyperlink>
      <w:r>
        <w:rPr>
          <w:spacing w:val="-4"/>
          <w:position w:val="5"/>
          <w:sz w:val="14"/>
        </w:rPr>
        <w:t>.</w:t>
      </w:r>
      <w:r>
        <w:rPr>
          <w:position w:val="5"/>
          <w:sz w:val="14"/>
        </w:rPr>
        <w:tab/>
      </w:r>
      <w:r>
        <w:rPr/>
        <w:t>The</w:t>
      </w:r>
      <w:r>
        <w:rPr>
          <w:spacing w:val="28"/>
        </w:rPr>
        <w:t> </w:t>
      </w:r>
      <w:r>
        <w:rPr/>
        <w:t>wife’s</w:t>
      </w:r>
      <w:r>
        <w:rPr>
          <w:spacing w:val="28"/>
        </w:rPr>
        <w:t> </w:t>
      </w:r>
      <w:r>
        <w:rPr/>
        <w:t>“agency</w:t>
      </w:r>
      <w:r>
        <w:rPr>
          <w:spacing w:val="28"/>
        </w:rPr>
        <w:t> </w:t>
      </w:r>
      <w:r>
        <w:rPr/>
        <w:t>of</w:t>
      </w:r>
      <w:r>
        <w:rPr>
          <w:spacing w:val="28"/>
        </w:rPr>
        <w:t> </w:t>
      </w:r>
      <w:r>
        <w:rPr/>
        <w:t>necessity”</w:t>
      </w:r>
      <w:r>
        <w:rPr>
          <w:spacing w:val="28"/>
        </w:rPr>
        <w:t> </w:t>
      </w:r>
      <w:r>
        <w:rPr/>
        <w:t>was</w:t>
      </w:r>
      <w:r>
        <w:rPr>
          <w:spacing w:val="28"/>
        </w:rPr>
        <w:t> </w:t>
      </w:r>
      <w:r>
        <w:rPr/>
        <w:t>abolished</w:t>
      </w:r>
      <w:r>
        <w:rPr>
          <w:spacing w:val="28"/>
        </w:rPr>
        <w:t> </w:t>
      </w:r>
      <w:r>
        <w:rPr/>
        <w:t>by</w:t>
      </w:r>
      <w:r>
        <w:rPr>
          <w:spacing w:val="28"/>
        </w:rPr>
        <w:t> </w:t>
      </w:r>
      <w:r>
        <w:rPr/>
        <w:t>s.41</w:t>
      </w:r>
      <w:r>
        <w:rPr>
          <w:spacing w:val="28"/>
        </w:rPr>
        <w:t> </w:t>
      </w:r>
      <w:r>
        <w:rPr/>
        <w:t>of</w:t>
      </w:r>
      <w:r>
        <w:rPr>
          <w:spacing w:val="28"/>
        </w:rPr>
        <w:t> </w:t>
      </w:r>
      <w:r>
        <w:rPr/>
        <w:t>the</w:t>
      </w:r>
      <w:r>
        <w:rPr>
          <w:spacing w:val="28"/>
        </w:rPr>
        <w:t> </w:t>
      </w:r>
      <w:r>
        <w:rPr/>
        <w:t>Matrimonial</w:t>
      </w:r>
      <w:r>
        <w:rPr>
          <w:spacing w:val="28"/>
        </w:rPr>
        <w:t> </w:t>
      </w:r>
      <w:r>
        <w:rPr/>
        <w:t>Proceedings</w:t>
      </w:r>
      <w:r>
        <w:rPr>
          <w:spacing w:val="28"/>
        </w:rPr>
        <w:t> </w:t>
      </w:r>
      <w:r>
        <w:rPr/>
        <w:t>and Property Act 1970: see Vol.II, para.31-050.</w:t>
      </w:r>
    </w:p>
    <w:p>
      <w:pPr>
        <w:pStyle w:val="BodyText"/>
        <w:spacing w:before="9"/>
      </w:pPr>
    </w:p>
    <w:p>
      <w:pPr>
        <w:spacing w:line="235" w:lineRule="auto" w:before="1"/>
        <w:ind w:left="705" w:right="169" w:hanging="541"/>
        <w:jc w:val="both"/>
        <w:rPr>
          <w:rFonts w:ascii="Arial" w:hAnsi="Arial"/>
          <w:i/>
          <w:sz w:val="20"/>
        </w:rPr>
      </w:pPr>
      <w:bookmarkStart w:name="_bookmark199" w:id="201"/>
      <w:bookmarkEnd w:id="201"/>
      <w:r>
        <w:rPr/>
      </w:r>
      <w:hyperlink w:history="true" w:anchor="_bookmark127">
        <w:r>
          <w:rPr>
            <w:color w:val="005DA1"/>
            <w:position w:val="5"/>
            <w:sz w:val="14"/>
            <w:u w:val="single" w:color="005DA1"/>
          </w:rPr>
          <w:t>107</w:t>
        </w:r>
      </w:hyperlink>
      <w:r>
        <w:rPr>
          <w:position w:val="5"/>
          <w:sz w:val="14"/>
        </w:rPr>
        <w:t>.</w:t>
      </w:r>
      <w:r>
        <w:rPr>
          <w:spacing w:val="80"/>
          <w:position w:val="5"/>
          <w:sz w:val="14"/>
        </w:rPr>
        <w:t>  </w:t>
      </w:r>
      <w:r>
        <w:rPr>
          <w:rFonts w:ascii="Arial" w:hAnsi="Arial"/>
          <w:i/>
          <w:sz w:val="20"/>
        </w:rPr>
        <w:t>Chapple v Cooper (1844) 13 M. &amp; W. 252</w:t>
      </w:r>
      <w:r>
        <w:rPr>
          <w:sz w:val="20"/>
        </w:rPr>
        <w:t>. It was doubted whether a minor would be bound by</w:t>
      </w:r>
      <w:r>
        <w:rPr>
          <w:spacing w:val="80"/>
          <w:sz w:val="20"/>
        </w:rPr>
        <w:t> </w:t>
      </w:r>
      <w:r>
        <w:rPr>
          <w:sz w:val="20"/>
        </w:rPr>
        <w:t>a contract to pay for the funeral of a parent or other relative: 260. The common law rule that a husband</w:t>
      </w:r>
      <w:r>
        <w:rPr>
          <w:spacing w:val="7"/>
          <w:sz w:val="20"/>
        </w:rPr>
        <w:t> </w:t>
      </w:r>
      <w:r>
        <w:rPr>
          <w:sz w:val="20"/>
        </w:rPr>
        <w:t>is</w:t>
      </w:r>
      <w:r>
        <w:rPr>
          <w:spacing w:val="7"/>
          <w:sz w:val="20"/>
        </w:rPr>
        <w:t> </w:t>
      </w:r>
      <w:r>
        <w:rPr>
          <w:sz w:val="20"/>
        </w:rPr>
        <w:t>always</w:t>
      </w:r>
      <w:r>
        <w:rPr>
          <w:spacing w:val="7"/>
          <w:sz w:val="20"/>
        </w:rPr>
        <w:t> </w:t>
      </w:r>
      <w:r>
        <w:rPr>
          <w:sz w:val="20"/>
        </w:rPr>
        <w:t>bound</w:t>
      </w:r>
      <w:r>
        <w:rPr>
          <w:spacing w:val="7"/>
          <w:sz w:val="20"/>
        </w:rPr>
        <w:t> </w:t>
      </w:r>
      <w:r>
        <w:rPr>
          <w:sz w:val="20"/>
        </w:rPr>
        <w:t>to</w:t>
      </w:r>
      <w:r>
        <w:rPr>
          <w:spacing w:val="7"/>
          <w:sz w:val="20"/>
        </w:rPr>
        <w:t> </w:t>
      </w:r>
      <w:r>
        <w:rPr>
          <w:sz w:val="20"/>
        </w:rPr>
        <w:t>pay</w:t>
      </w:r>
      <w:r>
        <w:rPr>
          <w:spacing w:val="7"/>
          <w:sz w:val="20"/>
        </w:rPr>
        <w:t> </w:t>
      </w:r>
      <w:r>
        <w:rPr>
          <w:sz w:val="20"/>
        </w:rPr>
        <w:t>for</w:t>
      </w:r>
      <w:r>
        <w:rPr>
          <w:spacing w:val="7"/>
          <w:sz w:val="20"/>
        </w:rPr>
        <w:t> </w:t>
      </w:r>
      <w:r>
        <w:rPr>
          <w:sz w:val="20"/>
        </w:rPr>
        <w:t>his</w:t>
      </w:r>
      <w:r>
        <w:rPr>
          <w:spacing w:val="7"/>
          <w:sz w:val="20"/>
        </w:rPr>
        <w:t> </w:t>
      </w:r>
      <w:r>
        <w:rPr>
          <w:sz w:val="20"/>
        </w:rPr>
        <w:t>wife’s</w:t>
      </w:r>
      <w:r>
        <w:rPr>
          <w:spacing w:val="7"/>
          <w:sz w:val="20"/>
        </w:rPr>
        <w:t> </w:t>
      </w:r>
      <w:r>
        <w:rPr>
          <w:sz w:val="20"/>
        </w:rPr>
        <w:t>funeral</w:t>
      </w:r>
      <w:r>
        <w:rPr>
          <w:spacing w:val="7"/>
          <w:sz w:val="20"/>
        </w:rPr>
        <w:t> </w:t>
      </w:r>
      <w:r>
        <w:rPr>
          <w:sz w:val="20"/>
        </w:rPr>
        <w:t>no</w:t>
      </w:r>
      <w:r>
        <w:rPr>
          <w:spacing w:val="7"/>
          <w:sz w:val="20"/>
        </w:rPr>
        <w:t> </w:t>
      </w:r>
      <w:r>
        <w:rPr>
          <w:sz w:val="20"/>
        </w:rPr>
        <w:t>longer</w:t>
      </w:r>
      <w:r>
        <w:rPr>
          <w:spacing w:val="7"/>
          <w:sz w:val="20"/>
        </w:rPr>
        <w:t> </w:t>
      </w:r>
      <w:r>
        <w:rPr>
          <w:sz w:val="20"/>
        </w:rPr>
        <w:t>obtains:</w:t>
      </w:r>
      <w:r>
        <w:rPr>
          <w:spacing w:val="6"/>
          <w:sz w:val="20"/>
        </w:rPr>
        <w:t> </w:t>
      </w:r>
      <w:r>
        <w:rPr>
          <w:rFonts w:ascii="Arial" w:hAnsi="Arial"/>
          <w:i/>
          <w:sz w:val="20"/>
        </w:rPr>
        <w:t>Rees</w:t>
      </w:r>
      <w:r>
        <w:rPr>
          <w:rFonts w:ascii="Arial" w:hAnsi="Arial"/>
          <w:i/>
          <w:spacing w:val="7"/>
          <w:sz w:val="20"/>
        </w:rPr>
        <w:t> </w:t>
      </w:r>
      <w:r>
        <w:rPr>
          <w:rFonts w:ascii="Arial" w:hAnsi="Arial"/>
          <w:i/>
          <w:sz w:val="20"/>
        </w:rPr>
        <w:t>v</w:t>
      </w:r>
      <w:r>
        <w:rPr>
          <w:rFonts w:ascii="Arial" w:hAnsi="Arial"/>
          <w:i/>
          <w:spacing w:val="7"/>
          <w:sz w:val="20"/>
        </w:rPr>
        <w:t> </w:t>
      </w:r>
      <w:r>
        <w:rPr>
          <w:rFonts w:ascii="Arial" w:hAnsi="Arial"/>
          <w:i/>
          <w:sz w:val="20"/>
        </w:rPr>
        <w:t>Hughes</w:t>
      </w:r>
      <w:r>
        <w:rPr>
          <w:rFonts w:ascii="Arial" w:hAnsi="Arial"/>
          <w:i/>
          <w:spacing w:val="7"/>
          <w:sz w:val="20"/>
        </w:rPr>
        <w:t> </w:t>
      </w:r>
      <w:r>
        <w:rPr>
          <w:rFonts w:ascii="Arial" w:hAnsi="Arial"/>
          <w:i/>
          <w:spacing w:val="-2"/>
          <w:sz w:val="20"/>
        </w:rPr>
        <w:t>[1946]</w:t>
      </w:r>
    </w:p>
    <w:p>
      <w:pPr>
        <w:spacing w:line="225" w:lineRule="exact" w:before="0"/>
        <w:ind w:left="705" w:right="0" w:firstLine="0"/>
        <w:jc w:val="left"/>
        <w:rPr>
          <w:sz w:val="20"/>
        </w:rPr>
      </w:pPr>
      <w:r>
        <w:rPr>
          <w:rFonts w:ascii="Arial"/>
          <w:i/>
          <w:sz w:val="20"/>
        </w:rPr>
        <w:t>K.B.</w:t>
      </w:r>
      <w:r>
        <w:rPr>
          <w:rFonts w:ascii="Arial"/>
          <w:i/>
          <w:spacing w:val="-2"/>
          <w:sz w:val="20"/>
        </w:rPr>
        <w:t> </w:t>
      </w:r>
      <w:r>
        <w:rPr>
          <w:rFonts w:ascii="Arial"/>
          <w:i/>
          <w:spacing w:val="-4"/>
          <w:sz w:val="20"/>
        </w:rPr>
        <w:t>517</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200" w:id="202"/>
      <w:bookmarkEnd w:id="202"/>
      <w:r>
        <w:rPr/>
      </w:r>
      <w:hyperlink w:history="true" w:anchor="_bookmark128">
        <w:r>
          <w:rPr>
            <w:color w:val="005DA1"/>
            <w:spacing w:val="-4"/>
            <w:position w:val="5"/>
            <w:sz w:val="14"/>
            <w:u w:val="single" w:color="005DA1"/>
          </w:rPr>
          <w:t>108</w:t>
        </w:r>
      </w:hyperlink>
      <w:r>
        <w:rPr>
          <w:spacing w:val="-4"/>
          <w:position w:val="5"/>
          <w:sz w:val="14"/>
        </w:rPr>
        <w:t>.</w:t>
      </w:r>
      <w:r>
        <w:rPr>
          <w:position w:val="5"/>
          <w:sz w:val="14"/>
        </w:rPr>
        <w:tab/>
      </w:r>
      <w:r>
        <w:rPr>
          <w:rFonts w:ascii="Arial"/>
          <w:i/>
          <w:sz w:val="20"/>
        </w:rPr>
        <w:t>Darby v Boucher (1694) 1 Salk. </w:t>
      </w:r>
      <w:r>
        <w:rPr>
          <w:rFonts w:ascii="Arial"/>
          <w:i/>
          <w:spacing w:val="-4"/>
          <w:sz w:val="20"/>
        </w:rPr>
        <w:t>279</w:t>
      </w:r>
      <w:r>
        <w:rPr>
          <w:spacing w:val="-4"/>
          <w:sz w:val="20"/>
        </w:rPr>
        <w:t>.</w:t>
      </w:r>
    </w:p>
    <w:p>
      <w:pPr>
        <w:pStyle w:val="BodyText"/>
        <w:spacing w:before="4"/>
      </w:pPr>
    </w:p>
    <w:p>
      <w:pPr>
        <w:tabs>
          <w:tab w:pos="705" w:val="left" w:leader="none"/>
        </w:tabs>
        <w:spacing w:line="227" w:lineRule="exact" w:before="1"/>
        <w:ind w:left="165" w:right="0" w:firstLine="0"/>
        <w:jc w:val="left"/>
        <w:rPr>
          <w:rFonts w:ascii="Arial"/>
          <w:i/>
          <w:sz w:val="20"/>
        </w:rPr>
      </w:pPr>
      <w:bookmarkStart w:name="_bookmark201" w:id="203"/>
      <w:bookmarkEnd w:id="203"/>
      <w:r>
        <w:rPr/>
      </w:r>
      <w:hyperlink w:history="true" w:anchor="_bookmark129">
        <w:r>
          <w:rPr>
            <w:color w:val="005DA1"/>
            <w:spacing w:val="-4"/>
            <w:position w:val="5"/>
            <w:sz w:val="14"/>
            <w:u w:val="single" w:color="005DA1"/>
          </w:rPr>
          <w:t>109</w:t>
        </w:r>
      </w:hyperlink>
      <w:r>
        <w:rPr>
          <w:spacing w:val="-4"/>
          <w:position w:val="5"/>
          <w:sz w:val="14"/>
        </w:rPr>
        <w:t>.</w:t>
      </w:r>
      <w:r>
        <w:rPr>
          <w:position w:val="5"/>
          <w:sz w:val="14"/>
        </w:rPr>
        <w:tab/>
      </w:r>
      <w:r>
        <w:rPr>
          <w:rFonts w:ascii="Arial"/>
          <w:i/>
          <w:sz w:val="20"/>
        </w:rPr>
        <w:t>(1719)</w:t>
      </w:r>
      <w:r>
        <w:rPr>
          <w:rFonts w:ascii="Arial"/>
          <w:i/>
          <w:spacing w:val="11"/>
          <w:sz w:val="20"/>
        </w:rPr>
        <w:t> </w:t>
      </w:r>
      <w:r>
        <w:rPr>
          <w:rFonts w:ascii="Arial"/>
          <w:i/>
          <w:sz w:val="20"/>
        </w:rPr>
        <w:t>1</w:t>
      </w:r>
      <w:r>
        <w:rPr>
          <w:rFonts w:ascii="Arial"/>
          <w:i/>
          <w:spacing w:val="12"/>
          <w:sz w:val="20"/>
        </w:rPr>
        <w:t> </w:t>
      </w:r>
      <w:r>
        <w:rPr>
          <w:rFonts w:ascii="Arial"/>
          <w:i/>
          <w:sz w:val="20"/>
        </w:rPr>
        <w:t>P.Wms.</w:t>
      </w:r>
      <w:r>
        <w:rPr>
          <w:rFonts w:ascii="Arial"/>
          <w:i/>
          <w:spacing w:val="12"/>
          <w:sz w:val="20"/>
        </w:rPr>
        <w:t> </w:t>
      </w:r>
      <w:r>
        <w:rPr>
          <w:rFonts w:ascii="Arial"/>
          <w:i/>
          <w:sz w:val="20"/>
        </w:rPr>
        <w:t>558</w:t>
      </w:r>
      <w:r>
        <w:rPr>
          <w:sz w:val="20"/>
        </w:rPr>
        <w:t>;</w:t>
      </w:r>
      <w:r>
        <w:rPr>
          <w:spacing w:val="12"/>
          <w:sz w:val="20"/>
        </w:rPr>
        <w:t> </w:t>
      </w:r>
      <w:r>
        <w:rPr>
          <w:rFonts w:ascii="Arial"/>
          <w:i/>
          <w:sz w:val="20"/>
        </w:rPr>
        <w:t>Re</w:t>
      </w:r>
      <w:r>
        <w:rPr>
          <w:rFonts w:ascii="Arial"/>
          <w:i/>
          <w:spacing w:val="12"/>
          <w:sz w:val="20"/>
        </w:rPr>
        <w:t> </w:t>
      </w:r>
      <w:r>
        <w:rPr>
          <w:rFonts w:ascii="Arial"/>
          <w:i/>
          <w:sz w:val="20"/>
        </w:rPr>
        <w:t>National</w:t>
      </w:r>
      <w:r>
        <w:rPr>
          <w:rFonts w:ascii="Arial"/>
          <w:i/>
          <w:spacing w:val="12"/>
          <w:sz w:val="20"/>
        </w:rPr>
        <w:t> </w:t>
      </w:r>
      <w:r>
        <w:rPr>
          <w:rFonts w:ascii="Arial"/>
          <w:i/>
          <w:sz w:val="20"/>
        </w:rPr>
        <w:t>Permanent</w:t>
      </w:r>
      <w:r>
        <w:rPr>
          <w:rFonts w:ascii="Arial"/>
          <w:i/>
          <w:spacing w:val="12"/>
          <w:sz w:val="20"/>
        </w:rPr>
        <w:t> </w:t>
      </w:r>
      <w:r>
        <w:rPr>
          <w:rFonts w:ascii="Arial"/>
          <w:i/>
          <w:sz w:val="20"/>
        </w:rPr>
        <w:t>Benefit</w:t>
      </w:r>
      <w:r>
        <w:rPr>
          <w:rFonts w:ascii="Arial"/>
          <w:i/>
          <w:spacing w:val="12"/>
          <w:sz w:val="20"/>
        </w:rPr>
        <w:t> </w:t>
      </w:r>
      <w:r>
        <w:rPr>
          <w:rFonts w:ascii="Arial"/>
          <w:i/>
          <w:sz w:val="20"/>
        </w:rPr>
        <w:t>Building</w:t>
      </w:r>
      <w:r>
        <w:rPr>
          <w:rFonts w:ascii="Arial"/>
          <w:i/>
          <w:spacing w:val="12"/>
          <w:sz w:val="20"/>
        </w:rPr>
        <w:t> </w:t>
      </w:r>
      <w:r>
        <w:rPr>
          <w:rFonts w:ascii="Arial"/>
          <w:i/>
          <w:sz w:val="20"/>
        </w:rPr>
        <w:t>Society</w:t>
      </w:r>
      <w:r>
        <w:rPr>
          <w:rFonts w:ascii="Arial"/>
          <w:i/>
          <w:spacing w:val="12"/>
          <w:sz w:val="20"/>
        </w:rPr>
        <w:t> </w:t>
      </w:r>
      <w:r>
        <w:rPr>
          <w:rFonts w:ascii="Arial"/>
          <w:i/>
          <w:sz w:val="20"/>
        </w:rPr>
        <w:t>(1869)</w:t>
      </w:r>
      <w:r>
        <w:rPr>
          <w:rFonts w:ascii="Arial"/>
          <w:i/>
          <w:spacing w:val="12"/>
          <w:sz w:val="20"/>
        </w:rPr>
        <w:t> </w:t>
      </w:r>
      <w:r>
        <w:rPr>
          <w:rFonts w:ascii="Arial"/>
          <w:i/>
          <w:sz w:val="20"/>
        </w:rPr>
        <w:t>L.R.</w:t>
      </w:r>
      <w:r>
        <w:rPr>
          <w:rFonts w:ascii="Arial"/>
          <w:i/>
          <w:spacing w:val="12"/>
          <w:sz w:val="20"/>
        </w:rPr>
        <w:t> </w:t>
      </w:r>
      <w:r>
        <w:rPr>
          <w:rFonts w:ascii="Arial"/>
          <w:i/>
          <w:sz w:val="20"/>
        </w:rPr>
        <w:t>5</w:t>
      </w:r>
      <w:r>
        <w:rPr>
          <w:rFonts w:ascii="Arial"/>
          <w:i/>
          <w:spacing w:val="12"/>
          <w:sz w:val="20"/>
        </w:rPr>
        <w:t> </w:t>
      </w:r>
      <w:r>
        <w:rPr>
          <w:rFonts w:ascii="Arial"/>
          <w:i/>
          <w:sz w:val="20"/>
        </w:rPr>
        <w:t>Ch.</w:t>
      </w:r>
      <w:r>
        <w:rPr>
          <w:rFonts w:ascii="Arial"/>
          <w:i/>
          <w:spacing w:val="12"/>
          <w:sz w:val="20"/>
        </w:rPr>
        <w:t> </w:t>
      </w:r>
      <w:r>
        <w:rPr>
          <w:rFonts w:ascii="Arial"/>
          <w:i/>
          <w:spacing w:val="-4"/>
          <w:sz w:val="20"/>
        </w:rPr>
        <w:t>App.</w:t>
      </w:r>
    </w:p>
    <w:p>
      <w:pPr>
        <w:spacing w:line="235" w:lineRule="auto" w:before="1"/>
        <w:ind w:left="705" w:right="0" w:firstLine="0"/>
        <w:jc w:val="left"/>
        <w:rPr>
          <w:sz w:val="20"/>
        </w:rPr>
      </w:pPr>
      <w:r>
        <w:rPr>
          <w:rFonts w:ascii="Arial"/>
          <w:i/>
          <w:sz w:val="20"/>
        </w:rPr>
        <w:t>309,</w:t>
      </w:r>
      <w:r>
        <w:rPr>
          <w:rFonts w:ascii="Arial"/>
          <w:i/>
          <w:spacing w:val="19"/>
          <w:sz w:val="20"/>
        </w:rPr>
        <w:t> </w:t>
      </w:r>
      <w:r>
        <w:rPr>
          <w:rFonts w:ascii="Arial"/>
          <w:i/>
          <w:sz w:val="20"/>
        </w:rPr>
        <w:t>313</w:t>
      </w:r>
      <w:r>
        <w:rPr>
          <w:sz w:val="20"/>
        </w:rPr>
        <w:t>;</w:t>
      </w:r>
      <w:r>
        <w:rPr>
          <w:spacing w:val="19"/>
          <w:sz w:val="20"/>
        </w:rPr>
        <w:t> </w:t>
      </w:r>
      <w:r>
        <w:rPr>
          <w:rFonts w:ascii="Arial"/>
          <w:i/>
          <w:sz w:val="20"/>
        </w:rPr>
        <w:t>Martin</w:t>
      </w:r>
      <w:r>
        <w:rPr>
          <w:rFonts w:ascii="Arial"/>
          <w:i/>
          <w:spacing w:val="19"/>
          <w:sz w:val="20"/>
        </w:rPr>
        <w:t> </w:t>
      </w:r>
      <w:r>
        <w:rPr>
          <w:rFonts w:ascii="Arial"/>
          <w:i/>
          <w:sz w:val="20"/>
        </w:rPr>
        <w:t>v</w:t>
      </w:r>
      <w:r>
        <w:rPr>
          <w:rFonts w:ascii="Arial"/>
          <w:i/>
          <w:spacing w:val="19"/>
          <w:sz w:val="20"/>
        </w:rPr>
        <w:t> </w:t>
      </w:r>
      <w:r>
        <w:rPr>
          <w:rFonts w:ascii="Arial"/>
          <w:i/>
          <w:sz w:val="20"/>
        </w:rPr>
        <w:t>Gale</w:t>
      </w:r>
      <w:r>
        <w:rPr>
          <w:rFonts w:ascii="Arial"/>
          <w:i/>
          <w:spacing w:val="19"/>
          <w:sz w:val="20"/>
        </w:rPr>
        <w:t> </w:t>
      </w:r>
      <w:r>
        <w:rPr>
          <w:rFonts w:ascii="Arial"/>
          <w:i/>
          <w:sz w:val="20"/>
        </w:rPr>
        <w:t>(1876)</w:t>
      </w:r>
      <w:r>
        <w:rPr>
          <w:rFonts w:ascii="Arial"/>
          <w:i/>
          <w:spacing w:val="19"/>
          <w:sz w:val="20"/>
        </w:rPr>
        <w:t> </w:t>
      </w:r>
      <w:r>
        <w:rPr>
          <w:rFonts w:ascii="Arial"/>
          <w:i/>
          <w:sz w:val="20"/>
        </w:rPr>
        <w:t>4</w:t>
      </w:r>
      <w:r>
        <w:rPr>
          <w:rFonts w:ascii="Arial"/>
          <w:i/>
          <w:spacing w:val="19"/>
          <w:sz w:val="20"/>
        </w:rPr>
        <w:t> </w:t>
      </w:r>
      <w:r>
        <w:rPr>
          <w:rFonts w:ascii="Arial"/>
          <w:i/>
          <w:sz w:val="20"/>
        </w:rPr>
        <w:t>Ch.</w:t>
      </w:r>
      <w:r>
        <w:rPr>
          <w:rFonts w:ascii="Arial"/>
          <w:i/>
          <w:spacing w:val="19"/>
          <w:sz w:val="20"/>
        </w:rPr>
        <w:t> </w:t>
      </w:r>
      <w:r>
        <w:rPr>
          <w:rFonts w:ascii="Arial"/>
          <w:i/>
          <w:sz w:val="20"/>
        </w:rPr>
        <w:t>D.</w:t>
      </w:r>
      <w:r>
        <w:rPr>
          <w:rFonts w:ascii="Arial"/>
          <w:i/>
          <w:spacing w:val="19"/>
          <w:sz w:val="20"/>
        </w:rPr>
        <w:t> </w:t>
      </w:r>
      <w:r>
        <w:rPr>
          <w:rFonts w:ascii="Arial"/>
          <w:i/>
          <w:sz w:val="20"/>
        </w:rPr>
        <w:t>428</w:t>
      </w:r>
      <w:r>
        <w:rPr>
          <w:sz w:val="20"/>
        </w:rPr>
        <w:t>;</w:t>
      </w:r>
      <w:r>
        <w:rPr>
          <w:spacing w:val="19"/>
          <w:sz w:val="20"/>
        </w:rPr>
        <w:t> </w:t>
      </w:r>
      <w:r>
        <w:rPr>
          <w:rFonts w:ascii="Arial"/>
          <w:i/>
          <w:sz w:val="20"/>
        </w:rPr>
        <w:t>Lewis</w:t>
      </w:r>
      <w:r>
        <w:rPr>
          <w:rFonts w:ascii="Arial"/>
          <w:i/>
          <w:spacing w:val="19"/>
          <w:sz w:val="20"/>
        </w:rPr>
        <w:t> </w:t>
      </w:r>
      <w:r>
        <w:rPr>
          <w:rFonts w:ascii="Arial"/>
          <w:i/>
          <w:sz w:val="20"/>
        </w:rPr>
        <w:t>v</w:t>
      </w:r>
      <w:r>
        <w:rPr>
          <w:rFonts w:ascii="Arial"/>
          <w:i/>
          <w:spacing w:val="19"/>
          <w:sz w:val="20"/>
        </w:rPr>
        <w:t> </w:t>
      </w:r>
      <w:r>
        <w:rPr>
          <w:rFonts w:ascii="Arial"/>
          <w:i/>
          <w:sz w:val="20"/>
        </w:rPr>
        <w:t>Alleyne</w:t>
      </w:r>
      <w:r>
        <w:rPr>
          <w:rFonts w:ascii="Arial"/>
          <w:i/>
          <w:spacing w:val="19"/>
          <w:sz w:val="20"/>
        </w:rPr>
        <w:t> </w:t>
      </w:r>
      <w:r>
        <w:rPr>
          <w:rFonts w:ascii="Arial"/>
          <w:i/>
          <w:sz w:val="20"/>
        </w:rPr>
        <w:t>(1888)</w:t>
      </w:r>
      <w:r>
        <w:rPr>
          <w:rFonts w:ascii="Arial"/>
          <w:i/>
          <w:spacing w:val="19"/>
          <w:sz w:val="20"/>
        </w:rPr>
        <w:t> </w:t>
      </w:r>
      <w:r>
        <w:rPr>
          <w:rFonts w:ascii="Arial"/>
          <w:i/>
          <w:sz w:val="20"/>
        </w:rPr>
        <w:t>4</w:t>
      </w:r>
      <w:r>
        <w:rPr>
          <w:rFonts w:ascii="Arial"/>
          <w:i/>
          <w:spacing w:val="19"/>
          <w:sz w:val="20"/>
        </w:rPr>
        <w:t> </w:t>
      </w:r>
      <w:r>
        <w:rPr>
          <w:rFonts w:ascii="Arial"/>
          <w:i/>
          <w:sz w:val="20"/>
        </w:rPr>
        <w:t>T.L.R.</w:t>
      </w:r>
      <w:r>
        <w:rPr>
          <w:rFonts w:ascii="Arial"/>
          <w:i/>
          <w:spacing w:val="19"/>
          <w:sz w:val="20"/>
        </w:rPr>
        <w:t> </w:t>
      </w:r>
      <w:r>
        <w:rPr>
          <w:rFonts w:ascii="Arial"/>
          <w:i/>
          <w:sz w:val="20"/>
        </w:rPr>
        <w:t>560</w:t>
      </w:r>
      <w:r>
        <w:rPr>
          <w:sz w:val="20"/>
        </w:rPr>
        <w:t>;</w:t>
      </w:r>
      <w:r>
        <w:rPr>
          <w:spacing w:val="19"/>
          <w:sz w:val="20"/>
        </w:rPr>
        <w:t> </w:t>
      </w:r>
      <w:r>
        <w:rPr>
          <w:rFonts w:ascii="Arial"/>
          <w:i/>
          <w:sz w:val="20"/>
        </w:rPr>
        <w:t>Orakpo</w:t>
      </w:r>
      <w:r>
        <w:rPr>
          <w:rFonts w:ascii="Arial"/>
          <w:i/>
          <w:spacing w:val="19"/>
          <w:sz w:val="20"/>
        </w:rPr>
        <w:t> </w:t>
      </w:r>
      <w:r>
        <w:rPr>
          <w:rFonts w:ascii="Arial"/>
          <w:i/>
          <w:sz w:val="20"/>
        </w:rPr>
        <w:t>v Manson</w:t>
      </w:r>
      <w:r>
        <w:rPr>
          <w:rFonts w:ascii="Arial"/>
          <w:i/>
          <w:spacing w:val="1"/>
          <w:sz w:val="20"/>
        </w:rPr>
        <w:t> </w:t>
      </w:r>
      <w:r>
        <w:rPr>
          <w:rFonts w:ascii="Arial"/>
          <w:i/>
          <w:sz w:val="20"/>
        </w:rPr>
        <w:t>Investments</w:t>
      </w:r>
      <w:r>
        <w:rPr>
          <w:rFonts w:ascii="Arial"/>
          <w:i/>
          <w:spacing w:val="4"/>
          <w:sz w:val="20"/>
        </w:rPr>
        <w:t> </w:t>
      </w:r>
      <w:r>
        <w:rPr>
          <w:rFonts w:ascii="Arial"/>
          <w:i/>
          <w:sz w:val="20"/>
        </w:rPr>
        <w:t>Ltd</w:t>
      </w:r>
      <w:r>
        <w:rPr>
          <w:rFonts w:ascii="Arial"/>
          <w:i/>
          <w:spacing w:val="4"/>
          <w:sz w:val="20"/>
        </w:rPr>
        <w:t> </w:t>
      </w:r>
      <w:r>
        <w:rPr>
          <w:rFonts w:ascii="Arial"/>
          <w:i/>
          <w:sz w:val="20"/>
        </w:rPr>
        <w:t>[1978]</w:t>
      </w:r>
      <w:r>
        <w:rPr>
          <w:rFonts w:ascii="Arial"/>
          <w:i/>
          <w:spacing w:val="4"/>
          <w:sz w:val="20"/>
        </w:rPr>
        <w:t> </w:t>
      </w:r>
      <w:r>
        <w:rPr>
          <w:rFonts w:ascii="Arial"/>
          <w:i/>
          <w:sz w:val="20"/>
        </w:rPr>
        <w:t>A.C.</w:t>
      </w:r>
      <w:r>
        <w:rPr>
          <w:rFonts w:ascii="Arial"/>
          <w:i/>
          <w:spacing w:val="4"/>
          <w:sz w:val="20"/>
        </w:rPr>
        <w:t> </w:t>
      </w:r>
      <w:r>
        <w:rPr>
          <w:rFonts w:ascii="Arial"/>
          <w:i/>
          <w:sz w:val="20"/>
        </w:rPr>
        <w:t>95</w:t>
      </w:r>
      <w:r>
        <w:rPr>
          <w:sz w:val="20"/>
        </w:rPr>
        <w:t>;</w:t>
      </w:r>
      <w:r>
        <w:rPr>
          <w:spacing w:val="4"/>
          <w:sz w:val="20"/>
        </w:rPr>
        <w:t> </w:t>
      </w:r>
      <w:r>
        <w:rPr>
          <w:sz w:val="20"/>
        </w:rPr>
        <w:t>Birks,</w:t>
      </w:r>
      <w:r>
        <w:rPr>
          <w:spacing w:val="4"/>
          <w:sz w:val="20"/>
        </w:rPr>
        <w:t> </w:t>
      </w:r>
      <w:r>
        <w:rPr>
          <w:rFonts w:ascii="Arial"/>
          <w:i/>
          <w:sz w:val="20"/>
        </w:rPr>
        <w:t>An</w:t>
      </w:r>
      <w:r>
        <w:rPr>
          <w:rFonts w:ascii="Arial"/>
          <w:i/>
          <w:spacing w:val="4"/>
          <w:sz w:val="20"/>
        </w:rPr>
        <w:t> </w:t>
      </w:r>
      <w:r>
        <w:rPr>
          <w:rFonts w:ascii="Arial"/>
          <w:i/>
          <w:sz w:val="20"/>
        </w:rPr>
        <w:t>Introduction</w:t>
      </w:r>
      <w:r>
        <w:rPr>
          <w:rFonts w:ascii="Arial"/>
          <w:i/>
          <w:spacing w:val="4"/>
          <w:sz w:val="20"/>
        </w:rPr>
        <w:t> </w:t>
      </w:r>
      <w:r>
        <w:rPr>
          <w:rFonts w:ascii="Arial"/>
          <w:i/>
          <w:sz w:val="20"/>
        </w:rPr>
        <w:t>to</w:t>
      </w:r>
      <w:r>
        <w:rPr>
          <w:rFonts w:ascii="Arial"/>
          <w:i/>
          <w:spacing w:val="4"/>
          <w:sz w:val="20"/>
        </w:rPr>
        <w:t> </w:t>
      </w:r>
      <w:r>
        <w:rPr>
          <w:rFonts w:ascii="Arial"/>
          <w:i/>
          <w:sz w:val="20"/>
        </w:rPr>
        <w:t>the</w:t>
      </w:r>
      <w:r>
        <w:rPr>
          <w:rFonts w:ascii="Arial"/>
          <w:i/>
          <w:spacing w:val="4"/>
          <w:sz w:val="20"/>
        </w:rPr>
        <w:t> </w:t>
      </w:r>
      <w:r>
        <w:rPr>
          <w:rFonts w:ascii="Arial"/>
          <w:i/>
          <w:sz w:val="20"/>
        </w:rPr>
        <w:t>Law</w:t>
      </w:r>
      <w:r>
        <w:rPr>
          <w:rFonts w:ascii="Arial"/>
          <w:i/>
          <w:spacing w:val="4"/>
          <w:sz w:val="20"/>
        </w:rPr>
        <w:t> </w:t>
      </w:r>
      <w:r>
        <w:rPr>
          <w:rFonts w:ascii="Arial"/>
          <w:i/>
          <w:sz w:val="20"/>
        </w:rPr>
        <w:t>of</w:t>
      </w:r>
      <w:r>
        <w:rPr>
          <w:rFonts w:ascii="Arial"/>
          <w:i/>
          <w:spacing w:val="4"/>
          <w:sz w:val="20"/>
        </w:rPr>
        <w:t> </w:t>
      </w:r>
      <w:r>
        <w:rPr>
          <w:rFonts w:ascii="Arial"/>
          <w:i/>
          <w:sz w:val="20"/>
        </w:rPr>
        <w:t>Restitution</w:t>
      </w:r>
      <w:r>
        <w:rPr>
          <w:rFonts w:ascii="Arial"/>
          <w:i/>
          <w:spacing w:val="3"/>
          <w:sz w:val="20"/>
        </w:rPr>
        <w:t> </w:t>
      </w:r>
      <w:r>
        <w:rPr>
          <w:spacing w:val="-2"/>
          <w:sz w:val="20"/>
        </w:rPr>
        <w:t>(1985),</w:t>
      </w:r>
    </w:p>
    <w:p>
      <w:pPr>
        <w:spacing w:line="235" w:lineRule="auto" w:before="0"/>
        <w:ind w:left="705" w:right="0" w:firstLine="0"/>
        <w:jc w:val="left"/>
        <w:rPr>
          <w:sz w:val="20"/>
        </w:rPr>
      </w:pPr>
      <w:r>
        <w:rPr>
          <w:sz w:val="20"/>
        </w:rPr>
        <w:t>p.398.</w:t>
      </w:r>
      <w:r>
        <w:rPr>
          <w:spacing w:val="20"/>
          <w:sz w:val="20"/>
        </w:rPr>
        <w:t> </w:t>
      </w:r>
      <w:r>
        <w:rPr>
          <w:sz w:val="20"/>
        </w:rPr>
        <w:t>For</w:t>
      </w:r>
      <w:r>
        <w:rPr>
          <w:spacing w:val="20"/>
          <w:sz w:val="20"/>
        </w:rPr>
        <w:t> </w:t>
      </w:r>
      <w:r>
        <w:rPr>
          <w:sz w:val="20"/>
        </w:rPr>
        <w:t>a</w:t>
      </w:r>
      <w:r>
        <w:rPr>
          <w:spacing w:val="20"/>
          <w:sz w:val="20"/>
        </w:rPr>
        <w:t> </w:t>
      </w:r>
      <w:r>
        <w:rPr>
          <w:sz w:val="20"/>
        </w:rPr>
        <w:t>similar</w:t>
      </w:r>
      <w:r>
        <w:rPr>
          <w:spacing w:val="20"/>
          <w:sz w:val="20"/>
        </w:rPr>
        <w:t> </w:t>
      </w:r>
      <w:r>
        <w:rPr>
          <w:sz w:val="20"/>
        </w:rPr>
        <w:t>principle</w:t>
      </w:r>
      <w:r>
        <w:rPr>
          <w:spacing w:val="20"/>
          <w:sz w:val="20"/>
        </w:rPr>
        <w:t> </w:t>
      </w:r>
      <w:r>
        <w:rPr>
          <w:sz w:val="20"/>
        </w:rPr>
        <w:t>in</w:t>
      </w:r>
      <w:r>
        <w:rPr>
          <w:spacing w:val="20"/>
          <w:sz w:val="20"/>
        </w:rPr>
        <w:t> </w:t>
      </w:r>
      <w:r>
        <w:rPr>
          <w:sz w:val="20"/>
        </w:rPr>
        <w:t>a</w:t>
      </w:r>
      <w:r>
        <w:rPr>
          <w:spacing w:val="20"/>
          <w:sz w:val="20"/>
        </w:rPr>
        <w:t> </w:t>
      </w:r>
      <w:r>
        <w:rPr>
          <w:sz w:val="20"/>
        </w:rPr>
        <w:t>different</w:t>
      </w:r>
      <w:r>
        <w:rPr>
          <w:spacing w:val="20"/>
          <w:sz w:val="20"/>
        </w:rPr>
        <w:t> </w:t>
      </w:r>
      <w:r>
        <w:rPr>
          <w:sz w:val="20"/>
        </w:rPr>
        <w:t>context,</w:t>
      </w:r>
      <w:r>
        <w:rPr>
          <w:spacing w:val="20"/>
          <w:sz w:val="20"/>
        </w:rPr>
        <w:t> </w:t>
      </w:r>
      <w:r>
        <w:rPr>
          <w:sz w:val="20"/>
        </w:rPr>
        <w:t>see</w:t>
      </w:r>
      <w:r>
        <w:rPr>
          <w:spacing w:val="19"/>
          <w:sz w:val="20"/>
        </w:rPr>
        <w:t> </w:t>
      </w:r>
      <w:r>
        <w:rPr>
          <w:rFonts w:ascii="Arial" w:hAnsi="Arial"/>
          <w:i/>
          <w:sz w:val="20"/>
        </w:rPr>
        <w:t>The</w:t>
      </w:r>
      <w:r>
        <w:rPr>
          <w:rFonts w:ascii="Arial" w:hAnsi="Arial"/>
          <w:i/>
          <w:spacing w:val="20"/>
          <w:sz w:val="20"/>
        </w:rPr>
        <w:t> </w:t>
      </w:r>
      <w:r>
        <w:rPr>
          <w:rFonts w:ascii="Arial" w:hAnsi="Arial"/>
          <w:i/>
          <w:sz w:val="20"/>
        </w:rPr>
        <w:t>Mogileff</w:t>
      </w:r>
      <w:r>
        <w:rPr>
          <w:rFonts w:ascii="Arial" w:hAnsi="Arial"/>
          <w:i/>
          <w:spacing w:val="20"/>
          <w:sz w:val="20"/>
        </w:rPr>
        <w:t> </w:t>
      </w:r>
      <w:r>
        <w:rPr>
          <w:rFonts w:ascii="Arial" w:hAnsi="Arial"/>
          <w:i/>
          <w:sz w:val="20"/>
        </w:rPr>
        <w:t>(1921)</w:t>
      </w:r>
      <w:r>
        <w:rPr>
          <w:rFonts w:ascii="Arial" w:hAnsi="Arial"/>
          <w:i/>
          <w:spacing w:val="20"/>
          <w:sz w:val="20"/>
        </w:rPr>
        <w:t> </w:t>
      </w:r>
      <w:r>
        <w:rPr>
          <w:rFonts w:ascii="Arial" w:hAnsi="Arial"/>
          <w:i/>
          <w:sz w:val="20"/>
        </w:rPr>
        <w:t>6</w:t>
      </w:r>
      <w:r>
        <w:rPr>
          <w:rFonts w:ascii="Arial" w:hAnsi="Arial"/>
          <w:i/>
          <w:spacing w:val="20"/>
          <w:sz w:val="20"/>
        </w:rPr>
        <w:t> </w:t>
      </w:r>
      <w:r>
        <w:rPr>
          <w:rFonts w:ascii="Arial" w:hAnsi="Arial"/>
          <w:i/>
          <w:sz w:val="20"/>
        </w:rPr>
        <w:t>Ll.L.</w:t>
      </w:r>
      <w:r>
        <w:rPr>
          <w:rFonts w:ascii="Arial" w:hAnsi="Arial"/>
          <w:i/>
          <w:spacing w:val="20"/>
          <w:sz w:val="20"/>
        </w:rPr>
        <w:t> </w:t>
      </w:r>
      <w:r>
        <w:rPr>
          <w:rFonts w:ascii="Arial" w:hAnsi="Arial"/>
          <w:i/>
          <w:sz w:val="20"/>
        </w:rPr>
        <w:t>Rep.</w:t>
      </w:r>
      <w:r>
        <w:rPr>
          <w:rFonts w:ascii="Arial" w:hAnsi="Arial"/>
          <w:i/>
          <w:spacing w:val="20"/>
          <w:sz w:val="20"/>
        </w:rPr>
        <w:t> </w:t>
      </w:r>
      <w:r>
        <w:rPr>
          <w:rFonts w:ascii="Arial" w:hAnsi="Arial"/>
          <w:i/>
          <w:sz w:val="20"/>
        </w:rPr>
        <w:t>528</w:t>
      </w:r>
      <w:r>
        <w:rPr>
          <w:sz w:val="20"/>
        </w:rPr>
        <w:t>; </w:t>
      </w:r>
      <w:r>
        <w:rPr>
          <w:rFonts w:ascii="Arial" w:hAnsi="Arial"/>
          <w:i/>
          <w:sz w:val="20"/>
        </w:rPr>
        <w:t>The Fairport (No.5) [1967] 2 Lloyd’s Rep. 162</w:t>
      </w:r>
      <w:r>
        <w:rPr>
          <w:sz w:val="20"/>
        </w:rPr>
        <w:t>.</w:t>
      </w:r>
    </w:p>
    <w:p>
      <w:pPr>
        <w:pStyle w:val="BodyText"/>
        <w:spacing w:before="4"/>
      </w:pPr>
    </w:p>
    <w:p>
      <w:pPr>
        <w:tabs>
          <w:tab w:pos="705" w:val="left" w:leader="none"/>
        </w:tabs>
        <w:spacing w:before="1"/>
        <w:ind w:left="165" w:right="0" w:firstLine="0"/>
        <w:jc w:val="left"/>
        <w:rPr>
          <w:sz w:val="20"/>
        </w:rPr>
      </w:pPr>
      <w:bookmarkStart w:name="_bookmark202" w:id="204"/>
      <w:bookmarkEnd w:id="204"/>
      <w:r>
        <w:rPr/>
      </w:r>
      <w:hyperlink w:history="true" w:anchor="_bookmark130">
        <w:r>
          <w:rPr>
            <w:color w:val="005DA1"/>
            <w:spacing w:val="-4"/>
            <w:position w:val="5"/>
            <w:sz w:val="14"/>
            <w:u w:val="single" w:color="005DA1"/>
          </w:rPr>
          <w:t>110</w:t>
        </w:r>
      </w:hyperlink>
      <w:r>
        <w:rPr>
          <w:spacing w:val="-4"/>
          <w:position w:val="5"/>
          <w:sz w:val="14"/>
        </w:rPr>
        <w:t>.</w:t>
      </w:r>
      <w:r>
        <w:rPr>
          <w:position w:val="5"/>
          <w:sz w:val="14"/>
        </w:rPr>
        <w:tab/>
      </w:r>
      <w:r>
        <w:rPr>
          <w:rFonts w:ascii="Arial"/>
          <w:i/>
          <w:sz w:val="20"/>
        </w:rPr>
        <w:t>Ellis</w:t>
      </w:r>
      <w:r>
        <w:rPr>
          <w:rFonts w:ascii="Arial"/>
          <w:i/>
          <w:spacing w:val="-1"/>
          <w:sz w:val="20"/>
        </w:rPr>
        <w:t> </w:t>
      </w:r>
      <w:r>
        <w:rPr>
          <w:rFonts w:ascii="Arial"/>
          <w:i/>
          <w:sz w:val="20"/>
        </w:rPr>
        <w:t>v Ellis (1689) Comb. 482</w:t>
      </w:r>
      <w:r>
        <w:rPr>
          <w:sz w:val="20"/>
        </w:rPr>
        <w:t>; </w:t>
      </w:r>
      <w:r>
        <w:rPr>
          <w:rFonts w:ascii="Arial"/>
          <w:i/>
          <w:sz w:val="20"/>
        </w:rPr>
        <w:t>Earle v Peale (1712) 10 Mod. </w:t>
      </w:r>
      <w:r>
        <w:rPr>
          <w:rFonts w:ascii="Arial"/>
          <w:i/>
          <w:spacing w:val="-5"/>
          <w:sz w:val="20"/>
        </w:rPr>
        <w:t>67</w:t>
      </w:r>
      <w:r>
        <w:rPr>
          <w:spacing w:val="-5"/>
          <w:sz w:val="20"/>
        </w:rPr>
        <w:t>.</w:t>
      </w:r>
    </w:p>
    <w:p>
      <w:pPr>
        <w:pStyle w:val="BodyText"/>
        <w:spacing w:before="4"/>
      </w:pPr>
    </w:p>
    <w:p>
      <w:pPr>
        <w:pStyle w:val="BodyText"/>
        <w:tabs>
          <w:tab w:pos="705" w:val="left" w:leader="none"/>
        </w:tabs>
        <w:spacing w:before="1"/>
        <w:ind w:left="165"/>
      </w:pPr>
      <w:bookmarkStart w:name="_bookmark203" w:id="205"/>
      <w:bookmarkEnd w:id="205"/>
      <w:r>
        <w:rPr/>
      </w:r>
      <w:hyperlink w:history="true" w:anchor="_bookmark131">
        <w:r>
          <w:rPr>
            <w:color w:val="005DA1"/>
            <w:spacing w:val="-4"/>
            <w:position w:val="5"/>
            <w:sz w:val="14"/>
            <w:u w:val="single" w:color="005DA1"/>
          </w:rPr>
          <w:t>111</w:t>
        </w:r>
      </w:hyperlink>
      <w:r>
        <w:rPr>
          <w:spacing w:val="-4"/>
          <w:position w:val="5"/>
          <w:sz w:val="14"/>
        </w:rPr>
        <w:t>.</w:t>
      </w:r>
      <w:r>
        <w:rPr>
          <w:position w:val="5"/>
          <w:sz w:val="14"/>
        </w:rPr>
        <w:tab/>
      </w:r>
      <w:r>
        <w:rPr/>
        <w:t>See</w:t>
      </w:r>
      <w:r>
        <w:rPr>
          <w:spacing w:val="-2"/>
        </w:rPr>
        <w:t> </w:t>
      </w:r>
      <w:r>
        <w:rPr/>
        <w:t>below, para.9-</w:t>
      </w:r>
      <w:r>
        <w:rPr>
          <w:spacing w:val="-4"/>
        </w:rPr>
        <w:t>065.</w:t>
      </w:r>
    </w:p>
    <w:p>
      <w:pPr>
        <w:pStyle w:val="BodyText"/>
        <w:spacing w:before="4"/>
      </w:pPr>
    </w:p>
    <w:p>
      <w:pPr>
        <w:tabs>
          <w:tab w:pos="705" w:val="left" w:leader="none"/>
        </w:tabs>
        <w:spacing w:before="1"/>
        <w:ind w:left="165" w:right="0" w:firstLine="0"/>
        <w:jc w:val="left"/>
        <w:rPr>
          <w:sz w:val="20"/>
        </w:rPr>
      </w:pPr>
      <w:bookmarkStart w:name="_bookmark204" w:id="206"/>
      <w:bookmarkEnd w:id="206"/>
      <w:r>
        <w:rPr/>
      </w:r>
      <w:hyperlink w:history="true" w:anchor="_bookmark132">
        <w:r>
          <w:rPr>
            <w:color w:val="005DA1"/>
            <w:spacing w:val="-4"/>
            <w:position w:val="5"/>
            <w:sz w:val="14"/>
            <w:u w:val="single" w:color="005DA1"/>
          </w:rPr>
          <w:t>112</w:t>
        </w:r>
      </w:hyperlink>
      <w:r>
        <w:rPr>
          <w:spacing w:val="-4"/>
          <w:position w:val="5"/>
          <w:sz w:val="14"/>
        </w:rPr>
        <w:t>.</w:t>
      </w:r>
      <w:r>
        <w:rPr>
          <w:position w:val="5"/>
          <w:sz w:val="14"/>
        </w:rPr>
        <w:tab/>
      </w:r>
      <w:r>
        <w:rPr>
          <w:rFonts w:ascii="Arial"/>
          <w:i/>
          <w:sz w:val="20"/>
        </w:rPr>
        <w:t>Martin v Gale (1876) 4 Ch. D. </w:t>
      </w:r>
      <w:r>
        <w:rPr>
          <w:rFonts w:ascii="Arial"/>
          <w:i/>
          <w:spacing w:val="-4"/>
          <w:sz w:val="20"/>
        </w:rPr>
        <w:t>428</w:t>
      </w:r>
      <w:r>
        <w:rPr>
          <w:spacing w:val="-4"/>
          <w:sz w:val="20"/>
        </w:rPr>
        <w:t>.</w:t>
      </w:r>
    </w:p>
    <w:p>
      <w:pPr>
        <w:pStyle w:val="BodyText"/>
        <w:spacing w:before="8"/>
      </w:pPr>
    </w:p>
    <w:p>
      <w:pPr>
        <w:spacing w:line="235" w:lineRule="auto" w:before="0"/>
        <w:ind w:left="705" w:right="167" w:hanging="541"/>
        <w:jc w:val="both"/>
        <w:rPr>
          <w:sz w:val="20"/>
        </w:rPr>
      </w:pPr>
      <w:bookmarkStart w:name="_bookmark205" w:id="207"/>
      <w:bookmarkEnd w:id="207"/>
      <w:r>
        <w:rPr/>
      </w:r>
      <w:hyperlink w:history="true" w:anchor="_bookmark133">
        <w:r>
          <w:rPr>
            <w:color w:val="005DA1"/>
            <w:position w:val="5"/>
            <w:sz w:val="14"/>
            <w:u w:val="single" w:color="005DA1"/>
          </w:rPr>
          <w:t>113</w:t>
        </w:r>
      </w:hyperlink>
      <w:r>
        <w:rPr>
          <w:position w:val="5"/>
          <w:sz w:val="14"/>
        </w:rPr>
        <w:t>.</w:t>
      </w:r>
      <w:r>
        <w:rPr>
          <w:spacing w:val="80"/>
          <w:position w:val="5"/>
          <w:sz w:val="14"/>
        </w:rPr>
        <w:t>  </w:t>
      </w:r>
      <w:r>
        <w:rPr>
          <w:rFonts w:ascii="Arial" w:hAnsi="Arial"/>
          <w:i/>
          <w:sz w:val="20"/>
        </w:rPr>
        <w:t>Williams v Moor (1843) 11 M. &amp; W. 256</w:t>
      </w:r>
      <w:r>
        <w:rPr>
          <w:sz w:val="20"/>
        </w:rPr>
        <w:t>. At common law, an account stated may be ratified by the minor on reaching majority: </w:t>
      </w:r>
      <w:r>
        <w:rPr>
          <w:rFonts w:ascii="Arial" w:hAnsi="Arial"/>
          <w:i/>
          <w:sz w:val="20"/>
        </w:rPr>
        <w:t>(1843) 11 M. &amp; W. 256 </w:t>
      </w:r>
      <w:r>
        <w:rPr>
          <w:sz w:val="20"/>
        </w:rPr>
        <w:t>at 266. The Infants Relief Act 1874 </w:t>
      </w:r>
      <w:r>
        <w:rPr>
          <w:sz w:val="20"/>
        </w:rPr>
        <w:t>s.1, which made void all accounts stated with infants, was repealed by the Minors’ Contracts Act 1987 s.1.</w:t>
      </w:r>
    </w:p>
    <w:p>
      <w:pPr>
        <w:pStyle w:val="BodyText"/>
        <w:spacing w:before="5"/>
      </w:pPr>
    </w:p>
    <w:p>
      <w:pPr>
        <w:tabs>
          <w:tab w:pos="705" w:val="left" w:leader="none"/>
        </w:tabs>
        <w:spacing w:before="0"/>
        <w:ind w:left="165" w:right="0" w:firstLine="0"/>
        <w:jc w:val="left"/>
        <w:rPr>
          <w:sz w:val="20"/>
        </w:rPr>
      </w:pPr>
      <w:bookmarkStart w:name="_bookmark206" w:id="208"/>
      <w:bookmarkEnd w:id="208"/>
      <w:r>
        <w:rPr/>
      </w:r>
      <w:hyperlink w:history="true" w:anchor="_bookmark134">
        <w:r>
          <w:rPr>
            <w:color w:val="005DA1"/>
            <w:spacing w:val="-4"/>
            <w:position w:val="5"/>
            <w:sz w:val="14"/>
            <w:u w:val="single" w:color="005DA1"/>
          </w:rPr>
          <w:t>114</w:t>
        </w:r>
      </w:hyperlink>
      <w:r>
        <w:rPr>
          <w:spacing w:val="-4"/>
          <w:position w:val="5"/>
          <w:sz w:val="14"/>
        </w:rPr>
        <w:t>.</w:t>
      </w:r>
      <w:r>
        <w:rPr>
          <w:position w:val="5"/>
          <w:sz w:val="14"/>
        </w:rPr>
        <w:tab/>
      </w:r>
      <w:r>
        <w:rPr>
          <w:rFonts w:ascii="Arial"/>
          <w:i/>
          <w:sz w:val="20"/>
        </w:rPr>
        <w:t>Re</w:t>
      </w:r>
      <w:r>
        <w:rPr>
          <w:rFonts w:ascii="Arial"/>
          <w:i/>
          <w:spacing w:val="-1"/>
          <w:sz w:val="20"/>
        </w:rPr>
        <w:t> </w:t>
      </w:r>
      <w:r>
        <w:rPr>
          <w:rFonts w:ascii="Arial"/>
          <w:i/>
          <w:sz w:val="20"/>
        </w:rPr>
        <w:t>Soltykoff Ex p. Margrett [1891] 1 Q.B. 413</w:t>
      </w:r>
      <w:r>
        <w:rPr>
          <w:sz w:val="20"/>
        </w:rPr>
        <w:t>; cf. Bills of Exchange Act 1882 </w:t>
      </w:r>
      <w:r>
        <w:rPr>
          <w:spacing w:val="-2"/>
          <w:sz w:val="20"/>
        </w:rPr>
        <w:t>s.22(2).</w:t>
      </w:r>
    </w:p>
    <w:p>
      <w:pPr>
        <w:pStyle w:val="BodyText"/>
        <w:spacing w:before="5"/>
      </w:pPr>
    </w:p>
    <w:p>
      <w:pPr>
        <w:tabs>
          <w:tab w:pos="705" w:val="left" w:leader="none"/>
        </w:tabs>
        <w:spacing w:before="0"/>
        <w:ind w:left="165" w:right="0" w:firstLine="0"/>
        <w:jc w:val="left"/>
        <w:rPr>
          <w:sz w:val="20"/>
        </w:rPr>
      </w:pPr>
      <w:bookmarkStart w:name="_bookmark207" w:id="209"/>
      <w:bookmarkEnd w:id="209"/>
      <w:r>
        <w:rPr/>
      </w:r>
      <w:hyperlink w:history="true" w:anchor="_bookmark135">
        <w:r>
          <w:rPr>
            <w:color w:val="005DA1"/>
            <w:spacing w:val="-4"/>
            <w:position w:val="5"/>
            <w:sz w:val="14"/>
            <w:u w:val="single" w:color="005DA1"/>
          </w:rPr>
          <w:t>115</w:t>
        </w:r>
      </w:hyperlink>
      <w:r>
        <w:rPr>
          <w:spacing w:val="-4"/>
          <w:position w:val="5"/>
          <w:sz w:val="14"/>
        </w:rPr>
        <w:t>.</w:t>
      </w:r>
      <w:r>
        <w:rPr>
          <w:position w:val="5"/>
          <w:sz w:val="14"/>
        </w:rPr>
        <w:tab/>
      </w:r>
      <w:r>
        <w:rPr>
          <w:rFonts w:ascii="Arial"/>
          <w:i/>
          <w:sz w:val="20"/>
        </w:rPr>
        <w:t>[1891]</w:t>
      </w:r>
      <w:r>
        <w:rPr>
          <w:rFonts w:ascii="Arial"/>
          <w:i/>
          <w:spacing w:val="-1"/>
          <w:sz w:val="20"/>
        </w:rPr>
        <w:t> </w:t>
      </w:r>
      <w:r>
        <w:rPr>
          <w:rFonts w:ascii="Arial"/>
          <w:i/>
          <w:sz w:val="20"/>
        </w:rPr>
        <w:t>1 Q.B. 413</w:t>
      </w:r>
      <w:r>
        <w:rPr>
          <w:sz w:val="20"/>
        </w:rPr>
        <w:t>; </w:t>
      </w:r>
      <w:r>
        <w:rPr>
          <w:rFonts w:ascii="Arial"/>
          <w:i/>
          <w:sz w:val="20"/>
        </w:rPr>
        <w:t>Walter v Everard [1891] 2 Q.B. </w:t>
      </w:r>
      <w:r>
        <w:rPr>
          <w:rFonts w:ascii="Arial"/>
          <w:i/>
          <w:spacing w:val="-4"/>
          <w:sz w:val="20"/>
        </w:rPr>
        <w:t>369</w:t>
      </w:r>
      <w:r>
        <w:rPr>
          <w:spacing w:val="-4"/>
          <w:sz w:val="20"/>
        </w:rPr>
        <w:t>.</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719" w:right="2723" w:firstLine="0"/>
        <w:jc w:val="center"/>
        <w:rPr>
          <w:rFonts w:ascii="Arial"/>
          <w:b/>
          <w:position w:val="11"/>
          <w:sz w:val="12"/>
        </w:rPr>
      </w:pPr>
      <w:r>
        <w:rPr>
          <w:rFonts w:ascii="Arial"/>
          <w:b/>
          <w:sz w:val="24"/>
        </w:rPr>
        <w:t>Part 3 - Capacity of Parties Chapter</w:t>
      </w:r>
      <w:r>
        <w:rPr>
          <w:rFonts w:ascii="Arial"/>
          <w:b/>
          <w:spacing w:val="-10"/>
          <w:sz w:val="24"/>
        </w:rPr>
        <w:t> </w:t>
      </w:r>
      <w:r>
        <w:rPr>
          <w:rFonts w:ascii="Arial"/>
          <w:b/>
          <w:sz w:val="24"/>
        </w:rPr>
        <w:t>9</w:t>
      </w:r>
      <w:r>
        <w:rPr>
          <w:rFonts w:ascii="Arial"/>
          <w:b/>
          <w:spacing w:val="-10"/>
          <w:sz w:val="24"/>
        </w:rPr>
        <w:t> </w:t>
      </w:r>
      <w:r>
        <w:rPr>
          <w:rFonts w:ascii="Arial"/>
          <w:b/>
          <w:sz w:val="24"/>
        </w:rPr>
        <w:t>-</w:t>
      </w:r>
      <w:r>
        <w:rPr>
          <w:rFonts w:ascii="Arial"/>
          <w:b/>
          <w:spacing w:val="-10"/>
          <w:sz w:val="24"/>
        </w:rPr>
        <w:t> </w:t>
      </w:r>
      <w:r>
        <w:rPr>
          <w:rFonts w:ascii="Arial"/>
          <w:b/>
          <w:sz w:val="24"/>
        </w:rPr>
        <w:t>Personal</w:t>
      </w:r>
      <w:r>
        <w:rPr>
          <w:rFonts w:ascii="Arial"/>
          <w:b/>
          <w:spacing w:val="-10"/>
          <w:sz w:val="24"/>
        </w:rPr>
        <w:t> </w:t>
      </w:r>
      <w:r>
        <w:rPr>
          <w:rFonts w:ascii="Arial"/>
          <w:b/>
          <w:sz w:val="24"/>
        </w:rPr>
        <w:t>Incapacity Section 2. - Minors </w:t>
      </w:r>
      <w:r>
        <w:rPr>
          <w:rFonts w:ascii="Arial"/>
          <w:b/>
          <w:color w:val="005DA1"/>
          <w:position w:val="11"/>
          <w:sz w:val="12"/>
          <w:u w:val="single" w:color="005DA1"/>
        </w:rPr>
        <w:t>24</w:t>
      </w:r>
    </w:p>
    <w:p>
      <w:pPr>
        <w:spacing w:before="3"/>
        <w:ind w:left="2732" w:right="0" w:firstLine="0"/>
        <w:jc w:val="left"/>
        <w:rPr>
          <w:rFonts w:ascii="Arial"/>
          <w:b/>
          <w:sz w:val="24"/>
        </w:rPr>
      </w:pPr>
      <w:r>
        <w:rPr>
          <w:rFonts w:ascii="Arial"/>
          <w:b/>
          <w:sz w:val="24"/>
        </w:rPr>
        <w:t>(b) - Contracts Binding on a </w:t>
      </w:r>
      <w:r>
        <w:rPr>
          <w:rFonts w:ascii="Arial"/>
          <w:b/>
          <w:spacing w:val="-2"/>
          <w:sz w:val="24"/>
        </w:rPr>
        <w:t>Minor</w:t>
      </w:r>
    </w:p>
    <w:p>
      <w:pPr>
        <w:pStyle w:val="ListParagraph"/>
        <w:numPr>
          <w:ilvl w:val="1"/>
          <w:numId w:val="1"/>
        </w:numPr>
        <w:tabs>
          <w:tab w:pos="1323" w:val="left" w:leader="none"/>
        </w:tabs>
        <w:spacing w:line="240" w:lineRule="auto" w:before="194" w:after="0"/>
        <w:ind w:left="1323" w:right="0" w:hanging="359"/>
        <w:jc w:val="left"/>
        <w:rPr>
          <w:b/>
          <w:sz w:val="24"/>
        </w:rPr>
      </w:pPr>
      <w:r>
        <w:rPr>
          <w:b/>
          <w:sz w:val="24"/>
        </w:rPr>
        <w:t>- Apprenticeship, Employment and Other Beneficial </w:t>
      </w:r>
      <w:r>
        <w:rPr>
          <w:b/>
          <w:spacing w:val="-2"/>
          <w:sz w:val="24"/>
        </w:rPr>
        <w:t>Contracts</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Beneficial </w:t>
      </w:r>
      <w:r>
        <w:rPr>
          <w:rFonts w:ascii="Arial"/>
          <w:b/>
          <w:spacing w:val="-2"/>
          <w:sz w:val="18"/>
        </w:rPr>
        <w:t>contracts</w:t>
      </w:r>
    </w:p>
    <w:p>
      <w:pPr>
        <w:pStyle w:val="BodyText"/>
        <w:spacing w:before="41"/>
        <w:rPr>
          <w:rFonts w:ascii="Arial"/>
          <w:b/>
          <w:sz w:val="18"/>
        </w:rPr>
      </w:pPr>
    </w:p>
    <w:p>
      <w:pPr>
        <w:spacing w:before="1"/>
        <w:ind w:left="165" w:right="0" w:firstLine="0"/>
        <w:jc w:val="left"/>
        <w:rPr>
          <w:rFonts w:ascii="Arial"/>
          <w:b/>
          <w:sz w:val="24"/>
        </w:rPr>
      </w:pPr>
      <w:r>
        <w:rPr>
          <w:rFonts w:ascii="Arial"/>
          <w:b/>
          <w:sz w:val="24"/>
        </w:rPr>
        <w:t>9-</w:t>
      </w:r>
      <w:r>
        <w:rPr>
          <w:rFonts w:ascii="Arial"/>
          <w:b/>
          <w:spacing w:val="-5"/>
          <w:sz w:val="24"/>
        </w:rPr>
        <w:t>024</w:t>
      </w:r>
    </w:p>
    <w:p>
      <w:pPr>
        <w:pStyle w:val="BodyText"/>
        <w:spacing w:line="235" w:lineRule="auto" w:before="202"/>
        <w:ind w:left="165" w:right="167"/>
        <w:jc w:val="both"/>
      </w:pPr>
      <w:r>
        <w:rPr/>
        <w:t>Since it is of obvious advantage to a minor that he should be able to fit himself for his future trade or profession and to obtain a livelihood, he may enter into contracts of apprenticeship, </w:t>
      </w:r>
      <w:r>
        <w:rPr/>
        <w:t>employment, </w:t>
      </w:r>
      <w:bookmarkStart w:name="_bookmark208" w:id="210"/>
      <w:bookmarkEnd w:id="210"/>
      <w:r>
        <w:rPr/>
        <w:t>education</w:t>
      </w:r>
      <w:r>
        <w:rPr/>
        <w:t> and instruction, provided that these are beneficial to him. As was said by Kay L.J. in </w:t>
      </w:r>
      <w:r>
        <w:rPr>
          <w:rFonts w:ascii="Arial"/>
          <w:i/>
        </w:rPr>
        <w:t>Clements v London &amp; North Western Ry Co </w:t>
      </w:r>
      <w:r>
        <w:rPr>
          <w:color w:val="005DA1"/>
          <w:u w:val="single" w:color="005DA1"/>
          <w:vertAlign w:val="superscript"/>
        </w:rPr>
        <w:t>116</w:t>
      </w:r>
      <w:r>
        <w:rPr>
          <w:vertAlign w:val="baseline"/>
        </w:rPr>
        <w:t>:</w:t>
      </w:r>
    </w:p>
    <w:p>
      <w:pPr>
        <w:pStyle w:val="BodyText"/>
      </w:pPr>
    </w:p>
    <w:p>
      <w:pPr>
        <w:pStyle w:val="BodyText"/>
        <w:spacing w:before="125"/>
      </w:pPr>
    </w:p>
    <w:p>
      <w:pPr>
        <w:pStyle w:val="BodyText"/>
        <w:spacing w:line="235" w:lineRule="auto"/>
        <w:ind w:left="1245" w:right="167"/>
        <w:jc w:val="both"/>
      </w:pPr>
      <w:r>
        <w:rPr/>
        <w:t>“It</w:t>
      </w:r>
      <w:r>
        <w:rPr>
          <w:spacing w:val="-1"/>
        </w:rPr>
        <w:t> </w:t>
      </w:r>
      <w:r>
        <w:rPr/>
        <w:t>has</w:t>
      </w:r>
      <w:r>
        <w:rPr>
          <w:spacing w:val="-1"/>
        </w:rPr>
        <w:t> </w:t>
      </w:r>
      <w:r>
        <w:rPr/>
        <w:t>been</w:t>
      </w:r>
      <w:r>
        <w:rPr>
          <w:spacing w:val="-1"/>
        </w:rPr>
        <w:t> </w:t>
      </w:r>
      <w:r>
        <w:rPr/>
        <w:t>clearly</w:t>
      </w:r>
      <w:r>
        <w:rPr>
          <w:spacing w:val="-1"/>
        </w:rPr>
        <w:t> </w:t>
      </w:r>
      <w:r>
        <w:rPr/>
        <w:t>held</w:t>
      </w:r>
      <w:r>
        <w:rPr>
          <w:spacing w:val="-1"/>
        </w:rPr>
        <w:t> </w:t>
      </w:r>
      <w:r>
        <w:rPr/>
        <w:t>that</w:t>
      </w:r>
      <w:r>
        <w:rPr>
          <w:spacing w:val="-1"/>
        </w:rPr>
        <w:t> </w:t>
      </w:r>
      <w:r>
        <w:rPr/>
        <w:t>contracts</w:t>
      </w:r>
      <w:r>
        <w:rPr>
          <w:spacing w:val="-1"/>
        </w:rPr>
        <w:t> </w:t>
      </w:r>
      <w:r>
        <w:rPr/>
        <w:t>of</w:t>
      </w:r>
      <w:r>
        <w:rPr>
          <w:spacing w:val="-1"/>
        </w:rPr>
        <w:t> </w:t>
      </w:r>
      <w:r>
        <w:rPr/>
        <w:t>apprenticeship</w:t>
      </w:r>
      <w:r>
        <w:rPr>
          <w:spacing w:val="-1"/>
        </w:rPr>
        <w:t> </w:t>
      </w:r>
      <w:r>
        <w:rPr/>
        <w:t>and</w:t>
      </w:r>
      <w:r>
        <w:rPr>
          <w:spacing w:val="-1"/>
        </w:rPr>
        <w:t> </w:t>
      </w:r>
      <w:r>
        <w:rPr/>
        <w:t>with</w:t>
      </w:r>
      <w:r>
        <w:rPr>
          <w:spacing w:val="-1"/>
        </w:rPr>
        <w:t> </w:t>
      </w:r>
      <w:r>
        <w:rPr/>
        <w:t>regard</w:t>
      </w:r>
      <w:r>
        <w:rPr>
          <w:spacing w:val="-1"/>
        </w:rPr>
        <w:t> </w:t>
      </w:r>
      <w:r>
        <w:rPr/>
        <w:t>to</w:t>
      </w:r>
      <w:r>
        <w:rPr>
          <w:spacing w:val="-1"/>
        </w:rPr>
        <w:t> </w:t>
      </w:r>
      <w:r>
        <w:rPr/>
        <w:t>labour</w:t>
      </w:r>
      <w:r>
        <w:rPr>
          <w:spacing w:val="-1"/>
        </w:rPr>
        <w:t> </w:t>
      </w:r>
      <w:r>
        <w:rPr/>
        <w:t>are</w:t>
      </w:r>
      <w:r>
        <w:rPr>
          <w:spacing w:val="-1"/>
        </w:rPr>
        <w:t> </w:t>
      </w:r>
      <w:r>
        <w:rPr/>
        <w:t>not contracts to an action on which the plea of infancy is a complete defence, and the question has always been, both at law and in equity, whether the contract, when carefully examined in all its terms, is for the benefit of the infant. If it is so, the court before which the question comes will not allow the infant to repudiate it.”</w:t>
      </w:r>
    </w:p>
    <w:p>
      <w:pPr>
        <w:pStyle w:val="BodyText"/>
      </w:pPr>
    </w:p>
    <w:p>
      <w:pPr>
        <w:pStyle w:val="BodyText"/>
      </w:pPr>
    </w:p>
    <w:p>
      <w:pPr>
        <w:pStyle w:val="BodyText"/>
        <w:spacing w:before="154"/>
      </w:pPr>
    </w:p>
    <w:p>
      <w:pPr>
        <w:spacing w:before="0"/>
        <w:ind w:left="165" w:right="0" w:firstLine="0"/>
        <w:jc w:val="left"/>
        <w:rPr>
          <w:rFonts w:ascii="Arial"/>
          <w:b/>
          <w:sz w:val="18"/>
        </w:rPr>
      </w:pPr>
      <w:r>
        <w:rPr>
          <w:rFonts w:ascii="Arial"/>
          <w:b/>
          <w:sz w:val="18"/>
        </w:rPr>
        <w:t>Contracts of apprenticeship at common </w:t>
      </w:r>
      <w:r>
        <w:rPr>
          <w:rFonts w:ascii="Arial"/>
          <w:b/>
          <w:spacing w:val="-5"/>
          <w:sz w:val="18"/>
        </w:rPr>
        <w:t>law</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9-</w:t>
      </w:r>
      <w:r>
        <w:rPr>
          <w:rFonts w:ascii="Arial"/>
          <w:b/>
          <w:spacing w:val="-5"/>
          <w:sz w:val="24"/>
        </w:rPr>
        <w:t>025</w:t>
      </w:r>
    </w:p>
    <w:p>
      <w:pPr>
        <w:pStyle w:val="BodyText"/>
        <w:spacing w:line="235" w:lineRule="auto" w:before="203"/>
        <w:ind w:left="165" w:right="167"/>
        <w:jc w:val="both"/>
      </w:pPr>
      <w:bookmarkStart w:name="_bookmark209" w:id="211"/>
      <w:bookmarkEnd w:id="211"/>
      <w:r>
        <w:rPr/>
      </w:r>
      <w:r>
        <w:rPr/>
        <w:t>At common law, a minor may bind himself apprentice to an employer, and after the employer’s </w:t>
      </w:r>
      <w:r>
        <w:rPr/>
        <w:t>death to his executors provided that they carry on the same trade in the same place. </w:t>
      </w:r>
      <w:r>
        <w:rPr>
          <w:color w:val="005DA1"/>
          <w:u w:val="single" w:color="005DA1"/>
          <w:vertAlign w:val="superscript"/>
        </w:rPr>
        <w:t>117</w:t>
      </w:r>
      <w:r>
        <w:rPr>
          <w:color w:val="005DA1"/>
          <w:vertAlign w:val="baseline"/>
        </w:rPr>
        <w:t> </w:t>
      </w:r>
      <w:r>
        <w:rPr>
          <w:vertAlign w:val="baseline"/>
        </w:rPr>
        <w:t>The validity of such </w:t>
      </w:r>
      <w:bookmarkStart w:name="_bookmark210" w:id="212"/>
      <w:bookmarkEnd w:id="212"/>
      <w:r>
        <w:rPr>
          <w:vertAlign w:val="baseline"/>
        </w:rPr>
        <w:t>a</w:t>
      </w:r>
      <w:r>
        <w:rPr>
          <w:spacing w:val="-2"/>
          <w:vertAlign w:val="baseline"/>
        </w:rPr>
        <w:t> </w:t>
      </w:r>
      <w:r>
        <w:rPr>
          <w:vertAlign w:val="baseline"/>
        </w:rPr>
        <w:t>contract</w:t>
      </w:r>
      <w:r>
        <w:rPr>
          <w:spacing w:val="-2"/>
          <w:vertAlign w:val="baseline"/>
        </w:rPr>
        <w:t> </w:t>
      </w:r>
      <w:r>
        <w:rPr>
          <w:vertAlign w:val="baseline"/>
        </w:rPr>
        <w:t>depends</w:t>
      </w:r>
      <w:r>
        <w:rPr>
          <w:spacing w:val="-2"/>
          <w:vertAlign w:val="baseline"/>
        </w:rPr>
        <w:t> </w:t>
      </w:r>
      <w:r>
        <w:rPr>
          <w:vertAlign w:val="baseline"/>
        </w:rPr>
        <w:t>on</w:t>
      </w:r>
      <w:r>
        <w:rPr>
          <w:spacing w:val="-2"/>
          <w:vertAlign w:val="baseline"/>
        </w:rPr>
        <w:t> </w:t>
      </w:r>
      <w:r>
        <w:rPr>
          <w:vertAlign w:val="baseline"/>
        </w:rPr>
        <w:t>whether</w:t>
      </w:r>
      <w:r>
        <w:rPr>
          <w:spacing w:val="-2"/>
          <w:vertAlign w:val="baseline"/>
        </w:rPr>
        <w:t> </w:t>
      </w:r>
      <w:r>
        <w:rPr>
          <w:vertAlign w:val="baseline"/>
        </w:rPr>
        <w:t>the</w:t>
      </w:r>
      <w:r>
        <w:rPr>
          <w:spacing w:val="-2"/>
          <w:vertAlign w:val="baseline"/>
        </w:rPr>
        <w:t> </w:t>
      </w:r>
      <w:r>
        <w:rPr>
          <w:vertAlign w:val="baseline"/>
        </w:rPr>
        <w:t>contract</w:t>
      </w:r>
      <w:r>
        <w:rPr>
          <w:spacing w:val="-2"/>
          <w:vertAlign w:val="baseline"/>
        </w:rPr>
        <w:t> </w:t>
      </w:r>
      <w:r>
        <w:rPr>
          <w:vertAlign w:val="baseline"/>
        </w:rPr>
        <w:t>is</w:t>
      </w:r>
      <w:r>
        <w:rPr>
          <w:spacing w:val="-2"/>
          <w:vertAlign w:val="baseline"/>
        </w:rPr>
        <w:t> </w:t>
      </w:r>
      <w:r>
        <w:rPr>
          <w:vertAlign w:val="baseline"/>
        </w:rPr>
        <w:t>as</w:t>
      </w:r>
      <w:r>
        <w:rPr>
          <w:spacing w:val="-2"/>
          <w:vertAlign w:val="baseline"/>
        </w:rPr>
        <w:t> </w:t>
      </w:r>
      <w:r>
        <w:rPr>
          <w:vertAlign w:val="baseline"/>
        </w:rPr>
        <w:t>a</w:t>
      </w:r>
      <w:r>
        <w:rPr>
          <w:spacing w:val="-2"/>
          <w:vertAlign w:val="baseline"/>
        </w:rPr>
        <w:t> </w:t>
      </w:r>
      <w:r>
        <w:rPr>
          <w:vertAlign w:val="baseline"/>
        </w:rPr>
        <w:t>whole,</w:t>
      </w:r>
      <w:r>
        <w:rPr>
          <w:spacing w:val="-2"/>
          <w:vertAlign w:val="baseline"/>
        </w:rPr>
        <w:t> </w:t>
      </w:r>
      <w:r>
        <w:rPr>
          <w:vertAlign w:val="baseline"/>
        </w:rPr>
        <w:t>beneficial</w:t>
      </w:r>
      <w:r>
        <w:rPr>
          <w:spacing w:val="-2"/>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minor</w:t>
      </w:r>
      <w:r>
        <w:rPr>
          <w:spacing w:val="-2"/>
          <w:vertAlign w:val="baseline"/>
        </w:rPr>
        <w:t> </w:t>
      </w:r>
      <w:r>
        <w:rPr>
          <w:vertAlign w:val="baseline"/>
        </w:rPr>
        <w:t>at</w:t>
      </w:r>
      <w:r>
        <w:rPr>
          <w:spacing w:val="-2"/>
          <w:vertAlign w:val="baseline"/>
        </w:rPr>
        <w:t> </w:t>
      </w:r>
      <w:r>
        <w:rPr>
          <w:vertAlign w:val="baseline"/>
        </w:rPr>
        <w:t>the</w:t>
      </w:r>
      <w:r>
        <w:rPr>
          <w:spacing w:val="-2"/>
          <w:vertAlign w:val="baseline"/>
        </w:rPr>
        <w:t> </w:t>
      </w:r>
      <w:r>
        <w:rPr>
          <w:vertAlign w:val="baseline"/>
        </w:rPr>
        <w:t>time</w:t>
      </w:r>
      <w:r>
        <w:rPr>
          <w:spacing w:val="-2"/>
          <w:vertAlign w:val="baseline"/>
        </w:rPr>
        <w:t> </w:t>
      </w:r>
      <w:r>
        <w:rPr>
          <w:vertAlign w:val="baseline"/>
        </w:rPr>
        <w:t>when</w:t>
      </w:r>
      <w:r>
        <w:rPr>
          <w:spacing w:val="-2"/>
          <w:vertAlign w:val="baseline"/>
        </w:rPr>
        <w:t> </w:t>
      </w:r>
      <w:r>
        <w:rPr>
          <w:vertAlign w:val="baseline"/>
        </w:rPr>
        <w:t>it</w:t>
      </w:r>
      <w:r>
        <w:rPr>
          <w:spacing w:val="-2"/>
          <w:vertAlign w:val="baseline"/>
        </w:rPr>
        <w:t> </w:t>
      </w:r>
      <w:r>
        <w:rPr>
          <w:vertAlign w:val="baseline"/>
        </w:rPr>
        <w:t>is </w:t>
      </w:r>
      <w:bookmarkStart w:name="_bookmark211" w:id="213"/>
      <w:bookmarkEnd w:id="213"/>
      <w:r>
        <w:rPr>
          <w:vertAlign w:val="baseline"/>
        </w:rPr>
        <w:t>entered</w:t>
      </w:r>
      <w:r>
        <w:rPr>
          <w:spacing w:val="3"/>
          <w:vertAlign w:val="baseline"/>
        </w:rPr>
        <w:t> </w:t>
      </w:r>
      <w:r>
        <w:rPr>
          <w:vertAlign w:val="baseline"/>
        </w:rPr>
        <w:t>into.</w:t>
      </w:r>
      <w:r>
        <w:rPr>
          <w:spacing w:val="4"/>
          <w:vertAlign w:val="baseline"/>
        </w:rPr>
        <w:t> </w:t>
      </w:r>
      <w:r>
        <w:rPr>
          <w:color w:val="005DA1"/>
          <w:u w:val="single" w:color="005DA1"/>
          <w:vertAlign w:val="superscript"/>
        </w:rPr>
        <w:t>118</w:t>
      </w:r>
      <w:r>
        <w:rPr>
          <w:color w:val="005DA1"/>
          <w:spacing w:val="4"/>
          <w:vertAlign w:val="baseline"/>
        </w:rPr>
        <w:t> </w:t>
      </w:r>
      <w:r>
        <w:rPr>
          <w:vertAlign w:val="baseline"/>
        </w:rPr>
        <w:t>If</w:t>
      </w:r>
      <w:r>
        <w:rPr>
          <w:spacing w:val="4"/>
          <w:vertAlign w:val="baseline"/>
        </w:rPr>
        <w:t> </w:t>
      </w:r>
      <w:r>
        <w:rPr>
          <w:vertAlign w:val="baseline"/>
        </w:rPr>
        <w:t>the</w:t>
      </w:r>
      <w:r>
        <w:rPr>
          <w:spacing w:val="4"/>
          <w:vertAlign w:val="baseline"/>
        </w:rPr>
        <w:t> </w:t>
      </w:r>
      <w:r>
        <w:rPr>
          <w:vertAlign w:val="baseline"/>
        </w:rPr>
        <w:t>contract</w:t>
      </w:r>
      <w:r>
        <w:rPr>
          <w:spacing w:val="3"/>
          <w:vertAlign w:val="baseline"/>
        </w:rPr>
        <w:t> </w:t>
      </w:r>
      <w:r>
        <w:rPr>
          <w:vertAlign w:val="baseline"/>
        </w:rPr>
        <w:t>of</w:t>
      </w:r>
      <w:r>
        <w:rPr>
          <w:spacing w:val="4"/>
          <w:vertAlign w:val="baseline"/>
        </w:rPr>
        <w:t> </w:t>
      </w:r>
      <w:r>
        <w:rPr>
          <w:vertAlign w:val="baseline"/>
        </w:rPr>
        <w:t>apprenticeship</w:t>
      </w:r>
      <w:r>
        <w:rPr>
          <w:spacing w:val="4"/>
          <w:vertAlign w:val="baseline"/>
        </w:rPr>
        <w:t> </w:t>
      </w:r>
      <w:r>
        <w:rPr>
          <w:vertAlign w:val="baseline"/>
        </w:rPr>
        <w:t>imposes</w:t>
      </w:r>
      <w:r>
        <w:rPr>
          <w:spacing w:val="4"/>
          <w:vertAlign w:val="baseline"/>
        </w:rPr>
        <w:t> </w:t>
      </w:r>
      <w:r>
        <w:rPr>
          <w:vertAlign w:val="baseline"/>
        </w:rPr>
        <w:t>onerous</w:t>
      </w:r>
      <w:r>
        <w:rPr>
          <w:spacing w:val="4"/>
          <w:vertAlign w:val="baseline"/>
        </w:rPr>
        <w:t> </w:t>
      </w:r>
      <w:r>
        <w:rPr>
          <w:vertAlign w:val="baseline"/>
        </w:rPr>
        <w:t>terms</w:t>
      </w:r>
      <w:r>
        <w:rPr>
          <w:spacing w:val="4"/>
          <w:vertAlign w:val="baseline"/>
        </w:rPr>
        <w:t> </w:t>
      </w:r>
      <w:r>
        <w:rPr>
          <w:color w:val="005DA1"/>
          <w:u w:val="single" w:color="005DA1"/>
          <w:vertAlign w:val="superscript"/>
        </w:rPr>
        <w:t>119</w:t>
      </w:r>
      <w:r>
        <w:rPr>
          <w:color w:val="005DA1"/>
          <w:spacing w:val="3"/>
          <w:vertAlign w:val="baseline"/>
        </w:rPr>
        <w:t> </w:t>
      </w:r>
      <w:r>
        <w:rPr>
          <w:vertAlign w:val="baseline"/>
        </w:rPr>
        <w:t>such</w:t>
      </w:r>
      <w:r>
        <w:rPr>
          <w:spacing w:val="4"/>
          <w:vertAlign w:val="baseline"/>
        </w:rPr>
        <w:t> </w:t>
      </w:r>
      <w:r>
        <w:rPr>
          <w:vertAlign w:val="baseline"/>
        </w:rPr>
        <w:t>as</w:t>
      </w:r>
      <w:r>
        <w:rPr>
          <w:spacing w:val="4"/>
          <w:vertAlign w:val="baseline"/>
        </w:rPr>
        <w:t> </w:t>
      </w:r>
      <w:r>
        <w:rPr>
          <w:vertAlign w:val="baseline"/>
        </w:rPr>
        <w:t>a</w:t>
      </w:r>
      <w:r>
        <w:rPr>
          <w:spacing w:val="4"/>
          <w:vertAlign w:val="baseline"/>
        </w:rPr>
        <w:t> </w:t>
      </w:r>
      <w:r>
        <w:rPr>
          <w:vertAlign w:val="baseline"/>
        </w:rPr>
        <w:t>penalty</w:t>
      </w:r>
      <w:r>
        <w:rPr>
          <w:spacing w:val="4"/>
          <w:vertAlign w:val="baseline"/>
        </w:rPr>
        <w:t> </w:t>
      </w:r>
      <w:r>
        <w:rPr>
          <w:spacing w:val="-2"/>
          <w:vertAlign w:val="baseline"/>
        </w:rPr>
        <w:t>clause,</w:t>
      </w:r>
    </w:p>
    <w:p>
      <w:pPr>
        <w:pStyle w:val="BodyText"/>
        <w:spacing w:line="235" w:lineRule="auto"/>
        <w:ind w:left="165" w:right="167"/>
        <w:jc w:val="both"/>
      </w:pPr>
      <w:r>
        <w:rPr>
          <w:color w:val="005DA1"/>
          <w:u w:val="single" w:color="005DA1"/>
          <w:vertAlign w:val="superscript"/>
        </w:rPr>
        <w:t>120</w:t>
      </w:r>
      <w:r>
        <w:rPr>
          <w:color w:val="005DA1"/>
          <w:vertAlign w:val="baseline"/>
        </w:rPr>
        <w:t> </w:t>
      </w:r>
      <w:bookmarkStart w:name="_bookmark212" w:id="214"/>
      <w:bookmarkEnd w:id="214"/>
      <w:r>
        <w:rPr>
          <w:color w:val="005DA1"/>
          <w:spacing w:val="9"/>
          <w:vertAlign w:val="baseline"/>
        </w:rPr>
      </w:r>
      <w:r>
        <w:rPr>
          <w:vertAlign w:val="baseline"/>
        </w:rPr>
        <w:t>or a provision that his wages are to depend on the will of his employer, </w:t>
      </w:r>
      <w:r>
        <w:rPr>
          <w:color w:val="005DA1"/>
          <w:u w:val="single" w:color="005DA1"/>
          <w:vertAlign w:val="superscript"/>
        </w:rPr>
        <w:t>121</w:t>
      </w:r>
      <w:r>
        <w:rPr>
          <w:color w:val="005DA1"/>
          <w:vertAlign w:val="baseline"/>
        </w:rPr>
        <w:t> </w:t>
      </w:r>
      <w:r>
        <w:rPr>
          <w:vertAlign w:val="baseline"/>
        </w:rPr>
        <w:t>or if it places the </w:t>
      </w:r>
      <w:r>
        <w:rPr>
          <w:vertAlign w:val="baseline"/>
        </w:rPr>
        <w:t>minor virtually in a position of entire subservience to his employer, </w:t>
      </w:r>
      <w:r>
        <w:rPr>
          <w:color w:val="005DA1"/>
          <w:u w:val="single" w:color="005DA1"/>
          <w:vertAlign w:val="superscript"/>
        </w:rPr>
        <w:t>122</w:t>
      </w:r>
      <w:r>
        <w:rPr>
          <w:color w:val="005DA1"/>
          <w:vertAlign w:val="baseline"/>
        </w:rPr>
        <w:t> </w:t>
      </w:r>
      <w:r>
        <w:rPr>
          <w:vertAlign w:val="baseline"/>
        </w:rPr>
        <w:t>it will be unenforceable. The question of fairness will depend upon whether the clause was common to employment contracts at the time, or </w:t>
      </w:r>
      <w:bookmarkStart w:name="_bookmark213" w:id="215"/>
      <w:bookmarkEnd w:id="215"/>
      <w:r>
        <w:rPr>
          <w:vertAlign w:val="baseline"/>
        </w:rPr>
        <w:t>accorded</w:t>
      </w:r>
      <w:r>
        <w:rPr>
          <w:vertAlign w:val="baseline"/>
        </w:rPr>
        <w:t> with the current conditions of trade, so that the employer was reasonably justified in imposing it in protection to himself. </w:t>
      </w:r>
      <w:r>
        <w:rPr>
          <w:color w:val="005DA1"/>
          <w:u w:val="single" w:color="005DA1"/>
          <w:vertAlign w:val="superscript"/>
        </w:rPr>
        <w:t>123</w:t>
      </w:r>
    </w:p>
    <w:p>
      <w:pPr>
        <w:pStyle w:val="BodyText"/>
      </w:pPr>
    </w:p>
    <w:p>
      <w:pPr>
        <w:pStyle w:val="BodyText"/>
        <w:spacing w:before="35"/>
      </w:pPr>
    </w:p>
    <w:p>
      <w:pPr>
        <w:spacing w:before="0"/>
        <w:ind w:left="165" w:right="0" w:firstLine="0"/>
        <w:jc w:val="left"/>
        <w:rPr>
          <w:rFonts w:ascii="Arial"/>
          <w:b/>
          <w:sz w:val="18"/>
        </w:rPr>
      </w:pPr>
      <w:r>
        <w:rPr>
          <w:rFonts w:ascii="Arial"/>
          <w:b/>
          <w:sz w:val="18"/>
        </w:rPr>
        <w:t>Formal </w:t>
      </w:r>
      <w:r>
        <w:rPr>
          <w:rFonts w:ascii="Arial"/>
          <w:b/>
          <w:spacing w:val="-2"/>
          <w:sz w:val="18"/>
        </w:rPr>
        <w:t>requirements</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9-</w:t>
      </w:r>
      <w:r>
        <w:rPr>
          <w:rFonts w:ascii="Arial"/>
          <w:b/>
          <w:spacing w:val="-5"/>
          <w:sz w:val="24"/>
        </w:rPr>
        <w:t>026</w:t>
      </w:r>
    </w:p>
    <w:p>
      <w:pPr>
        <w:pStyle w:val="BodyText"/>
        <w:spacing w:line="235" w:lineRule="auto" w:before="203"/>
        <w:ind w:left="165" w:right="167"/>
        <w:jc w:val="both"/>
      </w:pPr>
      <w:r>
        <w:rPr/>
        <w:t>Before the Apprentices Act 1814 a deed was necessary to create a valid contract of apprenticeship; and under such a deed the apprentice promised faithfully to serve his employer, and the </w:t>
      </w:r>
      <w:r>
        <w:rPr/>
        <w:t>employer promised</w:t>
      </w:r>
      <w:r>
        <w:rPr>
          <w:spacing w:val="17"/>
        </w:rPr>
        <w:t> </w:t>
      </w:r>
      <w:r>
        <w:rPr/>
        <w:t>to</w:t>
      </w:r>
      <w:r>
        <w:rPr>
          <w:spacing w:val="17"/>
        </w:rPr>
        <w:t> </w:t>
      </w:r>
      <w:r>
        <w:rPr/>
        <w:t>provide</w:t>
      </w:r>
      <w:r>
        <w:rPr>
          <w:spacing w:val="17"/>
        </w:rPr>
        <w:t> </w:t>
      </w:r>
      <w:r>
        <w:rPr/>
        <w:t>proper</w:t>
      </w:r>
      <w:r>
        <w:rPr>
          <w:spacing w:val="17"/>
        </w:rPr>
        <w:t> </w:t>
      </w:r>
      <w:r>
        <w:rPr/>
        <w:t>instruction</w:t>
      </w:r>
      <w:r>
        <w:rPr>
          <w:spacing w:val="17"/>
        </w:rPr>
        <w:t> </w:t>
      </w:r>
      <w:r>
        <w:rPr/>
        <w:t>for</w:t>
      </w:r>
      <w:r>
        <w:rPr>
          <w:spacing w:val="17"/>
        </w:rPr>
        <w:t> </w:t>
      </w:r>
      <w:r>
        <w:rPr/>
        <w:t>the</w:t>
      </w:r>
      <w:r>
        <w:rPr>
          <w:spacing w:val="17"/>
        </w:rPr>
        <w:t> </w:t>
      </w:r>
      <w:r>
        <w:rPr/>
        <w:t>apprentice</w:t>
      </w:r>
      <w:r>
        <w:rPr>
          <w:spacing w:val="17"/>
        </w:rPr>
        <w:t> </w:t>
      </w:r>
      <w:r>
        <w:rPr/>
        <w:t>and</w:t>
      </w:r>
      <w:r>
        <w:rPr>
          <w:spacing w:val="17"/>
        </w:rPr>
        <w:t> </w:t>
      </w:r>
      <w:r>
        <w:rPr/>
        <w:t>to</w:t>
      </w:r>
      <w:r>
        <w:rPr>
          <w:spacing w:val="17"/>
        </w:rPr>
        <w:t> </w:t>
      </w:r>
      <w:r>
        <w:rPr/>
        <w:t>pay</w:t>
      </w:r>
      <w:r>
        <w:rPr>
          <w:spacing w:val="17"/>
        </w:rPr>
        <w:t> </w:t>
      </w:r>
      <w:r>
        <w:rPr/>
        <w:t>him</w:t>
      </w:r>
      <w:r>
        <w:rPr>
          <w:spacing w:val="17"/>
        </w:rPr>
        <w:t> </w:t>
      </w:r>
      <w:r>
        <w:rPr/>
        <w:t>wages.</w:t>
      </w:r>
      <w:r>
        <w:rPr>
          <w:spacing w:val="17"/>
        </w:rPr>
        <w:t> </w:t>
      </w:r>
      <w:r>
        <w:rPr/>
        <w:t>However,</w:t>
      </w:r>
      <w:r>
        <w:rPr>
          <w:spacing w:val="17"/>
        </w:rPr>
        <w:t> </w:t>
      </w:r>
      <w:r>
        <w:rPr/>
        <w:t>the</w:t>
      </w:r>
      <w:r>
        <w:rPr>
          <w:spacing w:val="17"/>
        </w:rPr>
        <w:t> </w:t>
      </w:r>
      <w:r>
        <w:rPr>
          <w:spacing w:val="-4"/>
        </w:rPr>
        <w:t>1814</w:t>
      </w:r>
    </w:p>
    <w:p>
      <w:pPr>
        <w:pStyle w:val="BodyText"/>
        <w:spacing w:after="0" w:line="235" w:lineRule="auto"/>
        <w:jc w:val="both"/>
        <w:sectPr>
          <w:headerReference w:type="default" r:id="rId9"/>
          <w:pgSz w:w="11900" w:h="16840"/>
          <w:pgMar w:header="971" w:footer="0" w:top="1300" w:bottom="280" w:left="1275" w:right="1275"/>
          <w:pgNumType w:start="1"/>
        </w:sectPr>
      </w:pPr>
    </w:p>
    <w:p>
      <w:pPr>
        <w:pStyle w:val="BodyText"/>
        <w:spacing w:line="235" w:lineRule="auto" w:before="210"/>
        <w:ind w:left="165" w:right="168"/>
        <w:jc w:val="both"/>
      </w:pPr>
      <w:bookmarkStart w:name="_bookmark214" w:id="216"/>
      <w:bookmarkEnd w:id="216"/>
      <w:r>
        <w:rPr/>
      </w:r>
      <w:bookmarkStart w:name="_bookmark215" w:id="217"/>
      <w:bookmarkEnd w:id="217"/>
      <w:r>
        <w:rPr/>
      </w:r>
      <w:r>
        <w:rPr/>
        <w:t>Act reduced the formality to a requirement that the apprenticeship contract must be in writing </w:t>
      </w:r>
      <w:r>
        <w:rPr>
          <w:color w:val="005DA1"/>
          <w:u w:val="single" w:color="005DA1"/>
          <w:vertAlign w:val="superscript"/>
        </w:rPr>
        <w:t>124</w:t>
      </w:r>
      <w:r>
        <w:rPr>
          <w:color w:val="005DA1"/>
          <w:vertAlign w:val="baseline"/>
        </w:rPr>
        <w:t> </w:t>
      </w:r>
      <w:r>
        <w:rPr>
          <w:vertAlign w:val="baseline"/>
        </w:rPr>
        <w:t>and</w:t>
      </w:r>
      <w:r>
        <w:rPr>
          <w:spacing w:val="40"/>
          <w:vertAlign w:val="baseline"/>
        </w:rPr>
        <w:t> </w:t>
      </w:r>
      <w:r>
        <w:rPr>
          <w:vertAlign w:val="baseline"/>
        </w:rPr>
        <w:t>in 2004 even this requirement was abolished. </w:t>
      </w:r>
      <w:r>
        <w:rPr>
          <w:color w:val="005DA1"/>
          <w:u w:val="single" w:color="005DA1"/>
          <w:vertAlign w:val="superscript"/>
        </w:rPr>
        <w:t>125</w:t>
      </w:r>
    </w:p>
    <w:p>
      <w:pPr>
        <w:pStyle w:val="BodyText"/>
      </w:pPr>
    </w:p>
    <w:p>
      <w:pPr>
        <w:pStyle w:val="BodyText"/>
        <w:spacing w:before="38"/>
      </w:pPr>
    </w:p>
    <w:p>
      <w:pPr>
        <w:spacing w:before="0"/>
        <w:ind w:left="165" w:right="0" w:firstLine="0"/>
        <w:jc w:val="left"/>
        <w:rPr>
          <w:rFonts w:ascii="Arial" w:hAnsi="Arial"/>
          <w:b/>
          <w:sz w:val="18"/>
        </w:rPr>
      </w:pPr>
      <w:r>
        <w:rPr>
          <w:rFonts w:ascii="Arial" w:hAnsi="Arial"/>
          <w:b/>
          <w:sz w:val="18"/>
        </w:rPr>
        <w:t>Minor’s apprenticeship </w:t>
      </w:r>
      <w:r>
        <w:rPr>
          <w:rFonts w:ascii="Arial" w:hAnsi="Arial"/>
          <w:b/>
          <w:spacing w:val="-2"/>
          <w:sz w:val="18"/>
        </w:rPr>
        <w:t>covenants</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9-</w:t>
      </w:r>
      <w:r>
        <w:rPr>
          <w:rFonts w:ascii="Arial"/>
          <w:b/>
          <w:spacing w:val="-5"/>
          <w:sz w:val="24"/>
        </w:rPr>
        <w:t>027</w:t>
      </w:r>
    </w:p>
    <w:p>
      <w:pPr>
        <w:pStyle w:val="BodyText"/>
        <w:spacing w:line="235" w:lineRule="auto" w:before="203"/>
        <w:ind w:left="165" w:right="167"/>
        <w:jc w:val="both"/>
      </w:pPr>
      <w:bookmarkStart w:name="_bookmark216" w:id="218"/>
      <w:bookmarkEnd w:id="218"/>
      <w:r>
        <w:rPr/>
      </w:r>
      <w:r>
        <w:rPr/>
        <w:t>Although a minor may by contract bind himself apprentice, during the period of apprenticeship no </w:t>
      </w:r>
      <w:bookmarkStart w:name="_bookmark217" w:id="219"/>
      <w:bookmarkEnd w:id="219"/>
      <w:r>
        <w:rPr/>
        <w:t>action</w:t>
      </w:r>
      <w:r>
        <w:rPr/>
        <w:t> is maintainable against him on his covenant to serve in such a contract, </w:t>
      </w:r>
      <w:r>
        <w:rPr>
          <w:color w:val="005DA1"/>
          <w:u w:val="single" w:color="005DA1"/>
          <w:vertAlign w:val="superscript"/>
        </w:rPr>
        <w:t>126</w:t>
      </w:r>
      <w:r>
        <w:rPr>
          <w:color w:val="005DA1"/>
          <w:vertAlign w:val="baseline"/>
        </w:rPr>
        <w:t> </w:t>
      </w:r>
      <w:r>
        <w:rPr>
          <w:vertAlign w:val="baseline"/>
        </w:rPr>
        <w:t>nor can an injunction be obtained to enforce a negative covenant in the contract. </w:t>
      </w:r>
      <w:r>
        <w:rPr>
          <w:color w:val="005DA1"/>
          <w:u w:val="single" w:color="005DA1"/>
          <w:vertAlign w:val="superscript"/>
        </w:rPr>
        <w:t>127</w:t>
      </w:r>
      <w:r>
        <w:rPr>
          <w:color w:val="005DA1"/>
          <w:vertAlign w:val="baseline"/>
        </w:rPr>
        <w:t> </w:t>
      </w:r>
      <w:r>
        <w:rPr>
          <w:vertAlign w:val="baseline"/>
        </w:rPr>
        <w:t>Accordingly, at one time </w:t>
      </w:r>
      <w:r>
        <w:rPr>
          <w:vertAlign w:val="baseline"/>
        </w:rPr>
        <w:t>it </w:t>
      </w:r>
      <w:bookmarkStart w:name="_bookmark218" w:id="220"/>
      <w:bookmarkEnd w:id="220"/>
      <w:r>
        <w:rPr>
          <w:vertAlign w:val="baseline"/>
        </w:rPr>
        <w:t>was</w:t>
      </w:r>
      <w:r>
        <w:rPr>
          <w:vertAlign w:val="baseline"/>
        </w:rPr>
        <w:t> customary for the minor’s father or mother to execute the contract so as to covenant for his due performance of the agreement. </w:t>
      </w:r>
      <w:r>
        <w:rPr>
          <w:color w:val="005DA1"/>
          <w:u w:val="single" w:color="005DA1"/>
          <w:vertAlign w:val="superscript"/>
        </w:rPr>
        <w:t>128</w:t>
      </w:r>
      <w:r>
        <w:rPr>
          <w:color w:val="005DA1"/>
          <w:vertAlign w:val="baseline"/>
        </w:rPr>
        <w:t> </w:t>
      </w:r>
      <w:r>
        <w:rPr>
          <w:vertAlign w:val="baseline"/>
        </w:rPr>
        <w:t>After his apprenticeship has ceased, however, a restrictive </w:t>
      </w:r>
      <w:bookmarkStart w:name="_bookmark219" w:id="221"/>
      <w:bookmarkEnd w:id="221"/>
      <w:r>
        <w:rPr>
          <w:vertAlign w:val="baseline"/>
        </w:rPr>
        <w:t>covenant</w:t>
      </w:r>
      <w:r>
        <w:rPr>
          <w:vertAlign w:val="baseline"/>
        </w:rPr>
        <w:t> in such a contract may be enforced provided that the contract as a whole is for the minor’s benefit. </w:t>
      </w:r>
      <w:r>
        <w:rPr>
          <w:color w:val="005DA1"/>
          <w:u w:val="single" w:color="005DA1"/>
          <w:vertAlign w:val="superscript"/>
        </w:rPr>
        <w:t>129</w:t>
      </w:r>
    </w:p>
    <w:p>
      <w:pPr>
        <w:pStyle w:val="BodyText"/>
      </w:pPr>
    </w:p>
    <w:p>
      <w:pPr>
        <w:pStyle w:val="BodyText"/>
        <w:spacing w:before="36"/>
      </w:pPr>
    </w:p>
    <w:p>
      <w:pPr>
        <w:spacing w:before="0"/>
        <w:ind w:left="165" w:right="0" w:firstLine="0"/>
        <w:jc w:val="left"/>
        <w:rPr>
          <w:rFonts w:ascii="Arial"/>
          <w:b/>
          <w:sz w:val="18"/>
        </w:rPr>
      </w:pPr>
      <w:r>
        <w:rPr>
          <w:rFonts w:ascii="Arial"/>
          <w:b/>
          <w:sz w:val="18"/>
        </w:rPr>
        <w:t>Rescission of contracts of </w:t>
      </w:r>
      <w:r>
        <w:rPr>
          <w:rFonts w:ascii="Arial"/>
          <w:b/>
          <w:spacing w:val="-2"/>
          <w:sz w:val="18"/>
        </w:rPr>
        <w:t>apprenticeship</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9-</w:t>
      </w:r>
      <w:r>
        <w:rPr>
          <w:rFonts w:ascii="Arial"/>
          <w:b/>
          <w:spacing w:val="-5"/>
          <w:sz w:val="24"/>
        </w:rPr>
        <w:t>028</w:t>
      </w:r>
    </w:p>
    <w:p>
      <w:pPr>
        <w:pStyle w:val="BodyText"/>
        <w:spacing w:line="235" w:lineRule="auto" w:before="203"/>
        <w:ind w:left="164" w:right="167"/>
        <w:jc w:val="both"/>
      </w:pPr>
      <w:r>
        <w:rPr/>
        <w:t>It has been held that a minor cannot validly agree to rescind a binding contract of </w:t>
      </w:r>
      <w:r>
        <w:rPr/>
        <w:t>apprenticeship </w:t>
      </w:r>
      <w:bookmarkStart w:name="_bookmark220" w:id="222"/>
      <w:bookmarkEnd w:id="222"/>
      <w:r>
        <w:rPr/>
        <w:t>unless</w:t>
      </w:r>
      <w:r>
        <w:rPr/>
        <w:t> its rescission would be beneficial and this will not normally be so, since if the contract is beneficial to him its dissolution cannot normally be beneficial. </w:t>
      </w:r>
      <w:r>
        <w:rPr>
          <w:color w:val="005DA1"/>
          <w:u w:val="single" w:color="005DA1"/>
          <w:vertAlign w:val="superscript"/>
        </w:rPr>
        <w:t>130</w:t>
      </w:r>
      <w:r>
        <w:rPr>
          <w:color w:val="005DA1"/>
          <w:vertAlign w:val="baseline"/>
        </w:rPr>
        <w:t> </w:t>
      </w:r>
      <w:r>
        <w:rPr>
          <w:vertAlign w:val="baseline"/>
        </w:rPr>
        <w:t>In a later case this rule was held to mean</w:t>
      </w:r>
      <w:r>
        <w:rPr>
          <w:spacing w:val="-1"/>
          <w:vertAlign w:val="baseline"/>
        </w:rPr>
        <w:t> </w:t>
      </w:r>
      <w:r>
        <w:rPr>
          <w:vertAlign w:val="baseline"/>
        </w:rPr>
        <w:t>that</w:t>
      </w:r>
      <w:r>
        <w:rPr>
          <w:spacing w:val="-1"/>
          <w:vertAlign w:val="baseline"/>
        </w:rPr>
        <w:t> </w:t>
      </w:r>
      <w:r>
        <w:rPr>
          <w:vertAlign w:val="baseline"/>
        </w:rPr>
        <w:t>a</w:t>
      </w:r>
      <w:r>
        <w:rPr>
          <w:spacing w:val="-1"/>
          <w:vertAlign w:val="baseline"/>
        </w:rPr>
        <w:t> </w:t>
      </w:r>
      <w:r>
        <w:rPr>
          <w:vertAlign w:val="baseline"/>
        </w:rPr>
        <w:t>master</w:t>
      </w:r>
      <w:r>
        <w:rPr>
          <w:spacing w:val="-1"/>
          <w:vertAlign w:val="baseline"/>
        </w:rPr>
        <w:t> </w:t>
      </w:r>
      <w:r>
        <w:rPr>
          <w:vertAlign w:val="baseline"/>
        </w:rPr>
        <w:t>cannot</w:t>
      </w:r>
      <w:r>
        <w:rPr>
          <w:spacing w:val="-1"/>
          <w:vertAlign w:val="baseline"/>
        </w:rPr>
        <w:t> </w:t>
      </w:r>
      <w:r>
        <w:rPr>
          <w:vertAlign w:val="baseline"/>
        </w:rPr>
        <w:t>terminate</w:t>
      </w:r>
      <w:r>
        <w:rPr>
          <w:spacing w:val="-1"/>
          <w:vertAlign w:val="baseline"/>
        </w:rPr>
        <w:t> </w:t>
      </w:r>
      <w:r>
        <w:rPr>
          <w:vertAlign w:val="baseline"/>
        </w:rPr>
        <w:t>a</w:t>
      </w:r>
      <w:r>
        <w:rPr>
          <w:spacing w:val="-1"/>
          <w:vertAlign w:val="baseline"/>
        </w:rPr>
        <w:t> </w:t>
      </w:r>
      <w:r>
        <w:rPr>
          <w:vertAlign w:val="baseline"/>
        </w:rPr>
        <w:t>contract</w:t>
      </w:r>
      <w:r>
        <w:rPr>
          <w:spacing w:val="-1"/>
          <w:vertAlign w:val="baseline"/>
        </w:rPr>
        <w:t> </w:t>
      </w:r>
      <w:r>
        <w:rPr>
          <w:vertAlign w:val="baseline"/>
        </w:rPr>
        <w:t>of</w:t>
      </w:r>
      <w:r>
        <w:rPr>
          <w:spacing w:val="-1"/>
          <w:vertAlign w:val="baseline"/>
        </w:rPr>
        <w:t> </w:t>
      </w:r>
      <w:r>
        <w:rPr>
          <w:vertAlign w:val="baseline"/>
        </w:rPr>
        <w:t>apprenticeship</w:t>
      </w:r>
      <w:r>
        <w:rPr>
          <w:spacing w:val="-1"/>
          <w:vertAlign w:val="baseline"/>
        </w:rPr>
        <w:t> </w:t>
      </w:r>
      <w:r>
        <w:rPr>
          <w:vertAlign w:val="baseline"/>
        </w:rPr>
        <w:t>made</w:t>
      </w:r>
      <w:r>
        <w:rPr>
          <w:spacing w:val="-1"/>
          <w:vertAlign w:val="baseline"/>
        </w:rPr>
        <w:t> </w:t>
      </w:r>
      <w:r>
        <w:rPr>
          <w:vertAlign w:val="baseline"/>
        </w:rPr>
        <w:t>with</w:t>
      </w:r>
      <w:r>
        <w:rPr>
          <w:spacing w:val="-1"/>
          <w:vertAlign w:val="baseline"/>
        </w:rPr>
        <w:t> </w:t>
      </w:r>
      <w:r>
        <w:rPr>
          <w:vertAlign w:val="baseline"/>
        </w:rPr>
        <w:t>a</w:t>
      </w:r>
      <w:r>
        <w:rPr>
          <w:spacing w:val="-1"/>
          <w:vertAlign w:val="baseline"/>
        </w:rPr>
        <w:t> </w:t>
      </w:r>
      <w:r>
        <w:rPr>
          <w:vertAlign w:val="baseline"/>
        </w:rPr>
        <w:t>minor</w:t>
      </w:r>
      <w:r>
        <w:rPr>
          <w:spacing w:val="-1"/>
          <w:vertAlign w:val="baseline"/>
        </w:rPr>
        <w:t> </w:t>
      </w:r>
      <w:r>
        <w:rPr>
          <w:vertAlign w:val="baseline"/>
        </w:rPr>
        <w:t>on</w:t>
      </w:r>
      <w:r>
        <w:rPr>
          <w:spacing w:val="-1"/>
          <w:vertAlign w:val="baseline"/>
        </w:rPr>
        <w:t> </w:t>
      </w:r>
      <w:r>
        <w:rPr>
          <w:vertAlign w:val="baseline"/>
        </w:rPr>
        <w:t>the</w:t>
      </w:r>
      <w:r>
        <w:rPr>
          <w:spacing w:val="-1"/>
          <w:vertAlign w:val="baseline"/>
        </w:rPr>
        <w:t> </w:t>
      </w:r>
      <w:r>
        <w:rPr>
          <w:vertAlign w:val="baseline"/>
        </w:rPr>
        <w:t>ground</w:t>
      </w:r>
      <w:r>
        <w:rPr>
          <w:spacing w:val="-1"/>
          <w:vertAlign w:val="baseline"/>
        </w:rPr>
        <w:t> </w:t>
      </w:r>
      <w:r>
        <w:rPr>
          <w:vertAlign w:val="baseline"/>
        </w:rPr>
        <w:t>of </w:t>
      </w:r>
      <w:bookmarkStart w:name="_bookmark221" w:id="223"/>
      <w:bookmarkEnd w:id="223"/>
      <w:r>
        <w:rPr>
          <w:vertAlign w:val="baseline"/>
        </w:rPr>
        <w:t>the</w:t>
      </w:r>
      <w:r>
        <w:rPr>
          <w:spacing w:val="-2"/>
          <w:vertAlign w:val="baseline"/>
        </w:rPr>
        <w:t> </w:t>
      </w:r>
      <w:r>
        <w:rPr>
          <w:vertAlign w:val="baseline"/>
        </w:rPr>
        <w:t>latter’s</w:t>
      </w:r>
      <w:r>
        <w:rPr>
          <w:spacing w:val="-2"/>
          <w:vertAlign w:val="baseline"/>
        </w:rPr>
        <w:t> </w:t>
      </w:r>
      <w:r>
        <w:rPr>
          <w:vertAlign w:val="baseline"/>
        </w:rPr>
        <w:t>breach</w:t>
      </w:r>
      <w:r>
        <w:rPr>
          <w:spacing w:val="-2"/>
          <w:vertAlign w:val="baseline"/>
        </w:rPr>
        <w:t> </w:t>
      </w:r>
      <w:r>
        <w:rPr>
          <w:vertAlign w:val="baseline"/>
        </w:rPr>
        <w:t>of</w:t>
      </w:r>
      <w:r>
        <w:rPr>
          <w:spacing w:val="-2"/>
          <w:vertAlign w:val="baseline"/>
        </w:rPr>
        <w:t> </w:t>
      </w:r>
      <w:r>
        <w:rPr>
          <w:vertAlign w:val="baseline"/>
        </w:rPr>
        <w:t>his</w:t>
      </w:r>
      <w:r>
        <w:rPr>
          <w:spacing w:val="-2"/>
          <w:vertAlign w:val="baseline"/>
        </w:rPr>
        <w:t> </w:t>
      </w:r>
      <w:r>
        <w:rPr>
          <w:vertAlign w:val="baseline"/>
        </w:rPr>
        <w:t>covenants</w:t>
      </w:r>
      <w:r>
        <w:rPr>
          <w:spacing w:val="-2"/>
          <w:vertAlign w:val="baseline"/>
        </w:rPr>
        <w:t> </w:t>
      </w:r>
      <w:r>
        <w:rPr>
          <w:vertAlign w:val="baseline"/>
        </w:rPr>
        <w:t>to</w:t>
      </w:r>
      <w:r>
        <w:rPr>
          <w:spacing w:val="-2"/>
          <w:vertAlign w:val="baseline"/>
        </w:rPr>
        <w:t> </w:t>
      </w:r>
      <w:r>
        <w:rPr>
          <w:vertAlign w:val="baseline"/>
        </w:rPr>
        <w:t>serve,</w:t>
      </w:r>
      <w:r>
        <w:rPr>
          <w:spacing w:val="-2"/>
          <w:vertAlign w:val="baseline"/>
        </w:rPr>
        <w:t> </w:t>
      </w:r>
      <w:r>
        <w:rPr>
          <w:vertAlign w:val="baseline"/>
        </w:rPr>
        <w:t>etc.</w:t>
      </w:r>
      <w:r>
        <w:rPr>
          <w:spacing w:val="-2"/>
          <w:vertAlign w:val="baseline"/>
        </w:rPr>
        <w:t> </w:t>
      </w:r>
      <w:r>
        <w:rPr>
          <w:vertAlign w:val="baseline"/>
        </w:rPr>
        <w:t>since</w:t>
      </w:r>
      <w:r>
        <w:rPr>
          <w:spacing w:val="-2"/>
          <w:vertAlign w:val="baseline"/>
        </w:rPr>
        <w:t> </w:t>
      </w:r>
      <w:r>
        <w:rPr>
          <w:vertAlign w:val="baseline"/>
        </w:rPr>
        <w:t>the</w:t>
      </w:r>
      <w:r>
        <w:rPr>
          <w:spacing w:val="-2"/>
          <w:vertAlign w:val="baseline"/>
        </w:rPr>
        <w:t> </w:t>
      </w:r>
      <w:r>
        <w:rPr>
          <w:vertAlign w:val="baseline"/>
        </w:rPr>
        <w:t>minor</w:t>
      </w:r>
      <w:r>
        <w:rPr>
          <w:spacing w:val="-2"/>
          <w:vertAlign w:val="baseline"/>
        </w:rPr>
        <w:t> </w:t>
      </w:r>
      <w:r>
        <w:rPr>
          <w:vertAlign w:val="baseline"/>
        </w:rPr>
        <w:t>cannot</w:t>
      </w:r>
      <w:r>
        <w:rPr>
          <w:spacing w:val="-2"/>
          <w:vertAlign w:val="baseline"/>
        </w:rPr>
        <w:t> </w:t>
      </w:r>
      <w:r>
        <w:rPr>
          <w:vertAlign w:val="baseline"/>
        </w:rPr>
        <w:t>by</w:t>
      </w:r>
      <w:r>
        <w:rPr>
          <w:spacing w:val="-2"/>
          <w:vertAlign w:val="baseline"/>
        </w:rPr>
        <w:t> </w:t>
      </w:r>
      <w:r>
        <w:rPr>
          <w:vertAlign w:val="baseline"/>
        </w:rPr>
        <w:t>breaking</w:t>
      </w:r>
      <w:r>
        <w:rPr>
          <w:spacing w:val="-2"/>
          <w:vertAlign w:val="baseline"/>
        </w:rPr>
        <w:t> </w:t>
      </w:r>
      <w:r>
        <w:rPr>
          <w:vertAlign w:val="baseline"/>
        </w:rPr>
        <w:t>his</w:t>
      </w:r>
      <w:r>
        <w:rPr>
          <w:spacing w:val="-2"/>
          <w:vertAlign w:val="baseline"/>
        </w:rPr>
        <w:t> </w:t>
      </w:r>
      <w:r>
        <w:rPr>
          <w:vertAlign w:val="baseline"/>
        </w:rPr>
        <w:t>covenants</w:t>
      </w:r>
      <w:r>
        <w:rPr>
          <w:spacing w:val="-2"/>
          <w:vertAlign w:val="baseline"/>
        </w:rPr>
        <w:t> </w:t>
      </w:r>
      <w:r>
        <w:rPr>
          <w:vertAlign w:val="baseline"/>
        </w:rPr>
        <w:t>do indirectly what he may not do directly. </w:t>
      </w:r>
      <w:r>
        <w:rPr>
          <w:color w:val="005DA1"/>
          <w:u w:val="single" w:color="005DA1"/>
          <w:vertAlign w:val="superscript"/>
        </w:rPr>
        <w:t>131</w:t>
      </w:r>
      <w:r>
        <w:rPr>
          <w:color w:val="005DA1"/>
          <w:vertAlign w:val="baseline"/>
        </w:rPr>
        <w:t> </w:t>
      </w:r>
      <w:r>
        <w:rPr>
          <w:vertAlign w:val="baseline"/>
        </w:rPr>
        <w:t>However, in the same case it was noted that earlier </w:t>
      </w:r>
      <w:bookmarkStart w:name="_bookmark222" w:id="224"/>
      <w:bookmarkEnd w:id="224"/>
      <w:r>
        <w:rPr>
          <w:vertAlign w:val="baseline"/>
        </w:rPr>
        <w:t>authorities</w:t>
      </w:r>
      <w:r>
        <w:rPr>
          <w:vertAlign w:val="baseline"/>
        </w:rPr>
        <w:t> on the relationship of master and apprentice dated from a time when the master</w:t>
      </w:r>
      <w:r>
        <w:rPr>
          <w:spacing w:val="40"/>
          <w:vertAlign w:val="baseline"/>
        </w:rPr>
        <w:t> </w:t>
      </w:r>
      <w:r>
        <w:rPr>
          <w:vertAlign w:val="baseline"/>
        </w:rPr>
        <w:t>possessed real and considerable powers of domestic chastisement, </w:t>
      </w:r>
      <w:r>
        <w:rPr>
          <w:color w:val="005DA1"/>
          <w:u w:val="single" w:color="005DA1"/>
          <w:vertAlign w:val="superscript"/>
        </w:rPr>
        <w:t>132</w:t>
      </w:r>
      <w:r>
        <w:rPr>
          <w:color w:val="005DA1"/>
          <w:vertAlign w:val="baseline"/>
        </w:rPr>
        <w:t> </w:t>
      </w:r>
      <w:r>
        <w:rPr>
          <w:vertAlign w:val="baseline"/>
        </w:rPr>
        <w:t>and that (in 1922) these powers</w:t>
      </w:r>
      <w:r>
        <w:rPr>
          <w:spacing w:val="-1"/>
          <w:vertAlign w:val="baseline"/>
        </w:rPr>
        <w:t> </w:t>
      </w:r>
      <w:r>
        <w:rPr>
          <w:vertAlign w:val="baseline"/>
        </w:rPr>
        <w:t>no</w:t>
      </w:r>
      <w:r>
        <w:rPr>
          <w:spacing w:val="-1"/>
          <w:vertAlign w:val="baseline"/>
        </w:rPr>
        <w:t> </w:t>
      </w:r>
      <w:r>
        <w:rPr>
          <w:vertAlign w:val="baseline"/>
        </w:rPr>
        <w:t>longer</w:t>
      </w:r>
      <w:r>
        <w:rPr>
          <w:spacing w:val="-1"/>
          <w:vertAlign w:val="baseline"/>
        </w:rPr>
        <w:t> </w:t>
      </w:r>
      <w:r>
        <w:rPr>
          <w:vertAlign w:val="baseline"/>
        </w:rPr>
        <w:t>existed</w:t>
      </w:r>
      <w:r>
        <w:rPr>
          <w:spacing w:val="-1"/>
          <w:vertAlign w:val="baseline"/>
        </w:rPr>
        <w:t> </w:t>
      </w:r>
      <w:r>
        <w:rPr>
          <w:vertAlign w:val="baseline"/>
        </w:rPr>
        <w:t>and</w:t>
      </w:r>
      <w:r>
        <w:rPr>
          <w:spacing w:val="-1"/>
          <w:vertAlign w:val="baseline"/>
        </w:rPr>
        <w:t> </w:t>
      </w:r>
      <w:r>
        <w:rPr>
          <w:vertAlign w:val="baseline"/>
        </w:rPr>
        <w:t>that</w:t>
      </w:r>
      <w:r>
        <w:rPr>
          <w:spacing w:val="-1"/>
          <w:vertAlign w:val="baseline"/>
        </w:rPr>
        <w:t> </w:t>
      </w:r>
      <w:r>
        <w:rPr>
          <w:vertAlign w:val="baseline"/>
        </w:rPr>
        <w:t>this</w:t>
      </w:r>
      <w:r>
        <w:rPr>
          <w:spacing w:val="-1"/>
          <w:vertAlign w:val="baseline"/>
        </w:rPr>
        <w:t> </w:t>
      </w:r>
      <w:r>
        <w:rPr>
          <w:vertAlign w:val="baseline"/>
        </w:rPr>
        <w:t>social</w:t>
      </w:r>
      <w:r>
        <w:rPr>
          <w:spacing w:val="-1"/>
          <w:vertAlign w:val="baseline"/>
        </w:rPr>
        <w:t> </w:t>
      </w:r>
      <w:r>
        <w:rPr>
          <w:vertAlign w:val="baseline"/>
        </w:rPr>
        <w:t>change</w:t>
      </w:r>
      <w:r>
        <w:rPr>
          <w:spacing w:val="-1"/>
          <w:vertAlign w:val="baseline"/>
        </w:rPr>
        <w:t> </w:t>
      </w:r>
      <w:r>
        <w:rPr>
          <w:vertAlign w:val="baseline"/>
        </w:rPr>
        <w:t>justified</w:t>
      </w:r>
      <w:r>
        <w:rPr>
          <w:spacing w:val="-1"/>
          <w:vertAlign w:val="baseline"/>
        </w:rPr>
        <w:t> </w:t>
      </w:r>
      <w:r>
        <w:rPr>
          <w:vertAlign w:val="baseline"/>
        </w:rPr>
        <w:t>an</w:t>
      </w:r>
      <w:r>
        <w:rPr>
          <w:spacing w:val="-1"/>
          <w:vertAlign w:val="baseline"/>
        </w:rPr>
        <w:t> </w:t>
      </w:r>
      <w:r>
        <w:rPr>
          <w:vertAlign w:val="baseline"/>
        </w:rPr>
        <w:t>exception</w:t>
      </w:r>
      <w:r>
        <w:rPr>
          <w:spacing w:val="-1"/>
          <w:vertAlign w:val="baseline"/>
        </w:rPr>
        <w:t> </w:t>
      </w:r>
      <w:r>
        <w:rPr>
          <w:vertAlign w:val="baseline"/>
        </w:rPr>
        <w:t>to</w:t>
      </w:r>
      <w:r>
        <w:rPr>
          <w:spacing w:val="-1"/>
          <w:vertAlign w:val="baseline"/>
        </w:rPr>
        <w:t> </w:t>
      </w:r>
      <w:r>
        <w:rPr>
          <w:vertAlign w:val="baseline"/>
        </w:rPr>
        <w:t>be</w:t>
      </w:r>
      <w:r>
        <w:rPr>
          <w:spacing w:val="-1"/>
          <w:vertAlign w:val="baseline"/>
        </w:rPr>
        <w:t> </w:t>
      </w:r>
      <w:r>
        <w:rPr>
          <w:vertAlign w:val="baseline"/>
        </w:rPr>
        <w:t>made</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master’s inability to terminate for breach where:</w:t>
      </w:r>
    </w:p>
    <w:p>
      <w:pPr>
        <w:pStyle w:val="BodyText"/>
      </w:pPr>
    </w:p>
    <w:p>
      <w:pPr>
        <w:pStyle w:val="BodyText"/>
        <w:spacing w:before="123"/>
      </w:pPr>
    </w:p>
    <w:p>
      <w:pPr>
        <w:pStyle w:val="BodyText"/>
        <w:spacing w:line="235" w:lineRule="auto"/>
        <w:ind w:left="1244"/>
      </w:pPr>
      <w:bookmarkStart w:name="_bookmark223" w:id="225"/>
      <w:bookmarkEnd w:id="225"/>
      <w:r>
        <w:rPr/>
      </w:r>
      <w:r>
        <w:rPr/>
        <w:t>“there is habitual and systematic conduct, arising out of the character of the apprentice,</w:t>
      </w:r>
      <w:r>
        <w:rPr>
          <w:spacing w:val="40"/>
        </w:rPr>
        <w:t> </w:t>
      </w:r>
      <w:r>
        <w:rPr/>
        <w:t>which renders it impossible that the work of service and of teaching should continue.” </w:t>
      </w:r>
      <w:r>
        <w:rPr>
          <w:color w:val="005DA1"/>
          <w:u w:val="single" w:color="005DA1"/>
          <w:vertAlign w:val="superscript"/>
        </w:rPr>
        <w:t>133</w:t>
      </w:r>
    </w:p>
    <w:p>
      <w:pPr>
        <w:pStyle w:val="BodyText"/>
      </w:pPr>
    </w:p>
    <w:p>
      <w:pPr>
        <w:pStyle w:val="BodyText"/>
      </w:pPr>
    </w:p>
    <w:p>
      <w:pPr>
        <w:pStyle w:val="BodyText"/>
        <w:spacing w:before="154"/>
      </w:pPr>
    </w:p>
    <w:p>
      <w:pPr>
        <w:spacing w:before="1"/>
        <w:ind w:left="165" w:right="0" w:firstLine="0"/>
        <w:jc w:val="left"/>
        <w:rPr>
          <w:rFonts w:ascii="Arial" w:hAnsi="Arial"/>
          <w:b/>
          <w:sz w:val="18"/>
        </w:rPr>
      </w:pPr>
      <w:r>
        <w:rPr>
          <w:rFonts w:ascii="Arial" w:hAnsi="Arial"/>
          <w:b/>
          <w:sz w:val="18"/>
        </w:rPr>
        <w:t>Statutory “apprenticeship </w:t>
      </w:r>
      <w:r>
        <w:rPr>
          <w:rFonts w:ascii="Arial" w:hAnsi="Arial"/>
          <w:b/>
          <w:spacing w:val="-2"/>
          <w:sz w:val="18"/>
        </w:rPr>
        <w:t>agreements”</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9-</w:t>
      </w:r>
      <w:r>
        <w:rPr>
          <w:rFonts w:ascii="Arial"/>
          <w:b/>
          <w:spacing w:val="-5"/>
          <w:sz w:val="24"/>
        </w:rPr>
        <w:t>029</w:t>
      </w:r>
    </w:p>
    <w:p>
      <w:pPr>
        <w:pStyle w:val="BodyText"/>
        <w:spacing w:before="92"/>
        <w:rPr>
          <w:rFonts w:ascii="Arial"/>
          <w:b/>
        </w:rPr>
      </w:pPr>
    </w:p>
    <w:p>
      <w:pPr>
        <w:pStyle w:val="BodyText"/>
        <w:spacing w:line="235" w:lineRule="auto" w:before="1"/>
        <w:ind w:left="165" w:right="167"/>
        <w:jc w:val="both"/>
      </w:pPr>
      <w:r>
        <w:rPr>
          <w:position w:val="-2"/>
        </w:rPr>
        <w:drawing>
          <wp:inline distT="0" distB="0" distL="0" distR="0">
            <wp:extent cx="107988" cy="107988"/>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8"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The Apprenticeships, Skills, Children and Learning Act 2009 recognised a new form </w:t>
      </w:r>
      <w:r>
        <w:rPr/>
        <w:t>of </w:t>
      </w:r>
      <w:bookmarkStart w:name="_bookmark224" w:id="226"/>
      <w:bookmarkEnd w:id="226"/>
      <w:r>
        <w:rPr/>
        <w:t>apprenticeship</w:t>
      </w:r>
      <w:r>
        <w:rPr>
          <w:spacing w:val="13"/>
        </w:rPr>
        <w:t> </w:t>
      </w:r>
      <w:r>
        <w:rPr/>
        <w:t>founded</w:t>
      </w:r>
      <w:r>
        <w:rPr>
          <w:spacing w:val="13"/>
        </w:rPr>
        <w:t> </w:t>
      </w:r>
      <w:r>
        <w:rPr/>
        <w:t>on</w:t>
      </w:r>
      <w:r>
        <w:rPr>
          <w:spacing w:val="13"/>
        </w:rPr>
        <w:t> </w:t>
      </w:r>
      <w:r>
        <w:rPr/>
        <w:t>an</w:t>
      </w:r>
      <w:r>
        <w:rPr>
          <w:spacing w:val="13"/>
        </w:rPr>
        <w:t> </w:t>
      </w:r>
      <w:r>
        <w:rPr/>
        <w:t>“apprenticeship</w:t>
      </w:r>
      <w:r>
        <w:rPr>
          <w:spacing w:val="13"/>
        </w:rPr>
        <w:t> </w:t>
      </w:r>
      <w:r>
        <w:rPr/>
        <w:t>agreement”,</w:t>
      </w:r>
      <w:r>
        <w:rPr>
          <w:spacing w:val="13"/>
        </w:rPr>
        <w:t> </w:t>
      </w:r>
      <w:r>
        <w:rPr/>
        <w:t>and</w:t>
      </w:r>
      <w:r>
        <w:rPr>
          <w:spacing w:val="13"/>
        </w:rPr>
        <w:t> </w:t>
      </w:r>
      <w:r>
        <w:rPr/>
        <w:t>set</w:t>
      </w:r>
      <w:r>
        <w:rPr>
          <w:spacing w:val="13"/>
        </w:rPr>
        <w:t> </w:t>
      </w:r>
      <w:r>
        <w:rPr/>
        <w:t>out</w:t>
      </w:r>
      <w:r>
        <w:rPr>
          <w:spacing w:val="13"/>
        </w:rPr>
        <w:t> </w:t>
      </w:r>
      <w:r>
        <w:rPr/>
        <w:t>rules</w:t>
      </w:r>
      <w:r>
        <w:rPr>
          <w:spacing w:val="13"/>
        </w:rPr>
        <w:t> </w:t>
      </w:r>
      <w:r>
        <w:rPr/>
        <w:t>governing,</w:t>
      </w:r>
      <w:r>
        <w:rPr>
          <w:spacing w:val="13"/>
        </w:rPr>
        <w:t> </w:t>
      </w:r>
      <w:r>
        <w:rPr/>
        <w:t>inter</w:t>
      </w:r>
      <w:r>
        <w:rPr>
          <w:spacing w:val="13"/>
        </w:rPr>
        <w:t> </w:t>
      </w:r>
      <w:r>
        <w:rPr/>
        <w:t>alia,</w:t>
      </w:r>
      <w:r>
        <w:rPr>
          <w:spacing w:val="13"/>
        </w:rPr>
        <w:t> </w:t>
      </w:r>
      <w:r>
        <w:rPr>
          <w:spacing w:val="-5"/>
        </w:rPr>
        <w:t>its</w:t>
      </w:r>
    </w:p>
    <w:p>
      <w:pPr>
        <w:pStyle w:val="BodyText"/>
        <w:spacing w:before="115"/>
        <w:ind w:left="165"/>
        <w:jc w:val="both"/>
      </w:pPr>
      <w:bookmarkStart w:name="_bookmark225" w:id="227"/>
      <w:bookmarkEnd w:id="227"/>
      <w:r>
        <w:rPr/>
      </w:r>
      <w:r>
        <w:rPr/>
        <w:t>form</w:t>
      </w:r>
      <w:r>
        <w:rPr>
          <w:spacing w:val="36"/>
        </w:rPr>
        <w:t> </w:t>
      </w:r>
      <w:r>
        <w:rPr/>
        <w:t>and</w:t>
      </w:r>
      <w:r>
        <w:rPr>
          <w:spacing w:val="36"/>
        </w:rPr>
        <w:t> </w:t>
      </w:r>
      <w:r>
        <w:rPr/>
        <w:t>certification.</w:t>
      </w:r>
      <w:r>
        <w:rPr>
          <w:spacing w:val="36"/>
        </w:rPr>
        <w:t> </w:t>
      </w:r>
      <w:r>
        <w:rPr>
          <w:color w:val="005DA1"/>
          <w:u w:val="single" w:color="005DA1"/>
          <w:vertAlign w:val="superscript"/>
        </w:rPr>
        <w:t>134</w:t>
      </w:r>
      <w:r>
        <w:rPr>
          <w:color w:val="005DA1"/>
          <w:spacing w:val="55"/>
          <w:w w:val="150"/>
          <w:vertAlign w:val="baseline"/>
        </w:rPr>
        <w:t>  </w:t>
      </w:r>
      <w:r>
        <w:rPr>
          <w:color w:val="005DA1"/>
          <w:spacing w:val="2"/>
          <w:position w:val="-2"/>
          <w:vertAlign w:val="baseline"/>
        </w:rPr>
        <w:drawing>
          <wp:inline distT="0" distB="0" distL="0" distR="0">
            <wp:extent cx="107988" cy="107988"/>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8" cstate="print"/>
                    <a:stretch>
                      <a:fillRect/>
                    </a:stretch>
                  </pic:blipFill>
                  <pic:spPr>
                    <a:xfrm>
                      <a:off x="0" y="0"/>
                      <a:ext cx="107988" cy="107988"/>
                    </a:xfrm>
                    <a:prstGeom prst="rect">
                      <a:avLst/>
                    </a:prstGeom>
                  </pic:spPr>
                </pic:pic>
              </a:graphicData>
            </a:graphic>
          </wp:inline>
        </w:drawing>
      </w:r>
      <w:r>
        <w:rPr>
          <w:color w:val="005DA1"/>
          <w:spacing w:val="2"/>
          <w:position w:val="-2"/>
          <w:vertAlign w:val="baseline"/>
        </w:rPr>
      </w:r>
      <w:r>
        <w:rPr>
          <w:rFonts w:ascii="Times New Roman"/>
          <w:color w:val="005DA1"/>
          <w:spacing w:val="40"/>
          <w:vertAlign w:val="baseline"/>
        </w:rPr>
        <w:t> </w:t>
      </w:r>
      <w:r>
        <w:rPr>
          <w:vertAlign w:val="baseline"/>
        </w:rPr>
        <w:t>In</w:t>
      </w:r>
      <w:r>
        <w:rPr>
          <w:spacing w:val="36"/>
          <w:vertAlign w:val="baseline"/>
        </w:rPr>
        <w:t> </w:t>
      </w:r>
      <w:r>
        <w:rPr>
          <w:vertAlign w:val="baseline"/>
        </w:rPr>
        <w:t>2015,</w:t>
      </w:r>
      <w:r>
        <w:rPr>
          <w:spacing w:val="36"/>
          <w:vertAlign w:val="baseline"/>
        </w:rPr>
        <w:t> </w:t>
      </w:r>
      <w:r>
        <w:rPr>
          <w:vertAlign w:val="baseline"/>
        </w:rPr>
        <w:t>the</w:t>
      </w:r>
      <w:r>
        <w:rPr>
          <w:spacing w:val="36"/>
          <w:vertAlign w:val="baseline"/>
        </w:rPr>
        <w:t> </w:t>
      </w:r>
      <w:r>
        <w:rPr>
          <w:vertAlign w:val="baseline"/>
        </w:rPr>
        <w:t>2009</w:t>
      </w:r>
      <w:r>
        <w:rPr>
          <w:spacing w:val="36"/>
          <w:vertAlign w:val="baseline"/>
        </w:rPr>
        <w:t> </w:t>
      </w:r>
      <w:r>
        <w:rPr>
          <w:vertAlign w:val="baseline"/>
        </w:rPr>
        <w:t>Act</w:t>
      </w:r>
      <w:r>
        <w:rPr>
          <w:spacing w:val="36"/>
          <w:vertAlign w:val="baseline"/>
        </w:rPr>
        <w:t> </w:t>
      </w:r>
      <w:r>
        <w:rPr>
          <w:vertAlign w:val="baseline"/>
        </w:rPr>
        <w:t>was</w:t>
      </w:r>
      <w:r>
        <w:rPr>
          <w:spacing w:val="36"/>
          <w:vertAlign w:val="baseline"/>
        </w:rPr>
        <w:t> </w:t>
      </w:r>
      <w:r>
        <w:rPr>
          <w:vertAlign w:val="baseline"/>
        </w:rPr>
        <w:t>amended</w:t>
      </w:r>
      <w:r>
        <w:rPr>
          <w:spacing w:val="36"/>
          <w:vertAlign w:val="baseline"/>
        </w:rPr>
        <w:t> </w:t>
      </w:r>
      <w:r>
        <w:rPr>
          <w:vertAlign w:val="baseline"/>
        </w:rPr>
        <w:t>so</w:t>
      </w:r>
      <w:r>
        <w:rPr>
          <w:spacing w:val="36"/>
          <w:vertAlign w:val="baseline"/>
        </w:rPr>
        <w:t> </w:t>
      </w:r>
      <w:r>
        <w:rPr>
          <w:vertAlign w:val="baseline"/>
        </w:rPr>
        <w:t>as</w:t>
      </w:r>
      <w:r>
        <w:rPr>
          <w:spacing w:val="36"/>
          <w:vertAlign w:val="baseline"/>
        </w:rPr>
        <w:t> </w:t>
      </w:r>
      <w:r>
        <w:rPr>
          <w:vertAlign w:val="baseline"/>
        </w:rPr>
        <w:t>to</w:t>
      </w:r>
      <w:r>
        <w:rPr>
          <w:spacing w:val="36"/>
          <w:vertAlign w:val="baseline"/>
        </w:rPr>
        <w:t> </w:t>
      </w:r>
      <w:r>
        <w:rPr>
          <w:vertAlign w:val="baseline"/>
        </w:rPr>
        <w:t>distinguish</w:t>
      </w:r>
      <w:r>
        <w:rPr>
          <w:spacing w:val="36"/>
          <w:vertAlign w:val="baseline"/>
        </w:rPr>
        <w:t> </w:t>
      </w:r>
      <w:r>
        <w:rPr>
          <w:spacing w:val="-2"/>
          <w:vertAlign w:val="baseline"/>
        </w:rPr>
        <w:t>between</w:t>
      </w:r>
    </w:p>
    <w:p>
      <w:pPr>
        <w:pStyle w:val="BodyText"/>
        <w:spacing w:before="9"/>
      </w:pPr>
    </w:p>
    <w:p>
      <w:pPr>
        <w:pStyle w:val="BodyText"/>
        <w:spacing w:line="235" w:lineRule="auto"/>
        <w:ind w:left="165" w:right="167"/>
        <w:jc w:val="both"/>
      </w:pPr>
      <w:bookmarkStart w:name="_bookmark226" w:id="228"/>
      <w:bookmarkEnd w:id="228"/>
      <w:r>
        <w:rPr/>
      </w:r>
      <w:r>
        <w:rPr/>
        <w:t>“approved</w:t>
      </w:r>
      <w:r>
        <w:rPr>
          <w:spacing w:val="-4"/>
        </w:rPr>
        <w:t> </w:t>
      </w:r>
      <w:r>
        <w:rPr/>
        <w:t>English</w:t>
      </w:r>
      <w:r>
        <w:rPr>
          <w:spacing w:val="-4"/>
        </w:rPr>
        <w:t> </w:t>
      </w:r>
      <w:r>
        <w:rPr/>
        <w:t>apprenticeships”</w:t>
      </w:r>
      <w:r>
        <w:rPr>
          <w:spacing w:val="-5"/>
        </w:rPr>
        <w:t> </w:t>
      </w:r>
      <w:r>
        <w:rPr>
          <w:color w:val="005DA1"/>
          <w:u w:val="single" w:color="005DA1"/>
          <w:vertAlign w:val="superscript"/>
        </w:rPr>
        <w:t>135</w:t>
      </w:r>
      <w:r>
        <w:rPr>
          <w:color w:val="005DA1"/>
          <w:spacing w:val="80"/>
          <w:vertAlign w:val="baseline"/>
        </w:rPr>
        <w:t> </w:t>
      </w:r>
      <w:r>
        <w:rPr>
          <w:color w:val="005DA1"/>
          <w:position w:val="-2"/>
          <w:vertAlign w:val="baseline"/>
        </w:rPr>
        <w:drawing>
          <wp:inline distT="0" distB="0" distL="0" distR="0">
            <wp:extent cx="107988" cy="107988"/>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8"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hAnsi="Times New Roman"/>
          <w:color w:val="005DA1"/>
          <w:vertAlign w:val="baseline"/>
        </w:rPr>
        <w:t> </w:t>
      </w:r>
      <w:r>
        <w:rPr>
          <w:vertAlign w:val="baseline"/>
        </w:rPr>
        <w:t>and</w:t>
      </w:r>
      <w:r>
        <w:rPr>
          <w:spacing w:val="-4"/>
          <w:vertAlign w:val="baseline"/>
        </w:rPr>
        <w:t> </w:t>
      </w:r>
      <w:r>
        <w:rPr>
          <w:vertAlign w:val="baseline"/>
        </w:rPr>
        <w:t>“Welsh</w:t>
      </w:r>
      <w:r>
        <w:rPr>
          <w:spacing w:val="-4"/>
          <w:vertAlign w:val="baseline"/>
        </w:rPr>
        <w:t> </w:t>
      </w:r>
      <w:r>
        <w:rPr>
          <w:vertAlign w:val="baseline"/>
        </w:rPr>
        <w:t>apprenticeships”.</w:t>
      </w:r>
      <w:r>
        <w:rPr>
          <w:spacing w:val="-5"/>
          <w:vertAlign w:val="baseline"/>
        </w:rPr>
        <w:t> </w:t>
      </w:r>
      <w:r>
        <w:rPr>
          <w:color w:val="005DA1"/>
          <w:u w:val="single" w:color="005DA1"/>
          <w:vertAlign w:val="superscript"/>
        </w:rPr>
        <w:t>136</w:t>
      </w:r>
      <w:r>
        <w:rPr>
          <w:color w:val="005DA1"/>
          <w:spacing w:val="80"/>
          <w:vertAlign w:val="baseline"/>
        </w:rPr>
        <w:t> </w:t>
      </w:r>
      <w:r>
        <w:rPr>
          <w:color w:val="005DA1"/>
          <w:position w:val="-2"/>
          <w:vertAlign w:val="baseline"/>
        </w:rPr>
        <w:drawing>
          <wp:inline distT="0" distB="0" distL="0" distR="0">
            <wp:extent cx="107988" cy="107988"/>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8"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hAnsi="Times New Roman"/>
          <w:color w:val="005DA1"/>
          <w:vertAlign w:val="baseline"/>
        </w:rPr>
        <w:t> </w:t>
      </w:r>
      <w:r>
        <w:rPr>
          <w:vertAlign w:val="baseline"/>
        </w:rPr>
        <w:t>Under</w:t>
      </w:r>
      <w:r>
        <w:rPr>
          <w:spacing w:val="-4"/>
          <w:vertAlign w:val="baseline"/>
        </w:rPr>
        <w:t> </w:t>
      </w:r>
      <w:r>
        <w:rPr>
          <w:vertAlign w:val="baseline"/>
        </w:rPr>
        <w:t>the</w:t>
      </w:r>
      <w:r>
        <w:rPr>
          <w:spacing w:val="-4"/>
          <w:vertAlign w:val="baseline"/>
        </w:rPr>
        <w:t> </w:t>
      </w:r>
      <w:r>
        <w:rPr>
          <w:vertAlign w:val="baseline"/>
        </w:rPr>
        <w:t>2009</w:t>
      </w:r>
      <w:r>
        <w:rPr>
          <w:spacing w:val="-4"/>
          <w:vertAlign w:val="baseline"/>
        </w:rPr>
        <w:t> </w:t>
      </w:r>
      <w:r>
        <w:rPr>
          <w:vertAlign w:val="baseline"/>
        </w:rPr>
        <w:t>Act</w:t>
      </w:r>
      <w:r>
        <w:rPr>
          <w:spacing w:val="-4"/>
          <w:vertAlign w:val="baseline"/>
        </w:rPr>
        <w:t> </w:t>
      </w:r>
      <w:r>
        <w:rPr>
          <w:vertAlign w:val="baseline"/>
        </w:rPr>
        <w:t>as so amended, both “approved English apprenticeships” and “Welsh apprenticeships” are to be treated </w:t>
      </w:r>
      <w:bookmarkStart w:name="_bookmark227" w:id="229"/>
      <w:bookmarkEnd w:id="229"/>
      <w:r>
        <w:rPr>
          <w:vertAlign w:val="baseline"/>
        </w:rPr>
        <w:t>as</w:t>
      </w:r>
      <w:r>
        <w:rPr>
          <w:vertAlign w:val="baseline"/>
        </w:rPr>
        <w:t> “contracts of service” and are not to be treated as “contracts of apprenticeship” for “the purposes </w:t>
      </w:r>
      <w:r>
        <w:rPr>
          <w:spacing w:val="-5"/>
          <w:vertAlign w:val="baseline"/>
        </w:rPr>
        <w:t>of</w:t>
      </w:r>
    </w:p>
    <w:p>
      <w:pPr>
        <w:pStyle w:val="BodyText"/>
        <w:spacing w:line="235" w:lineRule="auto" w:before="119"/>
        <w:ind w:left="165" w:right="167"/>
        <w:jc w:val="both"/>
      </w:pPr>
      <w:r>
        <w:rPr/>
        <w:t>any enactment or rule of law”. </w:t>
      </w:r>
      <w:r>
        <w:rPr>
          <w:color w:val="005DA1"/>
          <w:u w:val="single" w:color="005DA1"/>
          <w:vertAlign w:val="superscript"/>
        </w:rPr>
        <w:t>137</w:t>
      </w:r>
      <w:r>
        <w:rPr>
          <w:color w:val="005DA1"/>
          <w:spacing w:val="80"/>
          <w:vertAlign w:val="baseline"/>
        </w:rPr>
        <w:t> </w:t>
      </w:r>
      <w:r>
        <w:rPr>
          <w:color w:val="005DA1"/>
          <w:spacing w:val="8"/>
          <w:position w:val="-2"/>
          <w:vertAlign w:val="baseline"/>
        </w:rPr>
        <w:drawing>
          <wp:inline distT="0" distB="0" distL="0" distR="0">
            <wp:extent cx="107988" cy="107988"/>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8" cstate="print"/>
                    <a:stretch>
                      <a:fillRect/>
                    </a:stretch>
                  </pic:blipFill>
                  <pic:spPr>
                    <a:xfrm>
                      <a:off x="0" y="0"/>
                      <a:ext cx="107988" cy="107988"/>
                    </a:xfrm>
                    <a:prstGeom prst="rect">
                      <a:avLst/>
                    </a:prstGeom>
                  </pic:spPr>
                </pic:pic>
              </a:graphicData>
            </a:graphic>
          </wp:inline>
        </w:drawing>
      </w:r>
      <w:r>
        <w:rPr>
          <w:color w:val="005DA1"/>
          <w:spacing w:val="8"/>
          <w:position w:val="-2"/>
          <w:vertAlign w:val="baseline"/>
        </w:rPr>
      </w:r>
      <w:r>
        <w:rPr>
          <w:rFonts w:ascii="Times New Roman" w:hAnsi="Times New Roman"/>
          <w:color w:val="005DA1"/>
          <w:spacing w:val="8"/>
          <w:vertAlign w:val="baseline"/>
        </w:rPr>
        <w:t> </w:t>
      </w:r>
      <w:r>
        <w:rPr>
          <w:vertAlign w:val="baseline"/>
        </w:rPr>
        <w:t>It is submitted, therefore, that an “apprenticeship agreement” concluded by a minor would be subject to the rules explained below governing contracts of employment rather than those governing contracts of apprenticeship, though the two sets of rules </w:t>
      </w:r>
      <w:r>
        <w:rPr>
          <w:vertAlign w:val="baseline"/>
        </w:rPr>
        <w:t>are closely related.</w:t>
      </w:r>
    </w:p>
    <w:p>
      <w:pPr>
        <w:pStyle w:val="BodyText"/>
      </w:pPr>
    </w:p>
    <w:p>
      <w:pPr>
        <w:pStyle w:val="BodyText"/>
        <w:spacing w:before="37"/>
      </w:pPr>
    </w:p>
    <w:p>
      <w:pPr>
        <w:spacing w:before="0"/>
        <w:ind w:left="165" w:right="0" w:firstLine="0"/>
        <w:jc w:val="both"/>
        <w:rPr>
          <w:rFonts w:ascii="Arial"/>
          <w:b/>
          <w:sz w:val="18"/>
        </w:rPr>
      </w:pPr>
      <w:r>
        <w:rPr>
          <w:rFonts w:ascii="Arial"/>
          <w:b/>
          <w:sz w:val="18"/>
        </w:rPr>
        <w:t>Contracts of </w:t>
      </w:r>
      <w:r>
        <w:rPr>
          <w:rFonts w:ascii="Arial"/>
          <w:b/>
          <w:spacing w:val="-2"/>
          <w:sz w:val="18"/>
        </w:rPr>
        <w:t>employment</w:t>
      </w:r>
    </w:p>
    <w:p>
      <w:pPr>
        <w:spacing w:after="0"/>
        <w:jc w:val="both"/>
        <w:rPr>
          <w:rFonts w:ascii="Arial"/>
          <w:b/>
          <w:sz w:val="18"/>
        </w:rPr>
        <w:sectPr>
          <w:pgSz w:w="11900" w:h="16840"/>
          <w:pgMar w:header="971" w:footer="0" w:top="1300" w:bottom="280" w:left="1275" w:right="1275"/>
        </w:sectPr>
      </w:pPr>
    </w:p>
    <w:p>
      <w:pPr>
        <w:spacing w:before="262"/>
        <w:ind w:left="165" w:right="0" w:firstLine="0"/>
        <w:jc w:val="left"/>
        <w:rPr>
          <w:rFonts w:ascii="Arial"/>
          <w:b/>
          <w:sz w:val="24"/>
        </w:rPr>
      </w:pPr>
      <w:r>
        <w:rPr>
          <w:rFonts w:ascii="Arial"/>
          <w:b/>
          <w:sz w:val="24"/>
        </w:rPr>
        <w:t>9-</w:t>
      </w:r>
      <w:r>
        <w:rPr>
          <w:rFonts w:ascii="Arial"/>
          <w:b/>
          <w:spacing w:val="-5"/>
          <w:sz w:val="24"/>
        </w:rPr>
        <w:t>030</w:t>
      </w:r>
    </w:p>
    <w:p>
      <w:pPr>
        <w:pStyle w:val="BodyText"/>
        <w:spacing w:line="235" w:lineRule="auto" w:before="202"/>
        <w:ind w:left="165" w:right="168"/>
        <w:jc w:val="both"/>
      </w:pPr>
      <w:r>
        <w:rPr/>
        <w:t>A contract of employment entered into by a minor is dealt with by the law in the same manner as a contract of apprenticeship. A contract of employment may be binding even if the minor gives </w:t>
      </w:r>
      <w:r>
        <w:rPr/>
        <w:t>up </w:t>
      </w:r>
      <w:bookmarkStart w:name="_bookmark228" w:id="230"/>
      <w:bookmarkEnd w:id="230"/>
      <w:r>
        <w:rPr/>
        <w:t>certain</w:t>
      </w:r>
      <w:r>
        <w:rPr/>
        <w:t> rights available under the general law, at least if he gets something equally advantageous in </w:t>
      </w:r>
      <w:bookmarkStart w:name="_bookmark229" w:id="231"/>
      <w:bookmarkEnd w:id="231"/>
      <w:r>
        <w:rPr/>
        <w:t>return,</w:t>
      </w:r>
      <w:r>
        <w:rPr/>
        <w:t> </w:t>
      </w:r>
      <w:r>
        <w:rPr>
          <w:color w:val="005DA1"/>
          <w:u w:val="single" w:color="005DA1"/>
          <w:vertAlign w:val="superscript"/>
        </w:rPr>
        <w:t>138</w:t>
      </w:r>
      <w:r>
        <w:rPr>
          <w:color w:val="005DA1"/>
          <w:vertAlign w:val="baseline"/>
        </w:rPr>
        <w:t> </w:t>
      </w:r>
      <w:r>
        <w:rPr>
          <w:vertAlign w:val="baseline"/>
        </w:rPr>
        <w:t>and an agreement to submit disputes to arbitration may also be binding if it forms part of a </w:t>
      </w:r>
      <w:bookmarkStart w:name="_bookmark230" w:id="232"/>
      <w:bookmarkEnd w:id="232"/>
      <w:r>
        <w:rPr>
          <w:vertAlign w:val="baseline"/>
        </w:rPr>
        <w:t>binding</w:t>
      </w:r>
      <w:r>
        <w:rPr>
          <w:vertAlign w:val="baseline"/>
        </w:rPr>
        <w:t> contract of employment. </w:t>
      </w:r>
      <w:r>
        <w:rPr>
          <w:color w:val="005DA1"/>
          <w:u w:val="single" w:color="005DA1"/>
          <w:vertAlign w:val="superscript"/>
        </w:rPr>
        <w:t>139</w:t>
      </w:r>
      <w:r>
        <w:rPr>
          <w:color w:val="005DA1"/>
          <w:vertAlign w:val="baseline"/>
        </w:rPr>
        <w:t> </w:t>
      </w:r>
      <w:r>
        <w:rPr>
          <w:vertAlign w:val="baseline"/>
        </w:rPr>
        <w:t>But a contract containing a term by which his work and wages </w:t>
      </w:r>
      <w:bookmarkStart w:name="_bookmark231" w:id="233"/>
      <w:bookmarkEnd w:id="233"/>
      <w:r>
        <w:rPr>
          <w:vertAlign w:val="baseline"/>
        </w:rPr>
        <w:t>depend</w:t>
      </w:r>
      <w:r>
        <w:rPr>
          <w:vertAlign w:val="baseline"/>
        </w:rPr>
        <w:t> on the will of his employer </w:t>
      </w:r>
      <w:r>
        <w:rPr>
          <w:color w:val="005DA1"/>
          <w:u w:val="single" w:color="005DA1"/>
          <w:vertAlign w:val="superscript"/>
        </w:rPr>
        <w:t>140</w:t>
      </w:r>
      <w:r>
        <w:rPr>
          <w:color w:val="005DA1"/>
          <w:vertAlign w:val="baseline"/>
        </w:rPr>
        <w:t> </w:t>
      </w:r>
      <w:r>
        <w:rPr>
          <w:vertAlign w:val="baseline"/>
        </w:rPr>
        <w:t>or by which, in consideration of special terms, he contracts to waive all claims for compensation for accident </w:t>
      </w:r>
      <w:r>
        <w:rPr>
          <w:color w:val="005DA1"/>
          <w:u w:val="single" w:color="005DA1"/>
          <w:vertAlign w:val="superscript"/>
        </w:rPr>
        <w:t>141</w:t>
      </w:r>
      <w:r>
        <w:rPr>
          <w:color w:val="005DA1"/>
          <w:vertAlign w:val="baseline"/>
        </w:rPr>
        <w:t> </w:t>
      </w:r>
      <w:r>
        <w:rPr>
          <w:vertAlign w:val="baseline"/>
        </w:rPr>
        <w:t>is not binding on him. There are many statutory restrictions on the employment of minors under which it is in general unlawful to employ a person </w:t>
      </w:r>
      <w:bookmarkStart w:name="_bookmark232" w:id="234"/>
      <w:bookmarkEnd w:id="234"/>
      <w:r>
        <w:rPr>
          <w:vertAlign w:val="baseline"/>
        </w:rPr>
        <w:t>under</w:t>
      </w:r>
      <w:r>
        <w:rPr>
          <w:vertAlign w:val="baseline"/>
        </w:rPr>
        <w:t> the age of 14, and the employment of persons between 13 and compulsory school age is subject to many restrictions. </w:t>
      </w:r>
      <w:r>
        <w:rPr>
          <w:color w:val="005DA1"/>
          <w:u w:val="single" w:color="005DA1"/>
          <w:vertAlign w:val="superscript"/>
        </w:rPr>
        <w:t>142</w:t>
      </w:r>
      <w:r>
        <w:rPr>
          <w:color w:val="005DA1"/>
          <w:vertAlign w:val="baseline"/>
        </w:rPr>
        <w:t> </w:t>
      </w:r>
      <w:r>
        <w:rPr>
          <w:vertAlign w:val="baseline"/>
        </w:rPr>
        <w:t>An agreement in breach of these provisions would presumably be unenforceable against the minor.</w:t>
      </w:r>
    </w:p>
    <w:p>
      <w:pPr>
        <w:pStyle w:val="BodyText"/>
      </w:pPr>
    </w:p>
    <w:p>
      <w:pPr>
        <w:pStyle w:val="BodyText"/>
        <w:spacing w:before="35"/>
      </w:pPr>
    </w:p>
    <w:p>
      <w:pPr>
        <w:spacing w:before="0"/>
        <w:ind w:left="165" w:right="0" w:firstLine="0"/>
        <w:jc w:val="left"/>
        <w:rPr>
          <w:rFonts w:ascii="Arial"/>
          <w:b/>
          <w:sz w:val="18"/>
        </w:rPr>
      </w:pPr>
      <w:r>
        <w:rPr>
          <w:rFonts w:ascii="Arial"/>
          <w:b/>
          <w:sz w:val="18"/>
        </w:rPr>
        <w:t>Covenants in restraint of </w:t>
      </w:r>
      <w:r>
        <w:rPr>
          <w:rFonts w:ascii="Arial"/>
          <w:b/>
          <w:spacing w:val="-2"/>
          <w:sz w:val="18"/>
        </w:rPr>
        <w:t>trade</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9-</w:t>
      </w:r>
      <w:r>
        <w:rPr>
          <w:rFonts w:ascii="Arial"/>
          <w:b/>
          <w:spacing w:val="-5"/>
          <w:sz w:val="24"/>
        </w:rPr>
        <w:t>031</w:t>
      </w:r>
    </w:p>
    <w:p>
      <w:pPr>
        <w:pStyle w:val="BodyText"/>
        <w:spacing w:line="235" w:lineRule="auto" w:before="203"/>
        <w:ind w:left="165" w:right="167"/>
        <w:jc w:val="both"/>
      </w:pPr>
      <w:r>
        <w:rPr/>
        <w:t>If a minor enters into a contract of employment or apprenticeship containing a covenant </w:t>
      </w:r>
      <w:r>
        <w:rPr/>
        <w:t>restraining</w:t>
      </w:r>
      <w:r>
        <w:rPr>
          <w:spacing w:val="80"/>
        </w:rPr>
        <w:t> </w:t>
      </w:r>
      <w:bookmarkStart w:name="_bookmark233" w:id="235"/>
      <w:bookmarkEnd w:id="235"/>
      <w:r>
        <w:rPr/>
        <w:t>his</w:t>
      </w:r>
      <w:r>
        <w:rPr/>
        <w:t> freedom to compete after the termination of the contract, it must first be decided whether this </w:t>
      </w:r>
      <w:bookmarkStart w:name="_bookmark234" w:id="236"/>
      <w:bookmarkEnd w:id="236"/>
      <w:r>
        <w:rPr/>
        <w:t>provision</w:t>
      </w:r>
      <w:r>
        <w:rPr/>
        <w:t> would have been valid against an adult. </w:t>
      </w:r>
      <w:r>
        <w:rPr>
          <w:color w:val="005DA1"/>
          <w:u w:val="single" w:color="005DA1"/>
          <w:vertAlign w:val="superscript"/>
        </w:rPr>
        <w:t>143</w:t>
      </w:r>
      <w:r>
        <w:rPr>
          <w:color w:val="005DA1"/>
          <w:vertAlign w:val="baseline"/>
        </w:rPr>
        <w:t> </w:t>
      </w:r>
      <w:r>
        <w:rPr>
          <w:vertAlign w:val="baseline"/>
        </w:rPr>
        <w:t>But a covenant of this kind may not bind a minor even where it would have bound an adult. </w:t>
      </w:r>
      <w:r>
        <w:rPr>
          <w:color w:val="005DA1"/>
          <w:u w:val="single" w:color="005DA1"/>
          <w:vertAlign w:val="superscript"/>
        </w:rPr>
        <w:t>144</w:t>
      </w:r>
      <w:r>
        <w:rPr>
          <w:color w:val="005DA1"/>
          <w:vertAlign w:val="baseline"/>
        </w:rPr>
        <w:t> </w:t>
      </w:r>
      <w:r>
        <w:rPr>
          <w:vertAlign w:val="baseline"/>
        </w:rPr>
        <w:t>Whether, if the covenant is void, it invalidates the whole contract of employment or apprenticeship may be a difficult question. It seems that in deciding this question regard must be had to the covenant only in so far as it would have been valid against an </w:t>
      </w:r>
      <w:bookmarkStart w:name="_bookmark235" w:id="237"/>
      <w:bookmarkEnd w:id="237"/>
      <w:r>
        <w:rPr>
          <w:vertAlign w:val="baseline"/>
        </w:rPr>
        <w:t>adult.</w:t>
      </w:r>
      <w:r>
        <w:rPr>
          <w:vertAlign w:val="baseline"/>
        </w:rPr>
        <w:t> If, therefore, the covenant is severable according to the ordinary principles governing </w:t>
      </w:r>
      <w:bookmarkStart w:name="_bookmark236" w:id="238"/>
      <w:bookmarkEnd w:id="238"/>
      <w:r>
        <w:rPr>
          <w:vertAlign w:val="baseline"/>
        </w:rPr>
        <w:t>severance,</w:t>
      </w:r>
      <w:r>
        <w:rPr>
          <w:vertAlign w:val="baseline"/>
        </w:rPr>
        <w:t> </w:t>
      </w:r>
      <w:r>
        <w:rPr>
          <w:color w:val="005DA1"/>
          <w:u w:val="single" w:color="005DA1"/>
          <w:vertAlign w:val="superscript"/>
        </w:rPr>
        <w:t>145</w:t>
      </w:r>
      <w:r>
        <w:rPr>
          <w:color w:val="005DA1"/>
          <w:vertAlign w:val="baseline"/>
        </w:rPr>
        <w:t> </w:t>
      </w:r>
      <w:r>
        <w:rPr>
          <w:vertAlign w:val="baseline"/>
        </w:rPr>
        <w:t>the question is whether the enforceable part of the covenant (and not the whole covenant) is so unfair or oppressive as to render the whole contract not beneficial. </w:t>
      </w:r>
      <w:r>
        <w:rPr>
          <w:color w:val="005DA1"/>
          <w:u w:val="single" w:color="005DA1"/>
          <w:vertAlign w:val="superscript"/>
        </w:rPr>
        <w:t>146</w:t>
      </w:r>
      <w:r>
        <w:rPr>
          <w:color w:val="005DA1"/>
          <w:vertAlign w:val="baseline"/>
        </w:rPr>
        <w:t> </w:t>
      </w:r>
      <w:r>
        <w:rPr>
          <w:vertAlign w:val="baseline"/>
        </w:rPr>
        <w:t>It seems to follow that if the whole covenant is void quite apart from the defence of minority it should be disregarded altogether in deciding whether the remainder of the contract is beneficial to the minor. </w:t>
      </w:r>
      <w:bookmarkStart w:name="_bookmark237" w:id="239"/>
      <w:bookmarkEnd w:id="239"/>
      <w:r>
        <w:rPr>
          <w:vertAlign w:val="baseline"/>
        </w:rPr>
        <w:t>Where,</w:t>
      </w:r>
      <w:r>
        <w:rPr>
          <w:vertAlign w:val="baseline"/>
        </w:rPr>
        <w:t> on the other hand, the covenant is itself valid and does not render the whole contract void, it may be enforced against the minor by injunction in the usual way. </w:t>
      </w:r>
      <w:r>
        <w:rPr>
          <w:color w:val="005DA1"/>
          <w:u w:val="single" w:color="005DA1"/>
          <w:vertAlign w:val="superscript"/>
        </w:rPr>
        <w:t>147</w:t>
      </w:r>
    </w:p>
    <w:p>
      <w:pPr>
        <w:pStyle w:val="BodyText"/>
      </w:pPr>
    </w:p>
    <w:p>
      <w:pPr>
        <w:pStyle w:val="BodyText"/>
        <w:spacing w:before="33"/>
      </w:pPr>
    </w:p>
    <w:p>
      <w:pPr>
        <w:spacing w:before="0"/>
        <w:ind w:left="165" w:right="0" w:firstLine="0"/>
        <w:jc w:val="left"/>
        <w:rPr>
          <w:rFonts w:ascii="Arial"/>
          <w:b/>
          <w:sz w:val="18"/>
        </w:rPr>
      </w:pPr>
      <w:r>
        <w:rPr>
          <w:rFonts w:ascii="Arial"/>
          <w:b/>
          <w:spacing w:val="-2"/>
          <w:sz w:val="18"/>
        </w:rPr>
        <w:t>Education</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9-</w:t>
      </w:r>
      <w:r>
        <w:rPr>
          <w:rFonts w:ascii="Arial"/>
          <w:b/>
          <w:spacing w:val="-5"/>
          <w:sz w:val="24"/>
        </w:rPr>
        <w:t>032</w:t>
      </w:r>
    </w:p>
    <w:p>
      <w:pPr>
        <w:pStyle w:val="BodyText"/>
        <w:spacing w:line="235" w:lineRule="auto" w:before="202"/>
        <w:ind w:left="165" w:right="167"/>
        <w:jc w:val="both"/>
      </w:pPr>
      <w:r>
        <w:rPr/>
        <w:t>At common law a minor could bind himself by a contract for instruction and education, on the </w:t>
      </w:r>
      <w:r>
        <w:rPr/>
        <w:t>same ground as other contracts for necessaries. Having regard to modern statutory provisions for compulsory and free schooling it is doubtful if it could still be regarded as necessary for a minor to </w:t>
      </w:r>
      <w:bookmarkStart w:name="_bookmark238" w:id="240"/>
      <w:bookmarkEnd w:id="240"/>
      <w:r>
        <w:rPr/>
        <w:t>contract</w:t>
      </w:r>
      <w:r>
        <w:rPr/>
        <w:t> for ordinary schooling below the school-leaving age except perhaps in very special circumstances. </w:t>
      </w:r>
      <w:r>
        <w:rPr>
          <w:color w:val="005DA1"/>
          <w:u w:val="single" w:color="005DA1"/>
          <w:vertAlign w:val="superscript"/>
        </w:rPr>
        <w:t>148</w:t>
      </w:r>
      <w:r>
        <w:rPr>
          <w:color w:val="005DA1"/>
          <w:vertAlign w:val="baseline"/>
        </w:rPr>
        <w:t> </w:t>
      </w:r>
      <w:r>
        <w:rPr>
          <w:vertAlign w:val="baseline"/>
        </w:rPr>
        <w:t>But a minor can doubtless still bind himself with regard to other forms of education </w:t>
      </w:r>
      <w:bookmarkStart w:name="_bookmark239" w:id="241"/>
      <w:bookmarkEnd w:id="241"/>
      <w:r>
        <w:rPr>
          <w:vertAlign w:val="baseline"/>
        </w:rPr>
        <w:t>or</w:t>
      </w:r>
      <w:r>
        <w:rPr>
          <w:vertAlign w:val="baseline"/>
        </w:rPr>
        <w:t> instruction, and a minor has been held liable under a contract for singing lessons to be paid for by commission</w:t>
      </w:r>
      <w:r>
        <w:rPr>
          <w:spacing w:val="11"/>
          <w:vertAlign w:val="baseline"/>
        </w:rPr>
        <w:t> </w:t>
      </w:r>
      <w:r>
        <w:rPr>
          <w:vertAlign w:val="baseline"/>
        </w:rPr>
        <w:t>on</w:t>
      </w:r>
      <w:r>
        <w:rPr>
          <w:spacing w:val="12"/>
          <w:vertAlign w:val="baseline"/>
        </w:rPr>
        <w:t> </w:t>
      </w:r>
      <w:r>
        <w:rPr>
          <w:vertAlign w:val="baseline"/>
        </w:rPr>
        <w:t>his</w:t>
      </w:r>
      <w:r>
        <w:rPr>
          <w:spacing w:val="12"/>
          <w:vertAlign w:val="baseline"/>
        </w:rPr>
        <w:t> </w:t>
      </w:r>
      <w:r>
        <w:rPr>
          <w:vertAlign w:val="baseline"/>
        </w:rPr>
        <w:t>earnings</w:t>
      </w:r>
      <w:r>
        <w:rPr>
          <w:spacing w:val="12"/>
          <w:vertAlign w:val="baseline"/>
        </w:rPr>
        <w:t> </w:t>
      </w:r>
      <w:r>
        <w:rPr>
          <w:vertAlign w:val="baseline"/>
        </w:rPr>
        <w:t>as</w:t>
      </w:r>
      <w:r>
        <w:rPr>
          <w:spacing w:val="12"/>
          <w:vertAlign w:val="baseline"/>
        </w:rPr>
        <w:t> </w:t>
      </w:r>
      <w:r>
        <w:rPr>
          <w:vertAlign w:val="baseline"/>
        </w:rPr>
        <w:t>a</w:t>
      </w:r>
      <w:r>
        <w:rPr>
          <w:spacing w:val="12"/>
          <w:vertAlign w:val="baseline"/>
        </w:rPr>
        <w:t> </w:t>
      </w:r>
      <w:r>
        <w:rPr>
          <w:vertAlign w:val="baseline"/>
        </w:rPr>
        <w:t>singer.</w:t>
      </w:r>
      <w:r>
        <w:rPr>
          <w:spacing w:val="11"/>
          <w:vertAlign w:val="baseline"/>
        </w:rPr>
        <w:t> </w:t>
      </w:r>
      <w:r>
        <w:rPr>
          <w:color w:val="005DA1"/>
          <w:u w:val="single" w:color="005DA1"/>
          <w:vertAlign w:val="superscript"/>
        </w:rPr>
        <w:t>149</w:t>
      </w:r>
      <w:r>
        <w:rPr>
          <w:color w:val="005DA1"/>
          <w:spacing w:val="12"/>
          <w:vertAlign w:val="baseline"/>
        </w:rPr>
        <w:t> </w:t>
      </w:r>
      <w:r>
        <w:rPr>
          <w:vertAlign w:val="baseline"/>
        </w:rPr>
        <w:t>That</w:t>
      </w:r>
      <w:r>
        <w:rPr>
          <w:spacing w:val="12"/>
          <w:vertAlign w:val="baseline"/>
        </w:rPr>
        <w:t> </w:t>
      </w:r>
      <w:r>
        <w:rPr>
          <w:vertAlign w:val="baseline"/>
        </w:rPr>
        <w:t>the</w:t>
      </w:r>
      <w:r>
        <w:rPr>
          <w:spacing w:val="12"/>
          <w:vertAlign w:val="baseline"/>
        </w:rPr>
        <w:t> </w:t>
      </w:r>
      <w:r>
        <w:rPr>
          <w:vertAlign w:val="baseline"/>
        </w:rPr>
        <w:t>contract</w:t>
      </w:r>
      <w:r>
        <w:rPr>
          <w:spacing w:val="12"/>
          <w:vertAlign w:val="baseline"/>
        </w:rPr>
        <w:t> </w:t>
      </w:r>
      <w:r>
        <w:rPr>
          <w:vertAlign w:val="baseline"/>
        </w:rPr>
        <w:t>is</w:t>
      </w:r>
      <w:r>
        <w:rPr>
          <w:spacing w:val="11"/>
          <w:vertAlign w:val="baseline"/>
        </w:rPr>
        <w:t> </w:t>
      </w:r>
      <w:r>
        <w:rPr>
          <w:vertAlign w:val="baseline"/>
        </w:rPr>
        <w:t>executory</w:t>
      </w:r>
      <w:r>
        <w:rPr>
          <w:spacing w:val="12"/>
          <w:vertAlign w:val="baseline"/>
        </w:rPr>
        <w:t> </w:t>
      </w:r>
      <w:r>
        <w:rPr>
          <w:vertAlign w:val="baseline"/>
        </w:rPr>
        <w:t>appears</w:t>
      </w:r>
      <w:r>
        <w:rPr>
          <w:spacing w:val="12"/>
          <w:vertAlign w:val="baseline"/>
        </w:rPr>
        <w:t> </w:t>
      </w:r>
      <w:r>
        <w:rPr>
          <w:vertAlign w:val="baseline"/>
        </w:rPr>
        <w:t>to</w:t>
      </w:r>
      <w:r>
        <w:rPr>
          <w:spacing w:val="12"/>
          <w:vertAlign w:val="baseline"/>
        </w:rPr>
        <w:t> </w:t>
      </w:r>
      <w:r>
        <w:rPr>
          <w:vertAlign w:val="baseline"/>
        </w:rPr>
        <w:t>be</w:t>
      </w:r>
      <w:r>
        <w:rPr>
          <w:spacing w:val="12"/>
          <w:vertAlign w:val="baseline"/>
        </w:rPr>
        <w:t> </w:t>
      </w:r>
      <w:r>
        <w:rPr>
          <w:spacing w:val="-2"/>
          <w:vertAlign w:val="baseline"/>
        </w:rPr>
        <w:t>immaterial.</w:t>
      </w:r>
    </w:p>
    <w:p>
      <w:pPr>
        <w:pStyle w:val="BodyText"/>
        <w:spacing w:line="235" w:lineRule="auto"/>
        <w:ind w:left="165" w:right="167"/>
        <w:jc w:val="both"/>
      </w:pPr>
      <w:r>
        <w:rPr>
          <w:color w:val="005DA1"/>
          <w:u w:val="single" w:color="005DA1"/>
          <w:vertAlign w:val="superscript"/>
        </w:rPr>
        <w:t>150</w:t>
      </w:r>
      <w:r>
        <w:rPr>
          <w:color w:val="005DA1"/>
          <w:vertAlign w:val="baseline"/>
        </w:rPr>
        <w:t> </w:t>
      </w:r>
      <w:r>
        <w:rPr>
          <w:vertAlign w:val="baseline"/>
        </w:rPr>
        <w:t>On the other hand, not every form of instruction or education is appropriate to the status </w:t>
      </w:r>
      <w:r>
        <w:rPr>
          <w:vertAlign w:val="baseline"/>
        </w:rPr>
        <w:t>and </w:t>
      </w:r>
      <w:bookmarkStart w:name="_bookmark240" w:id="242"/>
      <w:bookmarkEnd w:id="242"/>
      <w:r>
        <w:rPr>
          <w:vertAlign w:val="baseline"/>
        </w:rPr>
        <w:t>position</w:t>
      </w:r>
      <w:r>
        <w:rPr>
          <w:vertAlign w:val="baseline"/>
        </w:rPr>
        <w:t> of a particular minor, and a contract for unnecessary education is no more binding than a contract for unnecessary goods. </w:t>
      </w:r>
      <w:r>
        <w:rPr>
          <w:color w:val="005DA1"/>
          <w:u w:val="single" w:color="005DA1"/>
          <w:vertAlign w:val="superscript"/>
        </w:rPr>
        <w:t>151</w:t>
      </w:r>
    </w:p>
    <w:p>
      <w:pPr>
        <w:pStyle w:val="BodyText"/>
      </w:pPr>
    </w:p>
    <w:p>
      <w:pPr>
        <w:pStyle w:val="BodyText"/>
        <w:spacing w:before="35"/>
      </w:pPr>
    </w:p>
    <w:p>
      <w:pPr>
        <w:spacing w:before="0"/>
        <w:ind w:left="165" w:right="0" w:firstLine="0"/>
        <w:jc w:val="left"/>
        <w:rPr>
          <w:rFonts w:ascii="Arial"/>
          <w:b/>
          <w:sz w:val="18"/>
        </w:rPr>
      </w:pPr>
      <w:r>
        <w:rPr>
          <w:rFonts w:ascii="Arial"/>
          <w:b/>
          <w:sz w:val="18"/>
        </w:rPr>
        <w:t>Other beneficial </w:t>
      </w:r>
      <w:r>
        <w:rPr>
          <w:rFonts w:ascii="Arial"/>
          <w:b/>
          <w:spacing w:val="-2"/>
          <w:sz w:val="18"/>
        </w:rPr>
        <w:t>contracts</w:t>
      </w:r>
    </w:p>
    <w:p>
      <w:pPr>
        <w:pStyle w:val="BodyText"/>
        <w:spacing w:before="41"/>
        <w:rPr>
          <w:rFonts w:ascii="Arial"/>
          <w:b/>
          <w:sz w:val="18"/>
        </w:rPr>
      </w:pPr>
    </w:p>
    <w:p>
      <w:pPr>
        <w:spacing w:before="1"/>
        <w:ind w:left="165" w:right="0" w:firstLine="0"/>
        <w:jc w:val="left"/>
        <w:rPr>
          <w:rFonts w:ascii="Arial"/>
          <w:b/>
          <w:sz w:val="24"/>
        </w:rPr>
      </w:pPr>
      <w:r>
        <w:rPr>
          <w:rFonts w:ascii="Arial"/>
          <w:b/>
          <w:sz w:val="24"/>
        </w:rPr>
        <w:t>9-</w:t>
      </w:r>
      <w:r>
        <w:rPr>
          <w:rFonts w:ascii="Arial"/>
          <w:b/>
          <w:spacing w:val="-5"/>
          <w:sz w:val="24"/>
        </w:rPr>
        <w:t>033</w:t>
      </w:r>
    </w:p>
    <w:p>
      <w:pPr>
        <w:pStyle w:val="BodyText"/>
        <w:spacing w:line="235" w:lineRule="auto" w:before="202"/>
        <w:ind w:left="165" w:right="166"/>
        <w:jc w:val="both"/>
      </w:pPr>
      <w:bookmarkStart w:name="_bookmark241" w:id="243"/>
      <w:bookmarkEnd w:id="243"/>
      <w:r>
        <w:rPr/>
      </w:r>
      <w:r>
        <w:rPr/>
        <w:t>The principle that contracts beneficial to a minor are binding on him is not confined to contracts </w:t>
      </w:r>
      <w:r>
        <w:rPr/>
        <w:t>for necessaries and contracts of employment, apprenticeship or education in a strict sense. </w:t>
      </w:r>
      <w:r>
        <w:rPr>
          <w:color w:val="005DA1"/>
          <w:u w:val="single" w:color="005DA1"/>
          <w:vertAlign w:val="superscript"/>
        </w:rPr>
        <w:t>152</w:t>
      </w:r>
      <w:r>
        <w:rPr>
          <w:color w:val="005DA1"/>
          <w:vertAlign w:val="baseline"/>
        </w:rPr>
        <w:t> </w:t>
      </w:r>
      <w:r>
        <w:rPr>
          <w:vertAlign w:val="baseline"/>
        </w:rPr>
        <w:t>It extends </w:t>
      </w:r>
      <w:bookmarkStart w:name="_bookmark242" w:id="244"/>
      <w:bookmarkEnd w:id="244"/>
      <w:r>
        <w:rPr>
          <w:vertAlign w:val="baseline"/>
        </w:rPr>
        <w:t>also</w:t>
      </w:r>
      <w:r>
        <w:rPr>
          <w:vertAlign w:val="baseline"/>
        </w:rPr>
        <w:t> to other contracts which in a broad sense may be treated as analogous to contracts of service, apprenticeship or education. </w:t>
      </w:r>
      <w:r>
        <w:rPr>
          <w:color w:val="005DA1"/>
          <w:u w:val="single" w:color="005DA1"/>
          <w:vertAlign w:val="superscript"/>
        </w:rPr>
        <w:t>153</w:t>
      </w:r>
      <w:r>
        <w:rPr>
          <w:color w:val="005DA1"/>
          <w:vertAlign w:val="baseline"/>
        </w:rPr>
        <w:t> </w:t>
      </w:r>
      <w:r>
        <w:rPr>
          <w:vertAlign w:val="baseline"/>
        </w:rPr>
        <w:t>So, for instance, a contract by a minor (who was a professional</w:t>
      </w:r>
      <w:r>
        <w:rPr>
          <w:spacing w:val="40"/>
          <w:vertAlign w:val="baseline"/>
        </w:rPr>
        <w:t> </w:t>
      </w:r>
      <w:r>
        <w:rPr>
          <w:vertAlign w:val="baseline"/>
        </w:rPr>
        <w:t>boxer) with the British Boxing Board of Control whereby he agreed to adhere to the rules of the Board was</w:t>
      </w:r>
      <w:r>
        <w:rPr>
          <w:spacing w:val="4"/>
          <w:vertAlign w:val="baseline"/>
        </w:rPr>
        <w:t> </w:t>
      </w:r>
      <w:r>
        <w:rPr>
          <w:vertAlign w:val="baseline"/>
        </w:rPr>
        <w:t>held</w:t>
      </w:r>
      <w:r>
        <w:rPr>
          <w:spacing w:val="4"/>
          <w:vertAlign w:val="baseline"/>
        </w:rPr>
        <w:t> </w:t>
      </w:r>
      <w:r>
        <w:rPr>
          <w:vertAlign w:val="baseline"/>
        </w:rPr>
        <w:t>binding</w:t>
      </w:r>
      <w:r>
        <w:rPr>
          <w:spacing w:val="4"/>
          <w:vertAlign w:val="baseline"/>
        </w:rPr>
        <w:t> </w:t>
      </w:r>
      <w:r>
        <w:rPr>
          <w:vertAlign w:val="baseline"/>
        </w:rPr>
        <w:t>on</w:t>
      </w:r>
      <w:r>
        <w:rPr>
          <w:spacing w:val="4"/>
          <w:vertAlign w:val="baseline"/>
        </w:rPr>
        <w:t> </w:t>
      </w:r>
      <w:r>
        <w:rPr>
          <w:vertAlign w:val="baseline"/>
        </w:rPr>
        <w:t>him</w:t>
      </w:r>
      <w:r>
        <w:rPr>
          <w:spacing w:val="4"/>
          <w:vertAlign w:val="baseline"/>
        </w:rPr>
        <w:t> </w:t>
      </w:r>
      <w:r>
        <w:rPr>
          <w:vertAlign w:val="baseline"/>
        </w:rPr>
        <w:t>because</w:t>
      </w:r>
      <w:r>
        <w:rPr>
          <w:spacing w:val="4"/>
          <w:vertAlign w:val="baseline"/>
        </w:rPr>
        <w:t> </w:t>
      </w:r>
      <w:r>
        <w:rPr>
          <w:vertAlign w:val="baseline"/>
        </w:rPr>
        <w:t>he</w:t>
      </w:r>
      <w:r>
        <w:rPr>
          <w:spacing w:val="4"/>
          <w:vertAlign w:val="baseline"/>
        </w:rPr>
        <w:t> </w:t>
      </w:r>
      <w:r>
        <w:rPr>
          <w:vertAlign w:val="baseline"/>
        </w:rPr>
        <w:t>could</w:t>
      </w:r>
      <w:r>
        <w:rPr>
          <w:spacing w:val="4"/>
          <w:vertAlign w:val="baseline"/>
        </w:rPr>
        <w:t> </w:t>
      </w:r>
      <w:r>
        <w:rPr>
          <w:vertAlign w:val="baseline"/>
        </w:rPr>
        <w:t>not</w:t>
      </w:r>
      <w:r>
        <w:rPr>
          <w:spacing w:val="4"/>
          <w:vertAlign w:val="baseline"/>
        </w:rPr>
        <w:t> </w:t>
      </w:r>
      <w:r>
        <w:rPr>
          <w:vertAlign w:val="baseline"/>
        </w:rPr>
        <w:t>have</w:t>
      </w:r>
      <w:r>
        <w:rPr>
          <w:spacing w:val="4"/>
          <w:vertAlign w:val="baseline"/>
        </w:rPr>
        <w:t> </w:t>
      </w:r>
      <w:r>
        <w:rPr>
          <w:vertAlign w:val="baseline"/>
        </w:rPr>
        <w:t>earned</w:t>
      </w:r>
      <w:r>
        <w:rPr>
          <w:spacing w:val="4"/>
          <w:vertAlign w:val="baseline"/>
        </w:rPr>
        <w:t> </w:t>
      </w:r>
      <w:r>
        <w:rPr>
          <w:vertAlign w:val="baseline"/>
        </w:rPr>
        <w:t>his</w:t>
      </w:r>
      <w:r>
        <w:rPr>
          <w:spacing w:val="4"/>
          <w:vertAlign w:val="baseline"/>
        </w:rPr>
        <w:t> </w:t>
      </w:r>
      <w:r>
        <w:rPr>
          <w:vertAlign w:val="baseline"/>
        </w:rPr>
        <w:t>living</w:t>
      </w:r>
      <w:r>
        <w:rPr>
          <w:spacing w:val="4"/>
          <w:vertAlign w:val="baseline"/>
        </w:rPr>
        <w:t> </w:t>
      </w:r>
      <w:r>
        <w:rPr>
          <w:vertAlign w:val="baseline"/>
        </w:rPr>
        <w:t>as</w:t>
      </w:r>
      <w:r>
        <w:rPr>
          <w:spacing w:val="4"/>
          <w:vertAlign w:val="baseline"/>
        </w:rPr>
        <w:t> </w:t>
      </w:r>
      <w:r>
        <w:rPr>
          <w:vertAlign w:val="baseline"/>
        </w:rPr>
        <w:t>a</w:t>
      </w:r>
      <w:r>
        <w:rPr>
          <w:spacing w:val="4"/>
          <w:vertAlign w:val="baseline"/>
        </w:rPr>
        <w:t> </w:t>
      </w:r>
      <w:r>
        <w:rPr>
          <w:vertAlign w:val="baseline"/>
        </w:rPr>
        <w:t>boxer</w:t>
      </w:r>
      <w:r>
        <w:rPr>
          <w:spacing w:val="4"/>
          <w:vertAlign w:val="baseline"/>
        </w:rPr>
        <w:t> </w:t>
      </w:r>
      <w:r>
        <w:rPr>
          <w:vertAlign w:val="baseline"/>
        </w:rPr>
        <w:t>without</w:t>
      </w:r>
      <w:r>
        <w:rPr>
          <w:spacing w:val="4"/>
          <w:vertAlign w:val="baseline"/>
        </w:rPr>
        <w:t> </w:t>
      </w:r>
      <w:r>
        <w:rPr>
          <w:vertAlign w:val="baseline"/>
        </w:rPr>
        <w:t>entering</w:t>
      </w:r>
      <w:r>
        <w:rPr>
          <w:spacing w:val="4"/>
          <w:vertAlign w:val="baseline"/>
        </w:rPr>
        <w:t> </w:t>
      </w:r>
      <w:r>
        <w:rPr>
          <w:spacing w:val="-4"/>
          <w:vertAlign w:val="baseline"/>
        </w:rPr>
        <w:t>into</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4" w:right="167"/>
        <w:jc w:val="both"/>
      </w:pPr>
      <w:bookmarkStart w:name="_bookmark243" w:id="245"/>
      <w:bookmarkEnd w:id="245"/>
      <w:r>
        <w:rPr/>
      </w:r>
      <w:r>
        <w:rPr/>
        <w:t>the agreement. </w:t>
      </w:r>
      <w:r>
        <w:rPr>
          <w:color w:val="005DA1"/>
          <w:u w:val="single" w:color="005DA1"/>
          <w:vertAlign w:val="superscript"/>
        </w:rPr>
        <w:t>154</w:t>
      </w:r>
      <w:r>
        <w:rPr>
          <w:color w:val="005DA1"/>
          <w:vertAlign w:val="baseline"/>
        </w:rPr>
        <w:t> </w:t>
      </w:r>
      <w:r>
        <w:rPr>
          <w:vertAlign w:val="baseline"/>
        </w:rPr>
        <w:t>Similarly, it has been held that an agreement between a minor and a publisher </w:t>
      </w:r>
      <w:r>
        <w:rPr>
          <w:vertAlign w:val="baseline"/>
        </w:rPr>
        <w:t>for </w:t>
      </w:r>
      <w:bookmarkStart w:name="_bookmark244" w:id="246"/>
      <w:bookmarkEnd w:id="246"/>
      <w:r>
        <w:rPr>
          <w:vertAlign w:val="baseline"/>
        </w:rPr>
        <w:t>the</w:t>
      </w:r>
      <w:r>
        <w:rPr>
          <w:spacing w:val="-1"/>
          <w:vertAlign w:val="baseline"/>
        </w:rPr>
        <w:t> </w:t>
      </w:r>
      <w:r>
        <w:rPr>
          <w:vertAlign w:val="baseline"/>
        </w:rPr>
        <w:t>publication</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minor’s</w:t>
      </w:r>
      <w:r>
        <w:rPr>
          <w:spacing w:val="-1"/>
          <w:vertAlign w:val="baseline"/>
        </w:rPr>
        <w:t> </w:t>
      </w:r>
      <w:r>
        <w:rPr>
          <w:vertAlign w:val="baseline"/>
        </w:rPr>
        <w:t>biography</w:t>
      </w:r>
      <w:r>
        <w:rPr>
          <w:spacing w:val="-1"/>
          <w:vertAlign w:val="baseline"/>
        </w:rPr>
        <w:t> </w:t>
      </w:r>
      <w:r>
        <w:rPr>
          <w:vertAlign w:val="baseline"/>
        </w:rPr>
        <w:t>which</w:t>
      </w:r>
      <w:r>
        <w:rPr>
          <w:spacing w:val="-1"/>
          <w:vertAlign w:val="baseline"/>
        </w:rPr>
        <w:t> </w:t>
      </w:r>
      <w:r>
        <w:rPr>
          <w:vertAlign w:val="baseline"/>
        </w:rPr>
        <w:t>was</w:t>
      </w:r>
      <w:r>
        <w:rPr>
          <w:spacing w:val="-1"/>
          <w:vertAlign w:val="baseline"/>
        </w:rPr>
        <w:t> </w:t>
      </w:r>
      <w:r>
        <w:rPr>
          <w:vertAlign w:val="baseline"/>
        </w:rPr>
        <w:t>to</w:t>
      </w:r>
      <w:r>
        <w:rPr>
          <w:spacing w:val="-1"/>
          <w:vertAlign w:val="baseline"/>
        </w:rPr>
        <w:t> </w:t>
      </w:r>
      <w:r>
        <w:rPr>
          <w:vertAlign w:val="baseline"/>
        </w:rPr>
        <w:t>be</w:t>
      </w:r>
      <w:r>
        <w:rPr>
          <w:spacing w:val="-1"/>
          <w:vertAlign w:val="baseline"/>
        </w:rPr>
        <w:t> </w:t>
      </w:r>
      <w:r>
        <w:rPr>
          <w:vertAlign w:val="baseline"/>
        </w:rPr>
        <w:t>written</w:t>
      </w:r>
      <w:r>
        <w:rPr>
          <w:spacing w:val="-1"/>
          <w:vertAlign w:val="baseline"/>
        </w:rPr>
        <w:t> </w:t>
      </w:r>
      <w:r>
        <w:rPr>
          <w:vertAlign w:val="baseline"/>
        </w:rPr>
        <w:t>by</w:t>
      </w:r>
      <w:r>
        <w:rPr>
          <w:spacing w:val="-1"/>
          <w:vertAlign w:val="baseline"/>
        </w:rPr>
        <w:t> </w:t>
      </w:r>
      <w:r>
        <w:rPr>
          <w:vertAlign w:val="baseline"/>
        </w:rPr>
        <w:t>a</w:t>
      </w:r>
      <w:r>
        <w:rPr>
          <w:spacing w:val="-1"/>
          <w:vertAlign w:val="baseline"/>
        </w:rPr>
        <w:t> </w:t>
      </w:r>
      <w:r>
        <w:rPr>
          <w:vertAlign w:val="baseline"/>
        </w:rPr>
        <w:t>“ghost</w:t>
      </w:r>
      <w:r>
        <w:rPr>
          <w:spacing w:val="-1"/>
          <w:vertAlign w:val="baseline"/>
        </w:rPr>
        <w:t> </w:t>
      </w:r>
      <w:r>
        <w:rPr>
          <w:vertAlign w:val="baseline"/>
        </w:rPr>
        <w:t>writer”</w:t>
      </w:r>
      <w:r>
        <w:rPr>
          <w:spacing w:val="-1"/>
          <w:vertAlign w:val="baseline"/>
        </w:rPr>
        <w:t> </w:t>
      </w:r>
      <w:r>
        <w:rPr>
          <w:vertAlign w:val="baseline"/>
        </w:rPr>
        <w:t>was</w:t>
      </w:r>
      <w:r>
        <w:rPr>
          <w:spacing w:val="-1"/>
          <w:vertAlign w:val="baseline"/>
        </w:rPr>
        <w:t> </w:t>
      </w:r>
      <w:r>
        <w:rPr>
          <w:vertAlign w:val="baseline"/>
        </w:rPr>
        <w:t>binding</w:t>
      </w:r>
      <w:r>
        <w:rPr>
          <w:spacing w:val="-1"/>
          <w:vertAlign w:val="baseline"/>
        </w:rPr>
        <w:t> </w:t>
      </w:r>
      <w:r>
        <w:rPr>
          <w:vertAlign w:val="baseline"/>
        </w:rPr>
        <w:t>on</w:t>
      </w:r>
      <w:r>
        <w:rPr>
          <w:spacing w:val="-1"/>
          <w:vertAlign w:val="baseline"/>
        </w:rPr>
        <w:t> </w:t>
      </w:r>
      <w:r>
        <w:rPr>
          <w:vertAlign w:val="baseline"/>
        </w:rPr>
        <w:t>the minor. </w:t>
      </w:r>
      <w:r>
        <w:rPr>
          <w:color w:val="005DA1"/>
          <w:u w:val="single" w:color="005DA1"/>
          <w:vertAlign w:val="superscript"/>
        </w:rPr>
        <w:t>155</w:t>
      </w:r>
      <w:r>
        <w:rPr>
          <w:color w:val="005DA1"/>
          <w:vertAlign w:val="baseline"/>
        </w:rPr>
        <w:t> </w:t>
      </w:r>
      <w:r>
        <w:rPr>
          <w:vertAlign w:val="baseline"/>
        </w:rPr>
        <w:t>So also, a contract between a group of underage musicians (known as “The Kinks”) </w:t>
      </w:r>
      <w:bookmarkStart w:name="_bookmark245" w:id="247"/>
      <w:bookmarkEnd w:id="247"/>
      <w:r>
        <w:rPr>
          <w:vertAlign w:val="baseline"/>
        </w:rPr>
        <w:t>whereby</w:t>
      </w:r>
      <w:r>
        <w:rPr>
          <w:vertAlign w:val="baseline"/>
        </w:rPr>
        <w:t> they appointed a company as their manager and agent was held binding as analogous to a contract of employment. </w:t>
      </w:r>
      <w:r>
        <w:rPr>
          <w:color w:val="005DA1"/>
          <w:u w:val="single" w:color="005DA1"/>
          <w:vertAlign w:val="superscript"/>
        </w:rPr>
        <w:t>156</w:t>
      </w:r>
      <w:r>
        <w:rPr>
          <w:color w:val="005DA1"/>
          <w:vertAlign w:val="baseline"/>
        </w:rPr>
        <w:t> </w:t>
      </w:r>
      <w:r>
        <w:rPr>
          <w:vertAlign w:val="baseline"/>
        </w:rPr>
        <w:t>On the other hand, it has been held that a contract by which a footballer aged 15 engaged a person to act as his executive agent and representative in all matters relating to his</w:t>
      </w:r>
      <w:r>
        <w:rPr>
          <w:spacing w:val="-2"/>
          <w:vertAlign w:val="baseline"/>
        </w:rPr>
        <w:t> </w:t>
      </w:r>
      <w:r>
        <w:rPr>
          <w:vertAlign w:val="baseline"/>
        </w:rPr>
        <w:t>work</w:t>
      </w:r>
      <w:r>
        <w:rPr>
          <w:spacing w:val="-2"/>
          <w:vertAlign w:val="baseline"/>
        </w:rPr>
        <w:t> </w:t>
      </w:r>
      <w:r>
        <w:rPr>
          <w:vertAlign w:val="baseline"/>
        </w:rPr>
        <w:t>as</w:t>
      </w:r>
      <w:r>
        <w:rPr>
          <w:spacing w:val="-2"/>
          <w:vertAlign w:val="baseline"/>
        </w:rPr>
        <w:t> </w:t>
      </w:r>
      <w:r>
        <w:rPr>
          <w:vertAlign w:val="baseline"/>
        </w:rPr>
        <w:t>a</w:t>
      </w:r>
      <w:r>
        <w:rPr>
          <w:spacing w:val="-2"/>
          <w:vertAlign w:val="baseline"/>
        </w:rPr>
        <w:t> </w:t>
      </w:r>
      <w:r>
        <w:rPr>
          <w:vertAlign w:val="baseline"/>
        </w:rPr>
        <w:t>professional</w:t>
      </w:r>
      <w:r>
        <w:rPr>
          <w:spacing w:val="-2"/>
          <w:vertAlign w:val="baseline"/>
        </w:rPr>
        <w:t> </w:t>
      </w:r>
      <w:r>
        <w:rPr>
          <w:vertAlign w:val="baseline"/>
        </w:rPr>
        <w:t>footballer</w:t>
      </w:r>
      <w:r>
        <w:rPr>
          <w:spacing w:val="-2"/>
          <w:vertAlign w:val="baseline"/>
        </w:rPr>
        <w:t> </w:t>
      </w:r>
      <w:r>
        <w:rPr>
          <w:vertAlign w:val="baseline"/>
        </w:rPr>
        <w:t>was</w:t>
      </w:r>
      <w:r>
        <w:rPr>
          <w:spacing w:val="-2"/>
          <w:vertAlign w:val="baseline"/>
        </w:rPr>
        <w:t> </w:t>
      </w:r>
      <w:r>
        <w:rPr>
          <w:vertAlign w:val="baseline"/>
        </w:rPr>
        <w:t>not</w:t>
      </w:r>
      <w:r>
        <w:rPr>
          <w:spacing w:val="-2"/>
          <w:vertAlign w:val="baseline"/>
        </w:rPr>
        <w:t> </w:t>
      </w:r>
      <w:r>
        <w:rPr>
          <w:vertAlign w:val="baseline"/>
        </w:rPr>
        <w:t>analogous</w:t>
      </w:r>
      <w:r>
        <w:rPr>
          <w:spacing w:val="-2"/>
          <w:vertAlign w:val="baseline"/>
        </w:rPr>
        <w:t> </w:t>
      </w:r>
      <w:r>
        <w:rPr>
          <w:vertAlign w:val="baseline"/>
        </w:rPr>
        <w:t>to</w:t>
      </w:r>
      <w:r>
        <w:rPr>
          <w:spacing w:val="-2"/>
          <w:vertAlign w:val="baseline"/>
        </w:rPr>
        <w:t> </w:t>
      </w:r>
      <w:r>
        <w:rPr>
          <w:vertAlign w:val="baseline"/>
        </w:rPr>
        <w:t>contracts</w:t>
      </w:r>
      <w:r>
        <w:rPr>
          <w:spacing w:val="-2"/>
          <w:vertAlign w:val="baseline"/>
        </w:rPr>
        <w:t> </w:t>
      </w:r>
      <w:r>
        <w:rPr>
          <w:vertAlign w:val="baseline"/>
        </w:rPr>
        <w:t>of</w:t>
      </w:r>
      <w:r>
        <w:rPr>
          <w:spacing w:val="-2"/>
          <w:vertAlign w:val="baseline"/>
        </w:rPr>
        <w:t> </w:t>
      </w:r>
      <w:r>
        <w:rPr>
          <w:vertAlign w:val="baseline"/>
        </w:rPr>
        <w:t>employment,</w:t>
      </w:r>
      <w:r>
        <w:rPr>
          <w:spacing w:val="-2"/>
          <w:vertAlign w:val="baseline"/>
        </w:rPr>
        <w:t> </w:t>
      </w:r>
      <w:r>
        <w:rPr>
          <w:vertAlign w:val="baseline"/>
        </w:rPr>
        <w:t>apprenticeship</w:t>
      </w:r>
      <w:r>
        <w:rPr>
          <w:spacing w:val="-2"/>
          <w:vertAlign w:val="baseline"/>
        </w:rPr>
        <w:t> </w:t>
      </w:r>
      <w:r>
        <w:rPr>
          <w:vertAlign w:val="baseline"/>
        </w:rPr>
        <w:t>or </w:t>
      </w:r>
      <w:bookmarkStart w:name="_bookmark246" w:id="248"/>
      <w:bookmarkEnd w:id="248"/>
      <w:r>
        <w:rPr>
          <w:vertAlign w:val="baseline"/>
        </w:rPr>
        <w:t>education</w:t>
      </w:r>
      <w:r>
        <w:rPr>
          <w:vertAlign w:val="baseline"/>
        </w:rPr>
        <w:t> as the agent did not provide any training (which was provided by the professional club </w:t>
      </w:r>
      <w:bookmarkStart w:name="_bookmark247" w:id="249"/>
      <w:bookmarkEnd w:id="249"/>
      <w:r>
        <w:rPr>
          <w:vertAlign w:val="baseline"/>
        </w:rPr>
        <w:t>where</w:t>
      </w:r>
      <w:r>
        <w:rPr>
          <w:vertAlign w:val="baseline"/>
        </w:rPr>
        <w:t> he played) nor did it undertake any matters essential to his livelihood. </w:t>
      </w:r>
      <w:r>
        <w:rPr>
          <w:color w:val="005DA1"/>
          <w:u w:val="single" w:color="005DA1"/>
          <w:vertAlign w:val="superscript"/>
        </w:rPr>
        <w:t>157</w:t>
      </w:r>
      <w:r>
        <w:rPr>
          <w:color w:val="005DA1"/>
          <w:vertAlign w:val="baseline"/>
        </w:rPr>
        <w:t> </w:t>
      </w:r>
      <w:r>
        <w:rPr>
          <w:vertAlign w:val="baseline"/>
        </w:rPr>
        <w:t>And there is no </w:t>
      </w:r>
      <w:bookmarkStart w:name="_bookmark248" w:id="250"/>
      <w:bookmarkEnd w:id="250"/>
      <w:r>
        <w:rPr>
          <w:vertAlign w:val="baseline"/>
        </w:rPr>
        <w:t>general</w:t>
      </w:r>
      <w:r>
        <w:rPr>
          <w:spacing w:val="-2"/>
          <w:vertAlign w:val="baseline"/>
        </w:rPr>
        <w:t> </w:t>
      </w:r>
      <w:r>
        <w:rPr>
          <w:vertAlign w:val="baseline"/>
        </w:rPr>
        <w:t>principle</w:t>
      </w:r>
      <w:r>
        <w:rPr>
          <w:spacing w:val="-2"/>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effect</w:t>
      </w:r>
      <w:r>
        <w:rPr>
          <w:spacing w:val="-2"/>
          <w:vertAlign w:val="baseline"/>
        </w:rPr>
        <w:t> </w:t>
      </w:r>
      <w:r>
        <w:rPr>
          <w:vertAlign w:val="baseline"/>
        </w:rPr>
        <w:t>that</w:t>
      </w:r>
      <w:r>
        <w:rPr>
          <w:spacing w:val="-2"/>
          <w:vertAlign w:val="baseline"/>
        </w:rPr>
        <w:t> </w:t>
      </w:r>
      <w:r>
        <w:rPr>
          <w:vertAlign w:val="baseline"/>
        </w:rPr>
        <w:t>any</w:t>
      </w:r>
      <w:r>
        <w:rPr>
          <w:spacing w:val="-2"/>
          <w:vertAlign w:val="baseline"/>
        </w:rPr>
        <w:t> </w:t>
      </w:r>
      <w:r>
        <w:rPr>
          <w:vertAlign w:val="baseline"/>
        </w:rPr>
        <w:t>contract</w:t>
      </w:r>
      <w:r>
        <w:rPr>
          <w:spacing w:val="-2"/>
          <w:vertAlign w:val="baseline"/>
        </w:rPr>
        <w:t> </w:t>
      </w:r>
      <w:r>
        <w:rPr>
          <w:vertAlign w:val="baseline"/>
        </w:rPr>
        <w:t>beneficial</w:t>
      </w:r>
      <w:r>
        <w:rPr>
          <w:spacing w:val="-2"/>
          <w:vertAlign w:val="baseline"/>
        </w:rPr>
        <w:t> </w:t>
      </w:r>
      <w:r>
        <w:rPr>
          <w:vertAlign w:val="baseline"/>
        </w:rPr>
        <w:t>to</w:t>
      </w:r>
      <w:r>
        <w:rPr>
          <w:spacing w:val="-2"/>
          <w:vertAlign w:val="baseline"/>
        </w:rPr>
        <w:t> </w:t>
      </w:r>
      <w:r>
        <w:rPr>
          <w:vertAlign w:val="baseline"/>
        </w:rPr>
        <w:t>a</w:t>
      </w:r>
      <w:r>
        <w:rPr>
          <w:spacing w:val="-2"/>
          <w:vertAlign w:val="baseline"/>
        </w:rPr>
        <w:t> </w:t>
      </w:r>
      <w:r>
        <w:rPr>
          <w:vertAlign w:val="baseline"/>
        </w:rPr>
        <w:t>minor</w:t>
      </w:r>
      <w:r>
        <w:rPr>
          <w:spacing w:val="-2"/>
          <w:vertAlign w:val="baseline"/>
        </w:rPr>
        <w:t> </w:t>
      </w:r>
      <w:r>
        <w:rPr>
          <w:vertAlign w:val="baseline"/>
        </w:rPr>
        <w:t>is</w:t>
      </w:r>
      <w:r>
        <w:rPr>
          <w:spacing w:val="-2"/>
          <w:vertAlign w:val="baseline"/>
        </w:rPr>
        <w:t> </w:t>
      </w:r>
      <w:r>
        <w:rPr>
          <w:vertAlign w:val="baseline"/>
        </w:rPr>
        <w:t>binding</w:t>
      </w:r>
      <w:r>
        <w:rPr>
          <w:spacing w:val="-2"/>
          <w:vertAlign w:val="baseline"/>
        </w:rPr>
        <w:t> </w:t>
      </w:r>
      <w:r>
        <w:rPr>
          <w:vertAlign w:val="baseline"/>
        </w:rPr>
        <w:t>on</w:t>
      </w:r>
      <w:r>
        <w:rPr>
          <w:spacing w:val="-2"/>
          <w:vertAlign w:val="baseline"/>
        </w:rPr>
        <w:t> </w:t>
      </w:r>
      <w:r>
        <w:rPr>
          <w:vertAlign w:val="baseline"/>
        </w:rPr>
        <w:t>him.</w:t>
      </w:r>
      <w:r>
        <w:rPr>
          <w:spacing w:val="-2"/>
          <w:vertAlign w:val="baseline"/>
        </w:rPr>
        <w:t> </w:t>
      </w:r>
      <w:r>
        <w:rPr>
          <w:color w:val="005DA1"/>
          <w:u w:val="single" w:color="005DA1"/>
          <w:vertAlign w:val="superscript"/>
        </w:rPr>
        <w:t>158</w:t>
      </w:r>
      <w:r>
        <w:rPr>
          <w:color w:val="005DA1"/>
          <w:spacing w:val="-2"/>
          <w:vertAlign w:val="baseline"/>
        </w:rPr>
        <w:t> </w:t>
      </w:r>
      <w:r>
        <w:rPr>
          <w:vertAlign w:val="baseline"/>
        </w:rPr>
        <w:t>So</w:t>
      </w:r>
      <w:r>
        <w:rPr>
          <w:spacing w:val="-2"/>
          <w:vertAlign w:val="baseline"/>
        </w:rPr>
        <w:t> </w:t>
      </w:r>
      <w:r>
        <w:rPr>
          <w:vertAlign w:val="baseline"/>
        </w:rPr>
        <w:t>a</w:t>
      </w:r>
      <w:r>
        <w:rPr>
          <w:spacing w:val="-2"/>
          <w:vertAlign w:val="baseline"/>
        </w:rPr>
        <w:t> </w:t>
      </w:r>
      <w:r>
        <w:rPr>
          <w:vertAlign w:val="baseline"/>
        </w:rPr>
        <w:t>minor’s trading contracts are not binding on him, even if beneficial. </w:t>
      </w:r>
      <w:r>
        <w:rPr>
          <w:color w:val="005DA1"/>
          <w:u w:val="single" w:color="005DA1"/>
          <w:vertAlign w:val="superscript"/>
        </w:rPr>
        <w:t>159</w:t>
      </w:r>
    </w:p>
    <w:p>
      <w:pPr>
        <w:pStyle w:val="BodyText"/>
      </w:pPr>
    </w:p>
    <w:p>
      <w:pPr>
        <w:pStyle w:val="BodyText"/>
        <w:spacing w:before="35"/>
      </w:pPr>
    </w:p>
    <w:p>
      <w:pPr>
        <w:spacing w:before="0"/>
        <w:ind w:left="165" w:right="0" w:firstLine="0"/>
        <w:jc w:val="left"/>
        <w:rPr>
          <w:rFonts w:ascii="Arial"/>
          <w:b/>
          <w:sz w:val="18"/>
        </w:rPr>
      </w:pPr>
      <w:r>
        <w:rPr>
          <w:rFonts w:ascii="Arial"/>
          <w:b/>
          <w:spacing w:val="-2"/>
          <w:sz w:val="18"/>
        </w:rPr>
        <w:t>Benefit</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9-</w:t>
      </w:r>
      <w:r>
        <w:rPr>
          <w:rFonts w:ascii="Arial"/>
          <w:b/>
          <w:spacing w:val="-5"/>
          <w:sz w:val="24"/>
        </w:rPr>
        <w:t>034</w:t>
      </w:r>
    </w:p>
    <w:p>
      <w:pPr>
        <w:pStyle w:val="BodyText"/>
        <w:spacing w:line="235" w:lineRule="auto" w:before="203"/>
        <w:ind w:left="164" w:right="167"/>
        <w:jc w:val="both"/>
      </w:pPr>
      <w:bookmarkStart w:name="_bookmark249" w:id="251"/>
      <w:bookmarkEnd w:id="251"/>
      <w:r>
        <w:rPr/>
      </w:r>
      <w:r>
        <w:rPr/>
        <w:t>Where the contract contains terms, some of which are beneficial to the minor and others not, the </w:t>
      </w:r>
      <w:bookmarkStart w:name="_bookmark250" w:id="252"/>
      <w:bookmarkEnd w:id="252"/>
      <w:r>
        <w:rPr/>
        <w:t>question</w:t>
      </w:r>
      <w:r>
        <w:rPr/>
        <w:t> is whether, taken as a whole, it is to his advantage. If it is, he is bound. </w:t>
      </w:r>
      <w:r>
        <w:rPr>
          <w:color w:val="005DA1"/>
          <w:u w:val="single" w:color="005DA1"/>
          <w:vertAlign w:val="superscript"/>
        </w:rPr>
        <w:t>160</w:t>
      </w:r>
      <w:r>
        <w:rPr>
          <w:color w:val="005DA1"/>
          <w:vertAlign w:val="baseline"/>
        </w:rPr>
        <w:t> </w:t>
      </w:r>
      <w:r>
        <w:rPr>
          <w:vertAlign w:val="baseline"/>
        </w:rPr>
        <w:t>One </w:t>
      </w:r>
      <w:r>
        <w:rPr>
          <w:vertAlign w:val="baseline"/>
        </w:rPr>
        <w:t>stipulation may be so unfair to the minor that it affects the validity of the whole contract </w:t>
      </w:r>
      <w:r>
        <w:rPr>
          <w:color w:val="005DA1"/>
          <w:u w:val="single" w:color="005DA1"/>
          <w:vertAlign w:val="superscript"/>
        </w:rPr>
        <w:t>161</w:t>
      </w:r>
      <w:r>
        <w:rPr>
          <w:vertAlign w:val="baseline"/>
        </w:rPr>
        <w:t>; but if the agreement </w:t>
      </w:r>
      <w:bookmarkStart w:name="_bookmark251" w:id="253"/>
      <w:bookmarkEnd w:id="253"/>
      <w:r>
        <w:rPr>
          <w:vertAlign w:val="baseline"/>
        </w:rPr>
        <w:t>as</w:t>
      </w:r>
      <w:r>
        <w:rPr>
          <w:vertAlign w:val="baseline"/>
        </w:rPr>
        <w:t> a whole is for his benefit, in principle he cannot pick and choose and adopt those terms while rejecting those terms which are not beneficial or not clearly beneficial. </w:t>
      </w:r>
      <w:r>
        <w:rPr>
          <w:color w:val="005DA1"/>
          <w:u w:val="single" w:color="005DA1"/>
          <w:vertAlign w:val="superscript"/>
        </w:rPr>
        <w:t>162</w:t>
      </w:r>
      <w:r>
        <w:rPr>
          <w:color w:val="005DA1"/>
          <w:vertAlign w:val="baseline"/>
        </w:rPr>
        <w:t> </w:t>
      </w:r>
      <w:r>
        <w:rPr>
          <w:vertAlign w:val="baseline"/>
        </w:rPr>
        <w:t>However, as in the case of contracts for necessaries, the question of the beneficial (or prejudicial) effect of a contract of </w:t>
      </w:r>
      <w:bookmarkStart w:name="_bookmark252" w:id="254"/>
      <w:bookmarkEnd w:id="254"/>
      <w:r>
        <w:rPr>
          <w:vertAlign w:val="baseline"/>
        </w:rPr>
        <w:t>employment</w:t>
      </w:r>
      <w:r>
        <w:rPr>
          <w:vertAlign w:val="baseline"/>
        </w:rPr>
        <w:t> should be judged after the application of any legal control on the effectiveness on any apparently prejudicial terms. </w:t>
      </w:r>
      <w:r>
        <w:rPr>
          <w:color w:val="005DA1"/>
          <w:u w:val="single" w:color="005DA1"/>
          <w:vertAlign w:val="superscript"/>
        </w:rPr>
        <w:t>163</w:t>
      </w:r>
    </w:p>
    <w:p>
      <w:pPr>
        <w:pStyle w:val="BodyText"/>
      </w:pPr>
    </w:p>
    <w:p>
      <w:pPr>
        <w:pStyle w:val="BodyText"/>
        <w:spacing w:before="36"/>
      </w:pPr>
      <w:r>
        <w:rPr/>
        <mc:AlternateContent>
          <mc:Choice Requires="wps">
            <w:drawing>
              <wp:anchor distT="0" distB="0" distL="0" distR="0" allowOverlap="1" layoutInCell="1" locked="0" behindDoc="1" simplePos="0" relativeHeight="487601664">
                <wp:simplePos x="0" y="0"/>
                <wp:positionH relativeFrom="page">
                  <wp:posOffset>914400</wp:posOffset>
                </wp:positionH>
                <wp:positionV relativeFrom="paragraph">
                  <wp:posOffset>184628</wp:posOffset>
                </wp:positionV>
                <wp:extent cx="5724525" cy="1270"/>
                <wp:effectExtent l="0" t="0" r="0" b="0"/>
                <wp:wrapTopAndBottom/>
                <wp:docPr id="47" name="Graphic 47"/>
                <wp:cNvGraphicFramePr>
                  <a:graphicFrameLocks/>
                </wp:cNvGraphicFramePr>
                <a:graphic>
                  <a:graphicData uri="http://schemas.microsoft.com/office/word/2010/wordprocessingShape">
                    <wps:wsp>
                      <wps:cNvPr id="47" name="Graphic 47"/>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37683pt;width:450.75pt;height:.1pt;mso-position-horizontal-relative:page;mso-position-vertical-relative:paragraph;z-index:-15714816;mso-wrap-distance-left:0;mso-wrap-distance-right:0" id="docshape8" coordorigin="1440,291" coordsize="9015,0" path="m1440,291l10454,291e" filled="false" stroked="true" strokeweight="1pt" strokecolor="#000000">
                <v:path arrowok="t"/>
                <v:stroke dashstyle="solid"/>
                <w10:wrap type="topAndBottom"/>
              </v:shape>
            </w:pict>
          </mc:Fallback>
        </mc:AlternateContent>
      </w:r>
    </w:p>
    <w:p>
      <w:pPr>
        <w:pStyle w:val="BodyText"/>
        <w:spacing w:before="101"/>
      </w:pPr>
    </w:p>
    <w:p>
      <w:pPr>
        <w:pStyle w:val="BodyText"/>
        <w:spacing w:line="235" w:lineRule="auto"/>
        <w:ind w:left="705" w:right="167" w:hanging="541"/>
        <w:jc w:val="both"/>
      </w:pPr>
      <w:hyperlink w:history="true" w:anchor="_bookmark615">
        <w:r>
          <w:rPr>
            <w:color w:val="005DA1"/>
            <w:position w:val="5"/>
            <w:sz w:val="14"/>
            <w:u w:val="single" w:color="005DA1"/>
          </w:rPr>
          <w:t>24</w:t>
        </w:r>
      </w:hyperlink>
      <w:r>
        <w:rPr>
          <w:position w:val="5"/>
          <w:sz w:val="14"/>
        </w:rPr>
        <w:t>.</w:t>
      </w:r>
      <w:r>
        <w:rPr>
          <w:spacing w:val="80"/>
          <w:position w:val="5"/>
          <w:sz w:val="14"/>
        </w:rPr>
        <w:t>  </w:t>
      </w:r>
      <w:r>
        <w:rPr/>
        <w:t>The Report of the Committee on the Age of Majority (1967) Cmnd.3342 contained proposals for fundamental changes in the law relating to minors’ contracts but the only </w:t>
      </w:r>
      <w:r>
        <w:rPr/>
        <w:t>recommendation</w:t>
      </w:r>
      <w:r>
        <w:rPr>
          <w:spacing w:val="40"/>
        </w:rPr>
        <w:t> </w:t>
      </w:r>
      <w:r>
        <w:rPr/>
        <w:t>which was implemented was the reduction of the age of majority to 18. Many other proposals</w:t>
      </w:r>
      <w:r>
        <w:rPr>
          <w:spacing w:val="40"/>
        </w:rPr>
        <w:t> </w:t>
      </w:r>
      <w:r>
        <w:rPr/>
        <w:t>for reform were canvassed in the Law Commission Working Paper No.81 on Minors’ Contracts (1982), including a possible further reduction in the age of contractual capacity to 16. The Law Commission’s Report on Minors’ Contracts (1984) Law Com. No.134 led to the Minors’ Contracts Act 1987, on which see below, paras 9-051, 9-061—9-064.</w:t>
      </w:r>
    </w:p>
    <w:p>
      <w:pPr>
        <w:pStyle w:val="BodyText"/>
        <w:spacing w:before="3"/>
      </w:pPr>
    </w:p>
    <w:p>
      <w:pPr>
        <w:tabs>
          <w:tab w:pos="705" w:val="left" w:leader="none"/>
        </w:tabs>
        <w:spacing w:before="0"/>
        <w:ind w:left="165" w:right="0" w:firstLine="0"/>
        <w:jc w:val="left"/>
        <w:rPr>
          <w:sz w:val="20"/>
        </w:rPr>
      </w:pPr>
      <w:bookmarkStart w:name="_bookmark253" w:id="255"/>
      <w:bookmarkEnd w:id="255"/>
      <w:r>
        <w:rPr/>
      </w:r>
      <w:hyperlink w:history="true" w:anchor="_bookmark208">
        <w:r>
          <w:rPr>
            <w:color w:val="005DA1"/>
            <w:spacing w:val="-4"/>
            <w:position w:val="5"/>
            <w:sz w:val="14"/>
            <w:u w:val="single" w:color="005DA1"/>
          </w:rPr>
          <w:t>116</w:t>
        </w:r>
      </w:hyperlink>
      <w:r>
        <w:rPr>
          <w:spacing w:val="-4"/>
          <w:position w:val="5"/>
          <w:sz w:val="14"/>
        </w:rPr>
        <w:t>.</w:t>
      </w:r>
      <w:r>
        <w:rPr>
          <w:position w:val="5"/>
          <w:sz w:val="14"/>
        </w:rPr>
        <w:tab/>
      </w:r>
      <w:r>
        <w:rPr>
          <w:rFonts w:ascii="Arial"/>
          <w:i/>
          <w:sz w:val="20"/>
        </w:rPr>
        <w:t>[1894]</w:t>
      </w:r>
      <w:r>
        <w:rPr>
          <w:rFonts w:ascii="Arial"/>
          <w:i/>
          <w:spacing w:val="-2"/>
          <w:sz w:val="20"/>
        </w:rPr>
        <w:t> </w:t>
      </w:r>
      <w:r>
        <w:rPr>
          <w:rFonts w:ascii="Arial"/>
          <w:i/>
          <w:sz w:val="20"/>
        </w:rPr>
        <w:t>2 Q.B. 482, </w:t>
      </w:r>
      <w:r>
        <w:rPr>
          <w:rFonts w:ascii="Arial"/>
          <w:i/>
          <w:spacing w:val="-4"/>
          <w:sz w:val="20"/>
        </w:rPr>
        <w:t>491</w:t>
      </w:r>
      <w:r>
        <w:rPr>
          <w:spacing w:val="-4"/>
          <w:sz w:val="20"/>
        </w:rPr>
        <w:t>.</w:t>
      </w:r>
    </w:p>
    <w:p>
      <w:pPr>
        <w:pStyle w:val="BodyText"/>
        <w:spacing w:before="5"/>
      </w:pPr>
    </w:p>
    <w:p>
      <w:pPr>
        <w:tabs>
          <w:tab w:pos="705" w:val="left" w:leader="none"/>
        </w:tabs>
        <w:spacing w:before="1"/>
        <w:ind w:left="165" w:right="0" w:firstLine="0"/>
        <w:jc w:val="left"/>
        <w:rPr>
          <w:sz w:val="20"/>
        </w:rPr>
      </w:pPr>
      <w:bookmarkStart w:name="_bookmark254" w:id="256"/>
      <w:bookmarkEnd w:id="256"/>
      <w:r>
        <w:rPr/>
      </w:r>
      <w:hyperlink w:history="true" w:anchor="_bookmark209">
        <w:r>
          <w:rPr>
            <w:color w:val="005DA1"/>
            <w:spacing w:val="-4"/>
            <w:position w:val="5"/>
            <w:sz w:val="14"/>
            <w:u w:val="single" w:color="005DA1"/>
          </w:rPr>
          <w:t>117</w:t>
        </w:r>
      </w:hyperlink>
      <w:r>
        <w:rPr>
          <w:spacing w:val="-4"/>
          <w:position w:val="5"/>
          <w:sz w:val="14"/>
        </w:rPr>
        <w:t>.</w:t>
      </w:r>
      <w:r>
        <w:rPr>
          <w:position w:val="5"/>
          <w:sz w:val="14"/>
        </w:rPr>
        <w:tab/>
      </w:r>
      <w:r>
        <w:rPr>
          <w:rFonts w:ascii="Arial"/>
          <w:i/>
          <w:sz w:val="20"/>
        </w:rPr>
        <w:t>Cooper v Simmons (1862) 7 H. &amp; N. </w:t>
      </w:r>
      <w:r>
        <w:rPr>
          <w:rFonts w:ascii="Arial"/>
          <w:i/>
          <w:spacing w:val="-4"/>
          <w:sz w:val="20"/>
        </w:rPr>
        <w:t>707</w:t>
      </w:r>
      <w:r>
        <w:rPr>
          <w:spacing w:val="-4"/>
          <w:sz w:val="20"/>
        </w:rPr>
        <w:t>.</w:t>
      </w:r>
    </w:p>
    <w:p>
      <w:pPr>
        <w:pStyle w:val="BodyText"/>
        <w:spacing w:before="8"/>
      </w:pPr>
    </w:p>
    <w:p>
      <w:pPr>
        <w:spacing w:line="235" w:lineRule="auto" w:before="0"/>
        <w:ind w:left="705" w:right="167" w:hanging="541"/>
        <w:jc w:val="both"/>
        <w:rPr>
          <w:sz w:val="20"/>
        </w:rPr>
      </w:pPr>
      <w:bookmarkStart w:name="_bookmark255" w:id="257"/>
      <w:bookmarkEnd w:id="257"/>
      <w:r>
        <w:rPr/>
      </w:r>
      <w:hyperlink w:history="true" w:anchor="_bookmark210">
        <w:r>
          <w:rPr>
            <w:color w:val="005DA1"/>
            <w:position w:val="5"/>
            <w:sz w:val="14"/>
            <w:u w:val="single" w:color="005DA1"/>
          </w:rPr>
          <w:t>118</w:t>
        </w:r>
      </w:hyperlink>
      <w:r>
        <w:rPr>
          <w:position w:val="5"/>
          <w:sz w:val="14"/>
        </w:rPr>
        <w:t>.</w:t>
      </w:r>
      <w:r>
        <w:rPr>
          <w:spacing w:val="80"/>
          <w:w w:val="150"/>
          <w:position w:val="5"/>
          <w:sz w:val="14"/>
        </w:rPr>
        <w:t> </w:t>
      </w:r>
      <w:r>
        <w:rPr>
          <w:rFonts w:ascii="Arial"/>
          <w:i/>
          <w:sz w:val="20"/>
        </w:rPr>
        <w:t>De Francesco v Barnum (1890) 45 Ch. D. 430</w:t>
      </w:r>
      <w:r>
        <w:rPr>
          <w:sz w:val="20"/>
        </w:rPr>
        <w:t>; </w:t>
      </w:r>
      <w:r>
        <w:rPr>
          <w:rFonts w:ascii="Arial"/>
          <w:i/>
          <w:sz w:val="20"/>
        </w:rPr>
        <w:t>Dillingham v Harrison [1917] W.N. 305</w:t>
      </w:r>
      <w:r>
        <w:rPr>
          <w:sz w:val="20"/>
        </w:rPr>
        <w:t>;</w:t>
      </w:r>
      <w:r>
        <w:rPr>
          <w:spacing w:val="80"/>
          <w:sz w:val="20"/>
        </w:rPr>
        <w:t> </w:t>
      </w:r>
      <w:r>
        <w:rPr>
          <w:rFonts w:ascii="Arial"/>
          <w:i/>
          <w:sz w:val="20"/>
        </w:rPr>
        <w:t>Mackinlay v Bathurst (1919) 36 T.L.R. 31</w:t>
      </w:r>
      <w:r>
        <w:rPr>
          <w:sz w:val="20"/>
        </w:rPr>
        <w:t>; </w:t>
      </w:r>
      <w:r>
        <w:rPr>
          <w:rFonts w:ascii="Arial"/>
          <w:i/>
          <w:sz w:val="20"/>
        </w:rPr>
        <w:t>Chaplin v Leslie Frewin (Publishers) Ltd [1966] </w:t>
      </w:r>
      <w:r>
        <w:rPr>
          <w:rFonts w:ascii="Arial"/>
          <w:i/>
          <w:sz w:val="20"/>
        </w:rPr>
        <w:t>Ch. 71</w:t>
      </w:r>
      <w:r>
        <w:rPr>
          <w:sz w:val="20"/>
        </w:rPr>
        <w:t>; </w:t>
      </w:r>
      <w:r>
        <w:rPr>
          <w:rFonts w:ascii="Arial"/>
          <w:i/>
          <w:sz w:val="20"/>
        </w:rPr>
        <w:t>Aylesbury Football Club (1997) Ltd v Watford Association Football Club Ltd Unreported 2000 HC</w:t>
      </w:r>
      <w:r>
        <w:rPr>
          <w:sz w:val="20"/>
        </w:rPr>
        <w:t>.</w:t>
      </w:r>
    </w:p>
    <w:p>
      <w:pPr>
        <w:pStyle w:val="BodyText"/>
        <w:spacing w:before="5"/>
      </w:pPr>
    </w:p>
    <w:p>
      <w:pPr>
        <w:tabs>
          <w:tab w:pos="705" w:val="left" w:leader="none"/>
        </w:tabs>
        <w:spacing w:before="0"/>
        <w:ind w:left="165" w:right="0" w:firstLine="0"/>
        <w:jc w:val="left"/>
        <w:rPr>
          <w:sz w:val="20"/>
        </w:rPr>
      </w:pPr>
      <w:bookmarkStart w:name="_bookmark256" w:id="258"/>
      <w:bookmarkEnd w:id="258"/>
      <w:r>
        <w:rPr/>
      </w:r>
      <w:hyperlink w:history="true" w:anchor="_bookmark210">
        <w:r>
          <w:rPr>
            <w:color w:val="005DA1"/>
            <w:spacing w:val="-4"/>
            <w:position w:val="5"/>
            <w:sz w:val="14"/>
            <w:u w:val="single" w:color="005DA1"/>
          </w:rPr>
          <w:t>119</w:t>
        </w:r>
      </w:hyperlink>
      <w:r>
        <w:rPr>
          <w:spacing w:val="-4"/>
          <w:position w:val="5"/>
          <w:sz w:val="14"/>
        </w:rPr>
        <w:t>.</w:t>
      </w:r>
      <w:r>
        <w:rPr>
          <w:position w:val="5"/>
          <w:sz w:val="14"/>
        </w:rPr>
        <w:tab/>
      </w:r>
      <w:r>
        <w:rPr>
          <w:rFonts w:ascii="Arial"/>
          <w:i/>
          <w:sz w:val="20"/>
        </w:rPr>
        <w:t>Meakin</w:t>
      </w:r>
      <w:r>
        <w:rPr>
          <w:rFonts w:ascii="Arial"/>
          <w:i/>
          <w:spacing w:val="-1"/>
          <w:sz w:val="20"/>
        </w:rPr>
        <w:t> </w:t>
      </w:r>
      <w:r>
        <w:rPr>
          <w:rFonts w:ascii="Arial"/>
          <w:i/>
          <w:sz w:val="20"/>
        </w:rPr>
        <w:t>v Morris (1884) 12 Q.B.D. 352</w:t>
      </w:r>
      <w:r>
        <w:rPr>
          <w:sz w:val="20"/>
        </w:rPr>
        <w:t>; </w:t>
      </w:r>
      <w:r>
        <w:rPr>
          <w:rFonts w:ascii="Arial"/>
          <w:i/>
          <w:sz w:val="20"/>
        </w:rPr>
        <w:t>De Francesco v Barnum (1890) 45 Ch. D. </w:t>
      </w:r>
      <w:r>
        <w:rPr>
          <w:rFonts w:ascii="Arial"/>
          <w:i/>
          <w:spacing w:val="-4"/>
          <w:sz w:val="20"/>
        </w:rPr>
        <w:t>430</w:t>
      </w:r>
      <w:r>
        <w:rPr>
          <w:spacing w:val="-4"/>
          <w:sz w:val="20"/>
        </w:rPr>
        <w:t>.</w:t>
      </w:r>
    </w:p>
    <w:p>
      <w:pPr>
        <w:pStyle w:val="BodyText"/>
        <w:spacing w:before="9"/>
      </w:pPr>
    </w:p>
    <w:p>
      <w:pPr>
        <w:spacing w:line="235" w:lineRule="auto" w:before="0"/>
        <w:ind w:left="705" w:right="167" w:hanging="541"/>
        <w:jc w:val="both"/>
        <w:rPr>
          <w:sz w:val="20"/>
        </w:rPr>
      </w:pPr>
      <w:bookmarkStart w:name="_bookmark257" w:id="259"/>
      <w:bookmarkEnd w:id="259"/>
      <w:r>
        <w:rPr/>
      </w:r>
      <w:hyperlink w:history="true" w:anchor="_bookmark210">
        <w:r>
          <w:rPr>
            <w:color w:val="005DA1"/>
            <w:position w:val="5"/>
            <w:sz w:val="14"/>
            <w:u w:val="single" w:color="005DA1"/>
          </w:rPr>
          <w:t>120</w:t>
        </w:r>
      </w:hyperlink>
      <w:r>
        <w:rPr>
          <w:position w:val="5"/>
          <w:sz w:val="14"/>
        </w:rPr>
        <w:t>.</w:t>
      </w:r>
      <w:r>
        <w:rPr>
          <w:spacing w:val="40"/>
          <w:position w:val="5"/>
          <w:sz w:val="14"/>
        </w:rPr>
        <w:t>  </w:t>
      </w:r>
      <w:r>
        <w:rPr>
          <w:rFonts w:ascii="Arial"/>
          <w:i/>
          <w:sz w:val="20"/>
        </w:rPr>
        <w:t>De Francesco v Barnum (1890) 45 Ch. D. 430, 439</w:t>
      </w:r>
      <w:r>
        <w:rPr>
          <w:sz w:val="20"/>
        </w:rPr>
        <w:t>. See below paras 26-178 et seq. for </w:t>
      </w:r>
      <w:r>
        <w:rPr>
          <w:sz w:val="20"/>
        </w:rPr>
        <w:t>the general invalidity of penalty clauses properly so-called and their distinction from liquidated damages clauses.</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258" w:id="260"/>
      <w:bookmarkEnd w:id="260"/>
      <w:r>
        <w:rPr/>
      </w:r>
      <w:hyperlink w:history="true" w:anchor="_bookmark211">
        <w:r>
          <w:rPr>
            <w:color w:val="005DA1"/>
            <w:spacing w:val="-4"/>
            <w:position w:val="5"/>
            <w:sz w:val="14"/>
            <w:u w:val="single" w:color="005DA1"/>
          </w:rPr>
          <w:t>121</w:t>
        </w:r>
      </w:hyperlink>
      <w:r>
        <w:rPr>
          <w:spacing w:val="-4"/>
          <w:position w:val="5"/>
          <w:sz w:val="14"/>
        </w:rPr>
        <w:t>.</w:t>
      </w:r>
      <w:r>
        <w:rPr>
          <w:position w:val="5"/>
          <w:sz w:val="14"/>
        </w:rPr>
        <w:tab/>
      </w:r>
      <w:r>
        <w:rPr>
          <w:rFonts w:ascii="Arial"/>
          <w:i/>
          <w:sz w:val="20"/>
        </w:rPr>
        <w:t>R.</w:t>
      </w:r>
      <w:r>
        <w:rPr>
          <w:rFonts w:ascii="Arial"/>
          <w:i/>
          <w:spacing w:val="10"/>
          <w:sz w:val="20"/>
        </w:rPr>
        <w:t> </w:t>
      </w:r>
      <w:r>
        <w:rPr>
          <w:rFonts w:ascii="Arial"/>
          <w:i/>
          <w:sz w:val="20"/>
        </w:rPr>
        <w:t>v</w:t>
      </w:r>
      <w:r>
        <w:rPr>
          <w:rFonts w:ascii="Arial"/>
          <w:i/>
          <w:spacing w:val="13"/>
          <w:sz w:val="20"/>
        </w:rPr>
        <w:t> </w:t>
      </w:r>
      <w:r>
        <w:rPr>
          <w:rFonts w:ascii="Arial"/>
          <w:i/>
          <w:sz w:val="20"/>
        </w:rPr>
        <w:t>Lord</w:t>
      </w:r>
      <w:r>
        <w:rPr>
          <w:rFonts w:ascii="Arial"/>
          <w:i/>
          <w:spacing w:val="13"/>
          <w:sz w:val="20"/>
        </w:rPr>
        <w:t> </w:t>
      </w:r>
      <w:r>
        <w:rPr>
          <w:rFonts w:ascii="Arial"/>
          <w:i/>
          <w:sz w:val="20"/>
        </w:rPr>
        <w:t>(1850)</w:t>
      </w:r>
      <w:r>
        <w:rPr>
          <w:rFonts w:ascii="Arial"/>
          <w:i/>
          <w:spacing w:val="13"/>
          <w:sz w:val="20"/>
        </w:rPr>
        <w:t> </w:t>
      </w:r>
      <w:r>
        <w:rPr>
          <w:rFonts w:ascii="Arial"/>
          <w:i/>
          <w:sz w:val="20"/>
        </w:rPr>
        <w:t>12</w:t>
      </w:r>
      <w:r>
        <w:rPr>
          <w:rFonts w:ascii="Arial"/>
          <w:i/>
          <w:spacing w:val="13"/>
          <w:sz w:val="20"/>
        </w:rPr>
        <w:t> </w:t>
      </w:r>
      <w:r>
        <w:rPr>
          <w:rFonts w:ascii="Arial"/>
          <w:i/>
          <w:sz w:val="20"/>
        </w:rPr>
        <w:t>Q.B.</w:t>
      </w:r>
      <w:r>
        <w:rPr>
          <w:rFonts w:ascii="Arial"/>
          <w:i/>
          <w:spacing w:val="13"/>
          <w:sz w:val="20"/>
        </w:rPr>
        <w:t> </w:t>
      </w:r>
      <w:r>
        <w:rPr>
          <w:rFonts w:ascii="Arial"/>
          <w:i/>
          <w:sz w:val="20"/>
        </w:rPr>
        <w:t>757</w:t>
      </w:r>
      <w:r>
        <w:rPr>
          <w:sz w:val="20"/>
        </w:rPr>
        <w:t>;</w:t>
      </w:r>
      <w:r>
        <w:rPr>
          <w:spacing w:val="13"/>
          <w:sz w:val="20"/>
        </w:rPr>
        <w:t> </w:t>
      </w:r>
      <w:r>
        <w:rPr>
          <w:rFonts w:ascii="Arial"/>
          <w:i/>
          <w:sz w:val="20"/>
        </w:rPr>
        <w:t>Corn</w:t>
      </w:r>
      <w:r>
        <w:rPr>
          <w:rFonts w:ascii="Arial"/>
          <w:i/>
          <w:spacing w:val="13"/>
          <w:sz w:val="20"/>
        </w:rPr>
        <w:t> </w:t>
      </w:r>
      <w:r>
        <w:rPr>
          <w:rFonts w:ascii="Arial"/>
          <w:i/>
          <w:sz w:val="20"/>
        </w:rPr>
        <w:t>v</w:t>
      </w:r>
      <w:r>
        <w:rPr>
          <w:rFonts w:ascii="Arial"/>
          <w:i/>
          <w:spacing w:val="13"/>
          <w:sz w:val="20"/>
        </w:rPr>
        <w:t> </w:t>
      </w:r>
      <w:r>
        <w:rPr>
          <w:rFonts w:ascii="Arial"/>
          <w:i/>
          <w:sz w:val="20"/>
        </w:rPr>
        <w:t>Matthews</w:t>
      </w:r>
      <w:r>
        <w:rPr>
          <w:rFonts w:ascii="Arial"/>
          <w:i/>
          <w:spacing w:val="12"/>
          <w:sz w:val="20"/>
        </w:rPr>
        <w:t> </w:t>
      </w:r>
      <w:r>
        <w:rPr>
          <w:rFonts w:ascii="Arial"/>
          <w:i/>
          <w:sz w:val="20"/>
        </w:rPr>
        <w:t>[1893]</w:t>
      </w:r>
      <w:r>
        <w:rPr>
          <w:rFonts w:ascii="Arial"/>
          <w:i/>
          <w:spacing w:val="13"/>
          <w:sz w:val="20"/>
        </w:rPr>
        <w:t> </w:t>
      </w:r>
      <w:r>
        <w:rPr>
          <w:rFonts w:ascii="Arial"/>
          <w:i/>
          <w:sz w:val="20"/>
        </w:rPr>
        <w:t>1</w:t>
      </w:r>
      <w:r>
        <w:rPr>
          <w:rFonts w:ascii="Arial"/>
          <w:i/>
          <w:spacing w:val="13"/>
          <w:sz w:val="20"/>
        </w:rPr>
        <w:t> </w:t>
      </w:r>
      <w:r>
        <w:rPr>
          <w:rFonts w:ascii="Arial"/>
          <w:i/>
          <w:sz w:val="20"/>
        </w:rPr>
        <w:t>Q.B.</w:t>
      </w:r>
      <w:r>
        <w:rPr>
          <w:rFonts w:ascii="Arial"/>
          <w:i/>
          <w:spacing w:val="13"/>
          <w:sz w:val="20"/>
        </w:rPr>
        <w:t> </w:t>
      </w:r>
      <w:r>
        <w:rPr>
          <w:rFonts w:ascii="Arial"/>
          <w:i/>
          <w:sz w:val="20"/>
        </w:rPr>
        <w:t>310</w:t>
      </w:r>
      <w:r>
        <w:rPr>
          <w:sz w:val="20"/>
        </w:rPr>
        <w:t>;</w:t>
      </w:r>
      <w:r>
        <w:rPr>
          <w:spacing w:val="13"/>
          <w:sz w:val="20"/>
        </w:rPr>
        <w:t> </w:t>
      </w:r>
      <w:r>
        <w:rPr>
          <w:rFonts w:ascii="Arial"/>
          <w:i/>
          <w:sz w:val="20"/>
        </w:rPr>
        <w:t>Meakin</w:t>
      </w:r>
      <w:r>
        <w:rPr>
          <w:rFonts w:ascii="Arial"/>
          <w:i/>
          <w:spacing w:val="13"/>
          <w:sz w:val="20"/>
        </w:rPr>
        <w:t> </w:t>
      </w:r>
      <w:r>
        <w:rPr>
          <w:rFonts w:ascii="Arial"/>
          <w:i/>
          <w:sz w:val="20"/>
        </w:rPr>
        <w:t>v</w:t>
      </w:r>
      <w:r>
        <w:rPr>
          <w:rFonts w:ascii="Arial"/>
          <w:i/>
          <w:spacing w:val="13"/>
          <w:sz w:val="20"/>
        </w:rPr>
        <w:t> </w:t>
      </w:r>
      <w:r>
        <w:rPr>
          <w:rFonts w:ascii="Arial"/>
          <w:i/>
          <w:sz w:val="20"/>
        </w:rPr>
        <w:t>Morris</w:t>
      </w:r>
      <w:r>
        <w:rPr>
          <w:rFonts w:ascii="Arial"/>
          <w:i/>
          <w:spacing w:val="13"/>
          <w:sz w:val="20"/>
        </w:rPr>
        <w:t> </w:t>
      </w:r>
      <w:r>
        <w:rPr>
          <w:rFonts w:ascii="Arial"/>
          <w:i/>
          <w:sz w:val="20"/>
        </w:rPr>
        <w:t>(1884)</w:t>
      </w:r>
      <w:r>
        <w:rPr>
          <w:rFonts w:ascii="Arial"/>
          <w:i/>
          <w:spacing w:val="13"/>
          <w:sz w:val="20"/>
        </w:rPr>
        <w:t> </w:t>
      </w:r>
      <w:r>
        <w:rPr>
          <w:rFonts w:ascii="Arial"/>
          <w:i/>
          <w:spacing w:val="-7"/>
          <w:sz w:val="20"/>
        </w:rPr>
        <w:t>12</w:t>
      </w:r>
    </w:p>
    <w:p>
      <w:pPr>
        <w:spacing w:line="227" w:lineRule="exact" w:before="0"/>
        <w:ind w:left="705" w:right="0" w:firstLine="0"/>
        <w:jc w:val="left"/>
        <w:rPr>
          <w:sz w:val="20"/>
        </w:rPr>
      </w:pPr>
      <w:r>
        <w:rPr>
          <w:rFonts w:ascii="Arial"/>
          <w:i/>
          <w:sz w:val="20"/>
        </w:rPr>
        <w:t>Q.B.D. 352</w:t>
      </w:r>
      <w:r>
        <w:rPr>
          <w:sz w:val="20"/>
        </w:rPr>
        <w:t>; cf. </w:t>
      </w:r>
      <w:r>
        <w:rPr>
          <w:rFonts w:ascii="Arial"/>
          <w:i/>
          <w:sz w:val="20"/>
        </w:rPr>
        <w:t>Green v Thompson [1899] 2 Q.B. </w:t>
      </w:r>
      <w:r>
        <w:rPr>
          <w:rFonts w:ascii="Arial"/>
          <w:i/>
          <w:spacing w:val="-5"/>
          <w:sz w:val="20"/>
        </w:rPr>
        <w:t>1</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259" w:id="261"/>
      <w:bookmarkEnd w:id="261"/>
      <w:r>
        <w:rPr/>
      </w:r>
      <w:hyperlink w:history="true" w:anchor="_bookmark212">
        <w:r>
          <w:rPr>
            <w:color w:val="005DA1"/>
            <w:spacing w:val="-4"/>
            <w:position w:val="5"/>
            <w:sz w:val="14"/>
            <w:u w:val="single" w:color="005DA1"/>
          </w:rPr>
          <w:t>122</w:t>
        </w:r>
      </w:hyperlink>
      <w:r>
        <w:rPr>
          <w:spacing w:val="-4"/>
          <w:position w:val="5"/>
          <w:sz w:val="14"/>
        </w:rPr>
        <w:t>.</w:t>
      </w:r>
      <w:r>
        <w:rPr>
          <w:position w:val="5"/>
          <w:sz w:val="14"/>
        </w:rPr>
        <w:tab/>
      </w:r>
      <w:r>
        <w:rPr>
          <w:rFonts w:ascii="Arial"/>
          <w:i/>
          <w:sz w:val="20"/>
        </w:rPr>
        <w:t>De Francesco v Barnum (1890) 45 Ch. D. </w:t>
      </w:r>
      <w:r>
        <w:rPr>
          <w:rFonts w:ascii="Arial"/>
          <w:i/>
          <w:spacing w:val="-4"/>
          <w:sz w:val="20"/>
        </w:rPr>
        <w:t>430</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260" w:id="262"/>
      <w:bookmarkEnd w:id="262"/>
      <w:r>
        <w:rPr/>
      </w:r>
      <w:hyperlink w:history="true" w:anchor="_bookmark213">
        <w:r>
          <w:rPr>
            <w:color w:val="005DA1"/>
            <w:spacing w:val="-4"/>
            <w:position w:val="5"/>
            <w:sz w:val="14"/>
            <w:u w:val="single" w:color="005DA1"/>
          </w:rPr>
          <w:t>123</w:t>
        </w:r>
      </w:hyperlink>
      <w:r>
        <w:rPr>
          <w:spacing w:val="-4"/>
          <w:position w:val="5"/>
          <w:sz w:val="14"/>
        </w:rPr>
        <w:t>.</w:t>
      </w:r>
      <w:r>
        <w:rPr>
          <w:position w:val="5"/>
          <w:sz w:val="14"/>
        </w:rPr>
        <w:tab/>
      </w:r>
      <w:r>
        <w:rPr>
          <w:rFonts w:ascii="Arial"/>
          <w:i/>
          <w:sz w:val="20"/>
        </w:rPr>
        <w:t>Leslie v Fitzpatrick (1877) 3 Q.B.D. 229, </w:t>
      </w:r>
      <w:r>
        <w:rPr>
          <w:rFonts w:ascii="Arial"/>
          <w:i/>
          <w:spacing w:val="-4"/>
          <w:sz w:val="20"/>
        </w:rPr>
        <w:t>232</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261" w:id="263"/>
      <w:bookmarkEnd w:id="263"/>
      <w:r>
        <w:rPr/>
      </w:r>
      <w:hyperlink w:history="true" w:anchor="_bookmark214">
        <w:r>
          <w:rPr>
            <w:color w:val="005DA1"/>
            <w:spacing w:val="-4"/>
            <w:position w:val="5"/>
            <w:sz w:val="14"/>
            <w:u w:val="single" w:color="005DA1"/>
          </w:rPr>
          <w:t>124</w:t>
        </w:r>
      </w:hyperlink>
      <w:r>
        <w:rPr>
          <w:spacing w:val="-4"/>
          <w:position w:val="5"/>
          <w:sz w:val="14"/>
        </w:rPr>
        <w:t>.</w:t>
      </w:r>
      <w:r>
        <w:rPr>
          <w:position w:val="5"/>
          <w:sz w:val="14"/>
        </w:rPr>
        <w:tab/>
      </w:r>
      <w:r>
        <w:rPr>
          <w:sz w:val="20"/>
        </w:rPr>
        <w:t>Apprentices Act 1814 s.2;</w:t>
      </w:r>
      <w:r>
        <w:rPr>
          <w:spacing w:val="-1"/>
          <w:sz w:val="20"/>
        </w:rPr>
        <w:t> </w:t>
      </w:r>
      <w:r>
        <w:rPr>
          <w:rFonts w:ascii="Arial"/>
          <w:i/>
          <w:sz w:val="20"/>
        </w:rPr>
        <w:t>McDonald v John Twiname Ltd [1953] 2 Q.B. 304</w:t>
      </w:r>
      <w:r>
        <w:rPr>
          <w:rFonts w:ascii="Arial"/>
          <w:i/>
          <w:spacing w:val="-1"/>
          <w:sz w:val="20"/>
        </w:rPr>
        <w:t> </w:t>
      </w:r>
      <w:r>
        <w:rPr>
          <w:sz w:val="20"/>
        </w:rPr>
        <w:t>at </w:t>
      </w:r>
      <w:r>
        <w:rPr>
          <w:spacing w:val="-4"/>
          <w:sz w:val="20"/>
        </w:rPr>
        <w:t>313.</w:t>
      </w:r>
    </w:p>
    <w:p>
      <w:pPr>
        <w:spacing w:after="0"/>
        <w:jc w:val="left"/>
        <w:rPr>
          <w:sz w:val="20"/>
        </w:rPr>
        <w:sectPr>
          <w:pgSz w:w="11900" w:h="16840"/>
          <w:pgMar w:header="971" w:footer="0" w:top="1300" w:bottom="280" w:left="1275" w:right="1275"/>
        </w:sectPr>
      </w:pPr>
    </w:p>
    <w:p>
      <w:pPr>
        <w:pStyle w:val="BodyText"/>
        <w:tabs>
          <w:tab w:pos="705" w:val="left" w:leader="none"/>
        </w:tabs>
        <w:spacing w:before="166"/>
        <w:ind w:left="165"/>
      </w:pPr>
      <w:hyperlink w:history="true" w:anchor="_bookmark215">
        <w:r>
          <w:rPr>
            <w:color w:val="005DA1"/>
            <w:spacing w:val="-4"/>
            <w:position w:val="5"/>
            <w:sz w:val="14"/>
            <w:u w:val="single" w:color="005DA1"/>
          </w:rPr>
          <w:t>125</w:t>
        </w:r>
      </w:hyperlink>
      <w:r>
        <w:rPr>
          <w:spacing w:val="-4"/>
          <w:position w:val="5"/>
          <w:sz w:val="14"/>
        </w:rPr>
        <w:t>.</w:t>
      </w:r>
      <w:r>
        <w:rPr>
          <w:position w:val="5"/>
          <w:sz w:val="14"/>
        </w:rPr>
        <w:tab/>
      </w:r>
      <w:r>
        <w:rPr/>
        <w:t>Statute Law (Repeals) Act 2004 s.1, Sch.1 Pt </w:t>
      </w:r>
      <w:r>
        <w:rPr>
          <w:spacing w:val="-5"/>
        </w:rPr>
        <w:t>8.</w:t>
      </w:r>
    </w:p>
    <w:p>
      <w:pPr>
        <w:pStyle w:val="BodyText"/>
        <w:spacing w:before="9"/>
      </w:pPr>
    </w:p>
    <w:p>
      <w:pPr>
        <w:pStyle w:val="BodyText"/>
        <w:spacing w:line="235" w:lineRule="auto"/>
        <w:ind w:left="705" w:right="167" w:hanging="541"/>
        <w:jc w:val="both"/>
      </w:pPr>
      <w:bookmarkStart w:name="_bookmark262" w:id="264"/>
      <w:bookmarkEnd w:id="264"/>
      <w:r>
        <w:rPr/>
      </w:r>
      <w:hyperlink w:history="true" w:anchor="_bookmark216">
        <w:r>
          <w:rPr>
            <w:color w:val="005DA1"/>
            <w:position w:val="5"/>
            <w:sz w:val="14"/>
            <w:u w:val="single" w:color="005DA1"/>
          </w:rPr>
          <w:t>126</w:t>
        </w:r>
      </w:hyperlink>
      <w:r>
        <w:rPr>
          <w:position w:val="5"/>
          <w:sz w:val="14"/>
        </w:rPr>
        <w:t>.</w:t>
      </w:r>
      <w:r>
        <w:rPr>
          <w:spacing w:val="40"/>
          <w:position w:val="5"/>
          <w:sz w:val="14"/>
        </w:rPr>
        <w:t>  </w:t>
      </w:r>
      <w:r>
        <w:rPr>
          <w:rFonts w:ascii="Arial"/>
          <w:i/>
        </w:rPr>
        <w:t>De Francesco v Barnum (1889) 43 Ch. D. 165, 171</w:t>
      </w:r>
      <w:r>
        <w:rPr/>
        <w:t>, where it was noted that the master might correct him in service or complain to a justice of the peace to have the apprentice punished under the statute 5 Eliz. c.4. This power was abolished by the Family Law Reform Act 1969 </w:t>
      </w:r>
      <w:r>
        <w:rPr>
          <w:spacing w:val="-2"/>
        </w:rPr>
        <w:t>s.11.</w:t>
      </w:r>
    </w:p>
    <w:p>
      <w:pPr>
        <w:pStyle w:val="BodyText"/>
        <w:spacing w:before="5"/>
      </w:pPr>
    </w:p>
    <w:p>
      <w:pPr>
        <w:tabs>
          <w:tab w:pos="705" w:val="left" w:leader="none"/>
        </w:tabs>
        <w:spacing w:before="0"/>
        <w:ind w:left="165" w:right="0" w:firstLine="0"/>
        <w:jc w:val="left"/>
        <w:rPr>
          <w:sz w:val="20"/>
        </w:rPr>
      </w:pPr>
      <w:bookmarkStart w:name="_bookmark263" w:id="265"/>
      <w:bookmarkEnd w:id="265"/>
      <w:r>
        <w:rPr/>
      </w:r>
      <w:hyperlink w:history="true" w:anchor="_bookmark217">
        <w:r>
          <w:rPr>
            <w:color w:val="005DA1"/>
            <w:spacing w:val="-4"/>
            <w:position w:val="5"/>
            <w:sz w:val="14"/>
            <w:u w:val="single" w:color="005DA1"/>
          </w:rPr>
          <w:t>127</w:t>
        </w:r>
      </w:hyperlink>
      <w:r>
        <w:rPr>
          <w:spacing w:val="-4"/>
          <w:position w:val="5"/>
          <w:sz w:val="14"/>
        </w:rPr>
        <w:t>.</w:t>
      </w:r>
      <w:r>
        <w:rPr>
          <w:position w:val="5"/>
          <w:sz w:val="14"/>
        </w:rPr>
        <w:tab/>
      </w:r>
      <w:r>
        <w:rPr>
          <w:rFonts w:ascii="Arial"/>
          <w:i/>
          <w:sz w:val="20"/>
        </w:rPr>
        <w:t>(1889)</w:t>
      </w:r>
      <w:r>
        <w:rPr>
          <w:rFonts w:ascii="Arial"/>
          <w:i/>
          <w:spacing w:val="-2"/>
          <w:sz w:val="20"/>
        </w:rPr>
        <w:t> </w:t>
      </w:r>
      <w:r>
        <w:rPr>
          <w:rFonts w:ascii="Arial"/>
          <w:i/>
          <w:sz w:val="20"/>
        </w:rPr>
        <w:t>43 Ch. D. </w:t>
      </w:r>
      <w:r>
        <w:rPr>
          <w:rFonts w:ascii="Arial"/>
          <w:i/>
          <w:spacing w:val="-4"/>
          <w:sz w:val="20"/>
        </w:rPr>
        <w:t>165</w:t>
      </w:r>
      <w:r>
        <w:rPr>
          <w:spacing w:val="-4"/>
          <w:sz w:val="20"/>
        </w:rPr>
        <w:t>.</w:t>
      </w:r>
    </w:p>
    <w:p>
      <w:pPr>
        <w:pStyle w:val="BodyText"/>
        <w:spacing w:before="9"/>
      </w:pPr>
    </w:p>
    <w:p>
      <w:pPr>
        <w:pStyle w:val="BodyText"/>
        <w:spacing w:line="235" w:lineRule="auto"/>
        <w:ind w:left="705" w:right="167" w:hanging="541"/>
        <w:jc w:val="both"/>
      </w:pPr>
      <w:bookmarkStart w:name="_bookmark264" w:id="266"/>
      <w:bookmarkEnd w:id="266"/>
      <w:r>
        <w:rPr/>
      </w:r>
      <w:hyperlink w:history="true" w:anchor="_bookmark218">
        <w:r>
          <w:rPr>
            <w:color w:val="005DA1"/>
            <w:position w:val="5"/>
            <w:sz w:val="14"/>
            <w:u w:val="single" w:color="005DA1"/>
          </w:rPr>
          <w:t>128</w:t>
        </w:r>
      </w:hyperlink>
      <w:r>
        <w:rPr>
          <w:position w:val="5"/>
          <w:sz w:val="14"/>
        </w:rPr>
        <w:t>.</w:t>
      </w:r>
      <w:r>
        <w:rPr>
          <w:spacing w:val="80"/>
          <w:position w:val="5"/>
          <w:sz w:val="14"/>
        </w:rPr>
        <w:t>  </w:t>
      </w:r>
      <w:r>
        <w:rPr/>
        <w:t>Where a child is being “looked after” by a local authority within the meaning of the Children Act 1989 s.22, or is a person qualifying for advice and assistance within the meaning of s.24(2), the authority may undertake any obligation by way of guarantee under any deed of </w:t>
      </w:r>
      <w:r>
        <w:rPr/>
        <w:t>apprenticeship or articles of clerkship which he enters into: s.23(9), Sch.2 para.18(1).</w:t>
      </w:r>
    </w:p>
    <w:p>
      <w:pPr>
        <w:pStyle w:val="BodyText"/>
        <w:spacing w:before="4"/>
      </w:pPr>
    </w:p>
    <w:p>
      <w:pPr>
        <w:tabs>
          <w:tab w:pos="705" w:val="left" w:leader="none"/>
        </w:tabs>
        <w:spacing w:line="227" w:lineRule="exact" w:before="1"/>
        <w:ind w:left="165" w:right="0" w:firstLine="0"/>
        <w:jc w:val="left"/>
        <w:rPr>
          <w:rFonts w:ascii="Arial"/>
          <w:i/>
          <w:sz w:val="20"/>
        </w:rPr>
      </w:pPr>
      <w:bookmarkStart w:name="_bookmark265" w:id="267"/>
      <w:bookmarkEnd w:id="267"/>
      <w:r>
        <w:rPr/>
      </w:r>
      <w:hyperlink w:history="true" w:anchor="_bookmark219">
        <w:r>
          <w:rPr>
            <w:color w:val="005DA1"/>
            <w:spacing w:val="-4"/>
            <w:position w:val="5"/>
            <w:sz w:val="14"/>
            <w:u w:val="single" w:color="005DA1"/>
          </w:rPr>
          <w:t>129</w:t>
        </w:r>
      </w:hyperlink>
      <w:r>
        <w:rPr>
          <w:spacing w:val="-4"/>
          <w:position w:val="5"/>
          <w:sz w:val="14"/>
        </w:rPr>
        <w:t>.</w:t>
      </w:r>
      <w:r>
        <w:rPr>
          <w:position w:val="5"/>
          <w:sz w:val="14"/>
        </w:rPr>
        <w:tab/>
      </w:r>
      <w:r>
        <w:rPr>
          <w:rFonts w:ascii="Arial"/>
          <w:i/>
          <w:sz w:val="20"/>
        </w:rPr>
        <w:t>Cornwall</w:t>
      </w:r>
      <w:r>
        <w:rPr>
          <w:rFonts w:ascii="Arial"/>
          <w:i/>
          <w:spacing w:val="6"/>
          <w:sz w:val="20"/>
        </w:rPr>
        <w:t> </w:t>
      </w:r>
      <w:r>
        <w:rPr>
          <w:rFonts w:ascii="Arial"/>
          <w:i/>
          <w:sz w:val="20"/>
        </w:rPr>
        <w:t>v</w:t>
      </w:r>
      <w:r>
        <w:rPr>
          <w:rFonts w:ascii="Arial"/>
          <w:i/>
          <w:spacing w:val="9"/>
          <w:sz w:val="20"/>
        </w:rPr>
        <w:t> </w:t>
      </w:r>
      <w:r>
        <w:rPr>
          <w:rFonts w:ascii="Arial"/>
          <w:i/>
          <w:sz w:val="20"/>
        </w:rPr>
        <w:t>Hawkins</w:t>
      </w:r>
      <w:r>
        <w:rPr>
          <w:rFonts w:ascii="Arial"/>
          <w:i/>
          <w:spacing w:val="9"/>
          <w:sz w:val="20"/>
        </w:rPr>
        <w:t> </w:t>
      </w:r>
      <w:r>
        <w:rPr>
          <w:rFonts w:ascii="Arial"/>
          <w:i/>
          <w:sz w:val="20"/>
        </w:rPr>
        <w:t>(1872)</w:t>
      </w:r>
      <w:r>
        <w:rPr>
          <w:rFonts w:ascii="Arial"/>
          <w:i/>
          <w:spacing w:val="9"/>
          <w:sz w:val="20"/>
        </w:rPr>
        <w:t> </w:t>
      </w:r>
      <w:r>
        <w:rPr>
          <w:rFonts w:ascii="Arial"/>
          <w:i/>
          <w:sz w:val="20"/>
        </w:rPr>
        <w:t>41</w:t>
      </w:r>
      <w:r>
        <w:rPr>
          <w:rFonts w:ascii="Arial"/>
          <w:i/>
          <w:spacing w:val="9"/>
          <w:sz w:val="20"/>
        </w:rPr>
        <w:t> </w:t>
      </w:r>
      <w:r>
        <w:rPr>
          <w:rFonts w:ascii="Arial"/>
          <w:i/>
          <w:sz w:val="20"/>
        </w:rPr>
        <w:t>L.J.Ch.</w:t>
      </w:r>
      <w:r>
        <w:rPr>
          <w:rFonts w:ascii="Arial"/>
          <w:i/>
          <w:spacing w:val="9"/>
          <w:sz w:val="20"/>
        </w:rPr>
        <w:t> </w:t>
      </w:r>
      <w:r>
        <w:rPr>
          <w:rFonts w:ascii="Arial"/>
          <w:i/>
          <w:sz w:val="20"/>
        </w:rPr>
        <w:t>435</w:t>
      </w:r>
      <w:r>
        <w:rPr>
          <w:sz w:val="20"/>
        </w:rPr>
        <w:t>;</w:t>
      </w:r>
      <w:r>
        <w:rPr>
          <w:spacing w:val="10"/>
          <w:sz w:val="20"/>
        </w:rPr>
        <w:t> </w:t>
      </w:r>
      <w:r>
        <w:rPr>
          <w:rFonts w:ascii="Arial"/>
          <w:i/>
          <w:sz w:val="20"/>
        </w:rPr>
        <w:t>Fellows</w:t>
      </w:r>
      <w:r>
        <w:rPr>
          <w:rFonts w:ascii="Arial"/>
          <w:i/>
          <w:spacing w:val="9"/>
          <w:sz w:val="20"/>
        </w:rPr>
        <w:t> </w:t>
      </w:r>
      <w:r>
        <w:rPr>
          <w:rFonts w:ascii="Arial"/>
          <w:i/>
          <w:sz w:val="20"/>
        </w:rPr>
        <w:t>v</w:t>
      </w:r>
      <w:r>
        <w:rPr>
          <w:rFonts w:ascii="Arial"/>
          <w:i/>
          <w:spacing w:val="8"/>
          <w:sz w:val="20"/>
        </w:rPr>
        <w:t> </w:t>
      </w:r>
      <w:r>
        <w:rPr>
          <w:rFonts w:ascii="Arial"/>
          <w:i/>
          <w:sz w:val="20"/>
        </w:rPr>
        <w:t>Wood</w:t>
      </w:r>
      <w:r>
        <w:rPr>
          <w:rFonts w:ascii="Arial"/>
          <w:i/>
          <w:spacing w:val="9"/>
          <w:sz w:val="20"/>
        </w:rPr>
        <w:t> </w:t>
      </w:r>
      <w:r>
        <w:rPr>
          <w:rFonts w:ascii="Arial"/>
          <w:i/>
          <w:sz w:val="20"/>
        </w:rPr>
        <w:t>(1888)</w:t>
      </w:r>
      <w:r>
        <w:rPr>
          <w:rFonts w:ascii="Arial"/>
          <w:i/>
          <w:spacing w:val="9"/>
          <w:sz w:val="20"/>
        </w:rPr>
        <w:t> </w:t>
      </w:r>
      <w:r>
        <w:rPr>
          <w:rFonts w:ascii="Arial"/>
          <w:i/>
          <w:sz w:val="20"/>
        </w:rPr>
        <w:t>59</w:t>
      </w:r>
      <w:r>
        <w:rPr>
          <w:rFonts w:ascii="Arial"/>
          <w:i/>
          <w:spacing w:val="9"/>
          <w:sz w:val="20"/>
        </w:rPr>
        <w:t> </w:t>
      </w:r>
      <w:r>
        <w:rPr>
          <w:rFonts w:ascii="Arial"/>
          <w:i/>
          <w:sz w:val="20"/>
        </w:rPr>
        <w:t>L.T.</w:t>
      </w:r>
      <w:r>
        <w:rPr>
          <w:rFonts w:ascii="Arial"/>
          <w:i/>
          <w:spacing w:val="9"/>
          <w:sz w:val="20"/>
        </w:rPr>
        <w:t> </w:t>
      </w:r>
      <w:r>
        <w:rPr>
          <w:rFonts w:ascii="Arial"/>
          <w:i/>
          <w:sz w:val="20"/>
        </w:rPr>
        <w:t>513</w:t>
      </w:r>
      <w:r>
        <w:rPr>
          <w:sz w:val="20"/>
        </w:rPr>
        <w:t>;</w:t>
      </w:r>
      <w:r>
        <w:rPr>
          <w:spacing w:val="10"/>
          <w:sz w:val="20"/>
        </w:rPr>
        <w:t> </w:t>
      </w:r>
      <w:r>
        <w:rPr>
          <w:rFonts w:ascii="Arial"/>
          <w:i/>
          <w:sz w:val="20"/>
        </w:rPr>
        <w:t>Evans</w:t>
      </w:r>
      <w:r>
        <w:rPr>
          <w:rFonts w:ascii="Arial"/>
          <w:i/>
          <w:spacing w:val="9"/>
          <w:sz w:val="20"/>
        </w:rPr>
        <w:t> </w:t>
      </w:r>
      <w:r>
        <w:rPr>
          <w:rFonts w:ascii="Arial"/>
          <w:i/>
          <w:sz w:val="20"/>
        </w:rPr>
        <w:t>v</w:t>
      </w:r>
      <w:r>
        <w:rPr>
          <w:rFonts w:ascii="Arial"/>
          <w:i/>
          <w:spacing w:val="9"/>
          <w:sz w:val="20"/>
        </w:rPr>
        <w:t> </w:t>
      </w:r>
      <w:r>
        <w:rPr>
          <w:rFonts w:ascii="Arial"/>
          <w:i/>
          <w:spacing w:val="-4"/>
          <w:sz w:val="20"/>
        </w:rPr>
        <w:t>Ware</w:t>
      </w:r>
    </w:p>
    <w:p>
      <w:pPr>
        <w:spacing w:line="227" w:lineRule="exact" w:before="0"/>
        <w:ind w:left="705" w:right="0" w:firstLine="0"/>
        <w:jc w:val="left"/>
        <w:rPr>
          <w:sz w:val="20"/>
        </w:rPr>
      </w:pPr>
      <w:r>
        <w:rPr>
          <w:rFonts w:ascii="Arial"/>
          <w:i/>
          <w:sz w:val="20"/>
        </w:rPr>
        <w:t>[1892]</w:t>
      </w:r>
      <w:r>
        <w:rPr>
          <w:rFonts w:ascii="Arial"/>
          <w:i/>
          <w:spacing w:val="-1"/>
          <w:sz w:val="20"/>
        </w:rPr>
        <w:t> </w:t>
      </w:r>
      <w:r>
        <w:rPr>
          <w:rFonts w:ascii="Arial"/>
          <w:i/>
          <w:sz w:val="20"/>
        </w:rPr>
        <w:t>3 Ch. 502</w:t>
      </w:r>
      <w:r>
        <w:rPr>
          <w:sz w:val="20"/>
        </w:rPr>
        <w:t>; </w:t>
      </w:r>
      <w:r>
        <w:rPr>
          <w:rFonts w:ascii="Arial"/>
          <w:i/>
          <w:sz w:val="20"/>
        </w:rPr>
        <w:t>Gadd v Thompson [1911] 1 K.B.</w:t>
      </w:r>
      <w:r>
        <w:rPr>
          <w:rFonts w:ascii="Arial"/>
          <w:i/>
          <w:spacing w:val="-1"/>
          <w:sz w:val="20"/>
        </w:rPr>
        <w:t> </w:t>
      </w:r>
      <w:r>
        <w:rPr>
          <w:rFonts w:ascii="Arial"/>
          <w:i/>
          <w:sz w:val="20"/>
        </w:rPr>
        <w:t>304</w:t>
      </w:r>
      <w:r>
        <w:rPr>
          <w:sz w:val="20"/>
        </w:rPr>
        <w:t>; cf. </w:t>
      </w:r>
      <w:r>
        <w:rPr>
          <w:rFonts w:ascii="Arial"/>
          <w:i/>
          <w:sz w:val="20"/>
        </w:rPr>
        <w:t>Brown v Harper (1893) 68 L.T. </w:t>
      </w:r>
      <w:r>
        <w:rPr>
          <w:rFonts w:ascii="Arial"/>
          <w:i/>
          <w:spacing w:val="-4"/>
          <w:sz w:val="20"/>
        </w:rPr>
        <w:t>488</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266" w:id="268"/>
      <w:bookmarkEnd w:id="268"/>
      <w:r>
        <w:rPr/>
      </w:r>
      <w:hyperlink w:history="true" w:anchor="_bookmark220">
        <w:r>
          <w:rPr>
            <w:color w:val="005DA1"/>
            <w:spacing w:val="-4"/>
            <w:position w:val="5"/>
            <w:sz w:val="14"/>
            <w:u w:val="single" w:color="005DA1"/>
          </w:rPr>
          <w:t>130</w:t>
        </w:r>
      </w:hyperlink>
      <w:r>
        <w:rPr>
          <w:spacing w:val="-4"/>
          <w:position w:val="5"/>
          <w:sz w:val="14"/>
        </w:rPr>
        <w:t>.</w:t>
      </w:r>
      <w:r>
        <w:rPr>
          <w:position w:val="5"/>
          <w:sz w:val="14"/>
        </w:rPr>
        <w:tab/>
      </w:r>
      <w:r>
        <w:rPr>
          <w:rFonts w:ascii="Arial"/>
          <w:i/>
          <w:sz w:val="20"/>
        </w:rPr>
        <w:t>R. v Great Wigston (Inhabitants) (1824) 3 B. &amp; C. </w:t>
      </w:r>
      <w:r>
        <w:rPr>
          <w:rFonts w:ascii="Arial"/>
          <w:i/>
          <w:spacing w:val="-4"/>
          <w:sz w:val="20"/>
        </w:rPr>
        <w:t>484</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267" w:id="269"/>
      <w:bookmarkEnd w:id="269"/>
      <w:r>
        <w:rPr/>
      </w:r>
      <w:hyperlink w:history="true" w:anchor="_bookmark221">
        <w:r>
          <w:rPr>
            <w:color w:val="005DA1"/>
            <w:spacing w:val="-4"/>
            <w:position w:val="5"/>
            <w:sz w:val="14"/>
            <w:u w:val="single" w:color="005DA1"/>
          </w:rPr>
          <w:t>131</w:t>
        </w:r>
      </w:hyperlink>
      <w:r>
        <w:rPr>
          <w:spacing w:val="-4"/>
          <w:position w:val="5"/>
          <w:sz w:val="14"/>
        </w:rPr>
        <w:t>.</w:t>
      </w:r>
      <w:r>
        <w:rPr>
          <w:position w:val="5"/>
          <w:sz w:val="14"/>
        </w:rPr>
        <w:tab/>
      </w:r>
      <w:r>
        <w:rPr>
          <w:rFonts w:ascii="Arial"/>
          <w:i/>
          <w:sz w:val="20"/>
        </w:rPr>
        <w:t>Waterman v Fryer [1922] 1 K.B. </w:t>
      </w:r>
      <w:r>
        <w:rPr>
          <w:rFonts w:ascii="Arial"/>
          <w:i/>
          <w:spacing w:val="-4"/>
          <w:sz w:val="20"/>
        </w:rPr>
        <w:t>499</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268" w:id="270"/>
      <w:bookmarkEnd w:id="270"/>
      <w:r>
        <w:rPr/>
      </w:r>
      <w:hyperlink w:history="true" w:anchor="_bookmark222">
        <w:r>
          <w:rPr>
            <w:color w:val="005DA1"/>
            <w:spacing w:val="-4"/>
            <w:position w:val="5"/>
            <w:sz w:val="14"/>
            <w:u w:val="single" w:color="005DA1"/>
          </w:rPr>
          <w:t>132</w:t>
        </w:r>
      </w:hyperlink>
      <w:r>
        <w:rPr>
          <w:spacing w:val="-4"/>
          <w:position w:val="5"/>
          <w:sz w:val="14"/>
        </w:rPr>
        <w:t>.</w:t>
      </w:r>
      <w:r>
        <w:rPr>
          <w:position w:val="5"/>
          <w:sz w:val="14"/>
        </w:rPr>
        <w:tab/>
      </w:r>
      <w:r>
        <w:rPr>
          <w:rFonts w:ascii="Arial"/>
          <w:i/>
          <w:sz w:val="20"/>
        </w:rPr>
        <w:t>[1922]</w:t>
      </w:r>
      <w:r>
        <w:rPr>
          <w:rFonts w:ascii="Arial"/>
          <w:i/>
          <w:spacing w:val="-2"/>
          <w:sz w:val="20"/>
        </w:rPr>
        <w:t> </w:t>
      </w:r>
      <w:r>
        <w:rPr>
          <w:rFonts w:ascii="Arial"/>
          <w:i/>
          <w:sz w:val="20"/>
        </w:rPr>
        <w:t>1 K.B. 499, </w:t>
      </w:r>
      <w:r>
        <w:rPr>
          <w:rFonts w:ascii="Arial"/>
          <w:i/>
          <w:spacing w:val="-4"/>
          <w:sz w:val="20"/>
        </w:rPr>
        <w:t>506</w:t>
      </w:r>
      <w:r>
        <w:rPr>
          <w:spacing w:val="-4"/>
          <w:sz w:val="20"/>
        </w:rPr>
        <w:t>.</w:t>
      </w:r>
    </w:p>
    <w:p>
      <w:pPr>
        <w:pStyle w:val="BodyText"/>
        <w:spacing w:before="8"/>
      </w:pPr>
    </w:p>
    <w:p>
      <w:pPr>
        <w:spacing w:line="235" w:lineRule="auto" w:before="0"/>
        <w:ind w:left="705" w:right="168" w:hanging="541"/>
        <w:jc w:val="both"/>
        <w:rPr>
          <w:sz w:val="20"/>
        </w:rPr>
      </w:pPr>
      <w:bookmarkStart w:name="_bookmark269" w:id="271"/>
      <w:bookmarkEnd w:id="271"/>
      <w:r>
        <w:rPr/>
      </w:r>
      <w:hyperlink w:history="true" w:anchor="_bookmark223">
        <w:r>
          <w:rPr>
            <w:color w:val="005DA1"/>
            <w:position w:val="5"/>
            <w:sz w:val="14"/>
            <w:u w:val="single" w:color="005DA1"/>
          </w:rPr>
          <w:t>133</w:t>
        </w:r>
      </w:hyperlink>
      <w:r>
        <w:rPr>
          <w:position w:val="5"/>
          <w:sz w:val="14"/>
        </w:rPr>
        <w:t>.</w:t>
      </w:r>
      <w:r>
        <w:rPr>
          <w:spacing w:val="40"/>
          <w:position w:val="5"/>
          <w:sz w:val="14"/>
        </w:rPr>
        <w:t>  </w:t>
      </w:r>
      <w:r>
        <w:rPr>
          <w:rFonts w:ascii="Arial" w:hAnsi="Arial"/>
          <w:i/>
          <w:sz w:val="20"/>
        </w:rPr>
        <w:t>[1922] 1 K.B. 499, 507</w:t>
      </w:r>
      <w:r>
        <w:rPr>
          <w:sz w:val="20"/>
        </w:rPr>
        <w:t>, per Shearman J. citing </w:t>
      </w:r>
      <w:r>
        <w:rPr>
          <w:rFonts w:ascii="Arial" w:hAnsi="Arial"/>
          <w:i/>
          <w:sz w:val="20"/>
        </w:rPr>
        <w:t>Learoyd v Brook [1891] 1 Q.B. 431 </w:t>
      </w:r>
      <w:r>
        <w:rPr>
          <w:sz w:val="20"/>
        </w:rPr>
        <w:t>as </w:t>
      </w:r>
      <w:r>
        <w:rPr>
          <w:sz w:val="20"/>
        </w:rPr>
        <w:t>an example. cf. </w:t>
      </w:r>
      <w:r>
        <w:rPr>
          <w:rFonts w:ascii="Arial" w:hAnsi="Arial"/>
          <w:i/>
          <w:sz w:val="20"/>
        </w:rPr>
        <w:t>Mcdonald v John Twiname Ltd [1953] 2 Q.B. 304, 311 </w:t>
      </w:r>
      <w:r>
        <w:rPr>
          <w:sz w:val="20"/>
        </w:rPr>
        <w:t>(conduct of apprentice falling short of these “extreme examples”).</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42976">
            <wp:simplePos x="0" y="0"/>
            <wp:positionH relativeFrom="page">
              <wp:posOffset>1257846</wp:posOffset>
            </wp:positionH>
            <wp:positionV relativeFrom="paragraph">
              <wp:posOffset>160571</wp:posOffset>
            </wp:positionV>
            <wp:extent cx="107988" cy="107988"/>
            <wp:effectExtent l="0" t="0" r="0" b="0"/>
            <wp:wrapNone/>
            <wp:docPr id="48" name="Image 48"/>
            <wp:cNvGraphicFramePr>
              <a:graphicFrameLocks/>
            </wp:cNvGraphicFramePr>
            <a:graphic>
              <a:graphicData uri="http://schemas.openxmlformats.org/drawingml/2006/picture">
                <pic:pic>
                  <pic:nvPicPr>
                    <pic:cNvPr id="48" name="Image 48"/>
                    <pic:cNvPicPr/>
                  </pic:nvPicPr>
                  <pic:blipFill>
                    <a:blip r:embed="rId8" cstate="print"/>
                    <a:stretch>
                      <a:fillRect/>
                    </a:stretch>
                  </pic:blipFill>
                  <pic:spPr>
                    <a:xfrm>
                      <a:off x="0" y="0"/>
                      <a:ext cx="107988" cy="107988"/>
                    </a:xfrm>
                    <a:prstGeom prst="rect">
                      <a:avLst/>
                    </a:prstGeom>
                  </pic:spPr>
                </pic:pic>
              </a:graphicData>
            </a:graphic>
          </wp:anchor>
        </w:drawing>
      </w:r>
      <w:bookmarkStart w:name="_bookmark270" w:id="272"/>
      <w:bookmarkEnd w:id="272"/>
      <w:r>
        <w:rPr/>
      </w:r>
      <w:hyperlink w:history="true" w:anchor="_bookmark224">
        <w:r>
          <w:rPr>
            <w:color w:val="005DA1"/>
            <w:spacing w:val="-4"/>
            <w:sz w:val="14"/>
            <w:u w:val="single" w:color="005DA1"/>
          </w:rPr>
          <w:t>134</w:t>
        </w:r>
      </w:hyperlink>
      <w:r>
        <w:rPr>
          <w:spacing w:val="-4"/>
          <w:sz w:val="14"/>
        </w:rPr>
        <w:t>.</w:t>
      </w:r>
    </w:p>
    <w:p>
      <w:pPr>
        <w:pStyle w:val="BodyText"/>
        <w:spacing w:line="235" w:lineRule="auto" w:before="212"/>
        <w:ind w:left="165" w:right="167" w:firstLine="170"/>
        <w:jc w:val="both"/>
      </w:pPr>
      <w:r>
        <w:rPr/>
        <w:br w:type="column"/>
      </w:r>
      <w:r>
        <w:rPr/>
        <w:t>Apprenticeships, Skills, Children and Learning Act 2009 Pt 1 (as enacted). The provisions </w:t>
      </w:r>
      <w:r>
        <w:rPr/>
        <w:t>on the “prescribed form” were contained in s.32(2)(b) and this form was later designated as being either “a written statement of particulars of employment” given to the employee/apprentice or “a document in writing in the form of a letter of engagement” as foreseen by the Employment Rights Act 1996: the Apprenticeships (Form of Apprenticeship Agreement) Regulations 2012</w:t>
      </w:r>
      <w:r>
        <w:rPr>
          <w:spacing w:val="40"/>
        </w:rPr>
        <w:t> </w:t>
      </w:r>
      <w:r>
        <w:rPr/>
        <w:t>(SI</w:t>
      </w:r>
      <w:r>
        <w:rPr>
          <w:spacing w:val="-3"/>
        </w:rPr>
        <w:t> </w:t>
      </w:r>
      <w:r>
        <w:rPr/>
        <w:t>2012/844)</w:t>
      </w:r>
      <w:r>
        <w:rPr>
          <w:spacing w:val="-3"/>
        </w:rPr>
        <w:t> </w:t>
      </w:r>
      <w:r>
        <w:rPr/>
        <w:t>reg.2,</w:t>
      </w:r>
      <w:r>
        <w:rPr>
          <w:spacing w:val="-3"/>
        </w:rPr>
        <w:t> </w:t>
      </w:r>
      <w:r>
        <w:rPr/>
        <w:t>referring</w:t>
      </w:r>
      <w:r>
        <w:rPr>
          <w:spacing w:val="-3"/>
        </w:rPr>
        <w:t> </w:t>
      </w:r>
      <w:r>
        <w:rPr/>
        <w:t>to</w:t>
      </w:r>
      <w:r>
        <w:rPr>
          <w:spacing w:val="-3"/>
        </w:rPr>
        <w:t> </w:t>
      </w:r>
      <w:r>
        <w:rPr/>
        <w:t>the</w:t>
      </w:r>
      <w:r>
        <w:rPr>
          <w:spacing w:val="-3"/>
        </w:rPr>
        <w:t> </w:t>
      </w:r>
      <w:r>
        <w:rPr/>
        <w:t>Employment</w:t>
      </w:r>
      <w:r>
        <w:rPr>
          <w:spacing w:val="-3"/>
        </w:rPr>
        <w:t> </w:t>
      </w:r>
      <w:r>
        <w:rPr/>
        <w:t>Rights</w:t>
      </w:r>
      <w:r>
        <w:rPr>
          <w:spacing w:val="-3"/>
        </w:rPr>
        <w:t> </w:t>
      </w:r>
      <w:r>
        <w:rPr/>
        <w:t>Act</w:t>
      </w:r>
      <w:r>
        <w:rPr>
          <w:spacing w:val="-3"/>
        </w:rPr>
        <w:t> </w:t>
      </w:r>
      <w:r>
        <w:rPr/>
        <w:t>1996</w:t>
      </w:r>
      <w:r>
        <w:rPr>
          <w:spacing w:val="-3"/>
        </w:rPr>
        <w:t> </w:t>
      </w:r>
      <w:r>
        <w:rPr/>
        <w:t>ss.2</w:t>
      </w:r>
      <w:r>
        <w:rPr>
          <w:spacing w:val="-3"/>
        </w:rPr>
        <w:t> </w:t>
      </w:r>
      <w:r>
        <w:rPr/>
        <w:t>and</w:t>
      </w:r>
      <w:r>
        <w:rPr>
          <w:spacing w:val="-3"/>
        </w:rPr>
        <w:t> </w:t>
      </w:r>
      <w:r>
        <w:rPr/>
        <w:t>7A</w:t>
      </w:r>
      <w:r>
        <w:rPr>
          <w:spacing w:val="-3"/>
        </w:rPr>
        <w:t> </w:t>
      </w:r>
      <w:r>
        <w:rPr/>
        <w:t>respectively</w:t>
      </w:r>
      <w:r>
        <w:rPr>
          <w:spacing w:val="-3"/>
        </w:rPr>
        <w:t> </w:t>
      </w:r>
      <w:r>
        <w:rPr/>
        <w:t>(with the exceptions specified by the Regulations). In 2015, s.32 was amended so as to apply only to “Welsh apprenticeships”, as explained in the following text and notes.</w:t>
      </w:r>
    </w:p>
    <w:p>
      <w:pPr>
        <w:pStyle w:val="BodyText"/>
        <w:spacing w:after="0" w:line="235" w:lineRule="auto"/>
        <w:jc w:val="both"/>
        <w:sectPr>
          <w:type w:val="continuous"/>
          <w:pgSz w:w="11900" w:h="16840"/>
          <w:pgMar w:header="971" w:footer="0" w:top="1300" w:bottom="280" w:left="1275" w:right="1275"/>
          <w:cols w:num="2" w:equalWidth="0">
            <w:col w:w="478" w:space="63"/>
            <w:col w:w="8809"/>
          </w:cols>
        </w:sectPr>
      </w:pPr>
    </w:p>
    <w:p>
      <w:pPr>
        <w:pStyle w:val="BodyText"/>
        <w:spacing w:before="7"/>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43488">
            <wp:simplePos x="0" y="0"/>
            <wp:positionH relativeFrom="page">
              <wp:posOffset>1257846</wp:posOffset>
            </wp:positionH>
            <wp:positionV relativeFrom="paragraph">
              <wp:posOffset>160549</wp:posOffset>
            </wp:positionV>
            <wp:extent cx="107988" cy="107988"/>
            <wp:effectExtent l="0" t="0" r="0" b="0"/>
            <wp:wrapNone/>
            <wp:docPr id="49" name="Image 49"/>
            <wp:cNvGraphicFramePr>
              <a:graphicFrameLocks/>
            </wp:cNvGraphicFramePr>
            <a:graphic>
              <a:graphicData uri="http://schemas.openxmlformats.org/drawingml/2006/picture">
                <pic:pic>
                  <pic:nvPicPr>
                    <pic:cNvPr id="49" name="Image 49"/>
                    <pic:cNvPicPr/>
                  </pic:nvPicPr>
                  <pic:blipFill>
                    <a:blip r:embed="rId8" cstate="print"/>
                    <a:stretch>
                      <a:fillRect/>
                    </a:stretch>
                  </pic:blipFill>
                  <pic:spPr>
                    <a:xfrm>
                      <a:off x="0" y="0"/>
                      <a:ext cx="107988" cy="107988"/>
                    </a:xfrm>
                    <a:prstGeom prst="rect">
                      <a:avLst/>
                    </a:prstGeom>
                  </pic:spPr>
                </pic:pic>
              </a:graphicData>
            </a:graphic>
          </wp:anchor>
        </w:drawing>
      </w:r>
      <w:bookmarkStart w:name="_bookmark271" w:id="273"/>
      <w:bookmarkEnd w:id="273"/>
      <w:r>
        <w:rPr/>
      </w:r>
      <w:hyperlink w:history="true" w:anchor="_bookmark225">
        <w:r>
          <w:rPr>
            <w:color w:val="005DA1"/>
            <w:spacing w:val="-4"/>
            <w:sz w:val="14"/>
            <w:u w:val="single" w:color="005DA1"/>
          </w:rPr>
          <w:t>135</w:t>
        </w:r>
      </w:hyperlink>
      <w:r>
        <w:rPr>
          <w:spacing w:val="-4"/>
          <w:sz w:val="14"/>
        </w:rPr>
        <w:t>.</w:t>
      </w:r>
    </w:p>
    <w:p>
      <w:pPr>
        <w:pStyle w:val="BodyText"/>
        <w:spacing w:line="235" w:lineRule="auto" w:before="212"/>
        <w:ind w:left="165" w:firstLine="170"/>
      </w:pPr>
      <w:r>
        <w:rPr/>
        <w:br w:type="column"/>
      </w:r>
      <w:r>
        <w:rPr/>
        <w:t>Apprenticeships,</w:t>
      </w:r>
      <w:r>
        <w:rPr>
          <w:spacing w:val="40"/>
        </w:rPr>
        <w:t> </w:t>
      </w:r>
      <w:r>
        <w:rPr/>
        <w:t>Skills,</w:t>
      </w:r>
      <w:r>
        <w:rPr>
          <w:spacing w:val="40"/>
        </w:rPr>
        <w:t> </w:t>
      </w:r>
      <w:r>
        <w:rPr/>
        <w:t>Children</w:t>
      </w:r>
      <w:r>
        <w:rPr>
          <w:spacing w:val="40"/>
        </w:rPr>
        <w:t> </w:t>
      </w:r>
      <w:r>
        <w:rPr/>
        <w:t>and</w:t>
      </w:r>
      <w:r>
        <w:rPr>
          <w:spacing w:val="40"/>
        </w:rPr>
        <w:t> </w:t>
      </w:r>
      <w:r>
        <w:rPr/>
        <w:t>Learning</w:t>
      </w:r>
      <w:r>
        <w:rPr>
          <w:spacing w:val="40"/>
        </w:rPr>
        <w:t> </w:t>
      </w:r>
      <w:r>
        <w:rPr/>
        <w:t>Act</w:t>
      </w:r>
      <w:r>
        <w:rPr>
          <w:spacing w:val="40"/>
        </w:rPr>
        <w:t> </w:t>
      </w:r>
      <w:r>
        <w:rPr/>
        <w:t>2009,</w:t>
      </w:r>
      <w:r>
        <w:rPr>
          <w:spacing w:val="40"/>
        </w:rPr>
        <w:t> </w:t>
      </w:r>
      <w:r>
        <w:rPr/>
        <w:t>esp.</w:t>
      </w:r>
      <w:r>
        <w:rPr>
          <w:spacing w:val="40"/>
        </w:rPr>
        <w:t> </w:t>
      </w:r>
      <w:r>
        <w:rPr/>
        <w:t>Ch.A1</w:t>
      </w:r>
      <w:r>
        <w:rPr>
          <w:spacing w:val="40"/>
        </w:rPr>
        <w:t> </w:t>
      </w:r>
      <w:r>
        <w:rPr/>
        <w:t>as</w:t>
      </w:r>
      <w:r>
        <w:rPr>
          <w:spacing w:val="40"/>
        </w:rPr>
        <w:t> </w:t>
      </w:r>
      <w:r>
        <w:rPr/>
        <w:t>inserted</w:t>
      </w:r>
      <w:r>
        <w:rPr>
          <w:spacing w:val="40"/>
        </w:rPr>
        <w:t> </w:t>
      </w:r>
      <w:r>
        <w:rPr/>
        <w:t>by</w:t>
      </w:r>
      <w:r>
        <w:rPr>
          <w:spacing w:val="40"/>
        </w:rPr>
        <w:t> </w:t>
      </w:r>
      <w:r>
        <w:rPr/>
        <w:t>the Deregulation Act 2015 Sch.1 para.1 (in force May 26, 2015).</w:t>
      </w:r>
    </w:p>
    <w:p>
      <w:pPr>
        <w:pStyle w:val="BodyText"/>
        <w:spacing w:after="0" w:line="235" w:lineRule="auto"/>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44000">
            <wp:simplePos x="0" y="0"/>
            <wp:positionH relativeFrom="page">
              <wp:posOffset>1257846</wp:posOffset>
            </wp:positionH>
            <wp:positionV relativeFrom="paragraph">
              <wp:posOffset>160707</wp:posOffset>
            </wp:positionV>
            <wp:extent cx="107988" cy="107988"/>
            <wp:effectExtent l="0" t="0" r="0" b="0"/>
            <wp:wrapNone/>
            <wp:docPr id="50" name="Image 50"/>
            <wp:cNvGraphicFramePr>
              <a:graphicFrameLocks/>
            </wp:cNvGraphicFramePr>
            <a:graphic>
              <a:graphicData uri="http://schemas.openxmlformats.org/drawingml/2006/picture">
                <pic:pic>
                  <pic:nvPicPr>
                    <pic:cNvPr id="50" name="Image 50"/>
                    <pic:cNvPicPr/>
                  </pic:nvPicPr>
                  <pic:blipFill>
                    <a:blip r:embed="rId8" cstate="print"/>
                    <a:stretch>
                      <a:fillRect/>
                    </a:stretch>
                  </pic:blipFill>
                  <pic:spPr>
                    <a:xfrm>
                      <a:off x="0" y="0"/>
                      <a:ext cx="107988" cy="107988"/>
                    </a:xfrm>
                    <a:prstGeom prst="rect">
                      <a:avLst/>
                    </a:prstGeom>
                  </pic:spPr>
                </pic:pic>
              </a:graphicData>
            </a:graphic>
          </wp:anchor>
        </w:drawing>
      </w:r>
      <w:bookmarkStart w:name="_bookmark272" w:id="274"/>
      <w:bookmarkEnd w:id="274"/>
      <w:r>
        <w:rPr/>
      </w:r>
      <w:hyperlink w:history="true" w:anchor="_bookmark226">
        <w:r>
          <w:rPr>
            <w:color w:val="005DA1"/>
            <w:spacing w:val="-4"/>
            <w:sz w:val="14"/>
            <w:u w:val="single" w:color="005DA1"/>
          </w:rPr>
          <w:t>136</w:t>
        </w:r>
      </w:hyperlink>
      <w:r>
        <w:rPr>
          <w:spacing w:val="-4"/>
          <w:sz w:val="14"/>
        </w:rPr>
        <w:t>.</w:t>
      </w:r>
    </w:p>
    <w:p>
      <w:pPr>
        <w:pStyle w:val="BodyText"/>
        <w:spacing w:line="235" w:lineRule="auto" w:before="213"/>
        <w:ind w:left="165" w:firstLine="170"/>
      </w:pPr>
      <w:r>
        <w:rPr/>
        <w:br w:type="column"/>
      </w:r>
      <w:r>
        <w:rPr/>
        <w:t>Apprenticeships,</w:t>
      </w:r>
      <w:r>
        <w:rPr>
          <w:spacing w:val="40"/>
        </w:rPr>
        <w:t> </w:t>
      </w:r>
      <w:r>
        <w:rPr/>
        <w:t>Skills,</w:t>
      </w:r>
      <w:r>
        <w:rPr>
          <w:spacing w:val="40"/>
        </w:rPr>
        <w:t> </w:t>
      </w:r>
      <w:r>
        <w:rPr/>
        <w:t>Children</w:t>
      </w:r>
      <w:r>
        <w:rPr>
          <w:spacing w:val="40"/>
        </w:rPr>
        <w:t> </w:t>
      </w:r>
      <w:r>
        <w:rPr/>
        <w:t>and</w:t>
      </w:r>
      <w:r>
        <w:rPr>
          <w:spacing w:val="40"/>
        </w:rPr>
        <w:t> </w:t>
      </w:r>
      <w:r>
        <w:rPr/>
        <w:t>Learning</w:t>
      </w:r>
      <w:r>
        <w:rPr>
          <w:spacing w:val="40"/>
        </w:rPr>
        <w:t> </w:t>
      </w:r>
      <w:r>
        <w:rPr/>
        <w:t>Act</w:t>
      </w:r>
      <w:r>
        <w:rPr>
          <w:spacing w:val="40"/>
        </w:rPr>
        <w:t> </w:t>
      </w:r>
      <w:r>
        <w:rPr/>
        <w:t>2009</w:t>
      </w:r>
      <w:r>
        <w:rPr>
          <w:spacing w:val="40"/>
        </w:rPr>
        <w:t> </w:t>
      </w:r>
      <w:r>
        <w:rPr/>
        <w:t>ss.2,</w:t>
      </w:r>
      <w:r>
        <w:rPr>
          <w:spacing w:val="40"/>
        </w:rPr>
        <w:t> </w:t>
      </w:r>
      <w:r>
        <w:rPr/>
        <w:t>7–12,</w:t>
      </w:r>
      <w:r>
        <w:rPr>
          <w:spacing w:val="40"/>
        </w:rPr>
        <w:t> </w:t>
      </w:r>
      <w:r>
        <w:rPr/>
        <w:t>18–22,</w:t>
      </w:r>
      <w:r>
        <w:rPr>
          <w:spacing w:val="40"/>
        </w:rPr>
        <w:t> </w:t>
      </w:r>
      <w:r>
        <w:rPr/>
        <w:t>28–36</w:t>
      </w:r>
      <w:r>
        <w:rPr>
          <w:spacing w:val="40"/>
        </w:rPr>
        <w:t> </w:t>
      </w:r>
      <w:r>
        <w:rPr/>
        <w:t>(as</w:t>
      </w:r>
      <w:r>
        <w:rPr>
          <w:spacing w:val="80"/>
        </w:rPr>
        <w:t> </w:t>
      </w:r>
      <w:r>
        <w:rPr>
          <w:spacing w:val="-2"/>
        </w:rPr>
        <w:t>amended).</w:t>
      </w:r>
    </w:p>
    <w:p>
      <w:pPr>
        <w:pStyle w:val="BodyText"/>
        <w:spacing w:after="0" w:line="235" w:lineRule="auto"/>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44512">
            <wp:simplePos x="0" y="0"/>
            <wp:positionH relativeFrom="page">
              <wp:posOffset>1257846</wp:posOffset>
            </wp:positionH>
            <wp:positionV relativeFrom="paragraph">
              <wp:posOffset>160231</wp:posOffset>
            </wp:positionV>
            <wp:extent cx="107988" cy="107988"/>
            <wp:effectExtent l="0" t="0" r="0" b="0"/>
            <wp:wrapNone/>
            <wp:docPr id="51" name="Image 51"/>
            <wp:cNvGraphicFramePr>
              <a:graphicFrameLocks/>
            </wp:cNvGraphicFramePr>
            <a:graphic>
              <a:graphicData uri="http://schemas.openxmlformats.org/drawingml/2006/picture">
                <pic:pic>
                  <pic:nvPicPr>
                    <pic:cNvPr id="51" name="Image 51"/>
                    <pic:cNvPicPr/>
                  </pic:nvPicPr>
                  <pic:blipFill>
                    <a:blip r:embed="rId8" cstate="print"/>
                    <a:stretch>
                      <a:fillRect/>
                    </a:stretch>
                  </pic:blipFill>
                  <pic:spPr>
                    <a:xfrm>
                      <a:off x="0" y="0"/>
                      <a:ext cx="107988" cy="107988"/>
                    </a:xfrm>
                    <a:prstGeom prst="rect">
                      <a:avLst/>
                    </a:prstGeom>
                  </pic:spPr>
                </pic:pic>
              </a:graphicData>
            </a:graphic>
          </wp:anchor>
        </w:drawing>
      </w:r>
      <w:bookmarkStart w:name="_bookmark273" w:id="275"/>
      <w:bookmarkEnd w:id="275"/>
      <w:r>
        <w:rPr/>
      </w:r>
      <w:hyperlink w:history="true" w:anchor="_bookmark227">
        <w:r>
          <w:rPr>
            <w:color w:val="005DA1"/>
            <w:spacing w:val="-4"/>
            <w:sz w:val="14"/>
            <w:u w:val="single" w:color="005DA1"/>
          </w:rPr>
          <w:t>137</w:t>
        </w:r>
      </w:hyperlink>
      <w:r>
        <w:rPr>
          <w:spacing w:val="-4"/>
          <w:sz w:val="14"/>
        </w:rPr>
        <w:t>.</w:t>
      </w:r>
    </w:p>
    <w:p>
      <w:pPr>
        <w:pStyle w:val="BodyText"/>
        <w:spacing w:line="235" w:lineRule="auto" w:before="212"/>
        <w:ind w:left="165" w:firstLine="170"/>
      </w:pPr>
      <w:r>
        <w:rPr/>
        <w:br w:type="column"/>
      </w:r>
      <w:r>
        <w:rPr/>
        <w:t>Apprenticeships,</w:t>
      </w:r>
      <w:r>
        <w:rPr>
          <w:spacing w:val="80"/>
          <w:w w:val="150"/>
        </w:rPr>
        <w:t> </w:t>
      </w:r>
      <w:r>
        <w:rPr/>
        <w:t>Skills,</w:t>
      </w:r>
      <w:r>
        <w:rPr>
          <w:spacing w:val="80"/>
          <w:w w:val="150"/>
        </w:rPr>
        <w:t> </w:t>
      </w:r>
      <w:r>
        <w:rPr/>
        <w:t>Children</w:t>
      </w:r>
      <w:r>
        <w:rPr>
          <w:spacing w:val="80"/>
          <w:w w:val="150"/>
        </w:rPr>
        <w:t> </w:t>
      </w:r>
      <w:r>
        <w:rPr/>
        <w:t>and</w:t>
      </w:r>
      <w:r>
        <w:rPr>
          <w:spacing w:val="80"/>
          <w:w w:val="150"/>
        </w:rPr>
        <w:t> </w:t>
      </w:r>
      <w:r>
        <w:rPr/>
        <w:t>Learning</w:t>
      </w:r>
      <w:r>
        <w:rPr>
          <w:spacing w:val="80"/>
          <w:w w:val="150"/>
        </w:rPr>
        <w:t> </w:t>
      </w:r>
      <w:r>
        <w:rPr/>
        <w:t>Act</w:t>
      </w:r>
      <w:r>
        <w:rPr>
          <w:spacing w:val="80"/>
          <w:w w:val="150"/>
        </w:rPr>
        <w:t> </w:t>
      </w:r>
      <w:r>
        <w:rPr/>
        <w:t>2009</w:t>
      </w:r>
      <w:r>
        <w:rPr>
          <w:spacing w:val="80"/>
          <w:w w:val="150"/>
        </w:rPr>
        <w:t> </w:t>
      </w:r>
      <w:r>
        <w:rPr/>
        <w:t>s.A5</w:t>
      </w:r>
      <w:r>
        <w:rPr>
          <w:spacing w:val="80"/>
          <w:w w:val="150"/>
        </w:rPr>
        <w:t> </w:t>
      </w:r>
      <w:r>
        <w:rPr/>
        <w:t>(approved</w:t>
      </w:r>
      <w:r>
        <w:rPr>
          <w:spacing w:val="80"/>
          <w:w w:val="150"/>
        </w:rPr>
        <w:t> </w:t>
      </w:r>
      <w:r>
        <w:rPr/>
        <w:t>English</w:t>
      </w:r>
      <w:r>
        <w:rPr>
          <w:spacing w:val="80"/>
        </w:rPr>
        <w:t> </w:t>
      </w:r>
      <w:r>
        <w:rPr/>
        <w:t>apprenticeships) and s.35 (Welsh apprenticeships).</w:t>
      </w:r>
    </w:p>
    <w:p>
      <w:pPr>
        <w:pStyle w:val="BodyText"/>
        <w:spacing w:after="0" w:line="235" w:lineRule="auto"/>
        <w:sectPr>
          <w:type w:val="continuous"/>
          <w:pgSz w:w="11900" w:h="16840"/>
          <w:pgMar w:header="971" w:footer="0" w:top="1300" w:bottom="280" w:left="1275" w:right="1275"/>
          <w:cols w:num="2" w:equalWidth="0">
            <w:col w:w="478" w:space="63"/>
            <w:col w:w="8809"/>
          </w:cols>
        </w:sectPr>
      </w:pPr>
    </w:p>
    <w:p>
      <w:pPr>
        <w:pStyle w:val="BodyText"/>
        <w:spacing w:before="5"/>
      </w:pPr>
    </w:p>
    <w:p>
      <w:pPr>
        <w:tabs>
          <w:tab w:pos="705" w:val="left" w:leader="none"/>
        </w:tabs>
        <w:spacing w:before="0"/>
        <w:ind w:left="165" w:right="0" w:firstLine="0"/>
        <w:jc w:val="left"/>
        <w:rPr>
          <w:sz w:val="20"/>
        </w:rPr>
      </w:pPr>
      <w:bookmarkStart w:name="_bookmark274" w:id="276"/>
      <w:bookmarkEnd w:id="276"/>
      <w:r>
        <w:rPr/>
      </w:r>
      <w:hyperlink w:history="true" w:anchor="_bookmark228">
        <w:r>
          <w:rPr>
            <w:color w:val="005DA1"/>
            <w:spacing w:val="-4"/>
            <w:position w:val="5"/>
            <w:sz w:val="14"/>
            <w:u w:val="single" w:color="005DA1"/>
          </w:rPr>
          <w:t>138</w:t>
        </w:r>
      </w:hyperlink>
      <w:r>
        <w:rPr>
          <w:spacing w:val="-4"/>
          <w:position w:val="5"/>
          <w:sz w:val="14"/>
        </w:rPr>
        <w:t>.</w:t>
      </w:r>
      <w:r>
        <w:rPr>
          <w:position w:val="5"/>
          <w:sz w:val="14"/>
        </w:rPr>
        <w:tab/>
      </w:r>
      <w:r>
        <w:rPr>
          <w:rFonts w:ascii="Arial"/>
          <w:i/>
          <w:sz w:val="20"/>
        </w:rPr>
        <w:t>Clements v L. &amp; N.W. Ry [1894] 2 Q.B. </w:t>
      </w:r>
      <w:r>
        <w:rPr>
          <w:rFonts w:ascii="Arial"/>
          <w:i/>
          <w:spacing w:val="-4"/>
          <w:sz w:val="20"/>
        </w:rPr>
        <w:t>482</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275" w:id="277"/>
      <w:bookmarkEnd w:id="277"/>
      <w:r>
        <w:rPr/>
      </w:r>
      <w:hyperlink w:history="true" w:anchor="_bookmark229">
        <w:r>
          <w:rPr>
            <w:color w:val="005DA1"/>
            <w:spacing w:val="-4"/>
            <w:position w:val="5"/>
            <w:sz w:val="14"/>
            <w:u w:val="single" w:color="005DA1"/>
          </w:rPr>
          <w:t>139</w:t>
        </w:r>
      </w:hyperlink>
      <w:r>
        <w:rPr>
          <w:spacing w:val="-4"/>
          <w:position w:val="5"/>
          <w:sz w:val="14"/>
        </w:rPr>
        <w:t>.</w:t>
      </w:r>
      <w:r>
        <w:rPr>
          <w:position w:val="5"/>
          <w:sz w:val="14"/>
        </w:rPr>
        <w:tab/>
      </w:r>
      <w:r>
        <w:rPr>
          <w:rFonts w:ascii="Arial"/>
          <w:i/>
          <w:sz w:val="20"/>
        </w:rPr>
        <w:t>Slade v Metrodent Ltd [1953] 2 Q.B. </w:t>
      </w:r>
      <w:r>
        <w:rPr>
          <w:rFonts w:ascii="Arial"/>
          <w:i/>
          <w:spacing w:val="-4"/>
          <w:sz w:val="20"/>
        </w:rPr>
        <w:t>112</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276" w:id="278"/>
      <w:bookmarkEnd w:id="278"/>
      <w:r>
        <w:rPr/>
      </w:r>
      <w:hyperlink w:history="true" w:anchor="_bookmark230">
        <w:r>
          <w:rPr>
            <w:color w:val="005DA1"/>
            <w:spacing w:val="-4"/>
            <w:position w:val="5"/>
            <w:sz w:val="14"/>
            <w:u w:val="single" w:color="005DA1"/>
          </w:rPr>
          <w:t>140</w:t>
        </w:r>
      </w:hyperlink>
      <w:r>
        <w:rPr>
          <w:spacing w:val="-4"/>
          <w:position w:val="5"/>
          <w:sz w:val="14"/>
        </w:rPr>
        <w:t>.</w:t>
      </w:r>
      <w:r>
        <w:rPr>
          <w:position w:val="5"/>
          <w:sz w:val="14"/>
        </w:rPr>
        <w:tab/>
      </w:r>
      <w:r>
        <w:rPr>
          <w:rFonts w:ascii="Arial"/>
          <w:i/>
          <w:sz w:val="20"/>
        </w:rPr>
        <w:t>R. v Lord (1848) 12 Q.B. </w:t>
      </w:r>
      <w:r>
        <w:rPr>
          <w:rFonts w:ascii="Arial"/>
          <w:i/>
          <w:spacing w:val="-4"/>
          <w:sz w:val="20"/>
        </w:rPr>
        <w:t>757</w:t>
      </w:r>
      <w:r>
        <w:rPr>
          <w:spacing w:val="-4"/>
          <w:sz w:val="20"/>
        </w:rPr>
        <w:t>.</w:t>
      </w:r>
    </w:p>
    <w:p>
      <w:pPr>
        <w:pStyle w:val="BodyText"/>
        <w:spacing w:before="9"/>
      </w:pPr>
    </w:p>
    <w:p>
      <w:pPr>
        <w:spacing w:line="235" w:lineRule="auto" w:before="0"/>
        <w:ind w:left="705" w:right="168" w:hanging="541"/>
        <w:jc w:val="both"/>
        <w:rPr>
          <w:sz w:val="20"/>
        </w:rPr>
      </w:pPr>
      <w:bookmarkStart w:name="_bookmark277" w:id="279"/>
      <w:bookmarkEnd w:id="279"/>
      <w:r>
        <w:rPr/>
      </w:r>
      <w:hyperlink w:history="true" w:anchor="_bookmark231">
        <w:r>
          <w:rPr>
            <w:color w:val="005DA1"/>
            <w:position w:val="5"/>
            <w:sz w:val="14"/>
            <w:u w:val="single" w:color="005DA1"/>
          </w:rPr>
          <w:t>141</w:t>
        </w:r>
      </w:hyperlink>
      <w:r>
        <w:rPr>
          <w:position w:val="5"/>
          <w:sz w:val="14"/>
        </w:rPr>
        <w:t>.</w:t>
      </w:r>
      <w:r>
        <w:rPr>
          <w:spacing w:val="40"/>
          <w:position w:val="5"/>
          <w:sz w:val="14"/>
        </w:rPr>
        <w:t>  </w:t>
      </w:r>
      <w:r>
        <w:rPr>
          <w:rFonts w:ascii="Arial"/>
          <w:i/>
          <w:sz w:val="20"/>
        </w:rPr>
        <w:t>Flower v London &amp; N.W. Ry Co [1894] 2 Q.B. 65</w:t>
      </w:r>
      <w:r>
        <w:rPr>
          <w:sz w:val="20"/>
        </w:rPr>
        <w:t>; </w:t>
      </w:r>
      <w:r>
        <w:rPr>
          <w:rFonts w:ascii="Arial"/>
          <w:i/>
          <w:sz w:val="20"/>
        </w:rPr>
        <w:t>Butterfield v Sibbitt [1950] 4 D.L.R. 302</w:t>
      </w:r>
      <w:r>
        <w:rPr>
          <w:sz w:val="20"/>
        </w:rPr>
        <w:t>; </w:t>
      </w:r>
      <w:r>
        <w:rPr>
          <w:rFonts w:ascii="Arial"/>
          <w:i/>
          <w:sz w:val="20"/>
        </w:rPr>
        <w:t>Buckpitt v Oates [1968] 1 All E.R. 1145</w:t>
      </w:r>
      <w:r>
        <w:rPr>
          <w:sz w:val="20"/>
        </w:rPr>
        <w:t>. Such a term would since 1977 not be effective: </w:t>
      </w:r>
      <w:r>
        <w:rPr>
          <w:sz w:val="20"/>
        </w:rPr>
        <w:t>Unfair Contract Terms Act 1977 s.2(1).</w:t>
      </w:r>
    </w:p>
    <w:p>
      <w:pPr>
        <w:pStyle w:val="BodyText"/>
        <w:spacing w:before="9"/>
      </w:pPr>
    </w:p>
    <w:p>
      <w:pPr>
        <w:pStyle w:val="BodyText"/>
        <w:spacing w:line="235" w:lineRule="auto"/>
        <w:ind w:left="705" w:right="167" w:hanging="541"/>
        <w:jc w:val="both"/>
      </w:pPr>
      <w:bookmarkStart w:name="_bookmark278" w:id="280"/>
      <w:bookmarkEnd w:id="280"/>
      <w:r>
        <w:rPr/>
      </w:r>
      <w:hyperlink w:history="true" w:anchor="_bookmark232">
        <w:r>
          <w:rPr>
            <w:color w:val="005DA1"/>
            <w:position w:val="5"/>
            <w:sz w:val="14"/>
            <w:u w:val="single" w:color="005DA1"/>
          </w:rPr>
          <w:t>142</w:t>
        </w:r>
      </w:hyperlink>
      <w:r>
        <w:rPr>
          <w:position w:val="5"/>
          <w:sz w:val="14"/>
        </w:rPr>
        <w:t>.</w:t>
      </w:r>
      <w:r>
        <w:rPr>
          <w:spacing w:val="80"/>
          <w:position w:val="5"/>
          <w:sz w:val="14"/>
        </w:rPr>
        <w:t>  </w:t>
      </w:r>
      <w:r>
        <w:rPr/>
        <w:t>See Children and Young Persons Act 1933 s.18 (as amended); s.30(1)(a) (“child” to be defined as someone who is not over “compulsory school age” under Education Act 1996 s.8). For </w:t>
      </w:r>
      <w:r>
        <w:rPr/>
        <w:t>the purposes</w:t>
      </w:r>
      <w:r>
        <w:rPr>
          <w:spacing w:val="29"/>
        </w:rPr>
        <w:t> </w:t>
      </w:r>
      <w:r>
        <w:rPr/>
        <w:t>of</w:t>
      </w:r>
      <w:r>
        <w:rPr>
          <w:spacing w:val="29"/>
        </w:rPr>
        <w:t> </w:t>
      </w:r>
      <w:r>
        <w:rPr/>
        <w:t>the</w:t>
      </w:r>
      <w:r>
        <w:rPr>
          <w:spacing w:val="29"/>
        </w:rPr>
        <w:t> </w:t>
      </w:r>
      <w:r>
        <w:rPr/>
        <w:t>1933</w:t>
      </w:r>
      <w:r>
        <w:rPr>
          <w:spacing w:val="29"/>
        </w:rPr>
        <w:t> </w:t>
      </w:r>
      <w:r>
        <w:rPr/>
        <w:t>Act,</w:t>
      </w:r>
      <w:r>
        <w:rPr>
          <w:spacing w:val="29"/>
        </w:rPr>
        <w:t> </w:t>
      </w:r>
      <w:r>
        <w:rPr/>
        <w:t>the</w:t>
      </w:r>
      <w:r>
        <w:rPr>
          <w:spacing w:val="29"/>
        </w:rPr>
        <w:t> </w:t>
      </w:r>
      <w:r>
        <w:rPr/>
        <w:t>“employment”</w:t>
      </w:r>
      <w:r>
        <w:rPr>
          <w:spacing w:val="29"/>
        </w:rPr>
        <w:t> </w:t>
      </w:r>
      <w:r>
        <w:rPr/>
        <w:t>of</w:t>
      </w:r>
      <w:r>
        <w:rPr>
          <w:spacing w:val="29"/>
        </w:rPr>
        <w:t> </w:t>
      </w:r>
      <w:r>
        <w:rPr/>
        <w:t>children</w:t>
      </w:r>
      <w:r>
        <w:rPr>
          <w:spacing w:val="29"/>
        </w:rPr>
        <w:t> </w:t>
      </w:r>
      <w:r>
        <w:rPr/>
        <w:t>is</w:t>
      </w:r>
      <w:r>
        <w:rPr>
          <w:spacing w:val="29"/>
        </w:rPr>
        <w:t> </w:t>
      </w:r>
      <w:r>
        <w:rPr/>
        <w:t>not</w:t>
      </w:r>
      <w:r>
        <w:rPr>
          <w:spacing w:val="29"/>
        </w:rPr>
        <w:t> </w:t>
      </w:r>
      <w:r>
        <w:rPr/>
        <w:t>restricted</w:t>
      </w:r>
      <w:r>
        <w:rPr>
          <w:spacing w:val="29"/>
        </w:rPr>
        <w:t> </w:t>
      </w:r>
      <w:r>
        <w:rPr/>
        <w:t>to</w:t>
      </w:r>
      <w:r>
        <w:rPr>
          <w:spacing w:val="29"/>
        </w:rPr>
        <w:t> </w:t>
      </w:r>
      <w:r>
        <w:rPr/>
        <w:t>children</w:t>
      </w:r>
      <w:r>
        <w:rPr>
          <w:spacing w:val="29"/>
        </w:rPr>
        <w:t> </w:t>
      </w:r>
      <w:r>
        <w:rPr/>
        <w:t>who</w:t>
      </w:r>
      <w:r>
        <w:rPr>
          <w:spacing w:val="29"/>
        </w:rPr>
        <w:t> </w:t>
      </w:r>
      <w:r>
        <w:rPr>
          <w:spacing w:val="-5"/>
        </w:rPr>
        <w:t>are</w:t>
      </w:r>
    </w:p>
    <w:p>
      <w:pPr>
        <w:pStyle w:val="BodyText"/>
        <w:spacing w:after="0" w:line="235" w:lineRule="auto"/>
        <w:jc w:val="both"/>
        <w:sectPr>
          <w:type w:val="continuous"/>
          <w:pgSz w:w="11900" w:h="16840"/>
          <w:pgMar w:header="971" w:footer="0" w:top="1300" w:bottom="280" w:left="1275" w:right="1275"/>
        </w:sectPr>
      </w:pPr>
    </w:p>
    <w:p>
      <w:pPr>
        <w:spacing w:line="235" w:lineRule="auto" w:before="170"/>
        <w:ind w:left="705" w:right="0" w:firstLine="0"/>
        <w:jc w:val="left"/>
        <w:rPr>
          <w:sz w:val="20"/>
        </w:rPr>
      </w:pPr>
      <w:r>
        <w:rPr>
          <w:sz w:val="20"/>
        </w:rPr>
        <w:t>employed</w:t>
      </w:r>
      <w:r>
        <w:rPr>
          <w:spacing w:val="40"/>
          <w:sz w:val="20"/>
        </w:rPr>
        <w:t> </w:t>
      </w:r>
      <w:r>
        <w:rPr>
          <w:sz w:val="20"/>
        </w:rPr>
        <w:t>under</w:t>
      </w:r>
      <w:r>
        <w:rPr>
          <w:spacing w:val="40"/>
          <w:sz w:val="20"/>
        </w:rPr>
        <w:t> </w:t>
      </w:r>
      <w:r>
        <w:rPr>
          <w:sz w:val="20"/>
        </w:rPr>
        <w:t>a</w:t>
      </w:r>
      <w:r>
        <w:rPr>
          <w:spacing w:val="40"/>
          <w:sz w:val="20"/>
        </w:rPr>
        <w:t> </w:t>
      </w:r>
      <w:r>
        <w:rPr>
          <w:sz w:val="20"/>
        </w:rPr>
        <w:t>contract</w:t>
      </w:r>
      <w:r>
        <w:rPr>
          <w:spacing w:val="40"/>
          <w:sz w:val="20"/>
        </w:rPr>
        <w:t> </w:t>
      </w:r>
      <w:r>
        <w:rPr>
          <w:sz w:val="20"/>
        </w:rPr>
        <w:t>of</w:t>
      </w:r>
      <w:r>
        <w:rPr>
          <w:spacing w:val="40"/>
          <w:sz w:val="20"/>
        </w:rPr>
        <w:t> </w:t>
      </w:r>
      <w:r>
        <w:rPr>
          <w:sz w:val="20"/>
        </w:rPr>
        <w:t>service</w:t>
      </w:r>
      <w:r>
        <w:rPr>
          <w:spacing w:val="40"/>
          <w:sz w:val="20"/>
        </w:rPr>
        <w:t> </w:t>
      </w:r>
      <w:r>
        <w:rPr>
          <w:sz w:val="20"/>
        </w:rPr>
        <w:t>and</w:t>
      </w:r>
      <w:r>
        <w:rPr>
          <w:spacing w:val="40"/>
          <w:sz w:val="20"/>
        </w:rPr>
        <w:t> </w:t>
      </w:r>
      <w:r>
        <w:rPr>
          <w:sz w:val="20"/>
        </w:rPr>
        <w:t>extends</w:t>
      </w:r>
      <w:r>
        <w:rPr>
          <w:spacing w:val="40"/>
          <w:sz w:val="20"/>
        </w:rPr>
        <w:t> </w:t>
      </w:r>
      <w:r>
        <w:rPr>
          <w:sz w:val="20"/>
        </w:rPr>
        <w:t>to</w:t>
      </w:r>
      <w:r>
        <w:rPr>
          <w:spacing w:val="40"/>
          <w:sz w:val="20"/>
        </w:rPr>
        <w:t> </w:t>
      </w:r>
      <w:r>
        <w:rPr>
          <w:sz w:val="20"/>
        </w:rPr>
        <w:t>those</w:t>
      </w:r>
      <w:r>
        <w:rPr>
          <w:spacing w:val="40"/>
          <w:sz w:val="20"/>
        </w:rPr>
        <w:t> </w:t>
      </w:r>
      <w:r>
        <w:rPr>
          <w:sz w:val="20"/>
        </w:rPr>
        <w:t>working</w:t>
      </w:r>
      <w:r>
        <w:rPr>
          <w:spacing w:val="40"/>
          <w:sz w:val="20"/>
        </w:rPr>
        <w:t> </w:t>
      </w:r>
      <w:r>
        <w:rPr>
          <w:sz w:val="20"/>
        </w:rPr>
        <w:t>under</w:t>
      </w:r>
      <w:r>
        <w:rPr>
          <w:spacing w:val="40"/>
          <w:sz w:val="20"/>
        </w:rPr>
        <w:t> </w:t>
      </w:r>
      <w:r>
        <w:rPr>
          <w:sz w:val="20"/>
        </w:rPr>
        <w:t>contracts</w:t>
      </w:r>
      <w:r>
        <w:rPr>
          <w:spacing w:val="40"/>
          <w:sz w:val="20"/>
        </w:rPr>
        <w:t> </w:t>
      </w:r>
      <w:r>
        <w:rPr>
          <w:sz w:val="20"/>
        </w:rPr>
        <w:t>for</w:t>
      </w:r>
      <w:r>
        <w:rPr>
          <w:spacing w:val="80"/>
          <w:sz w:val="20"/>
        </w:rPr>
        <w:t> </w:t>
      </w:r>
      <w:r>
        <w:rPr>
          <w:sz w:val="20"/>
        </w:rPr>
        <w:t>services: </w:t>
      </w:r>
      <w:r>
        <w:rPr>
          <w:rFonts w:ascii="Arial" w:hAnsi="Arial"/>
          <w:i/>
          <w:sz w:val="20"/>
        </w:rPr>
        <w:t>Bebbington v Palmer T/A Sturry News (EAT, February 23, 2010 </w:t>
      </w:r>
      <w:r>
        <w:rPr>
          <w:sz w:val="20"/>
        </w:rPr>
        <w:t>at [42]–[43]).</w:t>
      </w:r>
    </w:p>
    <w:p>
      <w:pPr>
        <w:pStyle w:val="BodyText"/>
        <w:spacing w:before="6"/>
      </w:pPr>
    </w:p>
    <w:p>
      <w:pPr>
        <w:pStyle w:val="BodyText"/>
        <w:tabs>
          <w:tab w:pos="705" w:val="left" w:leader="none"/>
        </w:tabs>
        <w:ind w:left="165"/>
      </w:pPr>
      <w:bookmarkStart w:name="_bookmark279" w:id="281"/>
      <w:bookmarkEnd w:id="281"/>
      <w:r>
        <w:rPr/>
      </w:r>
      <w:hyperlink w:history="true" w:anchor="_bookmark233">
        <w:r>
          <w:rPr>
            <w:color w:val="005DA1"/>
            <w:spacing w:val="-4"/>
            <w:position w:val="5"/>
            <w:sz w:val="14"/>
            <w:u w:val="single" w:color="005DA1"/>
          </w:rPr>
          <w:t>143</w:t>
        </w:r>
      </w:hyperlink>
      <w:r>
        <w:rPr>
          <w:spacing w:val="-4"/>
          <w:position w:val="5"/>
          <w:sz w:val="14"/>
        </w:rPr>
        <w:t>.</w:t>
      </w:r>
      <w:r>
        <w:rPr>
          <w:position w:val="5"/>
          <w:sz w:val="14"/>
        </w:rPr>
        <w:tab/>
      </w:r>
      <w:r>
        <w:rPr/>
        <w:t>See below, paras 16-085 et </w:t>
      </w:r>
      <w:r>
        <w:rPr>
          <w:spacing w:val="-4"/>
        </w:rPr>
        <w:t>seq.</w:t>
      </w:r>
    </w:p>
    <w:p>
      <w:pPr>
        <w:pStyle w:val="BodyText"/>
        <w:spacing w:before="5"/>
      </w:pPr>
    </w:p>
    <w:p>
      <w:pPr>
        <w:tabs>
          <w:tab w:pos="705" w:val="left" w:leader="none"/>
        </w:tabs>
        <w:spacing w:line="227" w:lineRule="exact" w:before="0"/>
        <w:ind w:left="165" w:right="0" w:firstLine="0"/>
        <w:jc w:val="left"/>
        <w:rPr>
          <w:sz w:val="20"/>
        </w:rPr>
      </w:pPr>
      <w:bookmarkStart w:name="_bookmark280" w:id="282"/>
      <w:bookmarkEnd w:id="282"/>
      <w:r>
        <w:rPr/>
      </w:r>
      <w:hyperlink w:history="true" w:anchor="_bookmark234">
        <w:r>
          <w:rPr>
            <w:color w:val="005DA1"/>
            <w:spacing w:val="-4"/>
            <w:position w:val="5"/>
            <w:sz w:val="14"/>
            <w:u w:val="single" w:color="005DA1"/>
          </w:rPr>
          <w:t>144</w:t>
        </w:r>
      </w:hyperlink>
      <w:r>
        <w:rPr>
          <w:spacing w:val="-4"/>
          <w:position w:val="5"/>
          <w:sz w:val="14"/>
        </w:rPr>
        <w:t>.</w:t>
      </w:r>
      <w:r>
        <w:rPr>
          <w:position w:val="5"/>
          <w:sz w:val="14"/>
        </w:rPr>
        <w:tab/>
      </w:r>
      <w:r>
        <w:rPr>
          <w:rFonts w:ascii="Arial"/>
          <w:i/>
          <w:sz w:val="20"/>
        </w:rPr>
        <w:t>Sir</w:t>
      </w:r>
      <w:r>
        <w:rPr>
          <w:rFonts w:ascii="Arial"/>
          <w:i/>
          <w:spacing w:val="24"/>
          <w:sz w:val="20"/>
        </w:rPr>
        <w:t> </w:t>
      </w:r>
      <w:r>
        <w:rPr>
          <w:rFonts w:ascii="Arial"/>
          <w:i/>
          <w:sz w:val="20"/>
        </w:rPr>
        <w:t>W.C.</w:t>
      </w:r>
      <w:r>
        <w:rPr>
          <w:rFonts w:ascii="Arial"/>
          <w:i/>
          <w:spacing w:val="25"/>
          <w:sz w:val="20"/>
        </w:rPr>
        <w:t> </w:t>
      </w:r>
      <w:r>
        <w:rPr>
          <w:rFonts w:ascii="Arial"/>
          <w:i/>
          <w:sz w:val="20"/>
        </w:rPr>
        <w:t>Leng</w:t>
      </w:r>
      <w:r>
        <w:rPr>
          <w:rFonts w:ascii="Arial"/>
          <w:i/>
          <w:spacing w:val="25"/>
          <w:sz w:val="20"/>
        </w:rPr>
        <w:t> </w:t>
      </w:r>
      <w:r>
        <w:rPr>
          <w:rFonts w:ascii="Arial"/>
          <w:i/>
          <w:sz w:val="20"/>
        </w:rPr>
        <w:t>&amp;</w:t>
      </w:r>
      <w:r>
        <w:rPr>
          <w:rFonts w:ascii="Arial"/>
          <w:i/>
          <w:spacing w:val="25"/>
          <w:sz w:val="20"/>
        </w:rPr>
        <w:t> </w:t>
      </w:r>
      <w:r>
        <w:rPr>
          <w:rFonts w:ascii="Arial"/>
          <w:i/>
          <w:sz w:val="20"/>
        </w:rPr>
        <w:t>Co</w:t>
      </w:r>
      <w:r>
        <w:rPr>
          <w:rFonts w:ascii="Arial"/>
          <w:i/>
          <w:spacing w:val="25"/>
          <w:sz w:val="20"/>
        </w:rPr>
        <w:t> </w:t>
      </w:r>
      <w:r>
        <w:rPr>
          <w:rFonts w:ascii="Arial"/>
          <w:i/>
          <w:sz w:val="20"/>
        </w:rPr>
        <w:t>Ltd</w:t>
      </w:r>
      <w:r>
        <w:rPr>
          <w:rFonts w:ascii="Arial"/>
          <w:i/>
          <w:spacing w:val="25"/>
          <w:sz w:val="20"/>
        </w:rPr>
        <w:t> </w:t>
      </w:r>
      <w:r>
        <w:rPr>
          <w:rFonts w:ascii="Arial"/>
          <w:i/>
          <w:sz w:val="20"/>
        </w:rPr>
        <w:t>v</w:t>
      </w:r>
      <w:r>
        <w:rPr>
          <w:rFonts w:ascii="Arial"/>
          <w:i/>
          <w:spacing w:val="25"/>
          <w:sz w:val="20"/>
        </w:rPr>
        <w:t> </w:t>
      </w:r>
      <w:r>
        <w:rPr>
          <w:rFonts w:ascii="Arial"/>
          <w:i/>
          <w:sz w:val="20"/>
        </w:rPr>
        <w:t>Andrews</w:t>
      </w:r>
      <w:r>
        <w:rPr>
          <w:rFonts w:ascii="Arial"/>
          <w:i/>
          <w:spacing w:val="25"/>
          <w:sz w:val="20"/>
        </w:rPr>
        <w:t> </w:t>
      </w:r>
      <w:r>
        <w:rPr>
          <w:rFonts w:ascii="Arial"/>
          <w:i/>
          <w:sz w:val="20"/>
        </w:rPr>
        <w:t>[1909]</w:t>
      </w:r>
      <w:r>
        <w:rPr>
          <w:rFonts w:ascii="Arial"/>
          <w:i/>
          <w:spacing w:val="25"/>
          <w:sz w:val="20"/>
        </w:rPr>
        <w:t> </w:t>
      </w:r>
      <w:r>
        <w:rPr>
          <w:rFonts w:ascii="Arial"/>
          <w:i/>
          <w:sz w:val="20"/>
        </w:rPr>
        <w:t>1</w:t>
      </w:r>
      <w:r>
        <w:rPr>
          <w:rFonts w:ascii="Arial"/>
          <w:i/>
          <w:spacing w:val="25"/>
          <w:sz w:val="20"/>
        </w:rPr>
        <w:t> </w:t>
      </w:r>
      <w:r>
        <w:rPr>
          <w:rFonts w:ascii="Arial"/>
          <w:i/>
          <w:sz w:val="20"/>
        </w:rPr>
        <w:t>Ch.</w:t>
      </w:r>
      <w:r>
        <w:rPr>
          <w:rFonts w:ascii="Arial"/>
          <w:i/>
          <w:spacing w:val="25"/>
          <w:sz w:val="20"/>
        </w:rPr>
        <w:t> </w:t>
      </w:r>
      <w:r>
        <w:rPr>
          <w:rFonts w:ascii="Arial"/>
          <w:i/>
          <w:sz w:val="20"/>
        </w:rPr>
        <w:t>763</w:t>
      </w:r>
      <w:r>
        <w:rPr>
          <w:sz w:val="20"/>
        </w:rPr>
        <w:t>;</w:t>
      </w:r>
      <w:r>
        <w:rPr>
          <w:spacing w:val="25"/>
          <w:sz w:val="20"/>
        </w:rPr>
        <w:t> </w:t>
      </w:r>
      <w:r>
        <w:rPr>
          <w:rFonts w:ascii="Arial"/>
          <w:i/>
          <w:sz w:val="20"/>
        </w:rPr>
        <w:t>Gadd</w:t>
      </w:r>
      <w:r>
        <w:rPr>
          <w:rFonts w:ascii="Arial"/>
          <w:i/>
          <w:spacing w:val="25"/>
          <w:sz w:val="20"/>
        </w:rPr>
        <w:t> </w:t>
      </w:r>
      <w:r>
        <w:rPr>
          <w:rFonts w:ascii="Arial"/>
          <w:i/>
          <w:sz w:val="20"/>
        </w:rPr>
        <w:t>v</w:t>
      </w:r>
      <w:r>
        <w:rPr>
          <w:rFonts w:ascii="Arial"/>
          <w:i/>
          <w:spacing w:val="25"/>
          <w:sz w:val="20"/>
        </w:rPr>
        <w:t> </w:t>
      </w:r>
      <w:r>
        <w:rPr>
          <w:rFonts w:ascii="Arial"/>
          <w:i/>
          <w:sz w:val="20"/>
        </w:rPr>
        <w:t>Thompson</w:t>
      </w:r>
      <w:r>
        <w:rPr>
          <w:rFonts w:ascii="Arial"/>
          <w:i/>
          <w:spacing w:val="25"/>
          <w:sz w:val="20"/>
        </w:rPr>
        <w:t> </w:t>
      </w:r>
      <w:r>
        <w:rPr>
          <w:rFonts w:ascii="Arial"/>
          <w:i/>
          <w:sz w:val="20"/>
        </w:rPr>
        <w:t>[1911]</w:t>
      </w:r>
      <w:r>
        <w:rPr>
          <w:rFonts w:ascii="Arial"/>
          <w:i/>
          <w:spacing w:val="25"/>
          <w:sz w:val="20"/>
        </w:rPr>
        <w:t> </w:t>
      </w:r>
      <w:r>
        <w:rPr>
          <w:rFonts w:ascii="Arial"/>
          <w:i/>
          <w:sz w:val="20"/>
        </w:rPr>
        <w:t>1</w:t>
      </w:r>
      <w:r>
        <w:rPr>
          <w:rFonts w:ascii="Arial"/>
          <w:i/>
          <w:spacing w:val="25"/>
          <w:sz w:val="20"/>
        </w:rPr>
        <w:t> </w:t>
      </w:r>
      <w:r>
        <w:rPr>
          <w:rFonts w:ascii="Arial"/>
          <w:i/>
          <w:sz w:val="20"/>
        </w:rPr>
        <w:t>K.B.</w:t>
      </w:r>
      <w:r>
        <w:rPr>
          <w:rFonts w:ascii="Arial"/>
          <w:i/>
          <w:spacing w:val="25"/>
          <w:sz w:val="20"/>
        </w:rPr>
        <w:t> </w:t>
      </w:r>
      <w:r>
        <w:rPr>
          <w:rFonts w:ascii="Arial"/>
          <w:i/>
          <w:spacing w:val="-4"/>
          <w:sz w:val="20"/>
        </w:rPr>
        <w:t>304</w:t>
      </w:r>
      <w:r>
        <w:rPr>
          <w:spacing w:val="-4"/>
          <w:sz w:val="20"/>
        </w:rPr>
        <w:t>;</w:t>
      </w:r>
    </w:p>
    <w:p>
      <w:pPr>
        <w:spacing w:line="227" w:lineRule="exact" w:before="0"/>
        <w:ind w:left="705" w:right="0" w:firstLine="0"/>
        <w:jc w:val="left"/>
        <w:rPr>
          <w:sz w:val="20"/>
        </w:rPr>
      </w:pPr>
      <w:r>
        <w:rPr>
          <w:rFonts w:ascii="Arial"/>
          <w:i/>
          <w:sz w:val="20"/>
        </w:rPr>
        <w:t>Express Dairy Co v Jackson (1930) 99 L.J.K.B. 181, </w:t>
      </w:r>
      <w:r>
        <w:rPr>
          <w:rFonts w:ascii="Arial"/>
          <w:i/>
          <w:spacing w:val="-4"/>
          <w:sz w:val="20"/>
        </w:rPr>
        <w:t>183</w:t>
      </w:r>
      <w:r>
        <w:rPr>
          <w:spacing w:val="-4"/>
          <w:sz w:val="20"/>
        </w:rPr>
        <w:t>.</w:t>
      </w:r>
    </w:p>
    <w:p>
      <w:pPr>
        <w:pStyle w:val="BodyText"/>
        <w:spacing w:before="5"/>
      </w:pPr>
    </w:p>
    <w:p>
      <w:pPr>
        <w:pStyle w:val="BodyText"/>
        <w:tabs>
          <w:tab w:pos="705" w:val="left" w:leader="none"/>
        </w:tabs>
        <w:ind w:left="165"/>
      </w:pPr>
      <w:bookmarkStart w:name="_bookmark281" w:id="283"/>
      <w:bookmarkEnd w:id="283"/>
      <w:r>
        <w:rPr/>
      </w:r>
      <w:hyperlink w:history="true" w:anchor="_bookmark235">
        <w:r>
          <w:rPr>
            <w:color w:val="005DA1"/>
            <w:spacing w:val="-4"/>
            <w:position w:val="5"/>
            <w:sz w:val="14"/>
            <w:u w:val="single" w:color="005DA1"/>
          </w:rPr>
          <w:t>145</w:t>
        </w:r>
      </w:hyperlink>
      <w:r>
        <w:rPr>
          <w:spacing w:val="-4"/>
          <w:position w:val="5"/>
          <w:sz w:val="14"/>
        </w:rPr>
        <w:t>.</w:t>
      </w:r>
      <w:r>
        <w:rPr>
          <w:position w:val="5"/>
          <w:sz w:val="14"/>
        </w:rPr>
        <w:tab/>
      </w:r>
      <w:r>
        <w:rPr/>
        <w:t>See below, paras 16-211 et </w:t>
      </w:r>
      <w:r>
        <w:rPr>
          <w:spacing w:val="-4"/>
        </w:rPr>
        <w:t>seq.</w:t>
      </w:r>
    </w:p>
    <w:p>
      <w:pPr>
        <w:pStyle w:val="BodyText"/>
        <w:spacing w:before="5"/>
      </w:pPr>
    </w:p>
    <w:p>
      <w:pPr>
        <w:tabs>
          <w:tab w:pos="705" w:val="left" w:leader="none"/>
        </w:tabs>
        <w:spacing w:before="0"/>
        <w:ind w:left="165" w:right="0" w:firstLine="0"/>
        <w:jc w:val="left"/>
        <w:rPr>
          <w:sz w:val="20"/>
        </w:rPr>
      </w:pPr>
      <w:bookmarkStart w:name="_bookmark282" w:id="284"/>
      <w:bookmarkEnd w:id="284"/>
      <w:r>
        <w:rPr/>
      </w:r>
      <w:hyperlink w:history="true" w:anchor="_bookmark236">
        <w:r>
          <w:rPr>
            <w:color w:val="005DA1"/>
            <w:spacing w:val="-4"/>
            <w:position w:val="5"/>
            <w:sz w:val="14"/>
            <w:u w:val="single" w:color="005DA1"/>
          </w:rPr>
          <w:t>146</w:t>
        </w:r>
      </w:hyperlink>
      <w:r>
        <w:rPr>
          <w:spacing w:val="-4"/>
          <w:position w:val="5"/>
          <w:sz w:val="14"/>
        </w:rPr>
        <w:t>.</w:t>
      </w:r>
      <w:r>
        <w:rPr>
          <w:position w:val="5"/>
          <w:sz w:val="14"/>
        </w:rPr>
        <w:tab/>
      </w:r>
      <w:r>
        <w:rPr>
          <w:rFonts w:ascii="Arial"/>
          <w:i/>
          <w:sz w:val="20"/>
        </w:rPr>
        <w:t>Bromley v Smith [1909] 2 K.B. </w:t>
      </w:r>
      <w:r>
        <w:rPr>
          <w:rFonts w:ascii="Arial"/>
          <w:i/>
          <w:spacing w:val="-4"/>
          <w:sz w:val="20"/>
        </w:rPr>
        <w:t>235</w:t>
      </w:r>
      <w:r>
        <w:rPr>
          <w:spacing w:val="-4"/>
          <w:sz w:val="20"/>
        </w:rPr>
        <w:t>.</w:t>
      </w:r>
    </w:p>
    <w:p>
      <w:pPr>
        <w:pStyle w:val="BodyText"/>
        <w:spacing w:before="5"/>
      </w:pPr>
    </w:p>
    <w:p>
      <w:pPr>
        <w:pStyle w:val="BodyText"/>
        <w:tabs>
          <w:tab w:pos="705" w:val="left" w:leader="none"/>
        </w:tabs>
        <w:ind w:left="165"/>
      </w:pPr>
      <w:bookmarkStart w:name="_bookmark283" w:id="285"/>
      <w:bookmarkEnd w:id="285"/>
      <w:r>
        <w:rPr/>
      </w:r>
      <w:hyperlink w:history="true" w:anchor="_bookmark237">
        <w:r>
          <w:rPr>
            <w:color w:val="005DA1"/>
            <w:spacing w:val="-4"/>
            <w:position w:val="5"/>
            <w:sz w:val="14"/>
            <w:u w:val="single" w:color="005DA1"/>
          </w:rPr>
          <w:t>147</w:t>
        </w:r>
      </w:hyperlink>
      <w:r>
        <w:rPr>
          <w:spacing w:val="-4"/>
          <w:position w:val="5"/>
          <w:sz w:val="14"/>
        </w:rPr>
        <w:t>.</w:t>
      </w:r>
      <w:r>
        <w:rPr>
          <w:position w:val="5"/>
          <w:sz w:val="14"/>
        </w:rPr>
        <w:tab/>
      </w:r>
      <w:r>
        <w:rPr/>
        <w:t>See cases cited above at </w:t>
      </w:r>
      <w:r>
        <w:rPr>
          <w:spacing w:val="-2"/>
        </w:rPr>
        <w:t>n.142.</w:t>
      </w:r>
    </w:p>
    <w:p>
      <w:pPr>
        <w:pStyle w:val="BodyText"/>
        <w:spacing w:before="8"/>
      </w:pPr>
    </w:p>
    <w:p>
      <w:pPr>
        <w:tabs>
          <w:tab w:pos="705" w:val="left" w:leader="none"/>
        </w:tabs>
        <w:spacing w:line="235" w:lineRule="auto" w:before="1"/>
        <w:ind w:left="705" w:right="168" w:hanging="541"/>
        <w:jc w:val="left"/>
        <w:rPr>
          <w:sz w:val="20"/>
        </w:rPr>
      </w:pPr>
      <w:bookmarkStart w:name="_bookmark284" w:id="286"/>
      <w:bookmarkEnd w:id="286"/>
      <w:r>
        <w:rPr/>
      </w:r>
      <w:hyperlink w:history="true" w:anchor="_bookmark238">
        <w:r>
          <w:rPr>
            <w:color w:val="005DA1"/>
            <w:spacing w:val="-4"/>
            <w:position w:val="5"/>
            <w:sz w:val="14"/>
            <w:u w:val="single" w:color="005DA1"/>
          </w:rPr>
          <w:t>148</w:t>
        </w:r>
      </w:hyperlink>
      <w:r>
        <w:rPr>
          <w:spacing w:val="-4"/>
          <w:position w:val="5"/>
          <w:sz w:val="14"/>
        </w:rPr>
        <w:t>.</w:t>
      </w:r>
      <w:r>
        <w:rPr>
          <w:position w:val="5"/>
          <w:sz w:val="14"/>
        </w:rPr>
        <w:tab/>
      </w:r>
      <w:r>
        <w:rPr>
          <w:sz w:val="20"/>
        </w:rPr>
        <w:t>cf.</w:t>
      </w:r>
      <w:r>
        <w:rPr>
          <w:spacing w:val="32"/>
          <w:sz w:val="20"/>
        </w:rPr>
        <w:t> </w:t>
      </w:r>
      <w:r>
        <w:rPr>
          <w:rFonts w:ascii="Arial"/>
          <w:i/>
          <w:sz w:val="20"/>
        </w:rPr>
        <w:t>Practice</w:t>
      </w:r>
      <w:r>
        <w:rPr>
          <w:rFonts w:ascii="Arial"/>
          <w:i/>
          <w:spacing w:val="32"/>
          <w:sz w:val="20"/>
        </w:rPr>
        <w:t> </w:t>
      </w:r>
      <w:r>
        <w:rPr>
          <w:rFonts w:ascii="Arial"/>
          <w:i/>
          <w:sz w:val="20"/>
        </w:rPr>
        <w:t>Direction</w:t>
      </w:r>
      <w:r>
        <w:rPr>
          <w:rFonts w:ascii="Arial"/>
          <w:i/>
          <w:spacing w:val="32"/>
          <w:sz w:val="20"/>
        </w:rPr>
        <w:t> </w:t>
      </w:r>
      <w:r>
        <w:rPr>
          <w:rFonts w:ascii="Arial"/>
          <w:i/>
          <w:sz w:val="20"/>
        </w:rPr>
        <w:t>(Minor:</w:t>
      </w:r>
      <w:r>
        <w:rPr>
          <w:rFonts w:ascii="Arial"/>
          <w:i/>
          <w:spacing w:val="32"/>
          <w:sz w:val="20"/>
        </w:rPr>
        <w:t> </w:t>
      </w:r>
      <w:r>
        <w:rPr>
          <w:rFonts w:ascii="Arial"/>
          <w:i/>
          <w:sz w:val="20"/>
        </w:rPr>
        <w:t>School</w:t>
      </w:r>
      <w:r>
        <w:rPr>
          <w:rFonts w:ascii="Arial"/>
          <w:i/>
          <w:spacing w:val="32"/>
          <w:sz w:val="20"/>
        </w:rPr>
        <w:t> </w:t>
      </w:r>
      <w:r>
        <w:rPr>
          <w:rFonts w:ascii="Arial"/>
          <w:i/>
          <w:sz w:val="20"/>
        </w:rPr>
        <w:t>Fees)</w:t>
      </w:r>
      <w:r>
        <w:rPr>
          <w:rFonts w:ascii="Arial"/>
          <w:i/>
          <w:spacing w:val="32"/>
          <w:sz w:val="20"/>
        </w:rPr>
        <w:t> </w:t>
      </w:r>
      <w:r>
        <w:rPr>
          <w:rFonts w:ascii="Arial"/>
          <w:i/>
          <w:sz w:val="20"/>
        </w:rPr>
        <w:t>[1980]</w:t>
      </w:r>
      <w:r>
        <w:rPr>
          <w:rFonts w:ascii="Arial"/>
          <w:i/>
          <w:spacing w:val="32"/>
          <w:sz w:val="20"/>
        </w:rPr>
        <w:t> </w:t>
      </w:r>
      <w:r>
        <w:rPr>
          <w:rFonts w:ascii="Arial"/>
          <w:i/>
          <w:sz w:val="20"/>
        </w:rPr>
        <w:t>1</w:t>
      </w:r>
      <w:r>
        <w:rPr>
          <w:rFonts w:ascii="Arial"/>
          <w:i/>
          <w:spacing w:val="32"/>
          <w:sz w:val="20"/>
        </w:rPr>
        <w:t> </w:t>
      </w:r>
      <w:r>
        <w:rPr>
          <w:rFonts w:ascii="Arial"/>
          <w:i/>
          <w:sz w:val="20"/>
        </w:rPr>
        <w:t>W.L.R.</w:t>
      </w:r>
      <w:r>
        <w:rPr>
          <w:rFonts w:ascii="Arial"/>
          <w:i/>
          <w:spacing w:val="32"/>
          <w:sz w:val="20"/>
        </w:rPr>
        <w:t> </w:t>
      </w:r>
      <w:r>
        <w:rPr>
          <w:rFonts w:ascii="Arial"/>
          <w:i/>
          <w:sz w:val="20"/>
        </w:rPr>
        <w:t>1441</w:t>
      </w:r>
      <w:r>
        <w:rPr>
          <w:sz w:val="20"/>
        </w:rPr>
        <w:t>;</w:t>
      </w:r>
      <w:r>
        <w:rPr>
          <w:spacing w:val="32"/>
          <w:sz w:val="20"/>
        </w:rPr>
        <w:t> </w:t>
      </w:r>
      <w:r>
        <w:rPr>
          <w:rFonts w:ascii="Arial"/>
          <w:i/>
          <w:sz w:val="20"/>
        </w:rPr>
        <w:t>Practice</w:t>
      </w:r>
      <w:r>
        <w:rPr>
          <w:rFonts w:ascii="Arial"/>
          <w:i/>
          <w:spacing w:val="32"/>
          <w:sz w:val="20"/>
        </w:rPr>
        <w:t> </w:t>
      </w:r>
      <w:r>
        <w:rPr>
          <w:rFonts w:ascii="Arial"/>
          <w:i/>
          <w:sz w:val="20"/>
        </w:rPr>
        <w:t>Direction</w:t>
      </w:r>
      <w:r>
        <w:rPr>
          <w:rFonts w:ascii="Arial"/>
          <w:i/>
          <w:spacing w:val="32"/>
          <w:sz w:val="20"/>
        </w:rPr>
        <w:t> </w:t>
      </w:r>
      <w:r>
        <w:rPr>
          <w:rFonts w:ascii="Arial"/>
          <w:i/>
          <w:sz w:val="20"/>
        </w:rPr>
        <w:t>(Minor: Payment of School Fees) [1983] 1 W.L.R. 800</w:t>
      </w:r>
      <w:r>
        <w:rPr>
          <w:sz w:val="20"/>
        </w:rPr>
        <w:t>; </w:t>
      </w:r>
      <w:r>
        <w:rPr>
          <w:rFonts w:ascii="Arial"/>
          <w:i/>
          <w:sz w:val="20"/>
        </w:rPr>
        <w:t>Sherdley v Sherdley [1988] A.C. 213, 225</w:t>
      </w:r>
      <w:r>
        <w:rPr>
          <w:sz w:val="20"/>
        </w:rPr>
        <w:t>.</w:t>
      </w:r>
    </w:p>
    <w:p>
      <w:pPr>
        <w:pStyle w:val="BodyText"/>
        <w:spacing w:before="5"/>
      </w:pPr>
    </w:p>
    <w:p>
      <w:pPr>
        <w:tabs>
          <w:tab w:pos="705" w:val="left" w:leader="none"/>
        </w:tabs>
        <w:spacing w:before="0"/>
        <w:ind w:left="165" w:right="0" w:firstLine="0"/>
        <w:jc w:val="left"/>
        <w:rPr>
          <w:sz w:val="20"/>
        </w:rPr>
      </w:pPr>
      <w:bookmarkStart w:name="_bookmark285" w:id="287"/>
      <w:bookmarkEnd w:id="287"/>
      <w:r>
        <w:rPr/>
      </w:r>
      <w:hyperlink w:history="true" w:anchor="_bookmark239">
        <w:r>
          <w:rPr>
            <w:color w:val="005DA1"/>
            <w:spacing w:val="-4"/>
            <w:position w:val="5"/>
            <w:sz w:val="14"/>
            <w:u w:val="single" w:color="005DA1"/>
          </w:rPr>
          <w:t>149</w:t>
        </w:r>
      </w:hyperlink>
      <w:r>
        <w:rPr>
          <w:spacing w:val="-4"/>
          <w:position w:val="5"/>
          <w:sz w:val="14"/>
        </w:rPr>
        <w:t>.</w:t>
      </w:r>
      <w:r>
        <w:rPr>
          <w:position w:val="5"/>
          <w:sz w:val="14"/>
        </w:rPr>
        <w:tab/>
      </w:r>
      <w:r>
        <w:rPr>
          <w:rFonts w:ascii="Arial"/>
          <w:i/>
          <w:sz w:val="20"/>
        </w:rPr>
        <w:t>Mackinlay v Bathurst (1919) 36 T.L.R. </w:t>
      </w:r>
      <w:r>
        <w:rPr>
          <w:rFonts w:ascii="Arial"/>
          <w:i/>
          <w:spacing w:val="-5"/>
          <w:sz w:val="20"/>
        </w:rPr>
        <w:t>31</w:t>
      </w:r>
      <w:r>
        <w:rPr>
          <w:spacing w:val="-5"/>
          <w:sz w:val="20"/>
        </w:rPr>
        <w:t>.</w:t>
      </w:r>
    </w:p>
    <w:p>
      <w:pPr>
        <w:pStyle w:val="BodyText"/>
        <w:spacing w:before="5"/>
      </w:pPr>
    </w:p>
    <w:p>
      <w:pPr>
        <w:pStyle w:val="BodyText"/>
        <w:tabs>
          <w:tab w:pos="705" w:val="left" w:leader="none"/>
        </w:tabs>
        <w:ind w:left="165"/>
      </w:pPr>
      <w:bookmarkStart w:name="_bookmark286" w:id="288"/>
      <w:bookmarkEnd w:id="288"/>
      <w:r>
        <w:rPr/>
      </w:r>
      <w:hyperlink w:history="true" w:anchor="_bookmark239">
        <w:r>
          <w:rPr>
            <w:color w:val="005DA1"/>
            <w:spacing w:val="-4"/>
            <w:position w:val="5"/>
            <w:sz w:val="14"/>
            <w:u w:val="single" w:color="005DA1"/>
          </w:rPr>
          <w:t>150</w:t>
        </w:r>
      </w:hyperlink>
      <w:r>
        <w:rPr>
          <w:spacing w:val="-4"/>
          <w:position w:val="5"/>
          <w:sz w:val="14"/>
        </w:rPr>
        <w:t>.</w:t>
      </w:r>
      <w:r>
        <w:rPr>
          <w:position w:val="5"/>
          <w:sz w:val="14"/>
        </w:rPr>
        <w:tab/>
      </w:r>
      <w:r>
        <w:rPr/>
        <w:t>cf. above, para.9-</w:t>
      </w:r>
      <w:r>
        <w:rPr>
          <w:spacing w:val="-4"/>
        </w:rPr>
        <w:t>016.</w:t>
      </w:r>
    </w:p>
    <w:p>
      <w:pPr>
        <w:pStyle w:val="BodyText"/>
        <w:spacing w:before="5"/>
      </w:pPr>
    </w:p>
    <w:p>
      <w:pPr>
        <w:tabs>
          <w:tab w:pos="705" w:val="left" w:leader="none"/>
        </w:tabs>
        <w:spacing w:before="0"/>
        <w:ind w:left="165" w:right="0" w:firstLine="0"/>
        <w:jc w:val="left"/>
        <w:rPr>
          <w:sz w:val="20"/>
        </w:rPr>
      </w:pPr>
      <w:bookmarkStart w:name="_bookmark287" w:id="289"/>
      <w:bookmarkEnd w:id="289"/>
      <w:r>
        <w:rPr/>
      </w:r>
      <w:hyperlink w:history="true" w:anchor="_bookmark240">
        <w:r>
          <w:rPr>
            <w:color w:val="005DA1"/>
            <w:spacing w:val="-4"/>
            <w:position w:val="5"/>
            <w:sz w:val="14"/>
            <w:u w:val="single" w:color="005DA1"/>
          </w:rPr>
          <w:t>151</w:t>
        </w:r>
      </w:hyperlink>
      <w:r>
        <w:rPr>
          <w:spacing w:val="-4"/>
          <w:position w:val="5"/>
          <w:sz w:val="14"/>
        </w:rPr>
        <w:t>.</w:t>
      </w:r>
      <w:r>
        <w:rPr>
          <w:position w:val="5"/>
          <w:sz w:val="14"/>
        </w:rPr>
        <w:tab/>
      </w:r>
      <w:r>
        <w:rPr>
          <w:rFonts w:ascii="Arial"/>
          <w:i/>
          <w:sz w:val="20"/>
        </w:rPr>
        <w:t>Hamilton v Bennett (1930) 94 J.P.N. </w:t>
      </w:r>
      <w:r>
        <w:rPr>
          <w:rFonts w:ascii="Arial"/>
          <w:i/>
          <w:spacing w:val="-4"/>
          <w:sz w:val="20"/>
        </w:rPr>
        <w:t>136</w:t>
      </w:r>
      <w:r>
        <w:rPr>
          <w:spacing w:val="-4"/>
          <w:sz w:val="20"/>
        </w:rPr>
        <w:t>.</w:t>
      </w:r>
    </w:p>
    <w:p>
      <w:pPr>
        <w:pStyle w:val="BodyText"/>
        <w:spacing w:before="9"/>
      </w:pPr>
    </w:p>
    <w:p>
      <w:pPr>
        <w:spacing w:line="235" w:lineRule="auto" w:before="0"/>
        <w:ind w:left="705" w:right="167" w:hanging="541"/>
        <w:jc w:val="both"/>
        <w:rPr>
          <w:sz w:val="20"/>
        </w:rPr>
      </w:pPr>
      <w:bookmarkStart w:name="_bookmark288" w:id="290"/>
      <w:bookmarkEnd w:id="290"/>
      <w:r>
        <w:rPr/>
      </w:r>
      <w:hyperlink w:history="true" w:anchor="_bookmark241">
        <w:r>
          <w:rPr>
            <w:color w:val="005DA1"/>
            <w:position w:val="5"/>
            <w:sz w:val="14"/>
            <w:u w:val="single" w:color="005DA1"/>
          </w:rPr>
          <w:t>152</w:t>
        </w:r>
      </w:hyperlink>
      <w:r>
        <w:rPr>
          <w:position w:val="5"/>
          <w:sz w:val="14"/>
        </w:rPr>
        <w:t>.</w:t>
      </w:r>
      <w:r>
        <w:rPr>
          <w:spacing w:val="80"/>
          <w:position w:val="5"/>
          <w:sz w:val="14"/>
        </w:rPr>
        <w:t>  </w:t>
      </w:r>
      <w:r>
        <w:rPr>
          <w:sz w:val="20"/>
        </w:rPr>
        <w:t>This paragraph in the 28th edition of the present work was quoted as an accurate statement of the law in </w:t>
      </w:r>
      <w:r>
        <w:rPr>
          <w:rFonts w:ascii="Arial"/>
          <w:i/>
          <w:sz w:val="20"/>
        </w:rPr>
        <w:t>Proform Sports Management Ltd v Proactive Sports Management Ltd [2006] </w:t>
      </w:r>
      <w:r>
        <w:rPr>
          <w:rFonts w:ascii="Arial"/>
          <w:i/>
          <w:sz w:val="20"/>
        </w:rPr>
        <w:t>EWHC 2903 (Ch), [2007] Bus. L.R. 93 </w:t>
      </w:r>
      <w:r>
        <w:rPr>
          <w:sz w:val="20"/>
        </w:rPr>
        <w:t>at [35].</w:t>
      </w:r>
    </w:p>
    <w:p>
      <w:pPr>
        <w:pStyle w:val="BodyText"/>
        <w:spacing w:before="5"/>
      </w:pPr>
    </w:p>
    <w:p>
      <w:pPr>
        <w:tabs>
          <w:tab w:pos="705" w:val="left" w:leader="none"/>
        </w:tabs>
        <w:spacing w:before="0"/>
        <w:ind w:left="165" w:right="0" w:firstLine="0"/>
        <w:jc w:val="left"/>
        <w:rPr>
          <w:sz w:val="20"/>
        </w:rPr>
      </w:pPr>
      <w:bookmarkStart w:name="_bookmark289" w:id="291"/>
      <w:bookmarkEnd w:id="291"/>
      <w:r>
        <w:rPr/>
      </w:r>
      <w:hyperlink w:history="true" w:anchor="_bookmark242">
        <w:r>
          <w:rPr>
            <w:color w:val="005DA1"/>
            <w:spacing w:val="-4"/>
            <w:position w:val="5"/>
            <w:sz w:val="14"/>
            <w:u w:val="single" w:color="005DA1"/>
          </w:rPr>
          <w:t>153</w:t>
        </w:r>
      </w:hyperlink>
      <w:r>
        <w:rPr>
          <w:spacing w:val="-4"/>
          <w:position w:val="5"/>
          <w:sz w:val="14"/>
        </w:rPr>
        <w:t>.</w:t>
      </w:r>
      <w:r>
        <w:rPr>
          <w:position w:val="5"/>
          <w:sz w:val="14"/>
        </w:rPr>
        <w:tab/>
      </w:r>
      <w:r>
        <w:rPr>
          <w:rFonts w:ascii="Arial"/>
          <w:i/>
          <w:sz w:val="20"/>
        </w:rPr>
        <w:t>Roberts v Gray [1913] 1 K.B. </w:t>
      </w:r>
      <w:r>
        <w:rPr>
          <w:rFonts w:ascii="Arial"/>
          <w:i/>
          <w:spacing w:val="-4"/>
          <w:sz w:val="20"/>
        </w:rPr>
        <w:t>525</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290" w:id="292"/>
      <w:bookmarkEnd w:id="292"/>
      <w:r>
        <w:rPr/>
      </w:r>
      <w:hyperlink w:history="true" w:anchor="_bookmark243">
        <w:r>
          <w:rPr>
            <w:color w:val="005DA1"/>
            <w:spacing w:val="-4"/>
            <w:position w:val="5"/>
            <w:sz w:val="14"/>
            <w:u w:val="single" w:color="005DA1"/>
          </w:rPr>
          <w:t>154</w:t>
        </w:r>
      </w:hyperlink>
      <w:r>
        <w:rPr>
          <w:spacing w:val="-4"/>
          <w:position w:val="5"/>
          <w:sz w:val="14"/>
        </w:rPr>
        <w:t>.</w:t>
      </w:r>
      <w:r>
        <w:rPr>
          <w:position w:val="5"/>
          <w:sz w:val="14"/>
        </w:rPr>
        <w:tab/>
      </w:r>
      <w:r>
        <w:rPr>
          <w:rFonts w:ascii="Arial"/>
          <w:i/>
          <w:sz w:val="20"/>
        </w:rPr>
        <w:t>Doyle v White City Stadium Ltd [1935] 1 K.B. </w:t>
      </w:r>
      <w:r>
        <w:rPr>
          <w:rFonts w:ascii="Arial"/>
          <w:i/>
          <w:spacing w:val="-4"/>
          <w:sz w:val="20"/>
        </w:rPr>
        <w:t>110</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291" w:id="293"/>
      <w:bookmarkEnd w:id="293"/>
      <w:r>
        <w:rPr/>
      </w:r>
      <w:hyperlink w:history="true" w:anchor="_bookmark244">
        <w:r>
          <w:rPr>
            <w:color w:val="005DA1"/>
            <w:spacing w:val="-4"/>
            <w:position w:val="5"/>
            <w:sz w:val="14"/>
            <w:u w:val="single" w:color="005DA1"/>
          </w:rPr>
          <w:t>155</w:t>
        </w:r>
      </w:hyperlink>
      <w:r>
        <w:rPr>
          <w:spacing w:val="-4"/>
          <w:position w:val="5"/>
          <w:sz w:val="14"/>
        </w:rPr>
        <w:t>.</w:t>
      </w:r>
      <w:r>
        <w:rPr>
          <w:position w:val="5"/>
          <w:sz w:val="14"/>
        </w:rPr>
        <w:tab/>
      </w:r>
      <w:r>
        <w:rPr>
          <w:rFonts w:ascii="Arial"/>
          <w:i/>
          <w:sz w:val="20"/>
        </w:rPr>
        <w:t>Chaplin v Leslie Frewin (Publishers) Ltd [1966] Ch. </w:t>
      </w:r>
      <w:r>
        <w:rPr>
          <w:rFonts w:ascii="Arial"/>
          <w:i/>
          <w:spacing w:val="-5"/>
          <w:sz w:val="20"/>
        </w:rPr>
        <w:t>71</w:t>
      </w:r>
      <w:r>
        <w:rPr>
          <w:spacing w:val="-5"/>
          <w:sz w:val="20"/>
        </w:rPr>
        <w:t>.</w:t>
      </w:r>
    </w:p>
    <w:p>
      <w:pPr>
        <w:pStyle w:val="BodyText"/>
        <w:spacing w:before="9"/>
      </w:pPr>
    </w:p>
    <w:p>
      <w:pPr>
        <w:spacing w:line="235" w:lineRule="auto" w:before="0"/>
        <w:ind w:left="705" w:right="168" w:hanging="541"/>
        <w:jc w:val="both"/>
        <w:rPr>
          <w:sz w:val="20"/>
        </w:rPr>
      </w:pPr>
      <w:bookmarkStart w:name="_bookmark292" w:id="294"/>
      <w:bookmarkEnd w:id="294"/>
      <w:r>
        <w:rPr/>
      </w:r>
      <w:hyperlink w:history="true" w:anchor="_bookmark245">
        <w:r>
          <w:rPr>
            <w:color w:val="005DA1"/>
            <w:position w:val="5"/>
            <w:sz w:val="14"/>
            <w:u w:val="single" w:color="005DA1"/>
          </w:rPr>
          <w:t>156</w:t>
        </w:r>
      </w:hyperlink>
      <w:r>
        <w:rPr>
          <w:position w:val="5"/>
          <w:sz w:val="14"/>
        </w:rPr>
        <w:t>.</w:t>
      </w:r>
      <w:r>
        <w:rPr>
          <w:spacing w:val="80"/>
          <w:position w:val="5"/>
          <w:sz w:val="14"/>
        </w:rPr>
        <w:t> </w:t>
      </w:r>
      <w:r>
        <w:rPr>
          <w:rFonts w:ascii="Arial"/>
          <w:i/>
          <w:sz w:val="20"/>
        </w:rPr>
        <w:t>Denmark Productions Ltd v Boscobel Productions Ltd (1967) 111 S.J. 715 </w:t>
      </w:r>
      <w:r>
        <w:rPr>
          <w:sz w:val="20"/>
        </w:rPr>
        <w:t>reversed on </w:t>
      </w:r>
      <w:r>
        <w:rPr>
          <w:sz w:val="20"/>
        </w:rPr>
        <w:t>other grounds </w:t>
      </w:r>
      <w:r>
        <w:rPr>
          <w:rFonts w:ascii="Arial"/>
          <w:i/>
          <w:sz w:val="20"/>
        </w:rPr>
        <w:t>[1969] 1 Q.B. 699</w:t>
      </w:r>
      <w:r>
        <w:rPr>
          <w:sz w:val="20"/>
        </w:rPr>
        <w:t>; cf. </w:t>
      </w:r>
      <w:r>
        <w:rPr>
          <w:rFonts w:ascii="Arial"/>
          <w:i/>
          <w:sz w:val="20"/>
        </w:rPr>
        <w:t>Shears v Mendeloff (1914) 30 T.L.R. 342 </w:t>
      </w:r>
      <w:r>
        <w:rPr>
          <w:sz w:val="20"/>
        </w:rPr>
        <w:t>where the contract contained oppressive terms and was void.</w:t>
      </w:r>
    </w:p>
    <w:p>
      <w:pPr>
        <w:pStyle w:val="BodyText"/>
        <w:spacing w:before="9"/>
      </w:pPr>
    </w:p>
    <w:p>
      <w:pPr>
        <w:tabs>
          <w:tab w:pos="705" w:val="left" w:leader="none"/>
        </w:tabs>
        <w:spacing w:line="235" w:lineRule="auto" w:before="0"/>
        <w:ind w:left="705" w:right="168" w:hanging="541"/>
        <w:jc w:val="left"/>
        <w:rPr>
          <w:sz w:val="20"/>
        </w:rPr>
      </w:pPr>
      <w:bookmarkStart w:name="_bookmark293" w:id="295"/>
      <w:bookmarkEnd w:id="295"/>
      <w:r>
        <w:rPr/>
      </w:r>
      <w:hyperlink w:history="true" w:anchor="_bookmark246">
        <w:r>
          <w:rPr>
            <w:color w:val="005DA1"/>
            <w:spacing w:val="-4"/>
            <w:position w:val="5"/>
            <w:sz w:val="14"/>
            <w:u w:val="single" w:color="005DA1"/>
          </w:rPr>
          <w:t>157</w:t>
        </w:r>
      </w:hyperlink>
      <w:r>
        <w:rPr>
          <w:spacing w:val="-4"/>
          <w:position w:val="5"/>
          <w:sz w:val="14"/>
        </w:rPr>
        <w:t>.</w:t>
      </w:r>
      <w:r>
        <w:rPr>
          <w:position w:val="5"/>
          <w:sz w:val="14"/>
        </w:rPr>
        <w:tab/>
      </w:r>
      <w:r>
        <w:rPr>
          <w:rFonts w:ascii="Arial" w:hAnsi="Arial"/>
          <w:i/>
          <w:sz w:val="20"/>
        </w:rPr>
        <w:t>Proform Sports Management Ltd v Proactive Sports Management Ltd [2006] EWHC 2903 (Ch), [2007] Bus. L.R. 93 </w:t>
      </w:r>
      <w:r>
        <w:rPr>
          <w:sz w:val="20"/>
        </w:rPr>
        <w:t>at [35]–[41].</w:t>
      </w:r>
    </w:p>
    <w:p>
      <w:pPr>
        <w:pStyle w:val="BodyText"/>
        <w:spacing w:before="5"/>
      </w:pPr>
    </w:p>
    <w:p>
      <w:pPr>
        <w:tabs>
          <w:tab w:pos="540" w:val="left" w:leader="none"/>
        </w:tabs>
        <w:spacing w:line="227" w:lineRule="exact" w:before="0"/>
        <w:ind w:left="0" w:right="167" w:firstLine="0"/>
        <w:jc w:val="right"/>
        <w:rPr>
          <w:rFonts w:ascii="Arial"/>
          <w:i/>
          <w:sz w:val="20"/>
        </w:rPr>
      </w:pPr>
      <w:bookmarkStart w:name="_bookmark294" w:id="296"/>
      <w:bookmarkEnd w:id="296"/>
      <w:r>
        <w:rPr/>
      </w:r>
      <w:hyperlink w:history="true" w:anchor="_bookmark247">
        <w:r>
          <w:rPr>
            <w:color w:val="005DA1"/>
            <w:spacing w:val="-4"/>
            <w:position w:val="5"/>
            <w:sz w:val="14"/>
            <w:u w:val="single" w:color="005DA1"/>
          </w:rPr>
          <w:t>158</w:t>
        </w:r>
      </w:hyperlink>
      <w:r>
        <w:rPr>
          <w:spacing w:val="-4"/>
          <w:position w:val="5"/>
          <w:sz w:val="14"/>
        </w:rPr>
        <w:t>.</w:t>
      </w:r>
      <w:r>
        <w:rPr>
          <w:position w:val="5"/>
          <w:sz w:val="14"/>
        </w:rPr>
        <w:tab/>
      </w:r>
      <w:r>
        <w:rPr>
          <w:rFonts w:ascii="Arial"/>
          <w:i/>
          <w:sz w:val="20"/>
        </w:rPr>
        <w:t>Martin</w:t>
      </w:r>
      <w:r>
        <w:rPr>
          <w:rFonts w:ascii="Arial"/>
          <w:i/>
          <w:spacing w:val="14"/>
          <w:sz w:val="20"/>
        </w:rPr>
        <w:t> </w:t>
      </w:r>
      <w:r>
        <w:rPr>
          <w:rFonts w:ascii="Arial"/>
          <w:i/>
          <w:sz w:val="20"/>
        </w:rPr>
        <w:t>v</w:t>
      </w:r>
      <w:r>
        <w:rPr>
          <w:rFonts w:ascii="Arial"/>
          <w:i/>
          <w:spacing w:val="15"/>
          <w:sz w:val="20"/>
        </w:rPr>
        <w:t> </w:t>
      </w:r>
      <w:r>
        <w:rPr>
          <w:rFonts w:ascii="Arial"/>
          <w:i/>
          <w:sz w:val="20"/>
        </w:rPr>
        <w:t>Gale</w:t>
      </w:r>
      <w:r>
        <w:rPr>
          <w:rFonts w:ascii="Arial"/>
          <w:i/>
          <w:spacing w:val="15"/>
          <w:sz w:val="20"/>
        </w:rPr>
        <w:t> </w:t>
      </w:r>
      <w:r>
        <w:rPr>
          <w:rFonts w:ascii="Arial"/>
          <w:i/>
          <w:sz w:val="20"/>
        </w:rPr>
        <w:t>(1876)</w:t>
      </w:r>
      <w:r>
        <w:rPr>
          <w:rFonts w:ascii="Arial"/>
          <w:i/>
          <w:spacing w:val="15"/>
          <w:sz w:val="20"/>
        </w:rPr>
        <w:t> </w:t>
      </w:r>
      <w:r>
        <w:rPr>
          <w:rFonts w:ascii="Arial"/>
          <w:i/>
          <w:sz w:val="20"/>
        </w:rPr>
        <w:t>4</w:t>
      </w:r>
      <w:r>
        <w:rPr>
          <w:rFonts w:ascii="Arial"/>
          <w:i/>
          <w:spacing w:val="15"/>
          <w:sz w:val="20"/>
        </w:rPr>
        <w:t> </w:t>
      </w:r>
      <w:r>
        <w:rPr>
          <w:rFonts w:ascii="Arial"/>
          <w:i/>
          <w:sz w:val="20"/>
        </w:rPr>
        <w:t>Ch.</w:t>
      </w:r>
      <w:r>
        <w:rPr>
          <w:rFonts w:ascii="Arial"/>
          <w:i/>
          <w:spacing w:val="15"/>
          <w:sz w:val="20"/>
        </w:rPr>
        <w:t> </w:t>
      </w:r>
      <w:r>
        <w:rPr>
          <w:rFonts w:ascii="Arial"/>
          <w:i/>
          <w:sz w:val="20"/>
        </w:rPr>
        <w:t>D.</w:t>
      </w:r>
      <w:r>
        <w:rPr>
          <w:rFonts w:ascii="Arial"/>
          <w:i/>
          <w:spacing w:val="15"/>
          <w:sz w:val="20"/>
        </w:rPr>
        <w:t> </w:t>
      </w:r>
      <w:r>
        <w:rPr>
          <w:rFonts w:ascii="Arial"/>
          <w:i/>
          <w:sz w:val="20"/>
        </w:rPr>
        <w:t>428,</w:t>
      </w:r>
      <w:r>
        <w:rPr>
          <w:rFonts w:ascii="Arial"/>
          <w:i/>
          <w:spacing w:val="15"/>
          <w:sz w:val="20"/>
        </w:rPr>
        <w:t> </w:t>
      </w:r>
      <w:r>
        <w:rPr>
          <w:rFonts w:ascii="Arial"/>
          <w:i/>
          <w:sz w:val="20"/>
        </w:rPr>
        <w:t>431</w:t>
      </w:r>
      <w:r>
        <w:rPr>
          <w:sz w:val="20"/>
        </w:rPr>
        <w:t>;</w:t>
      </w:r>
      <w:r>
        <w:rPr>
          <w:spacing w:val="15"/>
          <w:sz w:val="20"/>
        </w:rPr>
        <w:t> </w:t>
      </w:r>
      <w:r>
        <w:rPr>
          <w:rFonts w:ascii="Arial"/>
          <w:i/>
          <w:sz w:val="20"/>
        </w:rPr>
        <w:t>Mercantile</w:t>
      </w:r>
      <w:r>
        <w:rPr>
          <w:rFonts w:ascii="Arial"/>
          <w:i/>
          <w:spacing w:val="15"/>
          <w:sz w:val="20"/>
        </w:rPr>
        <w:t> </w:t>
      </w:r>
      <w:r>
        <w:rPr>
          <w:rFonts w:ascii="Arial"/>
          <w:i/>
          <w:sz w:val="20"/>
        </w:rPr>
        <w:t>Union</w:t>
      </w:r>
      <w:r>
        <w:rPr>
          <w:rFonts w:ascii="Arial"/>
          <w:i/>
          <w:spacing w:val="15"/>
          <w:sz w:val="20"/>
        </w:rPr>
        <w:t> </w:t>
      </w:r>
      <w:r>
        <w:rPr>
          <w:rFonts w:ascii="Arial"/>
          <w:i/>
          <w:sz w:val="20"/>
        </w:rPr>
        <w:t>Guarantee</w:t>
      </w:r>
      <w:r>
        <w:rPr>
          <w:rFonts w:ascii="Arial"/>
          <w:i/>
          <w:spacing w:val="15"/>
          <w:sz w:val="20"/>
        </w:rPr>
        <w:t> </w:t>
      </w:r>
      <w:r>
        <w:rPr>
          <w:rFonts w:ascii="Arial"/>
          <w:i/>
          <w:sz w:val="20"/>
        </w:rPr>
        <w:t>Corp</w:t>
      </w:r>
      <w:r>
        <w:rPr>
          <w:rFonts w:ascii="Arial"/>
          <w:i/>
          <w:spacing w:val="15"/>
          <w:sz w:val="20"/>
        </w:rPr>
        <w:t> </w:t>
      </w:r>
      <w:r>
        <w:rPr>
          <w:rFonts w:ascii="Arial"/>
          <w:i/>
          <w:sz w:val="20"/>
        </w:rPr>
        <w:t>Ltd</w:t>
      </w:r>
      <w:r>
        <w:rPr>
          <w:rFonts w:ascii="Arial"/>
          <w:i/>
          <w:spacing w:val="15"/>
          <w:sz w:val="20"/>
        </w:rPr>
        <w:t> </w:t>
      </w:r>
      <w:r>
        <w:rPr>
          <w:rFonts w:ascii="Arial"/>
          <w:i/>
          <w:sz w:val="20"/>
        </w:rPr>
        <w:t>v</w:t>
      </w:r>
      <w:r>
        <w:rPr>
          <w:rFonts w:ascii="Arial"/>
          <w:i/>
          <w:spacing w:val="15"/>
          <w:sz w:val="20"/>
        </w:rPr>
        <w:t> </w:t>
      </w:r>
      <w:r>
        <w:rPr>
          <w:rFonts w:ascii="Arial"/>
          <w:i/>
          <w:sz w:val="20"/>
        </w:rPr>
        <w:t>Ball</w:t>
      </w:r>
      <w:r>
        <w:rPr>
          <w:rFonts w:ascii="Arial"/>
          <w:i/>
          <w:spacing w:val="15"/>
          <w:sz w:val="20"/>
        </w:rPr>
        <w:t> </w:t>
      </w:r>
      <w:r>
        <w:rPr>
          <w:rFonts w:ascii="Arial"/>
          <w:i/>
          <w:sz w:val="20"/>
        </w:rPr>
        <w:t>[1937]</w:t>
      </w:r>
      <w:r>
        <w:rPr>
          <w:rFonts w:ascii="Arial"/>
          <w:i/>
          <w:spacing w:val="15"/>
          <w:sz w:val="20"/>
        </w:rPr>
        <w:t> </w:t>
      </w:r>
      <w:r>
        <w:rPr>
          <w:rFonts w:ascii="Arial"/>
          <w:i/>
          <w:spacing w:val="-10"/>
          <w:sz w:val="20"/>
        </w:rPr>
        <w:t>2</w:t>
      </w:r>
    </w:p>
    <w:p>
      <w:pPr>
        <w:spacing w:line="225" w:lineRule="exact" w:before="0"/>
        <w:ind w:left="0" w:right="168" w:firstLine="0"/>
        <w:jc w:val="right"/>
        <w:rPr>
          <w:rFonts w:ascii="Arial"/>
          <w:i/>
          <w:sz w:val="20"/>
        </w:rPr>
      </w:pPr>
      <w:r>
        <w:rPr>
          <w:rFonts w:ascii="Arial"/>
          <w:i/>
          <w:sz w:val="20"/>
        </w:rPr>
        <w:t>K.B.</w:t>
      </w:r>
      <w:r>
        <w:rPr>
          <w:rFonts w:ascii="Arial"/>
          <w:i/>
          <w:spacing w:val="-1"/>
          <w:sz w:val="20"/>
        </w:rPr>
        <w:t> </w:t>
      </w:r>
      <w:r>
        <w:rPr>
          <w:rFonts w:ascii="Arial"/>
          <w:i/>
          <w:sz w:val="20"/>
        </w:rPr>
        <w:t>498</w:t>
      </w:r>
      <w:r>
        <w:rPr>
          <w:sz w:val="20"/>
        </w:rPr>
        <w:t>; </w:t>
      </w:r>
      <w:r>
        <w:rPr>
          <w:rFonts w:ascii="Arial"/>
          <w:i/>
          <w:sz w:val="20"/>
        </w:rPr>
        <w:t>Bojczuk v Gregorcewicz [1961] S.A.S.R. 128</w:t>
      </w:r>
      <w:r>
        <w:rPr>
          <w:sz w:val="20"/>
        </w:rPr>
        <w:t>;</w:t>
      </w:r>
      <w:r>
        <w:rPr>
          <w:spacing w:val="-1"/>
          <w:sz w:val="20"/>
        </w:rPr>
        <w:t> </w:t>
      </w:r>
      <w:r>
        <w:rPr>
          <w:rFonts w:ascii="Arial"/>
          <w:i/>
          <w:sz w:val="20"/>
        </w:rPr>
        <w:t>Sellin v Scott (1901) 1 S.R.(N.S.W.) </w:t>
      </w:r>
      <w:r>
        <w:rPr>
          <w:rFonts w:ascii="Arial"/>
          <w:i/>
          <w:spacing w:val="-5"/>
          <w:sz w:val="20"/>
        </w:rPr>
        <w:t>Eq.</w:t>
      </w:r>
    </w:p>
    <w:p>
      <w:pPr>
        <w:spacing w:line="227" w:lineRule="exact" w:before="0"/>
        <w:ind w:left="705" w:right="0" w:firstLine="0"/>
        <w:jc w:val="left"/>
        <w:rPr>
          <w:sz w:val="20"/>
        </w:rPr>
      </w:pPr>
      <w:r>
        <w:rPr>
          <w:rFonts w:ascii="Arial"/>
          <w:i/>
          <w:sz w:val="20"/>
        </w:rPr>
        <w:t>64</w:t>
      </w:r>
      <w:r>
        <w:rPr>
          <w:sz w:val="20"/>
        </w:rPr>
        <w:t>;</w:t>
      </w:r>
      <w:r>
        <w:rPr>
          <w:spacing w:val="-1"/>
          <w:sz w:val="20"/>
        </w:rPr>
        <w:t> </w:t>
      </w:r>
      <w:r>
        <w:rPr>
          <w:sz w:val="20"/>
        </w:rPr>
        <w:t>but cf. </w:t>
      </w:r>
      <w:r>
        <w:rPr>
          <w:rFonts w:ascii="Arial"/>
          <w:i/>
          <w:sz w:val="20"/>
        </w:rPr>
        <w:t>Slade v Metrodent Ltd [1953] 2 Q.B. 112, </w:t>
      </w:r>
      <w:r>
        <w:rPr>
          <w:rFonts w:ascii="Arial"/>
          <w:i/>
          <w:spacing w:val="-4"/>
          <w:sz w:val="20"/>
        </w:rPr>
        <w:t>115</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295" w:id="297"/>
      <w:bookmarkEnd w:id="297"/>
      <w:r>
        <w:rPr/>
      </w:r>
      <w:hyperlink w:history="true" w:anchor="_bookmark248">
        <w:r>
          <w:rPr>
            <w:color w:val="005DA1"/>
            <w:spacing w:val="-4"/>
            <w:position w:val="5"/>
            <w:sz w:val="14"/>
            <w:u w:val="single" w:color="005DA1"/>
          </w:rPr>
          <w:t>159</w:t>
        </w:r>
      </w:hyperlink>
      <w:r>
        <w:rPr>
          <w:spacing w:val="-4"/>
          <w:position w:val="5"/>
          <w:sz w:val="14"/>
        </w:rPr>
        <w:t>.</w:t>
      </w:r>
      <w:r>
        <w:rPr>
          <w:position w:val="5"/>
          <w:sz w:val="14"/>
        </w:rPr>
        <w:tab/>
      </w:r>
      <w:r>
        <w:rPr>
          <w:rFonts w:ascii="Arial"/>
          <w:i/>
          <w:sz w:val="20"/>
        </w:rPr>
        <w:t>Cowern</w:t>
      </w:r>
      <w:r>
        <w:rPr>
          <w:rFonts w:ascii="Arial"/>
          <w:i/>
          <w:spacing w:val="-1"/>
          <w:sz w:val="20"/>
        </w:rPr>
        <w:t> </w:t>
      </w:r>
      <w:r>
        <w:rPr>
          <w:rFonts w:ascii="Arial"/>
          <w:i/>
          <w:sz w:val="20"/>
        </w:rPr>
        <w:t>v Nield [1912] 2 K.B. 419</w:t>
      </w:r>
      <w:r>
        <w:rPr>
          <w:sz w:val="20"/>
        </w:rPr>
        <w:t>, above, para.9-</w:t>
      </w:r>
      <w:r>
        <w:rPr>
          <w:spacing w:val="-4"/>
          <w:sz w:val="20"/>
        </w:rPr>
        <w:t>020.</w:t>
      </w:r>
    </w:p>
    <w:p>
      <w:pPr>
        <w:pStyle w:val="BodyText"/>
        <w:spacing w:before="5"/>
      </w:pPr>
    </w:p>
    <w:p>
      <w:pPr>
        <w:tabs>
          <w:tab w:pos="540" w:val="left" w:leader="none"/>
        </w:tabs>
        <w:spacing w:line="227" w:lineRule="exact" w:before="1"/>
        <w:ind w:left="0" w:right="168" w:firstLine="0"/>
        <w:jc w:val="right"/>
        <w:rPr>
          <w:rFonts w:ascii="Arial"/>
          <w:i/>
          <w:sz w:val="20"/>
        </w:rPr>
      </w:pPr>
      <w:bookmarkStart w:name="_bookmark296" w:id="298"/>
      <w:bookmarkEnd w:id="298"/>
      <w:r>
        <w:rPr/>
      </w:r>
      <w:hyperlink w:history="true" w:anchor="_bookmark249">
        <w:r>
          <w:rPr>
            <w:color w:val="005DA1"/>
            <w:spacing w:val="-4"/>
            <w:position w:val="5"/>
            <w:sz w:val="14"/>
            <w:u w:val="single" w:color="005DA1"/>
          </w:rPr>
          <w:t>160</w:t>
        </w:r>
      </w:hyperlink>
      <w:r>
        <w:rPr>
          <w:spacing w:val="-4"/>
          <w:position w:val="5"/>
          <w:sz w:val="14"/>
        </w:rPr>
        <w:t>.</w:t>
      </w:r>
      <w:r>
        <w:rPr>
          <w:position w:val="5"/>
          <w:sz w:val="14"/>
        </w:rPr>
        <w:tab/>
      </w:r>
      <w:r>
        <w:rPr>
          <w:rFonts w:ascii="Arial"/>
          <w:i/>
          <w:sz w:val="20"/>
        </w:rPr>
        <w:t>De</w:t>
      </w:r>
      <w:r>
        <w:rPr>
          <w:rFonts w:ascii="Arial"/>
          <w:i/>
          <w:spacing w:val="19"/>
          <w:sz w:val="20"/>
        </w:rPr>
        <w:t> </w:t>
      </w:r>
      <w:r>
        <w:rPr>
          <w:rFonts w:ascii="Arial"/>
          <w:i/>
          <w:sz w:val="20"/>
        </w:rPr>
        <w:t>Francesco</w:t>
      </w:r>
      <w:r>
        <w:rPr>
          <w:rFonts w:ascii="Arial"/>
          <w:i/>
          <w:spacing w:val="20"/>
          <w:sz w:val="20"/>
        </w:rPr>
        <w:t> </w:t>
      </w:r>
      <w:r>
        <w:rPr>
          <w:rFonts w:ascii="Arial"/>
          <w:i/>
          <w:sz w:val="20"/>
        </w:rPr>
        <w:t>v</w:t>
      </w:r>
      <w:r>
        <w:rPr>
          <w:rFonts w:ascii="Arial"/>
          <w:i/>
          <w:spacing w:val="20"/>
          <w:sz w:val="20"/>
        </w:rPr>
        <w:t> </w:t>
      </w:r>
      <w:r>
        <w:rPr>
          <w:rFonts w:ascii="Arial"/>
          <w:i/>
          <w:sz w:val="20"/>
        </w:rPr>
        <w:t>Barnum</w:t>
      </w:r>
      <w:r>
        <w:rPr>
          <w:rFonts w:ascii="Arial"/>
          <w:i/>
          <w:spacing w:val="20"/>
          <w:sz w:val="20"/>
        </w:rPr>
        <w:t> </w:t>
      </w:r>
      <w:r>
        <w:rPr>
          <w:rFonts w:ascii="Arial"/>
          <w:i/>
          <w:sz w:val="20"/>
        </w:rPr>
        <w:t>(1890)</w:t>
      </w:r>
      <w:r>
        <w:rPr>
          <w:rFonts w:ascii="Arial"/>
          <w:i/>
          <w:spacing w:val="20"/>
          <w:sz w:val="20"/>
        </w:rPr>
        <w:t> </w:t>
      </w:r>
      <w:r>
        <w:rPr>
          <w:rFonts w:ascii="Arial"/>
          <w:i/>
          <w:sz w:val="20"/>
        </w:rPr>
        <w:t>45</w:t>
      </w:r>
      <w:r>
        <w:rPr>
          <w:rFonts w:ascii="Arial"/>
          <w:i/>
          <w:spacing w:val="20"/>
          <w:sz w:val="20"/>
        </w:rPr>
        <w:t> </w:t>
      </w:r>
      <w:r>
        <w:rPr>
          <w:rFonts w:ascii="Arial"/>
          <w:i/>
          <w:sz w:val="20"/>
        </w:rPr>
        <w:t>Ch.</w:t>
      </w:r>
      <w:r>
        <w:rPr>
          <w:rFonts w:ascii="Arial"/>
          <w:i/>
          <w:spacing w:val="20"/>
          <w:sz w:val="20"/>
        </w:rPr>
        <w:t> </w:t>
      </w:r>
      <w:r>
        <w:rPr>
          <w:rFonts w:ascii="Arial"/>
          <w:i/>
          <w:sz w:val="20"/>
        </w:rPr>
        <w:t>D.</w:t>
      </w:r>
      <w:r>
        <w:rPr>
          <w:rFonts w:ascii="Arial"/>
          <w:i/>
          <w:spacing w:val="20"/>
          <w:sz w:val="20"/>
        </w:rPr>
        <w:t> </w:t>
      </w:r>
      <w:r>
        <w:rPr>
          <w:rFonts w:ascii="Arial"/>
          <w:i/>
          <w:sz w:val="20"/>
        </w:rPr>
        <w:t>430,</w:t>
      </w:r>
      <w:r>
        <w:rPr>
          <w:rFonts w:ascii="Arial"/>
          <w:i/>
          <w:spacing w:val="20"/>
          <w:sz w:val="20"/>
        </w:rPr>
        <w:t> </w:t>
      </w:r>
      <w:r>
        <w:rPr>
          <w:rFonts w:ascii="Arial"/>
          <w:i/>
          <w:sz w:val="20"/>
        </w:rPr>
        <w:t>439</w:t>
      </w:r>
      <w:r>
        <w:rPr>
          <w:sz w:val="20"/>
        </w:rPr>
        <w:t>;</w:t>
      </w:r>
      <w:r>
        <w:rPr>
          <w:spacing w:val="20"/>
          <w:sz w:val="20"/>
        </w:rPr>
        <w:t> </w:t>
      </w:r>
      <w:r>
        <w:rPr>
          <w:rFonts w:ascii="Arial"/>
          <w:i/>
          <w:sz w:val="20"/>
        </w:rPr>
        <w:t>Clements</w:t>
      </w:r>
      <w:r>
        <w:rPr>
          <w:rFonts w:ascii="Arial"/>
          <w:i/>
          <w:spacing w:val="20"/>
          <w:sz w:val="20"/>
        </w:rPr>
        <w:t> </w:t>
      </w:r>
      <w:r>
        <w:rPr>
          <w:rFonts w:ascii="Arial"/>
          <w:i/>
          <w:sz w:val="20"/>
        </w:rPr>
        <w:t>v</w:t>
      </w:r>
      <w:r>
        <w:rPr>
          <w:rFonts w:ascii="Arial"/>
          <w:i/>
          <w:spacing w:val="20"/>
          <w:sz w:val="20"/>
        </w:rPr>
        <w:t> </w:t>
      </w:r>
      <w:r>
        <w:rPr>
          <w:rFonts w:ascii="Arial"/>
          <w:i/>
          <w:sz w:val="20"/>
        </w:rPr>
        <w:t>London</w:t>
      </w:r>
      <w:r>
        <w:rPr>
          <w:rFonts w:ascii="Arial"/>
          <w:i/>
          <w:spacing w:val="20"/>
          <w:sz w:val="20"/>
        </w:rPr>
        <w:t> </w:t>
      </w:r>
      <w:r>
        <w:rPr>
          <w:rFonts w:ascii="Arial"/>
          <w:i/>
          <w:sz w:val="20"/>
        </w:rPr>
        <w:t>&amp;</w:t>
      </w:r>
      <w:r>
        <w:rPr>
          <w:rFonts w:ascii="Arial"/>
          <w:i/>
          <w:spacing w:val="20"/>
          <w:sz w:val="20"/>
        </w:rPr>
        <w:t> </w:t>
      </w:r>
      <w:r>
        <w:rPr>
          <w:rFonts w:ascii="Arial"/>
          <w:i/>
          <w:sz w:val="20"/>
        </w:rPr>
        <w:t>N.W.</w:t>
      </w:r>
      <w:r>
        <w:rPr>
          <w:rFonts w:ascii="Arial"/>
          <w:i/>
          <w:spacing w:val="20"/>
          <w:sz w:val="20"/>
        </w:rPr>
        <w:t> </w:t>
      </w:r>
      <w:r>
        <w:rPr>
          <w:rFonts w:ascii="Arial"/>
          <w:i/>
          <w:sz w:val="20"/>
        </w:rPr>
        <w:t>Ry</w:t>
      </w:r>
      <w:r>
        <w:rPr>
          <w:rFonts w:ascii="Arial"/>
          <w:i/>
          <w:spacing w:val="20"/>
          <w:sz w:val="20"/>
        </w:rPr>
        <w:t> </w:t>
      </w:r>
      <w:r>
        <w:rPr>
          <w:rFonts w:ascii="Arial"/>
          <w:i/>
          <w:sz w:val="20"/>
        </w:rPr>
        <w:t>[1894]</w:t>
      </w:r>
      <w:r>
        <w:rPr>
          <w:rFonts w:ascii="Arial"/>
          <w:i/>
          <w:spacing w:val="20"/>
          <w:sz w:val="20"/>
        </w:rPr>
        <w:t> </w:t>
      </w:r>
      <w:r>
        <w:rPr>
          <w:rFonts w:ascii="Arial"/>
          <w:i/>
          <w:spacing w:val="-10"/>
          <w:sz w:val="20"/>
        </w:rPr>
        <w:t>2</w:t>
      </w:r>
    </w:p>
    <w:p>
      <w:pPr>
        <w:spacing w:line="225" w:lineRule="exact" w:before="0"/>
        <w:ind w:left="0" w:right="168" w:firstLine="0"/>
        <w:jc w:val="right"/>
        <w:rPr>
          <w:sz w:val="20"/>
        </w:rPr>
      </w:pPr>
      <w:r>
        <w:rPr>
          <w:rFonts w:ascii="Arial"/>
          <w:i/>
          <w:sz w:val="20"/>
        </w:rPr>
        <w:t>Q.B.</w:t>
      </w:r>
      <w:r>
        <w:rPr>
          <w:rFonts w:ascii="Arial"/>
          <w:i/>
          <w:spacing w:val="4"/>
          <w:sz w:val="20"/>
        </w:rPr>
        <w:t> </w:t>
      </w:r>
      <w:r>
        <w:rPr>
          <w:rFonts w:ascii="Arial"/>
          <w:i/>
          <w:sz w:val="20"/>
        </w:rPr>
        <w:t>482</w:t>
      </w:r>
      <w:r>
        <w:rPr>
          <w:sz w:val="20"/>
        </w:rPr>
        <w:t>;</w:t>
      </w:r>
      <w:r>
        <w:rPr>
          <w:spacing w:val="5"/>
          <w:sz w:val="20"/>
        </w:rPr>
        <w:t> </w:t>
      </w:r>
      <w:r>
        <w:rPr>
          <w:rFonts w:ascii="Arial"/>
          <w:i/>
          <w:sz w:val="20"/>
        </w:rPr>
        <w:t>Roberts</w:t>
      </w:r>
      <w:r>
        <w:rPr>
          <w:rFonts w:ascii="Arial"/>
          <w:i/>
          <w:spacing w:val="5"/>
          <w:sz w:val="20"/>
        </w:rPr>
        <w:t> </w:t>
      </w:r>
      <w:r>
        <w:rPr>
          <w:rFonts w:ascii="Arial"/>
          <w:i/>
          <w:sz w:val="20"/>
        </w:rPr>
        <w:t>v</w:t>
      </w:r>
      <w:r>
        <w:rPr>
          <w:rFonts w:ascii="Arial"/>
          <w:i/>
          <w:spacing w:val="5"/>
          <w:sz w:val="20"/>
        </w:rPr>
        <w:t> </w:t>
      </w:r>
      <w:r>
        <w:rPr>
          <w:rFonts w:ascii="Arial"/>
          <w:i/>
          <w:sz w:val="20"/>
        </w:rPr>
        <w:t>Gray</w:t>
      </w:r>
      <w:r>
        <w:rPr>
          <w:rFonts w:ascii="Arial"/>
          <w:i/>
          <w:spacing w:val="5"/>
          <w:sz w:val="20"/>
        </w:rPr>
        <w:t> </w:t>
      </w:r>
      <w:r>
        <w:rPr>
          <w:rFonts w:ascii="Arial"/>
          <w:i/>
          <w:sz w:val="20"/>
        </w:rPr>
        <w:t>[1913]</w:t>
      </w:r>
      <w:r>
        <w:rPr>
          <w:rFonts w:ascii="Arial"/>
          <w:i/>
          <w:spacing w:val="5"/>
          <w:sz w:val="20"/>
        </w:rPr>
        <w:t> </w:t>
      </w:r>
      <w:r>
        <w:rPr>
          <w:rFonts w:ascii="Arial"/>
          <w:i/>
          <w:sz w:val="20"/>
        </w:rPr>
        <w:t>1</w:t>
      </w:r>
      <w:r>
        <w:rPr>
          <w:rFonts w:ascii="Arial"/>
          <w:i/>
          <w:spacing w:val="5"/>
          <w:sz w:val="20"/>
        </w:rPr>
        <w:t> </w:t>
      </w:r>
      <w:r>
        <w:rPr>
          <w:rFonts w:ascii="Arial"/>
          <w:i/>
          <w:sz w:val="20"/>
        </w:rPr>
        <w:t>K.B.</w:t>
      </w:r>
      <w:r>
        <w:rPr>
          <w:rFonts w:ascii="Arial"/>
          <w:i/>
          <w:spacing w:val="5"/>
          <w:sz w:val="20"/>
        </w:rPr>
        <w:t> </w:t>
      </w:r>
      <w:r>
        <w:rPr>
          <w:rFonts w:ascii="Arial"/>
          <w:i/>
          <w:sz w:val="20"/>
        </w:rPr>
        <w:t>520</w:t>
      </w:r>
      <w:r>
        <w:rPr>
          <w:sz w:val="20"/>
        </w:rPr>
        <w:t>;</w:t>
      </w:r>
      <w:r>
        <w:rPr>
          <w:spacing w:val="5"/>
          <w:sz w:val="20"/>
        </w:rPr>
        <w:t> </w:t>
      </w:r>
      <w:r>
        <w:rPr>
          <w:rFonts w:ascii="Arial"/>
          <w:i/>
          <w:sz w:val="20"/>
        </w:rPr>
        <w:t>Doyle</w:t>
      </w:r>
      <w:r>
        <w:rPr>
          <w:rFonts w:ascii="Arial"/>
          <w:i/>
          <w:spacing w:val="5"/>
          <w:sz w:val="20"/>
        </w:rPr>
        <w:t> </w:t>
      </w:r>
      <w:r>
        <w:rPr>
          <w:rFonts w:ascii="Arial"/>
          <w:i/>
          <w:sz w:val="20"/>
        </w:rPr>
        <w:t>v</w:t>
      </w:r>
      <w:r>
        <w:rPr>
          <w:rFonts w:ascii="Arial"/>
          <w:i/>
          <w:spacing w:val="5"/>
          <w:sz w:val="20"/>
        </w:rPr>
        <w:t> </w:t>
      </w:r>
      <w:r>
        <w:rPr>
          <w:rFonts w:ascii="Arial"/>
          <w:i/>
          <w:sz w:val="20"/>
        </w:rPr>
        <w:t>White</w:t>
      </w:r>
      <w:r>
        <w:rPr>
          <w:rFonts w:ascii="Arial"/>
          <w:i/>
          <w:spacing w:val="5"/>
          <w:sz w:val="20"/>
        </w:rPr>
        <w:t> </w:t>
      </w:r>
      <w:r>
        <w:rPr>
          <w:rFonts w:ascii="Arial"/>
          <w:i/>
          <w:sz w:val="20"/>
        </w:rPr>
        <w:t>City</w:t>
      </w:r>
      <w:r>
        <w:rPr>
          <w:rFonts w:ascii="Arial"/>
          <w:i/>
          <w:spacing w:val="5"/>
          <w:sz w:val="20"/>
        </w:rPr>
        <w:t> </w:t>
      </w:r>
      <w:r>
        <w:rPr>
          <w:rFonts w:ascii="Arial"/>
          <w:i/>
          <w:sz w:val="20"/>
        </w:rPr>
        <w:t>Stadium</w:t>
      </w:r>
      <w:r>
        <w:rPr>
          <w:rFonts w:ascii="Arial"/>
          <w:i/>
          <w:spacing w:val="5"/>
          <w:sz w:val="20"/>
        </w:rPr>
        <w:t> </w:t>
      </w:r>
      <w:r>
        <w:rPr>
          <w:rFonts w:ascii="Arial"/>
          <w:i/>
          <w:sz w:val="20"/>
        </w:rPr>
        <w:t>Ltd</w:t>
      </w:r>
      <w:r>
        <w:rPr>
          <w:rFonts w:ascii="Arial"/>
          <w:i/>
          <w:spacing w:val="5"/>
          <w:sz w:val="20"/>
        </w:rPr>
        <w:t> </w:t>
      </w:r>
      <w:r>
        <w:rPr>
          <w:rFonts w:ascii="Arial"/>
          <w:i/>
          <w:sz w:val="20"/>
        </w:rPr>
        <w:t>[1935]</w:t>
      </w:r>
      <w:r>
        <w:rPr>
          <w:rFonts w:ascii="Arial"/>
          <w:i/>
          <w:spacing w:val="5"/>
          <w:sz w:val="20"/>
        </w:rPr>
        <w:t> </w:t>
      </w:r>
      <w:r>
        <w:rPr>
          <w:rFonts w:ascii="Arial"/>
          <w:i/>
          <w:sz w:val="20"/>
        </w:rPr>
        <w:t>1</w:t>
      </w:r>
      <w:r>
        <w:rPr>
          <w:rFonts w:ascii="Arial"/>
          <w:i/>
          <w:spacing w:val="5"/>
          <w:sz w:val="20"/>
        </w:rPr>
        <w:t> </w:t>
      </w:r>
      <w:r>
        <w:rPr>
          <w:rFonts w:ascii="Arial"/>
          <w:i/>
          <w:sz w:val="20"/>
        </w:rPr>
        <w:t>K.B.</w:t>
      </w:r>
      <w:r>
        <w:rPr>
          <w:rFonts w:ascii="Arial"/>
          <w:i/>
          <w:spacing w:val="5"/>
          <w:sz w:val="20"/>
        </w:rPr>
        <w:t> </w:t>
      </w:r>
      <w:r>
        <w:rPr>
          <w:rFonts w:ascii="Arial"/>
          <w:i/>
          <w:spacing w:val="-4"/>
          <w:sz w:val="20"/>
        </w:rPr>
        <w:t>110</w:t>
      </w:r>
      <w:r>
        <w:rPr>
          <w:spacing w:val="-4"/>
          <w:sz w:val="20"/>
        </w:rPr>
        <w:t>;</w:t>
      </w:r>
    </w:p>
    <w:p>
      <w:pPr>
        <w:spacing w:line="227" w:lineRule="exact" w:before="0"/>
        <w:ind w:left="705" w:right="0" w:firstLine="0"/>
        <w:jc w:val="left"/>
        <w:rPr>
          <w:sz w:val="20"/>
        </w:rPr>
      </w:pPr>
      <w:r>
        <w:rPr>
          <w:rFonts w:ascii="Arial"/>
          <w:i/>
          <w:sz w:val="20"/>
        </w:rPr>
        <w:t>IRC v Mills [1975] A.C. 38, </w:t>
      </w:r>
      <w:r>
        <w:rPr>
          <w:rFonts w:ascii="Arial"/>
          <w:i/>
          <w:spacing w:val="-5"/>
          <w:sz w:val="20"/>
        </w:rPr>
        <w:t>53</w:t>
      </w:r>
      <w:r>
        <w:rPr>
          <w:spacing w:val="-5"/>
          <w:sz w:val="20"/>
        </w:rPr>
        <w:t>.</w:t>
      </w:r>
    </w:p>
    <w:p>
      <w:pPr>
        <w:pStyle w:val="BodyText"/>
        <w:spacing w:before="4"/>
      </w:pPr>
    </w:p>
    <w:p>
      <w:pPr>
        <w:tabs>
          <w:tab w:pos="705" w:val="left" w:leader="none"/>
        </w:tabs>
        <w:spacing w:line="227" w:lineRule="exact" w:before="1"/>
        <w:ind w:left="165" w:right="0" w:firstLine="0"/>
        <w:jc w:val="left"/>
        <w:rPr>
          <w:rFonts w:ascii="Arial"/>
          <w:i/>
          <w:sz w:val="20"/>
        </w:rPr>
      </w:pPr>
      <w:bookmarkStart w:name="_bookmark297" w:id="299"/>
      <w:bookmarkEnd w:id="299"/>
      <w:r>
        <w:rPr/>
      </w:r>
      <w:hyperlink w:history="true" w:anchor="_bookmark250">
        <w:r>
          <w:rPr>
            <w:color w:val="005DA1"/>
            <w:spacing w:val="-4"/>
            <w:position w:val="5"/>
            <w:sz w:val="14"/>
            <w:u w:val="single" w:color="005DA1"/>
          </w:rPr>
          <w:t>161</w:t>
        </w:r>
      </w:hyperlink>
      <w:r>
        <w:rPr>
          <w:spacing w:val="-4"/>
          <w:position w:val="5"/>
          <w:sz w:val="14"/>
        </w:rPr>
        <w:t>.</w:t>
      </w:r>
      <w:r>
        <w:rPr>
          <w:position w:val="5"/>
          <w:sz w:val="14"/>
        </w:rPr>
        <w:tab/>
      </w:r>
      <w:r>
        <w:rPr>
          <w:rFonts w:ascii="Arial"/>
          <w:i/>
          <w:sz w:val="20"/>
        </w:rPr>
        <w:t>R.</w:t>
      </w:r>
      <w:r>
        <w:rPr>
          <w:rFonts w:ascii="Arial"/>
          <w:i/>
          <w:spacing w:val="1"/>
          <w:sz w:val="20"/>
        </w:rPr>
        <w:t> </w:t>
      </w:r>
      <w:r>
        <w:rPr>
          <w:rFonts w:ascii="Arial"/>
          <w:i/>
          <w:sz w:val="20"/>
        </w:rPr>
        <w:t>v</w:t>
      </w:r>
      <w:r>
        <w:rPr>
          <w:rFonts w:ascii="Arial"/>
          <w:i/>
          <w:spacing w:val="2"/>
          <w:sz w:val="20"/>
        </w:rPr>
        <w:t> </w:t>
      </w:r>
      <w:r>
        <w:rPr>
          <w:rFonts w:ascii="Arial"/>
          <w:i/>
          <w:sz w:val="20"/>
        </w:rPr>
        <w:t>Lord</w:t>
      </w:r>
      <w:r>
        <w:rPr>
          <w:rFonts w:ascii="Arial"/>
          <w:i/>
          <w:spacing w:val="2"/>
          <w:sz w:val="20"/>
        </w:rPr>
        <w:t> </w:t>
      </w:r>
      <w:r>
        <w:rPr>
          <w:rFonts w:ascii="Arial"/>
          <w:i/>
          <w:sz w:val="20"/>
        </w:rPr>
        <w:t>(1848)</w:t>
      </w:r>
      <w:r>
        <w:rPr>
          <w:rFonts w:ascii="Arial"/>
          <w:i/>
          <w:spacing w:val="2"/>
          <w:sz w:val="20"/>
        </w:rPr>
        <w:t> </w:t>
      </w:r>
      <w:r>
        <w:rPr>
          <w:rFonts w:ascii="Arial"/>
          <w:i/>
          <w:sz w:val="20"/>
        </w:rPr>
        <w:t>12</w:t>
      </w:r>
      <w:r>
        <w:rPr>
          <w:rFonts w:ascii="Arial"/>
          <w:i/>
          <w:spacing w:val="2"/>
          <w:sz w:val="20"/>
        </w:rPr>
        <w:t> </w:t>
      </w:r>
      <w:r>
        <w:rPr>
          <w:rFonts w:ascii="Arial"/>
          <w:i/>
          <w:sz w:val="20"/>
        </w:rPr>
        <w:t>Q.B.</w:t>
      </w:r>
      <w:r>
        <w:rPr>
          <w:rFonts w:ascii="Arial"/>
          <w:i/>
          <w:spacing w:val="2"/>
          <w:sz w:val="20"/>
        </w:rPr>
        <w:t> </w:t>
      </w:r>
      <w:r>
        <w:rPr>
          <w:rFonts w:ascii="Arial"/>
          <w:i/>
          <w:sz w:val="20"/>
        </w:rPr>
        <w:t>757</w:t>
      </w:r>
      <w:r>
        <w:rPr>
          <w:sz w:val="20"/>
        </w:rPr>
        <w:t>;</w:t>
      </w:r>
      <w:r>
        <w:rPr>
          <w:spacing w:val="2"/>
          <w:sz w:val="20"/>
        </w:rPr>
        <w:t> </w:t>
      </w:r>
      <w:r>
        <w:rPr>
          <w:rFonts w:ascii="Arial"/>
          <w:i/>
          <w:sz w:val="20"/>
        </w:rPr>
        <w:t>Meakin</w:t>
      </w:r>
      <w:r>
        <w:rPr>
          <w:rFonts w:ascii="Arial"/>
          <w:i/>
          <w:spacing w:val="2"/>
          <w:sz w:val="20"/>
        </w:rPr>
        <w:t> </w:t>
      </w:r>
      <w:r>
        <w:rPr>
          <w:rFonts w:ascii="Arial"/>
          <w:i/>
          <w:sz w:val="20"/>
        </w:rPr>
        <w:t>v</w:t>
      </w:r>
      <w:r>
        <w:rPr>
          <w:rFonts w:ascii="Arial"/>
          <w:i/>
          <w:spacing w:val="2"/>
          <w:sz w:val="20"/>
        </w:rPr>
        <w:t> </w:t>
      </w:r>
      <w:r>
        <w:rPr>
          <w:rFonts w:ascii="Arial"/>
          <w:i/>
          <w:sz w:val="20"/>
        </w:rPr>
        <w:t>Morris</w:t>
      </w:r>
      <w:r>
        <w:rPr>
          <w:rFonts w:ascii="Arial"/>
          <w:i/>
          <w:spacing w:val="1"/>
          <w:sz w:val="20"/>
        </w:rPr>
        <w:t> </w:t>
      </w:r>
      <w:r>
        <w:rPr>
          <w:rFonts w:ascii="Arial"/>
          <w:i/>
          <w:sz w:val="20"/>
        </w:rPr>
        <w:t>(1884)</w:t>
      </w:r>
      <w:r>
        <w:rPr>
          <w:rFonts w:ascii="Arial"/>
          <w:i/>
          <w:spacing w:val="2"/>
          <w:sz w:val="20"/>
        </w:rPr>
        <w:t> </w:t>
      </w:r>
      <w:r>
        <w:rPr>
          <w:rFonts w:ascii="Arial"/>
          <w:i/>
          <w:sz w:val="20"/>
        </w:rPr>
        <w:t>12</w:t>
      </w:r>
      <w:r>
        <w:rPr>
          <w:rFonts w:ascii="Arial"/>
          <w:i/>
          <w:spacing w:val="2"/>
          <w:sz w:val="20"/>
        </w:rPr>
        <w:t> </w:t>
      </w:r>
      <w:r>
        <w:rPr>
          <w:rFonts w:ascii="Arial"/>
          <w:i/>
          <w:sz w:val="20"/>
        </w:rPr>
        <w:t>Q.B.D.</w:t>
      </w:r>
      <w:r>
        <w:rPr>
          <w:rFonts w:ascii="Arial"/>
          <w:i/>
          <w:spacing w:val="2"/>
          <w:sz w:val="20"/>
        </w:rPr>
        <w:t> </w:t>
      </w:r>
      <w:r>
        <w:rPr>
          <w:rFonts w:ascii="Arial"/>
          <w:i/>
          <w:sz w:val="20"/>
        </w:rPr>
        <w:t>352</w:t>
      </w:r>
      <w:r>
        <w:rPr>
          <w:sz w:val="20"/>
        </w:rPr>
        <w:t>;</w:t>
      </w:r>
      <w:r>
        <w:rPr>
          <w:spacing w:val="2"/>
          <w:sz w:val="20"/>
        </w:rPr>
        <w:t> </w:t>
      </w:r>
      <w:r>
        <w:rPr>
          <w:rFonts w:ascii="Arial"/>
          <w:i/>
          <w:sz w:val="20"/>
        </w:rPr>
        <w:t>Corn</w:t>
      </w:r>
      <w:r>
        <w:rPr>
          <w:rFonts w:ascii="Arial"/>
          <w:i/>
          <w:spacing w:val="2"/>
          <w:sz w:val="20"/>
        </w:rPr>
        <w:t> </w:t>
      </w:r>
      <w:r>
        <w:rPr>
          <w:rFonts w:ascii="Arial"/>
          <w:i/>
          <w:sz w:val="20"/>
        </w:rPr>
        <w:t>v</w:t>
      </w:r>
      <w:r>
        <w:rPr>
          <w:rFonts w:ascii="Arial"/>
          <w:i/>
          <w:spacing w:val="2"/>
          <w:sz w:val="20"/>
        </w:rPr>
        <w:t> </w:t>
      </w:r>
      <w:r>
        <w:rPr>
          <w:rFonts w:ascii="Arial"/>
          <w:i/>
          <w:sz w:val="20"/>
        </w:rPr>
        <w:t>Matthews</w:t>
      </w:r>
      <w:r>
        <w:rPr>
          <w:rFonts w:ascii="Arial"/>
          <w:i/>
          <w:spacing w:val="2"/>
          <w:sz w:val="20"/>
        </w:rPr>
        <w:t> </w:t>
      </w:r>
      <w:r>
        <w:rPr>
          <w:rFonts w:ascii="Arial"/>
          <w:i/>
          <w:sz w:val="20"/>
        </w:rPr>
        <w:t>[1893]</w:t>
      </w:r>
      <w:r>
        <w:rPr>
          <w:rFonts w:ascii="Arial"/>
          <w:i/>
          <w:spacing w:val="2"/>
          <w:sz w:val="20"/>
        </w:rPr>
        <w:t> </w:t>
      </w:r>
      <w:r>
        <w:rPr>
          <w:rFonts w:ascii="Arial"/>
          <w:i/>
          <w:spacing w:val="-10"/>
          <w:sz w:val="20"/>
        </w:rPr>
        <w:t>1</w:t>
      </w:r>
    </w:p>
    <w:p>
      <w:pPr>
        <w:spacing w:line="235" w:lineRule="auto" w:before="1"/>
        <w:ind w:left="705" w:right="185" w:firstLine="0"/>
        <w:jc w:val="left"/>
        <w:rPr>
          <w:sz w:val="20"/>
        </w:rPr>
      </w:pPr>
      <w:r>
        <w:rPr>
          <w:rFonts w:ascii="Arial"/>
          <w:i/>
          <w:sz w:val="20"/>
        </w:rPr>
        <w:t>Q.B. 310</w:t>
      </w:r>
      <w:r>
        <w:rPr>
          <w:sz w:val="20"/>
        </w:rPr>
        <w:t>; </w:t>
      </w:r>
      <w:r>
        <w:rPr>
          <w:rFonts w:ascii="Arial"/>
          <w:i/>
          <w:sz w:val="20"/>
        </w:rPr>
        <w:t>Flower v London &amp; N.W. Ry Co [1894] 2 Q.B. 65</w:t>
      </w:r>
      <w:r>
        <w:rPr>
          <w:sz w:val="20"/>
        </w:rPr>
        <w:t>; </w:t>
      </w:r>
      <w:r>
        <w:rPr>
          <w:rFonts w:ascii="Arial"/>
          <w:i/>
          <w:sz w:val="20"/>
        </w:rPr>
        <w:t>Stephens v Dudbridge Ironworks</w:t>
      </w:r>
      <w:r>
        <w:rPr>
          <w:rFonts w:ascii="Arial"/>
          <w:i/>
          <w:spacing w:val="40"/>
          <w:sz w:val="20"/>
        </w:rPr>
        <w:t> </w:t>
      </w:r>
      <w:r>
        <w:rPr>
          <w:rFonts w:ascii="Arial"/>
          <w:i/>
          <w:sz w:val="20"/>
        </w:rPr>
        <w:t>Co [1904] 2 K.B. 225</w:t>
      </w:r>
      <w:r>
        <w:rPr>
          <w:sz w:val="20"/>
        </w:rPr>
        <w:t>; </w:t>
      </w:r>
      <w:r>
        <w:rPr>
          <w:rFonts w:ascii="Arial"/>
          <w:i/>
          <w:sz w:val="20"/>
        </w:rPr>
        <w:t>Express Dairy Co v Jackson (1930) 99 L.J.K.B. 181</w:t>
      </w:r>
      <w:r>
        <w:rPr>
          <w:sz w:val="20"/>
        </w:rPr>
        <w:t>.</w:t>
      </w:r>
    </w:p>
    <w:p>
      <w:pPr>
        <w:pStyle w:val="BodyText"/>
        <w:spacing w:before="5"/>
      </w:pPr>
    </w:p>
    <w:p>
      <w:pPr>
        <w:tabs>
          <w:tab w:pos="705" w:val="left" w:leader="none"/>
        </w:tabs>
        <w:spacing w:before="0"/>
        <w:ind w:left="165" w:right="0" w:firstLine="0"/>
        <w:jc w:val="left"/>
        <w:rPr>
          <w:sz w:val="20"/>
        </w:rPr>
      </w:pPr>
      <w:bookmarkStart w:name="_bookmark298" w:id="300"/>
      <w:bookmarkEnd w:id="300"/>
      <w:r>
        <w:rPr/>
      </w:r>
      <w:hyperlink w:history="true" w:anchor="_bookmark251">
        <w:r>
          <w:rPr>
            <w:color w:val="005DA1"/>
            <w:spacing w:val="-4"/>
            <w:position w:val="5"/>
            <w:sz w:val="14"/>
            <w:u w:val="single" w:color="005DA1"/>
          </w:rPr>
          <w:t>162</w:t>
        </w:r>
      </w:hyperlink>
      <w:r>
        <w:rPr>
          <w:spacing w:val="-4"/>
          <w:position w:val="5"/>
          <w:sz w:val="14"/>
        </w:rPr>
        <w:t>.</w:t>
      </w:r>
      <w:r>
        <w:rPr>
          <w:position w:val="5"/>
          <w:sz w:val="14"/>
        </w:rPr>
        <w:tab/>
      </w:r>
      <w:r>
        <w:rPr>
          <w:rFonts w:ascii="Arial"/>
          <w:i/>
          <w:sz w:val="20"/>
        </w:rPr>
        <w:t>Slade v Metrodent Ltd [1935] 2 Q.B. </w:t>
      </w:r>
      <w:r>
        <w:rPr>
          <w:rFonts w:ascii="Arial"/>
          <w:i/>
          <w:spacing w:val="-4"/>
          <w:sz w:val="20"/>
        </w:rPr>
        <w:t>112</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299" w:id="301"/>
      <w:bookmarkEnd w:id="301"/>
      <w:r>
        <w:rPr/>
      </w:r>
      <w:hyperlink w:history="true" w:anchor="_bookmark252">
        <w:r>
          <w:rPr>
            <w:color w:val="005DA1"/>
            <w:spacing w:val="-4"/>
            <w:position w:val="5"/>
            <w:sz w:val="14"/>
            <w:u w:val="single" w:color="005DA1"/>
          </w:rPr>
          <w:t>163</w:t>
        </w:r>
      </w:hyperlink>
      <w:r>
        <w:rPr>
          <w:spacing w:val="-4"/>
          <w:position w:val="5"/>
          <w:sz w:val="14"/>
        </w:rPr>
        <w:t>.</w:t>
      </w:r>
      <w:r>
        <w:rPr>
          <w:position w:val="5"/>
          <w:sz w:val="14"/>
        </w:rPr>
        <w:tab/>
      </w:r>
      <w:r>
        <w:rPr>
          <w:sz w:val="20"/>
        </w:rPr>
        <w:t>Above, para.9-</w:t>
      </w:r>
      <w:r>
        <w:rPr>
          <w:spacing w:val="-4"/>
          <w:sz w:val="20"/>
        </w:rPr>
        <w:t>012.</w:t>
      </w:r>
    </w:p>
    <w:p>
      <w:pPr>
        <w:pStyle w:val="BodyText"/>
        <w:rPr>
          <w:sz w:val="14"/>
        </w:rPr>
      </w:pPr>
    </w:p>
    <w:p>
      <w:pPr>
        <w:pStyle w:val="BodyText"/>
        <w:spacing w:before="100"/>
        <w:rPr>
          <w:sz w:val="14"/>
        </w:rPr>
      </w:pPr>
    </w:p>
    <w:p>
      <w:pPr>
        <w:spacing w:before="1"/>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719" w:right="2723" w:firstLine="0"/>
        <w:jc w:val="center"/>
        <w:rPr>
          <w:rFonts w:ascii="Arial"/>
          <w:b/>
          <w:position w:val="11"/>
          <w:sz w:val="12"/>
        </w:rPr>
      </w:pPr>
      <w:r>
        <w:rPr>
          <w:rFonts w:ascii="Arial"/>
          <w:b/>
          <w:sz w:val="24"/>
        </w:rPr>
        <w:t>Part 3 - Capacity of Parties Chapter</w:t>
      </w:r>
      <w:r>
        <w:rPr>
          <w:rFonts w:ascii="Arial"/>
          <w:b/>
          <w:spacing w:val="-10"/>
          <w:sz w:val="24"/>
        </w:rPr>
        <w:t> </w:t>
      </w:r>
      <w:r>
        <w:rPr>
          <w:rFonts w:ascii="Arial"/>
          <w:b/>
          <w:sz w:val="24"/>
        </w:rPr>
        <w:t>9</w:t>
      </w:r>
      <w:r>
        <w:rPr>
          <w:rFonts w:ascii="Arial"/>
          <w:b/>
          <w:spacing w:val="-10"/>
          <w:sz w:val="24"/>
        </w:rPr>
        <w:t> </w:t>
      </w:r>
      <w:r>
        <w:rPr>
          <w:rFonts w:ascii="Arial"/>
          <w:b/>
          <w:sz w:val="24"/>
        </w:rPr>
        <w:t>-</w:t>
      </w:r>
      <w:r>
        <w:rPr>
          <w:rFonts w:ascii="Arial"/>
          <w:b/>
          <w:spacing w:val="-10"/>
          <w:sz w:val="24"/>
        </w:rPr>
        <w:t> </w:t>
      </w:r>
      <w:r>
        <w:rPr>
          <w:rFonts w:ascii="Arial"/>
          <w:b/>
          <w:sz w:val="24"/>
        </w:rPr>
        <w:t>Personal</w:t>
      </w:r>
      <w:r>
        <w:rPr>
          <w:rFonts w:ascii="Arial"/>
          <w:b/>
          <w:spacing w:val="-10"/>
          <w:sz w:val="24"/>
        </w:rPr>
        <w:t> </w:t>
      </w:r>
      <w:r>
        <w:rPr>
          <w:rFonts w:ascii="Arial"/>
          <w:b/>
          <w:sz w:val="24"/>
        </w:rPr>
        <w:t>Incapacity Section 2. - Minors </w:t>
      </w:r>
      <w:r>
        <w:rPr>
          <w:rFonts w:ascii="Arial"/>
          <w:b/>
          <w:color w:val="005DA1"/>
          <w:position w:val="11"/>
          <w:sz w:val="12"/>
          <w:u w:val="single" w:color="005DA1"/>
        </w:rPr>
        <w:t>24</w:t>
      </w:r>
    </w:p>
    <w:p>
      <w:pPr>
        <w:spacing w:before="3"/>
        <w:ind w:left="2732" w:right="0" w:firstLine="0"/>
        <w:jc w:val="left"/>
        <w:rPr>
          <w:rFonts w:ascii="Arial"/>
          <w:b/>
          <w:sz w:val="24"/>
        </w:rPr>
      </w:pPr>
      <w:r>
        <w:rPr>
          <w:rFonts w:ascii="Arial"/>
          <w:b/>
          <w:sz w:val="24"/>
        </w:rPr>
        <w:t>(b) - Contracts Binding on a </w:t>
      </w:r>
      <w:r>
        <w:rPr>
          <w:rFonts w:ascii="Arial"/>
          <w:b/>
          <w:spacing w:val="-2"/>
          <w:sz w:val="24"/>
        </w:rPr>
        <w:t>Minor</w:t>
      </w:r>
    </w:p>
    <w:p>
      <w:pPr>
        <w:pStyle w:val="ListParagraph"/>
        <w:numPr>
          <w:ilvl w:val="1"/>
          <w:numId w:val="1"/>
        </w:numPr>
        <w:tabs>
          <w:tab w:pos="1811" w:val="left" w:leader="none"/>
        </w:tabs>
        <w:spacing w:line="240" w:lineRule="auto" w:before="194" w:after="0"/>
        <w:ind w:left="1811" w:right="0" w:hanging="426"/>
        <w:jc w:val="left"/>
        <w:rPr>
          <w:b/>
          <w:sz w:val="24"/>
        </w:rPr>
      </w:pPr>
      <w:r>
        <w:rPr>
          <w:b/>
          <w:sz w:val="24"/>
        </w:rPr>
        <w:t>- Settlements or Compromises Approved by the </w:t>
      </w:r>
      <w:r>
        <w:rPr>
          <w:b/>
          <w:spacing w:val="-2"/>
          <w:sz w:val="24"/>
        </w:rPr>
        <w:t>Court</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CPR </w:t>
      </w:r>
      <w:r>
        <w:rPr>
          <w:rFonts w:ascii="Arial"/>
          <w:b/>
          <w:spacing w:val="-2"/>
          <w:sz w:val="18"/>
        </w:rPr>
        <w:t>r.21.10</w:t>
      </w:r>
    </w:p>
    <w:p>
      <w:pPr>
        <w:pStyle w:val="BodyText"/>
        <w:spacing w:before="41"/>
        <w:rPr>
          <w:rFonts w:ascii="Arial"/>
          <w:b/>
          <w:sz w:val="18"/>
        </w:rPr>
      </w:pPr>
    </w:p>
    <w:p>
      <w:pPr>
        <w:spacing w:before="1"/>
        <w:ind w:left="165" w:right="0" w:firstLine="0"/>
        <w:jc w:val="left"/>
        <w:rPr>
          <w:rFonts w:ascii="Arial"/>
          <w:b/>
          <w:sz w:val="24"/>
        </w:rPr>
      </w:pPr>
      <w:r>
        <w:rPr>
          <w:rFonts w:ascii="Arial"/>
          <w:b/>
          <w:sz w:val="24"/>
        </w:rPr>
        <w:t>9-</w:t>
      </w:r>
      <w:r>
        <w:rPr>
          <w:rFonts w:ascii="Arial"/>
          <w:b/>
          <w:spacing w:val="-5"/>
          <w:sz w:val="24"/>
        </w:rPr>
        <w:t>035</w:t>
      </w:r>
    </w:p>
    <w:p>
      <w:pPr>
        <w:pStyle w:val="BodyText"/>
        <w:spacing w:before="198"/>
        <w:ind w:left="165"/>
      </w:pPr>
      <w:r>
        <w:rPr/>
        <w:t>Rule 21.10(1) of the Civil Procedure Rules (CPR) provides </w:t>
      </w:r>
      <w:r>
        <w:rPr>
          <w:spacing w:val="-2"/>
        </w:rPr>
        <w:t>that:</w:t>
      </w:r>
    </w:p>
    <w:p>
      <w:pPr>
        <w:pStyle w:val="BodyText"/>
      </w:pPr>
    </w:p>
    <w:p>
      <w:pPr>
        <w:pStyle w:val="BodyText"/>
        <w:spacing w:before="122"/>
      </w:pPr>
    </w:p>
    <w:p>
      <w:pPr>
        <w:pStyle w:val="BodyText"/>
        <w:ind w:left="1245"/>
      </w:pPr>
      <w:r>
        <w:rPr/>
        <w:t>“Where a claim is </w:t>
      </w:r>
      <w:r>
        <w:rPr>
          <w:spacing w:val="-2"/>
        </w:rPr>
        <w:t>made—</w:t>
      </w:r>
    </w:p>
    <w:p>
      <w:pPr>
        <w:pStyle w:val="BodyText"/>
      </w:pPr>
    </w:p>
    <w:p>
      <w:pPr>
        <w:pStyle w:val="BodyText"/>
        <w:spacing w:before="195"/>
      </w:pPr>
    </w:p>
    <w:p>
      <w:pPr>
        <w:pStyle w:val="ListParagraph"/>
        <w:numPr>
          <w:ilvl w:val="0"/>
          <w:numId w:val="2"/>
        </w:numPr>
        <w:tabs>
          <w:tab w:pos="1489" w:val="left" w:leader="none"/>
        </w:tabs>
        <w:spacing w:line="240" w:lineRule="auto" w:before="0" w:after="0"/>
        <w:ind w:left="1489" w:right="0" w:hanging="244"/>
        <w:jc w:val="left"/>
        <w:rPr>
          <w:rFonts w:ascii="Arial MT" w:hAnsi="Arial MT"/>
          <w:sz w:val="18"/>
        </w:rPr>
      </w:pPr>
      <w:r>
        <w:rPr>
          <w:rFonts w:ascii="Arial MT" w:hAnsi="Arial MT"/>
          <w:sz w:val="20"/>
        </w:rPr>
        <w:t>​</w:t>
      </w:r>
    </w:p>
    <w:p>
      <w:pPr>
        <w:pStyle w:val="BodyText"/>
        <w:spacing w:before="110"/>
        <w:ind w:left="1725"/>
      </w:pPr>
      <w:r>
        <w:rPr/>
        <w:t>by or on behalf of a child or protected party; </w:t>
      </w:r>
      <w:r>
        <w:rPr>
          <w:spacing w:val="-5"/>
        </w:rPr>
        <w:t>or</w:t>
      </w:r>
    </w:p>
    <w:p>
      <w:pPr>
        <w:pStyle w:val="BodyText"/>
      </w:pPr>
    </w:p>
    <w:p>
      <w:pPr>
        <w:pStyle w:val="BodyText"/>
        <w:spacing w:before="35"/>
      </w:pPr>
    </w:p>
    <w:p>
      <w:pPr>
        <w:pStyle w:val="ListParagraph"/>
        <w:numPr>
          <w:ilvl w:val="0"/>
          <w:numId w:val="2"/>
        </w:numPr>
        <w:tabs>
          <w:tab w:pos="1489" w:val="left" w:leader="none"/>
        </w:tabs>
        <w:spacing w:line="240" w:lineRule="auto" w:before="0" w:after="0"/>
        <w:ind w:left="1489" w:right="0" w:hanging="244"/>
        <w:jc w:val="left"/>
        <w:rPr>
          <w:rFonts w:ascii="Arial MT" w:hAnsi="Arial MT"/>
          <w:sz w:val="18"/>
        </w:rPr>
      </w:pPr>
      <w:r>
        <w:rPr>
          <w:rFonts w:ascii="Arial MT" w:hAnsi="Arial MT"/>
          <w:sz w:val="20"/>
        </w:rPr>
        <w:t>​</w:t>
      </w:r>
    </w:p>
    <w:p>
      <w:pPr>
        <w:pStyle w:val="BodyText"/>
        <w:spacing w:before="110"/>
        <w:ind w:left="1725"/>
      </w:pPr>
      <w:r>
        <w:rPr/>
        <w:t>against a child or protected </w:t>
      </w:r>
      <w:r>
        <w:rPr>
          <w:spacing w:val="-2"/>
        </w:rPr>
        <w:t>party,</w:t>
      </w:r>
    </w:p>
    <w:p>
      <w:pPr>
        <w:pStyle w:val="BodyText"/>
        <w:spacing w:before="209"/>
      </w:pPr>
    </w:p>
    <w:p>
      <w:pPr>
        <w:pStyle w:val="BodyText"/>
        <w:spacing w:line="235" w:lineRule="auto"/>
        <w:ind w:left="1245" w:right="167"/>
        <w:jc w:val="both"/>
      </w:pPr>
      <w:r>
        <w:rPr/>
        <w:t>no settlement, compromise or payment (including any voluntary interim payment) and no acceptance of money paid into court shall be valid, so far as it relates to the claim by, on behalf of or against the child or protected party, without the approval of the court.”</w:t>
      </w:r>
    </w:p>
    <w:p>
      <w:pPr>
        <w:pStyle w:val="BodyText"/>
        <w:spacing w:before="116"/>
      </w:pPr>
    </w:p>
    <w:p>
      <w:pPr>
        <w:pStyle w:val="BodyText"/>
        <w:spacing w:line="235" w:lineRule="auto"/>
        <w:ind w:left="164" w:right="167"/>
        <w:jc w:val="both"/>
      </w:pPr>
      <w:bookmarkStart w:name="_bookmark300" w:id="302"/>
      <w:bookmarkEnd w:id="302"/>
      <w:r>
        <w:rPr/>
      </w:r>
      <w:r>
        <w:rPr/>
        <w:t>This requirement of approval has been held to apply to the settlement of a claim made on behalf of a </w:t>
      </w:r>
      <w:bookmarkStart w:name="_bookmark301" w:id="303"/>
      <w:bookmarkEnd w:id="303"/>
      <w:r>
        <w:rPr/>
        <w:t>child</w:t>
      </w:r>
      <w:r>
        <w:rPr/>
        <w:t> even before any proceedings were begun. </w:t>
      </w:r>
      <w:r>
        <w:rPr>
          <w:color w:val="005DA1"/>
          <w:u w:val="single" w:color="005DA1"/>
          <w:vertAlign w:val="superscript"/>
        </w:rPr>
        <w:t>164</w:t>
      </w:r>
      <w:r>
        <w:rPr>
          <w:color w:val="005DA1"/>
          <w:vertAlign w:val="baseline"/>
        </w:rPr>
        <w:t> </w:t>
      </w:r>
      <w:r>
        <w:rPr>
          <w:vertAlign w:val="baseline"/>
        </w:rPr>
        <w:t>It is clearly the main purpose of r.21.10 to protect the</w:t>
      </w:r>
      <w:r>
        <w:rPr>
          <w:spacing w:val="-3"/>
          <w:vertAlign w:val="baseline"/>
        </w:rPr>
        <w:t> </w:t>
      </w:r>
      <w:r>
        <w:rPr>
          <w:vertAlign w:val="baseline"/>
        </w:rPr>
        <w:t>interests</w:t>
      </w:r>
      <w:r>
        <w:rPr>
          <w:spacing w:val="-3"/>
          <w:vertAlign w:val="baseline"/>
        </w:rPr>
        <w:t> </w:t>
      </w:r>
      <w:r>
        <w:rPr>
          <w:vertAlign w:val="baseline"/>
        </w:rPr>
        <w:t>of</w:t>
      </w:r>
      <w:r>
        <w:rPr>
          <w:spacing w:val="-3"/>
          <w:vertAlign w:val="baseline"/>
        </w:rPr>
        <w:t> </w:t>
      </w:r>
      <w:r>
        <w:rPr>
          <w:vertAlign w:val="baseline"/>
        </w:rPr>
        <w:t>children</w:t>
      </w:r>
      <w:r>
        <w:rPr>
          <w:spacing w:val="-3"/>
          <w:vertAlign w:val="baseline"/>
        </w:rPr>
        <w:t> </w:t>
      </w:r>
      <w:r>
        <w:rPr>
          <w:vertAlign w:val="baseline"/>
        </w:rPr>
        <w:t>and</w:t>
      </w:r>
      <w:r>
        <w:rPr>
          <w:spacing w:val="-3"/>
          <w:vertAlign w:val="baseline"/>
        </w:rPr>
        <w:t> </w:t>
      </w:r>
      <w:r>
        <w:rPr>
          <w:vertAlign w:val="baseline"/>
        </w:rPr>
        <w:t>other</w:t>
      </w:r>
      <w:r>
        <w:rPr>
          <w:spacing w:val="-3"/>
          <w:vertAlign w:val="baseline"/>
        </w:rPr>
        <w:t> </w:t>
      </w:r>
      <w:r>
        <w:rPr>
          <w:vertAlign w:val="baseline"/>
        </w:rPr>
        <w:t>“protected</w:t>
      </w:r>
      <w:r>
        <w:rPr>
          <w:spacing w:val="-3"/>
          <w:vertAlign w:val="baseline"/>
        </w:rPr>
        <w:t> </w:t>
      </w:r>
      <w:r>
        <w:rPr>
          <w:vertAlign w:val="baseline"/>
        </w:rPr>
        <w:t>parties”</w:t>
      </w:r>
      <w:r>
        <w:rPr>
          <w:spacing w:val="-3"/>
          <w:vertAlign w:val="baseline"/>
        </w:rPr>
        <w:t> </w:t>
      </w:r>
      <w:r>
        <w:rPr>
          <w:vertAlign w:val="baseline"/>
        </w:rPr>
        <w:t>(i.e.</w:t>
      </w:r>
      <w:r>
        <w:rPr>
          <w:spacing w:val="-3"/>
          <w:vertAlign w:val="baseline"/>
        </w:rPr>
        <w:t> </w:t>
      </w:r>
      <w:r>
        <w:rPr>
          <w:vertAlign w:val="baseline"/>
        </w:rPr>
        <w:t>persons</w:t>
      </w:r>
      <w:r>
        <w:rPr>
          <w:spacing w:val="-3"/>
          <w:vertAlign w:val="baseline"/>
        </w:rPr>
        <w:t> </w:t>
      </w:r>
      <w:r>
        <w:rPr>
          <w:vertAlign w:val="baseline"/>
        </w:rPr>
        <w:t>under</w:t>
      </w:r>
      <w:r>
        <w:rPr>
          <w:spacing w:val="-3"/>
          <w:vertAlign w:val="baseline"/>
        </w:rPr>
        <w:t> </w:t>
      </w:r>
      <w:r>
        <w:rPr>
          <w:vertAlign w:val="baseline"/>
        </w:rPr>
        <w:t>a</w:t>
      </w:r>
      <w:r>
        <w:rPr>
          <w:spacing w:val="-3"/>
          <w:vertAlign w:val="baseline"/>
        </w:rPr>
        <w:t> </w:t>
      </w:r>
      <w:r>
        <w:rPr>
          <w:vertAlign w:val="baseline"/>
        </w:rPr>
        <w:t>mental</w:t>
      </w:r>
      <w:r>
        <w:rPr>
          <w:spacing w:val="-3"/>
          <w:vertAlign w:val="baseline"/>
        </w:rPr>
        <w:t> </w:t>
      </w:r>
      <w:r>
        <w:rPr>
          <w:vertAlign w:val="baseline"/>
        </w:rPr>
        <w:t>incapacity</w:t>
      </w:r>
      <w:r>
        <w:rPr>
          <w:spacing w:val="-4"/>
          <w:vertAlign w:val="baseline"/>
        </w:rPr>
        <w:t> </w:t>
      </w:r>
      <w:r>
        <w:rPr>
          <w:color w:val="005DA1"/>
          <w:u w:val="single" w:color="005DA1"/>
          <w:vertAlign w:val="superscript"/>
        </w:rPr>
        <w:t>165</w:t>
      </w:r>
      <w:r>
        <w:rPr>
          <w:vertAlign w:val="baseline"/>
        </w:rPr>
        <w:t>),</w:t>
      </w:r>
      <w:r>
        <w:rPr>
          <w:spacing w:val="-3"/>
          <w:vertAlign w:val="baseline"/>
        </w:rPr>
        <w:t> </w:t>
      </w:r>
      <w:r>
        <w:rPr>
          <w:vertAlign w:val="baseline"/>
        </w:rPr>
        <w:t>but</w:t>
      </w:r>
      <w:r>
        <w:rPr>
          <w:spacing w:val="-3"/>
          <w:vertAlign w:val="baseline"/>
        </w:rPr>
        <w:t> </w:t>
      </w:r>
      <w:r>
        <w:rPr>
          <w:vertAlign w:val="baseline"/>
        </w:rPr>
        <w:t>it </w:t>
      </w:r>
      <w:bookmarkStart w:name="_bookmark302" w:id="304"/>
      <w:bookmarkEnd w:id="304"/>
      <w:r>
        <w:rPr>
          <w:vertAlign w:val="baseline"/>
        </w:rPr>
        <w:t>also</w:t>
      </w:r>
      <w:r>
        <w:rPr>
          <w:vertAlign w:val="baseline"/>
        </w:rPr>
        <w:t> provides “a means by which a defendant may obtain a valid discharge from a child or protected party’s claim”. </w:t>
      </w:r>
      <w:r>
        <w:rPr>
          <w:color w:val="005DA1"/>
          <w:u w:val="single" w:color="005DA1"/>
          <w:vertAlign w:val="superscript"/>
        </w:rPr>
        <w:t>166</w:t>
      </w:r>
      <w:r>
        <w:rPr>
          <w:color w:val="005DA1"/>
          <w:vertAlign w:val="baseline"/>
        </w:rPr>
        <w:t> </w:t>
      </w:r>
      <w:r>
        <w:rPr>
          <w:vertAlign w:val="baseline"/>
        </w:rPr>
        <w:t>As a result, it has been held that r.21.10 carves out a special exception to </w:t>
      </w:r>
      <w:r>
        <w:rPr>
          <w:vertAlign w:val="baseline"/>
        </w:rPr>
        <w:t>the </w:t>
      </w:r>
      <w:bookmarkStart w:name="_bookmark303" w:id="305"/>
      <w:bookmarkEnd w:id="305"/>
      <w:r>
        <w:rPr>
          <w:vertAlign w:val="baseline"/>
        </w:rPr>
        <w:t>general</w:t>
      </w:r>
      <w:r>
        <w:rPr>
          <w:vertAlign w:val="baseline"/>
        </w:rPr>
        <w:t> rules governing the validity of contracts made by children and “protected parties” so as to require court approval even where the agreement would otherwise be binding on them. </w:t>
      </w:r>
      <w:r>
        <w:rPr>
          <w:color w:val="005DA1"/>
          <w:u w:val="single" w:color="005DA1"/>
          <w:vertAlign w:val="superscript"/>
        </w:rPr>
        <w:t>167</w:t>
      </w:r>
      <w:r>
        <w:rPr>
          <w:color w:val="005DA1"/>
          <w:vertAlign w:val="baseline"/>
        </w:rPr>
        <w:t> </w:t>
      </w:r>
      <w:r>
        <w:rPr>
          <w:vertAlign w:val="baseline"/>
        </w:rPr>
        <w:t>Conversely,</w:t>
      </w:r>
      <w:r>
        <w:rPr>
          <w:spacing w:val="-2"/>
          <w:vertAlign w:val="baseline"/>
        </w:rPr>
        <w:t> </w:t>
      </w:r>
      <w:r>
        <w:rPr>
          <w:vertAlign w:val="baseline"/>
        </w:rPr>
        <w:t>any</w:t>
      </w:r>
      <w:r>
        <w:rPr>
          <w:spacing w:val="-2"/>
          <w:vertAlign w:val="baseline"/>
        </w:rPr>
        <w:t> </w:t>
      </w:r>
      <w:r>
        <w:rPr>
          <w:vertAlign w:val="baseline"/>
        </w:rPr>
        <w:t>settlement</w:t>
      </w:r>
      <w:r>
        <w:rPr>
          <w:spacing w:val="-2"/>
          <w:vertAlign w:val="baseline"/>
        </w:rPr>
        <w:t> </w:t>
      </w:r>
      <w:r>
        <w:rPr>
          <w:vertAlign w:val="baseline"/>
        </w:rPr>
        <w:t>or</w:t>
      </w:r>
      <w:r>
        <w:rPr>
          <w:spacing w:val="-2"/>
          <w:vertAlign w:val="baseline"/>
        </w:rPr>
        <w:t> </w:t>
      </w:r>
      <w:r>
        <w:rPr>
          <w:vertAlign w:val="baseline"/>
        </w:rPr>
        <w:t>compromise</w:t>
      </w:r>
      <w:r>
        <w:rPr>
          <w:spacing w:val="-2"/>
          <w:vertAlign w:val="baseline"/>
        </w:rPr>
        <w:t> </w:t>
      </w:r>
      <w:r>
        <w:rPr>
          <w:vertAlign w:val="baseline"/>
        </w:rPr>
        <w:t>approved</w:t>
      </w:r>
      <w:r>
        <w:rPr>
          <w:spacing w:val="-2"/>
          <w:vertAlign w:val="baseline"/>
        </w:rPr>
        <w:t> </w:t>
      </w:r>
      <w:r>
        <w:rPr>
          <w:vertAlign w:val="baseline"/>
        </w:rPr>
        <w:t>by</w:t>
      </w:r>
      <w:r>
        <w:rPr>
          <w:spacing w:val="-2"/>
          <w:vertAlign w:val="baseline"/>
        </w:rPr>
        <w:t> </w:t>
      </w:r>
      <w:r>
        <w:rPr>
          <w:vertAlign w:val="baseline"/>
        </w:rPr>
        <w:t>the</w:t>
      </w:r>
      <w:r>
        <w:rPr>
          <w:spacing w:val="-2"/>
          <w:vertAlign w:val="baseline"/>
        </w:rPr>
        <w:t> </w:t>
      </w:r>
      <w:r>
        <w:rPr>
          <w:vertAlign w:val="baseline"/>
        </w:rPr>
        <w:t>court</w:t>
      </w:r>
      <w:r>
        <w:rPr>
          <w:spacing w:val="-2"/>
          <w:vertAlign w:val="baseline"/>
        </w:rPr>
        <w:t> </w:t>
      </w:r>
      <w:r>
        <w:rPr>
          <w:vertAlign w:val="baseline"/>
        </w:rPr>
        <w:t>under</w:t>
      </w:r>
      <w:r>
        <w:rPr>
          <w:spacing w:val="-2"/>
          <w:vertAlign w:val="baseline"/>
        </w:rPr>
        <w:t> </w:t>
      </w:r>
      <w:r>
        <w:rPr>
          <w:vertAlign w:val="baseline"/>
        </w:rPr>
        <w:t>r.21.10</w:t>
      </w:r>
      <w:r>
        <w:rPr>
          <w:spacing w:val="-2"/>
          <w:vertAlign w:val="baseline"/>
        </w:rPr>
        <w:t> </w:t>
      </w:r>
      <w:r>
        <w:rPr>
          <w:vertAlign w:val="baseline"/>
        </w:rPr>
        <w:t>is</w:t>
      </w:r>
      <w:r>
        <w:rPr>
          <w:spacing w:val="-2"/>
          <w:vertAlign w:val="baseline"/>
        </w:rPr>
        <w:t> </w:t>
      </w:r>
      <w:r>
        <w:rPr>
          <w:vertAlign w:val="baseline"/>
        </w:rPr>
        <w:t>binding</w:t>
      </w:r>
      <w:r>
        <w:rPr>
          <w:spacing w:val="-2"/>
          <w:vertAlign w:val="baseline"/>
        </w:rPr>
        <w:t> </w:t>
      </w:r>
      <w:r>
        <w:rPr>
          <w:vertAlign w:val="baseline"/>
        </w:rPr>
        <w:t>on</w:t>
      </w:r>
      <w:r>
        <w:rPr>
          <w:spacing w:val="-2"/>
          <w:vertAlign w:val="baseline"/>
        </w:rPr>
        <w:t> </w:t>
      </w:r>
      <w:r>
        <w:rPr>
          <w:vertAlign w:val="baseline"/>
        </w:rPr>
        <w:t>the</w:t>
      </w:r>
      <w:r>
        <w:rPr>
          <w:spacing w:val="-2"/>
          <w:vertAlign w:val="baseline"/>
        </w:rPr>
        <w:t> </w:t>
      </w:r>
      <w:r>
        <w:rPr>
          <w:vertAlign w:val="baseline"/>
        </w:rPr>
        <w:t>child even where it would not otherwise bind him under the general law governing minors’ contracts. The court’s discretion under r.21.10 extends to the approval of a settlement or compromise</w:t>
      </w:r>
      <w:r>
        <w:rPr>
          <w:spacing w:val="40"/>
          <w:vertAlign w:val="baseline"/>
        </w:rPr>
        <w:t> </w:t>
      </w:r>
      <w:bookmarkStart w:name="_bookmark304" w:id="306"/>
      <w:bookmarkEnd w:id="306"/>
      <w:r>
        <w:rPr>
          <w:vertAlign w:val="baseline"/>
        </w:rPr>
        <w:t>retrospectively,</w:t>
      </w:r>
      <w:r>
        <w:rPr>
          <w:vertAlign w:val="baseline"/>
        </w:rPr>
        <w:t> that is, in circumstances where the parties did not obtain the court’s approval for a </w:t>
      </w:r>
      <w:bookmarkStart w:name="_bookmark305" w:id="307"/>
      <w:bookmarkEnd w:id="307"/>
      <w:r>
        <w:rPr>
          <w:vertAlign w:val="baseline"/>
        </w:rPr>
        <w:t>settlement</w:t>
      </w:r>
      <w:r>
        <w:rPr>
          <w:vertAlign w:val="baseline"/>
        </w:rPr>
        <w:t> made in the course of earlier proceedings. </w:t>
      </w:r>
      <w:r>
        <w:rPr>
          <w:color w:val="005DA1"/>
          <w:u w:val="single" w:color="005DA1"/>
          <w:vertAlign w:val="superscript"/>
        </w:rPr>
        <w:t>168</w:t>
      </w:r>
      <w:r>
        <w:rPr>
          <w:color w:val="005DA1"/>
          <w:vertAlign w:val="baseline"/>
        </w:rPr>
        <w:t> </w:t>
      </w:r>
      <w:r>
        <w:rPr>
          <w:vertAlign w:val="baseline"/>
        </w:rPr>
        <w:t>The court’s discretion as to approval has been described as “unfettered”, </w:t>
      </w:r>
      <w:r>
        <w:rPr>
          <w:color w:val="005DA1"/>
          <w:u w:val="single" w:color="005DA1"/>
          <w:vertAlign w:val="superscript"/>
        </w:rPr>
        <w:t>169</w:t>
      </w:r>
      <w:r>
        <w:rPr>
          <w:color w:val="005DA1"/>
          <w:vertAlign w:val="baseline"/>
        </w:rPr>
        <w:t> </w:t>
      </w:r>
      <w:r>
        <w:rPr>
          <w:vertAlign w:val="baseline"/>
        </w:rPr>
        <w:t>but the court will take into account that the purpose of the requirement of approval is to ensure the protection of the minor and to ensure that his best interests are served, while taking into account the interests of the other party to the settlement or compromise (for</w:t>
      </w:r>
      <w:r>
        <w:rPr>
          <w:spacing w:val="17"/>
          <w:vertAlign w:val="baseline"/>
        </w:rPr>
        <w:t> </w:t>
      </w:r>
      <w:r>
        <w:rPr>
          <w:vertAlign w:val="baseline"/>
        </w:rPr>
        <w:t>example,</w:t>
      </w:r>
      <w:r>
        <w:rPr>
          <w:spacing w:val="17"/>
          <w:vertAlign w:val="baseline"/>
        </w:rPr>
        <w:t> </w:t>
      </w:r>
      <w:r>
        <w:rPr>
          <w:vertAlign w:val="baseline"/>
        </w:rPr>
        <w:t>as</w:t>
      </w:r>
      <w:r>
        <w:rPr>
          <w:spacing w:val="17"/>
          <w:vertAlign w:val="baseline"/>
        </w:rPr>
        <w:t> </w:t>
      </w:r>
      <w:r>
        <w:rPr>
          <w:vertAlign w:val="baseline"/>
        </w:rPr>
        <w:t>regards</w:t>
      </w:r>
      <w:r>
        <w:rPr>
          <w:spacing w:val="17"/>
          <w:vertAlign w:val="baseline"/>
        </w:rPr>
        <w:t> </w:t>
      </w:r>
      <w:r>
        <w:rPr>
          <w:vertAlign w:val="baseline"/>
        </w:rPr>
        <w:t>any</w:t>
      </w:r>
      <w:r>
        <w:rPr>
          <w:spacing w:val="17"/>
          <w:vertAlign w:val="baseline"/>
        </w:rPr>
        <w:t> </w:t>
      </w:r>
      <w:r>
        <w:rPr>
          <w:vertAlign w:val="baseline"/>
        </w:rPr>
        <w:t>prejudice</w:t>
      </w:r>
      <w:r>
        <w:rPr>
          <w:spacing w:val="17"/>
          <w:vertAlign w:val="baseline"/>
        </w:rPr>
        <w:t> </w:t>
      </w:r>
      <w:r>
        <w:rPr>
          <w:vertAlign w:val="baseline"/>
        </w:rPr>
        <w:t>caused</w:t>
      </w:r>
      <w:r>
        <w:rPr>
          <w:spacing w:val="17"/>
          <w:vertAlign w:val="baseline"/>
        </w:rPr>
        <w:t> </w:t>
      </w:r>
      <w:r>
        <w:rPr>
          <w:vertAlign w:val="baseline"/>
        </w:rPr>
        <w:t>by</w:t>
      </w:r>
      <w:r>
        <w:rPr>
          <w:spacing w:val="17"/>
          <w:vertAlign w:val="baseline"/>
        </w:rPr>
        <w:t> </w:t>
      </w:r>
      <w:r>
        <w:rPr>
          <w:vertAlign w:val="baseline"/>
        </w:rPr>
        <w:t>delay)</w:t>
      </w:r>
      <w:r>
        <w:rPr>
          <w:spacing w:val="17"/>
          <w:vertAlign w:val="baseline"/>
        </w:rPr>
        <w:t> </w:t>
      </w:r>
      <w:r>
        <w:rPr>
          <w:vertAlign w:val="baseline"/>
        </w:rPr>
        <w:t>and</w:t>
      </w:r>
      <w:r>
        <w:rPr>
          <w:spacing w:val="17"/>
          <w:vertAlign w:val="baseline"/>
        </w:rPr>
        <w:t> </w:t>
      </w:r>
      <w:r>
        <w:rPr>
          <w:vertAlign w:val="baseline"/>
        </w:rPr>
        <w:t>the</w:t>
      </w:r>
      <w:r>
        <w:rPr>
          <w:spacing w:val="17"/>
          <w:vertAlign w:val="baseline"/>
        </w:rPr>
        <w:t> </w:t>
      </w:r>
      <w:r>
        <w:rPr>
          <w:vertAlign w:val="baseline"/>
        </w:rPr>
        <w:t>interests</w:t>
      </w:r>
      <w:r>
        <w:rPr>
          <w:spacing w:val="17"/>
          <w:vertAlign w:val="baseline"/>
        </w:rPr>
        <w:t> </w:t>
      </w:r>
      <w:r>
        <w:rPr>
          <w:vertAlign w:val="baseline"/>
        </w:rPr>
        <w:t>of</w:t>
      </w:r>
      <w:r>
        <w:rPr>
          <w:spacing w:val="17"/>
          <w:vertAlign w:val="baseline"/>
        </w:rPr>
        <w:t> </w:t>
      </w:r>
      <w:r>
        <w:rPr>
          <w:vertAlign w:val="baseline"/>
        </w:rPr>
        <w:t>good</w:t>
      </w:r>
      <w:r>
        <w:rPr>
          <w:spacing w:val="17"/>
          <w:vertAlign w:val="baseline"/>
        </w:rPr>
        <w:t> </w:t>
      </w:r>
      <w:r>
        <w:rPr>
          <w:vertAlign w:val="baseline"/>
        </w:rPr>
        <w:t>administration</w:t>
      </w:r>
      <w:r>
        <w:rPr>
          <w:spacing w:val="17"/>
          <w:vertAlign w:val="baseline"/>
        </w:rPr>
        <w:t> </w:t>
      </w:r>
      <w:r>
        <w:rPr>
          <w:spacing w:val="-5"/>
          <w:vertAlign w:val="baseline"/>
        </w:rPr>
        <w:t>of</w:t>
      </w:r>
    </w:p>
    <w:p>
      <w:pPr>
        <w:pStyle w:val="BodyText"/>
        <w:spacing w:after="0" w:line="235" w:lineRule="auto"/>
        <w:jc w:val="both"/>
        <w:sectPr>
          <w:headerReference w:type="default" r:id="rId10"/>
          <w:pgSz w:w="11900" w:h="16840"/>
          <w:pgMar w:header="971" w:footer="0" w:top="1300" w:bottom="280" w:left="1275" w:right="1275"/>
          <w:pgNumType w:start="1"/>
        </w:sectPr>
      </w:pPr>
    </w:p>
    <w:p>
      <w:pPr>
        <w:pStyle w:val="BodyText"/>
        <w:spacing w:line="235" w:lineRule="auto" w:before="110"/>
        <w:ind w:left="164" w:right="167"/>
        <w:jc w:val="both"/>
      </w:pPr>
      <w:bookmarkStart w:name="_bookmark306" w:id="308"/>
      <w:bookmarkEnd w:id="308"/>
      <w:r>
        <w:rPr/>
      </w:r>
      <w:bookmarkStart w:name="_bookmark307" w:id="309"/>
      <w:bookmarkEnd w:id="309"/>
      <w:r>
        <w:rPr/>
      </w:r>
      <w:r>
        <w:rPr/>
        <w:t>justice more generally, notably, the “certainty of outcome and finality of judgments”. </w:t>
      </w:r>
      <w:r>
        <w:rPr>
          <w:color w:val="005DA1"/>
          <w:u w:val="single" w:color="005DA1"/>
          <w:vertAlign w:val="superscript"/>
        </w:rPr>
        <w:t>170</w:t>
      </w:r>
      <w:r>
        <w:rPr>
          <w:color w:val="005DA1"/>
          <w:vertAlign w:val="baseline"/>
        </w:rPr>
        <w:t> </w:t>
      </w:r>
      <w:r>
        <w:rPr>
          <w:vertAlign w:val="baseline"/>
        </w:rPr>
        <w:t>While it </w:t>
      </w:r>
      <w:r>
        <w:rPr>
          <w:vertAlign w:val="baseline"/>
        </w:rPr>
        <w:t>was </w:t>
      </w:r>
      <w:bookmarkStart w:name="_bookmark308" w:id="310"/>
      <w:bookmarkEnd w:id="310"/>
      <w:r>
        <w:rPr>
          <w:vertAlign w:val="baseline"/>
        </w:rPr>
        <w:t>said</w:t>
      </w:r>
      <w:r>
        <w:rPr>
          <w:vertAlign w:val="baseline"/>
        </w:rPr>
        <w:t> (under the former procedural rules which made similar provision </w:t>
      </w:r>
      <w:r>
        <w:rPr>
          <w:color w:val="005DA1"/>
          <w:u w:val="single" w:color="005DA1"/>
          <w:vertAlign w:val="superscript"/>
        </w:rPr>
        <w:t>171</w:t>
      </w:r>
      <w:r>
        <w:rPr>
          <w:vertAlign w:val="baseline"/>
        </w:rPr>
        <w:t>) that the court has no power to</w:t>
      </w:r>
      <w:r>
        <w:rPr>
          <w:spacing w:val="-2"/>
          <w:vertAlign w:val="baseline"/>
        </w:rPr>
        <w:t> </w:t>
      </w:r>
      <w:r>
        <w:rPr>
          <w:vertAlign w:val="baseline"/>
        </w:rPr>
        <w:t>compel</w:t>
      </w:r>
      <w:r>
        <w:rPr>
          <w:spacing w:val="-2"/>
          <w:vertAlign w:val="baseline"/>
        </w:rPr>
        <w:t> </w:t>
      </w:r>
      <w:r>
        <w:rPr>
          <w:vertAlign w:val="baseline"/>
        </w:rPr>
        <w:t>a</w:t>
      </w:r>
      <w:r>
        <w:rPr>
          <w:spacing w:val="-2"/>
          <w:vertAlign w:val="baseline"/>
        </w:rPr>
        <w:t> </w:t>
      </w:r>
      <w:r>
        <w:rPr>
          <w:vertAlign w:val="baseline"/>
        </w:rPr>
        <w:t>compromise</w:t>
      </w:r>
      <w:r>
        <w:rPr>
          <w:spacing w:val="-2"/>
          <w:vertAlign w:val="baseline"/>
        </w:rPr>
        <w:t> </w:t>
      </w:r>
      <w:r>
        <w:rPr>
          <w:vertAlign w:val="baseline"/>
        </w:rPr>
        <w:t>against</w:t>
      </w:r>
      <w:r>
        <w:rPr>
          <w:spacing w:val="-2"/>
          <w:vertAlign w:val="baseline"/>
        </w:rPr>
        <w:t> </w:t>
      </w:r>
      <w:r>
        <w:rPr>
          <w:vertAlign w:val="baseline"/>
        </w:rPr>
        <w:t>the</w:t>
      </w:r>
      <w:r>
        <w:rPr>
          <w:spacing w:val="-2"/>
          <w:vertAlign w:val="baseline"/>
        </w:rPr>
        <w:t> </w:t>
      </w:r>
      <w:r>
        <w:rPr>
          <w:vertAlign w:val="baseline"/>
        </w:rPr>
        <w:t>opinion</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minor’s</w:t>
      </w:r>
      <w:r>
        <w:rPr>
          <w:spacing w:val="-2"/>
          <w:vertAlign w:val="baseline"/>
        </w:rPr>
        <w:t> </w:t>
      </w:r>
      <w:r>
        <w:rPr>
          <w:vertAlign w:val="baseline"/>
        </w:rPr>
        <w:t>advisers,</w:t>
      </w:r>
      <w:r>
        <w:rPr>
          <w:spacing w:val="-3"/>
          <w:vertAlign w:val="baseline"/>
        </w:rPr>
        <w:t> </w:t>
      </w:r>
      <w:r>
        <w:rPr>
          <w:color w:val="005DA1"/>
          <w:u w:val="single" w:color="005DA1"/>
          <w:vertAlign w:val="superscript"/>
        </w:rPr>
        <w:t>172</w:t>
      </w:r>
      <w:r>
        <w:rPr>
          <w:color w:val="005DA1"/>
          <w:spacing w:val="-2"/>
          <w:vertAlign w:val="baseline"/>
        </w:rPr>
        <w:t> </w:t>
      </w:r>
      <w:r>
        <w:rPr>
          <w:vertAlign w:val="baseline"/>
        </w:rPr>
        <w:t>it</w:t>
      </w:r>
      <w:r>
        <w:rPr>
          <w:spacing w:val="-2"/>
          <w:vertAlign w:val="baseline"/>
        </w:rPr>
        <w:t> </w:t>
      </w:r>
      <w:r>
        <w:rPr>
          <w:vertAlign w:val="baseline"/>
        </w:rPr>
        <w:t>has</w:t>
      </w:r>
      <w:r>
        <w:rPr>
          <w:spacing w:val="-2"/>
          <w:vertAlign w:val="baseline"/>
        </w:rPr>
        <w:t> </w:t>
      </w:r>
      <w:r>
        <w:rPr>
          <w:vertAlign w:val="baseline"/>
        </w:rPr>
        <w:t>been</w:t>
      </w:r>
      <w:r>
        <w:rPr>
          <w:spacing w:val="-2"/>
          <w:vertAlign w:val="baseline"/>
        </w:rPr>
        <w:t> </w:t>
      </w:r>
      <w:r>
        <w:rPr>
          <w:vertAlign w:val="baseline"/>
        </w:rPr>
        <w:t>held</w:t>
      </w:r>
      <w:r>
        <w:rPr>
          <w:spacing w:val="-2"/>
          <w:vertAlign w:val="baseline"/>
        </w:rPr>
        <w:t> </w:t>
      </w:r>
      <w:r>
        <w:rPr>
          <w:vertAlign w:val="baseline"/>
        </w:rPr>
        <w:t>that</w:t>
      </w:r>
      <w:r>
        <w:rPr>
          <w:spacing w:val="-2"/>
          <w:vertAlign w:val="baseline"/>
        </w:rPr>
        <w:t> </w:t>
      </w:r>
      <w:r>
        <w:rPr>
          <w:vertAlign w:val="baseline"/>
        </w:rPr>
        <w:t>this</w:t>
      </w:r>
      <w:r>
        <w:rPr>
          <w:spacing w:val="-2"/>
          <w:vertAlign w:val="baseline"/>
        </w:rPr>
        <w:t> </w:t>
      </w:r>
      <w:r>
        <w:rPr>
          <w:vertAlign w:val="baseline"/>
        </w:rPr>
        <w:t>does </w:t>
      </w:r>
      <w:bookmarkStart w:name="_bookmark309" w:id="311"/>
      <w:bookmarkEnd w:id="311"/>
      <w:r>
        <w:rPr>
          <w:vertAlign w:val="baseline"/>
        </w:rPr>
        <w:t>not</w:t>
      </w:r>
      <w:r>
        <w:rPr>
          <w:vertAlign w:val="baseline"/>
        </w:rPr>
        <w:t> apply where the compromise was made by the incapable person himself in circumstances where the</w:t>
      </w:r>
      <w:r>
        <w:rPr>
          <w:spacing w:val="5"/>
          <w:vertAlign w:val="baseline"/>
        </w:rPr>
        <w:t> </w:t>
      </w:r>
      <w:r>
        <w:rPr>
          <w:vertAlign w:val="baseline"/>
        </w:rPr>
        <w:t>only</w:t>
      </w:r>
      <w:r>
        <w:rPr>
          <w:spacing w:val="7"/>
          <w:vertAlign w:val="baseline"/>
        </w:rPr>
        <w:t> </w:t>
      </w:r>
      <w:r>
        <w:rPr>
          <w:vertAlign w:val="baseline"/>
        </w:rPr>
        <w:t>objection</w:t>
      </w:r>
      <w:r>
        <w:rPr>
          <w:spacing w:val="7"/>
          <w:vertAlign w:val="baseline"/>
        </w:rPr>
        <w:t> </w:t>
      </w:r>
      <w:r>
        <w:rPr>
          <w:vertAlign w:val="baseline"/>
        </w:rPr>
        <w:t>to</w:t>
      </w:r>
      <w:r>
        <w:rPr>
          <w:spacing w:val="7"/>
          <w:vertAlign w:val="baseline"/>
        </w:rPr>
        <w:t> </w:t>
      </w:r>
      <w:r>
        <w:rPr>
          <w:vertAlign w:val="baseline"/>
        </w:rPr>
        <w:t>the</w:t>
      </w:r>
      <w:r>
        <w:rPr>
          <w:spacing w:val="7"/>
          <w:vertAlign w:val="baseline"/>
        </w:rPr>
        <w:t> </w:t>
      </w:r>
      <w:r>
        <w:rPr>
          <w:vertAlign w:val="baseline"/>
        </w:rPr>
        <w:t>enforceability</w:t>
      </w:r>
      <w:r>
        <w:rPr>
          <w:spacing w:val="7"/>
          <w:vertAlign w:val="baseline"/>
        </w:rPr>
        <w:t> </w:t>
      </w:r>
      <w:r>
        <w:rPr>
          <w:vertAlign w:val="baseline"/>
        </w:rPr>
        <w:t>of</w:t>
      </w:r>
      <w:r>
        <w:rPr>
          <w:spacing w:val="7"/>
          <w:vertAlign w:val="baseline"/>
        </w:rPr>
        <w:t> </w:t>
      </w:r>
      <w:r>
        <w:rPr>
          <w:vertAlign w:val="baseline"/>
        </w:rPr>
        <w:t>the</w:t>
      </w:r>
      <w:r>
        <w:rPr>
          <w:spacing w:val="7"/>
          <w:vertAlign w:val="baseline"/>
        </w:rPr>
        <w:t> </w:t>
      </w:r>
      <w:r>
        <w:rPr>
          <w:vertAlign w:val="baseline"/>
        </w:rPr>
        <w:t>compromise</w:t>
      </w:r>
      <w:r>
        <w:rPr>
          <w:spacing w:val="7"/>
          <w:vertAlign w:val="baseline"/>
        </w:rPr>
        <w:t> </w:t>
      </w:r>
      <w:r>
        <w:rPr>
          <w:vertAlign w:val="baseline"/>
        </w:rPr>
        <w:t>is</w:t>
      </w:r>
      <w:r>
        <w:rPr>
          <w:spacing w:val="7"/>
          <w:vertAlign w:val="baseline"/>
        </w:rPr>
        <w:t> </w:t>
      </w:r>
      <w:r>
        <w:rPr>
          <w:vertAlign w:val="baseline"/>
        </w:rPr>
        <w:t>that</w:t>
      </w:r>
      <w:r>
        <w:rPr>
          <w:spacing w:val="7"/>
          <w:vertAlign w:val="baseline"/>
        </w:rPr>
        <w:t> </w:t>
      </w:r>
      <w:r>
        <w:rPr>
          <w:vertAlign w:val="baseline"/>
        </w:rPr>
        <w:t>the</w:t>
      </w:r>
      <w:r>
        <w:rPr>
          <w:spacing w:val="7"/>
          <w:vertAlign w:val="baseline"/>
        </w:rPr>
        <w:t> </w:t>
      </w:r>
      <w:r>
        <w:rPr>
          <w:vertAlign w:val="baseline"/>
        </w:rPr>
        <w:t>approval</w:t>
      </w:r>
      <w:r>
        <w:rPr>
          <w:spacing w:val="7"/>
          <w:vertAlign w:val="baseline"/>
        </w:rPr>
        <w:t> </w:t>
      </w:r>
      <w:r>
        <w:rPr>
          <w:vertAlign w:val="baseline"/>
        </w:rPr>
        <w:t>of</w:t>
      </w:r>
      <w:r>
        <w:rPr>
          <w:spacing w:val="7"/>
          <w:vertAlign w:val="baseline"/>
        </w:rPr>
        <w:t> </w:t>
      </w:r>
      <w:r>
        <w:rPr>
          <w:vertAlign w:val="baseline"/>
        </w:rPr>
        <w:t>the</w:t>
      </w:r>
      <w:r>
        <w:rPr>
          <w:spacing w:val="7"/>
          <w:vertAlign w:val="baseline"/>
        </w:rPr>
        <w:t> </w:t>
      </w:r>
      <w:r>
        <w:rPr>
          <w:vertAlign w:val="baseline"/>
        </w:rPr>
        <w:t>court</w:t>
      </w:r>
      <w:r>
        <w:rPr>
          <w:spacing w:val="7"/>
          <w:vertAlign w:val="baseline"/>
        </w:rPr>
        <w:t> </w:t>
      </w:r>
      <w:r>
        <w:rPr>
          <w:vertAlign w:val="baseline"/>
        </w:rPr>
        <w:t>is</w:t>
      </w:r>
      <w:r>
        <w:rPr>
          <w:spacing w:val="7"/>
          <w:vertAlign w:val="baseline"/>
        </w:rPr>
        <w:t> </w:t>
      </w:r>
      <w:r>
        <w:rPr>
          <w:spacing w:val="-2"/>
          <w:vertAlign w:val="baseline"/>
        </w:rPr>
        <w:t>required.</w:t>
      </w:r>
    </w:p>
    <w:p>
      <w:pPr>
        <w:spacing w:line="112" w:lineRule="exact" w:before="0"/>
        <w:ind w:left="165" w:right="0" w:firstLine="0"/>
        <w:jc w:val="left"/>
        <w:rPr>
          <w:sz w:val="12"/>
        </w:rPr>
      </w:pPr>
      <w:r>
        <w:rPr>
          <w:color w:val="005DA1"/>
          <w:spacing w:val="-5"/>
          <w:sz w:val="12"/>
          <w:u w:val="single" w:color="005DA1"/>
        </w:rPr>
        <w:t>173</w:t>
      </w:r>
    </w:p>
    <w:p>
      <w:pPr>
        <w:pStyle w:val="BodyText"/>
      </w:pPr>
    </w:p>
    <w:p>
      <w:pPr>
        <w:pStyle w:val="BodyText"/>
        <w:spacing w:before="151"/>
      </w:pPr>
      <w:r>
        <w:rPr/>
        <mc:AlternateContent>
          <mc:Choice Requires="wps">
            <w:drawing>
              <wp:anchor distT="0" distB="0" distL="0" distR="0" allowOverlap="1" layoutInCell="1" locked="0" behindDoc="1" simplePos="0" relativeHeight="487604224">
                <wp:simplePos x="0" y="0"/>
                <wp:positionH relativeFrom="page">
                  <wp:posOffset>914400</wp:posOffset>
                </wp:positionH>
                <wp:positionV relativeFrom="paragraph">
                  <wp:posOffset>257719</wp:posOffset>
                </wp:positionV>
                <wp:extent cx="5724525" cy="1270"/>
                <wp:effectExtent l="0" t="0" r="0" b="0"/>
                <wp:wrapTopAndBottom/>
                <wp:docPr id="53" name="Graphic 53"/>
                <wp:cNvGraphicFramePr>
                  <a:graphicFrameLocks/>
                </wp:cNvGraphicFramePr>
                <a:graphic>
                  <a:graphicData uri="http://schemas.microsoft.com/office/word/2010/wordprocessingShape">
                    <wps:wsp>
                      <wps:cNvPr id="53" name="Graphic 53"/>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20.292835pt;width:450.75pt;height:.1pt;mso-position-horizontal-relative:page;mso-position-vertical-relative:paragraph;z-index:-15712256;mso-wrap-distance-left:0;mso-wrap-distance-right:0" id="docshape10" coordorigin="1440,406" coordsize="9015,0" path="m1440,406l10454,406e" filled="false" stroked="true" strokeweight="1pt" strokecolor="#000000">
                <v:path arrowok="t"/>
                <v:stroke dashstyle="solid"/>
                <w10:wrap type="topAndBottom"/>
              </v:shape>
            </w:pict>
          </mc:Fallback>
        </mc:AlternateContent>
      </w:r>
    </w:p>
    <w:p>
      <w:pPr>
        <w:pStyle w:val="BodyText"/>
        <w:spacing w:before="101"/>
      </w:pPr>
    </w:p>
    <w:p>
      <w:pPr>
        <w:pStyle w:val="BodyText"/>
        <w:spacing w:line="235" w:lineRule="auto"/>
        <w:ind w:left="705" w:right="167" w:hanging="541"/>
        <w:jc w:val="both"/>
      </w:pPr>
      <w:hyperlink w:history="true" w:anchor="_bookmark615">
        <w:r>
          <w:rPr>
            <w:color w:val="005DA1"/>
            <w:position w:val="5"/>
            <w:sz w:val="14"/>
            <w:u w:val="single" w:color="005DA1"/>
          </w:rPr>
          <w:t>24</w:t>
        </w:r>
      </w:hyperlink>
      <w:r>
        <w:rPr>
          <w:position w:val="5"/>
          <w:sz w:val="14"/>
        </w:rPr>
        <w:t>.</w:t>
      </w:r>
      <w:r>
        <w:rPr>
          <w:spacing w:val="80"/>
          <w:position w:val="5"/>
          <w:sz w:val="14"/>
        </w:rPr>
        <w:t>  </w:t>
      </w:r>
      <w:r>
        <w:rPr/>
        <w:t>The Report of the Committee on the Age of Majority (1967) Cmnd.3342 contained proposals for fundamental changes in the law relating to minors’ contracts but the only </w:t>
      </w:r>
      <w:r>
        <w:rPr/>
        <w:t>recommendation</w:t>
      </w:r>
      <w:r>
        <w:rPr>
          <w:spacing w:val="40"/>
        </w:rPr>
        <w:t> </w:t>
      </w:r>
      <w:r>
        <w:rPr/>
        <w:t>which was implemented was the reduction of the age of majority to 18. Many other proposals</w:t>
      </w:r>
      <w:r>
        <w:rPr>
          <w:spacing w:val="40"/>
        </w:rPr>
        <w:t> </w:t>
      </w:r>
      <w:r>
        <w:rPr/>
        <w:t>for reform were canvassed in the Law Commission Working Paper No.81 on Minors’ Contracts (1982), including a possible further reduction in the age of contractual capacity to 16. The Law Commission’s Report on Minors’ Contracts (1984) Law Com. No.134 led to the Minors’ Contracts Act 1987, on which see below, paras 9-051, 9-061—9-064.</w:t>
      </w:r>
    </w:p>
    <w:p>
      <w:pPr>
        <w:pStyle w:val="BodyText"/>
        <w:spacing w:before="3"/>
      </w:pPr>
    </w:p>
    <w:p>
      <w:pPr>
        <w:tabs>
          <w:tab w:pos="705" w:val="left" w:leader="none"/>
        </w:tabs>
        <w:spacing w:line="227" w:lineRule="exact" w:before="0"/>
        <w:ind w:left="165" w:right="0" w:firstLine="0"/>
        <w:jc w:val="left"/>
        <w:rPr>
          <w:rFonts w:ascii="Arial"/>
          <w:i/>
          <w:sz w:val="20"/>
        </w:rPr>
      </w:pPr>
      <w:bookmarkStart w:name="_bookmark310" w:id="312"/>
      <w:bookmarkEnd w:id="312"/>
      <w:r>
        <w:rPr/>
      </w:r>
      <w:hyperlink w:history="true" w:anchor="_bookmark300">
        <w:r>
          <w:rPr>
            <w:color w:val="005DA1"/>
            <w:spacing w:val="-4"/>
            <w:position w:val="5"/>
            <w:sz w:val="14"/>
            <w:u w:val="single" w:color="005DA1"/>
          </w:rPr>
          <w:t>164</w:t>
        </w:r>
      </w:hyperlink>
      <w:r>
        <w:rPr>
          <w:spacing w:val="-4"/>
          <w:position w:val="5"/>
          <w:sz w:val="14"/>
        </w:rPr>
        <w:t>.</w:t>
      </w:r>
      <w:r>
        <w:rPr>
          <w:position w:val="5"/>
          <w:sz w:val="14"/>
        </w:rPr>
        <w:tab/>
      </w:r>
      <w:r>
        <w:rPr>
          <w:rFonts w:ascii="Arial"/>
          <w:i/>
          <w:sz w:val="20"/>
        </w:rPr>
        <w:t>Dietz</w:t>
      </w:r>
      <w:r>
        <w:rPr>
          <w:rFonts w:ascii="Arial"/>
          <w:i/>
          <w:spacing w:val="14"/>
          <w:sz w:val="20"/>
        </w:rPr>
        <w:t> </w:t>
      </w:r>
      <w:r>
        <w:rPr>
          <w:rFonts w:ascii="Arial"/>
          <w:i/>
          <w:sz w:val="20"/>
        </w:rPr>
        <w:t>v</w:t>
      </w:r>
      <w:r>
        <w:rPr>
          <w:rFonts w:ascii="Arial"/>
          <w:i/>
          <w:spacing w:val="15"/>
          <w:sz w:val="20"/>
        </w:rPr>
        <w:t> </w:t>
      </w:r>
      <w:r>
        <w:rPr>
          <w:rFonts w:ascii="Arial"/>
          <w:i/>
          <w:sz w:val="20"/>
        </w:rPr>
        <w:t>Lennig</w:t>
      </w:r>
      <w:r>
        <w:rPr>
          <w:rFonts w:ascii="Arial"/>
          <w:i/>
          <w:spacing w:val="15"/>
          <w:sz w:val="20"/>
        </w:rPr>
        <w:t> </w:t>
      </w:r>
      <w:r>
        <w:rPr>
          <w:rFonts w:ascii="Arial"/>
          <w:i/>
          <w:sz w:val="20"/>
        </w:rPr>
        <w:t>Chemicals</w:t>
      </w:r>
      <w:r>
        <w:rPr>
          <w:rFonts w:ascii="Arial"/>
          <w:i/>
          <w:spacing w:val="15"/>
          <w:sz w:val="20"/>
        </w:rPr>
        <w:t> </w:t>
      </w:r>
      <w:r>
        <w:rPr>
          <w:rFonts w:ascii="Arial"/>
          <w:i/>
          <w:sz w:val="20"/>
        </w:rPr>
        <w:t>Ltd</w:t>
      </w:r>
      <w:r>
        <w:rPr>
          <w:rFonts w:ascii="Arial"/>
          <w:i/>
          <w:spacing w:val="15"/>
          <w:sz w:val="20"/>
        </w:rPr>
        <w:t> </w:t>
      </w:r>
      <w:r>
        <w:rPr>
          <w:rFonts w:ascii="Arial"/>
          <w:i/>
          <w:sz w:val="20"/>
        </w:rPr>
        <w:t>[1969]</w:t>
      </w:r>
      <w:r>
        <w:rPr>
          <w:rFonts w:ascii="Arial"/>
          <w:i/>
          <w:spacing w:val="15"/>
          <w:sz w:val="20"/>
        </w:rPr>
        <w:t> </w:t>
      </w:r>
      <w:r>
        <w:rPr>
          <w:rFonts w:ascii="Arial"/>
          <w:i/>
          <w:sz w:val="20"/>
        </w:rPr>
        <w:t>1</w:t>
      </w:r>
      <w:r>
        <w:rPr>
          <w:rFonts w:ascii="Arial"/>
          <w:i/>
          <w:spacing w:val="15"/>
          <w:sz w:val="20"/>
        </w:rPr>
        <w:t> </w:t>
      </w:r>
      <w:r>
        <w:rPr>
          <w:rFonts w:ascii="Arial"/>
          <w:i/>
          <w:sz w:val="20"/>
        </w:rPr>
        <w:t>A.C.</w:t>
      </w:r>
      <w:r>
        <w:rPr>
          <w:rFonts w:ascii="Arial"/>
          <w:i/>
          <w:spacing w:val="15"/>
          <w:sz w:val="20"/>
        </w:rPr>
        <w:t> </w:t>
      </w:r>
      <w:r>
        <w:rPr>
          <w:rFonts w:ascii="Arial"/>
          <w:i/>
          <w:sz w:val="20"/>
        </w:rPr>
        <w:t>170</w:t>
      </w:r>
      <w:r>
        <w:rPr>
          <w:sz w:val="20"/>
        </w:rPr>
        <w:t>;</w:t>
      </w:r>
      <w:r>
        <w:rPr>
          <w:spacing w:val="15"/>
          <w:sz w:val="20"/>
        </w:rPr>
        <w:t> </w:t>
      </w:r>
      <w:r>
        <w:rPr>
          <w:rFonts w:ascii="Arial"/>
          <w:i/>
          <w:sz w:val="20"/>
        </w:rPr>
        <w:t>Drinkall</w:t>
      </w:r>
      <w:r>
        <w:rPr>
          <w:rFonts w:ascii="Arial"/>
          <w:i/>
          <w:spacing w:val="15"/>
          <w:sz w:val="20"/>
        </w:rPr>
        <w:t> </w:t>
      </w:r>
      <w:r>
        <w:rPr>
          <w:rFonts w:ascii="Arial"/>
          <w:i/>
          <w:sz w:val="20"/>
        </w:rPr>
        <w:t>v</w:t>
      </w:r>
      <w:r>
        <w:rPr>
          <w:rFonts w:ascii="Arial"/>
          <w:i/>
          <w:spacing w:val="15"/>
          <w:sz w:val="20"/>
        </w:rPr>
        <w:t> </w:t>
      </w:r>
      <w:r>
        <w:rPr>
          <w:rFonts w:ascii="Arial"/>
          <w:i/>
          <w:sz w:val="20"/>
        </w:rPr>
        <w:t>Whitwood</w:t>
      </w:r>
      <w:r>
        <w:rPr>
          <w:rFonts w:ascii="Arial"/>
          <w:i/>
          <w:spacing w:val="15"/>
          <w:sz w:val="20"/>
        </w:rPr>
        <w:t> </w:t>
      </w:r>
      <w:r>
        <w:rPr>
          <w:rFonts w:ascii="Arial"/>
          <w:i/>
          <w:sz w:val="20"/>
        </w:rPr>
        <w:t>[2003]</w:t>
      </w:r>
      <w:r>
        <w:rPr>
          <w:rFonts w:ascii="Arial"/>
          <w:i/>
          <w:spacing w:val="15"/>
          <w:sz w:val="20"/>
        </w:rPr>
        <w:t> </w:t>
      </w:r>
      <w:r>
        <w:rPr>
          <w:rFonts w:ascii="Arial"/>
          <w:i/>
          <w:sz w:val="20"/>
        </w:rPr>
        <w:t>EWCA</w:t>
      </w:r>
      <w:r>
        <w:rPr>
          <w:rFonts w:ascii="Arial"/>
          <w:i/>
          <w:spacing w:val="15"/>
          <w:sz w:val="20"/>
        </w:rPr>
        <w:t> </w:t>
      </w:r>
      <w:r>
        <w:rPr>
          <w:rFonts w:ascii="Arial"/>
          <w:i/>
          <w:sz w:val="20"/>
        </w:rPr>
        <w:t>Civ</w:t>
      </w:r>
      <w:r>
        <w:rPr>
          <w:rFonts w:ascii="Arial"/>
          <w:i/>
          <w:spacing w:val="15"/>
          <w:sz w:val="20"/>
        </w:rPr>
        <w:t> </w:t>
      </w:r>
      <w:r>
        <w:rPr>
          <w:rFonts w:ascii="Arial"/>
          <w:i/>
          <w:spacing w:val="-2"/>
          <w:sz w:val="20"/>
        </w:rPr>
        <w:t>1547,</w:t>
      </w:r>
    </w:p>
    <w:p>
      <w:pPr>
        <w:spacing w:line="227" w:lineRule="exact" w:before="0"/>
        <w:ind w:left="705" w:right="0" w:firstLine="0"/>
        <w:jc w:val="left"/>
        <w:rPr>
          <w:sz w:val="20"/>
        </w:rPr>
      </w:pPr>
      <w:r>
        <w:rPr>
          <w:rFonts w:ascii="Arial"/>
          <w:i/>
          <w:sz w:val="20"/>
        </w:rPr>
        <w:t>[2004]</w:t>
      </w:r>
      <w:r>
        <w:rPr>
          <w:rFonts w:ascii="Arial"/>
          <w:i/>
          <w:spacing w:val="-1"/>
          <w:sz w:val="20"/>
        </w:rPr>
        <w:t> </w:t>
      </w:r>
      <w:r>
        <w:rPr>
          <w:rFonts w:ascii="Arial"/>
          <w:i/>
          <w:sz w:val="20"/>
        </w:rPr>
        <w:t>1 W.L.R. 462</w:t>
      </w:r>
      <w:r>
        <w:rPr>
          <w:sz w:val="20"/>
        </w:rPr>
        <w:t>; </w:t>
      </w:r>
      <w:r>
        <w:rPr>
          <w:rFonts w:ascii="Arial"/>
          <w:i/>
          <w:sz w:val="20"/>
        </w:rPr>
        <w:t>Dunhill v Burgin [2014] UKSC 18, [2014] 1 W.L.R. 933</w:t>
      </w:r>
      <w:r>
        <w:rPr>
          <w:rFonts w:ascii="Arial"/>
          <w:i/>
          <w:spacing w:val="-1"/>
          <w:sz w:val="20"/>
        </w:rPr>
        <w:t> </w:t>
      </w:r>
      <w:r>
        <w:rPr>
          <w:sz w:val="20"/>
        </w:rPr>
        <w:t>at </w:t>
      </w:r>
      <w:r>
        <w:rPr>
          <w:spacing w:val="-2"/>
          <w:sz w:val="20"/>
        </w:rPr>
        <w:t>[23].</w:t>
      </w:r>
    </w:p>
    <w:p>
      <w:pPr>
        <w:pStyle w:val="BodyText"/>
        <w:spacing w:before="5"/>
      </w:pPr>
    </w:p>
    <w:p>
      <w:pPr>
        <w:pStyle w:val="BodyText"/>
        <w:tabs>
          <w:tab w:pos="705" w:val="left" w:leader="none"/>
        </w:tabs>
        <w:spacing w:before="1"/>
        <w:ind w:left="165"/>
      </w:pPr>
      <w:bookmarkStart w:name="_bookmark311" w:id="313"/>
      <w:bookmarkEnd w:id="313"/>
      <w:r>
        <w:rPr/>
      </w:r>
      <w:hyperlink w:history="true" w:anchor="_bookmark301">
        <w:r>
          <w:rPr>
            <w:color w:val="005DA1"/>
            <w:spacing w:val="-4"/>
            <w:position w:val="5"/>
            <w:sz w:val="14"/>
            <w:u w:val="single" w:color="005DA1"/>
          </w:rPr>
          <w:t>165</w:t>
        </w:r>
      </w:hyperlink>
      <w:r>
        <w:rPr>
          <w:spacing w:val="-4"/>
          <w:position w:val="5"/>
          <w:sz w:val="14"/>
        </w:rPr>
        <w:t>.</w:t>
      </w:r>
      <w:r>
        <w:rPr>
          <w:position w:val="5"/>
          <w:sz w:val="14"/>
        </w:rPr>
        <w:tab/>
      </w:r>
      <w:r>
        <w:rPr/>
        <w:t>See below, paras 9-091 and 9-</w:t>
      </w:r>
      <w:r>
        <w:rPr>
          <w:spacing w:val="-4"/>
        </w:rPr>
        <w:t>097.</w:t>
      </w:r>
    </w:p>
    <w:p>
      <w:pPr>
        <w:pStyle w:val="BodyText"/>
        <w:spacing w:before="4"/>
      </w:pPr>
    </w:p>
    <w:p>
      <w:pPr>
        <w:pStyle w:val="BodyText"/>
        <w:tabs>
          <w:tab w:pos="705" w:val="left" w:leader="none"/>
        </w:tabs>
        <w:spacing w:before="1"/>
        <w:ind w:left="165"/>
      </w:pPr>
      <w:bookmarkStart w:name="_bookmark312" w:id="314"/>
      <w:bookmarkEnd w:id="314"/>
      <w:r>
        <w:rPr/>
      </w:r>
      <w:hyperlink w:history="true" w:anchor="_bookmark302">
        <w:r>
          <w:rPr>
            <w:color w:val="005DA1"/>
            <w:spacing w:val="-4"/>
            <w:position w:val="5"/>
            <w:sz w:val="14"/>
            <w:u w:val="single" w:color="005DA1"/>
          </w:rPr>
          <w:t>166</w:t>
        </w:r>
      </w:hyperlink>
      <w:r>
        <w:rPr>
          <w:spacing w:val="-4"/>
          <w:position w:val="5"/>
          <w:sz w:val="14"/>
        </w:rPr>
        <w:t>.</w:t>
      </w:r>
      <w:r>
        <w:rPr>
          <w:position w:val="5"/>
          <w:sz w:val="14"/>
        </w:rPr>
        <w:tab/>
      </w:r>
      <w:r>
        <w:rPr/>
        <w:t>Civil Procedure 2015 (2015), Section A, r.21.10.1, </w:t>
      </w:r>
      <w:r>
        <w:rPr>
          <w:spacing w:val="-2"/>
        </w:rPr>
        <w:t>Introduction.</w:t>
      </w:r>
    </w:p>
    <w:p>
      <w:pPr>
        <w:pStyle w:val="BodyText"/>
        <w:spacing w:before="8"/>
      </w:pPr>
    </w:p>
    <w:p>
      <w:pPr>
        <w:spacing w:line="235" w:lineRule="auto" w:before="0"/>
        <w:ind w:left="705" w:right="168" w:hanging="541"/>
        <w:jc w:val="both"/>
        <w:rPr>
          <w:sz w:val="20"/>
        </w:rPr>
      </w:pPr>
      <w:bookmarkStart w:name="_bookmark313" w:id="315"/>
      <w:bookmarkEnd w:id="315"/>
      <w:r>
        <w:rPr/>
      </w:r>
      <w:hyperlink w:history="true" w:anchor="_bookmark303">
        <w:r>
          <w:rPr>
            <w:color w:val="005DA1"/>
            <w:position w:val="5"/>
            <w:sz w:val="14"/>
            <w:u w:val="single" w:color="005DA1"/>
          </w:rPr>
          <w:t>167</w:t>
        </w:r>
      </w:hyperlink>
      <w:r>
        <w:rPr>
          <w:position w:val="5"/>
          <w:sz w:val="14"/>
        </w:rPr>
        <w:t>.</w:t>
      </w:r>
      <w:r>
        <w:rPr>
          <w:spacing w:val="80"/>
          <w:position w:val="5"/>
          <w:sz w:val="14"/>
        </w:rPr>
        <w:t>  </w:t>
      </w:r>
      <w:r>
        <w:rPr>
          <w:rFonts w:ascii="Arial" w:hAnsi="Arial"/>
          <w:i/>
          <w:sz w:val="20"/>
        </w:rPr>
        <w:t>Dietz v Lennig Chemicals Ltd [1969] 1 A.C. 170 </w:t>
      </w:r>
      <w:r>
        <w:rPr>
          <w:sz w:val="20"/>
        </w:rPr>
        <w:t>(rejecting counsel’s argument that a </w:t>
      </w:r>
      <w:r>
        <w:rPr>
          <w:sz w:val="20"/>
        </w:rPr>
        <w:t>settlement was binding without the court’s approval as being for the benefit of the child); </w:t>
      </w:r>
      <w:r>
        <w:rPr>
          <w:rFonts w:ascii="Arial" w:hAnsi="Arial"/>
          <w:i/>
          <w:sz w:val="20"/>
        </w:rPr>
        <w:t>Dunhill v Burgin [2014] UKSC 18, [2014] 1 W.L.R. 933 </w:t>
      </w:r>
      <w:r>
        <w:rPr>
          <w:sz w:val="20"/>
        </w:rPr>
        <w:t>at [30] in the context of mental incapacity on which see below para.9-097.</w:t>
      </w:r>
    </w:p>
    <w:p>
      <w:pPr>
        <w:pStyle w:val="BodyText"/>
        <w:spacing w:before="5"/>
      </w:pPr>
    </w:p>
    <w:p>
      <w:pPr>
        <w:tabs>
          <w:tab w:pos="705" w:val="left" w:leader="none"/>
        </w:tabs>
        <w:spacing w:line="227" w:lineRule="exact" w:before="0"/>
        <w:ind w:left="165" w:right="0" w:firstLine="0"/>
        <w:jc w:val="left"/>
        <w:rPr>
          <w:sz w:val="20"/>
        </w:rPr>
      </w:pPr>
      <w:bookmarkStart w:name="_bookmark314" w:id="316"/>
      <w:bookmarkEnd w:id="316"/>
      <w:r>
        <w:rPr/>
      </w:r>
      <w:hyperlink w:history="true" w:anchor="_bookmark304">
        <w:r>
          <w:rPr>
            <w:color w:val="005DA1"/>
            <w:spacing w:val="-4"/>
            <w:position w:val="5"/>
            <w:sz w:val="14"/>
            <w:u w:val="single" w:color="005DA1"/>
          </w:rPr>
          <w:t>168</w:t>
        </w:r>
      </w:hyperlink>
      <w:r>
        <w:rPr>
          <w:spacing w:val="-4"/>
          <w:position w:val="5"/>
          <w:sz w:val="14"/>
        </w:rPr>
        <w:t>.</w:t>
      </w:r>
      <w:r>
        <w:rPr>
          <w:position w:val="5"/>
          <w:sz w:val="14"/>
        </w:rPr>
        <w:tab/>
      </w:r>
      <w:r>
        <w:rPr>
          <w:rFonts w:ascii="Arial"/>
          <w:i/>
          <w:sz w:val="20"/>
        </w:rPr>
        <w:t>Masterman-Lister</w:t>
      </w:r>
      <w:r>
        <w:rPr>
          <w:rFonts w:ascii="Arial"/>
          <w:i/>
          <w:spacing w:val="9"/>
          <w:sz w:val="20"/>
        </w:rPr>
        <w:t> </w:t>
      </w:r>
      <w:r>
        <w:rPr>
          <w:rFonts w:ascii="Arial"/>
          <w:i/>
          <w:sz w:val="20"/>
        </w:rPr>
        <w:t>v</w:t>
      </w:r>
      <w:r>
        <w:rPr>
          <w:rFonts w:ascii="Arial"/>
          <w:i/>
          <w:spacing w:val="9"/>
          <w:sz w:val="20"/>
        </w:rPr>
        <w:t> </w:t>
      </w:r>
      <w:r>
        <w:rPr>
          <w:rFonts w:ascii="Arial"/>
          <w:i/>
          <w:sz w:val="20"/>
        </w:rPr>
        <w:t>Brutton</w:t>
      </w:r>
      <w:r>
        <w:rPr>
          <w:rFonts w:ascii="Arial"/>
          <w:i/>
          <w:spacing w:val="9"/>
          <w:sz w:val="20"/>
        </w:rPr>
        <w:t> </w:t>
      </w:r>
      <w:r>
        <w:rPr>
          <w:rFonts w:ascii="Arial"/>
          <w:i/>
          <w:sz w:val="20"/>
        </w:rPr>
        <w:t>&amp;</w:t>
      </w:r>
      <w:r>
        <w:rPr>
          <w:rFonts w:ascii="Arial"/>
          <w:i/>
          <w:spacing w:val="9"/>
          <w:sz w:val="20"/>
        </w:rPr>
        <w:t> </w:t>
      </w:r>
      <w:r>
        <w:rPr>
          <w:rFonts w:ascii="Arial"/>
          <w:i/>
          <w:sz w:val="20"/>
        </w:rPr>
        <w:t>Co</w:t>
      </w:r>
      <w:r>
        <w:rPr>
          <w:rFonts w:ascii="Arial"/>
          <w:i/>
          <w:spacing w:val="9"/>
          <w:sz w:val="20"/>
        </w:rPr>
        <w:t> </w:t>
      </w:r>
      <w:r>
        <w:rPr>
          <w:rFonts w:ascii="Arial"/>
          <w:i/>
          <w:sz w:val="20"/>
        </w:rPr>
        <w:t>(Nos</w:t>
      </w:r>
      <w:r>
        <w:rPr>
          <w:rFonts w:ascii="Arial"/>
          <w:i/>
          <w:spacing w:val="9"/>
          <w:sz w:val="20"/>
        </w:rPr>
        <w:t> </w:t>
      </w:r>
      <w:r>
        <w:rPr>
          <w:rFonts w:ascii="Arial"/>
          <w:i/>
          <w:sz w:val="20"/>
        </w:rPr>
        <w:t>1</w:t>
      </w:r>
      <w:r>
        <w:rPr>
          <w:rFonts w:ascii="Arial"/>
          <w:i/>
          <w:spacing w:val="9"/>
          <w:sz w:val="20"/>
        </w:rPr>
        <w:t> </w:t>
      </w:r>
      <w:r>
        <w:rPr>
          <w:rFonts w:ascii="Arial"/>
          <w:i/>
          <w:sz w:val="20"/>
        </w:rPr>
        <w:t>&amp;</w:t>
      </w:r>
      <w:r>
        <w:rPr>
          <w:rFonts w:ascii="Arial"/>
          <w:i/>
          <w:spacing w:val="9"/>
          <w:sz w:val="20"/>
        </w:rPr>
        <w:t> </w:t>
      </w:r>
      <w:r>
        <w:rPr>
          <w:rFonts w:ascii="Arial"/>
          <w:i/>
          <w:sz w:val="20"/>
        </w:rPr>
        <w:t>2)</w:t>
      </w:r>
      <w:r>
        <w:rPr>
          <w:rFonts w:ascii="Arial"/>
          <w:i/>
          <w:spacing w:val="9"/>
          <w:sz w:val="20"/>
        </w:rPr>
        <w:t> </w:t>
      </w:r>
      <w:r>
        <w:rPr>
          <w:rFonts w:ascii="Arial"/>
          <w:i/>
          <w:sz w:val="20"/>
        </w:rPr>
        <w:t>[2002]</w:t>
      </w:r>
      <w:r>
        <w:rPr>
          <w:rFonts w:ascii="Arial"/>
          <w:i/>
          <w:spacing w:val="9"/>
          <w:sz w:val="20"/>
        </w:rPr>
        <w:t> </w:t>
      </w:r>
      <w:r>
        <w:rPr>
          <w:rFonts w:ascii="Arial"/>
          <w:i/>
          <w:sz w:val="20"/>
        </w:rPr>
        <w:t>EWCA</w:t>
      </w:r>
      <w:r>
        <w:rPr>
          <w:rFonts w:ascii="Arial"/>
          <w:i/>
          <w:spacing w:val="9"/>
          <w:sz w:val="20"/>
        </w:rPr>
        <w:t> </w:t>
      </w:r>
      <w:r>
        <w:rPr>
          <w:rFonts w:ascii="Arial"/>
          <w:i/>
          <w:sz w:val="20"/>
        </w:rPr>
        <w:t>Civ</w:t>
      </w:r>
      <w:r>
        <w:rPr>
          <w:rFonts w:ascii="Arial"/>
          <w:i/>
          <w:spacing w:val="9"/>
          <w:sz w:val="20"/>
        </w:rPr>
        <w:t> </w:t>
      </w:r>
      <w:r>
        <w:rPr>
          <w:rFonts w:ascii="Arial"/>
          <w:i/>
          <w:sz w:val="20"/>
        </w:rPr>
        <w:t>1889,</w:t>
      </w:r>
      <w:r>
        <w:rPr>
          <w:rFonts w:ascii="Arial"/>
          <w:i/>
          <w:spacing w:val="9"/>
          <w:sz w:val="20"/>
        </w:rPr>
        <w:t> </w:t>
      </w:r>
      <w:r>
        <w:rPr>
          <w:rFonts w:ascii="Arial"/>
          <w:i/>
          <w:sz w:val="20"/>
        </w:rPr>
        <w:t>[2003]</w:t>
      </w:r>
      <w:r>
        <w:rPr>
          <w:rFonts w:ascii="Arial"/>
          <w:i/>
          <w:spacing w:val="9"/>
          <w:sz w:val="20"/>
        </w:rPr>
        <w:t> </w:t>
      </w:r>
      <w:r>
        <w:rPr>
          <w:rFonts w:ascii="Arial"/>
          <w:i/>
          <w:sz w:val="20"/>
        </w:rPr>
        <w:t>1</w:t>
      </w:r>
      <w:r>
        <w:rPr>
          <w:rFonts w:ascii="Arial"/>
          <w:i/>
          <w:spacing w:val="9"/>
          <w:sz w:val="20"/>
        </w:rPr>
        <w:t> </w:t>
      </w:r>
      <w:r>
        <w:rPr>
          <w:rFonts w:ascii="Arial"/>
          <w:i/>
          <w:sz w:val="20"/>
        </w:rPr>
        <w:t>W.L.R.</w:t>
      </w:r>
      <w:r>
        <w:rPr>
          <w:rFonts w:ascii="Arial"/>
          <w:i/>
          <w:spacing w:val="9"/>
          <w:sz w:val="20"/>
        </w:rPr>
        <w:t> </w:t>
      </w:r>
      <w:r>
        <w:rPr>
          <w:rFonts w:ascii="Arial"/>
          <w:i/>
          <w:sz w:val="20"/>
        </w:rPr>
        <w:t>1511</w:t>
      </w:r>
      <w:r>
        <w:rPr>
          <w:rFonts w:ascii="Arial"/>
          <w:i/>
          <w:spacing w:val="8"/>
          <w:sz w:val="20"/>
        </w:rPr>
        <w:t> </w:t>
      </w:r>
      <w:r>
        <w:rPr>
          <w:spacing w:val="-5"/>
          <w:sz w:val="20"/>
        </w:rPr>
        <w:t>at</w:t>
      </w:r>
    </w:p>
    <w:p>
      <w:pPr>
        <w:spacing w:line="227" w:lineRule="exact" w:before="0"/>
        <w:ind w:left="705" w:right="0" w:firstLine="0"/>
        <w:jc w:val="left"/>
        <w:rPr>
          <w:sz w:val="20"/>
        </w:rPr>
      </w:pPr>
      <w:r>
        <w:rPr>
          <w:sz w:val="20"/>
        </w:rPr>
        <w:t>[31] (Kennedy L.J.);</w:t>
      </w:r>
      <w:r>
        <w:rPr>
          <w:spacing w:val="-1"/>
          <w:sz w:val="20"/>
        </w:rPr>
        <w:t> </w:t>
      </w:r>
      <w:r>
        <w:rPr>
          <w:rFonts w:ascii="Arial"/>
          <w:i/>
          <w:sz w:val="20"/>
        </w:rPr>
        <w:t>Bailey v Warren [2006] EWCA Civ 51, [2006] C.P.Rep. 26</w:t>
      </w:r>
      <w:r>
        <w:rPr>
          <w:rFonts w:ascii="Arial"/>
          <w:i/>
          <w:spacing w:val="-1"/>
          <w:sz w:val="20"/>
        </w:rPr>
        <w:t> </w:t>
      </w:r>
      <w:r>
        <w:rPr>
          <w:sz w:val="20"/>
        </w:rPr>
        <w:t>at </w:t>
      </w:r>
      <w:r>
        <w:rPr>
          <w:spacing w:val="-2"/>
          <w:sz w:val="20"/>
        </w:rPr>
        <w:t>[180].</w:t>
      </w:r>
    </w:p>
    <w:p>
      <w:pPr>
        <w:pStyle w:val="BodyText"/>
        <w:spacing w:before="9"/>
      </w:pPr>
    </w:p>
    <w:p>
      <w:pPr>
        <w:spacing w:line="235" w:lineRule="auto" w:before="0"/>
        <w:ind w:left="705" w:right="167" w:hanging="541"/>
        <w:jc w:val="both"/>
        <w:rPr>
          <w:sz w:val="20"/>
        </w:rPr>
      </w:pPr>
      <w:bookmarkStart w:name="_bookmark315" w:id="317"/>
      <w:bookmarkEnd w:id="317"/>
      <w:r>
        <w:rPr/>
      </w:r>
      <w:hyperlink w:history="true" w:anchor="_bookmark305">
        <w:r>
          <w:rPr>
            <w:color w:val="005DA1"/>
            <w:position w:val="5"/>
            <w:sz w:val="14"/>
            <w:u w:val="single" w:color="005DA1"/>
          </w:rPr>
          <w:t>169</w:t>
        </w:r>
      </w:hyperlink>
      <w:r>
        <w:rPr>
          <w:position w:val="5"/>
          <w:sz w:val="14"/>
        </w:rPr>
        <w:t>.</w:t>
      </w:r>
      <w:r>
        <w:rPr>
          <w:spacing w:val="80"/>
          <w:position w:val="5"/>
          <w:sz w:val="14"/>
        </w:rPr>
        <w:t>  </w:t>
      </w:r>
      <w:r>
        <w:rPr>
          <w:rFonts w:ascii="Arial"/>
          <w:i/>
          <w:sz w:val="20"/>
        </w:rPr>
        <w:t>Bailey v Warren [2006] EWCA Civ 51, [2006] C.P.Rep. 26 </w:t>
      </w:r>
      <w:r>
        <w:rPr>
          <w:sz w:val="20"/>
        </w:rPr>
        <w:t>at [180] per Ward L.J. (in the </w:t>
      </w:r>
      <w:r>
        <w:rPr>
          <w:sz w:val="20"/>
        </w:rPr>
        <w:t>context of a possible retroactive approval of a settlement by a mentally incapable person), referring to </w:t>
      </w:r>
      <w:r>
        <w:rPr>
          <w:rFonts w:ascii="Arial"/>
          <w:i/>
          <w:sz w:val="20"/>
        </w:rPr>
        <w:t>Masterman-Lister</w:t>
      </w:r>
      <w:r>
        <w:rPr>
          <w:rFonts w:ascii="Arial"/>
          <w:i/>
          <w:spacing w:val="7"/>
          <w:sz w:val="20"/>
        </w:rPr>
        <w:t> </w:t>
      </w:r>
      <w:r>
        <w:rPr>
          <w:rFonts w:ascii="Arial"/>
          <w:i/>
          <w:sz w:val="20"/>
        </w:rPr>
        <w:t>v</w:t>
      </w:r>
      <w:r>
        <w:rPr>
          <w:rFonts w:ascii="Arial"/>
          <w:i/>
          <w:spacing w:val="9"/>
          <w:sz w:val="20"/>
        </w:rPr>
        <w:t> </w:t>
      </w:r>
      <w:r>
        <w:rPr>
          <w:rFonts w:ascii="Arial"/>
          <w:i/>
          <w:sz w:val="20"/>
        </w:rPr>
        <w:t>Brutton</w:t>
      </w:r>
      <w:r>
        <w:rPr>
          <w:rFonts w:ascii="Arial"/>
          <w:i/>
          <w:spacing w:val="9"/>
          <w:sz w:val="20"/>
        </w:rPr>
        <w:t> </w:t>
      </w:r>
      <w:r>
        <w:rPr>
          <w:rFonts w:ascii="Arial"/>
          <w:i/>
          <w:sz w:val="20"/>
        </w:rPr>
        <w:t>&amp;</w:t>
      </w:r>
      <w:r>
        <w:rPr>
          <w:rFonts w:ascii="Arial"/>
          <w:i/>
          <w:spacing w:val="9"/>
          <w:sz w:val="20"/>
        </w:rPr>
        <w:t> </w:t>
      </w:r>
      <w:r>
        <w:rPr>
          <w:rFonts w:ascii="Arial"/>
          <w:i/>
          <w:sz w:val="20"/>
        </w:rPr>
        <w:t>Co</w:t>
      </w:r>
      <w:r>
        <w:rPr>
          <w:rFonts w:ascii="Arial"/>
          <w:i/>
          <w:spacing w:val="9"/>
          <w:sz w:val="20"/>
        </w:rPr>
        <w:t> </w:t>
      </w:r>
      <w:r>
        <w:rPr>
          <w:rFonts w:ascii="Arial"/>
          <w:i/>
          <w:sz w:val="20"/>
        </w:rPr>
        <w:t>(Nos</w:t>
      </w:r>
      <w:r>
        <w:rPr>
          <w:rFonts w:ascii="Arial"/>
          <w:i/>
          <w:spacing w:val="9"/>
          <w:sz w:val="20"/>
        </w:rPr>
        <w:t> </w:t>
      </w:r>
      <w:r>
        <w:rPr>
          <w:rFonts w:ascii="Arial"/>
          <w:i/>
          <w:sz w:val="20"/>
        </w:rPr>
        <w:t>1</w:t>
      </w:r>
      <w:r>
        <w:rPr>
          <w:rFonts w:ascii="Arial"/>
          <w:i/>
          <w:spacing w:val="9"/>
          <w:sz w:val="20"/>
        </w:rPr>
        <w:t> </w:t>
      </w:r>
      <w:r>
        <w:rPr>
          <w:rFonts w:ascii="Arial"/>
          <w:i/>
          <w:sz w:val="20"/>
        </w:rPr>
        <w:t>&amp;</w:t>
      </w:r>
      <w:r>
        <w:rPr>
          <w:rFonts w:ascii="Arial"/>
          <w:i/>
          <w:spacing w:val="9"/>
          <w:sz w:val="20"/>
        </w:rPr>
        <w:t> </w:t>
      </w:r>
      <w:r>
        <w:rPr>
          <w:rFonts w:ascii="Arial"/>
          <w:i/>
          <w:sz w:val="20"/>
        </w:rPr>
        <w:t>2)</w:t>
      </w:r>
      <w:r>
        <w:rPr>
          <w:rFonts w:ascii="Arial"/>
          <w:i/>
          <w:spacing w:val="9"/>
          <w:sz w:val="20"/>
        </w:rPr>
        <w:t> </w:t>
      </w:r>
      <w:r>
        <w:rPr>
          <w:rFonts w:ascii="Arial"/>
          <w:i/>
          <w:sz w:val="20"/>
        </w:rPr>
        <w:t>[2002]</w:t>
      </w:r>
      <w:r>
        <w:rPr>
          <w:rFonts w:ascii="Arial"/>
          <w:i/>
          <w:spacing w:val="9"/>
          <w:sz w:val="20"/>
        </w:rPr>
        <w:t> </w:t>
      </w:r>
      <w:r>
        <w:rPr>
          <w:rFonts w:ascii="Arial"/>
          <w:i/>
          <w:sz w:val="20"/>
        </w:rPr>
        <w:t>EWCA</w:t>
      </w:r>
      <w:r>
        <w:rPr>
          <w:rFonts w:ascii="Arial"/>
          <w:i/>
          <w:spacing w:val="9"/>
          <w:sz w:val="20"/>
        </w:rPr>
        <w:t> </w:t>
      </w:r>
      <w:r>
        <w:rPr>
          <w:rFonts w:ascii="Arial"/>
          <w:i/>
          <w:sz w:val="20"/>
        </w:rPr>
        <w:t>Civ</w:t>
      </w:r>
      <w:r>
        <w:rPr>
          <w:rFonts w:ascii="Arial"/>
          <w:i/>
          <w:spacing w:val="9"/>
          <w:sz w:val="20"/>
        </w:rPr>
        <w:t> </w:t>
      </w:r>
      <w:r>
        <w:rPr>
          <w:rFonts w:ascii="Arial"/>
          <w:i/>
          <w:sz w:val="20"/>
        </w:rPr>
        <w:t>1889,</w:t>
      </w:r>
      <w:r>
        <w:rPr>
          <w:rFonts w:ascii="Arial"/>
          <w:i/>
          <w:spacing w:val="9"/>
          <w:sz w:val="20"/>
        </w:rPr>
        <w:t> </w:t>
      </w:r>
      <w:r>
        <w:rPr>
          <w:rFonts w:ascii="Arial"/>
          <w:i/>
          <w:sz w:val="20"/>
        </w:rPr>
        <w:t>[2003]</w:t>
      </w:r>
      <w:r>
        <w:rPr>
          <w:rFonts w:ascii="Arial"/>
          <w:i/>
          <w:spacing w:val="9"/>
          <w:sz w:val="20"/>
        </w:rPr>
        <w:t> </w:t>
      </w:r>
      <w:r>
        <w:rPr>
          <w:rFonts w:ascii="Arial"/>
          <w:i/>
          <w:sz w:val="20"/>
        </w:rPr>
        <w:t>1</w:t>
      </w:r>
      <w:r>
        <w:rPr>
          <w:rFonts w:ascii="Arial"/>
          <w:i/>
          <w:spacing w:val="9"/>
          <w:sz w:val="20"/>
        </w:rPr>
        <w:t> </w:t>
      </w:r>
      <w:r>
        <w:rPr>
          <w:rFonts w:ascii="Arial"/>
          <w:i/>
          <w:sz w:val="20"/>
        </w:rPr>
        <w:t>W.L.R.</w:t>
      </w:r>
      <w:r>
        <w:rPr>
          <w:rFonts w:ascii="Arial"/>
          <w:i/>
          <w:spacing w:val="9"/>
          <w:sz w:val="20"/>
        </w:rPr>
        <w:t> </w:t>
      </w:r>
      <w:r>
        <w:rPr>
          <w:rFonts w:ascii="Arial"/>
          <w:i/>
          <w:sz w:val="20"/>
        </w:rPr>
        <w:t>1511</w:t>
      </w:r>
      <w:r>
        <w:rPr>
          <w:rFonts w:ascii="Arial"/>
          <w:i/>
          <w:spacing w:val="8"/>
          <w:sz w:val="20"/>
        </w:rPr>
        <w:t> </w:t>
      </w:r>
      <w:r>
        <w:rPr>
          <w:spacing w:val="-5"/>
          <w:sz w:val="20"/>
        </w:rPr>
        <w:t>at</w:t>
      </w:r>
    </w:p>
    <w:p>
      <w:pPr>
        <w:pStyle w:val="BodyText"/>
        <w:spacing w:line="225" w:lineRule="exact"/>
        <w:ind w:left="705"/>
        <w:jc w:val="both"/>
      </w:pPr>
      <w:r>
        <w:rPr/>
        <w:t>[31] (Kennedy </w:t>
      </w:r>
      <w:r>
        <w:rPr>
          <w:spacing w:val="-2"/>
        </w:rPr>
        <w:t>L.J.).</w:t>
      </w:r>
    </w:p>
    <w:p>
      <w:pPr>
        <w:pStyle w:val="BodyText"/>
        <w:spacing w:before="8"/>
      </w:pPr>
    </w:p>
    <w:p>
      <w:pPr>
        <w:tabs>
          <w:tab w:pos="705" w:val="left" w:leader="none"/>
        </w:tabs>
        <w:spacing w:line="235" w:lineRule="auto" w:before="1"/>
        <w:ind w:left="705" w:right="168" w:hanging="541"/>
        <w:jc w:val="left"/>
        <w:rPr>
          <w:rFonts w:ascii="Arial" w:hAnsi="Arial"/>
          <w:i/>
          <w:sz w:val="20"/>
        </w:rPr>
      </w:pPr>
      <w:bookmarkStart w:name="_bookmark316" w:id="318"/>
      <w:bookmarkEnd w:id="318"/>
      <w:r>
        <w:rPr/>
      </w:r>
      <w:hyperlink w:history="true" w:anchor="_bookmark306">
        <w:r>
          <w:rPr>
            <w:color w:val="005DA1"/>
            <w:spacing w:val="-4"/>
            <w:position w:val="5"/>
            <w:sz w:val="14"/>
            <w:u w:val="single" w:color="005DA1"/>
          </w:rPr>
          <w:t>170</w:t>
        </w:r>
      </w:hyperlink>
      <w:r>
        <w:rPr>
          <w:spacing w:val="-4"/>
          <w:position w:val="5"/>
          <w:sz w:val="14"/>
        </w:rPr>
        <w:t>.</w:t>
      </w:r>
      <w:r>
        <w:rPr>
          <w:position w:val="5"/>
          <w:sz w:val="14"/>
        </w:rPr>
        <w:tab/>
      </w:r>
      <w:r>
        <w:rPr>
          <w:rFonts w:ascii="Arial" w:hAnsi="Arial"/>
          <w:i/>
          <w:sz w:val="20"/>
        </w:rPr>
        <w:t>Bailey v Warren [2006] EWCA Civ 51, [2006] C.P.Rep. 26 </w:t>
      </w:r>
      <w:r>
        <w:rPr>
          <w:sz w:val="20"/>
        </w:rPr>
        <w:t>at [182]–[184] per Ward L.J. and cf. at</w:t>
      </w:r>
      <w:r>
        <w:rPr>
          <w:spacing w:val="32"/>
          <w:sz w:val="20"/>
        </w:rPr>
        <w:t> </w:t>
      </w:r>
      <w:r>
        <w:rPr>
          <w:sz w:val="20"/>
        </w:rPr>
        <w:t>[95]–[96]</w:t>
      </w:r>
      <w:r>
        <w:rPr>
          <w:spacing w:val="34"/>
          <w:sz w:val="20"/>
        </w:rPr>
        <w:t> </w:t>
      </w:r>
      <w:r>
        <w:rPr>
          <w:sz w:val="20"/>
        </w:rPr>
        <w:t>(Hallett</w:t>
      </w:r>
      <w:r>
        <w:rPr>
          <w:spacing w:val="34"/>
          <w:sz w:val="20"/>
        </w:rPr>
        <w:t> </w:t>
      </w:r>
      <w:r>
        <w:rPr>
          <w:sz w:val="20"/>
        </w:rPr>
        <w:t>L.J.)</w:t>
      </w:r>
      <w:r>
        <w:rPr>
          <w:spacing w:val="34"/>
          <w:sz w:val="20"/>
        </w:rPr>
        <w:t> </w:t>
      </w:r>
      <w:r>
        <w:rPr>
          <w:sz w:val="20"/>
        </w:rPr>
        <w:t>and</w:t>
      </w:r>
      <w:r>
        <w:rPr>
          <w:spacing w:val="34"/>
          <w:sz w:val="20"/>
        </w:rPr>
        <w:t> </w:t>
      </w:r>
      <w:r>
        <w:rPr>
          <w:sz w:val="20"/>
        </w:rPr>
        <w:t>[140]–[144]</w:t>
      </w:r>
      <w:r>
        <w:rPr>
          <w:spacing w:val="34"/>
          <w:sz w:val="20"/>
        </w:rPr>
        <w:t> </w:t>
      </w:r>
      <w:r>
        <w:rPr>
          <w:sz w:val="20"/>
        </w:rPr>
        <w:t>(Arden</w:t>
      </w:r>
      <w:r>
        <w:rPr>
          <w:spacing w:val="34"/>
          <w:sz w:val="20"/>
        </w:rPr>
        <w:t> </w:t>
      </w:r>
      <w:r>
        <w:rPr>
          <w:sz w:val="20"/>
        </w:rPr>
        <w:t>L.J.).</w:t>
      </w:r>
      <w:r>
        <w:rPr>
          <w:spacing w:val="34"/>
          <w:sz w:val="20"/>
        </w:rPr>
        <w:t> </w:t>
      </w:r>
      <w:r>
        <w:rPr>
          <w:sz w:val="20"/>
        </w:rPr>
        <w:t>cf.</w:t>
      </w:r>
      <w:r>
        <w:rPr>
          <w:spacing w:val="34"/>
          <w:sz w:val="20"/>
        </w:rPr>
        <w:t> </w:t>
      </w:r>
      <w:r>
        <w:rPr>
          <w:rFonts w:ascii="Arial" w:hAnsi="Arial"/>
          <w:i/>
          <w:sz w:val="20"/>
        </w:rPr>
        <w:t>Rhodes</w:t>
      </w:r>
      <w:r>
        <w:rPr>
          <w:rFonts w:ascii="Arial" w:hAnsi="Arial"/>
          <w:i/>
          <w:spacing w:val="34"/>
          <w:sz w:val="20"/>
        </w:rPr>
        <w:t> </w:t>
      </w:r>
      <w:r>
        <w:rPr>
          <w:rFonts w:ascii="Arial" w:hAnsi="Arial"/>
          <w:i/>
          <w:sz w:val="20"/>
        </w:rPr>
        <w:t>v</w:t>
      </w:r>
      <w:r>
        <w:rPr>
          <w:rFonts w:ascii="Arial" w:hAnsi="Arial"/>
          <w:i/>
          <w:spacing w:val="34"/>
          <w:sz w:val="20"/>
        </w:rPr>
        <w:t> </w:t>
      </w:r>
      <w:r>
        <w:rPr>
          <w:rFonts w:ascii="Arial" w:hAnsi="Arial"/>
          <w:i/>
          <w:sz w:val="20"/>
        </w:rPr>
        <w:t>Swithenbank</w:t>
      </w:r>
      <w:r>
        <w:rPr>
          <w:rFonts w:ascii="Arial" w:hAnsi="Arial"/>
          <w:i/>
          <w:spacing w:val="34"/>
          <w:sz w:val="20"/>
        </w:rPr>
        <w:t> </w:t>
      </w:r>
      <w:r>
        <w:rPr>
          <w:rFonts w:ascii="Arial" w:hAnsi="Arial"/>
          <w:i/>
          <w:sz w:val="20"/>
        </w:rPr>
        <w:t>(1889)</w:t>
      </w:r>
      <w:r>
        <w:rPr>
          <w:rFonts w:ascii="Arial" w:hAnsi="Arial"/>
          <w:i/>
          <w:spacing w:val="34"/>
          <w:sz w:val="20"/>
        </w:rPr>
        <w:t> </w:t>
      </w:r>
      <w:r>
        <w:rPr>
          <w:rFonts w:ascii="Arial" w:hAnsi="Arial"/>
          <w:i/>
          <w:spacing w:val="-5"/>
          <w:sz w:val="20"/>
        </w:rPr>
        <w:t>22</w:t>
      </w:r>
    </w:p>
    <w:p>
      <w:pPr>
        <w:spacing w:line="235" w:lineRule="auto" w:before="0"/>
        <w:ind w:left="705" w:right="0" w:firstLine="0"/>
        <w:jc w:val="left"/>
        <w:rPr>
          <w:sz w:val="20"/>
        </w:rPr>
      </w:pPr>
      <w:r>
        <w:rPr>
          <w:rFonts w:ascii="Arial" w:hAnsi="Arial"/>
          <w:i/>
          <w:sz w:val="20"/>
        </w:rPr>
        <w:t>Q.B.D.</w:t>
      </w:r>
      <w:r>
        <w:rPr>
          <w:rFonts w:ascii="Arial" w:hAnsi="Arial"/>
          <w:i/>
          <w:spacing w:val="20"/>
          <w:sz w:val="20"/>
        </w:rPr>
        <w:t> </w:t>
      </w:r>
      <w:r>
        <w:rPr>
          <w:rFonts w:ascii="Arial" w:hAnsi="Arial"/>
          <w:i/>
          <w:sz w:val="20"/>
        </w:rPr>
        <w:t>577</w:t>
      </w:r>
      <w:r>
        <w:rPr>
          <w:sz w:val="20"/>
        </w:rPr>
        <w:t>;</w:t>
      </w:r>
      <w:r>
        <w:rPr>
          <w:spacing w:val="20"/>
          <w:sz w:val="20"/>
        </w:rPr>
        <w:t> </w:t>
      </w:r>
      <w:r>
        <w:rPr>
          <w:rFonts w:ascii="Arial" w:hAnsi="Arial"/>
          <w:i/>
          <w:sz w:val="20"/>
        </w:rPr>
        <w:t>Mattei</w:t>
      </w:r>
      <w:r>
        <w:rPr>
          <w:rFonts w:ascii="Arial" w:hAnsi="Arial"/>
          <w:i/>
          <w:spacing w:val="20"/>
          <w:sz w:val="20"/>
        </w:rPr>
        <w:t> </w:t>
      </w:r>
      <w:r>
        <w:rPr>
          <w:rFonts w:ascii="Arial" w:hAnsi="Arial"/>
          <w:i/>
          <w:sz w:val="20"/>
        </w:rPr>
        <w:t>v</w:t>
      </w:r>
      <w:r>
        <w:rPr>
          <w:rFonts w:ascii="Arial" w:hAnsi="Arial"/>
          <w:i/>
          <w:spacing w:val="20"/>
          <w:sz w:val="20"/>
        </w:rPr>
        <w:t> </w:t>
      </w:r>
      <w:r>
        <w:rPr>
          <w:rFonts w:ascii="Arial" w:hAnsi="Arial"/>
          <w:i/>
          <w:sz w:val="20"/>
        </w:rPr>
        <w:t>Vautro</w:t>
      </w:r>
      <w:r>
        <w:rPr>
          <w:rFonts w:ascii="Arial" w:hAnsi="Arial"/>
          <w:i/>
          <w:spacing w:val="20"/>
          <w:sz w:val="20"/>
        </w:rPr>
        <w:t> </w:t>
      </w:r>
      <w:r>
        <w:rPr>
          <w:rFonts w:ascii="Arial" w:hAnsi="Arial"/>
          <w:i/>
          <w:sz w:val="20"/>
        </w:rPr>
        <w:t>(1898)</w:t>
      </w:r>
      <w:r>
        <w:rPr>
          <w:rFonts w:ascii="Arial" w:hAnsi="Arial"/>
          <w:i/>
          <w:spacing w:val="20"/>
          <w:sz w:val="20"/>
        </w:rPr>
        <w:t> </w:t>
      </w:r>
      <w:r>
        <w:rPr>
          <w:rFonts w:ascii="Arial" w:hAnsi="Arial"/>
          <w:i/>
          <w:sz w:val="20"/>
        </w:rPr>
        <w:t>78</w:t>
      </w:r>
      <w:r>
        <w:rPr>
          <w:rFonts w:ascii="Arial" w:hAnsi="Arial"/>
          <w:i/>
          <w:spacing w:val="20"/>
          <w:sz w:val="20"/>
        </w:rPr>
        <w:t> </w:t>
      </w:r>
      <w:r>
        <w:rPr>
          <w:rFonts w:ascii="Arial" w:hAnsi="Arial"/>
          <w:i/>
          <w:sz w:val="20"/>
        </w:rPr>
        <w:t>L.T.</w:t>
      </w:r>
      <w:r>
        <w:rPr>
          <w:rFonts w:ascii="Arial" w:hAnsi="Arial"/>
          <w:i/>
          <w:spacing w:val="20"/>
          <w:sz w:val="20"/>
        </w:rPr>
        <w:t> </w:t>
      </w:r>
      <w:r>
        <w:rPr>
          <w:rFonts w:ascii="Arial" w:hAnsi="Arial"/>
          <w:i/>
          <w:sz w:val="20"/>
        </w:rPr>
        <w:t>682</w:t>
      </w:r>
      <w:r>
        <w:rPr>
          <w:rFonts w:ascii="Arial" w:hAnsi="Arial"/>
          <w:i/>
          <w:spacing w:val="20"/>
          <w:sz w:val="20"/>
        </w:rPr>
        <w:t> </w:t>
      </w:r>
      <w:r>
        <w:rPr>
          <w:sz w:val="20"/>
        </w:rPr>
        <w:t>where</w:t>
      </w:r>
      <w:r>
        <w:rPr>
          <w:spacing w:val="20"/>
          <w:sz w:val="20"/>
        </w:rPr>
        <w:t> </w:t>
      </w:r>
      <w:r>
        <w:rPr>
          <w:sz w:val="20"/>
        </w:rPr>
        <w:t>it</w:t>
      </w:r>
      <w:r>
        <w:rPr>
          <w:spacing w:val="20"/>
          <w:sz w:val="20"/>
        </w:rPr>
        <w:t> </w:t>
      </w:r>
      <w:r>
        <w:rPr>
          <w:sz w:val="20"/>
        </w:rPr>
        <w:t>was</w:t>
      </w:r>
      <w:r>
        <w:rPr>
          <w:spacing w:val="20"/>
          <w:sz w:val="20"/>
        </w:rPr>
        <w:t> </w:t>
      </w:r>
      <w:r>
        <w:rPr>
          <w:sz w:val="20"/>
        </w:rPr>
        <w:t>said</w:t>
      </w:r>
      <w:r>
        <w:rPr>
          <w:spacing w:val="20"/>
          <w:sz w:val="20"/>
        </w:rPr>
        <w:t> </w:t>
      </w:r>
      <w:r>
        <w:rPr>
          <w:sz w:val="20"/>
        </w:rPr>
        <w:t>(under</w:t>
      </w:r>
      <w:r>
        <w:rPr>
          <w:spacing w:val="20"/>
          <w:sz w:val="20"/>
        </w:rPr>
        <w:t> </w:t>
      </w:r>
      <w:r>
        <w:rPr>
          <w:sz w:val="20"/>
        </w:rPr>
        <w:t>earlier</w:t>
      </w:r>
      <w:r>
        <w:rPr>
          <w:spacing w:val="20"/>
          <w:sz w:val="20"/>
        </w:rPr>
        <w:t> </w:t>
      </w:r>
      <w:r>
        <w:rPr>
          <w:sz w:val="20"/>
        </w:rPr>
        <w:t>rules)</w:t>
      </w:r>
      <w:r>
        <w:rPr>
          <w:spacing w:val="20"/>
          <w:sz w:val="20"/>
        </w:rPr>
        <w:t> </w:t>
      </w:r>
      <w:r>
        <w:rPr>
          <w:sz w:val="20"/>
        </w:rPr>
        <w:t>that</w:t>
      </w:r>
      <w:r>
        <w:rPr>
          <w:spacing w:val="20"/>
          <w:sz w:val="20"/>
        </w:rPr>
        <w:t> </w:t>
      </w:r>
      <w:r>
        <w:rPr>
          <w:sz w:val="20"/>
        </w:rPr>
        <w:t>a compromise will not be sanctioned, although made in good faith, if not for the minor’s benefit.</w:t>
      </w:r>
    </w:p>
    <w:p>
      <w:pPr>
        <w:pStyle w:val="BodyText"/>
        <w:spacing w:before="4"/>
      </w:pPr>
    </w:p>
    <w:p>
      <w:pPr>
        <w:pStyle w:val="BodyText"/>
        <w:tabs>
          <w:tab w:pos="705" w:val="left" w:leader="none"/>
        </w:tabs>
        <w:ind w:left="165"/>
      </w:pPr>
      <w:bookmarkStart w:name="_bookmark317" w:id="319"/>
      <w:bookmarkEnd w:id="319"/>
      <w:r>
        <w:rPr/>
      </w:r>
      <w:hyperlink w:history="true" w:anchor="_bookmark307">
        <w:r>
          <w:rPr>
            <w:color w:val="005DA1"/>
            <w:spacing w:val="-4"/>
            <w:position w:val="5"/>
            <w:sz w:val="14"/>
            <w:u w:val="single" w:color="005DA1"/>
          </w:rPr>
          <w:t>171</w:t>
        </w:r>
      </w:hyperlink>
      <w:r>
        <w:rPr>
          <w:spacing w:val="-4"/>
          <w:position w:val="5"/>
          <w:sz w:val="14"/>
        </w:rPr>
        <w:t>.</w:t>
      </w:r>
      <w:r>
        <w:rPr>
          <w:position w:val="5"/>
          <w:sz w:val="14"/>
        </w:rPr>
        <w:tab/>
      </w:r>
      <w:r>
        <w:rPr/>
        <w:t>RSC Ord.80 rr.10, 11; CCR Ord.10 </w:t>
      </w:r>
      <w:r>
        <w:rPr>
          <w:spacing w:val="-2"/>
        </w:rPr>
        <w:t>r.10.</w:t>
      </w:r>
    </w:p>
    <w:p>
      <w:pPr>
        <w:pStyle w:val="BodyText"/>
        <w:spacing w:before="5"/>
      </w:pPr>
    </w:p>
    <w:p>
      <w:pPr>
        <w:tabs>
          <w:tab w:pos="705" w:val="left" w:leader="none"/>
        </w:tabs>
        <w:spacing w:line="227" w:lineRule="exact" w:before="0"/>
        <w:ind w:left="165" w:right="0" w:firstLine="0"/>
        <w:jc w:val="left"/>
        <w:rPr>
          <w:rFonts w:ascii="Arial" w:hAnsi="Arial"/>
          <w:i/>
          <w:sz w:val="20"/>
        </w:rPr>
      </w:pPr>
      <w:bookmarkStart w:name="_bookmark318" w:id="320"/>
      <w:bookmarkEnd w:id="320"/>
      <w:r>
        <w:rPr/>
      </w:r>
      <w:hyperlink w:history="true" w:anchor="_bookmark308">
        <w:r>
          <w:rPr>
            <w:color w:val="005DA1"/>
            <w:spacing w:val="-4"/>
            <w:position w:val="5"/>
            <w:sz w:val="14"/>
            <w:u w:val="single" w:color="005DA1"/>
          </w:rPr>
          <w:t>172</w:t>
        </w:r>
      </w:hyperlink>
      <w:r>
        <w:rPr>
          <w:spacing w:val="-4"/>
          <w:position w:val="5"/>
          <w:sz w:val="14"/>
        </w:rPr>
        <w:t>.</w:t>
      </w:r>
      <w:r>
        <w:rPr>
          <w:position w:val="5"/>
          <w:sz w:val="14"/>
        </w:rPr>
        <w:tab/>
      </w:r>
      <w:r>
        <w:rPr>
          <w:rFonts w:ascii="Arial" w:hAnsi="Arial"/>
          <w:i/>
          <w:sz w:val="20"/>
        </w:rPr>
        <w:t>Re</w:t>
      </w:r>
      <w:r>
        <w:rPr>
          <w:rFonts w:ascii="Arial" w:hAnsi="Arial"/>
          <w:i/>
          <w:spacing w:val="25"/>
          <w:sz w:val="20"/>
        </w:rPr>
        <w:t> </w:t>
      </w:r>
      <w:r>
        <w:rPr>
          <w:rFonts w:ascii="Arial" w:hAnsi="Arial"/>
          <w:i/>
          <w:sz w:val="20"/>
        </w:rPr>
        <w:t>Birchall</w:t>
      </w:r>
      <w:r>
        <w:rPr>
          <w:rFonts w:ascii="Arial" w:hAnsi="Arial"/>
          <w:i/>
          <w:spacing w:val="26"/>
          <w:sz w:val="20"/>
        </w:rPr>
        <w:t> </w:t>
      </w:r>
      <w:r>
        <w:rPr>
          <w:rFonts w:ascii="Arial" w:hAnsi="Arial"/>
          <w:i/>
          <w:sz w:val="20"/>
        </w:rPr>
        <w:t>(1880)</w:t>
      </w:r>
      <w:r>
        <w:rPr>
          <w:rFonts w:ascii="Arial" w:hAnsi="Arial"/>
          <w:i/>
          <w:spacing w:val="26"/>
          <w:sz w:val="20"/>
        </w:rPr>
        <w:t> </w:t>
      </w:r>
      <w:r>
        <w:rPr>
          <w:rFonts w:ascii="Arial" w:hAnsi="Arial"/>
          <w:i/>
          <w:sz w:val="20"/>
        </w:rPr>
        <w:t>16</w:t>
      </w:r>
      <w:r>
        <w:rPr>
          <w:rFonts w:ascii="Arial" w:hAnsi="Arial"/>
          <w:i/>
          <w:spacing w:val="26"/>
          <w:sz w:val="20"/>
        </w:rPr>
        <w:t> </w:t>
      </w:r>
      <w:r>
        <w:rPr>
          <w:rFonts w:ascii="Arial" w:hAnsi="Arial"/>
          <w:i/>
          <w:sz w:val="20"/>
        </w:rPr>
        <w:t>Ch.</w:t>
      </w:r>
      <w:r>
        <w:rPr>
          <w:rFonts w:ascii="Arial" w:hAnsi="Arial"/>
          <w:i/>
          <w:spacing w:val="26"/>
          <w:sz w:val="20"/>
        </w:rPr>
        <w:t> </w:t>
      </w:r>
      <w:r>
        <w:rPr>
          <w:rFonts w:ascii="Arial" w:hAnsi="Arial"/>
          <w:i/>
          <w:sz w:val="20"/>
        </w:rPr>
        <w:t>D.</w:t>
      </w:r>
      <w:r>
        <w:rPr>
          <w:rFonts w:ascii="Arial" w:hAnsi="Arial"/>
          <w:i/>
          <w:spacing w:val="26"/>
          <w:sz w:val="20"/>
        </w:rPr>
        <w:t> </w:t>
      </w:r>
      <w:r>
        <w:rPr>
          <w:rFonts w:ascii="Arial" w:hAnsi="Arial"/>
          <w:i/>
          <w:sz w:val="20"/>
        </w:rPr>
        <w:t>41</w:t>
      </w:r>
      <w:r>
        <w:rPr>
          <w:sz w:val="20"/>
        </w:rPr>
        <w:t>;</w:t>
      </w:r>
      <w:r>
        <w:rPr>
          <w:spacing w:val="26"/>
          <w:sz w:val="20"/>
        </w:rPr>
        <w:t> </w:t>
      </w:r>
      <w:r>
        <w:rPr>
          <w:rFonts w:ascii="Arial" w:hAnsi="Arial"/>
          <w:i/>
          <w:sz w:val="20"/>
        </w:rPr>
        <w:t>Norman</w:t>
      </w:r>
      <w:r>
        <w:rPr>
          <w:rFonts w:ascii="Arial" w:hAnsi="Arial"/>
          <w:i/>
          <w:spacing w:val="26"/>
          <w:sz w:val="20"/>
        </w:rPr>
        <w:t> </w:t>
      </w:r>
      <w:r>
        <w:rPr>
          <w:rFonts w:ascii="Arial" w:hAnsi="Arial"/>
          <w:i/>
          <w:sz w:val="20"/>
        </w:rPr>
        <w:t>v</w:t>
      </w:r>
      <w:r>
        <w:rPr>
          <w:rFonts w:ascii="Arial" w:hAnsi="Arial"/>
          <w:i/>
          <w:spacing w:val="25"/>
          <w:sz w:val="20"/>
        </w:rPr>
        <w:t> </w:t>
      </w:r>
      <w:r>
        <w:rPr>
          <w:rFonts w:ascii="Arial" w:hAnsi="Arial"/>
          <w:i/>
          <w:sz w:val="20"/>
        </w:rPr>
        <w:t>Strains</w:t>
      </w:r>
      <w:r>
        <w:rPr>
          <w:rFonts w:ascii="Arial" w:hAnsi="Arial"/>
          <w:i/>
          <w:spacing w:val="26"/>
          <w:sz w:val="20"/>
        </w:rPr>
        <w:t> </w:t>
      </w:r>
      <w:r>
        <w:rPr>
          <w:rFonts w:ascii="Arial" w:hAnsi="Arial"/>
          <w:i/>
          <w:sz w:val="20"/>
        </w:rPr>
        <w:t>(1880)</w:t>
      </w:r>
      <w:r>
        <w:rPr>
          <w:rFonts w:ascii="Arial" w:hAnsi="Arial"/>
          <w:i/>
          <w:spacing w:val="26"/>
          <w:sz w:val="20"/>
        </w:rPr>
        <w:t> </w:t>
      </w:r>
      <w:r>
        <w:rPr>
          <w:rFonts w:ascii="Arial" w:hAnsi="Arial"/>
          <w:i/>
          <w:sz w:val="20"/>
        </w:rPr>
        <w:t>6</w:t>
      </w:r>
      <w:r>
        <w:rPr>
          <w:rFonts w:ascii="Arial" w:hAnsi="Arial"/>
          <w:i/>
          <w:spacing w:val="26"/>
          <w:sz w:val="20"/>
        </w:rPr>
        <w:t> </w:t>
      </w:r>
      <w:r>
        <w:rPr>
          <w:rFonts w:ascii="Arial" w:hAnsi="Arial"/>
          <w:i/>
          <w:sz w:val="20"/>
        </w:rPr>
        <w:t>P.D.</w:t>
      </w:r>
      <w:r>
        <w:rPr>
          <w:rFonts w:ascii="Arial" w:hAnsi="Arial"/>
          <w:i/>
          <w:spacing w:val="26"/>
          <w:sz w:val="20"/>
        </w:rPr>
        <w:t> </w:t>
      </w:r>
      <w:r>
        <w:rPr>
          <w:rFonts w:ascii="Arial" w:hAnsi="Arial"/>
          <w:i/>
          <w:sz w:val="20"/>
        </w:rPr>
        <w:t>219</w:t>
      </w:r>
      <w:r>
        <w:rPr>
          <w:sz w:val="20"/>
        </w:rPr>
        <w:t>.</w:t>
      </w:r>
      <w:r>
        <w:rPr>
          <w:spacing w:val="26"/>
          <w:sz w:val="20"/>
        </w:rPr>
        <w:t> </w:t>
      </w:r>
      <w:r>
        <w:rPr>
          <w:sz w:val="20"/>
        </w:rPr>
        <w:t>See</w:t>
      </w:r>
      <w:r>
        <w:rPr>
          <w:spacing w:val="26"/>
          <w:sz w:val="20"/>
        </w:rPr>
        <w:t> </w:t>
      </w:r>
      <w:r>
        <w:rPr>
          <w:sz w:val="20"/>
        </w:rPr>
        <w:t>also</w:t>
      </w:r>
      <w:r>
        <w:rPr>
          <w:spacing w:val="26"/>
          <w:sz w:val="20"/>
        </w:rPr>
        <w:t> </w:t>
      </w:r>
      <w:r>
        <w:rPr>
          <w:rFonts w:ascii="Arial" w:hAnsi="Arial"/>
          <w:i/>
          <w:sz w:val="20"/>
        </w:rPr>
        <w:t>Re</w:t>
      </w:r>
      <w:r>
        <w:rPr>
          <w:rFonts w:ascii="Arial" w:hAnsi="Arial"/>
          <w:i/>
          <w:spacing w:val="26"/>
          <w:sz w:val="20"/>
        </w:rPr>
        <w:t> </w:t>
      </w:r>
      <w:r>
        <w:rPr>
          <w:rFonts w:ascii="Arial" w:hAnsi="Arial"/>
          <w:i/>
          <w:spacing w:val="-2"/>
          <w:sz w:val="20"/>
        </w:rPr>
        <w:t>Taylor’s</w:t>
      </w:r>
    </w:p>
    <w:p>
      <w:pPr>
        <w:spacing w:line="227" w:lineRule="exact" w:before="0"/>
        <w:ind w:left="705" w:right="0" w:firstLine="0"/>
        <w:jc w:val="left"/>
        <w:rPr>
          <w:sz w:val="20"/>
        </w:rPr>
      </w:pPr>
      <w:r>
        <w:rPr>
          <w:rFonts w:ascii="Arial"/>
          <w:i/>
          <w:sz w:val="20"/>
        </w:rPr>
        <w:t>Application [1972] 2 Q.B. </w:t>
      </w:r>
      <w:r>
        <w:rPr>
          <w:rFonts w:ascii="Arial"/>
          <w:i/>
          <w:spacing w:val="-4"/>
          <w:sz w:val="20"/>
        </w:rPr>
        <w:t>369</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319" w:id="321"/>
      <w:bookmarkEnd w:id="321"/>
      <w:r>
        <w:rPr/>
      </w:r>
      <w:hyperlink w:history="true" w:anchor="_bookmark309">
        <w:r>
          <w:rPr>
            <w:color w:val="005DA1"/>
            <w:spacing w:val="-4"/>
            <w:position w:val="5"/>
            <w:sz w:val="14"/>
            <w:u w:val="single" w:color="005DA1"/>
          </w:rPr>
          <w:t>173</w:t>
        </w:r>
      </w:hyperlink>
      <w:r>
        <w:rPr>
          <w:spacing w:val="-4"/>
          <w:position w:val="5"/>
          <w:sz w:val="14"/>
        </w:rPr>
        <w:t>.</w:t>
      </w:r>
      <w:r>
        <w:rPr>
          <w:position w:val="5"/>
          <w:sz w:val="14"/>
        </w:rPr>
        <w:tab/>
      </w:r>
      <w:r>
        <w:rPr>
          <w:rFonts w:ascii="Arial"/>
          <w:i/>
          <w:sz w:val="20"/>
        </w:rPr>
        <w:t>Bailey v Warren [2006] EWCA Civ 51, [2006] C.P.Rep. 26</w:t>
      </w:r>
      <w:r>
        <w:rPr>
          <w:rFonts w:ascii="Arial"/>
          <w:i/>
          <w:spacing w:val="-1"/>
          <w:sz w:val="20"/>
        </w:rPr>
        <w:t> </w:t>
      </w:r>
      <w:r>
        <w:rPr>
          <w:sz w:val="20"/>
        </w:rPr>
        <w:t>at [94], [139] and </w:t>
      </w:r>
      <w:r>
        <w:rPr>
          <w:spacing w:val="-2"/>
          <w:sz w:val="20"/>
        </w:rPr>
        <w:t>[168].</w:t>
      </w:r>
    </w:p>
    <w:p>
      <w:pPr>
        <w:pStyle w:val="BodyText"/>
        <w:spacing w:before="193"/>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719" w:right="2723" w:firstLine="0"/>
        <w:jc w:val="center"/>
        <w:rPr>
          <w:rFonts w:ascii="Arial"/>
          <w:b/>
          <w:position w:val="11"/>
          <w:sz w:val="12"/>
        </w:rPr>
      </w:pPr>
      <w:r>
        <w:rPr>
          <w:rFonts w:ascii="Arial"/>
          <w:b/>
          <w:sz w:val="24"/>
        </w:rPr>
        <w:t>Part 3 - Capacity of Parties Chapter</w:t>
      </w:r>
      <w:r>
        <w:rPr>
          <w:rFonts w:ascii="Arial"/>
          <w:b/>
          <w:spacing w:val="-10"/>
          <w:sz w:val="24"/>
        </w:rPr>
        <w:t> </w:t>
      </w:r>
      <w:r>
        <w:rPr>
          <w:rFonts w:ascii="Arial"/>
          <w:b/>
          <w:sz w:val="24"/>
        </w:rPr>
        <w:t>9</w:t>
      </w:r>
      <w:r>
        <w:rPr>
          <w:rFonts w:ascii="Arial"/>
          <w:b/>
          <w:spacing w:val="-10"/>
          <w:sz w:val="24"/>
        </w:rPr>
        <w:t> </w:t>
      </w:r>
      <w:r>
        <w:rPr>
          <w:rFonts w:ascii="Arial"/>
          <w:b/>
          <w:sz w:val="24"/>
        </w:rPr>
        <w:t>-</w:t>
      </w:r>
      <w:r>
        <w:rPr>
          <w:rFonts w:ascii="Arial"/>
          <w:b/>
          <w:spacing w:val="-10"/>
          <w:sz w:val="24"/>
        </w:rPr>
        <w:t> </w:t>
      </w:r>
      <w:r>
        <w:rPr>
          <w:rFonts w:ascii="Arial"/>
          <w:b/>
          <w:sz w:val="24"/>
        </w:rPr>
        <w:t>Personal</w:t>
      </w:r>
      <w:r>
        <w:rPr>
          <w:rFonts w:ascii="Arial"/>
          <w:b/>
          <w:spacing w:val="-10"/>
          <w:sz w:val="24"/>
        </w:rPr>
        <w:t> </w:t>
      </w:r>
      <w:r>
        <w:rPr>
          <w:rFonts w:ascii="Arial"/>
          <w:b/>
          <w:sz w:val="24"/>
        </w:rPr>
        <w:t>Incapacity Section 2. - Minors </w:t>
      </w:r>
      <w:r>
        <w:rPr>
          <w:rFonts w:ascii="Arial"/>
          <w:b/>
          <w:color w:val="005DA1"/>
          <w:position w:val="11"/>
          <w:sz w:val="12"/>
          <w:u w:val="single" w:color="005DA1"/>
        </w:rPr>
        <w:t>24</w:t>
      </w:r>
    </w:p>
    <w:p>
      <w:pPr>
        <w:pStyle w:val="ListParagraph"/>
        <w:numPr>
          <w:ilvl w:val="0"/>
          <w:numId w:val="2"/>
        </w:numPr>
        <w:tabs>
          <w:tab w:pos="1985" w:val="left" w:leader="none"/>
        </w:tabs>
        <w:spacing w:line="240" w:lineRule="auto" w:before="3" w:after="0"/>
        <w:ind w:left="1985" w:right="0" w:hanging="360"/>
        <w:jc w:val="left"/>
        <w:rPr>
          <w:b/>
          <w:sz w:val="24"/>
        </w:rPr>
      </w:pPr>
      <w:r>
        <w:rPr>
          <w:b/>
          <w:sz w:val="24"/>
        </w:rPr>
        <w:t>- Contracts Binding on a Minor Unless </w:t>
      </w:r>
      <w:r>
        <w:rPr>
          <w:b/>
          <w:spacing w:val="-2"/>
          <w:sz w:val="24"/>
        </w:rPr>
        <w:t>Repudiated</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Contracts for an interest of a permanent </w:t>
      </w:r>
      <w:r>
        <w:rPr>
          <w:rFonts w:ascii="Arial"/>
          <w:b/>
          <w:spacing w:val="-2"/>
          <w:sz w:val="18"/>
        </w:rPr>
        <w:t>nature</w:t>
      </w:r>
    </w:p>
    <w:p>
      <w:pPr>
        <w:pStyle w:val="BodyText"/>
        <w:spacing w:before="41"/>
        <w:rPr>
          <w:rFonts w:ascii="Arial"/>
          <w:b/>
          <w:sz w:val="18"/>
        </w:rPr>
      </w:pPr>
    </w:p>
    <w:p>
      <w:pPr>
        <w:spacing w:before="1"/>
        <w:ind w:left="165" w:right="0" w:firstLine="0"/>
        <w:jc w:val="left"/>
        <w:rPr>
          <w:rFonts w:ascii="Arial"/>
          <w:b/>
          <w:sz w:val="24"/>
        </w:rPr>
      </w:pPr>
      <w:r>
        <w:rPr>
          <w:rFonts w:ascii="Arial"/>
          <w:b/>
          <w:sz w:val="24"/>
        </w:rPr>
        <w:t>9-</w:t>
      </w:r>
      <w:r>
        <w:rPr>
          <w:rFonts w:ascii="Arial"/>
          <w:b/>
          <w:spacing w:val="-5"/>
          <w:sz w:val="24"/>
        </w:rPr>
        <w:t>036</w:t>
      </w:r>
    </w:p>
    <w:p>
      <w:pPr>
        <w:pStyle w:val="BodyText"/>
        <w:spacing w:line="235" w:lineRule="auto" w:before="202"/>
        <w:ind w:left="165" w:right="167"/>
        <w:jc w:val="both"/>
      </w:pPr>
      <w:r>
        <w:rPr/>
        <w:t>Where a minor enters into a contract which involves the acquisition of an interest in property of a </w:t>
      </w:r>
      <w:bookmarkStart w:name="_bookmark320" w:id="322"/>
      <w:bookmarkEnd w:id="322"/>
      <w:r>
        <w:rPr/>
        <w:t>permanent</w:t>
      </w:r>
      <w:r>
        <w:rPr/>
        <w:t> nature, with continuing obligations attached to it, he may avoid it at his option </w:t>
      </w:r>
      <w:r>
        <w:rPr/>
        <w:t>either</w:t>
      </w:r>
      <w:r>
        <w:rPr>
          <w:spacing w:val="40"/>
        </w:rPr>
        <w:t> </w:t>
      </w:r>
      <w:r>
        <w:rPr/>
        <w:t>before, or within a reasonable time after, attaining his majority. </w:t>
      </w:r>
      <w:r>
        <w:rPr>
          <w:color w:val="005DA1"/>
          <w:u w:val="single" w:color="005DA1"/>
          <w:vertAlign w:val="superscript"/>
        </w:rPr>
        <w:t>174</w:t>
      </w:r>
      <w:r>
        <w:rPr>
          <w:color w:val="005DA1"/>
          <w:vertAlign w:val="baseline"/>
        </w:rPr>
        <w:t> </w:t>
      </w:r>
      <w:r>
        <w:rPr>
          <w:vertAlign w:val="baseline"/>
        </w:rPr>
        <w:t>But until he does so avoid it, he is bound to carry out the obligations as they become due; and if he waits until attaining his majority before avoiding the contract, he must then act promptly and clearly, or he will be bound by the </w:t>
      </w:r>
      <w:bookmarkStart w:name="_bookmark321" w:id="323"/>
      <w:bookmarkEnd w:id="323"/>
      <w:r>
        <w:rPr>
          <w:vertAlign w:val="baseline"/>
        </w:rPr>
        <w:t>contract</w:t>
      </w:r>
      <w:r>
        <w:rPr>
          <w:vertAlign w:val="baseline"/>
        </w:rPr>
        <w:t> for its full term. The reason for this was explained by Parke B. in </w:t>
      </w:r>
      <w:r>
        <w:rPr>
          <w:rFonts w:ascii="Arial" w:hAnsi="Arial"/>
          <w:i/>
          <w:vertAlign w:val="baseline"/>
        </w:rPr>
        <w:t>North Western Ry Co v </w:t>
      </w:r>
      <w:bookmarkStart w:name="_bookmark322" w:id="324"/>
      <w:bookmarkEnd w:id="324"/>
      <w:r>
        <w:rPr>
          <w:rFonts w:ascii="Arial" w:hAnsi="Arial"/>
          <w:i/>
          <w:vertAlign w:val="baseline"/>
        </w:rPr>
        <w:t>M’Michae</w:t>
      </w:r>
      <w:r>
        <w:rPr>
          <w:rFonts w:ascii="Arial" w:hAnsi="Arial"/>
          <w:i/>
          <w:vertAlign w:val="baseline"/>
        </w:rPr>
        <w:t>l</w:t>
      </w:r>
      <w:r>
        <w:rPr>
          <w:vertAlign w:val="baseline"/>
        </w:rPr>
        <w:t>, </w:t>
      </w:r>
      <w:r>
        <w:rPr>
          <w:color w:val="005DA1"/>
          <w:u w:val="single" w:color="005DA1"/>
          <w:vertAlign w:val="superscript"/>
        </w:rPr>
        <w:t>175</w:t>
      </w:r>
      <w:r>
        <w:rPr>
          <w:color w:val="005DA1"/>
          <w:vertAlign w:val="baseline"/>
        </w:rPr>
        <w:t> </w:t>
      </w:r>
      <w:r>
        <w:rPr>
          <w:vertAlign w:val="baseline"/>
        </w:rPr>
        <w:t>a case where a minor was sued for a call on railway shares. The learned Baron, after referring to various cases </w:t>
      </w:r>
      <w:r>
        <w:rPr>
          <w:color w:val="005DA1"/>
          <w:u w:val="single" w:color="005DA1"/>
          <w:vertAlign w:val="superscript"/>
        </w:rPr>
        <w:t>176</w:t>
      </w:r>
      <w:r>
        <w:rPr>
          <w:color w:val="005DA1"/>
          <w:vertAlign w:val="baseline"/>
        </w:rPr>
        <w:t> </w:t>
      </w:r>
      <w:r>
        <w:rPr>
          <w:vertAlign w:val="baseline"/>
        </w:rPr>
        <w:t>in which it had been held that minor shareholders in railway companies were liable for calls on their shares whilst they were minors, continued:</w:t>
      </w:r>
    </w:p>
    <w:p>
      <w:pPr>
        <w:pStyle w:val="BodyText"/>
      </w:pPr>
    </w:p>
    <w:p>
      <w:pPr>
        <w:pStyle w:val="BodyText"/>
        <w:spacing w:before="123"/>
      </w:pPr>
    </w:p>
    <w:p>
      <w:pPr>
        <w:pStyle w:val="BodyText"/>
        <w:spacing w:line="235" w:lineRule="auto"/>
        <w:ind w:left="1245" w:right="167"/>
        <w:jc w:val="both"/>
      </w:pPr>
      <w:r>
        <w:rPr/>
        <w:t>“They have been treated, therefore, as persons in a different situation from mere contractors, for then they would have been exempt; but in truth they are purchasers </w:t>
      </w:r>
      <w:r>
        <w:rPr/>
        <w:t>who have</w:t>
      </w:r>
      <w:r>
        <w:rPr>
          <w:spacing w:val="-1"/>
        </w:rPr>
        <w:t> </w:t>
      </w:r>
      <w:r>
        <w:rPr/>
        <w:t>acquired</w:t>
      </w:r>
      <w:r>
        <w:rPr>
          <w:spacing w:val="-1"/>
        </w:rPr>
        <w:t> </w:t>
      </w:r>
      <w:r>
        <w:rPr/>
        <w:t>an</w:t>
      </w:r>
      <w:r>
        <w:rPr>
          <w:spacing w:val="-1"/>
        </w:rPr>
        <w:t> </w:t>
      </w:r>
      <w:r>
        <w:rPr/>
        <w:t>interest,</w:t>
      </w:r>
      <w:r>
        <w:rPr>
          <w:spacing w:val="-1"/>
        </w:rPr>
        <w:t> </w:t>
      </w:r>
      <w:r>
        <w:rPr/>
        <w:t>not</w:t>
      </w:r>
      <w:r>
        <w:rPr>
          <w:spacing w:val="-1"/>
        </w:rPr>
        <w:t> </w:t>
      </w:r>
      <w:r>
        <w:rPr/>
        <w:t>in</w:t>
      </w:r>
      <w:r>
        <w:rPr>
          <w:spacing w:val="-1"/>
        </w:rPr>
        <w:t> </w:t>
      </w:r>
      <w:r>
        <w:rPr/>
        <w:t>a</w:t>
      </w:r>
      <w:r>
        <w:rPr>
          <w:spacing w:val="-1"/>
        </w:rPr>
        <w:t> </w:t>
      </w:r>
      <w:r>
        <w:rPr/>
        <w:t>mere</w:t>
      </w:r>
      <w:r>
        <w:rPr>
          <w:spacing w:val="-1"/>
        </w:rPr>
        <w:t> </w:t>
      </w:r>
      <w:r>
        <w:rPr/>
        <w:t>chattel,</w:t>
      </w:r>
      <w:r>
        <w:rPr>
          <w:spacing w:val="-1"/>
        </w:rPr>
        <w:t> </w:t>
      </w:r>
      <w:r>
        <w:rPr/>
        <w:t>but</w:t>
      </w:r>
      <w:r>
        <w:rPr>
          <w:spacing w:val="-1"/>
        </w:rPr>
        <w:t> </w:t>
      </w:r>
      <w:r>
        <w:rPr/>
        <w:t>in</w:t>
      </w:r>
      <w:r>
        <w:rPr>
          <w:spacing w:val="-1"/>
        </w:rPr>
        <w:t> </w:t>
      </w:r>
      <w:r>
        <w:rPr/>
        <w:t>a</w:t>
      </w:r>
      <w:r>
        <w:rPr>
          <w:spacing w:val="-1"/>
        </w:rPr>
        <w:t> </w:t>
      </w:r>
      <w:r>
        <w:rPr/>
        <w:t>subject</w:t>
      </w:r>
      <w:r>
        <w:rPr>
          <w:spacing w:val="-1"/>
        </w:rPr>
        <w:t> </w:t>
      </w:r>
      <w:r>
        <w:rPr/>
        <w:t>of</w:t>
      </w:r>
      <w:r>
        <w:rPr>
          <w:spacing w:val="-1"/>
        </w:rPr>
        <w:t> </w:t>
      </w:r>
      <w:r>
        <w:rPr/>
        <w:t>a</w:t>
      </w:r>
      <w:r>
        <w:rPr>
          <w:spacing w:val="-1"/>
        </w:rPr>
        <w:t> </w:t>
      </w:r>
      <w:r>
        <w:rPr/>
        <w:t>permanent</w:t>
      </w:r>
      <w:r>
        <w:rPr>
          <w:spacing w:val="-1"/>
        </w:rPr>
        <w:t> </w:t>
      </w:r>
      <w:r>
        <w:rPr/>
        <w:t>nature</w:t>
      </w:r>
      <w:r>
        <w:rPr>
          <w:spacing w:val="-1"/>
        </w:rPr>
        <w:t> </w:t>
      </w:r>
      <w:r>
        <w:rPr/>
        <w:t>… and with certain obligations attached to it, which they were bound to discharge, and having been thereby placed in a situation analogous to an infant purchaser of real estate, who has taken possession, and thereby becomes liable to all the obligations attached to the estate, or instance, to pay rent in the case of a lease rendering rent … unless they </w:t>
      </w:r>
      <w:bookmarkStart w:name="_bookmark323" w:id="325"/>
      <w:bookmarkEnd w:id="325"/>
      <w:r>
        <w:rPr/>
        <w:t>have</w:t>
      </w:r>
      <w:r>
        <w:rPr/>
        <w:t> elected to waive or disagree to the purchase altogether, either during infancy or</w:t>
      </w:r>
      <w:r>
        <w:rPr>
          <w:spacing w:val="40"/>
        </w:rPr>
        <w:t> </w:t>
      </w:r>
      <w:r>
        <w:rPr/>
        <w:t>after full age, at either of which times it is competent for an infant to do so.” </w:t>
      </w:r>
      <w:r>
        <w:rPr>
          <w:color w:val="005DA1"/>
          <w:u w:val="single" w:color="005DA1"/>
          <w:vertAlign w:val="superscript"/>
        </w:rPr>
        <w:t>177</w:t>
      </w:r>
    </w:p>
    <w:p>
      <w:pPr>
        <w:pStyle w:val="BodyText"/>
      </w:pPr>
    </w:p>
    <w:p>
      <w:pPr>
        <w:pStyle w:val="BodyText"/>
        <w:spacing w:before="195"/>
      </w:pPr>
    </w:p>
    <w:p>
      <w:pPr>
        <w:spacing w:before="0"/>
        <w:ind w:left="165" w:right="0" w:firstLine="0"/>
        <w:jc w:val="left"/>
        <w:rPr>
          <w:rFonts w:ascii="Arial"/>
          <w:b/>
          <w:sz w:val="24"/>
        </w:rPr>
      </w:pPr>
      <w:r>
        <w:rPr>
          <w:rFonts w:ascii="Arial"/>
          <w:b/>
          <w:sz w:val="24"/>
        </w:rPr>
        <w:t>9-</w:t>
      </w:r>
      <w:r>
        <w:rPr>
          <w:rFonts w:ascii="Arial"/>
          <w:b/>
          <w:spacing w:val="-5"/>
          <w:sz w:val="24"/>
        </w:rPr>
        <w:t>037</w:t>
      </w:r>
    </w:p>
    <w:p>
      <w:pPr>
        <w:pStyle w:val="BodyText"/>
        <w:spacing w:before="93"/>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8"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Despite this explanation there does not seem to be any general principle to the effect that </w:t>
      </w:r>
      <w:r>
        <w:rPr>
          <w:rFonts w:ascii="Arial"/>
          <w:i/>
        </w:rPr>
        <w:t>any </w:t>
      </w:r>
      <w:r>
        <w:rPr/>
        <w:t>contract conferring an interest in a subject matter of a permanent nature is valid until </w:t>
      </w:r>
      <w:r>
        <w:rPr/>
        <w:t>repudiated. There appear to be four types of case which fall within this category though it is not clear whether these are exhaustive. These are contracts to lease or purchase land, marriage settlements, contracts to subscribe for or to purchase shares, and partnerships. On the other hand, a contract of hire or of </w:t>
      </w:r>
      <w:bookmarkStart w:name="_bookmark324" w:id="326"/>
      <w:bookmarkEnd w:id="326"/>
      <w:r>
        <w:rPr/>
        <w:t>hire</w:t>
      </w:r>
      <w:r>
        <w:rPr/>
        <w:t>-purchase</w:t>
      </w:r>
      <w:r>
        <w:rPr>
          <w:spacing w:val="32"/>
        </w:rPr>
        <w:t> </w:t>
      </w:r>
      <w:r>
        <w:rPr/>
        <w:t>entered</w:t>
      </w:r>
      <w:r>
        <w:rPr>
          <w:spacing w:val="32"/>
        </w:rPr>
        <w:t> </w:t>
      </w:r>
      <w:r>
        <w:rPr/>
        <w:t>into</w:t>
      </w:r>
      <w:r>
        <w:rPr>
          <w:spacing w:val="32"/>
        </w:rPr>
        <w:t> </w:t>
      </w:r>
      <w:r>
        <w:rPr/>
        <w:t>by</w:t>
      </w:r>
      <w:r>
        <w:rPr>
          <w:spacing w:val="32"/>
        </w:rPr>
        <w:t> </w:t>
      </w:r>
      <w:r>
        <w:rPr/>
        <w:t>a</w:t>
      </w:r>
      <w:r>
        <w:rPr>
          <w:spacing w:val="32"/>
        </w:rPr>
        <w:t> </w:t>
      </w:r>
      <w:r>
        <w:rPr/>
        <w:t>minor</w:t>
      </w:r>
      <w:r>
        <w:rPr>
          <w:spacing w:val="32"/>
        </w:rPr>
        <w:t> </w:t>
      </w:r>
      <w:r>
        <w:rPr/>
        <w:t>as</w:t>
      </w:r>
      <w:r>
        <w:rPr>
          <w:spacing w:val="32"/>
        </w:rPr>
        <w:t> </w:t>
      </w:r>
      <w:r>
        <w:rPr/>
        <w:t>hirer</w:t>
      </w:r>
      <w:r>
        <w:rPr>
          <w:spacing w:val="32"/>
        </w:rPr>
        <w:t> </w:t>
      </w:r>
      <w:r>
        <w:rPr/>
        <w:t>is</w:t>
      </w:r>
      <w:r>
        <w:rPr>
          <w:spacing w:val="32"/>
        </w:rPr>
        <w:t> </w:t>
      </w:r>
      <w:r>
        <w:rPr/>
        <w:t>either</w:t>
      </w:r>
      <w:r>
        <w:rPr>
          <w:spacing w:val="32"/>
        </w:rPr>
        <w:t> </w:t>
      </w:r>
      <w:r>
        <w:rPr/>
        <w:t>valid</w:t>
      </w:r>
      <w:r>
        <w:rPr>
          <w:spacing w:val="32"/>
        </w:rPr>
        <w:t> </w:t>
      </w:r>
      <w:r>
        <w:rPr/>
        <w:t>(if</w:t>
      </w:r>
      <w:r>
        <w:rPr>
          <w:spacing w:val="32"/>
        </w:rPr>
        <w:t> </w:t>
      </w:r>
      <w:r>
        <w:rPr/>
        <w:t>for</w:t>
      </w:r>
      <w:r>
        <w:rPr>
          <w:spacing w:val="32"/>
        </w:rPr>
        <w:t> </w:t>
      </w:r>
      <w:r>
        <w:rPr/>
        <w:t>necessaries)</w:t>
      </w:r>
      <w:r>
        <w:rPr>
          <w:spacing w:val="32"/>
        </w:rPr>
        <w:t> </w:t>
      </w:r>
      <w:r>
        <w:rPr/>
        <w:t>or</w:t>
      </w:r>
      <w:r>
        <w:rPr>
          <w:spacing w:val="32"/>
        </w:rPr>
        <w:t> </w:t>
      </w:r>
      <w:r>
        <w:rPr>
          <w:spacing w:val="-2"/>
        </w:rPr>
        <w:t>unenforceable</w:t>
      </w:r>
    </w:p>
    <w:p>
      <w:pPr>
        <w:pStyle w:val="BodyText"/>
        <w:spacing w:before="114"/>
        <w:ind w:left="165"/>
        <w:jc w:val="both"/>
        <w:rPr>
          <w:position w:val="-2"/>
        </w:rPr>
      </w:pPr>
      <w:r>
        <w:rPr/>
        <w:t>against the minor without a need for repudiation. </w:t>
      </w:r>
      <w:r>
        <w:rPr>
          <w:color w:val="005DA1"/>
          <w:u w:val="single" w:color="005DA1"/>
          <w:vertAlign w:val="superscript"/>
        </w:rPr>
        <w:t>178</w:t>
      </w:r>
      <w:r>
        <w:rPr>
          <w:color w:val="005DA1"/>
          <w:spacing w:val="80"/>
          <w:w w:val="150"/>
          <w:vertAlign w:val="baseline"/>
        </w:rPr>
        <w:t> </w:t>
      </w:r>
      <w:r>
        <w:rPr>
          <w:color w:val="005DA1"/>
          <w:position w:val="-2"/>
          <w:vertAlign w:val="baseline"/>
        </w:rPr>
        <w:drawing>
          <wp:inline distT="0" distB="0" distL="0" distR="0">
            <wp:extent cx="107988" cy="107988"/>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8"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3"/>
        <w:rPr>
          <w:sz w:val="18"/>
        </w:rPr>
      </w:pPr>
    </w:p>
    <w:p>
      <w:pPr>
        <w:spacing w:before="0"/>
        <w:ind w:left="165" w:right="0" w:firstLine="0"/>
        <w:jc w:val="left"/>
        <w:rPr>
          <w:rFonts w:ascii="Arial"/>
          <w:b/>
          <w:sz w:val="18"/>
        </w:rPr>
      </w:pPr>
      <w:r>
        <w:rPr>
          <w:rFonts w:ascii="Arial"/>
          <w:b/>
          <w:spacing w:val="-2"/>
          <w:sz w:val="18"/>
        </w:rPr>
        <w:t>Benefit</w:t>
      </w:r>
    </w:p>
    <w:p>
      <w:pPr>
        <w:pStyle w:val="BodyText"/>
        <w:spacing w:before="41"/>
        <w:rPr>
          <w:rFonts w:ascii="Arial"/>
          <w:b/>
          <w:sz w:val="18"/>
        </w:rPr>
      </w:pPr>
    </w:p>
    <w:p>
      <w:pPr>
        <w:spacing w:before="1"/>
        <w:ind w:left="165" w:right="0" w:firstLine="0"/>
        <w:jc w:val="left"/>
        <w:rPr>
          <w:rFonts w:ascii="Arial"/>
          <w:b/>
          <w:sz w:val="24"/>
        </w:rPr>
      </w:pPr>
      <w:r>
        <w:rPr>
          <w:rFonts w:ascii="Arial"/>
          <w:b/>
          <w:sz w:val="24"/>
        </w:rPr>
        <w:t>9-</w:t>
      </w:r>
      <w:r>
        <w:rPr>
          <w:rFonts w:ascii="Arial"/>
          <w:b/>
          <w:spacing w:val="-5"/>
          <w:sz w:val="24"/>
        </w:rPr>
        <w:t>038</w:t>
      </w:r>
    </w:p>
    <w:p>
      <w:pPr>
        <w:spacing w:after="0"/>
        <w:jc w:val="left"/>
        <w:rPr>
          <w:rFonts w:ascii="Arial"/>
          <w:b/>
          <w:sz w:val="24"/>
        </w:rPr>
        <w:sectPr>
          <w:headerReference w:type="default" r:id="rId11"/>
          <w:pgSz w:w="11900" w:h="16840"/>
          <w:pgMar w:header="971" w:footer="0" w:top="1300" w:bottom="280" w:left="1275" w:right="1275"/>
          <w:pgNumType w:start="1"/>
        </w:sectPr>
      </w:pPr>
    </w:p>
    <w:p>
      <w:pPr>
        <w:pStyle w:val="BodyText"/>
        <w:spacing w:line="235" w:lineRule="auto" w:before="210"/>
        <w:ind w:left="164" w:right="167"/>
        <w:jc w:val="both"/>
      </w:pPr>
      <w:bookmarkStart w:name="_bookmark325" w:id="327"/>
      <w:bookmarkEnd w:id="327"/>
      <w:r>
        <w:rPr/>
      </w:r>
      <w:r>
        <w:rPr/>
        <w:t>There is old authority for the view that the underlying principle is one of benefit to the minor—that is, </w:t>
      </w:r>
      <w:r>
        <w:rPr/>
        <w:t>if </w:t>
      </w:r>
      <w:bookmarkStart w:name="_bookmark326" w:id="328"/>
      <w:bookmarkEnd w:id="328"/>
      <w:r>
        <w:rPr/>
        <w:t>the</w:t>
      </w:r>
      <w:r>
        <w:rPr/>
        <w:t> contract were beneficial to the minor, he could not avoid it at all, </w:t>
      </w:r>
      <w:r>
        <w:rPr>
          <w:color w:val="005DA1"/>
          <w:u w:val="single" w:color="005DA1"/>
          <w:vertAlign w:val="superscript"/>
        </w:rPr>
        <w:t>179</w:t>
      </w:r>
      <w:r>
        <w:rPr>
          <w:color w:val="005DA1"/>
          <w:vertAlign w:val="baseline"/>
        </w:rPr>
        <w:t> </w:t>
      </w:r>
      <w:r>
        <w:rPr>
          <w:vertAlign w:val="baseline"/>
        </w:rPr>
        <w:t>whereas if it were not beneficial, he was not bound at all. </w:t>
      </w:r>
      <w:r>
        <w:rPr>
          <w:color w:val="005DA1"/>
          <w:u w:val="single" w:color="005DA1"/>
          <w:vertAlign w:val="superscript"/>
        </w:rPr>
        <w:t>180</w:t>
      </w:r>
      <w:r>
        <w:rPr>
          <w:color w:val="005DA1"/>
          <w:vertAlign w:val="baseline"/>
        </w:rPr>
        <w:t> </w:t>
      </w:r>
      <w:r>
        <w:rPr>
          <w:vertAlign w:val="baseline"/>
        </w:rPr>
        <w:t>But since the mid-nineteenth century it has been established </w:t>
      </w:r>
      <w:bookmarkStart w:name="_bookmark327" w:id="329"/>
      <w:bookmarkEnd w:id="329"/>
      <w:r>
        <w:rPr>
          <w:vertAlign w:val="baseline"/>
        </w:rPr>
        <w:t>that</w:t>
      </w:r>
      <w:r>
        <w:rPr>
          <w:vertAlign w:val="baseline"/>
        </w:rPr>
        <w:t> even if the contract is not beneficial, the minor is bound if he takes possession of the property,</w:t>
      </w:r>
      <w:r>
        <w:rPr>
          <w:spacing w:val="40"/>
          <w:vertAlign w:val="baseline"/>
        </w:rPr>
        <w:t> </w:t>
      </w:r>
      <w:r>
        <w:rPr>
          <w:vertAlign w:val="baseline"/>
        </w:rPr>
        <w:t>but only until he disclaims within the time stated. </w:t>
      </w:r>
      <w:r>
        <w:rPr>
          <w:color w:val="005DA1"/>
          <w:u w:val="single" w:color="005DA1"/>
          <w:vertAlign w:val="superscript"/>
        </w:rPr>
        <w:t>181</w:t>
      </w:r>
    </w:p>
    <w:p>
      <w:pPr>
        <w:pStyle w:val="BodyText"/>
      </w:pPr>
    </w:p>
    <w:p>
      <w:pPr>
        <w:pStyle w:val="BodyText"/>
        <w:spacing w:before="37"/>
      </w:pPr>
    </w:p>
    <w:p>
      <w:pPr>
        <w:spacing w:before="0"/>
        <w:ind w:left="165" w:right="0" w:firstLine="0"/>
        <w:jc w:val="left"/>
        <w:rPr>
          <w:rFonts w:ascii="Arial"/>
          <w:b/>
          <w:sz w:val="18"/>
        </w:rPr>
      </w:pPr>
      <w:r>
        <w:rPr>
          <w:rFonts w:ascii="Arial"/>
          <w:b/>
          <w:sz w:val="18"/>
        </w:rPr>
        <w:t>Contracts to lease or purchase </w:t>
      </w:r>
      <w:r>
        <w:rPr>
          <w:rFonts w:ascii="Arial"/>
          <w:b/>
          <w:spacing w:val="-4"/>
          <w:sz w:val="18"/>
        </w:rPr>
        <w:t>land</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9-</w:t>
      </w:r>
      <w:r>
        <w:rPr>
          <w:rFonts w:ascii="Arial"/>
          <w:b/>
          <w:spacing w:val="-5"/>
          <w:sz w:val="24"/>
        </w:rPr>
        <w:t>039</w:t>
      </w:r>
    </w:p>
    <w:p>
      <w:pPr>
        <w:pStyle w:val="BodyText"/>
        <w:spacing w:line="235" w:lineRule="auto" w:before="203"/>
        <w:ind w:left="164" w:right="167"/>
        <w:jc w:val="both"/>
      </w:pPr>
      <w:bookmarkStart w:name="_bookmark328" w:id="330"/>
      <w:bookmarkEnd w:id="330"/>
      <w:r>
        <w:rPr/>
      </w:r>
      <w:bookmarkStart w:name="_bookmark329" w:id="331"/>
      <w:bookmarkEnd w:id="331"/>
      <w:r>
        <w:rPr/>
      </w:r>
      <w:r>
        <w:rPr/>
        <w:t>At common law a lease to a minor was voidable only, </w:t>
      </w:r>
      <w:r>
        <w:rPr>
          <w:color w:val="005DA1"/>
          <w:u w:val="single" w:color="005DA1"/>
          <w:vertAlign w:val="superscript"/>
        </w:rPr>
        <w:t>182</w:t>
      </w:r>
      <w:r>
        <w:rPr>
          <w:color w:val="005DA1"/>
          <w:vertAlign w:val="baseline"/>
        </w:rPr>
        <w:t> </w:t>
      </w:r>
      <w:r>
        <w:rPr>
          <w:vertAlign w:val="baseline"/>
        </w:rPr>
        <w:t>but even during his minority he was liable for </w:t>
      </w:r>
      <w:bookmarkStart w:name="_bookmark330" w:id="332"/>
      <w:bookmarkEnd w:id="332"/>
      <w:r>
        <w:rPr>
          <w:vertAlign w:val="baseline"/>
        </w:rPr>
        <w:t>accrued</w:t>
      </w:r>
      <w:r>
        <w:rPr>
          <w:vertAlign w:val="baseline"/>
        </w:rPr>
        <w:t> rent, if he had gone into occupation. </w:t>
      </w:r>
      <w:r>
        <w:rPr>
          <w:color w:val="005DA1"/>
          <w:u w:val="single" w:color="005DA1"/>
          <w:vertAlign w:val="superscript"/>
        </w:rPr>
        <w:t>183</w:t>
      </w:r>
      <w:r>
        <w:rPr>
          <w:color w:val="005DA1"/>
          <w:vertAlign w:val="baseline"/>
        </w:rPr>
        <w:t> </w:t>
      </w:r>
      <w:r>
        <w:rPr>
          <w:vertAlign w:val="baseline"/>
        </w:rPr>
        <w:t>If he continued in occupation after attaining his </w:t>
      </w:r>
      <w:bookmarkStart w:name="_bookmark331" w:id="333"/>
      <w:bookmarkEnd w:id="333"/>
      <w:r>
        <w:rPr>
          <w:vertAlign w:val="baseline"/>
        </w:rPr>
        <w:t>majority</w:t>
      </w:r>
      <w:r>
        <w:rPr>
          <w:vertAlign w:val="baseline"/>
        </w:rPr>
        <w:t> he was liable for rent which had accrued prior to that date. </w:t>
      </w:r>
      <w:r>
        <w:rPr>
          <w:color w:val="005DA1"/>
          <w:u w:val="single" w:color="005DA1"/>
          <w:vertAlign w:val="superscript"/>
        </w:rPr>
        <w:t>184</w:t>
      </w:r>
      <w:r>
        <w:rPr>
          <w:color w:val="005DA1"/>
          <w:vertAlign w:val="baseline"/>
        </w:rPr>
        <w:t> </w:t>
      </w:r>
      <w:r>
        <w:rPr>
          <w:vertAlign w:val="baseline"/>
        </w:rPr>
        <w:t>He was entitled to repudiate</w:t>
      </w:r>
      <w:r>
        <w:rPr>
          <w:spacing w:val="40"/>
          <w:vertAlign w:val="baseline"/>
        </w:rPr>
        <w:t> </w:t>
      </w:r>
      <w:r>
        <w:rPr>
          <w:vertAlign w:val="baseline"/>
        </w:rPr>
        <w:t>the lease either during his minority or within a reasonable time of attaining full age. </w:t>
      </w:r>
      <w:r>
        <w:rPr>
          <w:color w:val="005DA1"/>
          <w:u w:val="single" w:color="005DA1"/>
          <w:vertAlign w:val="superscript"/>
        </w:rPr>
        <w:t>185</w:t>
      </w:r>
      <w:r>
        <w:rPr>
          <w:color w:val="005DA1"/>
          <w:vertAlign w:val="baseline"/>
        </w:rPr>
        <w:t> </w:t>
      </w:r>
      <w:r>
        <w:rPr>
          <w:vertAlign w:val="baseline"/>
        </w:rPr>
        <w:t>It seems that a </w:t>
      </w:r>
      <w:bookmarkStart w:name="_bookmark332" w:id="334"/>
      <w:bookmarkEnd w:id="334"/>
      <w:r>
        <w:rPr>
          <w:vertAlign w:val="baseline"/>
        </w:rPr>
        <w:t>contract</w:t>
      </w:r>
      <w:r>
        <w:rPr>
          <w:vertAlign w:val="baseline"/>
        </w:rPr>
        <w:t> by a minor to purchase freehold land is also in this category, i.e. the contract is binding</w:t>
      </w:r>
      <w:r>
        <w:rPr>
          <w:spacing w:val="40"/>
          <w:vertAlign w:val="baseline"/>
        </w:rPr>
        <w:t> </w:t>
      </w:r>
      <w:r>
        <w:rPr>
          <w:vertAlign w:val="baseline"/>
        </w:rPr>
        <w:t>unless and until repudiated by the minor, </w:t>
      </w:r>
      <w:r>
        <w:rPr>
          <w:color w:val="005DA1"/>
          <w:u w:val="single" w:color="005DA1"/>
          <w:vertAlign w:val="superscript"/>
        </w:rPr>
        <w:t>186</w:t>
      </w:r>
      <w:r>
        <w:rPr>
          <w:color w:val="005DA1"/>
          <w:vertAlign w:val="baseline"/>
        </w:rPr>
        <w:t> </w:t>
      </w:r>
      <w:r>
        <w:rPr>
          <w:vertAlign w:val="baseline"/>
        </w:rPr>
        <w:t>at all events where there are outstanding obligations on the minor after completion. If there are no such obligations outstanding the question is really</w:t>
      </w:r>
      <w:r>
        <w:rPr>
          <w:spacing w:val="40"/>
          <w:vertAlign w:val="baseline"/>
        </w:rPr>
        <w:t> </w:t>
      </w:r>
      <w:bookmarkStart w:name="_bookmark333" w:id="335"/>
      <w:bookmarkEnd w:id="335"/>
      <w:r>
        <w:rPr>
          <w:vertAlign w:val="baseline"/>
        </w:rPr>
        <w:t>academic</w:t>
      </w:r>
      <w:r>
        <w:rPr>
          <w:vertAlign w:val="baseline"/>
        </w:rPr>
        <w:t> for even if the minor can repudiate the contract after completion he cannot recover the purchase price. </w:t>
      </w:r>
      <w:r>
        <w:rPr>
          <w:color w:val="005DA1"/>
          <w:u w:val="single" w:color="005DA1"/>
          <w:vertAlign w:val="superscript"/>
        </w:rPr>
        <w:t>187</w:t>
      </w:r>
    </w:p>
    <w:p>
      <w:pPr>
        <w:pStyle w:val="BodyText"/>
      </w:pPr>
    </w:p>
    <w:p>
      <w:pPr>
        <w:pStyle w:val="BodyText"/>
        <w:spacing w:before="35"/>
      </w:pPr>
    </w:p>
    <w:p>
      <w:pPr>
        <w:spacing w:before="0"/>
        <w:ind w:left="164" w:right="0" w:firstLine="0"/>
        <w:jc w:val="left"/>
        <w:rPr>
          <w:rFonts w:ascii="Arial"/>
          <w:b/>
          <w:sz w:val="18"/>
        </w:rPr>
      </w:pPr>
      <w:r>
        <w:rPr>
          <w:rFonts w:ascii="Arial"/>
          <w:b/>
          <w:sz w:val="18"/>
        </w:rPr>
        <w:t>Conveyances to </w:t>
      </w:r>
      <w:r>
        <w:rPr>
          <w:rFonts w:ascii="Arial"/>
          <w:b/>
          <w:spacing w:val="-2"/>
          <w:sz w:val="18"/>
        </w:rPr>
        <w:t>minors</w:t>
      </w:r>
    </w:p>
    <w:p>
      <w:pPr>
        <w:pStyle w:val="BodyText"/>
        <w:spacing w:before="41"/>
        <w:rPr>
          <w:rFonts w:ascii="Arial"/>
          <w:b/>
          <w:sz w:val="18"/>
        </w:rPr>
      </w:pPr>
    </w:p>
    <w:p>
      <w:pPr>
        <w:spacing w:before="1"/>
        <w:ind w:left="164" w:right="0" w:firstLine="0"/>
        <w:jc w:val="left"/>
        <w:rPr>
          <w:rFonts w:ascii="Arial"/>
          <w:b/>
          <w:sz w:val="24"/>
        </w:rPr>
      </w:pPr>
      <w:r>
        <w:rPr>
          <w:rFonts w:ascii="Arial"/>
          <w:b/>
          <w:sz w:val="24"/>
        </w:rPr>
        <w:t>9-</w:t>
      </w:r>
      <w:r>
        <w:rPr>
          <w:rFonts w:ascii="Arial"/>
          <w:b/>
          <w:spacing w:val="-5"/>
          <w:sz w:val="24"/>
        </w:rPr>
        <w:t>040</w:t>
      </w:r>
    </w:p>
    <w:p>
      <w:pPr>
        <w:pStyle w:val="BodyText"/>
        <w:spacing w:line="235" w:lineRule="auto" w:before="202"/>
        <w:ind w:left="164" w:right="167"/>
        <w:jc w:val="both"/>
      </w:pPr>
      <w:bookmarkStart w:name="_bookmark334" w:id="336"/>
      <w:bookmarkEnd w:id="336"/>
      <w:r>
        <w:rPr/>
      </w:r>
      <w:bookmarkStart w:name="_bookmark335" w:id="337"/>
      <w:bookmarkEnd w:id="337"/>
      <w:r>
        <w:rPr/>
      </w:r>
      <w:r>
        <w:rPr/>
        <w:t>Since 1926, a minor has not been able to acquire or hold any legal estate, </w:t>
      </w:r>
      <w:r>
        <w:rPr>
          <w:color w:val="005DA1"/>
          <w:u w:val="single" w:color="005DA1"/>
          <w:vertAlign w:val="superscript"/>
        </w:rPr>
        <w:t>188</w:t>
      </w:r>
      <w:r>
        <w:rPr>
          <w:color w:val="005DA1"/>
          <w:vertAlign w:val="baseline"/>
        </w:rPr>
        <w:t> </w:t>
      </w:r>
      <w:r>
        <w:rPr>
          <w:vertAlign w:val="baseline"/>
        </w:rPr>
        <w:t>nor has a minor been able to be a tenant for life or exercise the powers of a tenant for life. </w:t>
      </w:r>
      <w:r>
        <w:rPr>
          <w:color w:val="005DA1"/>
          <w:u w:val="single" w:color="005DA1"/>
          <w:vertAlign w:val="superscript"/>
        </w:rPr>
        <w:t>189</w:t>
      </w:r>
      <w:r>
        <w:rPr>
          <w:color w:val="005DA1"/>
          <w:vertAlign w:val="baseline"/>
        </w:rPr>
        <w:t> </w:t>
      </w:r>
      <w:r>
        <w:rPr>
          <w:vertAlign w:val="baseline"/>
        </w:rPr>
        <w:t>A conveyance or lease to </w:t>
      </w:r>
      <w:r>
        <w:rPr>
          <w:vertAlign w:val="baseline"/>
        </w:rPr>
        <w:t>a </w:t>
      </w:r>
      <w:bookmarkStart w:name="_bookmark336" w:id="338"/>
      <w:bookmarkEnd w:id="338"/>
      <w:r>
        <w:rPr>
          <w:vertAlign w:val="baseline"/>
        </w:rPr>
        <w:t>minor</w:t>
      </w:r>
      <w:r>
        <w:rPr>
          <w:vertAlign w:val="baseline"/>
        </w:rPr>
        <w:t> has taken effect only as an agreement for valuable consideration to execute a settlement in his favour, and in the meantime to hold the land in trust for him. </w:t>
      </w:r>
      <w:r>
        <w:rPr>
          <w:color w:val="005DA1"/>
          <w:u w:val="single" w:color="005DA1"/>
          <w:vertAlign w:val="superscript"/>
        </w:rPr>
        <w:t>190</w:t>
      </w:r>
      <w:r>
        <w:rPr>
          <w:color w:val="005DA1"/>
          <w:vertAlign w:val="baseline"/>
        </w:rPr>
        <w:t> </w:t>
      </w:r>
      <w:r>
        <w:rPr>
          <w:vertAlign w:val="baseline"/>
        </w:rPr>
        <w:t>The 1925 property legislation did not, </w:t>
      </w:r>
      <w:bookmarkStart w:name="_bookmark337" w:id="339"/>
      <w:bookmarkEnd w:id="339"/>
      <w:r>
        <w:rPr>
          <w:vertAlign w:val="baseline"/>
        </w:rPr>
        <w:t>however,</w:t>
      </w:r>
      <w:r>
        <w:rPr>
          <w:vertAlign w:val="baseline"/>
        </w:rPr>
        <w:t> affect a minor’s beneficial interest, or prevent his holding an equitable interest in settled land. </w:t>
      </w:r>
      <w:r>
        <w:rPr>
          <w:color w:val="005DA1"/>
          <w:u w:val="single" w:color="005DA1"/>
          <w:vertAlign w:val="superscript"/>
        </w:rPr>
        <w:t>191</w:t>
      </w:r>
      <w:r>
        <w:rPr>
          <w:color w:val="005DA1"/>
          <w:vertAlign w:val="baseline"/>
        </w:rPr>
        <w:t> </w:t>
      </w:r>
      <w:r>
        <w:rPr>
          <w:vertAlign w:val="baseline"/>
        </w:rPr>
        <w:t>However, this position was altered by the Trusts of Land and Appointment of Trustees Act </w:t>
      </w:r>
      <w:bookmarkStart w:name="_bookmark338" w:id="340"/>
      <w:bookmarkEnd w:id="340"/>
      <w:r>
        <w:rPr>
          <w:vertAlign w:val="baseline"/>
        </w:rPr>
        <w:t>1996</w:t>
      </w:r>
      <w:r>
        <w:rPr>
          <w:vertAlign w:val="baseline"/>
        </w:rPr>
        <w:t> as the latter repealed the provisions of the earlier legislation regarding the effect of conveyance or lease to a minor, </w:t>
      </w:r>
      <w:r>
        <w:rPr>
          <w:color w:val="005DA1"/>
          <w:u w:val="single" w:color="005DA1"/>
          <w:vertAlign w:val="superscript"/>
        </w:rPr>
        <w:t>192</w:t>
      </w:r>
      <w:r>
        <w:rPr>
          <w:color w:val="005DA1"/>
          <w:vertAlign w:val="baseline"/>
        </w:rPr>
        <w:t> </w:t>
      </w:r>
      <w:r>
        <w:rPr>
          <w:vertAlign w:val="baseline"/>
        </w:rPr>
        <w:t>and instead provided that after its commencement a conveyance of a legal estate to a minor takes effect as a declaration of trust and that, where immediately before its commencement a conveyance is operating as an agreement to execute a settlement in favour of a </w:t>
      </w:r>
      <w:bookmarkStart w:name="_bookmark339" w:id="341"/>
      <w:bookmarkEnd w:id="341"/>
      <w:r>
        <w:rPr>
          <w:vertAlign w:val="baseline"/>
        </w:rPr>
        <w:t>minor,</w:t>
      </w:r>
      <w:r>
        <w:rPr>
          <w:vertAlign w:val="baseline"/>
        </w:rPr>
        <w:t> the agreement ceases to have effect and subsequently operates instead as a declaration that the land is held in trust for the minor. </w:t>
      </w:r>
      <w:r>
        <w:rPr>
          <w:color w:val="005DA1"/>
          <w:u w:val="single" w:color="005DA1"/>
          <w:vertAlign w:val="superscript"/>
        </w:rPr>
        <w:t>193</w:t>
      </w:r>
      <w:r>
        <w:rPr>
          <w:color w:val="005DA1"/>
          <w:vertAlign w:val="baseline"/>
        </w:rPr>
        <w:t> </w:t>
      </w:r>
      <w:r>
        <w:rPr>
          <w:vertAlign w:val="baseline"/>
        </w:rPr>
        <w:t>In effect, therefore, the common law rule with regard to</w:t>
      </w:r>
      <w:r>
        <w:rPr>
          <w:spacing w:val="40"/>
          <w:vertAlign w:val="baseline"/>
        </w:rPr>
        <w:t> </w:t>
      </w:r>
      <w:r>
        <w:rPr>
          <w:vertAlign w:val="baseline"/>
        </w:rPr>
        <w:t>leases to minors is preserved. Equity will not allow a minor who has had the benefit of the statutory </w:t>
      </w:r>
      <w:bookmarkStart w:name="_bookmark340" w:id="342"/>
      <w:bookmarkEnd w:id="342"/>
      <w:r>
        <w:rPr>
          <w:vertAlign w:val="baseline"/>
        </w:rPr>
        <w:t>trusts</w:t>
      </w:r>
      <w:r>
        <w:rPr>
          <w:vertAlign w:val="baseline"/>
        </w:rPr>
        <w:t> to affirm them upon his majority and afterwards to say that he is not liable upon their</w:t>
      </w:r>
      <w:r>
        <w:rPr>
          <w:spacing w:val="40"/>
          <w:vertAlign w:val="baseline"/>
        </w:rPr>
        <w:t> </w:t>
      </w:r>
      <w:r>
        <w:rPr>
          <w:vertAlign w:val="baseline"/>
        </w:rPr>
        <w:t>obligations. </w:t>
      </w:r>
      <w:r>
        <w:rPr>
          <w:color w:val="005DA1"/>
          <w:u w:val="single" w:color="005DA1"/>
          <w:vertAlign w:val="superscript"/>
        </w:rPr>
        <w:t>194</w:t>
      </w:r>
    </w:p>
    <w:p>
      <w:pPr>
        <w:pStyle w:val="BodyText"/>
      </w:pPr>
    </w:p>
    <w:p>
      <w:pPr>
        <w:pStyle w:val="BodyText"/>
        <w:spacing w:before="33"/>
      </w:pPr>
    </w:p>
    <w:p>
      <w:pPr>
        <w:spacing w:before="0"/>
        <w:ind w:left="165" w:right="0" w:firstLine="0"/>
        <w:jc w:val="left"/>
        <w:rPr>
          <w:rFonts w:ascii="Arial" w:hAnsi="Arial"/>
          <w:b/>
          <w:sz w:val="18"/>
        </w:rPr>
      </w:pPr>
      <w:r>
        <w:rPr>
          <w:rFonts w:ascii="Arial" w:hAnsi="Arial"/>
          <w:b/>
          <w:sz w:val="18"/>
        </w:rPr>
        <w:t>Minor housed as “homeless </w:t>
      </w:r>
      <w:r>
        <w:rPr>
          <w:rFonts w:ascii="Arial" w:hAnsi="Arial"/>
          <w:b/>
          <w:spacing w:val="-2"/>
          <w:sz w:val="18"/>
        </w:rPr>
        <w:t>person”</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9-</w:t>
      </w:r>
      <w:r>
        <w:rPr>
          <w:rFonts w:ascii="Arial"/>
          <w:b/>
          <w:spacing w:val="-5"/>
          <w:sz w:val="24"/>
        </w:rPr>
        <w:t>041</w:t>
      </w:r>
    </w:p>
    <w:p>
      <w:pPr>
        <w:pStyle w:val="BodyText"/>
        <w:spacing w:line="235" w:lineRule="auto" w:before="203"/>
        <w:ind w:left="164" w:right="167"/>
        <w:jc w:val="both"/>
      </w:pPr>
      <w:r>
        <w:rPr/>
        <w:t>Where</w:t>
      </w:r>
      <w:r>
        <w:rPr>
          <w:spacing w:val="-2"/>
        </w:rPr>
        <w:t> </w:t>
      </w:r>
      <w:r>
        <w:rPr/>
        <w:t>a</w:t>
      </w:r>
      <w:r>
        <w:rPr>
          <w:spacing w:val="-2"/>
        </w:rPr>
        <w:t> </w:t>
      </w:r>
      <w:r>
        <w:rPr/>
        <w:t>local</w:t>
      </w:r>
      <w:r>
        <w:rPr>
          <w:spacing w:val="-2"/>
        </w:rPr>
        <w:t> </w:t>
      </w:r>
      <w:r>
        <w:rPr/>
        <w:t>authority,</w:t>
      </w:r>
      <w:r>
        <w:rPr>
          <w:spacing w:val="-2"/>
        </w:rPr>
        <w:t> </w:t>
      </w:r>
      <w:r>
        <w:rPr/>
        <w:t>in</w:t>
      </w:r>
      <w:r>
        <w:rPr>
          <w:spacing w:val="-2"/>
        </w:rPr>
        <w:t> </w:t>
      </w:r>
      <w:r>
        <w:rPr/>
        <w:t>exercise</w:t>
      </w:r>
      <w:r>
        <w:rPr>
          <w:spacing w:val="-2"/>
        </w:rPr>
        <w:t> </w:t>
      </w:r>
      <w:r>
        <w:rPr/>
        <w:t>of</w:t>
      </w:r>
      <w:r>
        <w:rPr>
          <w:spacing w:val="-2"/>
        </w:rPr>
        <w:t> </w:t>
      </w:r>
      <w:r>
        <w:rPr/>
        <w:t>its</w:t>
      </w:r>
      <w:r>
        <w:rPr>
          <w:spacing w:val="-2"/>
        </w:rPr>
        <w:t> </w:t>
      </w:r>
      <w:r>
        <w:rPr/>
        <w:t>statutory</w:t>
      </w:r>
      <w:r>
        <w:rPr>
          <w:spacing w:val="-2"/>
        </w:rPr>
        <w:t> </w:t>
      </w:r>
      <w:r>
        <w:rPr/>
        <w:t>duty</w:t>
      </w:r>
      <w:r>
        <w:rPr>
          <w:spacing w:val="-2"/>
        </w:rPr>
        <w:t> </w:t>
      </w:r>
      <w:r>
        <w:rPr/>
        <w:t>to</w:t>
      </w:r>
      <w:r>
        <w:rPr>
          <w:spacing w:val="-2"/>
        </w:rPr>
        <w:t> </w:t>
      </w:r>
      <w:r>
        <w:rPr/>
        <w:t>house</w:t>
      </w:r>
      <w:r>
        <w:rPr>
          <w:spacing w:val="-2"/>
        </w:rPr>
        <w:t> </w:t>
      </w:r>
      <w:r>
        <w:rPr/>
        <w:t>a</w:t>
      </w:r>
      <w:r>
        <w:rPr>
          <w:spacing w:val="-2"/>
        </w:rPr>
        <w:t> </w:t>
      </w:r>
      <w:r>
        <w:rPr/>
        <w:t>homeless</w:t>
      </w:r>
      <w:r>
        <w:rPr>
          <w:spacing w:val="-2"/>
        </w:rPr>
        <w:t> </w:t>
      </w:r>
      <w:r>
        <w:rPr/>
        <w:t>person</w:t>
      </w:r>
      <w:r>
        <w:rPr>
          <w:spacing w:val="-2"/>
        </w:rPr>
        <w:t> </w:t>
      </w:r>
      <w:r>
        <w:rPr/>
        <w:t>aged</w:t>
      </w:r>
      <w:r>
        <w:rPr>
          <w:spacing w:val="-2"/>
        </w:rPr>
        <w:t> </w:t>
      </w:r>
      <w:r>
        <w:rPr/>
        <w:t>between</w:t>
      </w:r>
      <w:r>
        <w:rPr>
          <w:spacing w:val="-2"/>
        </w:rPr>
        <w:t> </w:t>
      </w:r>
      <w:r>
        <w:rPr/>
        <w:t>16 and 17 under the Housing Act 1996, granted a tenancy to such a minor on its standard form for legal tenancies made with adult tenants, the Court of Appeal held that this grant took effect as an equitable </w:t>
      </w:r>
      <w:bookmarkStart w:name="_bookmark341" w:id="343"/>
      <w:bookmarkEnd w:id="343"/>
      <w:r>
        <w:rPr/>
        <w:t>tenancy</w:t>
      </w:r>
      <w:r>
        <w:rPr/>
        <w:t> under the Trusts of Land and Appointment of Trustees Act 1996, thereby constituting </w:t>
      </w:r>
      <w:r>
        <w:rPr/>
        <w:t>the</w:t>
      </w:r>
      <w:r>
        <w:rPr>
          <w:spacing w:val="40"/>
        </w:rPr>
        <w:t> </w:t>
      </w:r>
      <w:r>
        <w:rPr/>
        <w:t>local authority trustee of the legal estate of the lease for the benefit of the tenant. </w:t>
      </w:r>
      <w:r>
        <w:rPr>
          <w:color w:val="005DA1"/>
          <w:u w:val="single" w:color="005DA1"/>
          <w:vertAlign w:val="superscript"/>
        </w:rPr>
        <w:t>195</w:t>
      </w:r>
      <w:r>
        <w:rPr>
          <w:color w:val="005DA1"/>
          <w:vertAlign w:val="baseline"/>
        </w:rPr>
        <w:t> </w:t>
      </w:r>
      <w:r>
        <w:rPr>
          <w:vertAlign w:val="baseline"/>
        </w:rPr>
        <w:t>The tenant had argued</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local</w:t>
      </w:r>
      <w:r>
        <w:rPr>
          <w:spacing w:val="-1"/>
          <w:vertAlign w:val="baseline"/>
        </w:rPr>
        <w:t> </w:t>
      </w:r>
      <w:r>
        <w:rPr>
          <w:vertAlign w:val="baseline"/>
        </w:rPr>
        <w:t>authority</w:t>
      </w:r>
      <w:r>
        <w:rPr>
          <w:spacing w:val="-1"/>
          <w:vertAlign w:val="baseline"/>
        </w:rPr>
        <w:t> </w:t>
      </w:r>
      <w:r>
        <w:rPr>
          <w:vertAlign w:val="baseline"/>
        </w:rPr>
        <w:t>could</w:t>
      </w:r>
      <w:r>
        <w:rPr>
          <w:spacing w:val="-1"/>
          <w:vertAlign w:val="baseline"/>
        </w:rPr>
        <w:t> </w:t>
      </w:r>
      <w:r>
        <w:rPr>
          <w:vertAlign w:val="baseline"/>
        </w:rPr>
        <w:t>not</w:t>
      </w:r>
      <w:r>
        <w:rPr>
          <w:spacing w:val="-1"/>
          <w:vertAlign w:val="baseline"/>
        </w:rPr>
        <w:t> </w:t>
      </w:r>
      <w:r>
        <w:rPr>
          <w:vertAlign w:val="baseline"/>
        </w:rPr>
        <w:t>terminate</w:t>
      </w:r>
      <w:r>
        <w:rPr>
          <w:spacing w:val="-1"/>
          <w:vertAlign w:val="baseline"/>
        </w:rPr>
        <w:t> </w:t>
      </w:r>
      <w:r>
        <w:rPr>
          <w:vertAlign w:val="baseline"/>
        </w:rPr>
        <w:t>the</w:t>
      </w:r>
      <w:r>
        <w:rPr>
          <w:spacing w:val="-1"/>
          <w:vertAlign w:val="baseline"/>
        </w:rPr>
        <w:t> </w:t>
      </w:r>
      <w:r>
        <w:rPr>
          <w:vertAlign w:val="baseline"/>
        </w:rPr>
        <w:t>tenancy</w:t>
      </w:r>
      <w:r>
        <w:rPr>
          <w:spacing w:val="-1"/>
          <w:vertAlign w:val="baseline"/>
        </w:rPr>
        <w:t> </w:t>
      </w:r>
      <w:r>
        <w:rPr>
          <w:vertAlign w:val="baseline"/>
        </w:rPr>
        <w:t>by</w:t>
      </w:r>
      <w:r>
        <w:rPr>
          <w:spacing w:val="-1"/>
          <w:vertAlign w:val="baseline"/>
        </w:rPr>
        <w:t> </w:t>
      </w:r>
      <w:r>
        <w:rPr>
          <w:vertAlign w:val="baseline"/>
        </w:rPr>
        <w:t>notice</w:t>
      </w:r>
      <w:r>
        <w:rPr>
          <w:spacing w:val="-1"/>
          <w:vertAlign w:val="baseline"/>
        </w:rPr>
        <w:t> </w:t>
      </w:r>
      <w:r>
        <w:rPr>
          <w:vertAlign w:val="baseline"/>
        </w:rPr>
        <w:t>under</w:t>
      </w:r>
      <w:r>
        <w:rPr>
          <w:spacing w:val="-1"/>
          <w:vertAlign w:val="baseline"/>
        </w:rPr>
        <w:t> </w:t>
      </w:r>
      <w:r>
        <w:rPr>
          <w:vertAlign w:val="baseline"/>
        </w:rPr>
        <w:t>one</w:t>
      </w:r>
      <w:r>
        <w:rPr>
          <w:spacing w:val="-1"/>
          <w:vertAlign w:val="baseline"/>
        </w:rPr>
        <w:t> </w:t>
      </w:r>
      <w:r>
        <w:rPr>
          <w:vertAlign w:val="baseline"/>
        </w:rPr>
        <w:t>of</w:t>
      </w:r>
      <w:r>
        <w:rPr>
          <w:spacing w:val="-1"/>
          <w:vertAlign w:val="baseline"/>
        </w:rPr>
        <w:t> </w:t>
      </w:r>
      <w:r>
        <w:rPr>
          <w:vertAlign w:val="baseline"/>
        </w:rPr>
        <w:t>its</w:t>
      </w:r>
      <w:r>
        <w:rPr>
          <w:spacing w:val="-1"/>
          <w:vertAlign w:val="baseline"/>
        </w:rPr>
        <w:t> </w:t>
      </w:r>
      <w:r>
        <w:rPr>
          <w:vertAlign w:val="baseline"/>
        </w:rPr>
        <w:t>clauses</w:t>
      </w:r>
      <w:r>
        <w:rPr>
          <w:spacing w:val="-1"/>
          <w:vertAlign w:val="baseline"/>
        </w:rPr>
        <w:t> </w:t>
      </w:r>
      <w:r>
        <w:rPr>
          <w:vertAlign w:val="baseline"/>
        </w:rPr>
        <w:t>as</w:t>
      </w:r>
      <w:r>
        <w:rPr>
          <w:spacing w:val="-1"/>
          <w:vertAlign w:val="baseline"/>
        </w:rPr>
        <w:t> </w:t>
      </w:r>
      <w:r>
        <w:rPr>
          <w:vertAlign w:val="baseline"/>
        </w:rPr>
        <w:t>“it </w:t>
      </w:r>
      <w:bookmarkStart w:name="_bookmark342" w:id="344"/>
      <w:bookmarkEnd w:id="344"/>
      <w:r>
        <w:rPr>
          <w:vertAlign w:val="baseline"/>
        </w:rPr>
        <w:t>could</w:t>
      </w:r>
      <w:r>
        <w:rPr>
          <w:vertAlign w:val="baseline"/>
        </w:rPr>
        <w:t> not lawfully destroy the subject matter of the trust by serving notice to quit” and the Court of Appeal agreed, </w:t>
      </w:r>
      <w:r>
        <w:rPr>
          <w:color w:val="005DA1"/>
          <w:u w:val="single" w:color="005DA1"/>
          <w:vertAlign w:val="superscript"/>
        </w:rPr>
        <w:t>196</w:t>
      </w:r>
      <w:r>
        <w:rPr>
          <w:color w:val="005DA1"/>
          <w:vertAlign w:val="baseline"/>
        </w:rPr>
        <w:t> </w:t>
      </w:r>
      <w:r>
        <w:rPr>
          <w:vertAlign w:val="baseline"/>
        </w:rPr>
        <w:t>holding that the effect of the 1996 Act meant that, in the absence of any other trustee, the local authority:</w:t>
      </w:r>
    </w:p>
    <w:p>
      <w:pPr>
        <w:pStyle w:val="BodyText"/>
      </w:pPr>
    </w:p>
    <w:p>
      <w:pPr>
        <w:pStyle w:val="BodyText"/>
        <w:spacing w:before="119"/>
      </w:pPr>
    </w:p>
    <w:p>
      <w:pPr>
        <w:pStyle w:val="BodyText"/>
        <w:spacing w:before="1"/>
        <w:ind w:left="1244"/>
      </w:pPr>
      <w:r>
        <w:rPr/>
        <w:t>“…</w:t>
      </w:r>
      <w:r>
        <w:rPr>
          <w:spacing w:val="10"/>
        </w:rPr>
        <w:t> </w:t>
      </w:r>
      <w:r>
        <w:rPr/>
        <w:t>was</w:t>
      </w:r>
      <w:r>
        <w:rPr>
          <w:spacing w:val="10"/>
        </w:rPr>
        <w:t> </w:t>
      </w:r>
      <w:r>
        <w:rPr/>
        <w:t>in</w:t>
      </w:r>
      <w:r>
        <w:rPr>
          <w:spacing w:val="10"/>
        </w:rPr>
        <w:t> </w:t>
      </w:r>
      <w:r>
        <w:rPr/>
        <w:t>the</w:t>
      </w:r>
      <w:r>
        <w:rPr>
          <w:spacing w:val="10"/>
        </w:rPr>
        <w:t> </w:t>
      </w:r>
      <w:r>
        <w:rPr/>
        <w:t>uncomfortable</w:t>
      </w:r>
      <w:r>
        <w:rPr>
          <w:spacing w:val="10"/>
        </w:rPr>
        <w:t> </w:t>
      </w:r>
      <w:r>
        <w:rPr/>
        <w:t>position</w:t>
      </w:r>
      <w:r>
        <w:rPr>
          <w:spacing w:val="10"/>
        </w:rPr>
        <w:t> </w:t>
      </w:r>
      <w:r>
        <w:rPr/>
        <w:t>of</w:t>
      </w:r>
      <w:r>
        <w:rPr>
          <w:spacing w:val="10"/>
        </w:rPr>
        <w:t> </w:t>
      </w:r>
      <w:r>
        <w:rPr/>
        <w:t>being</w:t>
      </w:r>
      <w:r>
        <w:rPr>
          <w:spacing w:val="10"/>
        </w:rPr>
        <w:t> </w:t>
      </w:r>
      <w:r>
        <w:rPr/>
        <w:t>both</w:t>
      </w:r>
      <w:r>
        <w:rPr>
          <w:spacing w:val="10"/>
        </w:rPr>
        <w:t> </w:t>
      </w:r>
      <w:r>
        <w:rPr/>
        <w:t>lessor</w:t>
      </w:r>
      <w:r>
        <w:rPr>
          <w:spacing w:val="10"/>
        </w:rPr>
        <w:t> </w:t>
      </w:r>
      <w:r>
        <w:rPr/>
        <w:t>and</w:t>
      </w:r>
      <w:r>
        <w:rPr>
          <w:spacing w:val="10"/>
        </w:rPr>
        <w:t> </w:t>
      </w:r>
      <w:r>
        <w:rPr/>
        <w:t>trustee,</w:t>
      </w:r>
      <w:r>
        <w:rPr>
          <w:spacing w:val="10"/>
        </w:rPr>
        <w:t> </w:t>
      </w:r>
      <w:r>
        <w:rPr/>
        <w:t>and</w:t>
      </w:r>
      <w:r>
        <w:rPr>
          <w:spacing w:val="10"/>
        </w:rPr>
        <w:t> </w:t>
      </w:r>
      <w:r>
        <w:rPr/>
        <w:t>in</w:t>
      </w:r>
      <w:r>
        <w:rPr>
          <w:spacing w:val="10"/>
        </w:rPr>
        <w:t> </w:t>
      </w:r>
      <w:r>
        <w:rPr/>
        <w:t>the</w:t>
      </w:r>
      <w:r>
        <w:rPr>
          <w:spacing w:val="10"/>
        </w:rPr>
        <w:t> </w:t>
      </w:r>
      <w:r>
        <w:rPr>
          <w:spacing w:val="-2"/>
        </w:rPr>
        <w:t>former</w:t>
      </w:r>
    </w:p>
    <w:p>
      <w:pPr>
        <w:pStyle w:val="BodyText"/>
        <w:spacing w:after="0"/>
        <w:sectPr>
          <w:pgSz w:w="11900" w:h="16840"/>
          <w:pgMar w:header="971" w:footer="0" w:top="1300" w:bottom="280" w:left="1275" w:right="1275"/>
        </w:sectPr>
      </w:pPr>
    </w:p>
    <w:p>
      <w:pPr>
        <w:pStyle w:val="BodyText"/>
        <w:spacing w:before="167"/>
      </w:pPr>
    </w:p>
    <w:p>
      <w:pPr>
        <w:pStyle w:val="BodyText"/>
        <w:spacing w:line="235" w:lineRule="auto"/>
        <w:ind w:left="1245" w:right="167"/>
        <w:jc w:val="both"/>
      </w:pPr>
      <w:r>
        <w:rPr/>
        <w:t>capacity of being not merely a party to the breach of trust, but the instigator of the </w:t>
      </w:r>
      <w:r>
        <w:rPr/>
        <w:t>breach of trust. In these particular circumstances … service of notice to quit only on the minor </w:t>
      </w:r>
      <w:bookmarkStart w:name="_bookmark343" w:id="345"/>
      <w:bookmarkEnd w:id="345"/>
      <w:r>
        <w:rPr/>
        <w:t>beneficiary</w:t>
      </w:r>
      <w:r>
        <w:rPr/>
        <w:t> of the trust was not sufficient to terminate the tenancy that was being held by the [local authority] on her behalf.” </w:t>
      </w:r>
      <w:r>
        <w:rPr>
          <w:color w:val="005DA1"/>
          <w:u w:val="single" w:color="005DA1"/>
          <w:vertAlign w:val="superscript"/>
        </w:rPr>
        <w:t>197</w:t>
      </w:r>
    </w:p>
    <w:p>
      <w:pPr>
        <w:pStyle w:val="BodyText"/>
        <w:spacing w:before="115"/>
      </w:pPr>
    </w:p>
    <w:p>
      <w:pPr>
        <w:pStyle w:val="BodyText"/>
        <w:spacing w:line="235" w:lineRule="auto"/>
        <w:ind w:left="165" w:right="167"/>
        <w:jc w:val="both"/>
      </w:pPr>
      <w:r>
        <w:rPr/>
        <w:t>In recognising the practical difficulties to which this decision may be thought to give rise, Waller </w:t>
      </w:r>
      <w:r>
        <w:rPr/>
        <w:t>L.J. suggested that local authorities could fulfil their duties under the Housing Act 1996 and their social </w:t>
      </w:r>
      <w:bookmarkStart w:name="_bookmark344" w:id="346"/>
      <w:bookmarkEnd w:id="346"/>
      <w:r>
        <w:rPr/>
        <w:t>services</w:t>
      </w:r>
      <w:r>
        <w:rPr/>
        <w:t> functions by agreeing with minors aged 16 to 17 years licences to occupy their dwellings rather than tenancies or by granting leases until the end of minority. </w:t>
      </w:r>
      <w:r>
        <w:rPr>
          <w:color w:val="005DA1"/>
          <w:u w:val="single" w:color="005DA1"/>
          <w:vertAlign w:val="superscript"/>
        </w:rPr>
        <w:t>198</w:t>
      </w:r>
    </w:p>
    <w:p>
      <w:pPr>
        <w:pStyle w:val="BodyText"/>
      </w:pPr>
    </w:p>
    <w:p>
      <w:pPr>
        <w:pStyle w:val="BodyText"/>
        <w:spacing w:before="37"/>
      </w:pPr>
    </w:p>
    <w:p>
      <w:pPr>
        <w:spacing w:before="0"/>
        <w:ind w:left="165" w:right="0" w:firstLine="0"/>
        <w:jc w:val="left"/>
        <w:rPr>
          <w:rFonts w:ascii="Arial"/>
          <w:b/>
          <w:sz w:val="18"/>
        </w:rPr>
      </w:pPr>
      <w:r>
        <w:rPr>
          <w:rFonts w:ascii="Arial"/>
          <w:b/>
          <w:sz w:val="18"/>
        </w:rPr>
        <w:t>Minors as successors to secured or statutory </w:t>
      </w:r>
      <w:r>
        <w:rPr>
          <w:rFonts w:ascii="Arial"/>
          <w:b/>
          <w:spacing w:val="-2"/>
          <w:sz w:val="18"/>
        </w:rPr>
        <w:t>tenants</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9-</w:t>
      </w:r>
      <w:r>
        <w:rPr>
          <w:rFonts w:ascii="Arial"/>
          <w:b/>
          <w:spacing w:val="-5"/>
          <w:sz w:val="24"/>
        </w:rPr>
        <w:t>042</w:t>
      </w:r>
    </w:p>
    <w:p>
      <w:pPr>
        <w:pStyle w:val="BodyText"/>
        <w:spacing w:line="235" w:lineRule="auto" w:before="202"/>
        <w:ind w:left="164" w:right="167"/>
        <w:jc w:val="both"/>
      </w:pPr>
      <w:bookmarkStart w:name="_bookmark345" w:id="347"/>
      <w:bookmarkEnd w:id="347"/>
      <w:r>
        <w:rPr/>
      </w:r>
      <w:r>
        <w:rPr/>
        <w:t>In </w:t>
      </w:r>
      <w:r>
        <w:rPr>
          <w:rFonts w:ascii="Arial"/>
          <w:i/>
        </w:rPr>
        <w:t>Kingston upon Thames BC v Prince </w:t>
      </w:r>
      <w:r>
        <w:rPr>
          <w:color w:val="005DA1"/>
          <w:u w:val="single" w:color="005DA1"/>
          <w:vertAlign w:val="superscript"/>
        </w:rPr>
        <w:t>199</w:t>
      </w:r>
      <w:r>
        <w:rPr>
          <w:color w:val="005DA1"/>
          <w:vertAlign w:val="baseline"/>
        </w:rPr>
        <w:t> </w:t>
      </w:r>
      <w:r>
        <w:rPr>
          <w:vertAlign w:val="baseline"/>
        </w:rPr>
        <w:t>the question arose whether a minor who was </w:t>
      </w:r>
      <w:r>
        <w:rPr>
          <w:vertAlign w:val="baseline"/>
        </w:rPr>
        <w:t>otherwise </w:t>
      </w:r>
      <w:bookmarkStart w:name="_bookmark346" w:id="348"/>
      <w:bookmarkEnd w:id="348"/>
      <w:r>
        <w:rPr>
          <w:vertAlign w:val="baseline"/>
        </w:rPr>
        <w:t>qualified</w:t>
      </w:r>
      <w:r>
        <w:rPr>
          <w:vertAlign w:val="baseline"/>
        </w:rPr>
        <w:t> to succeed to a secure periodic tenancy under the provisions of the Housing Act 1985 could do so despite her minority. The Court of Appeal held that such a minor could so succeed. </w:t>
      </w:r>
      <w:r>
        <w:rPr>
          <w:color w:val="005DA1"/>
          <w:u w:val="single" w:color="005DA1"/>
          <w:vertAlign w:val="superscript"/>
        </w:rPr>
        <w:t>200</w:t>
      </w:r>
      <w:r>
        <w:rPr>
          <w:color w:val="005DA1"/>
          <w:vertAlign w:val="baseline"/>
        </w:rPr>
        <w:t> </w:t>
      </w:r>
      <w:r>
        <w:rPr>
          <w:vertAlign w:val="baseline"/>
        </w:rPr>
        <w:t>According to Hale J.:</w:t>
      </w:r>
    </w:p>
    <w:p>
      <w:pPr>
        <w:pStyle w:val="BodyText"/>
      </w:pPr>
    </w:p>
    <w:p>
      <w:pPr>
        <w:pStyle w:val="BodyText"/>
        <w:spacing w:before="125"/>
      </w:pPr>
    </w:p>
    <w:p>
      <w:pPr>
        <w:pStyle w:val="BodyText"/>
        <w:spacing w:line="235" w:lineRule="auto" w:before="1"/>
        <w:ind w:left="1244" w:right="167"/>
        <w:jc w:val="both"/>
      </w:pPr>
      <w:r>
        <w:rPr/>
        <w:t>“… a minor is quite capable of becoming a tenant, albeit in equity … If there is nothing to stop a local authority granting a tenancy effective in equity to a minor in appropriate circumstances there can be no insuperable technical objection to Parliament </w:t>
      </w:r>
      <w:r>
        <w:rPr/>
        <w:t>rendering </w:t>
      </w:r>
      <w:bookmarkStart w:name="_bookmark347" w:id="349"/>
      <w:bookmarkEnd w:id="349"/>
      <w:r>
        <w:rPr/>
        <w:t>that</w:t>
      </w:r>
      <w:r>
        <w:rPr/>
        <w:t> equitable tenancy secure. If Parliament had wanted to limit these provisions to adults it could easily have done so: but it did not.” </w:t>
      </w:r>
      <w:r>
        <w:rPr>
          <w:color w:val="005DA1"/>
          <w:u w:val="single" w:color="005DA1"/>
          <w:vertAlign w:val="superscript"/>
        </w:rPr>
        <w:t>201</w:t>
      </w:r>
    </w:p>
    <w:p>
      <w:pPr>
        <w:pStyle w:val="BodyText"/>
        <w:spacing w:before="114"/>
      </w:pPr>
    </w:p>
    <w:p>
      <w:pPr>
        <w:pStyle w:val="BodyText"/>
        <w:spacing w:line="235" w:lineRule="auto"/>
        <w:ind w:left="164" w:right="167"/>
        <w:jc w:val="both"/>
      </w:pPr>
      <w:r>
        <w:rPr/>
        <w:t>The Court of Appeal therefore ordered that the minor be declared to be the secure tenant of </w:t>
      </w:r>
      <w:r>
        <w:rPr/>
        <w:t>the property in question until she reached the age of majority and the legal estate in relation to the said equitable tenancy be held on trust by the minor’s mother until that time. Hale J. further observed that where a tenancy was for a term certain, an otherwise qualified minor could succeed the deceased tenant as a secured tenant under the 1985 Act here:</w:t>
      </w:r>
    </w:p>
    <w:p>
      <w:pPr>
        <w:pStyle w:val="BodyText"/>
      </w:pPr>
    </w:p>
    <w:p>
      <w:pPr>
        <w:pStyle w:val="BodyText"/>
        <w:spacing w:before="125"/>
      </w:pPr>
    </w:p>
    <w:p>
      <w:pPr>
        <w:pStyle w:val="BodyText"/>
        <w:spacing w:line="235" w:lineRule="auto"/>
        <w:ind w:left="1244" w:right="167"/>
        <w:jc w:val="both"/>
      </w:pPr>
      <w:bookmarkStart w:name="_bookmark348" w:id="350"/>
      <w:bookmarkEnd w:id="350"/>
      <w:r>
        <w:rPr/>
      </w:r>
      <w:r>
        <w:rPr/>
        <w:t>“… the deceased’s estate will continue to hold the legal estate on trust for the minor </w:t>
      </w:r>
      <w:r>
        <w:rPr/>
        <w:t>until she reaches the age of 18 when she can call for a conveyance of the legal estate.” </w:t>
      </w:r>
      <w:r>
        <w:rPr>
          <w:color w:val="005DA1"/>
          <w:u w:val="single" w:color="005DA1"/>
          <w:vertAlign w:val="superscript"/>
        </w:rPr>
        <w:t>202</w:t>
      </w:r>
    </w:p>
    <w:p>
      <w:pPr>
        <w:pStyle w:val="BodyText"/>
        <w:spacing w:before="116"/>
      </w:pPr>
    </w:p>
    <w:p>
      <w:pPr>
        <w:pStyle w:val="BodyText"/>
        <w:spacing w:line="235" w:lineRule="auto"/>
        <w:ind w:left="165" w:right="167"/>
        <w:jc w:val="both"/>
      </w:pPr>
      <w:bookmarkStart w:name="_bookmark349" w:id="351"/>
      <w:bookmarkEnd w:id="351"/>
      <w:r>
        <w:rPr/>
      </w:r>
      <w:r>
        <w:rPr/>
        <w:t>Hale J. also noted with approval that “it has been established for some time, </w:t>
      </w:r>
      <w:r>
        <w:rPr/>
        <w:t>apparently uncontroversially, that a minor can succeed to a statutory tenancy under the Rent Acts”. </w:t>
      </w:r>
      <w:r>
        <w:rPr>
          <w:color w:val="005DA1"/>
          <w:u w:val="single" w:color="005DA1"/>
          <w:vertAlign w:val="superscript"/>
        </w:rPr>
        <w:t>203</w:t>
      </w:r>
    </w:p>
    <w:p>
      <w:pPr>
        <w:pStyle w:val="BodyText"/>
      </w:pPr>
    </w:p>
    <w:p>
      <w:pPr>
        <w:pStyle w:val="BodyText"/>
        <w:spacing w:before="38"/>
      </w:pPr>
    </w:p>
    <w:p>
      <w:pPr>
        <w:spacing w:before="0"/>
        <w:ind w:left="165" w:right="0" w:firstLine="0"/>
        <w:jc w:val="left"/>
        <w:rPr>
          <w:rFonts w:ascii="Arial"/>
          <w:b/>
          <w:sz w:val="18"/>
        </w:rPr>
      </w:pPr>
      <w:r>
        <w:rPr>
          <w:rFonts w:ascii="Arial"/>
          <w:b/>
          <w:sz w:val="18"/>
        </w:rPr>
        <w:t>Marriage </w:t>
      </w:r>
      <w:r>
        <w:rPr>
          <w:rFonts w:ascii="Arial"/>
          <w:b/>
          <w:spacing w:val="-2"/>
          <w:sz w:val="18"/>
        </w:rPr>
        <w:t>settlements</w:t>
      </w:r>
    </w:p>
    <w:p>
      <w:pPr>
        <w:pStyle w:val="BodyText"/>
        <w:spacing w:before="41"/>
        <w:rPr>
          <w:rFonts w:ascii="Arial"/>
          <w:b/>
          <w:sz w:val="18"/>
        </w:rPr>
      </w:pPr>
    </w:p>
    <w:p>
      <w:pPr>
        <w:spacing w:before="1"/>
        <w:ind w:left="165" w:right="0" w:firstLine="0"/>
        <w:jc w:val="left"/>
        <w:rPr>
          <w:rFonts w:ascii="Arial"/>
          <w:b/>
          <w:sz w:val="24"/>
        </w:rPr>
      </w:pPr>
      <w:r>
        <w:rPr>
          <w:rFonts w:ascii="Arial"/>
          <w:b/>
          <w:sz w:val="24"/>
        </w:rPr>
        <w:t>9-</w:t>
      </w:r>
      <w:r>
        <w:rPr>
          <w:rFonts w:ascii="Arial"/>
          <w:b/>
          <w:spacing w:val="-5"/>
          <w:sz w:val="24"/>
        </w:rPr>
        <w:t>043</w:t>
      </w:r>
    </w:p>
    <w:p>
      <w:pPr>
        <w:pStyle w:val="BodyText"/>
        <w:spacing w:line="235" w:lineRule="auto" w:before="202"/>
        <w:ind w:left="164" w:right="167"/>
        <w:jc w:val="both"/>
      </w:pPr>
      <w:r>
        <w:rPr/>
        <w:t>Further instances of contracts which are binding on a minor unless repudiated are to be found </w:t>
      </w:r>
      <w:r>
        <w:rPr/>
        <w:t>in </w:t>
      </w:r>
      <w:bookmarkStart w:name="_bookmark350" w:id="352"/>
      <w:bookmarkEnd w:id="352"/>
      <w:r>
        <w:rPr/>
        <w:t>marriage</w:t>
      </w:r>
      <w:r>
        <w:rPr/>
        <w:t> settlements and agreements for marriage settlements. They can be avoided by the minor </w:t>
      </w:r>
      <w:bookmarkStart w:name="_bookmark351" w:id="353"/>
      <w:bookmarkEnd w:id="353"/>
      <w:r>
        <w:rPr/>
        <w:t>within</w:t>
      </w:r>
      <w:r>
        <w:rPr/>
        <w:t> a reasonable time of coming of age. </w:t>
      </w:r>
      <w:r>
        <w:rPr>
          <w:color w:val="005DA1"/>
          <w:u w:val="single" w:color="005DA1"/>
          <w:vertAlign w:val="superscript"/>
        </w:rPr>
        <w:t>204</w:t>
      </w:r>
      <w:r>
        <w:rPr>
          <w:color w:val="005DA1"/>
          <w:vertAlign w:val="baseline"/>
        </w:rPr>
        <w:t> </w:t>
      </w:r>
      <w:r>
        <w:rPr>
          <w:vertAlign w:val="baseline"/>
        </w:rPr>
        <w:t>But he must accept or reject them in their entirety. He cannot take the benefit and refuse to accept a burden. </w:t>
      </w:r>
      <w:r>
        <w:rPr>
          <w:color w:val="005DA1"/>
          <w:u w:val="single" w:color="005DA1"/>
          <w:vertAlign w:val="superscript"/>
        </w:rPr>
        <w:t>205</w:t>
      </w:r>
      <w:r>
        <w:rPr>
          <w:color w:val="005DA1"/>
          <w:vertAlign w:val="baseline"/>
        </w:rPr>
        <w:t> </w:t>
      </w:r>
      <w:r>
        <w:rPr>
          <w:vertAlign w:val="baseline"/>
        </w:rPr>
        <w:t>If he elects to avoid the settlement, any </w:t>
      </w:r>
      <w:bookmarkStart w:name="_bookmark352" w:id="354"/>
      <w:bookmarkEnd w:id="354"/>
      <w:r>
        <w:rPr>
          <w:vertAlign w:val="baseline"/>
        </w:rPr>
        <w:t>interest</w:t>
      </w:r>
      <w:r>
        <w:rPr>
          <w:vertAlign w:val="baseline"/>
        </w:rPr>
        <w:t> taken by the minor in property brought into the settlement by the other party may be taken away</w:t>
      </w:r>
      <w:r>
        <w:rPr>
          <w:spacing w:val="14"/>
          <w:vertAlign w:val="baseline"/>
        </w:rPr>
        <w:t> </w:t>
      </w:r>
      <w:r>
        <w:rPr>
          <w:vertAlign w:val="baseline"/>
        </w:rPr>
        <w:t>to</w:t>
      </w:r>
      <w:r>
        <w:rPr>
          <w:spacing w:val="14"/>
          <w:vertAlign w:val="baseline"/>
        </w:rPr>
        <w:t> </w:t>
      </w:r>
      <w:r>
        <w:rPr>
          <w:vertAlign w:val="baseline"/>
        </w:rPr>
        <w:t>make</w:t>
      </w:r>
      <w:r>
        <w:rPr>
          <w:spacing w:val="14"/>
          <w:vertAlign w:val="baseline"/>
        </w:rPr>
        <w:t> </w:t>
      </w:r>
      <w:r>
        <w:rPr>
          <w:vertAlign w:val="baseline"/>
        </w:rPr>
        <w:t>up</w:t>
      </w:r>
      <w:r>
        <w:rPr>
          <w:spacing w:val="14"/>
          <w:vertAlign w:val="baseline"/>
        </w:rPr>
        <w:t> </w:t>
      </w:r>
      <w:r>
        <w:rPr>
          <w:vertAlign w:val="baseline"/>
        </w:rPr>
        <w:t>to</w:t>
      </w:r>
      <w:r>
        <w:rPr>
          <w:spacing w:val="14"/>
          <w:vertAlign w:val="baseline"/>
        </w:rPr>
        <w:t> </w:t>
      </w:r>
      <w:r>
        <w:rPr>
          <w:vertAlign w:val="baseline"/>
        </w:rPr>
        <w:t>the</w:t>
      </w:r>
      <w:r>
        <w:rPr>
          <w:spacing w:val="14"/>
          <w:vertAlign w:val="baseline"/>
        </w:rPr>
        <w:t> </w:t>
      </w:r>
      <w:r>
        <w:rPr>
          <w:vertAlign w:val="baseline"/>
        </w:rPr>
        <w:t>beneficiaries</w:t>
      </w:r>
      <w:r>
        <w:rPr>
          <w:spacing w:val="14"/>
          <w:vertAlign w:val="baseline"/>
        </w:rPr>
        <w:t> </w:t>
      </w:r>
      <w:r>
        <w:rPr>
          <w:vertAlign w:val="baseline"/>
        </w:rPr>
        <w:t>the</w:t>
      </w:r>
      <w:r>
        <w:rPr>
          <w:spacing w:val="14"/>
          <w:vertAlign w:val="baseline"/>
        </w:rPr>
        <w:t> </w:t>
      </w:r>
      <w:r>
        <w:rPr>
          <w:vertAlign w:val="baseline"/>
        </w:rPr>
        <w:t>loss</w:t>
      </w:r>
      <w:r>
        <w:rPr>
          <w:spacing w:val="14"/>
          <w:vertAlign w:val="baseline"/>
        </w:rPr>
        <w:t> </w:t>
      </w:r>
      <w:r>
        <w:rPr>
          <w:vertAlign w:val="baseline"/>
        </w:rPr>
        <w:t>which</w:t>
      </w:r>
      <w:r>
        <w:rPr>
          <w:spacing w:val="14"/>
          <w:vertAlign w:val="baseline"/>
        </w:rPr>
        <w:t> </w:t>
      </w:r>
      <w:r>
        <w:rPr>
          <w:vertAlign w:val="baseline"/>
        </w:rPr>
        <w:t>they</w:t>
      </w:r>
      <w:r>
        <w:rPr>
          <w:spacing w:val="14"/>
          <w:vertAlign w:val="baseline"/>
        </w:rPr>
        <w:t> </w:t>
      </w:r>
      <w:r>
        <w:rPr>
          <w:vertAlign w:val="baseline"/>
        </w:rPr>
        <w:t>have</w:t>
      </w:r>
      <w:r>
        <w:rPr>
          <w:spacing w:val="14"/>
          <w:vertAlign w:val="baseline"/>
        </w:rPr>
        <w:t> </w:t>
      </w:r>
      <w:r>
        <w:rPr>
          <w:vertAlign w:val="baseline"/>
        </w:rPr>
        <w:t>sustained</w:t>
      </w:r>
      <w:r>
        <w:rPr>
          <w:spacing w:val="14"/>
          <w:vertAlign w:val="baseline"/>
        </w:rPr>
        <w:t> </w:t>
      </w:r>
      <w:r>
        <w:rPr>
          <w:vertAlign w:val="baseline"/>
        </w:rPr>
        <w:t>because</w:t>
      </w:r>
      <w:r>
        <w:rPr>
          <w:spacing w:val="14"/>
          <w:vertAlign w:val="baseline"/>
        </w:rPr>
        <w:t> </w:t>
      </w:r>
      <w:r>
        <w:rPr>
          <w:vertAlign w:val="baseline"/>
        </w:rPr>
        <w:t>of</w:t>
      </w:r>
      <w:r>
        <w:rPr>
          <w:spacing w:val="14"/>
          <w:vertAlign w:val="baseline"/>
        </w:rPr>
        <w:t> </w:t>
      </w:r>
      <w:r>
        <w:rPr>
          <w:vertAlign w:val="baseline"/>
        </w:rPr>
        <w:t>the</w:t>
      </w:r>
      <w:r>
        <w:rPr>
          <w:spacing w:val="14"/>
          <w:vertAlign w:val="baseline"/>
        </w:rPr>
        <w:t> </w:t>
      </w:r>
      <w:r>
        <w:rPr>
          <w:spacing w:val="-2"/>
          <w:vertAlign w:val="baseline"/>
        </w:rPr>
        <w:t>avoidance.</w:t>
      </w:r>
    </w:p>
    <w:p>
      <w:pPr>
        <w:spacing w:line="111" w:lineRule="exact" w:before="0"/>
        <w:ind w:left="165" w:right="0" w:firstLine="0"/>
        <w:jc w:val="left"/>
        <w:rPr>
          <w:sz w:val="12"/>
        </w:rPr>
      </w:pPr>
      <w:r>
        <w:rPr>
          <w:color w:val="005DA1"/>
          <w:spacing w:val="-5"/>
          <w:sz w:val="12"/>
          <w:u w:val="single" w:color="005DA1"/>
        </w:rPr>
        <w:t>206</w:t>
      </w:r>
    </w:p>
    <w:p>
      <w:pPr>
        <w:pStyle w:val="BodyText"/>
        <w:rPr>
          <w:sz w:val="12"/>
        </w:rPr>
      </w:pPr>
    </w:p>
    <w:p>
      <w:pPr>
        <w:pStyle w:val="BodyText"/>
        <w:rPr>
          <w:sz w:val="12"/>
        </w:rPr>
      </w:pPr>
    </w:p>
    <w:p>
      <w:pPr>
        <w:pStyle w:val="BodyText"/>
        <w:rPr>
          <w:sz w:val="12"/>
        </w:rPr>
      </w:pPr>
    </w:p>
    <w:p>
      <w:pPr>
        <w:pStyle w:val="BodyText"/>
        <w:spacing w:before="58"/>
        <w:rPr>
          <w:sz w:val="12"/>
        </w:rPr>
      </w:pPr>
    </w:p>
    <w:p>
      <w:pPr>
        <w:spacing w:before="0"/>
        <w:ind w:left="165" w:right="0" w:firstLine="0"/>
        <w:jc w:val="left"/>
        <w:rPr>
          <w:rFonts w:ascii="Arial"/>
          <w:b/>
          <w:sz w:val="18"/>
        </w:rPr>
      </w:pPr>
      <w:r>
        <w:rPr>
          <w:rFonts w:ascii="Arial"/>
          <w:b/>
          <w:sz w:val="18"/>
        </w:rPr>
        <w:t>Shareholder </w:t>
      </w:r>
      <w:r>
        <w:rPr>
          <w:rFonts w:ascii="Arial"/>
          <w:b/>
          <w:spacing w:val="-2"/>
          <w:sz w:val="18"/>
        </w:rPr>
        <w:t>underage</w:t>
      </w:r>
    </w:p>
    <w:p>
      <w:pPr>
        <w:spacing w:after="0"/>
        <w:jc w:val="left"/>
        <w:rPr>
          <w:rFonts w:ascii="Arial"/>
          <w:b/>
          <w:sz w:val="18"/>
        </w:rPr>
        <w:sectPr>
          <w:pgSz w:w="11900" w:h="16840"/>
          <w:pgMar w:header="971" w:footer="0" w:top="1300" w:bottom="280" w:left="1275" w:right="1275"/>
        </w:sectPr>
      </w:pPr>
    </w:p>
    <w:p>
      <w:pPr>
        <w:spacing w:before="262"/>
        <w:ind w:left="165" w:right="0" w:firstLine="0"/>
        <w:jc w:val="left"/>
        <w:rPr>
          <w:rFonts w:ascii="Arial"/>
          <w:b/>
          <w:sz w:val="24"/>
        </w:rPr>
      </w:pPr>
      <w:r>
        <w:rPr>
          <w:rFonts w:ascii="Arial"/>
          <w:b/>
          <w:sz w:val="24"/>
        </w:rPr>
        <w:t>9-</w:t>
      </w:r>
      <w:r>
        <w:rPr>
          <w:rFonts w:ascii="Arial"/>
          <w:b/>
          <w:spacing w:val="-5"/>
          <w:sz w:val="24"/>
        </w:rPr>
        <w:t>044</w:t>
      </w:r>
    </w:p>
    <w:p>
      <w:pPr>
        <w:pStyle w:val="BodyText"/>
        <w:spacing w:line="235" w:lineRule="auto" w:before="202"/>
        <w:ind w:left="165" w:right="167"/>
        <w:jc w:val="both"/>
      </w:pPr>
      <w:bookmarkStart w:name="_bookmark353" w:id="355"/>
      <w:bookmarkEnd w:id="355"/>
      <w:r>
        <w:rPr/>
      </w:r>
      <w:r>
        <w:rPr/>
        <w:t>A minor may be a shareholder in a company regulated by the Companies Clauses Consolidation Act 1845, </w:t>
      </w:r>
      <w:r>
        <w:rPr>
          <w:color w:val="005DA1"/>
          <w:u w:val="single" w:color="005DA1"/>
          <w:vertAlign w:val="superscript"/>
        </w:rPr>
        <w:t>207</w:t>
      </w:r>
      <w:r>
        <w:rPr>
          <w:color w:val="005DA1"/>
          <w:vertAlign w:val="baseline"/>
        </w:rPr>
        <w:t> </w:t>
      </w:r>
      <w:r>
        <w:rPr>
          <w:vertAlign w:val="baseline"/>
        </w:rPr>
        <w:t>or by the Companies Act 1985, or in any corporation formed under a statute </w:t>
      </w:r>
      <w:r>
        <w:rPr>
          <w:vertAlign w:val="baseline"/>
        </w:rPr>
        <w:t>which </w:t>
      </w:r>
      <w:bookmarkStart w:name="_bookmark354" w:id="356"/>
      <w:bookmarkEnd w:id="356"/>
      <w:r>
        <w:rPr>
          <w:vertAlign w:val="baseline"/>
        </w:rPr>
        <w:t>authorises,</w:t>
      </w:r>
      <w:r>
        <w:rPr>
          <w:vertAlign w:val="baseline"/>
        </w:rPr>
        <w:t> either expressly or by implication, the membership of minors, or which by its nature does </w:t>
      </w:r>
      <w:bookmarkStart w:name="_bookmark355" w:id="357"/>
      <w:bookmarkEnd w:id="357"/>
      <w:r>
        <w:rPr>
          <w:vertAlign w:val="baseline"/>
        </w:rPr>
        <w:t>not</w:t>
      </w:r>
      <w:r>
        <w:rPr>
          <w:vertAlign w:val="baseline"/>
        </w:rPr>
        <w:t> prohibit their membership. </w:t>
      </w:r>
      <w:r>
        <w:rPr>
          <w:color w:val="005DA1"/>
          <w:u w:val="single" w:color="005DA1"/>
          <w:vertAlign w:val="superscript"/>
        </w:rPr>
        <w:t>208</w:t>
      </w:r>
      <w:r>
        <w:rPr>
          <w:color w:val="005DA1"/>
          <w:vertAlign w:val="baseline"/>
        </w:rPr>
        <w:t> </w:t>
      </w:r>
      <w:r>
        <w:rPr>
          <w:vertAlign w:val="baseline"/>
        </w:rPr>
        <w:t>A contract by a minor to subscribe for shares in the company may </w:t>
      </w:r>
      <w:bookmarkStart w:name="_bookmark356" w:id="358"/>
      <w:bookmarkEnd w:id="358"/>
      <w:r>
        <w:rPr>
          <w:vertAlign w:val="baseline"/>
        </w:rPr>
        <w:t>be</w:t>
      </w:r>
      <w:r>
        <w:rPr>
          <w:vertAlign w:val="baseline"/>
        </w:rPr>
        <w:t> repudiated either while he is underage or within a reasonable time of attaining full age, </w:t>
      </w:r>
      <w:r>
        <w:rPr>
          <w:color w:val="005DA1"/>
          <w:u w:val="single" w:color="005DA1"/>
          <w:vertAlign w:val="superscript"/>
        </w:rPr>
        <w:t>209</w:t>
      </w:r>
      <w:r>
        <w:rPr>
          <w:color w:val="005DA1"/>
          <w:vertAlign w:val="baseline"/>
        </w:rPr>
        <w:t> </w:t>
      </w:r>
      <w:r>
        <w:rPr>
          <w:vertAlign w:val="baseline"/>
        </w:rPr>
        <w:t>but until </w:t>
      </w:r>
      <w:bookmarkStart w:name="_bookmark357" w:id="359"/>
      <w:bookmarkEnd w:id="359"/>
      <w:r>
        <w:rPr>
          <w:vertAlign w:val="baseline"/>
        </w:rPr>
        <w:t>he</w:t>
      </w:r>
      <w:r>
        <w:rPr>
          <w:vertAlign w:val="baseline"/>
        </w:rPr>
        <w:t> does so he is liable for calls made even while he is underage. </w:t>
      </w:r>
      <w:r>
        <w:rPr>
          <w:color w:val="005DA1"/>
          <w:u w:val="single" w:color="005DA1"/>
          <w:vertAlign w:val="superscript"/>
        </w:rPr>
        <w:t>210</w:t>
      </w:r>
      <w:r>
        <w:rPr>
          <w:color w:val="005DA1"/>
          <w:vertAlign w:val="baseline"/>
        </w:rPr>
        <w:t> </w:t>
      </w:r>
      <w:r>
        <w:rPr>
          <w:vertAlign w:val="baseline"/>
        </w:rPr>
        <w:t>If he wishes to avoid the contract after coming of age he must do so promptly or he will be bound by acquiescence. </w:t>
      </w:r>
      <w:r>
        <w:rPr>
          <w:color w:val="005DA1"/>
          <w:u w:val="single" w:color="005DA1"/>
          <w:vertAlign w:val="superscript"/>
        </w:rPr>
        <w:t>211</w:t>
      </w:r>
    </w:p>
    <w:p>
      <w:pPr>
        <w:pStyle w:val="BodyText"/>
      </w:pPr>
    </w:p>
    <w:p>
      <w:pPr>
        <w:pStyle w:val="BodyText"/>
        <w:spacing w:before="36"/>
      </w:pPr>
    </w:p>
    <w:p>
      <w:pPr>
        <w:spacing w:before="0"/>
        <w:ind w:left="165" w:right="0" w:firstLine="0"/>
        <w:jc w:val="left"/>
        <w:rPr>
          <w:rFonts w:ascii="Arial"/>
          <w:b/>
          <w:sz w:val="18"/>
        </w:rPr>
      </w:pPr>
      <w:r>
        <w:rPr>
          <w:rFonts w:ascii="Arial"/>
          <w:b/>
          <w:sz w:val="18"/>
        </w:rPr>
        <w:t>Purchase of </w:t>
      </w:r>
      <w:r>
        <w:rPr>
          <w:rFonts w:ascii="Arial"/>
          <w:b/>
          <w:spacing w:val="-2"/>
          <w:sz w:val="18"/>
        </w:rPr>
        <w:t>shares</w:t>
      </w:r>
    </w:p>
    <w:p>
      <w:pPr>
        <w:pStyle w:val="BodyText"/>
        <w:spacing w:before="41"/>
        <w:rPr>
          <w:rFonts w:ascii="Arial"/>
          <w:b/>
          <w:sz w:val="18"/>
        </w:rPr>
      </w:pPr>
    </w:p>
    <w:p>
      <w:pPr>
        <w:spacing w:before="1"/>
        <w:ind w:left="165" w:right="0" w:firstLine="0"/>
        <w:jc w:val="left"/>
        <w:rPr>
          <w:rFonts w:ascii="Arial"/>
          <w:b/>
          <w:sz w:val="24"/>
        </w:rPr>
      </w:pPr>
      <w:r>
        <w:rPr>
          <w:rFonts w:ascii="Arial"/>
          <w:b/>
          <w:sz w:val="24"/>
        </w:rPr>
        <w:t>9-</w:t>
      </w:r>
      <w:r>
        <w:rPr>
          <w:rFonts w:ascii="Arial"/>
          <w:b/>
          <w:spacing w:val="-5"/>
          <w:sz w:val="24"/>
        </w:rPr>
        <w:t>045</w:t>
      </w:r>
    </w:p>
    <w:p>
      <w:pPr>
        <w:pStyle w:val="BodyText"/>
        <w:spacing w:line="235" w:lineRule="auto" w:before="202"/>
        <w:ind w:left="164" w:right="167"/>
        <w:jc w:val="both"/>
      </w:pPr>
      <w:r>
        <w:rPr/>
        <w:t>If a minor purchases shares in the market and thereafter becomes registered as a shareholder </w:t>
      </w:r>
      <w:r>
        <w:rPr/>
        <w:t>there are two contracts whose validity may come into question, viz that between the minor and the company, and that between the minor and the vendor. In the nineteenth century there were a number </w:t>
      </w:r>
      <w:bookmarkStart w:name="_bookmark358" w:id="360"/>
      <w:bookmarkEnd w:id="360"/>
      <w:r>
        <w:rPr/>
        <w:t>of</w:t>
      </w:r>
      <w:r>
        <w:rPr/>
        <w:t> decisions concerning the validity of a transfer of partly paid-up shares to a minor, and the liability of the transferor to pay calls or to contribute in a winding up. </w:t>
      </w:r>
      <w:r>
        <w:rPr>
          <w:color w:val="005DA1"/>
          <w:u w:val="single" w:color="005DA1"/>
          <w:vertAlign w:val="superscript"/>
        </w:rPr>
        <w:t>212</w:t>
      </w:r>
      <w:r>
        <w:rPr>
          <w:color w:val="005DA1"/>
          <w:vertAlign w:val="baseline"/>
        </w:rPr>
        <w:t> </w:t>
      </w:r>
      <w:r>
        <w:rPr>
          <w:vertAlign w:val="baseline"/>
        </w:rPr>
        <w:t>In these cases it was held that the transferor generally remained liable for calls notwithstanding that the minor had been registered as a shareholder. But although it was said in these cases that a transfer of shares to a minor was voidable none of them actually raised any question as to the validity of the contracts made between the minor on the one hand and the vendor or the company on the other. So far as the contract with the</w:t>
      </w:r>
      <w:r>
        <w:rPr>
          <w:spacing w:val="80"/>
          <w:vertAlign w:val="baseline"/>
        </w:rPr>
        <w:t> </w:t>
      </w:r>
      <w:r>
        <w:rPr>
          <w:vertAlign w:val="baseline"/>
        </w:rPr>
        <w:t>company is concerned the question is largely academic for the only liability likely to be enforceable against the shareholders is the obligation to pay calls, and partly paid-up shares are rarely met with today. But if the question were raised it would seem that the position must be the same as in the case </w:t>
      </w:r>
      <w:bookmarkStart w:name="_bookmark359" w:id="361"/>
      <w:bookmarkEnd w:id="361"/>
      <w:r>
        <w:rPr>
          <w:vertAlign w:val="baseline"/>
        </w:rPr>
        <w:t>of</w:t>
      </w:r>
      <w:r>
        <w:rPr>
          <w:vertAlign w:val="baseline"/>
        </w:rPr>
        <w:t> shares applied for by the minor and allotted to him by the company itself, i.e. the contract would be binding unless and until repudiated. </w:t>
      </w:r>
      <w:r>
        <w:rPr>
          <w:color w:val="005DA1"/>
          <w:u w:val="single" w:color="005DA1"/>
          <w:vertAlign w:val="superscript"/>
        </w:rPr>
        <w:t>213</w:t>
      </w:r>
      <w:r>
        <w:rPr>
          <w:color w:val="005DA1"/>
          <w:vertAlign w:val="baseline"/>
        </w:rPr>
        <w:t> </w:t>
      </w:r>
      <w:r>
        <w:rPr>
          <w:vertAlign w:val="baseline"/>
        </w:rPr>
        <w:t>As to the contract between the minor and the vendor of the shares it is uncertain whether the contract is unenforceable against the minor, or whether it is</w:t>
      </w:r>
      <w:r>
        <w:rPr>
          <w:spacing w:val="40"/>
          <w:vertAlign w:val="baseline"/>
        </w:rPr>
        <w:t> </w:t>
      </w:r>
      <w:r>
        <w:rPr>
          <w:vertAlign w:val="baseline"/>
        </w:rPr>
        <w:t>voidable in the sense that it is binding until repudiated. It is submitted that such a contract would be </w:t>
      </w:r>
      <w:bookmarkStart w:name="_bookmark360" w:id="362"/>
      <w:bookmarkEnd w:id="362"/>
      <w:r>
        <w:rPr>
          <w:vertAlign w:val="baseline"/>
        </w:rPr>
        <w:t>unenforceable</w:t>
      </w:r>
      <w:r>
        <w:rPr>
          <w:spacing w:val="-1"/>
          <w:vertAlign w:val="baseline"/>
        </w:rPr>
        <w:t> </w:t>
      </w:r>
      <w:r>
        <w:rPr>
          <w:vertAlign w:val="baseline"/>
        </w:rPr>
        <w:t>against</w:t>
      </w:r>
      <w:r>
        <w:rPr>
          <w:spacing w:val="-1"/>
          <w:vertAlign w:val="baseline"/>
        </w:rPr>
        <w:t> </w:t>
      </w:r>
      <w:r>
        <w:rPr>
          <w:vertAlign w:val="baseline"/>
        </w:rPr>
        <w:t>the</w:t>
      </w:r>
      <w:r>
        <w:rPr>
          <w:spacing w:val="-1"/>
          <w:vertAlign w:val="baseline"/>
        </w:rPr>
        <w:t> </w:t>
      </w:r>
      <w:r>
        <w:rPr>
          <w:vertAlign w:val="baseline"/>
        </w:rPr>
        <w:t>minor,</w:t>
      </w:r>
      <w:r>
        <w:rPr>
          <w:spacing w:val="-1"/>
          <w:vertAlign w:val="baseline"/>
        </w:rPr>
        <w:t> </w:t>
      </w:r>
      <w:r>
        <w:rPr>
          <w:vertAlign w:val="baseline"/>
        </w:rPr>
        <w:t>but</w:t>
      </w:r>
      <w:r>
        <w:rPr>
          <w:spacing w:val="-1"/>
          <w:vertAlign w:val="baseline"/>
        </w:rPr>
        <w:t> </w:t>
      </w:r>
      <w:r>
        <w:rPr>
          <w:vertAlign w:val="baseline"/>
        </w:rPr>
        <w:t>any</w:t>
      </w:r>
      <w:r>
        <w:rPr>
          <w:spacing w:val="-1"/>
          <w:vertAlign w:val="baseline"/>
        </w:rPr>
        <w:t> </w:t>
      </w:r>
      <w:r>
        <w:rPr>
          <w:vertAlign w:val="baseline"/>
        </w:rPr>
        <w:t>price</w:t>
      </w:r>
      <w:r>
        <w:rPr>
          <w:spacing w:val="-1"/>
          <w:vertAlign w:val="baseline"/>
        </w:rPr>
        <w:t> </w:t>
      </w:r>
      <w:r>
        <w:rPr>
          <w:vertAlign w:val="baseline"/>
        </w:rPr>
        <w:t>paid</w:t>
      </w:r>
      <w:r>
        <w:rPr>
          <w:spacing w:val="-1"/>
          <w:vertAlign w:val="baseline"/>
        </w:rPr>
        <w:t> </w:t>
      </w:r>
      <w:r>
        <w:rPr>
          <w:vertAlign w:val="baseline"/>
        </w:rPr>
        <w:t>by</w:t>
      </w:r>
      <w:r>
        <w:rPr>
          <w:spacing w:val="-1"/>
          <w:vertAlign w:val="baseline"/>
        </w:rPr>
        <w:t> </w:t>
      </w:r>
      <w:r>
        <w:rPr>
          <w:vertAlign w:val="baseline"/>
        </w:rPr>
        <w:t>him</w:t>
      </w:r>
      <w:r>
        <w:rPr>
          <w:spacing w:val="-1"/>
          <w:vertAlign w:val="baseline"/>
        </w:rPr>
        <w:t> </w:t>
      </w:r>
      <w:r>
        <w:rPr>
          <w:vertAlign w:val="baseline"/>
        </w:rPr>
        <w:t>would</w:t>
      </w:r>
      <w:r>
        <w:rPr>
          <w:spacing w:val="-1"/>
          <w:vertAlign w:val="baseline"/>
        </w:rPr>
        <w:t> </w:t>
      </w:r>
      <w:r>
        <w:rPr>
          <w:vertAlign w:val="baseline"/>
        </w:rPr>
        <w:t>be</w:t>
      </w:r>
      <w:r>
        <w:rPr>
          <w:spacing w:val="-1"/>
          <w:vertAlign w:val="baseline"/>
        </w:rPr>
        <w:t> </w:t>
      </w:r>
      <w:r>
        <w:rPr>
          <w:vertAlign w:val="baseline"/>
        </w:rPr>
        <w:t>irrecoverable</w:t>
      </w:r>
      <w:r>
        <w:rPr>
          <w:spacing w:val="-1"/>
          <w:vertAlign w:val="baseline"/>
        </w:rPr>
        <w:t> </w:t>
      </w:r>
      <w:r>
        <w:rPr>
          <w:vertAlign w:val="baseline"/>
        </w:rPr>
        <w:t>unless</w:t>
      </w:r>
      <w:r>
        <w:rPr>
          <w:spacing w:val="-1"/>
          <w:vertAlign w:val="baseline"/>
        </w:rPr>
        <w:t> </w:t>
      </w:r>
      <w:r>
        <w:rPr>
          <w:vertAlign w:val="baseline"/>
        </w:rPr>
        <w:t>there</w:t>
      </w:r>
      <w:r>
        <w:rPr>
          <w:spacing w:val="-1"/>
          <w:vertAlign w:val="baseline"/>
        </w:rPr>
        <w:t> </w:t>
      </w:r>
      <w:r>
        <w:rPr>
          <w:vertAlign w:val="baseline"/>
        </w:rPr>
        <w:t>was</w:t>
      </w:r>
      <w:r>
        <w:rPr>
          <w:spacing w:val="-1"/>
          <w:vertAlign w:val="baseline"/>
        </w:rPr>
        <w:t> </w:t>
      </w:r>
      <w:r>
        <w:rPr>
          <w:vertAlign w:val="baseline"/>
        </w:rPr>
        <w:t>a total failure of consideration. </w:t>
      </w:r>
      <w:r>
        <w:rPr>
          <w:color w:val="005DA1"/>
          <w:u w:val="single" w:color="005DA1"/>
          <w:vertAlign w:val="superscript"/>
        </w:rPr>
        <w:t>214</w:t>
      </w:r>
    </w:p>
    <w:p>
      <w:pPr>
        <w:pStyle w:val="BodyText"/>
      </w:pPr>
    </w:p>
    <w:p>
      <w:pPr>
        <w:pStyle w:val="BodyText"/>
        <w:spacing w:before="32"/>
      </w:pPr>
    </w:p>
    <w:p>
      <w:pPr>
        <w:spacing w:before="0"/>
        <w:ind w:left="165" w:right="0" w:firstLine="0"/>
        <w:jc w:val="left"/>
        <w:rPr>
          <w:rFonts w:ascii="Arial"/>
          <w:b/>
          <w:sz w:val="18"/>
        </w:rPr>
      </w:pPr>
      <w:r>
        <w:rPr>
          <w:rFonts w:ascii="Arial"/>
          <w:b/>
          <w:spacing w:val="-2"/>
          <w:sz w:val="18"/>
        </w:rPr>
        <w:t>Partnerships</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9-</w:t>
      </w:r>
      <w:r>
        <w:rPr>
          <w:rFonts w:ascii="Arial"/>
          <w:b/>
          <w:spacing w:val="-5"/>
          <w:sz w:val="24"/>
        </w:rPr>
        <w:t>046</w:t>
      </w:r>
    </w:p>
    <w:p>
      <w:pPr>
        <w:pStyle w:val="BodyText"/>
        <w:spacing w:before="89"/>
        <w:rPr>
          <w:rFonts w:ascii="Arial"/>
          <w:b/>
        </w:rPr>
      </w:pPr>
    </w:p>
    <w:p>
      <w:pPr>
        <w:pStyle w:val="BodyText"/>
        <w:ind w:left="165"/>
        <w:jc w:val="both"/>
      </w:pPr>
      <w:r>
        <w:rPr>
          <w:position w:val="-2"/>
        </w:rPr>
        <w:drawing>
          <wp:inline distT="0" distB="0" distL="0" distR="0">
            <wp:extent cx="107988" cy="107988"/>
            <wp:effectExtent l="0" t="0" r="0" b="0"/>
            <wp:docPr id="57" name="Image 57"/>
            <wp:cNvGraphicFramePr>
              <a:graphicFrameLocks/>
            </wp:cNvGraphicFramePr>
            <a:graphic>
              <a:graphicData uri="http://schemas.openxmlformats.org/drawingml/2006/picture">
                <pic:pic>
                  <pic:nvPicPr>
                    <pic:cNvPr id="57" name="Image 57"/>
                    <pic:cNvPicPr/>
                  </pic:nvPicPr>
                  <pic:blipFill>
                    <a:blip r:embed="rId8"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19"/>
        </w:rPr>
        <w:t> </w:t>
      </w:r>
      <w:bookmarkStart w:name="_bookmark361" w:id="363"/>
      <w:bookmarkEnd w:id="363"/>
      <w:r>
        <w:rPr>
          <w:rFonts w:ascii="Times New Roman"/>
          <w:spacing w:val="19"/>
        </w:rPr>
      </w:r>
      <w:r>
        <w:rPr/>
        <w:t>A</w:t>
      </w:r>
      <w:r>
        <w:rPr>
          <w:spacing w:val="14"/>
        </w:rPr>
        <w:t> </w:t>
      </w:r>
      <w:r>
        <w:rPr/>
        <w:t>minor</w:t>
      </w:r>
      <w:r>
        <w:rPr>
          <w:spacing w:val="14"/>
        </w:rPr>
        <w:t> </w:t>
      </w:r>
      <w:r>
        <w:rPr/>
        <w:t>who</w:t>
      </w:r>
      <w:r>
        <w:rPr>
          <w:spacing w:val="14"/>
        </w:rPr>
        <w:t> </w:t>
      </w:r>
      <w:r>
        <w:rPr/>
        <w:t>becomes</w:t>
      </w:r>
      <w:r>
        <w:rPr>
          <w:spacing w:val="14"/>
        </w:rPr>
        <w:t> </w:t>
      </w:r>
      <w:r>
        <w:rPr/>
        <w:t>a</w:t>
      </w:r>
      <w:r>
        <w:rPr>
          <w:spacing w:val="14"/>
        </w:rPr>
        <w:t> </w:t>
      </w:r>
      <w:r>
        <w:rPr/>
        <w:t>member</w:t>
      </w:r>
      <w:r>
        <w:rPr>
          <w:spacing w:val="14"/>
        </w:rPr>
        <w:t> </w:t>
      </w:r>
      <w:r>
        <w:rPr/>
        <w:t>of</w:t>
      </w:r>
      <w:r>
        <w:rPr>
          <w:spacing w:val="14"/>
        </w:rPr>
        <w:t> </w:t>
      </w:r>
      <w:r>
        <w:rPr/>
        <w:t>a</w:t>
      </w:r>
      <w:r>
        <w:rPr>
          <w:spacing w:val="14"/>
        </w:rPr>
        <w:t> </w:t>
      </w:r>
      <w:r>
        <w:rPr/>
        <w:t>partnership</w:t>
      </w:r>
      <w:r>
        <w:rPr>
          <w:spacing w:val="14"/>
        </w:rPr>
        <w:t> </w:t>
      </w:r>
      <w:r>
        <w:rPr/>
        <w:t>is,</w:t>
      </w:r>
      <w:r>
        <w:rPr>
          <w:spacing w:val="14"/>
        </w:rPr>
        <w:t> </w:t>
      </w:r>
      <w:r>
        <w:rPr/>
        <w:t>as</w:t>
      </w:r>
      <w:r>
        <w:rPr>
          <w:spacing w:val="14"/>
        </w:rPr>
        <w:t> </w:t>
      </w:r>
      <w:r>
        <w:rPr/>
        <w:t>between</w:t>
      </w:r>
      <w:r>
        <w:rPr>
          <w:spacing w:val="14"/>
        </w:rPr>
        <w:t> </w:t>
      </w:r>
      <w:r>
        <w:rPr/>
        <w:t>himself</w:t>
      </w:r>
      <w:r>
        <w:rPr>
          <w:spacing w:val="14"/>
        </w:rPr>
        <w:t> </w:t>
      </w:r>
      <w:r>
        <w:rPr/>
        <w:t>and</w:t>
      </w:r>
      <w:r>
        <w:rPr>
          <w:spacing w:val="14"/>
        </w:rPr>
        <w:t> </w:t>
      </w:r>
      <w:r>
        <w:rPr/>
        <w:t>his</w:t>
      </w:r>
      <w:r>
        <w:rPr>
          <w:spacing w:val="14"/>
        </w:rPr>
        <w:t> </w:t>
      </w:r>
      <w:r>
        <w:rPr/>
        <w:t>partners,</w:t>
      </w:r>
      <w:r>
        <w:rPr>
          <w:spacing w:val="14"/>
        </w:rPr>
        <w:t> </w:t>
      </w:r>
      <w:r>
        <w:rPr/>
        <w:t>bound</w:t>
      </w:r>
    </w:p>
    <w:p>
      <w:pPr>
        <w:pStyle w:val="BodyText"/>
        <w:spacing w:line="235" w:lineRule="auto" w:before="119"/>
        <w:ind w:left="164" w:right="166"/>
        <w:jc w:val="both"/>
      </w:pPr>
      <w:bookmarkStart w:name="_bookmark362" w:id="364"/>
      <w:bookmarkEnd w:id="364"/>
      <w:r>
        <w:rPr/>
      </w:r>
      <w:r>
        <w:rPr/>
        <w:t>by the contract unless and until he repudiates it. </w:t>
      </w:r>
      <w:r>
        <w:rPr>
          <w:color w:val="005DA1"/>
          <w:u w:val="single" w:color="005DA1"/>
          <w:vertAlign w:val="superscript"/>
        </w:rPr>
        <w:t>215</w:t>
      </w:r>
      <w:r>
        <w:rPr>
          <w:color w:val="005DA1"/>
          <w:spacing w:val="80"/>
          <w:vertAlign w:val="baseline"/>
        </w:rPr>
        <w:t> </w:t>
      </w:r>
      <w:r>
        <w:rPr>
          <w:color w:val="005DA1"/>
          <w:spacing w:val="20"/>
          <w:position w:val="-2"/>
          <w:vertAlign w:val="baseline"/>
        </w:rPr>
        <w:drawing>
          <wp:inline distT="0" distB="0" distL="0" distR="0">
            <wp:extent cx="107988" cy="107988"/>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8" cstate="print"/>
                    <a:stretch>
                      <a:fillRect/>
                    </a:stretch>
                  </pic:blipFill>
                  <pic:spPr>
                    <a:xfrm>
                      <a:off x="0" y="0"/>
                      <a:ext cx="107988" cy="107988"/>
                    </a:xfrm>
                    <a:prstGeom prst="rect">
                      <a:avLst/>
                    </a:prstGeom>
                  </pic:spPr>
                </pic:pic>
              </a:graphicData>
            </a:graphic>
          </wp:inline>
        </w:drawing>
      </w:r>
      <w:r>
        <w:rPr>
          <w:color w:val="005DA1"/>
          <w:spacing w:val="20"/>
          <w:position w:val="-2"/>
          <w:vertAlign w:val="baseline"/>
        </w:rPr>
      </w:r>
      <w:r>
        <w:rPr>
          <w:rFonts w:ascii="Times New Roman" w:hAnsi="Times New Roman"/>
          <w:color w:val="005DA1"/>
          <w:spacing w:val="10"/>
          <w:vertAlign w:val="baseline"/>
        </w:rPr>
        <w:t> </w:t>
      </w:r>
      <w:r>
        <w:rPr>
          <w:vertAlign w:val="baseline"/>
        </w:rPr>
        <w:t>He does not become liable to partnership creditors for debts or liabilities incurred while he is a minor, </w:t>
      </w:r>
      <w:r>
        <w:rPr>
          <w:color w:val="005DA1"/>
          <w:u w:val="single" w:color="005DA1"/>
          <w:vertAlign w:val="superscript"/>
        </w:rPr>
        <w:t>216</w:t>
      </w:r>
      <w:r>
        <w:rPr>
          <w:color w:val="005DA1"/>
          <w:vertAlign w:val="baseline"/>
        </w:rPr>
        <w:t> </w:t>
      </w:r>
      <w:r>
        <w:rPr>
          <w:vertAlign w:val="baseline"/>
        </w:rPr>
        <w:t>but if he repudiates the partnership agreement while still a minor or within a reasonable time of coming of age, his co-partners may </w:t>
      </w:r>
      <w:r>
        <w:rPr>
          <w:vertAlign w:val="baseline"/>
        </w:rPr>
        <w:t>insist </w:t>
      </w:r>
      <w:bookmarkStart w:name="_bookmark363" w:id="365"/>
      <w:bookmarkEnd w:id="365"/>
      <w:r>
        <w:rPr>
          <w:vertAlign w:val="baseline"/>
        </w:rPr>
        <w:t>on</w:t>
      </w:r>
      <w:r>
        <w:rPr>
          <w:vertAlign w:val="baseline"/>
        </w:rPr>
        <w:t> all partnership debts being paid and liabilities being met before the minor can draw any profits or </w:t>
      </w:r>
      <w:bookmarkStart w:name="_bookmark364" w:id="366"/>
      <w:bookmarkEnd w:id="366"/>
      <w:r>
        <w:rPr>
          <w:vertAlign w:val="baseline"/>
        </w:rPr>
        <w:t>capital</w:t>
      </w:r>
      <w:r>
        <w:rPr>
          <w:vertAlign w:val="baseline"/>
        </w:rPr>
        <w:t> from the firm. </w:t>
      </w:r>
      <w:r>
        <w:rPr>
          <w:color w:val="005DA1"/>
          <w:u w:val="single" w:color="005DA1"/>
          <w:vertAlign w:val="superscript"/>
        </w:rPr>
        <w:t>217</w:t>
      </w:r>
      <w:r>
        <w:rPr>
          <w:color w:val="005DA1"/>
          <w:vertAlign w:val="baseline"/>
        </w:rPr>
        <w:t> </w:t>
      </w:r>
      <w:r>
        <w:rPr>
          <w:vertAlign w:val="baseline"/>
        </w:rPr>
        <w:t>It seems that the creditors may also avail themselves of this right of the minor’s partners in appropriate proceedings. </w:t>
      </w:r>
      <w:r>
        <w:rPr>
          <w:color w:val="005DA1"/>
          <w:u w:val="single" w:color="005DA1"/>
          <w:vertAlign w:val="superscript"/>
        </w:rPr>
        <w:t>218</w:t>
      </w:r>
      <w:r>
        <w:rPr>
          <w:color w:val="005DA1"/>
          <w:vertAlign w:val="baseline"/>
        </w:rPr>
        <w:t> </w:t>
      </w:r>
      <w:r>
        <w:rPr>
          <w:vertAlign w:val="baseline"/>
        </w:rPr>
        <w:t>Furthermore, even if the minor repudiates before attaining his majority he may still become liable for partnership debts subsequently incurred on the </w:t>
      </w:r>
      <w:bookmarkStart w:name="_bookmark365" w:id="367"/>
      <w:bookmarkEnd w:id="367"/>
      <w:r>
        <w:rPr>
          <w:vertAlign w:val="baseline"/>
        </w:rPr>
        <w:t>holding</w:t>
      </w:r>
      <w:r>
        <w:rPr>
          <w:vertAlign w:val="baseline"/>
        </w:rPr>
        <w:t>-out principle, by which a person who holds himself out as being a partner is bound to those who deal with the firm upon the faith of that supposed partnership. </w:t>
      </w:r>
      <w:r>
        <w:rPr>
          <w:color w:val="005DA1"/>
          <w:u w:val="single" w:color="005DA1"/>
          <w:vertAlign w:val="superscript"/>
        </w:rPr>
        <w:t>219</w:t>
      </w:r>
    </w:p>
    <w:p>
      <w:pPr>
        <w:pStyle w:val="BodyText"/>
      </w:pPr>
    </w:p>
    <w:p>
      <w:pPr>
        <w:pStyle w:val="BodyText"/>
        <w:spacing w:before="35"/>
      </w:pPr>
    </w:p>
    <w:p>
      <w:pPr>
        <w:spacing w:before="0"/>
        <w:ind w:left="165" w:right="0" w:firstLine="0"/>
        <w:jc w:val="both"/>
        <w:rPr>
          <w:rFonts w:ascii="Arial"/>
          <w:b/>
          <w:sz w:val="18"/>
        </w:rPr>
      </w:pPr>
      <w:r>
        <w:rPr>
          <w:rFonts w:ascii="Arial"/>
          <w:b/>
          <w:sz w:val="18"/>
        </w:rPr>
        <w:t>Effect of </w:t>
      </w:r>
      <w:r>
        <w:rPr>
          <w:rFonts w:ascii="Arial"/>
          <w:b/>
          <w:spacing w:val="-2"/>
          <w:sz w:val="18"/>
        </w:rPr>
        <w:t>avoidance</w:t>
      </w:r>
    </w:p>
    <w:p>
      <w:pPr>
        <w:pStyle w:val="BodyText"/>
        <w:spacing w:before="41"/>
        <w:rPr>
          <w:rFonts w:ascii="Arial"/>
          <w:b/>
          <w:sz w:val="18"/>
        </w:rPr>
      </w:pPr>
    </w:p>
    <w:p>
      <w:pPr>
        <w:spacing w:before="1"/>
        <w:ind w:left="165" w:right="0" w:firstLine="0"/>
        <w:jc w:val="left"/>
        <w:rPr>
          <w:rFonts w:ascii="Arial"/>
          <w:b/>
          <w:sz w:val="24"/>
        </w:rPr>
      </w:pPr>
      <w:r>
        <w:rPr>
          <w:rFonts w:ascii="Arial"/>
          <w:b/>
          <w:sz w:val="24"/>
        </w:rPr>
        <w:t>9-</w:t>
      </w:r>
      <w:r>
        <w:rPr>
          <w:rFonts w:ascii="Arial"/>
          <w:b/>
          <w:spacing w:val="-5"/>
          <w:sz w:val="24"/>
        </w:rPr>
        <w:t>047</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8"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In all contracts of this class, namely, contracts involving the acquisition of an interest in property </w:t>
      </w:r>
      <w:r>
        <w:rPr/>
        <w:t>of</w:t>
      </w:r>
      <w:r>
        <w:rPr>
          <w:spacing w:val="40"/>
        </w:rPr>
        <w:t> </w:t>
      </w:r>
      <w:r>
        <w:rPr/>
        <w:t>a permanent nature with continuing obligations attached to it, the effect of avoidance by the minor is that</w:t>
      </w:r>
      <w:r>
        <w:rPr>
          <w:spacing w:val="7"/>
        </w:rPr>
        <w:t> </w:t>
      </w:r>
      <w:r>
        <w:rPr/>
        <w:t>he</w:t>
      </w:r>
      <w:r>
        <w:rPr>
          <w:spacing w:val="7"/>
        </w:rPr>
        <w:t> </w:t>
      </w:r>
      <w:r>
        <w:rPr/>
        <w:t>escapes</w:t>
      </w:r>
      <w:r>
        <w:rPr>
          <w:spacing w:val="7"/>
        </w:rPr>
        <w:t> </w:t>
      </w:r>
      <w:r>
        <w:rPr/>
        <w:t>from</w:t>
      </w:r>
      <w:r>
        <w:rPr>
          <w:spacing w:val="7"/>
        </w:rPr>
        <w:t> </w:t>
      </w:r>
      <w:r>
        <w:rPr/>
        <w:t>liability</w:t>
      </w:r>
      <w:r>
        <w:rPr>
          <w:spacing w:val="7"/>
        </w:rPr>
        <w:t> </w:t>
      </w:r>
      <w:r>
        <w:rPr/>
        <w:t>to</w:t>
      </w:r>
      <w:r>
        <w:rPr>
          <w:spacing w:val="7"/>
        </w:rPr>
        <w:t> </w:t>
      </w:r>
      <w:r>
        <w:rPr/>
        <w:t>perform</w:t>
      </w:r>
      <w:r>
        <w:rPr>
          <w:spacing w:val="7"/>
        </w:rPr>
        <w:t> </w:t>
      </w:r>
      <w:r>
        <w:rPr/>
        <w:t>obligations</w:t>
      </w:r>
      <w:r>
        <w:rPr>
          <w:spacing w:val="7"/>
        </w:rPr>
        <w:t> </w:t>
      </w:r>
      <w:r>
        <w:rPr/>
        <w:t>which</w:t>
      </w:r>
      <w:r>
        <w:rPr>
          <w:spacing w:val="7"/>
        </w:rPr>
        <w:t> </w:t>
      </w:r>
      <w:r>
        <w:rPr/>
        <w:t>have</w:t>
      </w:r>
      <w:r>
        <w:rPr>
          <w:spacing w:val="7"/>
        </w:rPr>
        <w:t> </w:t>
      </w:r>
      <w:r>
        <w:rPr/>
        <w:t>not</w:t>
      </w:r>
      <w:r>
        <w:rPr>
          <w:spacing w:val="7"/>
        </w:rPr>
        <w:t> </w:t>
      </w:r>
      <w:r>
        <w:rPr/>
        <w:t>accrued</w:t>
      </w:r>
      <w:r>
        <w:rPr>
          <w:spacing w:val="7"/>
        </w:rPr>
        <w:t> </w:t>
      </w:r>
      <w:r>
        <w:rPr/>
        <w:t>at</w:t>
      </w:r>
      <w:r>
        <w:rPr>
          <w:spacing w:val="7"/>
        </w:rPr>
        <w:t> </w:t>
      </w:r>
      <w:r>
        <w:rPr/>
        <w:t>the</w:t>
      </w:r>
      <w:r>
        <w:rPr>
          <w:spacing w:val="7"/>
        </w:rPr>
        <w:t> </w:t>
      </w:r>
      <w:r>
        <w:rPr/>
        <w:t>time</w:t>
      </w:r>
      <w:r>
        <w:rPr>
          <w:spacing w:val="7"/>
        </w:rPr>
        <w:t> </w:t>
      </w:r>
      <w:r>
        <w:rPr/>
        <w:t>of</w:t>
      </w:r>
      <w:r>
        <w:rPr>
          <w:spacing w:val="7"/>
        </w:rPr>
        <w:t> </w:t>
      </w:r>
      <w:r>
        <w:rPr>
          <w:spacing w:val="-2"/>
        </w:rPr>
        <w:t>avoidance.</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4" w:right="167"/>
        <w:jc w:val="both"/>
      </w:pPr>
      <w:bookmarkStart w:name="_bookmark366" w:id="368"/>
      <w:bookmarkEnd w:id="368"/>
      <w:r>
        <w:rPr/>
      </w:r>
      <w:bookmarkStart w:name="_bookmark367" w:id="369"/>
      <w:bookmarkEnd w:id="369"/>
      <w:r>
        <w:rPr/>
      </w:r>
      <w:r>
        <w:rPr/>
        <w:t>He has, however, to meet obligations which have already accrued </w:t>
      </w:r>
      <w:r>
        <w:rPr>
          <w:color w:val="005DA1"/>
          <w:u w:val="single" w:color="005DA1"/>
          <w:vertAlign w:val="superscript"/>
        </w:rPr>
        <w:t>220</w:t>
      </w:r>
      <w:r>
        <w:rPr>
          <w:vertAlign w:val="baseline"/>
        </w:rPr>
        <w:t>; moreover, he can </w:t>
      </w:r>
      <w:r>
        <w:rPr>
          <w:vertAlign w:val="baseline"/>
        </w:rPr>
        <w:t>recover nothing</w:t>
      </w:r>
      <w:r>
        <w:rPr>
          <w:spacing w:val="-2"/>
          <w:vertAlign w:val="baseline"/>
        </w:rPr>
        <w:t> </w:t>
      </w:r>
      <w:r>
        <w:rPr>
          <w:vertAlign w:val="baseline"/>
        </w:rPr>
        <w:t>which</w:t>
      </w:r>
      <w:r>
        <w:rPr>
          <w:spacing w:val="-2"/>
          <w:vertAlign w:val="baseline"/>
        </w:rPr>
        <w:t> </w:t>
      </w:r>
      <w:r>
        <w:rPr>
          <w:vertAlign w:val="baseline"/>
        </w:rPr>
        <w:t>he</w:t>
      </w:r>
      <w:r>
        <w:rPr>
          <w:spacing w:val="-2"/>
          <w:vertAlign w:val="baseline"/>
        </w:rPr>
        <w:t> </w:t>
      </w:r>
      <w:r>
        <w:rPr>
          <w:vertAlign w:val="baseline"/>
        </w:rPr>
        <w:t>has</w:t>
      </w:r>
      <w:r>
        <w:rPr>
          <w:spacing w:val="-2"/>
          <w:vertAlign w:val="baseline"/>
        </w:rPr>
        <w:t> </w:t>
      </w:r>
      <w:r>
        <w:rPr>
          <w:vertAlign w:val="baseline"/>
        </w:rPr>
        <w:t>paid</w:t>
      </w:r>
      <w:r>
        <w:rPr>
          <w:spacing w:val="-2"/>
          <w:vertAlign w:val="baseline"/>
        </w:rPr>
        <w:t> </w:t>
      </w:r>
      <w:r>
        <w:rPr>
          <w:vertAlign w:val="baseline"/>
        </w:rPr>
        <w:t>under</w:t>
      </w:r>
      <w:r>
        <w:rPr>
          <w:spacing w:val="-2"/>
          <w:vertAlign w:val="baseline"/>
        </w:rPr>
        <w:t> </w:t>
      </w:r>
      <w:r>
        <w:rPr>
          <w:vertAlign w:val="baseline"/>
        </w:rPr>
        <w:t>the</w:t>
      </w:r>
      <w:r>
        <w:rPr>
          <w:spacing w:val="-2"/>
          <w:vertAlign w:val="baseline"/>
        </w:rPr>
        <w:t> </w:t>
      </w:r>
      <w:r>
        <w:rPr>
          <w:vertAlign w:val="baseline"/>
        </w:rPr>
        <w:t>contract</w:t>
      </w:r>
      <w:r>
        <w:rPr>
          <w:spacing w:val="-2"/>
          <w:vertAlign w:val="baseline"/>
        </w:rPr>
        <w:t> </w:t>
      </w:r>
      <w:r>
        <w:rPr>
          <w:vertAlign w:val="baseline"/>
        </w:rPr>
        <w:t>unless</w:t>
      </w:r>
      <w:r>
        <w:rPr>
          <w:spacing w:val="-2"/>
          <w:vertAlign w:val="baseline"/>
        </w:rPr>
        <w:t> </w:t>
      </w:r>
      <w:r>
        <w:rPr>
          <w:vertAlign w:val="baseline"/>
        </w:rPr>
        <w:t>there</w:t>
      </w:r>
      <w:r>
        <w:rPr>
          <w:spacing w:val="-2"/>
          <w:vertAlign w:val="baseline"/>
        </w:rPr>
        <w:t> </w:t>
      </w:r>
      <w:r>
        <w:rPr>
          <w:vertAlign w:val="baseline"/>
        </w:rPr>
        <w:t>has</w:t>
      </w:r>
      <w:r>
        <w:rPr>
          <w:spacing w:val="-2"/>
          <w:vertAlign w:val="baseline"/>
        </w:rPr>
        <w:t> </w:t>
      </w:r>
      <w:r>
        <w:rPr>
          <w:vertAlign w:val="baseline"/>
        </w:rPr>
        <w:t>been</w:t>
      </w:r>
      <w:r>
        <w:rPr>
          <w:spacing w:val="-2"/>
          <w:vertAlign w:val="baseline"/>
        </w:rPr>
        <w:t> </w:t>
      </w:r>
      <w:r>
        <w:rPr>
          <w:vertAlign w:val="baseline"/>
        </w:rPr>
        <w:t>a</w:t>
      </w:r>
      <w:r>
        <w:rPr>
          <w:spacing w:val="-2"/>
          <w:vertAlign w:val="baseline"/>
        </w:rPr>
        <w:t> </w:t>
      </w:r>
      <w:r>
        <w:rPr>
          <w:vertAlign w:val="baseline"/>
        </w:rPr>
        <w:t>total</w:t>
      </w:r>
      <w:r>
        <w:rPr>
          <w:spacing w:val="-2"/>
          <w:vertAlign w:val="baseline"/>
        </w:rPr>
        <w:t> </w:t>
      </w:r>
      <w:r>
        <w:rPr>
          <w:vertAlign w:val="baseline"/>
        </w:rPr>
        <w:t>failure</w:t>
      </w:r>
      <w:r>
        <w:rPr>
          <w:spacing w:val="-2"/>
          <w:vertAlign w:val="baseline"/>
        </w:rPr>
        <w:t> </w:t>
      </w:r>
      <w:r>
        <w:rPr>
          <w:vertAlign w:val="baseline"/>
        </w:rPr>
        <w:t>of</w:t>
      </w:r>
      <w:r>
        <w:rPr>
          <w:spacing w:val="-2"/>
          <w:vertAlign w:val="baseline"/>
        </w:rPr>
        <w:t> </w:t>
      </w:r>
      <w:r>
        <w:rPr>
          <w:vertAlign w:val="baseline"/>
        </w:rPr>
        <w:t>consideration.</w:t>
      </w:r>
      <w:r>
        <w:rPr>
          <w:spacing w:val="-3"/>
          <w:vertAlign w:val="baseline"/>
        </w:rPr>
        <w:t> </w:t>
      </w:r>
      <w:r>
        <w:rPr>
          <w:color w:val="005DA1"/>
          <w:u w:val="single" w:color="005DA1"/>
          <w:vertAlign w:val="superscript"/>
        </w:rPr>
        <w:t>221</w:t>
      </w:r>
      <w:r>
        <w:rPr>
          <w:color w:val="005DA1"/>
          <w:vertAlign w:val="baseline"/>
        </w:rPr>
        <w:t> </w:t>
      </w:r>
      <w:r>
        <w:rPr>
          <w:vertAlign w:val="baseline"/>
        </w:rPr>
        <w:t>So, where a minor paid a premium to the defendant on taking a lease from him, and entered upon</w:t>
      </w:r>
      <w:r>
        <w:rPr>
          <w:spacing w:val="40"/>
          <w:vertAlign w:val="baseline"/>
        </w:rPr>
        <w:t> </w:t>
      </w:r>
      <w:bookmarkStart w:name="_bookmark368" w:id="370"/>
      <w:bookmarkEnd w:id="370"/>
      <w:r>
        <w:rPr>
          <w:vertAlign w:val="baseline"/>
        </w:rPr>
        <w:t>and</w:t>
      </w:r>
      <w:r>
        <w:rPr>
          <w:vertAlign w:val="baseline"/>
        </w:rPr>
        <w:t> used and enjoyed the premises for a short period before he came of age, he could not recover</w:t>
      </w:r>
      <w:r>
        <w:rPr>
          <w:spacing w:val="40"/>
          <w:vertAlign w:val="baseline"/>
        </w:rPr>
        <w:t> </w:t>
      </w:r>
      <w:r>
        <w:rPr>
          <w:vertAlign w:val="baseline"/>
        </w:rPr>
        <w:t>the premium. </w:t>
      </w:r>
      <w:r>
        <w:rPr>
          <w:color w:val="005DA1"/>
          <w:u w:val="single" w:color="005DA1"/>
          <w:vertAlign w:val="superscript"/>
        </w:rPr>
        <w:t>222</w:t>
      </w:r>
      <w:r>
        <w:rPr>
          <w:color w:val="005DA1"/>
          <w:vertAlign w:val="baseline"/>
        </w:rPr>
        <w:t> </w:t>
      </w:r>
      <w:r>
        <w:rPr>
          <w:vertAlign w:val="baseline"/>
        </w:rPr>
        <w:t>And where a minor applied for and was allotted shares in a company and paid the amounts due on allotment and on the first call, it was held that upon subsequently repudiating while </w:t>
      </w:r>
      <w:bookmarkStart w:name="_bookmark369" w:id="371"/>
      <w:bookmarkEnd w:id="371"/>
      <w:r>
        <w:rPr>
          <w:vertAlign w:val="baseline"/>
        </w:rPr>
        <w:t>still</w:t>
      </w:r>
      <w:r>
        <w:rPr>
          <w:vertAlign w:val="baseline"/>
        </w:rPr>
        <w:t> underage she could not recover back what she had paid, for although she had received no dividends she had received “the very consideration for which she bargained”. </w:t>
      </w:r>
      <w:r>
        <w:rPr>
          <w:color w:val="005DA1"/>
          <w:u w:val="single" w:color="005DA1"/>
          <w:vertAlign w:val="superscript"/>
        </w:rPr>
        <w:t>223</w:t>
      </w:r>
      <w:r>
        <w:rPr>
          <w:color w:val="005DA1"/>
          <w:vertAlign w:val="baseline"/>
        </w:rPr>
        <w:t> </w:t>
      </w:r>
      <w:r>
        <w:rPr>
          <w:vertAlign w:val="baseline"/>
        </w:rPr>
        <w:t>The requirement of total failure of consideration has been criticised on the basis that:</w:t>
      </w:r>
    </w:p>
    <w:p>
      <w:pPr>
        <w:pStyle w:val="BodyText"/>
      </w:pPr>
    </w:p>
    <w:p>
      <w:pPr>
        <w:pStyle w:val="BodyText"/>
        <w:spacing w:before="123"/>
      </w:pPr>
    </w:p>
    <w:p>
      <w:pPr>
        <w:pStyle w:val="BodyText"/>
        <w:spacing w:line="235" w:lineRule="auto" w:before="1"/>
        <w:ind w:left="1244"/>
      </w:pPr>
      <w:r>
        <w:rPr/>
        <w:t>“[t]he</w:t>
      </w:r>
      <w:r>
        <w:rPr>
          <w:spacing w:val="32"/>
        </w:rPr>
        <w:t> </w:t>
      </w:r>
      <w:r>
        <w:rPr/>
        <w:t>policy</w:t>
      </w:r>
      <w:r>
        <w:rPr>
          <w:spacing w:val="32"/>
        </w:rPr>
        <w:t> </w:t>
      </w:r>
      <w:r>
        <w:rPr/>
        <w:t>justification</w:t>
      </w:r>
      <w:r>
        <w:rPr>
          <w:spacing w:val="32"/>
        </w:rPr>
        <w:t> </w:t>
      </w:r>
      <w:r>
        <w:rPr/>
        <w:t>for</w:t>
      </w:r>
      <w:r>
        <w:rPr>
          <w:spacing w:val="32"/>
        </w:rPr>
        <w:t> </w:t>
      </w:r>
      <w:r>
        <w:rPr/>
        <w:t>allowing</w:t>
      </w:r>
      <w:r>
        <w:rPr>
          <w:spacing w:val="32"/>
        </w:rPr>
        <w:t> </w:t>
      </w:r>
      <w:r>
        <w:rPr/>
        <w:t>minors</w:t>
      </w:r>
      <w:r>
        <w:rPr>
          <w:spacing w:val="32"/>
        </w:rPr>
        <w:t> </w:t>
      </w:r>
      <w:r>
        <w:rPr/>
        <w:t>out</w:t>
      </w:r>
      <w:r>
        <w:rPr>
          <w:spacing w:val="32"/>
        </w:rPr>
        <w:t> </w:t>
      </w:r>
      <w:r>
        <w:rPr/>
        <w:t>of</w:t>
      </w:r>
      <w:r>
        <w:rPr>
          <w:spacing w:val="32"/>
        </w:rPr>
        <w:t> </w:t>
      </w:r>
      <w:r>
        <w:rPr/>
        <w:t>contracts—that</w:t>
      </w:r>
      <w:r>
        <w:rPr>
          <w:spacing w:val="32"/>
        </w:rPr>
        <w:t> </w:t>
      </w:r>
      <w:r>
        <w:rPr/>
        <w:t>the</w:t>
      </w:r>
      <w:r>
        <w:rPr>
          <w:spacing w:val="32"/>
        </w:rPr>
        <w:t> </w:t>
      </w:r>
      <w:r>
        <w:rPr/>
        <w:t>minor’s</w:t>
      </w:r>
      <w:r>
        <w:rPr>
          <w:spacing w:val="32"/>
        </w:rPr>
        <w:t> </w:t>
      </w:r>
      <w:r>
        <w:rPr/>
        <w:t>consent </w:t>
      </w:r>
      <w:bookmarkStart w:name="_bookmark370" w:id="372"/>
      <w:bookmarkEnd w:id="372"/>
      <w:r>
        <w:rPr/>
        <w:t>should</w:t>
      </w:r>
      <w:r>
        <w:rPr>
          <w:spacing w:val="18"/>
        </w:rPr>
        <w:t> </w:t>
      </w:r>
      <w:r>
        <w:rPr/>
        <w:t>not</w:t>
      </w:r>
      <w:r>
        <w:rPr>
          <w:spacing w:val="18"/>
        </w:rPr>
        <w:t> </w:t>
      </w:r>
      <w:r>
        <w:rPr/>
        <w:t>count</w:t>
      </w:r>
      <w:r>
        <w:rPr>
          <w:spacing w:val="18"/>
        </w:rPr>
        <w:t> </w:t>
      </w:r>
      <w:r>
        <w:rPr/>
        <w:t>because</w:t>
      </w:r>
      <w:r>
        <w:rPr>
          <w:spacing w:val="18"/>
        </w:rPr>
        <w:t> </w:t>
      </w:r>
      <w:r>
        <w:rPr/>
        <w:t>one</w:t>
      </w:r>
      <w:r>
        <w:rPr>
          <w:spacing w:val="18"/>
        </w:rPr>
        <w:t> </w:t>
      </w:r>
      <w:r>
        <w:rPr/>
        <w:t>needs</w:t>
      </w:r>
      <w:r>
        <w:rPr>
          <w:spacing w:val="18"/>
        </w:rPr>
        <w:t> </w:t>
      </w:r>
      <w:r>
        <w:rPr/>
        <w:t>to</w:t>
      </w:r>
      <w:r>
        <w:rPr>
          <w:spacing w:val="18"/>
        </w:rPr>
        <w:t> </w:t>
      </w:r>
      <w:r>
        <w:rPr/>
        <w:t>protect</w:t>
      </w:r>
      <w:r>
        <w:rPr>
          <w:spacing w:val="18"/>
        </w:rPr>
        <w:t> </w:t>
      </w:r>
      <w:r>
        <w:rPr/>
        <w:t>the</w:t>
      </w:r>
      <w:r>
        <w:rPr>
          <w:spacing w:val="18"/>
        </w:rPr>
        <w:t> </w:t>
      </w:r>
      <w:r>
        <w:rPr/>
        <w:t>young</w:t>
      </w:r>
      <w:r>
        <w:rPr>
          <w:spacing w:val="18"/>
        </w:rPr>
        <w:t> </w:t>
      </w:r>
      <w:r>
        <w:rPr/>
        <w:t>against</w:t>
      </w:r>
      <w:r>
        <w:rPr>
          <w:spacing w:val="18"/>
        </w:rPr>
        <w:t> </w:t>
      </w:r>
      <w:r>
        <w:rPr/>
        <w:t>foolishness</w:t>
      </w:r>
      <w:r>
        <w:rPr>
          <w:spacing w:val="18"/>
        </w:rPr>
        <w:t> </w:t>
      </w:r>
      <w:r>
        <w:rPr/>
        <w:t>and</w:t>
      </w:r>
      <w:r>
        <w:rPr>
          <w:spacing w:val="18"/>
        </w:rPr>
        <w:t> </w:t>
      </w:r>
      <w:r>
        <w:rPr>
          <w:spacing w:val="-4"/>
        </w:rPr>
        <w:t>poor</w:t>
      </w:r>
    </w:p>
    <w:p>
      <w:pPr>
        <w:pStyle w:val="BodyText"/>
        <w:spacing w:before="115"/>
        <w:ind w:left="1244"/>
      </w:pPr>
      <w:r>
        <w:rPr/>
        <w:drawing>
          <wp:anchor distT="0" distB="0" distL="0" distR="0" allowOverlap="1" layoutInCell="1" locked="0" behindDoc="1" simplePos="0" relativeHeight="487604736">
            <wp:simplePos x="0" y="0"/>
            <wp:positionH relativeFrom="page">
              <wp:posOffset>1600200</wp:posOffset>
            </wp:positionH>
            <wp:positionV relativeFrom="paragraph">
              <wp:posOffset>244082</wp:posOffset>
            </wp:positionV>
            <wp:extent cx="107727" cy="107727"/>
            <wp:effectExtent l="0" t="0" r="0" b="0"/>
            <wp:wrapTopAndBottom/>
            <wp:docPr id="60" name="Image 60"/>
            <wp:cNvGraphicFramePr>
              <a:graphicFrameLocks/>
            </wp:cNvGraphicFramePr>
            <a:graphic>
              <a:graphicData uri="http://schemas.openxmlformats.org/drawingml/2006/picture">
                <pic:pic>
                  <pic:nvPicPr>
                    <pic:cNvPr id="60" name="Image 60"/>
                    <pic:cNvPicPr/>
                  </pic:nvPicPr>
                  <pic:blipFill>
                    <a:blip r:embed="rId8" cstate="print"/>
                    <a:stretch>
                      <a:fillRect/>
                    </a:stretch>
                  </pic:blipFill>
                  <pic:spPr>
                    <a:xfrm>
                      <a:off x="0" y="0"/>
                      <a:ext cx="107727" cy="107727"/>
                    </a:xfrm>
                    <a:prstGeom prst="rect">
                      <a:avLst/>
                    </a:prstGeom>
                  </pic:spPr>
                </pic:pic>
              </a:graphicData>
            </a:graphic>
          </wp:anchor>
        </w:drawing>
      </w:r>
      <w:r>
        <w:rPr/>
        <w:t>judgment—should</w:t>
      </w:r>
      <w:r>
        <w:rPr>
          <w:spacing w:val="7"/>
        </w:rPr>
        <w:t> </w:t>
      </w:r>
      <w:r>
        <w:rPr/>
        <w:t>surely</w:t>
      </w:r>
      <w:r>
        <w:rPr>
          <w:spacing w:val="7"/>
        </w:rPr>
        <w:t> </w:t>
      </w:r>
      <w:r>
        <w:rPr/>
        <w:t>be</w:t>
      </w:r>
      <w:r>
        <w:rPr>
          <w:spacing w:val="7"/>
        </w:rPr>
        <w:t> </w:t>
      </w:r>
      <w:r>
        <w:rPr/>
        <w:t>fully</w:t>
      </w:r>
      <w:r>
        <w:rPr>
          <w:spacing w:val="7"/>
        </w:rPr>
        <w:t> </w:t>
      </w:r>
      <w:r>
        <w:rPr/>
        <w:t>carried</w:t>
      </w:r>
      <w:r>
        <w:rPr>
          <w:spacing w:val="7"/>
        </w:rPr>
        <w:t> </w:t>
      </w:r>
      <w:r>
        <w:rPr/>
        <w:t>over</w:t>
      </w:r>
      <w:r>
        <w:rPr>
          <w:spacing w:val="7"/>
        </w:rPr>
        <w:t> </w:t>
      </w:r>
      <w:r>
        <w:rPr/>
        <w:t>to</w:t>
      </w:r>
      <w:r>
        <w:rPr>
          <w:spacing w:val="7"/>
        </w:rPr>
        <w:t> </w:t>
      </w:r>
      <w:r>
        <w:rPr/>
        <w:t>restitution</w:t>
      </w:r>
      <w:r>
        <w:rPr>
          <w:spacing w:val="7"/>
        </w:rPr>
        <w:t> </w:t>
      </w:r>
      <w:r>
        <w:rPr/>
        <w:t>of</w:t>
      </w:r>
      <w:r>
        <w:rPr>
          <w:spacing w:val="7"/>
        </w:rPr>
        <w:t> </w:t>
      </w:r>
      <w:r>
        <w:rPr/>
        <w:t>an</w:t>
      </w:r>
      <w:r>
        <w:rPr>
          <w:spacing w:val="7"/>
        </w:rPr>
        <w:t> </w:t>
      </w:r>
      <w:r>
        <w:rPr/>
        <w:t>unjust</w:t>
      </w:r>
      <w:r>
        <w:rPr>
          <w:spacing w:val="7"/>
        </w:rPr>
        <w:t> </w:t>
      </w:r>
      <w:r>
        <w:rPr/>
        <w:t>enrichment.”</w:t>
      </w:r>
      <w:r>
        <w:rPr>
          <w:spacing w:val="6"/>
        </w:rPr>
        <w:t> </w:t>
      </w:r>
      <w:r>
        <w:rPr>
          <w:color w:val="005DA1"/>
          <w:spacing w:val="-5"/>
          <w:u w:val="single" w:color="005DA1"/>
          <w:vertAlign w:val="superscript"/>
        </w:rPr>
        <w:t>224</w:t>
      </w:r>
    </w:p>
    <w:p>
      <w:pPr>
        <w:pStyle w:val="BodyText"/>
        <w:spacing w:before="131"/>
      </w:pPr>
    </w:p>
    <w:p>
      <w:pPr>
        <w:pStyle w:val="BodyText"/>
        <w:spacing w:line="235" w:lineRule="auto" w:before="1"/>
        <w:ind w:left="165" w:right="167"/>
        <w:jc w:val="both"/>
      </w:pPr>
      <w:r>
        <w:rPr/>
        <w:t>Instead, it is argued, the minor’s ability to avoid the contract should be subject to restitutio in integrum being possible, with the result that:</w:t>
      </w:r>
    </w:p>
    <w:p>
      <w:pPr>
        <w:pStyle w:val="BodyText"/>
      </w:pPr>
    </w:p>
    <w:p>
      <w:pPr>
        <w:pStyle w:val="BodyText"/>
        <w:spacing w:before="125"/>
      </w:pPr>
    </w:p>
    <w:p>
      <w:pPr>
        <w:pStyle w:val="BodyText"/>
        <w:spacing w:line="235" w:lineRule="auto" w:before="1"/>
        <w:ind w:left="1245" w:right="86"/>
      </w:pPr>
      <w:r>
        <w:rPr/>
        <w:t>“A minor who cannot restore the status quo ante should be unable to avoid the contract; </w:t>
      </w:r>
      <w:bookmarkStart w:name="_bookmark371" w:id="373"/>
      <w:bookmarkEnd w:id="373"/>
      <w:r>
        <w:rPr/>
        <w:t>but</w:t>
      </w:r>
      <w:r>
        <w:rPr>
          <w:spacing w:val="21"/>
        </w:rPr>
        <w:t> </w:t>
      </w:r>
      <w:r>
        <w:rPr/>
        <w:t>if</w:t>
      </w:r>
      <w:r>
        <w:rPr>
          <w:spacing w:val="21"/>
        </w:rPr>
        <w:t> </w:t>
      </w:r>
      <w:r>
        <w:rPr/>
        <w:t>he</w:t>
      </w:r>
      <w:r>
        <w:rPr>
          <w:spacing w:val="21"/>
        </w:rPr>
        <w:t> </w:t>
      </w:r>
      <w:r>
        <w:rPr/>
        <w:t>has</w:t>
      </w:r>
      <w:r>
        <w:rPr>
          <w:spacing w:val="21"/>
        </w:rPr>
        <w:t> </w:t>
      </w:r>
      <w:r>
        <w:rPr/>
        <w:t>restored</w:t>
      </w:r>
      <w:r>
        <w:rPr>
          <w:spacing w:val="21"/>
        </w:rPr>
        <w:t> </w:t>
      </w:r>
      <w:r>
        <w:rPr/>
        <w:t>the</w:t>
      </w:r>
      <w:r>
        <w:rPr>
          <w:spacing w:val="21"/>
        </w:rPr>
        <w:t> </w:t>
      </w:r>
      <w:r>
        <w:rPr/>
        <w:t>status</w:t>
      </w:r>
      <w:r>
        <w:rPr>
          <w:spacing w:val="21"/>
        </w:rPr>
        <w:t> </w:t>
      </w:r>
      <w:r>
        <w:rPr/>
        <w:t>quo,</w:t>
      </w:r>
      <w:r>
        <w:rPr>
          <w:spacing w:val="21"/>
        </w:rPr>
        <w:t> </w:t>
      </w:r>
      <w:r>
        <w:rPr/>
        <w:t>then</w:t>
      </w:r>
      <w:r>
        <w:rPr>
          <w:spacing w:val="21"/>
        </w:rPr>
        <w:t> </w:t>
      </w:r>
      <w:r>
        <w:rPr/>
        <w:t>he</w:t>
      </w:r>
      <w:r>
        <w:rPr>
          <w:spacing w:val="21"/>
        </w:rPr>
        <w:t> </w:t>
      </w:r>
      <w:r>
        <w:rPr/>
        <w:t>should</w:t>
      </w:r>
      <w:r>
        <w:rPr>
          <w:spacing w:val="21"/>
        </w:rPr>
        <w:t> </w:t>
      </w:r>
      <w:r>
        <w:rPr/>
        <w:t>be</w:t>
      </w:r>
      <w:r>
        <w:rPr>
          <w:spacing w:val="21"/>
        </w:rPr>
        <w:t> </w:t>
      </w:r>
      <w:r>
        <w:rPr/>
        <w:t>able</w:t>
      </w:r>
      <w:r>
        <w:rPr>
          <w:spacing w:val="21"/>
        </w:rPr>
        <w:t> </w:t>
      </w:r>
      <w:r>
        <w:rPr/>
        <w:t>to</w:t>
      </w:r>
      <w:r>
        <w:rPr>
          <w:spacing w:val="21"/>
        </w:rPr>
        <w:t> </w:t>
      </w:r>
      <w:r>
        <w:rPr/>
        <w:t>avoid</w:t>
      </w:r>
      <w:r>
        <w:rPr>
          <w:spacing w:val="21"/>
        </w:rPr>
        <w:t> </w:t>
      </w:r>
      <w:r>
        <w:rPr/>
        <w:t>the</w:t>
      </w:r>
      <w:r>
        <w:rPr>
          <w:spacing w:val="21"/>
        </w:rPr>
        <w:t> </w:t>
      </w:r>
      <w:r>
        <w:rPr/>
        <w:t>contract</w:t>
      </w:r>
      <w:r>
        <w:rPr>
          <w:spacing w:val="21"/>
        </w:rPr>
        <w:t> </w:t>
      </w:r>
      <w:r>
        <w:rPr>
          <w:spacing w:val="-5"/>
        </w:rPr>
        <w:t>and</w:t>
      </w:r>
    </w:p>
    <w:p>
      <w:pPr>
        <w:pStyle w:val="BodyText"/>
        <w:spacing w:before="115"/>
        <w:ind w:left="1245"/>
        <w:rPr>
          <w:position w:val="-2"/>
        </w:rPr>
      </w:pPr>
      <w:r>
        <w:rPr/>
        <w:t>recover benefits conferred thereunder.” </w:t>
      </w:r>
      <w:r>
        <w:rPr>
          <w:color w:val="005DA1"/>
          <w:u w:val="single" w:color="005DA1"/>
          <w:vertAlign w:val="superscript"/>
        </w:rPr>
        <w:t>225</w:t>
      </w:r>
      <w:r>
        <w:rPr>
          <w:color w:val="005DA1"/>
          <w:spacing w:val="80"/>
          <w:w w:val="150"/>
          <w:vertAlign w:val="baseline"/>
        </w:rPr>
        <w:t> </w:t>
      </w:r>
      <w:r>
        <w:rPr>
          <w:color w:val="005DA1"/>
          <w:position w:val="-2"/>
          <w:vertAlign w:val="baseline"/>
        </w:rPr>
        <w:drawing>
          <wp:inline distT="0" distB="0" distL="0" distR="0">
            <wp:extent cx="107988" cy="107988"/>
            <wp:effectExtent l="0" t="0" r="0" b="0"/>
            <wp:docPr id="61" name="Image 61"/>
            <wp:cNvGraphicFramePr>
              <a:graphicFrameLocks/>
            </wp:cNvGraphicFramePr>
            <a:graphic>
              <a:graphicData uri="http://schemas.openxmlformats.org/drawingml/2006/picture">
                <pic:pic>
                  <pic:nvPicPr>
                    <pic:cNvPr id="61" name="Image 61"/>
                    <pic:cNvPicPr/>
                  </pic:nvPicPr>
                  <pic:blipFill>
                    <a:blip r:embed="rId8"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rPr>
          <w:sz w:val="18"/>
        </w:rPr>
      </w:pPr>
    </w:p>
    <w:p>
      <w:pPr>
        <w:pStyle w:val="BodyText"/>
        <w:rPr>
          <w:sz w:val="18"/>
        </w:rPr>
      </w:pPr>
    </w:p>
    <w:p>
      <w:pPr>
        <w:pStyle w:val="BodyText"/>
        <w:spacing w:before="16"/>
        <w:rPr>
          <w:sz w:val="18"/>
        </w:rPr>
      </w:pPr>
    </w:p>
    <w:p>
      <w:pPr>
        <w:spacing w:before="0"/>
        <w:ind w:left="165" w:right="0" w:firstLine="0"/>
        <w:jc w:val="left"/>
        <w:rPr>
          <w:rFonts w:ascii="Arial"/>
          <w:b/>
          <w:sz w:val="18"/>
        </w:rPr>
      </w:pPr>
      <w:r>
        <w:rPr>
          <w:rFonts w:ascii="Arial"/>
          <w:b/>
          <w:sz w:val="18"/>
        </w:rPr>
        <w:t>Time of </w:t>
      </w:r>
      <w:r>
        <w:rPr>
          <w:rFonts w:ascii="Arial"/>
          <w:b/>
          <w:spacing w:val="-2"/>
          <w:sz w:val="18"/>
        </w:rPr>
        <w:t>avoidance</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9-</w:t>
      </w:r>
      <w:r>
        <w:rPr>
          <w:rFonts w:ascii="Arial"/>
          <w:b/>
          <w:spacing w:val="-5"/>
          <w:sz w:val="24"/>
        </w:rPr>
        <w:t>048</w:t>
      </w:r>
    </w:p>
    <w:p>
      <w:pPr>
        <w:pStyle w:val="BodyText"/>
        <w:spacing w:line="235" w:lineRule="auto" w:before="202"/>
        <w:ind w:left="165" w:right="167"/>
        <w:jc w:val="both"/>
      </w:pPr>
      <w:r>
        <w:rPr/>
        <w:t>As earlier explained, in this category of contract a minor may avoid a contract within a reasonable</w:t>
      </w:r>
      <w:r>
        <w:rPr>
          <w:spacing w:val="40"/>
        </w:rPr>
        <w:t> </w:t>
      </w:r>
      <w:bookmarkStart w:name="_bookmark372" w:id="374"/>
      <w:bookmarkEnd w:id="374"/>
      <w:r>
        <w:rPr/>
        <w:t>time</w:t>
      </w:r>
      <w:r>
        <w:rPr/>
        <w:t> after attaining his majority, as well as during his minority. What is a reasonable time after attaining majority will depend upon the circumstances of each particular case. </w:t>
      </w:r>
      <w:r>
        <w:rPr>
          <w:color w:val="005DA1"/>
          <w:u w:val="single" w:color="005DA1"/>
          <w:vertAlign w:val="superscript"/>
        </w:rPr>
        <w:t>226</w:t>
      </w:r>
      <w:r>
        <w:rPr>
          <w:color w:val="005DA1"/>
          <w:vertAlign w:val="baseline"/>
        </w:rPr>
        <w:t> </w:t>
      </w:r>
      <w:r>
        <w:rPr>
          <w:vertAlign w:val="baseline"/>
        </w:rPr>
        <w:t>A minor </w:t>
      </w:r>
      <w:r>
        <w:rPr>
          <w:vertAlign w:val="baseline"/>
        </w:rPr>
        <w:t>cannot </w:t>
      </w:r>
      <w:bookmarkStart w:name="_bookmark373" w:id="375"/>
      <w:bookmarkEnd w:id="375"/>
      <w:r>
        <w:rPr>
          <w:vertAlign w:val="baseline"/>
        </w:rPr>
        <w:t>plead</w:t>
      </w:r>
      <w:r>
        <w:rPr>
          <w:vertAlign w:val="baseline"/>
        </w:rPr>
        <w:t> ignorance of his right to repudiate as an excuse for his failure to exercise that right within a </w:t>
      </w:r>
      <w:bookmarkStart w:name="_bookmark374" w:id="376"/>
      <w:bookmarkEnd w:id="376"/>
      <w:r>
        <w:rPr>
          <w:vertAlign w:val="baseline"/>
        </w:rPr>
        <w:t>reasonable</w:t>
      </w:r>
      <w:r>
        <w:rPr>
          <w:vertAlign w:val="baseline"/>
        </w:rPr>
        <w:t> time </w:t>
      </w:r>
      <w:r>
        <w:rPr>
          <w:color w:val="005DA1"/>
          <w:u w:val="single" w:color="005DA1"/>
          <w:vertAlign w:val="superscript"/>
        </w:rPr>
        <w:t>227</w:t>
      </w:r>
      <w:r>
        <w:rPr>
          <w:color w:val="005DA1"/>
          <w:vertAlign w:val="baseline"/>
        </w:rPr>
        <w:t> </w:t>
      </w:r>
      <w:r>
        <w:rPr>
          <w:vertAlign w:val="baseline"/>
        </w:rPr>
        <w:t>nor even that the property had not yet come into possession, so that there was nothing certain on which the repudiation could operate. </w:t>
      </w:r>
      <w:r>
        <w:rPr>
          <w:color w:val="005DA1"/>
          <w:u w:val="single" w:color="005DA1"/>
          <w:vertAlign w:val="superscript"/>
        </w:rPr>
        <w:t>228</w:t>
      </w:r>
    </w:p>
    <w:p>
      <w:pPr>
        <w:pStyle w:val="BodyText"/>
      </w:pPr>
    </w:p>
    <w:p>
      <w:pPr>
        <w:pStyle w:val="BodyText"/>
        <w:spacing w:before="38"/>
      </w:pPr>
      <w:r>
        <w:rPr/>
        <mc:AlternateContent>
          <mc:Choice Requires="wps">
            <w:drawing>
              <wp:anchor distT="0" distB="0" distL="0" distR="0" allowOverlap="1" layoutInCell="1" locked="0" behindDoc="1" simplePos="0" relativeHeight="487605248">
                <wp:simplePos x="0" y="0"/>
                <wp:positionH relativeFrom="page">
                  <wp:posOffset>914400</wp:posOffset>
                </wp:positionH>
                <wp:positionV relativeFrom="paragraph">
                  <wp:posOffset>185513</wp:posOffset>
                </wp:positionV>
                <wp:extent cx="5724525" cy="1270"/>
                <wp:effectExtent l="0" t="0" r="0" b="0"/>
                <wp:wrapTopAndBottom/>
                <wp:docPr id="62" name="Graphic 62"/>
                <wp:cNvGraphicFramePr>
                  <a:graphicFrameLocks/>
                </wp:cNvGraphicFramePr>
                <a:graphic>
                  <a:graphicData uri="http://schemas.microsoft.com/office/word/2010/wordprocessingShape">
                    <wps:wsp>
                      <wps:cNvPr id="62" name="Graphic 62"/>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07398pt;width:450.75pt;height:.1pt;mso-position-horizontal-relative:page;mso-position-vertical-relative:paragraph;z-index:-15711232;mso-wrap-distance-left:0;mso-wrap-distance-right:0" id="docshape12" coordorigin="1440,292" coordsize="9015,0" path="m1440,292l10454,292e" filled="false" stroked="true" strokeweight="1pt" strokecolor="#000000">
                <v:path arrowok="t"/>
                <v:stroke dashstyle="solid"/>
                <w10:wrap type="topAndBottom"/>
              </v:shape>
            </w:pict>
          </mc:Fallback>
        </mc:AlternateContent>
      </w:r>
    </w:p>
    <w:p>
      <w:pPr>
        <w:pStyle w:val="BodyText"/>
        <w:spacing w:before="101"/>
      </w:pPr>
    </w:p>
    <w:p>
      <w:pPr>
        <w:pStyle w:val="BodyText"/>
        <w:spacing w:line="235" w:lineRule="auto"/>
        <w:ind w:left="705" w:right="167" w:hanging="541"/>
        <w:jc w:val="both"/>
      </w:pPr>
      <w:hyperlink w:history="true" w:anchor="_bookmark615">
        <w:r>
          <w:rPr>
            <w:color w:val="005DA1"/>
            <w:position w:val="5"/>
            <w:sz w:val="14"/>
            <w:u w:val="single" w:color="005DA1"/>
          </w:rPr>
          <w:t>24</w:t>
        </w:r>
      </w:hyperlink>
      <w:r>
        <w:rPr>
          <w:position w:val="5"/>
          <w:sz w:val="14"/>
        </w:rPr>
        <w:t>.</w:t>
      </w:r>
      <w:r>
        <w:rPr>
          <w:spacing w:val="80"/>
          <w:position w:val="5"/>
          <w:sz w:val="14"/>
        </w:rPr>
        <w:t>  </w:t>
      </w:r>
      <w:r>
        <w:rPr/>
        <w:t>The Report of the Committee on the Age of Majority (1967) Cmnd.3342 contained proposals for fundamental changes in the law relating to minors’ contracts but the only </w:t>
      </w:r>
      <w:r>
        <w:rPr/>
        <w:t>recommendation</w:t>
      </w:r>
      <w:r>
        <w:rPr>
          <w:spacing w:val="40"/>
        </w:rPr>
        <w:t> </w:t>
      </w:r>
      <w:r>
        <w:rPr/>
        <w:t>which was implemented was the reduction of the age of majority to 18. Many other proposals</w:t>
      </w:r>
      <w:r>
        <w:rPr>
          <w:spacing w:val="40"/>
        </w:rPr>
        <w:t> </w:t>
      </w:r>
      <w:r>
        <w:rPr/>
        <w:t>for reform were canvassed in the Law Commission Working Paper No.81 on Minors’ Contracts (1982), including a possible further reduction in the age of contractual capacity to 16. The Law Commission’s Report on Minors’ Contracts (1984) Law Com. No.134 led to the Minors’ Contracts Act 1987, on which see below, paras 9-051, 9-061—9-064.</w:t>
      </w:r>
    </w:p>
    <w:p>
      <w:pPr>
        <w:pStyle w:val="BodyText"/>
        <w:spacing w:before="7"/>
      </w:pPr>
    </w:p>
    <w:p>
      <w:pPr>
        <w:pStyle w:val="BodyText"/>
        <w:tabs>
          <w:tab w:pos="705" w:val="left" w:leader="none"/>
        </w:tabs>
        <w:spacing w:line="235" w:lineRule="auto"/>
        <w:ind w:left="705" w:right="168" w:hanging="541"/>
      </w:pPr>
      <w:bookmarkStart w:name="_bookmark375" w:id="377"/>
      <w:bookmarkEnd w:id="377"/>
      <w:r>
        <w:rPr/>
      </w:r>
      <w:hyperlink w:history="true" w:anchor="_bookmark320">
        <w:r>
          <w:rPr>
            <w:color w:val="005DA1"/>
            <w:spacing w:val="-4"/>
            <w:position w:val="5"/>
            <w:sz w:val="14"/>
            <w:u w:val="single" w:color="005DA1"/>
          </w:rPr>
          <w:t>174</w:t>
        </w:r>
      </w:hyperlink>
      <w:r>
        <w:rPr>
          <w:spacing w:val="-4"/>
          <w:position w:val="5"/>
          <w:sz w:val="14"/>
        </w:rPr>
        <w:t>.</w:t>
      </w:r>
      <w:r>
        <w:rPr>
          <w:position w:val="5"/>
          <w:sz w:val="14"/>
        </w:rPr>
        <w:tab/>
      </w:r>
      <w:r>
        <w:rPr/>
        <w:t>Presumably</w:t>
      </w:r>
      <w:r>
        <w:rPr>
          <w:spacing w:val="32"/>
        </w:rPr>
        <w:t> </w:t>
      </w:r>
      <w:r>
        <w:rPr/>
        <w:t>the</w:t>
      </w:r>
      <w:r>
        <w:rPr>
          <w:spacing w:val="32"/>
        </w:rPr>
        <w:t> </w:t>
      </w:r>
      <w:r>
        <w:rPr/>
        <w:t>minor</w:t>
      </w:r>
      <w:r>
        <w:rPr>
          <w:spacing w:val="32"/>
        </w:rPr>
        <w:t> </w:t>
      </w:r>
      <w:r>
        <w:rPr/>
        <w:t>could</w:t>
      </w:r>
      <w:r>
        <w:rPr>
          <w:spacing w:val="32"/>
        </w:rPr>
        <w:t> </w:t>
      </w:r>
      <w:r>
        <w:rPr/>
        <w:t>not</w:t>
      </w:r>
      <w:r>
        <w:rPr>
          <w:spacing w:val="32"/>
        </w:rPr>
        <w:t> </w:t>
      </w:r>
      <w:r>
        <w:rPr/>
        <w:t>affirm</w:t>
      </w:r>
      <w:r>
        <w:rPr>
          <w:spacing w:val="32"/>
        </w:rPr>
        <w:t> </w:t>
      </w:r>
      <w:r>
        <w:rPr/>
        <w:t>and</w:t>
      </w:r>
      <w:r>
        <w:rPr>
          <w:spacing w:val="32"/>
        </w:rPr>
        <w:t> </w:t>
      </w:r>
      <w:r>
        <w:rPr/>
        <w:t>then</w:t>
      </w:r>
      <w:r>
        <w:rPr>
          <w:spacing w:val="32"/>
        </w:rPr>
        <w:t> </w:t>
      </w:r>
      <w:r>
        <w:rPr/>
        <w:t>repudiate</w:t>
      </w:r>
      <w:r>
        <w:rPr>
          <w:spacing w:val="32"/>
        </w:rPr>
        <w:t> </w:t>
      </w:r>
      <w:r>
        <w:rPr/>
        <w:t>the</w:t>
      </w:r>
      <w:r>
        <w:rPr>
          <w:spacing w:val="32"/>
        </w:rPr>
        <w:t> </w:t>
      </w:r>
      <w:r>
        <w:rPr/>
        <w:t>transaction,</w:t>
      </w:r>
      <w:r>
        <w:rPr>
          <w:spacing w:val="32"/>
        </w:rPr>
        <w:t> </w:t>
      </w:r>
      <w:r>
        <w:rPr/>
        <w:t>even</w:t>
      </w:r>
      <w:r>
        <w:rPr>
          <w:spacing w:val="32"/>
        </w:rPr>
        <w:t> </w:t>
      </w:r>
      <w:r>
        <w:rPr/>
        <w:t>if</w:t>
      </w:r>
      <w:r>
        <w:rPr>
          <w:spacing w:val="32"/>
        </w:rPr>
        <w:t> </w:t>
      </w:r>
      <w:r>
        <w:rPr/>
        <w:t>he</w:t>
      </w:r>
      <w:r>
        <w:rPr>
          <w:spacing w:val="32"/>
        </w:rPr>
        <w:t> </w:t>
      </w:r>
      <w:r>
        <w:rPr/>
        <w:t>acted within a reasonable time. cf. the principle stated in para.9-039, below.</w:t>
      </w:r>
    </w:p>
    <w:p>
      <w:pPr>
        <w:pStyle w:val="BodyText"/>
        <w:spacing w:before="6"/>
      </w:pPr>
    </w:p>
    <w:p>
      <w:pPr>
        <w:tabs>
          <w:tab w:pos="705" w:val="left" w:leader="none"/>
        </w:tabs>
        <w:spacing w:before="0"/>
        <w:ind w:left="165" w:right="0" w:firstLine="0"/>
        <w:jc w:val="left"/>
        <w:rPr>
          <w:sz w:val="20"/>
        </w:rPr>
      </w:pPr>
      <w:bookmarkStart w:name="_bookmark376" w:id="378"/>
      <w:bookmarkEnd w:id="378"/>
      <w:r>
        <w:rPr/>
      </w:r>
      <w:hyperlink w:history="true" w:anchor="_bookmark321">
        <w:r>
          <w:rPr>
            <w:color w:val="005DA1"/>
            <w:spacing w:val="-4"/>
            <w:position w:val="5"/>
            <w:sz w:val="14"/>
            <w:u w:val="single" w:color="005DA1"/>
          </w:rPr>
          <w:t>175</w:t>
        </w:r>
      </w:hyperlink>
      <w:r>
        <w:rPr>
          <w:spacing w:val="-4"/>
          <w:position w:val="5"/>
          <w:sz w:val="14"/>
        </w:rPr>
        <w:t>.</w:t>
      </w:r>
      <w:r>
        <w:rPr>
          <w:position w:val="5"/>
          <w:sz w:val="14"/>
        </w:rPr>
        <w:tab/>
      </w:r>
      <w:r>
        <w:rPr>
          <w:rFonts w:ascii="Arial"/>
          <w:i/>
          <w:sz w:val="20"/>
        </w:rPr>
        <w:t>(1850) 5 Exch. 114, 123, 124, 127, </w:t>
      </w:r>
      <w:r>
        <w:rPr>
          <w:rFonts w:ascii="Arial"/>
          <w:i/>
          <w:spacing w:val="-4"/>
          <w:sz w:val="20"/>
        </w:rPr>
        <w:t>128</w:t>
      </w:r>
      <w:r>
        <w:rPr>
          <w:spacing w:val="-4"/>
          <w:sz w:val="20"/>
        </w:rPr>
        <w:t>.</w:t>
      </w:r>
    </w:p>
    <w:p>
      <w:pPr>
        <w:pStyle w:val="BodyText"/>
        <w:spacing w:before="8"/>
      </w:pPr>
    </w:p>
    <w:p>
      <w:pPr>
        <w:tabs>
          <w:tab w:pos="705" w:val="left" w:leader="none"/>
        </w:tabs>
        <w:spacing w:line="235" w:lineRule="auto" w:before="1"/>
        <w:ind w:left="705" w:right="168" w:hanging="541"/>
        <w:jc w:val="left"/>
        <w:rPr>
          <w:sz w:val="20"/>
        </w:rPr>
      </w:pPr>
      <w:bookmarkStart w:name="_bookmark377" w:id="379"/>
      <w:bookmarkEnd w:id="379"/>
      <w:r>
        <w:rPr/>
      </w:r>
      <w:hyperlink w:history="true" w:anchor="_bookmark322">
        <w:r>
          <w:rPr>
            <w:color w:val="005DA1"/>
            <w:spacing w:val="-4"/>
            <w:position w:val="5"/>
            <w:sz w:val="14"/>
            <w:u w:val="single" w:color="005DA1"/>
          </w:rPr>
          <w:t>176</w:t>
        </w:r>
      </w:hyperlink>
      <w:r>
        <w:rPr>
          <w:spacing w:val="-4"/>
          <w:position w:val="5"/>
          <w:sz w:val="14"/>
        </w:rPr>
        <w:t>.</w:t>
      </w:r>
      <w:r>
        <w:rPr>
          <w:position w:val="5"/>
          <w:sz w:val="14"/>
        </w:rPr>
        <w:tab/>
      </w:r>
      <w:r>
        <w:rPr>
          <w:rFonts w:ascii="Arial"/>
          <w:i/>
          <w:sz w:val="20"/>
        </w:rPr>
        <w:t>Cork and Bandon Ry v Cazenove (1847) 10 Q.B. 935</w:t>
      </w:r>
      <w:r>
        <w:rPr>
          <w:sz w:val="20"/>
        </w:rPr>
        <w:t>; </w:t>
      </w:r>
      <w:r>
        <w:rPr>
          <w:rFonts w:ascii="Arial"/>
          <w:i/>
          <w:sz w:val="20"/>
        </w:rPr>
        <w:t>Leeds &amp; Thirsk Ry Co v Fearnley </w:t>
      </w:r>
      <w:r>
        <w:rPr>
          <w:rFonts w:ascii="Arial"/>
          <w:i/>
          <w:sz w:val="20"/>
        </w:rPr>
        <w:t>(1849) 4 Exch. 26</w:t>
      </w:r>
      <w:r>
        <w:rPr>
          <w:sz w:val="20"/>
        </w:rPr>
        <w:t>.</w:t>
      </w:r>
    </w:p>
    <w:p>
      <w:pPr>
        <w:pStyle w:val="BodyText"/>
        <w:spacing w:before="5"/>
      </w:pPr>
    </w:p>
    <w:p>
      <w:pPr>
        <w:tabs>
          <w:tab w:pos="705" w:val="left" w:leader="none"/>
        </w:tabs>
        <w:spacing w:before="0"/>
        <w:ind w:left="165" w:right="0" w:firstLine="0"/>
        <w:jc w:val="left"/>
        <w:rPr>
          <w:sz w:val="20"/>
        </w:rPr>
      </w:pPr>
      <w:bookmarkStart w:name="_bookmark378" w:id="380"/>
      <w:bookmarkEnd w:id="380"/>
      <w:r>
        <w:rPr/>
      </w:r>
      <w:hyperlink w:history="true" w:anchor="_bookmark323">
        <w:r>
          <w:rPr>
            <w:color w:val="005DA1"/>
            <w:spacing w:val="-4"/>
            <w:position w:val="5"/>
            <w:sz w:val="14"/>
            <w:u w:val="single" w:color="005DA1"/>
          </w:rPr>
          <w:t>177</w:t>
        </w:r>
      </w:hyperlink>
      <w:r>
        <w:rPr>
          <w:spacing w:val="-4"/>
          <w:position w:val="5"/>
          <w:sz w:val="14"/>
        </w:rPr>
        <w:t>.</w:t>
      </w:r>
      <w:r>
        <w:rPr>
          <w:position w:val="5"/>
          <w:sz w:val="14"/>
        </w:rPr>
        <w:tab/>
      </w:r>
      <w:r>
        <w:rPr>
          <w:rFonts w:ascii="Arial" w:hAnsi="Arial"/>
          <w:i/>
          <w:sz w:val="20"/>
        </w:rPr>
        <w:t>(1850) 5 Exch. 114, </w:t>
      </w:r>
      <w:r>
        <w:rPr>
          <w:rFonts w:ascii="Arial" w:hAnsi="Arial"/>
          <w:i/>
          <w:spacing w:val="-2"/>
          <w:sz w:val="20"/>
        </w:rPr>
        <w:t>123–124</w:t>
      </w:r>
      <w:r>
        <w:rPr>
          <w:spacing w:val="-2"/>
          <w:sz w:val="20"/>
        </w:rPr>
        <w:t>.</w:t>
      </w:r>
    </w:p>
    <w:p>
      <w:pPr>
        <w:spacing w:after="0"/>
        <w:jc w:val="left"/>
        <w:rPr>
          <w:sz w:val="20"/>
        </w:rPr>
        <w:sectPr>
          <w:pgSz w:w="11900" w:h="16840"/>
          <w:pgMar w:header="971" w:footer="0" w:top="1300" w:bottom="280" w:left="1275" w:right="1275"/>
        </w:sectPr>
      </w:pPr>
    </w:p>
    <w:p>
      <w:pPr>
        <w:pStyle w:val="BodyText"/>
        <w:spacing w:before="12"/>
        <w:rPr>
          <w:sz w:val="14"/>
        </w:rPr>
      </w:pPr>
    </w:p>
    <w:p>
      <w:pPr>
        <w:spacing w:before="1"/>
        <w:ind w:left="165" w:right="0" w:firstLine="0"/>
        <w:jc w:val="left"/>
        <w:rPr>
          <w:sz w:val="14"/>
        </w:rPr>
      </w:pPr>
      <w:hyperlink w:history="true" w:anchor="_bookmark324">
        <w:r>
          <w:rPr>
            <w:color w:val="005DA1"/>
            <w:spacing w:val="-4"/>
            <w:sz w:val="14"/>
            <w:u w:val="single" w:color="005DA1"/>
          </w:rPr>
          <w:t>178</w:t>
        </w:r>
      </w:hyperlink>
      <w:r>
        <w:rPr>
          <w:spacing w:val="-4"/>
          <w:sz w:val="14"/>
        </w:rPr>
        <w:t>.</w:t>
      </w:r>
    </w:p>
    <w:p>
      <w:pPr>
        <w:spacing w:line="240" w:lineRule="auto" w:before="60"/>
        <w:rPr>
          <w:sz w:val="20"/>
        </w:rPr>
      </w:pPr>
      <w:r>
        <w:rPr/>
        <w:br w:type="column"/>
      </w:r>
      <w:r>
        <w:rPr>
          <w:sz w:val="20"/>
        </w:rPr>
      </w:r>
    </w:p>
    <w:p>
      <w:pPr>
        <w:spacing w:line="235" w:lineRule="auto" w:before="0"/>
        <w:ind w:left="165" w:right="34" w:firstLine="170"/>
        <w:jc w:val="left"/>
        <w:rPr>
          <w:sz w:val="20"/>
        </w:rPr>
      </w:pPr>
      <w:r>
        <w:rPr>
          <w:sz w:val="20"/>
        </w:rPr>
        <w:drawing>
          <wp:anchor distT="0" distB="0" distL="0" distR="0" allowOverlap="1" layoutInCell="1" locked="0" behindDoc="0" simplePos="0" relativeHeight="15746560">
            <wp:simplePos x="0" y="0"/>
            <wp:positionH relativeFrom="page">
              <wp:posOffset>1257846</wp:posOffset>
            </wp:positionH>
            <wp:positionV relativeFrom="paragraph">
              <wp:posOffset>25903</wp:posOffset>
            </wp:positionV>
            <wp:extent cx="107988" cy="107988"/>
            <wp:effectExtent l="0" t="0" r="0" b="0"/>
            <wp:wrapNone/>
            <wp:docPr id="63" name="Image 63"/>
            <wp:cNvGraphicFramePr>
              <a:graphicFrameLocks/>
            </wp:cNvGraphicFramePr>
            <a:graphic>
              <a:graphicData uri="http://schemas.openxmlformats.org/drawingml/2006/picture">
                <pic:pic>
                  <pic:nvPicPr>
                    <pic:cNvPr id="63" name="Image 63"/>
                    <pic:cNvPicPr/>
                  </pic:nvPicPr>
                  <pic:blipFill>
                    <a:blip r:embed="rId8" cstate="print"/>
                    <a:stretch>
                      <a:fillRect/>
                    </a:stretch>
                  </pic:blipFill>
                  <pic:spPr>
                    <a:xfrm>
                      <a:off x="0" y="0"/>
                      <a:ext cx="107988" cy="107988"/>
                    </a:xfrm>
                    <a:prstGeom prst="rect">
                      <a:avLst/>
                    </a:prstGeom>
                  </pic:spPr>
                </pic:pic>
              </a:graphicData>
            </a:graphic>
          </wp:anchor>
        </w:drawing>
      </w:r>
      <w:r>
        <w:rPr>
          <w:sz w:val="20"/>
        </w:rPr>
        <w:t>See </w:t>
      </w:r>
      <w:r>
        <w:rPr>
          <w:rFonts w:ascii="Arial" w:hAnsi="Arial"/>
          <w:i/>
          <w:sz w:val="20"/>
        </w:rPr>
        <w:t>Mercantile Union Guarantee Corp v Ball [1937] 2 K.B. 498</w:t>
      </w:r>
      <w:r>
        <w:rPr>
          <w:sz w:val="20"/>
        </w:rPr>
        <w:t>. For criticism see Peel, </w:t>
      </w:r>
      <w:r>
        <w:rPr>
          <w:rFonts w:ascii="Arial" w:hAnsi="Arial"/>
          <w:i/>
          <w:sz w:val="20"/>
        </w:rPr>
        <w:t>Treitel on The Law of Contract</w:t>
      </w:r>
      <w:r>
        <w:rPr>
          <w:sz w:val="20"/>
        </w:rPr>
        <w:t>, 14th edn (2015), paras 12–025—12–026.</w:t>
      </w:r>
    </w:p>
    <w:p>
      <w:pPr>
        <w:spacing w:after="0" w:line="235" w:lineRule="auto"/>
        <w:jc w:val="left"/>
        <w:rPr>
          <w:sz w:val="20"/>
        </w:rPr>
        <w:sectPr>
          <w:pgSz w:w="11900" w:h="16840"/>
          <w:pgMar w:header="971" w:footer="0" w:top="1300" w:bottom="280" w:left="1275" w:right="1275"/>
          <w:cols w:num="2" w:equalWidth="0">
            <w:col w:w="478" w:space="63"/>
            <w:col w:w="8809"/>
          </w:cols>
        </w:sectPr>
      </w:pPr>
    </w:p>
    <w:p>
      <w:pPr>
        <w:pStyle w:val="BodyText"/>
        <w:spacing w:before="6"/>
      </w:pPr>
    </w:p>
    <w:p>
      <w:pPr>
        <w:tabs>
          <w:tab w:pos="705" w:val="left" w:leader="none"/>
        </w:tabs>
        <w:spacing w:before="0"/>
        <w:ind w:left="165" w:right="0" w:firstLine="0"/>
        <w:jc w:val="left"/>
        <w:rPr>
          <w:sz w:val="20"/>
        </w:rPr>
      </w:pPr>
      <w:bookmarkStart w:name="_bookmark379" w:id="381"/>
      <w:bookmarkEnd w:id="381"/>
      <w:r>
        <w:rPr/>
      </w:r>
      <w:hyperlink w:history="true" w:anchor="_bookmark325">
        <w:r>
          <w:rPr>
            <w:color w:val="005DA1"/>
            <w:spacing w:val="-4"/>
            <w:position w:val="5"/>
            <w:sz w:val="14"/>
            <w:u w:val="single" w:color="005DA1"/>
          </w:rPr>
          <w:t>179</w:t>
        </w:r>
      </w:hyperlink>
      <w:r>
        <w:rPr>
          <w:spacing w:val="-4"/>
          <w:position w:val="5"/>
          <w:sz w:val="14"/>
        </w:rPr>
        <w:t>.</w:t>
      </w:r>
      <w:r>
        <w:rPr>
          <w:position w:val="5"/>
          <w:sz w:val="14"/>
        </w:rPr>
        <w:tab/>
      </w:r>
      <w:r>
        <w:rPr>
          <w:rFonts w:ascii="Arial"/>
          <w:i/>
          <w:sz w:val="20"/>
        </w:rPr>
        <w:t>Maddon v White (1787) 2 Term R. </w:t>
      </w:r>
      <w:r>
        <w:rPr>
          <w:rFonts w:ascii="Arial"/>
          <w:i/>
          <w:spacing w:val="-4"/>
          <w:sz w:val="20"/>
        </w:rPr>
        <w:t>159</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380" w:id="382"/>
      <w:bookmarkEnd w:id="382"/>
      <w:r>
        <w:rPr/>
      </w:r>
      <w:hyperlink w:history="true" w:anchor="_bookmark326">
        <w:r>
          <w:rPr>
            <w:color w:val="005DA1"/>
            <w:spacing w:val="-4"/>
            <w:position w:val="5"/>
            <w:sz w:val="14"/>
            <w:u w:val="single" w:color="005DA1"/>
          </w:rPr>
          <w:t>180</w:t>
        </w:r>
      </w:hyperlink>
      <w:r>
        <w:rPr>
          <w:spacing w:val="-4"/>
          <w:position w:val="5"/>
          <w:sz w:val="14"/>
        </w:rPr>
        <w:t>.</w:t>
      </w:r>
      <w:r>
        <w:rPr>
          <w:position w:val="5"/>
          <w:sz w:val="14"/>
        </w:rPr>
        <w:tab/>
      </w:r>
      <w:r>
        <w:rPr>
          <w:rFonts w:ascii="Arial" w:hAnsi="Arial"/>
          <w:i/>
          <w:sz w:val="20"/>
        </w:rPr>
        <w:t>Ketsey’s Case (1614) Cro. Jac. 320; Brownlow 120</w:t>
      </w:r>
      <w:r>
        <w:rPr>
          <w:rFonts w:ascii="Arial" w:hAnsi="Arial"/>
          <w:i/>
          <w:spacing w:val="-1"/>
          <w:sz w:val="20"/>
        </w:rPr>
        <w:t> </w:t>
      </w:r>
      <w:r>
        <w:rPr>
          <w:sz w:val="20"/>
        </w:rPr>
        <w:t>(</w:t>
      </w:r>
      <w:r>
        <w:rPr>
          <w:rFonts w:ascii="Arial" w:hAnsi="Arial"/>
          <w:i/>
          <w:sz w:val="20"/>
        </w:rPr>
        <w:t>Kirton v Elliott, 2 Bulst. </w:t>
      </w:r>
      <w:r>
        <w:rPr>
          <w:rFonts w:ascii="Arial" w:hAnsi="Arial"/>
          <w:i/>
          <w:spacing w:val="-4"/>
          <w:sz w:val="20"/>
        </w:rPr>
        <w:t>69</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381" w:id="383"/>
      <w:bookmarkEnd w:id="383"/>
      <w:r>
        <w:rPr/>
      </w:r>
      <w:hyperlink w:history="true" w:anchor="_bookmark327">
        <w:r>
          <w:rPr>
            <w:color w:val="005DA1"/>
            <w:spacing w:val="-4"/>
            <w:position w:val="5"/>
            <w:sz w:val="14"/>
            <w:u w:val="single" w:color="005DA1"/>
          </w:rPr>
          <w:t>181</w:t>
        </w:r>
      </w:hyperlink>
      <w:r>
        <w:rPr>
          <w:spacing w:val="-4"/>
          <w:position w:val="5"/>
          <w:sz w:val="14"/>
        </w:rPr>
        <w:t>.</w:t>
      </w:r>
      <w:r>
        <w:rPr>
          <w:position w:val="5"/>
          <w:sz w:val="14"/>
        </w:rPr>
        <w:tab/>
      </w:r>
      <w:r>
        <w:rPr>
          <w:rFonts w:ascii="Arial" w:hAnsi="Arial"/>
          <w:i/>
          <w:sz w:val="20"/>
        </w:rPr>
        <w:t>North Western Ry Co v M’Michael (1850) 5 Exch. 114, </w:t>
      </w:r>
      <w:r>
        <w:rPr>
          <w:rFonts w:ascii="Arial" w:hAnsi="Arial"/>
          <w:i/>
          <w:spacing w:val="-4"/>
          <w:sz w:val="20"/>
        </w:rPr>
        <w:t>128</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382" w:id="384"/>
      <w:bookmarkEnd w:id="384"/>
      <w:r>
        <w:rPr/>
      </w:r>
      <w:hyperlink w:history="true" w:anchor="_bookmark328">
        <w:r>
          <w:rPr>
            <w:color w:val="005DA1"/>
            <w:spacing w:val="-4"/>
            <w:position w:val="5"/>
            <w:sz w:val="14"/>
            <w:u w:val="single" w:color="005DA1"/>
          </w:rPr>
          <w:t>182</w:t>
        </w:r>
      </w:hyperlink>
      <w:r>
        <w:rPr>
          <w:spacing w:val="-4"/>
          <w:position w:val="5"/>
          <w:sz w:val="14"/>
        </w:rPr>
        <w:t>.</w:t>
      </w:r>
      <w:r>
        <w:rPr>
          <w:position w:val="5"/>
          <w:sz w:val="14"/>
        </w:rPr>
        <w:tab/>
      </w:r>
      <w:r>
        <w:rPr>
          <w:rFonts w:ascii="Arial"/>
          <w:i/>
          <w:sz w:val="20"/>
        </w:rPr>
        <w:t>Davies v Beynon-Harris (1931) 47 T.L.R. </w:t>
      </w:r>
      <w:r>
        <w:rPr>
          <w:rFonts w:ascii="Arial"/>
          <w:i/>
          <w:spacing w:val="-4"/>
          <w:sz w:val="20"/>
        </w:rPr>
        <w:t>424</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383" w:id="385"/>
      <w:bookmarkEnd w:id="385"/>
      <w:r>
        <w:rPr/>
      </w:r>
      <w:hyperlink w:history="true" w:anchor="_bookmark329">
        <w:r>
          <w:rPr>
            <w:color w:val="005DA1"/>
            <w:spacing w:val="-4"/>
            <w:position w:val="5"/>
            <w:sz w:val="14"/>
            <w:u w:val="single" w:color="005DA1"/>
          </w:rPr>
          <w:t>183</w:t>
        </w:r>
      </w:hyperlink>
      <w:r>
        <w:rPr>
          <w:spacing w:val="-4"/>
          <w:position w:val="5"/>
          <w:sz w:val="14"/>
        </w:rPr>
        <w:t>.</w:t>
      </w:r>
      <w:r>
        <w:rPr>
          <w:position w:val="5"/>
          <w:sz w:val="14"/>
        </w:rPr>
        <w:tab/>
      </w:r>
      <w:r>
        <w:rPr>
          <w:rFonts w:ascii="Arial"/>
          <w:i/>
          <w:sz w:val="20"/>
        </w:rPr>
        <w:t>Blake</w:t>
      </w:r>
      <w:r>
        <w:rPr>
          <w:rFonts w:ascii="Arial"/>
          <w:i/>
          <w:spacing w:val="-1"/>
          <w:sz w:val="20"/>
        </w:rPr>
        <w:t> </w:t>
      </w:r>
      <w:r>
        <w:rPr>
          <w:rFonts w:ascii="Arial"/>
          <w:i/>
          <w:sz w:val="20"/>
        </w:rPr>
        <w:t>v Concannon (1870) 4 Ir. Rep. C.L. 323</w:t>
      </w:r>
      <w:r>
        <w:rPr>
          <w:sz w:val="20"/>
        </w:rPr>
        <w:t>; </w:t>
      </w:r>
      <w:r>
        <w:rPr>
          <w:rFonts w:ascii="Arial"/>
          <w:i/>
          <w:sz w:val="20"/>
        </w:rPr>
        <w:t>Kelly v Coote (1856) 5 Ir. C.L.R. </w:t>
      </w:r>
      <w:r>
        <w:rPr>
          <w:rFonts w:ascii="Arial"/>
          <w:i/>
          <w:spacing w:val="-4"/>
          <w:sz w:val="20"/>
        </w:rPr>
        <w:t>469</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384" w:id="386"/>
      <w:bookmarkEnd w:id="386"/>
      <w:r>
        <w:rPr/>
      </w:r>
      <w:hyperlink w:history="true" w:anchor="_bookmark330">
        <w:r>
          <w:rPr>
            <w:color w:val="005DA1"/>
            <w:spacing w:val="-4"/>
            <w:position w:val="5"/>
            <w:sz w:val="14"/>
            <w:u w:val="single" w:color="005DA1"/>
          </w:rPr>
          <w:t>184</w:t>
        </w:r>
      </w:hyperlink>
      <w:r>
        <w:rPr>
          <w:spacing w:val="-4"/>
          <w:position w:val="5"/>
          <w:sz w:val="14"/>
        </w:rPr>
        <w:t>.</w:t>
      </w:r>
      <w:r>
        <w:rPr>
          <w:position w:val="5"/>
          <w:sz w:val="14"/>
        </w:rPr>
        <w:tab/>
      </w:r>
      <w:r>
        <w:rPr>
          <w:rFonts w:ascii="Arial"/>
          <w:i/>
          <w:sz w:val="20"/>
        </w:rPr>
        <w:t>Blake v Concannon (1870) 4 Ir. Rep. </w:t>
      </w:r>
      <w:r>
        <w:rPr>
          <w:rFonts w:ascii="Arial"/>
          <w:i/>
          <w:spacing w:val="-4"/>
          <w:sz w:val="20"/>
        </w:rPr>
        <w:t>C.L</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385" w:id="387"/>
      <w:bookmarkEnd w:id="387"/>
      <w:r>
        <w:rPr/>
      </w:r>
      <w:hyperlink w:history="true" w:anchor="_bookmark331">
        <w:r>
          <w:rPr>
            <w:color w:val="005DA1"/>
            <w:spacing w:val="-4"/>
            <w:position w:val="5"/>
            <w:sz w:val="14"/>
            <w:u w:val="single" w:color="005DA1"/>
          </w:rPr>
          <w:t>185</w:t>
        </w:r>
      </w:hyperlink>
      <w:r>
        <w:rPr>
          <w:spacing w:val="-4"/>
          <w:position w:val="5"/>
          <w:sz w:val="14"/>
        </w:rPr>
        <w:t>.</w:t>
      </w:r>
      <w:r>
        <w:rPr>
          <w:position w:val="5"/>
          <w:sz w:val="14"/>
        </w:rPr>
        <w:tab/>
      </w:r>
      <w:r>
        <w:rPr>
          <w:rFonts w:ascii="Arial"/>
          <w:i/>
          <w:sz w:val="20"/>
        </w:rPr>
        <w:t>Holmes v Blogg (1818) 8 Taunt. </w:t>
      </w:r>
      <w:r>
        <w:rPr>
          <w:rFonts w:ascii="Arial"/>
          <w:i/>
          <w:spacing w:val="-4"/>
          <w:sz w:val="20"/>
        </w:rPr>
        <w:t>508</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386" w:id="388"/>
      <w:bookmarkEnd w:id="388"/>
      <w:r>
        <w:rPr/>
      </w:r>
      <w:hyperlink w:history="true" w:anchor="_bookmark332">
        <w:r>
          <w:rPr>
            <w:color w:val="005DA1"/>
            <w:spacing w:val="-4"/>
            <w:position w:val="5"/>
            <w:sz w:val="14"/>
            <w:u w:val="single" w:color="005DA1"/>
          </w:rPr>
          <w:t>186</w:t>
        </w:r>
      </w:hyperlink>
      <w:r>
        <w:rPr>
          <w:spacing w:val="-4"/>
          <w:position w:val="5"/>
          <w:sz w:val="14"/>
        </w:rPr>
        <w:t>.</w:t>
      </w:r>
      <w:r>
        <w:rPr>
          <w:position w:val="5"/>
          <w:sz w:val="14"/>
        </w:rPr>
        <w:tab/>
      </w:r>
      <w:r>
        <w:rPr>
          <w:rFonts w:ascii="Arial"/>
          <w:i/>
          <w:sz w:val="20"/>
        </w:rPr>
        <w:t>Thurston</w:t>
      </w:r>
      <w:r>
        <w:rPr>
          <w:rFonts w:ascii="Arial"/>
          <w:i/>
          <w:spacing w:val="21"/>
          <w:sz w:val="20"/>
        </w:rPr>
        <w:t> </w:t>
      </w:r>
      <w:r>
        <w:rPr>
          <w:rFonts w:ascii="Arial"/>
          <w:i/>
          <w:sz w:val="20"/>
        </w:rPr>
        <w:t>v</w:t>
      </w:r>
      <w:r>
        <w:rPr>
          <w:rFonts w:ascii="Arial"/>
          <w:i/>
          <w:spacing w:val="21"/>
          <w:sz w:val="20"/>
        </w:rPr>
        <w:t> </w:t>
      </w:r>
      <w:r>
        <w:rPr>
          <w:rFonts w:ascii="Arial"/>
          <w:i/>
          <w:sz w:val="20"/>
        </w:rPr>
        <w:t>Nottingham</w:t>
      </w:r>
      <w:r>
        <w:rPr>
          <w:rFonts w:ascii="Arial"/>
          <w:i/>
          <w:spacing w:val="21"/>
          <w:sz w:val="20"/>
        </w:rPr>
        <w:t> </w:t>
      </w:r>
      <w:r>
        <w:rPr>
          <w:rFonts w:ascii="Arial"/>
          <w:i/>
          <w:sz w:val="20"/>
        </w:rPr>
        <w:t>Permanent</w:t>
      </w:r>
      <w:r>
        <w:rPr>
          <w:rFonts w:ascii="Arial"/>
          <w:i/>
          <w:spacing w:val="21"/>
          <w:sz w:val="20"/>
        </w:rPr>
        <w:t> </w:t>
      </w:r>
      <w:r>
        <w:rPr>
          <w:rFonts w:ascii="Arial"/>
          <w:i/>
          <w:sz w:val="20"/>
        </w:rPr>
        <w:t>Benefit</w:t>
      </w:r>
      <w:r>
        <w:rPr>
          <w:rFonts w:ascii="Arial"/>
          <w:i/>
          <w:spacing w:val="21"/>
          <w:sz w:val="20"/>
        </w:rPr>
        <w:t> </w:t>
      </w:r>
      <w:r>
        <w:rPr>
          <w:rFonts w:ascii="Arial"/>
          <w:i/>
          <w:sz w:val="20"/>
        </w:rPr>
        <w:t>Building</w:t>
      </w:r>
      <w:r>
        <w:rPr>
          <w:rFonts w:ascii="Arial"/>
          <w:i/>
          <w:spacing w:val="21"/>
          <w:sz w:val="20"/>
        </w:rPr>
        <w:t> </w:t>
      </w:r>
      <w:r>
        <w:rPr>
          <w:rFonts w:ascii="Arial"/>
          <w:i/>
          <w:sz w:val="20"/>
        </w:rPr>
        <w:t>Society</w:t>
      </w:r>
      <w:r>
        <w:rPr>
          <w:rFonts w:ascii="Arial"/>
          <w:i/>
          <w:spacing w:val="21"/>
          <w:sz w:val="20"/>
        </w:rPr>
        <w:t> </w:t>
      </w:r>
      <w:r>
        <w:rPr>
          <w:rFonts w:ascii="Arial"/>
          <w:i/>
          <w:sz w:val="20"/>
        </w:rPr>
        <w:t>[1902]</w:t>
      </w:r>
      <w:r>
        <w:rPr>
          <w:rFonts w:ascii="Arial"/>
          <w:i/>
          <w:spacing w:val="21"/>
          <w:sz w:val="20"/>
        </w:rPr>
        <w:t> </w:t>
      </w:r>
      <w:r>
        <w:rPr>
          <w:rFonts w:ascii="Arial"/>
          <w:i/>
          <w:sz w:val="20"/>
        </w:rPr>
        <w:t>1</w:t>
      </w:r>
      <w:r>
        <w:rPr>
          <w:rFonts w:ascii="Arial"/>
          <w:i/>
          <w:spacing w:val="21"/>
          <w:sz w:val="20"/>
        </w:rPr>
        <w:t> </w:t>
      </w:r>
      <w:r>
        <w:rPr>
          <w:rFonts w:ascii="Arial"/>
          <w:i/>
          <w:sz w:val="20"/>
        </w:rPr>
        <w:t>Ch.</w:t>
      </w:r>
      <w:r>
        <w:rPr>
          <w:rFonts w:ascii="Arial"/>
          <w:i/>
          <w:spacing w:val="21"/>
          <w:sz w:val="20"/>
        </w:rPr>
        <w:t> </w:t>
      </w:r>
      <w:r>
        <w:rPr>
          <w:rFonts w:ascii="Arial"/>
          <w:i/>
          <w:sz w:val="20"/>
        </w:rPr>
        <w:t>1,</w:t>
      </w:r>
      <w:r>
        <w:rPr>
          <w:rFonts w:ascii="Arial"/>
          <w:i/>
          <w:spacing w:val="21"/>
          <w:sz w:val="20"/>
        </w:rPr>
        <w:t> </w:t>
      </w:r>
      <w:r>
        <w:rPr>
          <w:rFonts w:ascii="Arial"/>
          <w:i/>
          <w:sz w:val="20"/>
        </w:rPr>
        <w:t>9,</w:t>
      </w:r>
      <w:r>
        <w:rPr>
          <w:rFonts w:ascii="Arial"/>
          <w:i/>
          <w:spacing w:val="21"/>
          <w:sz w:val="20"/>
        </w:rPr>
        <w:t> </w:t>
      </w:r>
      <w:r>
        <w:rPr>
          <w:rFonts w:ascii="Arial"/>
          <w:i/>
          <w:sz w:val="20"/>
        </w:rPr>
        <w:t>affirmed</w:t>
      </w:r>
      <w:r>
        <w:rPr>
          <w:rFonts w:ascii="Arial"/>
          <w:i/>
          <w:spacing w:val="21"/>
          <w:sz w:val="20"/>
        </w:rPr>
        <w:t> </w:t>
      </w:r>
      <w:r>
        <w:rPr>
          <w:rFonts w:ascii="Arial"/>
          <w:i/>
          <w:spacing w:val="-2"/>
          <w:sz w:val="20"/>
        </w:rPr>
        <w:t>[1903]</w:t>
      </w:r>
    </w:p>
    <w:p>
      <w:pPr>
        <w:spacing w:line="227" w:lineRule="exact" w:before="0"/>
        <w:ind w:left="705" w:right="0" w:firstLine="0"/>
        <w:jc w:val="left"/>
        <w:rPr>
          <w:sz w:val="20"/>
        </w:rPr>
      </w:pPr>
      <w:r>
        <w:rPr>
          <w:rFonts w:ascii="Arial"/>
          <w:i/>
          <w:sz w:val="20"/>
        </w:rPr>
        <w:t>A.C. 6</w:t>
      </w:r>
      <w:r>
        <w:rPr>
          <w:sz w:val="20"/>
        </w:rPr>
        <w:t>; </w:t>
      </w:r>
      <w:r>
        <w:rPr>
          <w:rFonts w:ascii="Arial"/>
          <w:i/>
          <w:sz w:val="20"/>
        </w:rPr>
        <w:t>Whittingham v Murdy (1889) 60 L.T. </w:t>
      </w:r>
      <w:r>
        <w:rPr>
          <w:rFonts w:ascii="Arial"/>
          <w:i/>
          <w:spacing w:val="-4"/>
          <w:sz w:val="20"/>
        </w:rPr>
        <w:t>956</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387" w:id="389"/>
      <w:bookmarkEnd w:id="389"/>
      <w:r>
        <w:rPr/>
      </w:r>
      <w:hyperlink w:history="true" w:anchor="_bookmark333">
        <w:r>
          <w:rPr>
            <w:color w:val="005DA1"/>
            <w:spacing w:val="-4"/>
            <w:position w:val="5"/>
            <w:sz w:val="14"/>
            <w:u w:val="single" w:color="005DA1"/>
          </w:rPr>
          <w:t>187</w:t>
        </w:r>
      </w:hyperlink>
      <w:r>
        <w:rPr>
          <w:spacing w:val="-4"/>
          <w:position w:val="5"/>
          <w:sz w:val="14"/>
        </w:rPr>
        <w:t>.</w:t>
      </w:r>
      <w:r>
        <w:rPr>
          <w:position w:val="5"/>
          <w:sz w:val="14"/>
        </w:rPr>
        <w:tab/>
      </w:r>
      <w:r>
        <w:rPr>
          <w:rFonts w:ascii="Arial"/>
          <w:i/>
          <w:sz w:val="20"/>
        </w:rPr>
        <w:t>Steinberg</w:t>
      </w:r>
      <w:r>
        <w:rPr>
          <w:rFonts w:ascii="Arial"/>
          <w:i/>
          <w:spacing w:val="-1"/>
          <w:sz w:val="20"/>
        </w:rPr>
        <w:t> </w:t>
      </w:r>
      <w:r>
        <w:rPr>
          <w:rFonts w:ascii="Arial"/>
          <w:i/>
          <w:sz w:val="20"/>
        </w:rPr>
        <w:t>v Scala (Leeds) Ltd [1923] 2 Ch. 452</w:t>
      </w:r>
      <w:r>
        <w:rPr>
          <w:sz w:val="20"/>
        </w:rPr>
        <w:t>, a case dealing with the purchase of </w:t>
      </w:r>
      <w:r>
        <w:rPr>
          <w:spacing w:val="-2"/>
          <w:sz w:val="20"/>
        </w:rPr>
        <w:t>shares.</w:t>
      </w:r>
    </w:p>
    <w:p>
      <w:pPr>
        <w:pStyle w:val="BodyText"/>
        <w:spacing w:before="5"/>
      </w:pPr>
    </w:p>
    <w:p>
      <w:pPr>
        <w:pStyle w:val="BodyText"/>
        <w:tabs>
          <w:tab w:pos="705" w:val="left" w:leader="none"/>
        </w:tabs>
        <w:ind w:left="165"/>
      </w:pPr>
      <w:bookmarkStart w:name="_bookmark388" w:id="390"/>
      <w:bookmarkEnd w:id="390"/>
      <w:r>
        <w:rPr/>
      </w:r>
      <w:hyperlink w:history="true" w:anchor="_bookmark334">
        <w:r>
          <w:rPr>
            <w:color w:val="005DA1"/>
            <w:spacing w:val="-4"/>
            <w:position w:val="5"/>
            <w:sz w:val="14"/>
            <w:u w:val="single" w:color="005DA1"/>
          </w:rPr>
          <w:t>188</w:t>
        </w:r>
      </w:hyperlink>
      <w:r>
        <w:rPr>
          <w:spacing w:val="-4"/>
          <w:position w:val="5"/>
          <w:sz w:val="14"/>
        </w:rPr>
        <w:t>.</w:t>
      </w:r>
      <w:r>
        <w:rPr>
          <w:position w:val="5"/>
          <w:sz w:val="14"/>
        </w:rPr>
        <w:tab/>
      </w:r>
      <w:r>
        <w:rPr/>
        <w:t>Law of Property Act 1925 </w:t>
      </w:r>
      <w:r>
        <w:rPr>
          <w:spacing w:val="-2"/>
        </w:rPr>
        <w:t>s.1(6).</w:t>
      </w:r>
    </w:p>
    <w:p>
      <w:pPr>
        <w:pStyle w:val="BodyText"/>
        <w:spacing w:before="5"/>
      </w:pPr>
    </w:p>
    <w:p>
      <w:pPr>
        <w:pStyle w:val="BodyText"/>
        <w:tabs>
          <w:tab w:pos="705" w:val="left" w:leader="none"/>
        </w:tabs>
        <w:ind w:left="165"/>
      </w:pPr>
      <w:bookmarkStart w:name="_bookmark389" w:id="391"/>
      <w:bookmarkEnd w:id="391"/>
      <w:r>
        <w:rPr/>
      </w:r>
      <w:hyperlink w:history="true" w:anchor="_bookmark335">
        <w:r>
          <w:rPr>
            <w:color w:val="005DA1"/>
            <w:spacing w:val="-4"/>
            <w:position w:val="5"/>
            <w:sz w:val="14"/>
            <w:u w:val="single" w:color="005DA1"/>
          </w:rPr>
          <w:t>189</w:t>
        </w:r>
      </w:hyperlink>
      <w:r>
        <w:rPr>
          <w:spacing w:val="-4"/>
          <w:position w:val="5"/>
          <w:sz w:val="14"/>
        </w:rPr>
        <w:t>.</w:t>
      </w:r>
      <w:r>
        <w:rPr>
          <w:position w:val="5"/>
          <w:sz w:val="14"/>
        </w:rPr>
        <w:tab/>
      </w:r>
      <w:r>
        <w:rPr/>
        <w:t>Settled Land Act 1925 ss.19, </w:t>
      </w:r>
      <w:r>
        <w:rPr>
          <w:spacing w:val="-5"/>
        </w:rPr>
        <w:t>20.</w:t>
      </w:r>
    </w:p>
    <w:p>
      <w:pPr>
        <w:pStyle w:val="BodyText"/>
        <w:spacing w:before="9"/>
      </w:pPr>
    </w:p>
    <w:p>
      <w:pPr>
        <w:tabs>
          <w:tab w:pos="705" w:val="left" w:leader="none"/>
        </w:tabs>
        <w:spacing w:line="235" w:lineRule="auto" w:before="0"/>
        <w:ind w:left="705" w:right="168" w:hanging="541"/>
        <w:jc w:val="left"/>
        <w:rPr>
          <w:sz w:val="20"/>
        </w:rPr>
      </w:pPr>
      <w:bookmarkStart w:name="_bookmark390" w:id="392"/>
      <w:bookmarkEnd w:id="392"/>
      <w:r>
        <w:rPr/>
      </w:r>
      <w:hyperlink w:history="true" w:anchor="_bookmark336">
        <w:r>
          <w:rPr>
            <w:color w:val="005DA1"/>
            <w:spacing w:val="-4"/>
            <w:position w:val="5"/>
            <w:sz w:val="14"/>
            <w:u w:val="single" w:color="005DA1"/>
          </w:rPr>
          <w:t>190</w:t>
        </w:r>
      </w:hyperlink>
      <w:r>
        <w:rPr>
          <w:spacing w:val="-4"/>
          <w:position w:val="5"/>
          <w:sz w:val="14"/>
        </w:rPr>
        <w:t>.</w:t>
      </w:r>
      <w:r>
        <w:rPr>
          <w:position w:val="5"/>
          <w:sz w:val="14"/>
        </w:rPr>
        <w:tab/>
      </w:r>
      <w:r>
        <w:rPr>
          <w:sz w:val="20"/>
        </w:rPr>
        <w:t>Law</w:t>
      </w:r>
      <w:r>
        <w:rPr>
          <w:spacing w:val="22"/>
          <w:sz w:val="20"/>
        </w:rPr>
        <w:t> </w:t>
      </w:r>
      <w:r>
        <w:rPr>
          <w:sz w:val="20"/>
        </w:rPr>
        <w:t>of</w:t>
      </w:r>
      <w:r>
        <w:rPr>
          <w:spacing w:val="22"/>
          <w:sz w:val="20"/>
        </w:rPr>
        <w:t> </w:t>
      </w:r>
      <w:r>
        <w:rPr>
          <w:sz w:val="20"/>
        </w:rPr>
        <w:t>Property</w:t>
      </w:r>
      <w:r>
        <w:rPr>
          <w:spacing w:val="22"/>
          <w:sz w:val="20"/>
        </w:rPr>
        <w:t> </w:t>
      </w:r>
      <w:r>
        <w:rPr>
          <w:sz w:val="20"/>
        </w:rPr>
        <w:t>Act</w:t>
      </w:r>
      <w:r>
        <w:rPr>
          <w:spacing w:val="22"/>
          <w:sz w:val="20"/>
        </w:rPr>
        <w:t> </w:t>
      </w:r>
      <w:r>
        <w:rPr>
          <w:sz w:val="20"/>
        </w:rPr>
        <w:t>1925</w:t>
      </w:r>
      <w:r>
        <w:rPr>
          <w:spacing w:val="22"/>
          <w:sz w:val="20"/>
        </w:rPr>
        <w:t> </w:t>
      </w:r>
      <w:r>
        <w:rPr>
          <w:sz w:val="20"/>
        </w:rPr>
        <w:t>s.19;</w:t>
      </w:r>
      <w:r>
        <w:rPr>
          <w:spacing w:val="22"/>
          <w:sz w:val="20"/>
        </w:rPr>
        <w:t> </w:t>
      </w:r>
      <w:r>
        <w:rPr>
          <w:sz w:val="20"/>
        </w:rPr>
        <w:t>Settled</w:t>
      </w:r>
      <w:r>
        <w:rPr>
          <w:spacing w:val="22"/>
          <w:sz w:val="20"/>
        </w:rPr>
        <w:t> </w:t>
      </w:r>
      <w:r>
        <w:rPr>
          <w:sz w:val="20"/>
        </w:rPr>
        <w:t>Land</w:t>
      </w:r>
      <w:r>
        <w:rPr>
          <w:spacing w:val="22"/>
          <w:sz w:val="20"/>
        </w:rPr>
        <w:t> </w:t>
      </w:r>
      <w:r>
        <w:rPr>
          <w:sz w:val="20"/>
        </w:rPr>
        <w:t>Act</w:t>
      </w:r>
      <w:r>
        <w:rPr>
          <w:spacing w:val="22"/>
          <w:sz w:val="20"/>
        </w:rPr>
        <w:t> </w:t>
      </w:r>
      <w:r>
        <w:rPr>
          <w:sz w:val="20"/>
        </w:rPr>
        <w:t>1925</w:t>
      </w:r>
      <w:r>
        <w:rPr>
          <w:spacing w:val="22"/>
          <w:sz w:val="20"/>
        </w:rPr>
        <w:t> </w:t>
      </w:r>
      <w:r>
        <w:rPr>
          <w:sz w:val="20"/>
        </w:rPr>
        <w:t>s.27(1);</w:t>
      </w:r>
      <w:r>
        <w:rPr>
          <w:spacing w:val="21"/>
          <w:sz w:val="20"/>
        </w:rPr>
        <w:t> </w:t>
      </w:r>
      <w:r>
        <w:rPr>
          <w:rFonts w:ascii="Arial"/>
          <w:i/>
          <w:sz w:val="20"/>
        </w:rPr>
        <w:t>Kingston</w:t>
      </w:r>
      <w:r>
        <w:rPr>
          <w:rFonts w:ascii="Arial"/>
          <w:i/>
          <w:spacing w:val="22"/>
          <w:sz w:val="20"/>
        </w:rPr>
        <w:t> </w:t>
      </w:r>
      <w:r>
        <w:rPr>
          <w:rFonts w:ascii="Arial"/>
          <w:i/>
          <w:sz w:val="20"/>
        </w:rPr>
        <w:t>upon</w:t>
      </w:r>
      <w:r>
        <w:rPr>
          <w:rFonts w:ascii="Arial"/>
          <w:i/>
          <w:spacing w:val="22"/>
          <w:sz w:val="20"/>
        </w:rPr>
        <w:t> </w:t>
      </w:r>
      <w:r>
        <w:rPr>
          <w:rFonts w:ascii="Arial"/>
          <w:i/>
          <w:sz w:val="20"/>
        </w:rPr>
        <w:t>Thames</w:t>
      </w:r>
      <w:r>
        <w:rPr>
          <w:rFonts w:ascii="Arial"/>
          <w:i/>
          <w:spacing w:val="22"/>
          <w:sz w:val="20"/>
        </w:rPr>
        <w:t> </w:t>
      </w:r>
      <w:r>
        <w:rPr>
          <w:rFonts w:ascii="Arial"/>
          <w:i/>
          <w:sz w:val="20"/>
        </w:rPr>
        <w:t>BC</w:t>
      </w:r>
      <w:r>
        <w:rPr>
          <w:rFonts w:ascii="Arial"/>
          <w:i/>
          <w:spacing w:val="22"/>
          <w:sz w:val="20"/>
        </w:rPr>
        <w:t> </w:t>
      </w:r>
      <w:r>
        <w:rPr>
          <w:rFonts w:ascii="Arial"/>
          <w:i/>
          <w:sz w:val="20"/>
        </w:rPr>
        <w:t>v Prince [1999] 1 F.L.R. 593</w:t>
      </w:r>
      <w:r>
        <w:rPr>
          <w:sz w:val="20"/>
        </w:rPr>
        <w:t>.</w:t>
      </w:r>
    </w:p>
    <w:p>
      <w:pPr>
        <w:pStyle w:val="BodyText"/>
        <w:spacing w:before="5"/>
      </w:pPr>
    </w:p>
    <w:p>
      <w:pPr>
        <w:pStyle w:val="BodyText"/>
        <w:tabs>
          <w:tab w:pos="705" w:val="left" w:leader="none"/>
        </w:tabs>
        <w:ind w:left="165"/>
      </w:pPr>
      <w:bookmarkStart w:name="_bookmark391" w:id="393"/>
      <w:bookmarkEnd w:id="393"/>
      <w:r>
        <w:rPr/>
      </w:r>
      <w:hyperlink w:history="true" w:anchor="_bookmark337">
        <w:r>
          <w:rPr>
            <w:color w:val="005DA1"/>
            <w:spacing w:val="-4"/>
            <w:position w:val="5"/>
            <w:sz w:val="14"/>
            <w:u w:val="single" w:color="005DA1"/>
          </w:rPr>
          <w:t>191</w:t>
        </w:r>
      </w:hyperlink>
      <w:r>
        <w:rPr>
          <w:spacing w:val="-4"/>
          <w:position w:val="5"/>
          <w:sz w:val="14"/>
        </w:rPr>
        <w:t>.</w:t>
      </w:r>
      <w:r>
        <w:rPr>
          <w:position w:val="5"/>
          <w:sz w:val="14"/>
        </w:rPr>
        <w:tab/>
      </w:r>
      <w:r>
        <w:rPr/>
        <w:t>Law of Property Act 1925 s.19; Settled Land Act 1925 ss.26, </w:t>
      </w:r>
      <w:r>
        <w:rPr>
          <w:spacing w:val="-5"/>
        </w:rPr>
        <w:t>27.</w:t>
      </w:r>
    </w:p>
    <w:p>
      <w:pPr>
        <w:pStyle w:val="BodyText"/>
        <w:spacing w:before="9"/>
      </w:pPr>
    </w:p>
    <w:p>
      <w:pPr>
        <w:pStyle w:val="BodyText"/>
        <w:tabs>
          <w:tab w:pos="705" w:val="left" w:leader="none"/>
        </w:tabs>
        <w:spacing w:line="235" w:lineRule="auto"/>
        <w:ind w:left="705" w:right="168" w:hanging="541"/>
      </w:pPr>
      <w:bookmarkStart w:name="_bookmark392" w:id="394"/>
      <w:bookmarkEnd w:id="394"/>
      <w:r>
        <w:rPr/>
      </w:r>
      <w:hyperlink w:history="true" w:anchor="_bookmark338">
        <w:r>
          <w:rPr>
            <w:color w:val="005DA1"/>
            <w:spacing w:val="-4"/>
            <w:position w:val="5"/>
            <w:sz w:val="14"/>
            <w:u w:val="single" w:color="005DA1"/>
          </w:rPr>
          <w:t>192</w:t>
        </w:r>
      </w:hyperlink>
      <w:r>
        <w:rPr>
          <w:spacing w:val="-4"/>
          <w:position w:val="5"/>
          <w:sz w:val="14"/>
        </w:rPr>
        <w:t>.</w:t>
      </w:r>
      <w:r>
        <w:rPr>
          <w:position w:val="5"/>
          <w:sz w:val="14"/>
        </w:rPr>
        <w:tab/>
      </w:r>
      <w:r>
        <w:rPr/>
        <w:t>Trusts of Land and Appointment of Trustees Act 1996 s.25(2), Sch.4 repealing Law of Property Act 1925 s.19; Settled Land Act 1925 s.27.</w:t>
      </w:r>
    </w:p>
    <w:p>
      <w:pPr>
        <w:pStyle w:val="BodyText"/>
        <w:spacing w:before="9"/>
      </w:pPr>
    </w:p>
    <w:p>
      <w:pPr>
        <w:pStyle w:val="BodyText"/>
        <w:spacing w:line="235" w:lineRule="auto"/>
        <w:ind w:left="705" w:right="167" w:hanging="541"/>
        <w:jc w:val="both"/>
      </w:pPr>
      <w:bookmarkStart w:name="_bookmark393" w:id="395"/>
      <w:bookmarkEnd w:id="395"/>
      <w:r>
        <w:rPr/>
      </w:r>
      <w:hyperlink w:history="true" w:anchor="_bookmark339">
        <w:r>
          <w:rPr>
            <w:color w:val="005DA1"/>
            <w:position w:val="5"/>
            <w:sz w:val="14"/>
            <w:u w:val="single" w:color="005DA1"/>
          </w:rPr>
          <w:t>193</w:t>
        </w:r>
      </w:hyperlink>
      <w:r>
        <w:rPr>
          <w:position w:val="5"/>
          <w:sz w:val="14"/>
        </w:rPr>
        <w:t>.</w:t>
      </w:r>
      <w:r>
        <w:rPr>
          <w:spacing w:val="80"/>
          <w:position w:val="5"/>
          <w:sz w:val="14"/>
        </w:rPr>
        <w:t>  </w:t>
      </w:r>
      <w:r>
        <w:rPr/>
        <w:t>Trusts of Land and Appointment of Trustees Act 1996 s.2, Sch.1 para.1(1), (3). The Act </w:t>
      </w:r>
      <w:r>
        <w:rPr/>
        <w:t>came into force on January 1, 1997: Trusts of Land and Appointment of Trustees Act 1996 (Commencement) Order 1996 (SI 1996/2974).</w:t>
      </w:r>
    </w:p>
    <w:p>
      <w:pPr>
        <w:pStyle w:val="BodyText"/>
        <w:spacing w:before="5"/>
      </w:pPr>
    </w:p>
    <w:p>
      <w:pPr>
        <w:tabs>
          <w:tab w:pos="705" w:val="left" w:leader="none"/>
        </w:tabs>
        <w:spacing w:before="1"/>
        <w:ind w:left="165" w:right="0" w:firstLine="0"/>
        <w:jc w:val="left"/>
        <w:rPr>
          <w:sz w:val="20"/>
        </w:rPr>
      </w:pPr>
      <w:bookmarkStart w:name="_bookmark394" w:id="396"/>
      <w:bookmarkEnd w:id="396"/>
      <w:r>
        <w:rPr/>
      </w:r>
      <w:hyperlink w:history="true" w:anchor="_bookmark340">
        <w:r>
          <w:rPr>
            <w:color w:val="005DA1"/>
            <w:spacing w:val="-4"/>
            <w:position w:val="5"/>
            <w:sz w:val="14"/>
            <w:u w:val="single" w:color="005DA1"/>
          </w:rPr>
          <w:t>194</w:t>
        </w:r>
      </w:hyperlink>
      <w:r>
        <w:rPr>
          <w:spacing w:val="-4"/>
          <w:position w:val="5"/>
          <w:sz w:val="14"/>
        </w:rPr>
        <w:t>.</w:t>
      </w:r>
      <w:r>
        <w:rPr>
          <w:position w:val="5"/>
          <w:sz w:val="14"/>
        </w:rPr>
        <w:tab/>
      </w:r>
      <w:r>
        <w:rPr>
          <w:rFonts w:ascii="Arial"/>
          <w:i/>
          <w:sz w:val="20"/>
        </w:rPr>
        <w:t>Davies v Beynon-Harris (1931) 47 T.R.R. </w:t>
      </w:r>
      <w:r>
        <w:rPr>
          <w:rFonts w:ascii="Arial"/>
          <w:i/>
          <w:spacing w:val="-4"/>
          <w:sz w:val="20"/>
        </w:rPr>
        <w:t>424</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395" w:id="397"/>
      <w:bookmarkEnd w:id="397"/>
      <w:r>
        <w:rPr/>
      </w:r>
      <w:hyperlink w:history="true" w:anchor="_bookmark341">
        <w:r>
          <w:rPr>
            <w:color w:val="005DA1"/>
            <w:spacing w:val="-4"/>
            <w:position w:val="5"/>
            <w:sz w:val="14"/>
            <w:u w:val="single" w:color="005DA1"/>
          </w:rPr>
          <w:t>195</w:t>
        </w:r>
      </w:hyperlink>
      <w:r>
        <w:rPr>
          <w:spacing w:val="-4"/>
          <w:position w:val="5"/>
          <w:sz w:val="14"/>
        </w:rPr>
        <w:t>.</w:t>
      </w:r>
      <w:r>
        <w:rPr>
          <w:position w:val="5"/>
          <w:sz w:val="14"/>
        </w:rPr>
        <w:tab/>
      </w:r>
      <w:r>
        <w:rPr>
          <w:rFonts w:ascii="Arial"/>
          <w:i/>
          <w:sz w:val="20"/>
        </w:rPr>
        <w:t>Alexander-David v Hammersmith and Fulham LBC [2009] EWCA Civ 259, [2010] 2 Ch. </w:t>
      </w:r>
      <w:r>
        <w:rPr>
          <w:rFonts w:ascii="Arial"/>
          <w:i/>
          <w:spacing w:val="-4"/>
          <w:sz w:val="20"/>
        </w:rPr>
        <w:t>272</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396" w:id="398"/>
      <w:bookmarkEnd w:id="398"/>
      <w:r>
        <w:rPr/>
      </w:r>
      <w:hyperlink w:history="true" w:anchor="_bookmark342">
        <w:r>
          <w:rPr>
            <w:color w:val="005DA1"/>
            <w:spacing w:val="-4"/>
            <w:position w:val="5"/>
            <w:sz w:val="14"/>
            <w:u w:val="single" w:color="005DA1"/>
          </w:rPr>
          <w:t>196</w:t>
        </w:r>
      </w:hyperlink>
      <w:r>
        <w:rPr>
          <w:spacing w:val="-4"/>
          <w:position w:val="5"/>
          <w:sz w:val="14"/>
        </w:rPr>
        <w:t>.</w:t>
      </w:r>
      <w:r>
        <w:rPr>
          <w:position w:val="5"/>
          <w:sz w:val="14"/>
        </w:rPr>
        <w:tab/>
      </w:r>
      <w:r>
        <w:rPr>
          <w:rFonts w:ascii="Arial"/>
          <w:i/>
          <w:sz w:val="20"/>
        </w:rPr>
        <w:t>Alexander-David v Hammersmith and Fulham LBC [2009] EWCA Civ 259</w:t>
      </w:r>
      <w:r>
        <w:rPr>
          <w:rFonts w:ascii="Arial"/>
          <w:i/>
          <w:spacing w:val="-1"/>
          <w:sz w:val="20"/>
        </w:rPr>
        <w:t> </w:t>
      </w:r>
      <w:r>
        <w:rPr>
          <w:sz w:val="20"/>
        </w:rPr>
        <w:t>at </w:t>
      </w:r>
      <w:r>
        <w:rPr>
          <w:spacing w:val="-2"/>
          <w:sz w:val="20"/>
        </w:rPr>
        <w:t>[31].</w:t>
      </w:r>
    </w:p>
    <w:p>
      <w:pPr>
        <w:pStyle w:val="BodyText"/>
        <w:spacing w:before="5"/>
      </w:pPr>
    </w:p>
    <w:p>
      <w:pPr>
        <w:tabs>
          <w:tab w:pos="705" w:val="left" w:leader="none"/>
        </w:tabs>
        <w:spacing w:line="227" w:lineRule="exact" w:before="0"/>
        <w:ind w:left="165" w:right="0" w:firstLine="0"/>
        <w:jc w:val="left"/>
        <w:rPr>
          <w:sz w:val="20"/>
        </w:rPr>
      </w:pPr>
      <w:bookmarkStart w:name="_bookmark397" w:id="399"/>
      <w:bookmarkEnd w:id="399"/>
      <w:r>
        <w:rPr/>
      </w:r>
      <w:hyperlink w:history="true" w:anchor="_bookmark343">
        <w:r>
          <w:rPr>
            <w:color w:val="005DA1"/>
            <w:spacing w:val="-4"/>
            <w:position w:val="5"/>
            <w:sz w:val="14"/>
            <w:u w:val="single" w:color="005DA1"/>
          </w:rPr>
          <w:t>197</w:t>
        </w:r>
      </w:hyperlink>
      <w:r>
        <w:rPr>
          <w:spacing w:val="-4"/>
          <w:position w:val="5"/>
          <w:sz w:val="14"/>
        </w:rPr>
        <w:t>.</w:t>
      </w:r>
      <w:r>
        <w:rPr>
          <w:position w:val="5"/>
          <w:sz w:val="14"/>
        </w:rPr>
        <w:tab/>
      </w:r>
      <w:r>
        <w:rPr>
          <w:rFonts w:ascii="Arial"/>
          <w:i/>
          <w:sz w:val="20"/>
        </w:rPr>
        <w:t>Alexander-David</w:t>
      </w:r>
      <w:r>
        <w:rPr>
          <w:rFonts w:ascii="Arial"/>
          <w:i/>
          <w:spacing w:val="24"/>
          <w:sz w:val="20"/>
        </w:rPr>
        <w:t> </w:t>
      </w:r>
      <w:r>
        <w:rPr>
          <w:rFonts w:ascii="Arial"/>
          <w:i/>
          <w:sz w:val="20"/>
        </w:rPr>
        <w:t>v</w:t>
      </w:r>
      <w:r>
        <w:rPr>
          <w:rFonts w:ascii="Arial"/>
          <w:i/>
          <w:spacing w:val="26"/>
          <w:sz w:val="20"/>
        </w:rPr>
        <w:t> </w:t>
      </w:r>
      <w:r>
        <w:rPr>
          <w:rFonts w:ascii="Arial"/>
          <w:i/>
          <w:sz w:val="20"/>
        </w:rPr>
        <w:t>Hammersmith</w:t>
      </w:r>
      <w:r>
        <w:rPr>
          <w:rFonts w:ascii="Arial"/>
          <w:i/>
          <w:spacing w:val="26"/>
          <w:sz w:val="20"/>
        </w:rPr>
        <w:t> </w:t>
      </w:r>
      <w:r>
        <w:rPr>
          <w:rFonts w:ascii="Arial"/>
          <w:i/>
          <w:sz w:val="20"/>
        </w:rPr>
        <w:t>and</w:t>
      </w:r>
      <w:r>
        <w:rPr>
          <w:rFonts w:ascii="Arial"/>
          <w:i/>
          <w:spacing w:val="26"/>
          <w:sz w:val="20"/>
        </w:rPr>
        <w:t> </w:t>
      </w:r>
      <w:r>
        <w:rPr>
          <w:rFonts w:ascii="Arial"/>
          <w:i/>
          <w:sz w:val="20"/>
        </w:rPr>
        <w:t>Fulham</w:t>
      </w:r>
      <w:r>
        <w:rPr>
          <w:rFonts w:ascii="Arial"/>
          <w:i/>
          <w:spacing w:val="26"/>
          <w:sz w:val="20"/>
        </w:rPr>
        <w:t> </w:t>
      </w:r>
      <w:r>
        <w:rPr>
          <w:rFonts w:ascii="Arial"/>
          <w:i/>
          <w:sz w:val="20"/>
        </w:rPr>
        <w:t>LBC</w:t>
      </w:r>
      <w:r>
        <w:rPr>
          <w:rFonts w:ascii="Arial"/>
          <w:i/>
          <w:spacing w:val="26"/>
          <w:sz w:val="20"/>
        </w:rPr>
        <w:t> </w:t>
      </w:r>
      <w:r>
        <w:rPr>
          <w:rFonts w:ascii="Arial"/>
          <w:i/>
          <w:sz w:val="20"/>
        </w:rPr>
        <w:t>[2009]</w:t>
      </w:r>
      <w:r>
        <w:rPr>
          <w:rFonts w:ascii="Arial"/>
          <w:i/>
          <w:spacing w:val="26"/>
          <w:sz w:val="20"/>
        </w:rPr>
        <w:t> </w:t>
      </w:r>
      <w:r>
        <w:rPr>
          <w:rFonts w:ascii="Arial"/>
          <w:i/>
          <w:sz w:val="20"/>
        </w:rPr>
        <w:t>EWCA</w:t>
      </w:r>
      <w:r>
        <w:rPr>
          <w:rFonts w:ascii="Arial"/>
          <w:i/>
          <w:spacing w:val="26"/>
          <w:sz w:val="20"/>
        </w:rPr>
        <w:t> </w:t>
      </w:r>
      <w:r>
        <w:rPr>
          <w:rFonts w:ascii="Arial"/>
          <w:i/>
          <w:sz w:val="20"/>
        </w:rPr>
        <w:t>Civ</w:t>
      </w:r>
      <w:r>
        <w:rPr>
          <w:rFonts w:ascii="Arial"/>
          <w:i/>
          <w:spacing w:val="26"/>
          <w:sz w:val="20"/>
        </w:rPr>
        <w:t> </w:t>
      </w:r>
      <w:r>
        <w:rPr>
          <w:rFonts w:ascii="Arial"/>
          <w:i/>
          <w:sz w:val="20"/>
        </w:rPr>
        <w:t>259</w:t>
      </w:r>
      <w:r>
        <w:rPr>
          <w:rFonts w:ascii="Arial"/>
          <w:i/>
          <w:spacing w:val="25"/>
          <w:sz w:val="20"/>
        </w:rPr>
        <w:t> </w:t>
      </w:r>
      <w:r>
        <w:rPr>
          <w:sz w:val="20"/>
        </w:rPr>
        <w:t>at</w:t>
      </w:r>
      <w:r>
        <w:rPr>
          <w:spacing w:val="26"/>
          <w:sz w:val="20"/>
        </w:rPr>
        <w:t> </w:t>
      </w:r>
      <w:r>
        <w:rPr>
          <w:sz w:val="20"/>
        </w:rPr>
        <w:t>[35],</w:t>
      </w:r>
      <w:r>
        <w:rPr>
          <w:spacing w:val="26"/>
          <w:sz w:val="20"/>
        </w:rPr>
        <w:t> </w:t>
      </w:r>
      <w:r>
        <w:rPr>
          <w:sz w:val="20"/>
        </w:rPr>
        <w:t>per</w:t>
      </w:r>
      <w:r>
        <w:rPr>
          <w:spacing w:val="26"/>
          <w:sz w:val="20"/>
        </w:rPr>
        <w:t> </w:t>
      </w:r>
      <w:r>
        <w:rPr>
          <w:spacing w:val="-2"/>
          <w:sz w:val="20"/>
        </w:rPr>
        <w:t>Waller</w:t>
      </w:r>
    </w:p>
    <w:p>
      <w:pPr>
        <w:pStyle w:val="BodyText"/>
        <w:spacing w:line="227" w:lineRule="exact"/>
        <w:ind w:left="705"/>
      </w:pPr>
      <w:r>
        <w:rPr/>
        <w:t>L.J. (with whom Scott Baker and Sullivan L.JJ. </w:t>
      </w:r>
      <w:r>
        <w:rPr>
          <w:spacing w:val="-2"/>
        </w:rPr>
        <w:t>agreed).</w:t>
      </w:r>
    </w:p>
    <w:p>
      <w:pPr>
        <w:pStyle w:val="BodyText"/>
        <w:spacing w:before="5"/>
      </w:pPr>
    </w:p>
    <w:p>
      <w:pPr>
        <w:tabs>
          <w:tab w:pos="705" w:val="left" w:leader="none"/>
        </w:tabs>
        <w:spacing w:before="0"/>
        <w:ind w:left="165" w:right="0" w:firstLine="0"/>
        <w:jc w:val="left"/>
        <w:rPr>
          <w:sz w:val="20"/>
        </w:rPr>
      </w:pPr>
      <w:bookmarkStart w:name="_bookmark398" w:id="400"/>
      <w:bookmarkEnd w:id="400"/>
      <w:r>
        <w:rPr/>
      </w:r>
      <w:hyperlink w:history="true" w:anchor="_bookmark344">
        <w:r>
          <w:rPr>
            <w:color w:val="005DA1"/>
            <w:spacing w:val="-4"/>
            <w:position w:val="5"/>
            <w:sz w:val="14"/>
            <w:u w:val="single" w:color="005DA1"/>
          </w:rPr>
          <w:t>198</w:t>
        </w:r>
      </w:hyperlink>
      <w:r>
        <w:rPr>
          <w:spacing w:val="-4"/>
          <w:position w:val="5"/>
          <w:sz w:val="14"/>
        </w:rPr>
        <w:t>.</w:t>
      </w:r>
      <w:r>
        <w:rPr>
          <w:position w:val="5"/>
          <w:sz w:val="14"/>
        </w:rPr>
        <w:tab/>
      </w:r>
      <w:r>
        <w:rPr>
          <w:rFonts w:ascii="Arial"/>
          <w:i/>
          <w:sz w:val="20"/>
        </w:rPr>
        <w:t>[2009] EWCA Civ 259</w:t>
      </w:r>
      <w:r>
        <w:rPr>
          <w:rFonts w:ascii="Arial"/>
          <w:i/>
          <w:spacing w:val="-1"/>
          <w:sz w:val="20"/>
        </w:rPr>
        <w:t> </w:t>
      </w:r>
      <w:r>
        <w:rPr>
          <w:sz w:val="20"/>
        </w:rPr>
        <w:t>at [37] and </w:t>
      </w:r>
      <w:r>
        <w:rPr>
          <w:spacing w:val="-2"/>
          <w:sz w:val="20"/>
        </w:rPr>
        <w:t>[38].</w:t>
      </w:r>
    </w:p>
    <w:p>
      <w:pPr>
        <w:pStyle w:val="BodyText"/>
        <w:spacing w:before="5"/>
      </w:pPr>
    </w:p>
    <w:p>
      <w:pPr>
        <w:tabs>
          <w:tab w:pos="705" w:val="left" w:leader="none"/>
        </w:tabs>
        <w:spacing w:before="0"/>
        <w:ind w:left="165" w:right="0" w:firstLine="0"/>
        <w:jc w:val="left"/>
        <w:rPr>
          <w:sz w:val="20"/>
        </w:rPr>
      </w:pPr>
      <w:bookmarkStart w:name="_bookmark399" w:id="401"/>
      <w:bookmarkEnd w:id="401"/>
      <w:r>
        <w:rPr/>
      </w:r>
      <w:hyperlink w:history="true" w:anchor="_bookmark345">
        <w:r>
          <w:rPr>
            <w:color w:val="005DA1"/>
            <w:spacing w:val="-4"/>
            <w:position w:val="5"/>
            <w:sz w:val="14"/>
            <w:u w:val="single" w:color="005DA1"/>
          </w:rPr>
          <w:t>199</w:t>
        </w:r>
      </w:hyperlink>
      <w:r>
        <w:rPr>
          <w:spacing w:val="-4"/>
          <w:position w:val="5"/>
          <w:sz w:val="14"/>
        </w:rPr>
        <w:t>.</w:t>
      </w:r>
      <w:r>
        <w:rPr>
          <w:position w:val="5"/>
          <w:sz w:val="14"/>
        </w:rPr>
        <w:tab/>
      </w:r>
      <w:r>
        <w:rPr>
          <w:rFonts w:ascii="Arial"/>
          <w:i/>
          <w:sz w:val="20"/>
        </w:rPr>
        <w:t>[1999]</w:t>
      </w:r>
      <w:r>
        <w:rPr>
          <w:rFonts w:ascii="Arial"/>
          <w:i/>
          <w:spacing w:val="-2"/>
          <w:sz w:val="20"/>
        </w:rPr>
        <w:t> </w:t>
      </w:r>
      <w:r>
        <w:rPr>
          <w:rFonts w:ascii="Arial"/>
          <w:i/>
          <w:sz w:val="20"/>
        </w:rPr>
        <w:t>1 F.L.R. </w:t>
      </w:r>
      <w:r>
        <w:rPr>
          <w:rFonts w:ascii="Arial"/>
          <w:i/>
          <w:spacing w:val="-4"/>
          <w:sz w:val="20"/>
        </w:rPr>
        <w:t>593</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400" w:id="402"/>
      <w:bookmarkEnd w:id="402"/>
      <w:r>
        <w:rPr/>
      </w:r>
      <w:hyperlink w:history="true" w:anchor="_bookmark346">
        <w:r>
          <w:rPr>
            <w:color w:val="005DA1"/>
            <w:spacing w:val="-4"/>
            <w:position w:val="5"/>
            <w:sz w:val="14"/>
            <w:u w:val="single" w:color="005DA1"/>
          </w:rPr>
          <w:t>200</w:t>
        </w:r>
      </w:hyperlink>
      <w:r>
        <w:rPr>
          <w:spacing w:val="-4"/>
          <w:position w:val="5"/>
          <w:sz w:val="14"/>
        </w:rPr>
        <w:t>.</w:t>
      </w:r>
      <w:r>
        <w:rPr>
          <w:position w:val="5"/>
          <w:sz w:val="14"/>
        </w:rPr>
        <w:tab/>
      </w:r>
      <w:r>
        <w:rPr>
          <w:rFonts w:ascii="Arial"/>
          <w:i/>
          <w:sz w:val="20"/>
        </w:rPr>
        <w:t>[1999] 1 F.L.R. 593, 600</w:t>
      </w:r>
      <w:r>
        <w:rPr>
          <w:rFonts w:ascii="Arial"/>
          <w:i/>
          <w:spacing w:val="-1"/>
          <w:sz w:val="20"/>
        </w:rPr>
        <w:t> </w:t>
      </w:r>
      <w:r>
        <w:rPr>
          <w:sz w:val="20"/>
        </w:rPr>
        <w:t>so interpreting Housing Act 1995 </w:t>
      </w:r>
      <w:r>
        <w:rPr>
          <w:spacing w:val="-2"/>
          <w:sz w:val="20"/>
        </w:rPr>
        <w:t>s.89.</w:t>
      </w:r>
    </w:p>
    <w:p>
      <w:pPr>
        <w:pStyle w:val="BodyText"/>
        <w:spacing w:before="5"/>
      </w:pPr>
    </w:p>
    <w:p>
      <w:pPr>
        <w:tabs>
          <w:tab w:pos="705" w:val="left" w:leader="none"/>
        </w:tabs>
        <w:spacing w:before="0"/>
        <w:ind w:left="165" w:right="0" w:firstLine="0"/>
        <w:jc w:val="left"/>
        <w:rPr>
          <w:sz w:val="20"/>
        </w:rPr>
      </w:pPr>
      <w:bookmarkStart w:name="_bookmark401" w:id="403"/>
      <w:bookmarkEnd w:id="403"/>
      <w:r>
        <w:rPr/>
      </w:r>
      <w:hyperlink w:history="true" w:anchor="_bookmark347">
        <w:r>
          <w:rPr>
            <w:color w:val="005DA1"/>
            <w:spacing w:val="-4"/>
            <w:position w:val="5"/>
            <w:sz w:val="14"/>
            <w:u w:val="single" w:color="005DA1"/>
          </w:rPr>
          <w:t>201</w:t>
        </w:r>
      </w:hyperlink>
      <w:r>
        <w:rPr>
          <w:spacing w:val="-4"/>
          <w:position w:val="5"/>
          <w:sz w:val="14"/>
        </w:rPr>
        <w:t>.</w:t>
      </w:r>
      <w:r>
        <w:rPr>
          <w:position w:val="5"/>
          <w:sz w:val="14"/>
        </w:rPr>
        <w:tab/>
      </w:r>
      <w:r>
        <w:rPr>
          <w:rFonts w:ascii="Arial"/>
          <w:i/>
          <w:sz w:val="20"/>
        </w:rPr>
        <w:t>[1999] 1 F.L.R. 593, </w:t>
      </w:r>
      <w:r>
        <w:rPr>
          <w:rFonts w:ascii="Arial"/>
          <w:i/>
          <w:spacing w:val="-4"/>
          <w:sz w:val="20"/>
        </w:rPr>
        <w:t>601</w:t>
      </w:r>
      <w:r>
        <w:rPr>
          <w:spacing w:val="-4"/>
          <w:sz w:val="20"/>
        </w:rPr>
        <w:t>.</w:t>
      </w:r>
    </w:p>
    <w:p>
      <w:pPr>
        <w:pStyle w:val="BodyText"/>
        <w:spacing w:before="8"/>
      </w:pPr>
    </w:p>
    <w:p>
      <w:pPr>
        <w:tabs>
          <w:tab w:pos="705" w:val="left" w:leader="none"/>
        </w:tabs>
        <w:spacing w:line="235" w:lineRule="auto" w:before="1"/>
        <w:ind w:left="705" w:right="168" w:hanging="541"/>
        <w:jc w:val="left"/>
        <w:rPr>
          <w:sz w:val="20"/>
        </w:rPr>
      </w:pPr>
      <w:bookmarkStart w:name="_bookmark402" w:id="404"/>
      <w:bookmarkEnd w:id="404"/>
      <w:r>
        <w:rPr/>
      </w:r>
      <w:hyperlink w:history="true" w:anchor="_bookmark348">
        <w:r>
          <w:rPr>
            <w:color w:val="005DA1"/>
            <w:spacing w:val="-4"/>
            <w:position w:val="5"/>
            <w:sz w:val="14"/>
            <w:u w:val="single" w:color="005DA1"/>
          </w:rPr>
          <w:t>202</w:t>
        </w:r>
      </w:hyperlink>
      <w:r>
        <w:rPr>
          <w:spacing w:val="-4"/>
          <w:position w:val="5"/>
          <w:sz w:val="14"/>
        </w:rPr>
        <w:t>.</w:t>
      </w:r>
      <w:r>
        <w:rPr>
          <w:position w:val="5"/>
          <w:sz w:val="14"/>
        </w:rPr>
        <w:tab/>
      </w:r>
      <w:r>
        <w:rPr>
          <w:rFonts w:ascii="Arial"/>
          <w:i/>
          <w:sz w:val="20"/>
        </w:rPr>
        <w:t>[1999] 1 F.L.R. 593, 600</w:t>
      </w:r>
      <w:r>
        <w:rPr>
          <w:sz w:val="20"/>
        </w:rPr>
        <w:t>, so interpreting Housing Act 1995 s.90. See also </w:t>
      </w:r>
      <w:r>
        <w:rPr>
          <w:rFonts w:ascii="Arial"/>
          <w:i/>
          <w:sz w:val="20"/>
        </w:rPr>
        <w:t>Alexander-David v</w:t>
      </w:r>
      <w:r>
        <w:rPr>
          <w:rFonts w:ascii="Arial"/>
          <w:i/>
          <w:spacing w:val="80"/>
          <w:sz w:val="20"/>
        </w:rPr>
        <w:t> </w:t>
      </w:r>
      <w:r>
        <w:rPr>
          <w:rFonts w:ascii="Arial"/>
          <w:i/>
          <w:sz w:val="20"/>
        </w:rPr>
        <w:t>Hammersmith and Fulham LBC [2009] EWCA Civ 259 </w:t>
      </w:r>
      <w:r>
        <w:rPr>
          <w:sz w:val="20"/>
        </w:rPr>
        <w:t>at [22].</w:t>
      </w:r>
    </w:p>
    <w:p>
      <w:pPr>
        <w:pStyle w:val="BodyText"/>
        <w:spacing w:before="5"/>
      </w:pPr>
    </w:p>
    <w:p>
      <w:pPr>
        <w:tabs>
          <w:tab w:pos="705" w:val="left" w:leader="none"/>
        </w:tabs>
        <w:spacing w:before="0"/>
        <w:ind w:left="165" w:right="0" w:firstLine="0"/>
        <w:jc w:val="left"/>
        <w:rPr>
          <w:rFonts w:ascii="Arial"/>
          <w:i/>
          <w:sz w:val="20"/>
        </w:rPr>
      </w:pPr>
      <w:bookmarkStart w:name="_bookmark403" w:id="405"/>
      <w:bookmarkEnd w:id="405"/>
      <w:r>
        <w:rPr/>
      </w:r>
      <w:hyperlink w:history="true" w:anchor="_bookmark349">
        <w:r>
          <w:rPr>
            <w:color w:val="005DA1"/>
            <w:spacing w:val="-4"/>
            <w:position w:val="5"/>
            <w:sz w:val="14"/>
            <w:u w:val="single" w:color="005DA1"/>
          </w:rPr>
          <w:t>203</w:t>
        </w:r>
      </w:hyperlink>
      <w:r>
        <w:rPr>
          <w:spacing w:val="-4"/>
          <w:position w:val="5"/>
          <w:sz w:val="14"/>
        </w:rPr>
        <w:t>.</w:t>
      </w:r>
      <w:r>
        <w:rPr>
          <w:position w:val="5"/>
          <w:sz w:val="14"/>
        </w:rPr>
        <w:tab/>
      </w:r>
      <w:r>
        <w:rPr>
          <w:rFonts w:ascii="Arial"/>
          <w:i/>
          <w:sz w:val="20"/>
        </w:rPr>
        <w:t>[1999]</w:t>
      </w:r>
      <w:r>
        <w:rPr>
          <w:rFonts w:ascii="Arial"/>
          <w:i/>
          <w:spacing w:val="46"/>
          <w:sz w:val="20"/>
        </w:rPr>
        <w:t> </w:t>
      </w:r>
      <w:r>
        <w:rPr>
          <w:rFonts w:ascii="Arial"/>
          <w:i/>
          <w:sz w:val="20"/>
        </w:rPr>
        <w:t>1</w:t>
      </w:r>
      <w:r>
        <w:rPr>
          <w:rFonts w:ascii="Arial"/>
          <w:i/>
          <w:spacing w:val="47"/>
          <w:sz w:val="20"/>
        </w:rPr>
        <w:t> </w:t>
      </w:r>
      <w:r>
        <w:rPr>
          <w:rFonts w:ascii="Arial"/>
          <w:i/>
          <w:sz w:val="20"/>
        </w:rPr>
        <w:t>F.L.R.</w:t>
      </w:r>
      <w:r>
        <w:rPr>
          <w:rFonts w:ascii="Arial"/>
          <w:i/>
          <w:spacing w:val="47"/>
          <w:sz w:val="20"/>
        </w:rPr>
        <w:t> </w:t>
      </w:r>
      <w:r>
        <w:rPr>
          <w:rFonts w:ascii="Arial"/>
          <w:i/>
          <w:sz w:val="20"/>
        </w:rPr>
        <w:t>593,</w:t>
      </w:r>
      <w:r>
        <w:rPr>
          <w:rFonts w:ascii="Arial"/>
          <w:i/>
          <w:spacing w:val="47"/>
          <w:sz w:val="20"/>
        </w:rPr>
        <w:t> </w:t>
      </w:r>
      <w:r>
        <w:rPr>
          <w:rFonts w:ascii="Arial"/>
          <w:i/>
          <w:sz w:val="20"/>
        </w:rPr>
        <w:t>596</w:t>
      </w:r>
      <w:r>
        <w:rPr>
          <w:sz w:val="20"/>
        </w:rPr>
        <w:t>,</w:t>
      </w:r>
      <w:r>
        <w:rPr>
          <w:spacing w:val="47"/>
          <w:sz w:val="20"/>
        </w:rPr>
        <w:t> </w:t>
      </w:r>
      <w:r>
        <w:rPr>
          <w:sz w:val="20"/>
        </w:rPr>
        <w:t>citing</w:t>
      </w:r>
      <w:r>
        <w:rPr>
          <w:spacing w:val="47"/>
          <w:sz w:val="20"/>
        </w:rPr>
        <w:t> </w:t>
      </w:r>
      <w:r>
        <w:rPr>
          <w:rFonts w:ascii="Arial"/>
          <w:i/>
          <w:sz w:val="20"/>
        </w:rPr>
        <w:t>Portman</w:t>
      </w:r>
      <w:r>
        <w:rPr>
          <w:rFonts w:ascii="Arial"/>
          <w:i/>
          <w:spacing w:val="47"/>
          <w:sz w:val="20"/>
        </w:rPr>
        <w:t> </w:t>
      </w:r>
      <w:r>
        <w:rPr>
          <w:rFonts w:ascii="Arial"/>
          <w:i/>
          <w:sz w:val="20"/>
        </w:rPr>
        <w:t>Registrars</w:t>
      </w:r>
      <w:r>
        <w:rPr>
          <w:rFonts w:ascii="Arial"/>
          <w:i/>
          <w:spacing w:val="47"/>
          <w:sz w:val="20"/>
        </w:rPr>
        <w:t> </w:t>
      </w:r>
      <w:r>
        <w:rPr>
          <w:rFonts w:ascii="Arial"/>
          <w:i/>
          <w:sz w:val="20"/>
        </w:rPr>
        <w:t>v</w:t>
      </w:r>
      <w:r>
        <w:rPr>
          <w:rFonts w:ascii="Arial"/>
          <w:i/>
          <w:spacing w:val="47"/>
          <w:sz w:val="20"/>
        </w:rPr>
        <w:t> </w:t>
      </w:r>
      <w:r>
        <w:rPr>
          <w:rFonts w:ascii="Arial"/>
          <w:i/>
          <w:sz w:val="20"/>
        </w:rPr>
        <w:t>Mohammed</w:t>
      </w:r>
      <w:r>
        <w:rPr>
          <w:rFonts w:ascii="Arial"/>
          <w:i/>
          <w:spacing w:val="47"/>
          <w:sz w:val="20"/>
        </w:rPr>
        <w:t> </w:t>
      </w:r>
      <w:r>
        <w:rPr>
          <w:rFonts w:ascii="Arial"/>
          <w:i/>
          <w:sz w:val="20"/>
        </w:rPr>
        <w:t>Latif</w:t>
      </w:r>
      <w:r>
        <w:rPr>
          <w:rFonts w:ascii="Arial"/>
          <w:i/>
          <w:spacing w:val="47"/>
          <w:sz w:val="20"/>
        </w:rPr>
        <w:t> </w:t>
      </w:r>
      <w:r>
        <w:rPr>
          <w:rFonts w:ascii="Arial"/>
          <w:i/>
          <w:sz w:val="20"/>
        </w:rPr>
        <w:t>[1987]</w:t>
      </w:r>
      <w:r>
        <w:rPr>
          <w:rFonts w:ascii="Arial"/>
          <w:i/>
          <w:spacing w:val="47"/>
          <w:sz w:val="20"/>
        </w:rPr>
        <w:t> </w:t>
      </w:r>
      <w:r>
        <w:rPr>
          <w:rFonts w:ascii="Arial"/>
          <w:i/>
          <w:sz w:val="20"/>
        </w:rPr>
        <w:t>6</w:t>
      </w:r>
      <w:r>
        <w:rPr>
          <w:rFonts w:ascii="Arial"/>
          <w:i/>
          <w:spacing w:val="47"/>
          <w:sz w:val="20"/>
        </w:rPr>
        <w:t> </w:t>
      </w:r>
      <w:r>
        <w:rPr>
          <w:rFonts w:ascii="Arial"/>
          <w:i/>
          <w:sz w:val="20"/>
        </w:rPr>
        <w:t>C.L.</w:t>
      </w:r>
      <w:r>
        <w:rPr>
          <w:rFonts w:ascii="Arial"/>
          <w:i/>
          <w:spacing w:val="47"/>
          <w:sz w:val="20"/>
        </w:rPr>
        <w:t> </w:t>
      </w:r>
      <w:r>
        <w:rPr>
          <w:rFonts w:ascii="Arial"/>
          <w:i/>
          <w:spacing w:val="-5"/>
          <w:sz w:val="20"/>
        </w:rPr>
        <w:t>217</w:t>
      </w:r>
    </w:p>
    <w:p>
      <w:pPr>
        <w:spacing w:after="0"/>
        <w:jc w:val="left"/>
        <w:rPr>
          <w:rFonts w:ascii="Arial"/>
          <w:i/>
          <w:sz w:val="20"/>
        </w:rPr>
        <w:sectPr>
          <w:type w:val="continuous"/>
          <w:pgSz w:w="11900" w:h="16840"/>
          <w:pgMar w:header="971" w:footer="0" w:top="1300" w:bottom="280" w:left="1275" w:right="1275"/>
        </w:sectPr>
      </w:pPr>
    </w:p>
    <w:p>
      <w:pPr>
        <w:pStyle w:val="BodyText"/>
        <w:spacing w:before="106"/>
        <w:ind w:left="705"/>
      </w:pPr>
      <w:r>
        <w:rPr/>
        <w:t>(Willesden County </w:t>
      </w:r>
      <w:r>
        <w:rPr>
          <w:spacing w:val="-2"/>
        </w:rPr>
        <w:t>Court).</w:t>
      </w:r>
    </w:p>
    <w:p>
      <w:pPr>
        <w:pStyle w:val="BodyText"/>
        <w:spacing w:before="9"/>
      </w:pPr>
    </w:p>
    <w:p>
      <w:pPr>
        <w:tabs>
          <w:tab w:pos="705" w:val="left" w:leader="none"/>
        </w:tabs>
        <w:spacing w:line="235" w:lineRule="auto" w:before="0"/>
        <w:ind w:left="705" w:right="168" w:hanging="541"/>
        <w:jc w:val="left"/>
        <w:rPr>
          <w:rFonts w:ascii="Arial"/>
          <w:i/>
          <w:sz w:val="20"/>
        </w:rPr>
      </w:pPr>
      <w:bookmarkStart w:name="_bookmark404" w:id="406"/>
      <w:bookmarkEnd w:id="406"/>
      <w:r>
        <w:rPr/>
      </w:r>
      <w:hyperlink w:history="true" w:anchor="_bookmark350">
        <w:r>
          <w:rPr>
            <w:color w:val="005DA1"/>
            <w:spacing w:val="-4"/>
            <w:position w:val="5"/>
            <w:sz w:val="14"/>
            <w:u w:val="single" w:color="005DA1"/>
          </w:rPr>
          <w:t>204</w:t>
        </w:r>
      </w:hyperlink>
      <w:r>
        <w:rPr>
          <w:spacing w:val="-4"/>
          <w:position w:val="5"/>
          <w:sz w:val="14"/>
        </w:rPr>
        <w:t>.</w:t>
      </w:r>
      <w:r>
        <w:rPr>
          <w:position w:val="5"/>
          <w:sz w:val="14"/>
        </w:rPr>
        <w:tab/>
      </w:r>
      <w:r>
        <w:rPr>
          <w:rFonts w:ascii="Arial"/>
          <w:i/>
          <w:sz w:val="20"/>
        </w:rPr>
        <w:t>Burnaby</w:t>
      </w:r>
      <w:r>
        <w:rPr>
          <w:rFonts w:ascii="Arial"/>
          <w:i/>
          <w:spacing w:val="40"/>
          <w:sz w:val="20"/>
        </w:rPr>
        <w:t> </w:t>
      </w:r>
      <w:r>
        <w:rPr>
          <w:rFonts w:ascii="Arial"/>
          <w:i/>
          <w:sz w:val="20"/>
        </w:rPr>
        <w:t>v</w:t>
      </w:r>
      <w:r>
        <w:rPr>
          <w:rFonts w:ascii="Arial"/>
          <w:i/>
          <w:spacing w:val="40"/>
          <w:sz w:val="20"/>
        </w:rPr>
        <w:t> </w:t>
      </w:r>
      <w:r>
        <w:rPr>
          <w:rFonts w:ascii="Arial"/>
          <w:i/>
          <w:sz w:val="20"/>
        </w:rPr>
        <w:t>Equitable</w:t>
      </w:r>
      <w:r>
        <w:rPr>
          <w:rFonts w:ascii="Arial"/>
          <w:i/>
          <w:spacing w:val="40"/>
          <w:sz w:val="20"/>
        </w:rPr>
        <w:t> </w:t>
      </w:r>
      <w:r>
        <w:rPr>
          <w:rFonts w:ascii="Arial"/>
          <w:i/>
          <w:sz w:val="20"/>
        </w:rPr>
        <w:t>Revisionary</w:t>
      </w:r>
      <w:r>
        <w:rPr>
          <w:rFonts w:ascii="Arial"/>
          <w:i/>
          <w:spacing w:val="40"/>
          <w:sz w:val="20"/>
        </w:rPr>
        <w:t> </w:t>
      </w:r>
      <w:r>
        <w:rPr>
          <w:rFonts w:ascii="Arial"/>
          <w:i/>
          <w:sz w:val="20"/>
        </w:rPr>
        <w:t>Interest</w:t>
      </w:r>
      <w:r>
        <w:rPr>
          <w:rFonts w:ascii="Arial"/>
          <w:i/>
          <w:spacing w:val="40"/>
          <w:sz w:val="20"/>
        </w:rPr>
        <w:t> </w:t>
      </w:r>
      <w:r>
        <w:rPr>
          <w:rFonts w:ascii="Arial"/>
          <w:i/>
          <w:sz w:val="20"/>
        </w:rPr>
        <w:t>Society</w:t>
      </w:r>
      <w:r>
        <w:rPr>
          <w:rFonts w:ascii="Arial"/>
          <w:i/>
          <w:spacing w:val="40"/>
          <w:sz w:val="20"/>
        </w:rPr>
        <w:t> </w:t>
      </w:r>
      <w:r>
        <w:rPr>
          <w:rFonts w:ascii="Arial"/>
          <w:i/>
          <w:sz w:val="20"/>
        </w:rPr>
        <w:t>(1885)</w:t>
      </w:r>
      <w:r>
        <w:rPr>
          <w:rFonts w:ascii="Arial"/>
          <w:i/>
          <w:spacing w:val="40"/>
          <w:sz w:val="20"/>
        </w:rPr>
        <w:t> </w:t>
      </w:r>
      <w:r>
        <w:rPr>
          <w:rFonts w:ascii="Arial"/>
          <w:i/>
          <w:sz w:val="20"/>
        </w:rPr>
        <w:t>28</w:t>
      </w:r>
      <w:r>
        <w:rPr>
          <w:rFonts w:ascii="Arial"/>
          <w:i/>
          <w:spacing w:val="40"/>
          <w:sz w:val="20"/>
        </w:rPr>
        <w:t> </w:t>
      </w:r>
      <w:r>
        <w:rPr>
          <w:rFonts w:ascii="Arial"/>
          <w:i/>
          <w:sz w:val="20"/>
        </w:rPr>
        <w:t>Ch.</w:t>
      </w:r>
      <w:r>
        <w:rPr>
          <w:rFonts w:ascii="Arial"/>
          <w:i/>
          <w:spacing w:val="40"/>
          <w:sz w:val="20"/>
        </w:rPr>
        <w:t> </w:t>
      </w:r>
      <w:r>
        <w:rPr>
          <w:rFonts w:ascii="Arial"/>
          <w:i/>
          <w:sz w:val="20"/>
        </w:rPr>
        <w:t>D.</w:t>
      </w:r>
      <w:r>
        <w:rPr>
          <w:rFonts w:ascii="Arial"/>
          <w:i/>
          <w:spacing w:val="40"/>
          <w:sz w:val="20"/>
        </w:rPr>
        <w:t> </w:t>
      </w:r>
      <w:r>
        <w:rPr>
          <w:rFonts w:ascii="Arial"/>
          <w:i/>
          <w:sz w:val="20"/>
        </w:rPr>
        <w:t>416</w:t>
      </w:r>
      <w:r>
        <w:rPr>
          <w:sz w:val="20"/>
        </w:rPr>
        <w:t>;</w:t>
      </w:r>
      <w:r>
        <w:rPr>
          <w:spacing w:val="40"/>
          <w:sz w:val="20"/>
        </w:rPr>
        <w:t> </w:t>
      </w:r>
      <w:r>
        <w:rPr>
          <w:rFonts w:ascii="Arial"/>
          <w:i/>
          <w:sz w:val="20"/>
        </w:rPr>
        <w:t>Cooper</w:t>
      </w:r>
      <w:r>
        <w:rPr>
          <w:rFonts w:ascii="Arial"/>
          <w:i/>
          <w:spacing w:val="40"/>
          <w:sz w:val="20"/>
        </w:rPr>
        <w:t> </w:t>
      </w:r>
      <w:r>
        <w:rPr>
          <w:rFonts w:ascii="Arial"/>
          <w:i/>
          <w:sz w:val="20"/>
        </w:rPr>
        <w:t>v</w:t>
      </w:r>
      <w:r>
        <w:rPr>
          <w:rFonts w:ascii="Arial"/>
          <w:i/>
          <w:spacing w:val="40"/>
          <w:sz w:val="20"/>
        </w:rPr>
        <w:t> </w:t>
      </w:r>
      <w:r>
        <w:rPr>
          <w:rFonts w:ascii="Arial"/>
          <w:i/>
          <w:sz w:val="20"/>
        </w:rPr>
        <w:t>Cooper (1888)</w:t>
      </w:r>
      <w:r>
        <w:rPr>
          <w:rFonts w:ascii="Arial"/>
          <w:i/>
          <w:spacing w:val="13"/>
          <w:sz w:val="20"/>
        </w:rPr>
        <w:t> </w:t>
      </w:r>
      <w:r>
        <w:rPr>
          <w:rFonts w:ascii="Arial"/>
          <w:i/>
          <w:sz w:val="20"/>
        </w:rPr>
        <w:t>13</w:t>
      </w:r>
      <w:r>
        <w:rPr>
          <w:rFonts w:ascii="Arial"/>
          <w:i/>
          <w:spacing w:val="14"/>
          <w:sz w:val="20"/>
        </w:rPr>
        <w:t> </w:t>
      </w:r>
      <w:r>
        <w:rPr>
          <w:rFonts w:ascii="Arial"/>
          <w:i/>
          <w:sz w:val="20"/>
        </w:rPr>
        <w:t>App.</w:t>
      </w:r>
      <w:r>
        <w:rPr>
          <w:rFonts w:ascii="Arial"/>
          <w:i/>
          <w:spacing w:val="14"/>
          <w:sz w:val="20"/>
        </w:rPr>
        <w:t> </w:t>
      </w:r>
      <w:r>
        <w:rPr>
          <w:rFonts w:ascii="Arial"/>
          <w:i/>
          <w:sz w:val="20"/>
        </w:rPr>
        <w:t>Cas.</w:t>
      </w:r>
      <w:r>
        <w:rPr>
          <w:rFonts w:ascii="Arial"/>
          <w:i/>
          <w:spacing w:val="14"/>
          <w:sz w:val="20"/>
        </w:rPr>
        <w:t> </w:t>
      </w:r>
      <w:r>
        <w:rPr>
          <w:rFonts w:ascii="Arial"/>
          <w:i/>
          <w:sz w:val="20"/>
        </w:rPr>
        <w:t>88</w:t>
      </w:r>
      <w:r>
        <w:rPr>
          <w:sz w:val="20"/>
        </w:rPr>
        <w:t>;</w:t>
      </w:r>
      <w:r>
        <w:rPr>
          <w:spacing w:val="14"/>
          <w:sz w:val="20"/>
        </w:rPr>
        <w:t> </w:t>
      </w:r>
      <w:r>
        <w:rPr>
          <w:rFonts w:ascii="Arial"/>
          <w:i/>
          <w:sz w:val="20"/>
        </w:rPr>
        <w:t>Duncan</w:t>
      </w:r>
      <w:r>
        <w:rPr>
          <w:rFonts w:ascii="Arial"/>
          <w:i/>
          <w:spacing w:val="14"/>
          <w:sz w:val="20"/>
        </w:rPr>
        <w:t> </w:t>
      </w:r>
      <w:r>
        <w:rPr>
          <w:rFonts w:ascii="Arial"/>
          <w:i/>
          <w:sz w:val="20"/>
        </w:rPr>
        <w:t>v</w:t>
      </w:r>
      <w:r>
        <w:rPr>
          <w:rFonts w:ascii="Arial"/>
          <w:i/>
          <w:spacing w:val="14"/>
          <w:sz w:val="20"/>
        </w:rPr>
        <w:t> </w:t>
      </w:r>
      <w:r>
        <w:rPr>
          <w:rFonts w:ascii="Arial"/>
          <w:i/>
          <w:sz w:val="20"/>
        </w:rPr>
        <w:t>Dixon</w:t>
      </w:r>
      <w:r>
        <w:rPr>
          <w:rFonts w:ascii="Arial"/>
          <w:i/>
          <w:spacing w:val="14"/>
          <w:sz w:val="20"/>
        </w:rPr>
        <w:t> </w:t>
      </w:r>
      <w:r>
        <w:rPr>
          <w:rFonts w:ascii="Arial"/>
          <w:i/>
          <w:sz w:val="20"/>
        </w:rPr>
        <w:t>(1890)</w:t>
      </w:r>
      <w:r>
        <w:rPr>
          <w:rFonts w:ascii="Arial"/>
          <w:i/>
          <w:spacing w:val="13"/>
          <w:sz w:val="20"/>
        </w:rPr>
        <w:t> </w:t>
      </w:r>
      <w:r>
        <w:rPr>
          <w:rFonts w:ascii="Arial"/>
          <w:i/>
          <w:sz w:val="20"/>
        </w:rPr>
        <w:t>44</w:t>
      </w:r>
      <w:r>
        <w:rPr>
          <w:rFonts w:ascii="Arial"/>
          <w:i/>
          <w:spacing w:val="14"/>
          <w:sz w:val="20"/>
        </w:rPr>
        <w:t> </w:t>
      </w:r>
      <w:r>
        <w:rPr>
          <w:rFonts w:ascii="Arial"/>
          <w:i/>
          <w:sz w:val="20"/>
        </w:rPr>
        <w:t>Ch.</w:t>
      </w:r>
      <w:r>
        <w:rPr>
          <w:rFonts w:ascii="Arial"/>
          <w:i/>
          <w:spacing w:val="14"/>
          <w:sz w:val="20"/>
        </w:rPr>
        <w:t> </w:t>
      </w:r>
      <w:r>
        <w:rPr>
          <w:rFonts w:ascii="Arial"/>
          <w:i/>
          <w:sz w:val="20"/>
        </w:rPr>
        <w:t>D.</w:t>
      </w:r>
      <w:r>
        <w:rPr>
          <w:rFonts w:ascii="Arial"/>
          <w:i/>
          <w:spacing w:val="14"/>
          <w:sz w:val="20"/>
        </w:rPr>
        <w:t> </w:t>
      </w:r>
      <w:r>
        <w:rPr>
          <w:rFonts w:ascii="Arial"/>
          <w:i/>
          <w:sz w:val="20"/>
        </w:rPr>
        <w:t>211</w:t>
      </w:r>
      <w:r>
        <w:rPr>
          <w:sz w:val="20"/>
        </w:rPr>
        <w:t>;</w:t>
      </w:r>
      <w:r>
        <w:rPr>
          <w:spacing w:val="14"/>
          <w:sz w:val="20"/>
        </w:rPr>
        <w:t> </w:t>
      </w:r>
      <w:r>
        <w:rPr>
          <w:rFonts w:ascii="Arial"/>
          <w:i/>
          <w:sz w:val="20"/>
        </w:rPr>
        <w:t>Edwards</w:t>
      </w:r>
      <w:r>
        <w:rPr>
          <w:rFonts w:ascii="Arial"/>
          <w:i/>
          <w:spacing w:val="14"/>
          <w:sz w:val="20"/>
        </w:rPr>
        <w:t> </w:t>
      </w:r>
      <w:r>
        <w:rPr>
          <w:rFonts w:ascii="Arial"/>
          <w:i/>
          <w:sz w:val="20"/>
        </w:rPr>
        <w:t>v</w:t>
      </w:r>
      <w:r>
        <w:rPr>
          <w:rFonts w:ascii="Arial"/>
          <w:i/>
          <w:spacing w:val="14"/>
          <w:sz w:val="20"/>
        </w:rPr>
        <w:t> </w:t>
      </w:r>
      <w:r>
        <w:rPr>
          <w:rFonts w:ascii="Arial"/>
          <w:i/>
          <w:sz w:val="20"/>
        </w:rPr>
        <w:t>Carter</w:t>
      </w:r>
      <w:r>
        <w:rPr>
          <w:rFonts w:ascii="Arial"/>
          <w:i/>
          <w:spacing w:val="14"/>
          <w:sz w:val="20"/>
        </w:rPr>
        <w:t> </w:t>
      </w:r>
      <w:r>
        <w:rPr>
          <w:rFonts w:ascii="Arial"/>
          <w:i/>
          <w:sz w:val="20"/>
        </w:rPr>
        <w:t>[1893]</w:t>
      </w:r>
      <w:r>
        <w:rPr>
          <w:rFonts w:ascii="Arial"/>
          <w:i/>
          <w:spacing w:val="14"/>
          <w:sz w:val="20"/>
        </w:rPr>
        <w:t> </w:t>
      </w:r>
      <w:r>
        <w:rPr>
          <w:rFonts w:ascii="Arial"/>
          <w:i/>
          <w:spacing w:val="-4"/>
          <w:sz w:val="20"/>
        </w:rPr>
        <w:t>A.C.</w:t>
      </w:r>
    </w:p>
    <w:p>
      <w:pPr>
        <w:spacing w:line="235" w:lineRule="auto" w:before="0"/>
        <w:ind w:left="705" w:right="168" w:firstLine="0"/>
        <w:jc w:val="left"/>
        <w:rPr>
          <w:sz w:val="20"/>
        </w:rPr>
      </w:pPr>
      <w:r>
        <w:rPr>
          <w:rFonts w:ascii="Arial"/>
          <w:i/>
          <w:sz w:val="20"/>
        </w:rPr>
        <w:t>360</w:t>
      </w:r>
      <w:r>
        <w:rPr>
          <w:sz w:val="20"/>
        </w:rPr>
        <w:t>.</w:t>
      </w:r>
      <w:r>
        <w:rPr>
          <w:spacing w:val="-2"/>
          <w:sz w:val="20"/>
        </w:rPr>
        <w:t> </w:t>
      </w:r>
      <w:r>
        <w:rPr>
          <w:rFonts w:ascii="Arial"/>
          <w:i/>
          <w:sz w:val="20"/>
        </w:rPr>
        <w:t>Kingsman</w:t>
      </w:r>
      <w:r>
        <w:rPr>
          <w:rFonts w:ascii="Arial"/>
          <w:i/>
          <w:spacing w:val="-2"/>
          <w:sz w:val="20"/>
        </w:rPr>
        <w:t> </w:t>
      </w:r>
      <w:r>
        <w:rPr>
          <w:rFonts w:ascii="Arial"/>
          <w:i/>
          <w:sz w:val="20"/>
        </w:rPr>
        <w:t>v</w:t>
      </w:r>
      <w:r>
        <w:rPr>
          <w:rFonts w:ascii="Arial"/>
          <w:i/>
          <w:spacing w:val="-2"/>
          <w:sz w:val="20"/>
        </w:rPr>
        <w:t> </w:t>
      </w:r>
      <w:r>
        <w:rPr>
          <w:rFonts w:ascii="Arial"/>
          <w:i/>
          <w:sz w:val="20"/>
        </w:rPr>
        <w:t>Kingsman</w:t>
      </w:r>
      <w:r>
        <w:rPr>
          <w:rFonts w:ascii="Arial"/>
          <w:i/>
          <w:spacing w:val="-2"/>
          <w:sz w:val="20"/>
        </w:rPr>
        <w:t> </w:t>
      </w:r>
      <w:r>
        <w:rPr>
          <w:rFonts w:ascii="Arial"/>
          <w:i/>
          <w:sz w:val="20"/>
        </w:rPr>
        <w:t>(1880)</w:t>
      </w:r>
      <w:r>
        <w:rPr>
          <w:rFonts w:ascii="Arial"/>
          <w:i/>
          <w:spacing w:val="-2"/>
          <w:sz w:val="20"/>
        </w:rPr>
        <w:t> </w:t>
      </w:r>
      <w:r>
        <w:rPr>
          <w:rFonts w:ascii="Arial"/>
          <w:i/>
          <w:sz w:val="20"/>
        </w:rPr>
        <w:t>6</w:t>
      </w:r>
      <w:r>
        <w:rPr>
          <w:rFonts w:ascii="Arial"/>
          <w:i/>
          <w:spacing w:val="-2"/>
          <w:sz w:val="20"/>
        </w:rPr>
        <w:t> </w:t>
      </w:r>
      <w:r>
        <w:rPr>
          <w:rFonts w:ascii="Arial"/>
          <w:i/>
          <w:sz w:val="20"/>
        </w:rPr>
        <w:t>Q.B.D.</w:t>
      </w:r>
      <w:r>
        <w:rPr>
          <w:rFonts w:ascii="Arial"/>
          <w:i/>
          <w:spacing w:val="-2"/>
          <w:sz w:val="20"/>
        </w:rPr>
        <w:t> </w:t>
      </w:r>
      <w:r>
        <w:rPr>
          <w:rFonts w:ascii="Arial"/>
          <w:i/>
          <w:sz w:val="20"/>
        </w:rPr>
        <w:t>122</w:t>
      </w:r>
      <w:r>
        <w:rPr>
          <w:sz w:val="20"/>
        </w:rPr>
        <w:t>,</w:t>
      </w:r>
      <w:r>
        <w:rPr>
          <w:spacing w:val="-2"/>
          <w:sz w:val="20"/>
        </w:rPr>
        <w:t> </w:t>
      </w:r>
      <w:r>
        <w:rPr>
          <w:sz w:val="20"/>
        </w:rPr>
        <w:t>which</w:t>
      </w:r>
      <w:r>
        <w:rPr>
          <w:spacing w:val="-2"/>
          <w:sz w:val="20"/>
        </w:rPr>
        <w:t> </w:t>
      </w:r>
      <w:r>
        <w:rPr>
          <w:sz w:val="20"/>
        </w:rPr>
        <w:t>appears</w:t>
      </w:r>
      <w:r>
        <w:rPr>
          <w:spacing w:val="-2"/>
          <w:sz w:val="20"/>
        </w:rPr>
        <w:t> </w:t>
      </w:r>
      <w:r>
        <w:rPr>
          <w:sz w:val="20"/>
        </w:rPr>
        <w:t>to</w:t>
      </w:r>
      <w:r>
        <w:rPr>
          <w:spacing w:val="-2"/>
          <w:sz w:val="20"/>
        </w:rPr>
        <w:t> </w:t>
      </w:r>
      <w:r>
        <w:rPr>
          <w:sz w:val="20"/>
        </w:rPr>
        <w:t>suggest</w:t>
      </w:r>
      <w:r>
        <w:rPr>
          <w:spacing w:val="-2"/>
          <w:sz w:val="20"/>
        </w:rPr>
        <w:t> </w:t>
      </w:r>
      <w:r>
        <w:rPr>
          <w:sz w:val="20"/>
        </w:rPr>
        <w:t>that</w:t>
      </w:r>
      <w:r>
        <w:rPr>
          <w:spacing w:val="-2"/>
          <w:sz w:val="20"/>
        </w:rPr>
        <w:t> </w:t>
      </w:r>
      <w:r>
        <w:rPr>
          <w:sz w:val="20"/>
        </w:rPr>
        <w:t>such</w:t>
      </w:r>
      <w:r>
        <w:rPr>
          <w:spacing w:val="-2"/>
          <w:sz w:val="20"/>
        </w:rPr>
        <w:t> </w:t>
      </w:r>
      <w:r>
        <w:rPr>
          <w:sz w:val="20"/>
        </w:rPr>
        <w:t>a</w:t>
      </w:r>
      <w:r>
        <w:rPr>
          <w:spacing w:val="-2"/>
          <w:sz w:val="20"/>
        </w:rPr>
        <w:t> </w:t>
      </w:r>
      <w:r>
        <w:rPr>
          <w:sz w:val="20"/>
        </w:rPr>
        <w:t>contract is void rather than voidable, can no longer be relied on.</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405" w:id="407"/>
      <w:bookmarkEnd w:id="407"/>
      <w:r>
        <w:rPr/>
      </w:r>
      <w:hyperlink w:history="true" w:anchor="_bookmark351">
        <w:r>
          <w:rPr>
            <w:color w:val="005DA1"/>
            <w:spacing w:val="-4"/>
            <w:position w:val="5"/>
            <w:sz w:val="14"/>
            <w:u w:val="single" w:color="005DA1"/>
          </w:rPr>
          <w:t>205</w:t>
        </w:r>
      </w:hyperlink>
      <w:r>
        <w:rPr>
          <w:spacing w:val="-4"/>
          <w:position w:val="5"/>
          <w:sz w:val="14"/>
        </w:rPr>
        <w:t>.</w:t>
      </w:r>
      <w:r>
        <w:rPr>
          <w:position w:val="5"/>
          <w:sz w:val="14"/>
        </w:rPr>
        <w:tab/>
      </w:r>
      <w:r>
        <w:rPr>
          <w:rFonts w:ascii="Arial"/>
          <w:i/>
          <w:sz w:val="20"/>
        </w:rPr>
        <w:t>Codrington</w:t>
      </w:r>
      <w:r>
        <w:rPr>
          <w:rFonts w:ascii="Arial"/>
          <w:i/>
          <w:spacing w:val="9"/>
          <w:sz w:val="20"/>
        </w:rPr>
        <w:t> </w:t>
      </w:r>
      <w:r>
        <w:rPr>
          <w:rFonts w:ascii="Arial"/>
          <w:i/>
          <w:sz w:val="20"/>
        </w:rPr>
        <w:t>v</w:t>
      </w:r>
      <w:r>
        <w:rPr>
          <w:rFonts w:ascii="Arial"/>
          <w:i/>
          <w:spacing w:val="12"/>
          <w:sz w:val="20"/>
        </w:rPr>
        <w:t> </w:t>
      </w:r>
      <w:r>
        <w:rPr>
          <w:rFonts w:ascii="Arial"/>
          <w:i/>
          <w:sz w:val="20"/>
        </w:rPr>
        <w:t>Codrington</w:t>
      </w:r>
      <w:r>
        <w:rPr>
          <w:rFonts w:ascii="Arial"/>
          <w:i/>
          <w:spacing w:val="12"/>
          <w:sz w:val="20"/>
        </w:rPr>
        <w:t> </w:t>
      </w:r>
      <w:r>
        <w:rPr>
          <w:rFonts w:ascii="Arial"/>
          <w:i/>
          <w:sz w:val="20"/>
        </w:rPr>
        <w:t>(1875)</w:t>
      </w:r>
      <w:r>
        <w:rPr>
          <w:rFonts w:ascii="Arial"/>
          <w:i/>
          <w:spacing w:val="12"/>
          <w:sz w:val="20"/>
        </w:rPr>
        <w:t> </w:t>
      </w:r>
      <w:r>
        <w:rPr>
          <w:rFonts w:ascii="Arial"/>
          <w:i/>
          <w:sz w:val="20"/>
        </w:rPr>
        <w:t>L.R.</w:t>
      </w:r>
      <w:r>
        <w:rPr>
          <w:rFonts w:ascii="Arial"/>
          <w:i/>
          <w:spacing w:val="12"/>
          <w:sz w:val="20"/>
        </w:rPr>
        <w:t> </w:t>
      </w:r>
      <w:r>
        <w:rPr>
          <w:rFonts w:ascii="Arial"/>
          <w:i/>
          <w:sz w:val="20"/>
        </w:rPr>
        <w:t>7</w:t>
      </w:r>
      <w:r>
        <w:rPr>
          <w:rFonts w:ascii="Arial"/>
          <w:i/>
          <w:spacing w:val="12"/>
          <w:sz w:val="20"/>
        </w:rPr>
        <w:t> </w:t>
      </w:r>
      <w:r>
        <w:rPr>
          <w:rFonts w:ascii="Arial"/>
          <w:i/>
          <w:sz w:val="20"/>
        </w:rPr>
        <w:t>H.L.</w:t>
      </w:r>
      <w:r>
        <w:rPr>
          <w:rFonts w:ascii="Arial"/>
          <w:i/>
          <w:spacing w:val="12"/>
          <w:sz w:val="20"/>
        </w:rPr>
        <w:t> </w:t>
      </w:r>
      <w:r>
        <w:rPr>
          <w:rFonts w:ascii="Arial"/>
          <w:i/>
          <w:sz w:val="20"/>
        </w:rPr>
        <w:t>854</w:t>
      </w:r>
      <w:r>
        <w:rPr>
          <w:sz w:val="20"/>
        </w:rPr>
        <w:t>;</w:t>
      </w:r>
      <w:r>
        <w:rPr>
          <w:spacing w:val="12"/>
          <w:sz w:val="20"/>
        </w:rPr>
        <w:t> </w:t>
      </w:r>
      <w:r>
        <w:rPr>
          <w:rFonts w:ascii="Arial"/>
          <w:i/>
          <w:sz w:val="20"/>
        </w:rPr>
        <w:t>Hamilton</w:t>
      </w:r>
      <w:r>
        <w:rPr>
          <w:rFonts w:ascii="Arial"/>
          <w:i/>
          <w:spacing w:val="11"/>
          <w:sz w:val="20"/>
        </w:rPr>
        <w:t> </w:t>
      </w:r>
      <w:r>
        <w:rPr>
          <w:rFonts w:ascii="Arial"/>
          <w:i/>
          <w:sz w:val="20"/>
        </w:rPr>
        <w:t>v</w:t>
      </w:r>
      <w:r>
        <w:rPr>
          <w:rFonts w:ascii="Arial"/>
          <w:i/>
          <w:spacing w:val="12"/>
          <w:sz w:val="20"/>
        </w:rPr>
        <w:t> </w:t>
      </w:r>
      <w:r>
        <w:rPr>
          <w:rFonts w:ascii="Arial"/>
          <w:i/>
          <w:sz w:val="20"/>
        </w:rPr>
        <w:t>Hamilton</w:t>
      </w:r>
      <w:r>
        <w:rPr>
          <w:rFonts w:ascii="Arial"/>
          <w:i/>
          <w:spacing w:val="12"/>
          <w:sz w:val="20"/>
        </w:rPr>
        <w:t> </w:t>
      </w:r>
      <w:r>
        <w:rPr>
          <w:rFonts w:ascii="Arial"/>
          <w:i/>
          <w:sz w:val="20"/>
        </w:rPr>
        <w:t>[1892]</w:t>
      </w:r>
      <w:r>
        <w:rPr>
          <w:rFonts w:ascii="Arial"/>
          <w:i/>
          <w:spacing w:val="12"/>
          <w:sz w:val="20"/>
        </w:rPr>
        <w:t> </w:t>
      </w:r>
      <w:r>
        <w:rPr>
          <w:rFonts w:ascii="Arial"/>
          <w:i/>
          <w:sz w:val="20"/>
        </w:rPr>
        <w:t>1</w:t>
      </w:r>
      <w:r>
        <w:rPr>
          <w:rFonts w:ascii="Arial"/>
          <w:i/>
          <w:spacing w:val="12"/>
          <w:sz w:val="20"/>
        </w:rPr>
        <w:t> </w:t>
      </w:r>
      <w:r>
        <w:rPr>
          <w:rFonts w:ascii="Arial"/>
          <w:i/>
          <w:sz w:val="20"/>
        </w:rPr>
        <w:t>Ch.</w:t>
      </w:r>
      <w:r>
        <w:rPr>
          <w:rFonts w:ascii="Arial"/>
          <w:i/>
          <w:spacing w:val="12"/>
          <w:sz w:val="20"/>
        </w:rPr>
        <w:t> </w:t>
      </w:r>
      <w:r>
        <w:rPr>
          <w:rFonts w:ascii="Arial"/>
          <w:i/>
          <w:sz w:val="20"/>
        </w:rPr>
        <w:t>396</w:t>
      </w:r>
      <w:r>
        <w:rPr>
          <w:sz w:val="20"/>
        </w:rPr>
        <w:t>.</w:t>
      </w:r>
      <w:r>
        <w:rPr>
          <w:spacing w:val="12"/>
          <w:sz w:val="20"/>
        </w:rPr>
        <w:t> </w:t>
      </w:r>
      <w:r>
        <w:rPr>
          <w:sz w:val="20"/>
        </w:rPr>
        <w:t>cf.</w:t>
      </w:r>
      <w:r>
        <w:rPr>
          <w:spacing w:val="12"/>
          <w:sz w:val="20"/>
        </w:rPr>
        <w:t> </w:t>
      </w:r>
      <w:r>
        <w:rPr>
          <w:rFonts w:ascii="Arial"/>
          <w:i/>
          <w:spacing w:val="-5"/>
          <w:sz w:val="20"/>
        </w:rPr>
        <w:t>Re</w:t>
      </w:r>
    </w:p>
    <w:p>
      <w:pPr>
        <w:spacing w:line="227" w:lineRule="exact" w:before="0"/>
        <w:ind w:left="705" w:right="0" w:firstLine="0"/>
        <w:jc w:val="left"/>
        <w:rPr>
          <w:sz w:val="20"/>
        </w:rPr>
      </w:pPr>
      <w:r>
        <w:rPr>
          <w:rFonts w:ascii="Arial" w:hAnsi="Arial"/>
          <w:i/>
          <w:sz w:val="20"/>
        </w:rPr>
        <w:t>Vardon’s Trusts (1885) 31 Ch. D. 275</w:t>
      </w:r>
      <w:r>
        <w:rPr>
          <w:rFonts w:ascii="Arial" w:hAnsi="Arial"/>
          <w:i/>
          <w:spacing w:val="-1"/>
          <w:sz w:val="20"/>
        </w:rPr>
        <w:t> </w:t>
      </w:r>
      <w:r>
        <w:rPr>
          <w:sz w:val="20"/>
        </w:rPr>
        <w:t>as to which see</w:t>
      </w:r>
      <w:r>
        <w:rPr>
          <w:spacing w:val="-1"/>
          <w:sz w:val="20"/>
        </w:rPr>
        <w:t> </w:t>
      </w:r>
      <w:r>
        <w:rPr>
          <w:rFonts w:ascii="Arial" w:hAnsi="Arial"/>
          <w:i/>
          <w:sz w:val="20"/>
        </w:rPr>
        <w:t>Re Hargrove [1915] 1 Ch. </w:t>
      </w:r>
      <w:r>
        <w:rPr>
          <w:rFonts w:ascii="Arial" w:hAnsi="Arial"/>
          <w:i/>
          <w:spacing w:val="-4"/>
          <w:sz w:val="20"/>
        </w:rPr>
        <w:t>398</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406" w:id="408"/>
      <w:bookmarkEnd w:id="408"/>
      <w:r>
        <w:rPr/>
      </w:r>
      <w:hyperlink w:history="true" w:anchor="_bookmark352">
        <w:r>
          <w:rPr>
            <w:color w:val="005DA1"/>
            <w:spacing w:val="-4"/>
            <w:position w:val="5"/>
            <w:sz w:val="14"/>
            <w:u w:val="single" w:color="005DA1"/>
          </w:rPr>
          <w:t>206</w:t>
        </w:r>
      </w:hyperlink>
      <w:r>
        <w:rPr>
          <w:spacing w:val="-4"/>
          <w:position w:val="5"/>
          <w:sz w:val="14"/>
        </w:rPr>
        <w:t>.</w:t>
      </w:r>
      <w:r>
        <w:rPr>
          <w:position w:val="5"/>
          <w:sz w:val="14"/>
        </w:rPr>
        <w:tab/>
      </w:r>
      <w:r>
        <w:rPr>
          <w:rFonts w:ascii="Arial"/>
          <w:i/>
          <w:sz w:val="20"/>
        </w:rPr>
        <w:t>Hamilton</w:t>
      </w:r>
      <w:r>
        <w:rPr>
          <w:rFonts w:ascii="Arial"/>
          <w:i/>
          <w:spacing w:val="-1"/>
          <w:sz w:val="20"/>
        </w:rPr>
        <w:t> </w:t>
      </w:r>
      <w:r>
        <w:rPr>
          <w:rFonts w:ascii="Arial"/>
          <w:i/>
          <w:sz w:val="20"/>
        </w:rPr>
        <w:t>v Hamilton [1892] 1 Ch. 396</w:t>
      </w:r>
      <w:r>
        <w:rPr>
          <w:sz w:val="20"/>
        </w:rPr>
        <w:t>; </w:t>
      </w:r>
      <w:r>
        <w:rPr>
          <w:rFonts w:ascii="Arial"/>
          <w:i/>
          <w:sz w:val="20"/>
        </w:rPr>
        <w:t>Carter v Silber [1891] 3 Ch. </w:t>
      </w:r>
      <w:r>
        <w:rPr>
          <w:rFonts w:ascii="Arial"/>
          <w:i/>
          <w:spacing w:val="-4"/>
          <w:sz w:val="20"/>
        </w:rPr>
        <w:t>553</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407" w:id="409"/>
      <w:bookmarkEnd w:id="409"/>
      <w:r>
        <w:rPr/>
      </w:r>
      <w:hyperlink w:history="true" w:anchor="_bookmark353">
        <w:r>
          <w:rPr>
            <w:color w:val="005DA1"/>
            <w:spacing w:val="-4"/>
            <w:position w:val="5"/>
            <w:sz w:val="14"/>
            <w:u w:val="single" w:color="005DA1"/>
          </w:rPr>
          <w:t>207</w:t>
        </w:r>
      </w:hyperlink>
      <w:r>
        <w:rPr>
          <w:spacing w:val="-4"/>
          <w:position w:val="5"/>
          <w:sz w:val="14"/>
        </w:rPr>
        <w:t>.</w:t>
      </w:r>
      <w:r>
        <w:rPr>
          <w:position w:val="5"/>
          <w:sz w:val="14"/>
        </w:rPr>
        <w:tab/>
      </w:r>
      <w:r>
        <w:rPr>
          <w:spacing w:val="-2"/>
          <w:sz w:val="20"/>
        </w:rPr>
        <w:t>s.79.</w:t>
      </w:r>
    </w:p>
    <w:p>
      <w:pPr>
        <w:pStyle w:val="BodyText"/>
        <w:spacing w:before="5"/>
      </w:pPr>
    </w:p>
    <w:p>
      <w:pPr>
        <w:tabs>
          <w:tab w:pos="705" w:val="left" w:leader="none"/>
        </w:tabs>
        <w:spacing w:before="0"/>
        <w:ind w:left="165" w:right="0" w:firstLine="0"/>
        <w:jc w:val="left"/>
        <w:rPr>
          <w:sz w:val="20"/>
        </w:rPr>
      </w:pPr>
      <w:bookmarkStart w:name="_bookmark408" w:id="410"/>
      <w:bookmarkEnd w:id="410"/>
      <w:r>
        <w:rPr/>
      </w:r>
      <w:hyperlink w:history="true" w:anchor="_bookmark354">
        <w:r>
          <w:rPr>
            <w:color w:val="005DA1"/>
            <w:spacing w:val="-4"/>
            <w:position w:val="5"/>
            <w:sz w:val="14"/>
            <w:u w:val="single" w:color="005DA1"/>
          </w:rPr>
          <w:t>208</w:t>
        </w:r>
      </w:hyperlink>
      <w:r>
        <w:rPr>
          <w:spacing w:val="-4"/>
          <w:position w:val="5"/>
          <w:sz w:val="14"/>
        </w:rPr>
        <w:t>.</w:t>
      </w:r>
      <w:r>
        <w:rPr>
          <w:position w:val="5"/>
          <w:sz w:val="14"/>
        </w:rPr>
        <w:tab/>
      </w:r>
      <w:r>
        <w:rPr>
          <w:rFonts w:ascii="Arial"/>
          <w:i/>
          <w:sz w:val="20"/>
        </w:rPr>
        <w:t>Seymour v Royal Naval School [1910] 1 Ch. </w:t>
      </w:r>
      <w:r>
        <w:rPr>
          <w:rFonts w:ascii="Arial"/>
          <w:i/>
          <w:spacing w:val="-4"/>
          <w:sz w:val="20"/>
        </w:rPr>
        <w:t>806</w:t>
      </w:r>
      <w:r>
        <w:rPr>
          <w:spacing w:val="-4"/>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409" w:id="411"/>
      <w:bookmarkEnd w:id="411"/>
      <w:r>
        <w:rPr/>
      </w:r>
      <w:hyperlink w:history="true" w:anchor="_bookmark355">
        <w:r>
          <w:rPr>
            <w:color w:val="005DA1"/>
            <w:spacing w:val="-4"/>
            <w:position w:val="5"/>
            <w:sz w:val="14"/>
            <w:u w:val="single" w:color="005DA1"/>
          </w:rPr>
          <w:t>209</w:t>
        </w:r>
      </w:hyperlink>
      <w:r>
        <w:rPr>
          <w:spacing w:val="-4"/>
          <w:position w:val="5"/>
          <w:sz w:val="14"/>
        </w:rPr>
        <w:t>.</w:t>
      </w:r>
      <w:r>
        <w:rPr>
          <w:position w:val="5"/>
          <w:sz w:val="14"/>
        </w:rPr>
        <w:tab/>
      </w:r>
      <w:r>
        <w:rPr>
          <w:rFonts w:ascii="Arial" w:hAnsi="Arial"/>
          <w:i/>
          <w:sz w:val="20"/>
        </w:rPr>
        <w:t>Newry and Enniskillen Ry Co v Coombe (1849) 3 Exch. 565</w:t>
      </w:r>
      <w:r>
        <w:rPr>
          <w:sz w:val="20"/>
        </w:rPr>
        <w:t>; </w:t>
      </w:r>
      <w:r>
        <w:rPr>
          <w:rFonts w:ascii="Arial" w:hAnsi="Arial"/>
          <w:i/>
          <w:sz w:val="20"/>
        </w:rPr>
        <w:t>North Western Ry Co v M’Michael (1850)</w:t>
      </w:r>
      <w:r>
        <w:rPr>
          <w:rFonts w:ascii="Arial" w:hAnsi="Arial"/>
          <w:i/>
          <w:spacing w:val="19"/>
          <w:sz w:val="20"/>
        </w:rPr>
        <w:t> </w:t>
      </w:r>
      <w:r>
        <w:rPr>
          <w:rFonts w:ascii="Arial" w:hAnsi="Arial"/>
          <w:i/>
          <w:sz w:val="20"/>
        </w:rPr>
        <w:t>5</w:t>
      </w:r>
      <w:r>
        <w:rPr>
          <w:rFonts w:ascii="Arial" w:hAnsi="Arial"/>
          <w:i/>
          <w:spacing w:val="20"/>
          <w:sz w:val="20"/>
        </w:rPr>
        <w:t> </w:t>
      </w:r>
      <w:r>
        <w:rPr>
          <w:rFonts w:ascii="Arial" w:hAnsi="Arial"/>
          <w:i/>
          <w:sz w:val="20"/>
        </w:rPr>
        <w:t>Exch.</w:t>
      </w:r>
      <w:r>
        <w:rPr>
          <w:rFonts w:ascii="Arial" w:hAnsi="Arial"/>
          <w:i/>
          <w:spacing w:val="20"/>
          <w:sz w:val="20"/>
        </w:rPr>
        <w:t> </w:t>
      </w:r>
      <w:r>
        <w:rPr>
          <w:rFonts w:ascii="Arial" w:hAnsi="Arial"/>
          <w:i/>
          <w:sz w:val="20"/>
        </w:rPr>
        <w:t>114</w:t>
      </w:r>
      <w:r>
        <w:rPr>
          <w:sz w:val="20"/>
        </w:rPr>
        <w:t>;</w:t>
      </w:r>
      <w:r>
        <w:rPr>
          <w:spacing w:val="20"/>
          <w:sz w:val="20"/>
        </w:rPr>
        <w:t> </w:t>
      </w:r>
      <w:r>
        <w:rPr>
          <w:rFonts w:ascii="Arial" w:hAnsi="Arial"/>
          <w:i/>
          <w:sz w:val="20"/>
        </w:rPr>
        <w:t>Hamilton</w:t>
      </w:r>
      <w:r>
        <w:rPr>
          <w:rFonts w:ascii="Arial" w:hAnsi="Arial"/>
          <w:i/>
          <w:spacing w:val="20"/>
          <w:sz w:val="20"/>
        </w:rPr>
        <w:t> </w:t>
      </w:r>
      <w:r>
        <w:rPr>
          <w:rFonts w:ascii="Arial" w:hAnsi="Arial"/>
          <w:i/>
          <w:sz w:val="20"/>
        </w:rPr>
        <w:t>v</w:t>
      </w:r>
      <w:r>
        <w:rPr>
          <w:rFonts w:ascii="Arial" w:hAnsi="Arial"/>
          <w:i/>
          <w:spacing w:val="20"/>
          <w:sz w:val="20"/>
        </w:rPr>
        <w:t> </w:t>
      </w:r>
      <w:r>
        <w:rPr>
          <w:rFonts w:ascii="Arial" w:hAnsi="Arial"/>
          <w:i/>
          <w:sz w:val="20"/>
        </w:rPr>
        <w:t>Vaughan-Sherrin</w:t>
      </w:r>
      <w:r>
        <w:rPr>
          <w:rFonts w:ascii="Arial" w:hAnsi="Arial"/>
          <w:i/>
          <w:spacing w:val="20"/>
          <w:sz w:val="20"/>
        </w:rPr>
        <w:t> </w:t>
      </w:r>
      <w:r>
        <w:rPr>
          <w:rFonts w:ascii="Arial" w:hAnsi="Arial"/>
          <w:i/>
          <w:sz w:val="20"/>
        </w:rPr>
        <w:t>Electrical</w:t>
      </w:r>
      <w:r>
        <w:rPr>
          <w:rFonts w:ascii="Arial" w:hAnsi="Arial"/>
          <w:i/>
          <w:spacing w:val="20"/>
          <w:sz w:val="20"/>
        </w:rPr>
        <w:t> </w:t>
      </w:r>
      <w:r>
        <w:rPr>
          <w:rFonts w:ascii="Arial" w:hAnsi="Arial"/>
          <w:i/>
          <w:sz w:val="20"/>
        </w:rPr>
        <w:t>Engineering</w:t>
      </w:r>
      <w:r>
        <w:rPr>
          <w:rFonts w:ascii="Arial" w:hAnsi="Arial"/>
          <w:i/>
          <w:spacing w:val="20"/>
          <w:sz w:val="20"/>
        </w:rPr>
        <w:t> </w:t>
      </w:r>
      <w:r>
        <w:rPr>
          <w:rFonts w:ascii="Arial" w:hAnsi="Arial"/>
          <w:i/>
          <w:sz w:val="20"/>
        </w:rPr>
        <w:t>Co</w:t>
      </w:r>
      <w:r>
        <w:rPr>
          <w:rFonts w:ascii="Arial" w:hAnsi="Arial"/>
          <w:i/>
          <w:spacing w:val="20"/>
          <w:sz w:val="20"/>
        </w:rPr>
        <w:t> </w:t>
      </w:r>
      <w:r>
        <w:rPr>
          <w:rFonts w:ascii="Arial" w:hAnsi="Arial"/>
          <w:i/>
          <w:sz w:val="20"/>
        </w:rPr>
        <w:t>[1894]</w:t>
      </w:r>
      <w:r>
        <w:rPr>
          <w:rFonts w:ascii="Arial" w:hAnsi="Arial"/>
          <w:i/>
          <w:spacing w:val="20"/>
          <w:sz w:val="20"/>
        </w:rPr>
        <w:t> </w:t>
      </w:r>
      <w:r>
        <w:rPr>
          <w:rFonts w:ascii="Arial" w:hAnsi="Arial"/>
          <w:i/>
          <w:sz w:val="20"/>
        </w:rPr>
        <w:t>3</w:t>
      </w:r>
      <w:r>
        <w:rPr>
          <w:rFonts w:ascii="Arial" w:hAnsi="Arial"/>
          <w:i/>
          <w:spacing w:val="20"/>
          <w:sz w:val="20"/>
        </w:rPr>
        <w:t> </w:t>
      </w:r>
      <w:r>
        <w:rPr>
          <w:rFonts w:ascii="Arial" w:hAnsi="Arial"/>
          <w:i/>
          <w:sz w:val="20"/>
        </w:rPr>
        <w:t>Ch.</w:t>
      </w:r>
      <w:r>
        <w:rPr>
          <w:rFonts w:ascii="Arial" w:hAnsi="Arial"/>
          <w:i/>
          <w:spacing w:val="20"/>
          <w:sz w:val="20"/>
        </w:rPr>
        <w:t> </w:t>
      </w:r>
      <w:r>
        <w:rPr>
          <w:rFonts w:ascii="Arial" w:hAnsi="Arial"/>
          <w:i/>
          <w:spacing w:val="-4"/>
          <w:sz w:val="20"/>
        </w:rPr>
        <w:t>589</w:t>
      </w:r>
      <w:r>
        <w:rPr>
          <w:spacing w:val="-4"/>
          <w:sz w:val="20"/>
        </w:rPr>
        <w:t>;</w:t>
      </w:r>
    </w:p>
    <w:p>
      <w:pPr>
        <w:spacing w:line="225" w:lineRule="exact" w:before="0"/>
        <w:ind w:left="705" w:right="0" w:firstLine="0"/>
        <w:jc w:val="left"/>
        <w:rPr>
          <w:sz w:val="20"/>
        </w:rPr>
      </w:pPr>
      <w:r>
        <w:rPr>
          <w:rFonts w:ascii="Arial"/>
          <w:i/>
          <w:sz w:val="20"/>
        </w:rPr>
        <w:t>Re Alexandra Park Co (1868) L.R. 6 Eq. </w:t>
      </w:r>
      <w:r>
        <w:rPr>
          <w:rFonts w:ascii="Arial"/>
          <w:i/>
          <w:spacing w:val="-4"/>
          <w:sz w:val="20"/>
        </w:rPr>
        <w:t>512</w:t>
      </w:r>
      <w:r>
        <w:rPr>
          <w:spacing w:val="-4"/>
          <w:sz w:val="20"/>
        </w:rPr>
        <w:t>.</w:t>
      </w:r>
    </w:p>
    <w:p>
      <w:pPr>
        <w:pStyle w:val="BodyText"/>
        <w:spacing w:before="9"/>
      </w:pPr>
    </w:p>
    <w:p>
      <w:pPr>
        <w:spacing w:line="235" w:lineRule="auto" w:before="0"/>
        <w:ind w:left="705" w:right="167" w:hanging="541"/>
        <w:jc w:val="both"/>
        <w:rPr>
          <w:sz w:val="20"/>
        </w:rPr>
      </w:pPr>
      <w:bookmarkStart w:name="_bookmark410" w:id="412"/>
      <w:bookmarkEnd w:id="412"/>
      <w:r>
        <w:rPr/>
      </w:r>
      <w:hyperlink w:history="true" w:anchor="_bookmark356">
        <w:r>
          <w:rPr>
            <w:color w:val="005DA1"/>
            <w:position w:val="5"/>
            <w:sz w:val="14"/>
            <w:u w:val="single" w:color="005DA1"/>
          </w:rPr>
          <w:t>210</w:t>
        </w:r>
      </w:hyperlink>
      <w:r>
        <w:rPr>
          <w:position w:val="5"/>
          <w:sz w:val="14"/>
        </w:rPr>
        <w:t>.</w:t>
      </w:r>
      <w:r>
        <w:rPr>
          <w:spacing w:val="80"/>
          <w:position w:val="5"/>
          <w:sz w:val="14"/>
        </w:rPr>
        <w:t>  </w:t>
      </w:r>
      <w:r>
        <w:rPr>
          <w:rFonts w:ascii="Arial" w:hAnsi="Arial"/>
          <w:i/>
          <w:sz w:val="20"/>
        </w:rPr>
        <w:t>Leeds &amp; Thirsk Ry v Fearnley (1849) 4 Exch. 26</w:t>
      </w:r>
      <w:r>
        <w:rPr>
          <w:sz w:val="20"/>
        </w:rPr>
        <w:t>; </w:t>
      </w:r>
      <w:r>
        <w:rPr>
          <w:rFonts w:ascii="Arial" w:hAnsi="Arial"/>
          <w:i/>
          <w:sz w:val="20"/>
        </w:rPr>
        <w:t>Birkenhead, etc., Ry v Pilcher (1850) 5 Exch. 121</w:t>
      </w:r>
      <w:r>
        <w:rPr>
          <w:sz w:val="20"/>
        </w:rPr>
        <w:t>; </w:t>
      </w:r>
      <w:r>
        <w:rPr>
          <w:rFonts w:ascii="Arial" w:hAnsi="Arial"/>
          <w:i/>
          <w:sz w:val="20"/>
        </w:rPr>
        <w:t>North Western Ry Co v M’Michael (1850) 5 Exch. 114</w:t>
      </w:r>
      <w:r>
        <w:rPr>
          <w:sz w:val="20"/>
        </w:rPr>
        <w:t>; </w:t>
      </w:r>
      <w:r>
        <w:rPr>
          <w:rFonts w:ascii="Arial" w:hAnsi="Arial"/>
          <w:i/>
          <w:sz w:val="20"/>
        </w:rPr>
        <w:t>Dublin and Wicklow Ry v </w:t>
      </w:r>
      <w:r>
        <w:rPr>
          <w:rFonts w:ascii="Arial" w:hAnsi="Arial"/>
          <w:i/>
          <w:sz w:val="20"/>
        </w:rPr>
        <w:t>Black (1852) 8 Exch. 181</w:t>
      </w:r>
      <w:r>
        <w:rPr>
          <w:sz w:val="20"/>
        </w:rPr>
        <w:t>. Unless perhaps he has derived no advantage from the shares and is still a minor: </w:t>
      </w:r>
      <w:r>
        <w:rPr>
          <w:rFonts w:ascii="Arial" w:hAnsi="Arial"/>
          <w:i/>
          <w:sz w:val="20"/>
        </w:rPr>
        <w:t>Newry and Enniskillen Ry v Coombe (1849) 3 Exch. 565</w:t>
      </w:r>
      <w:r>
        <w:rPr>
          <w:sz w:val="20"/>
        </w:rPr>
        <w:t>.</w:t>
      </w:r>
    </w:p>
    <w:p>
      <w:pPr>
        <w:pStyle w:val="BodyText"/>
        <w:spacing w:before="8"/>
      </w:pPr>
    </w:p>
    <w:p>
      <w:pPr>
        <w:tabs>
          <w:tab w:pos="705" w:val="left" w:leader="none"/>
        </w:tabs>
        <w:spacing w:line="235" w:lineRule="auto" w:before="0"/>
        <w:ind w:left="705" w:right="168" w:hanging="541"/>
        <w:jc w:val="left"/>
        <w:rPr>
          <w:sz w:val="20"/>
        </w:rPr>
      </w:pPr>
      <w:bookmarkStart w:name="_bookmark411" w:id="413"/>
      <w:bookmarkEnd w:id="413"/>
      <w:r>
        <w:rPr/>
      </w:r>
      <w:hyperlink w:history="true" w:anchor="_bookmark357">
        <w:r>
          <w:rPr>
            <w:color w:val="005DA1"/>
            <w:spacing w:val="-4"/>
            <w:position w:val="5"/>
            <w:sz w:val="14"/>
            <w:u w:val="single" w:color="005DA1"/>
          </w:rPr>
          <w:t>211</w:t>
        </w:r>
      </w:hyperlink>
      <w:r>
        <w:rPr>
          <w:spacing w:val="-4"/>
          <w:position w:val="5"/>
          <w:sz w:val="14"/>
        </w:rPr>
        <w:t>.</w:t>
      </w:r>
      <w:r>
        <w:rPr>
          <w:position w:val="5"/>
          <w:sz w:val="14"/>
        </w:rPr>
        <w:tab/>
      </w:r>
      <w:r>
        <w:rPr>
          <w:rFonts w:ascii="Arial"/>
          <w:i/>
          <w:sz w:val="20"/>
        </w:rPr>
        <w:t>Cork and Bandon Ry Co v Cazenove (1847) 10 Q.B. 935</w:t>
      </w:r>
      <w:r>
        <w:rPr>
          <w:sz w:val="20"/>
        </w:rPr>
        <w:t>; </w:t>
      </w:r>
      <w:r>
        <w:rPr>
          <w:rFonts w:ascii="Arial"/>
          <w:i/>
          <w:sz w:val="20"/>
        </w:rPr>
        <w:t>Dublin and Wicklow Ry Co v Black</w:t>
      </w:r>
      <w:r>
        <w:rPr>
          <w:rFonts w:ascii="Arial"/>
          <w:i/>
          <w:spacing w:val="40"/>
          <w:sz w:val="20"/>
        </w:rPr>
        <w:t> </w:t>
      </w:r>
      <w:r>
        <w:rPr>
          <w:rFonts w:ascii="Arial"/>
          <w:i/>
          <w:sz w:val="20"/>
        </w:rPr>
        <w:t>(1852) 8 Exch. 181</w:t>
      </w:r>
      <w:r>
        <w:rPr>
          <w:sz w:val="20"/>
        </w:rPr>
        <w:t>.</w:t>
      </w:r>
    </w:p>
    <w:p>
      <w:pPr>
        <w:pStyle w:val="BodyText"/>
        <w:spacing w:before="6"/>
      </w:pPr>
    </w:p>
    <w:p>
      <w:pPr>
        <w:spacing w:line="227" w:lineRule="exact" w:before="0"/>
        <w:ind w:left="165" w:right="0" w:firstLine="0"/>
        <w:jc w:val="both"/>
        <w:rPr>
          <w:rFonts w:ascii="Arial" w:hAnsi="Arial"/>
          <w:i/>
          <w:sz w:val="20"/>
        </w:rPr>
      </w:pPr>
      <w:bookmarkStart w:name="_bookmark412" w:id="414"/>
      <w:bookmarkEnd w:id="414"/>
      <w:r>
        <w:rPr/>
      </w:r>
      <w:hyperlink w:history="true" w:anchor="_bookmark358">
        <w:r>
          <w:rPr>
            <w:color w:val="005DA1"/>
            <w:position w:val="5"/>
            <w:sz w:val="14"/>
            <w:u w:val="single" w:color="005DA1"/>
          </w:rPr>
          <w:t>212</w:t>
        </w:r>
      </w:hyperlink>
      <w:r>
        <w:rPr>
          <w:position w:val="5"/>
          <w:sz w:val="14"/>
        </w:rPr>
        <w:t>.</w:t>
      </w:r>
      <w:r>
        <w:rPr>
          <w:spacing w:val="75"/>
          <w:w w:val="150"/>
          <w:position w:val="5"/>
          <w:sz w:val="14"/>
        </w:rPr>
        <w:t>  </w:t>
      </w:r>
      <w:r>
        <w:rPr>
          <w:rFonts w:ascii="Arial" w:hAnsi="Arial"/>
          <w:i/>
          <w:sz w:val="20"/>
        </w:rPr>
        <w:t>Gooch’s</w:t>
      </w:r>
      <w:r>
        <w:rPr>
          <w:rFonts w:ascii="Arial" w:hAnsi="Arial"/>
          <w:i/>
          <w:spacing w:val="6"/>
          <w:sz w:val="20"/>
        </w:rPr>
        <w:t> </w:t>
      </w:r>
      <w:r>
        <w:rPr>
          <w:rFonts w:ascii="Arial" w:hAnsi="Arial"/>
          <w:i/>
          <w:sz w:val="20"/>
        </w:rPr>
        <w:t>Case</w:t>
      </w:r>
      <w:r>
        <w:rPr>
          <w:rFonts w:ascii="Arial" w:hAnsi="Arial"/>
          <w:i/>
          <w:spacing w:val="6"/>
          <w:sz w:val="20"/>
        </w:rPr>
        <w:t> </w:t>
      </w:r>
      <w:r>
        <w:rPr>
          <w:rFonts w:ascii="Arial" w:hAnsi="Arial"/>
          <w:i/>
          <w:sz w:val="20"/>
        </w:rPr>
        <w:t>(1872)</w:t>
      </w:r>
      <w:r>
        <w:rPr>
          <w:rFonts w:ascii="Arial" w:hAnsi="Arial"/>
          <w:i/>
          <w:spacing w:val="6"/>
          <w:sz w:val="20"/>
        </w:rPr>
        <w:t> </w:t>
      </w:r>
      <w:r>
        <w:rPr>
          <w:rFonts w:ascii="Arial" w:hAnsi="Arial"/>
          <w:i/>
          <w:sz w:val="20"/>
        </w:rPr>
        <w:t>L.R.</w:t>
      </w:r>
      <w:r>
        <w:rPr>
          <w:rFonts w:ascii="Arial" w:hAnsi="Arial"/>
          <w:i/>
          <w:spacing w:val="6"/>
          <w:sz w:val="20"/>
        </w:rPr>
        <w:t> </w:t>
      </w:r>
      <w:r>
        <w:rPr>
          <w:rFonts w:ascii="Arial" w:hAnsi="Arial"/>
          <w:i/>
          <w:sz w:val="20"/>
        </w:rPr>
        <w:t>8</w:t>
      </w:r>
      <w:r>
        <w:rPr>
          <w:rFonts w:ascii="Arial" w:hAnsi="Arial"/>
          <w:i/>
          <w:spacing w:val="5"/>
          <w:sz w:val="20"/>
        </w:rPr>
        <w:t> </w:t>
      </w:r>
      <w:r>
        <w:rPr>
          <w:rFonts w:ascii="Arial" w:hAnsi="Arial"/>
          <w:i/>
          <w:sz w:val="20"/>
        </w:rPr>
        <w:t>Ch.</w:t>
      </w:r>
      <w:r>
        <w:rPr>
          <w:rFonts w:ascii="Arial" w:hAnsi="Arial"/>
          <w:i/>
          <w:spacing w:val="6"/>
          <w:sz w:val="20"/>
        </w:rPr>
        <w:t> </w:t>
      </w:r>
      <w:r>
        <w:rPr>
          <w:rFonts w:ascii="Arial" w:hAnsi="Arial"/>
          <w:i/>
          <w:sz w:val="20"/>
        </w:rPr>
        <w:t>App.</w:t>
      </w:r>
      <w:r>
        <w:rPr>
          <w:rFonts w:ascii="Arial" w:hAnsi="Arial"/>
          <w:i/>
          <w:spacing w:val="6"/>
          <w:sz w:val="20"/>
        </w:rPr>
        <w:t> </w:t>
      </w:r>
      <w:r>
        <w:rPr>
          <w:rFonts w:ascii="Arial" w:hAnsi="Arial"/>
          <w:i/>
          <w:sz w:val="20"/>
        </w:rPr>
        <w:t>266</w:t>
      </w:r>
      <w:r>
        <w:rPr>
          <w:sz w:val="20"/>
        </w:rPr>
        <w:t>;</w:t>
      </w:r>
      <w:r>
        <w:rPr>
          <w:spacing w:val="6"/>
          <w:sz w:val="20"/>
        </w:rPr>
        <w:t> </w:t>
      </w:r>
      <w:r>
        <w:rPr>
          <w:rFonts w:ascii="Arial" w:hAnsi="Arial"/>
          <w:i/>
          <w:sz w:val="20"/>
        </w:rPr>
        <w:t>Capper’s</w:t>
      </w:r>
      <w:r>
        <w:rPr>
          <w:rFonts w:ascii="Arial" w:hAnsi="Arial"/>
          <w:i/>
          <w:spacing w:val="6"/>
          <w:sz w:val="20"/>
        </w:rPr>
        <w:t> </w:t>
      </w:r>
      <w:r>
        <w:rPr>
          <w:rFonts w:ascii="Arial" w:hAnsi="Arial"/>
          <w:i/>
          <w:sz w:val="20"/>
        </w:rPr>
        <w:t>Case</w:t>
      </w:r>
      <w:r>
        <w:rPr>
          <w:rFonts w:ascii="Arial" w:hAnsi="Arial"/>
          <w:i/>
          <w:spacing w:val="6"/>
          <w:sz w:val="20"/>
        </w:rPr>
        <w:t> </w:t>
      </w:r>
      <w:r>
        <w:rPr>
          <w:rFonts w:ascii="Arial" w:hAnsi="Arial"/>
          <w:i/>
          <w:sz w:val="20"/>
        </w:rPr>
        <w:t>(1868)</w:t>
      </w:r>
      <w:r>
        <w:rPr>
          <w:rFonts w:ascii="Arial" w:hAnsi="Arial"/>
          <w:i/>
          <w:spacing w:val="6"/>
          <w:sz w:val="20"/>
        </w:rPr>
        <w:t> </w:t>
      </w:r>
      <w:r>
        <w:rPr>
          <w:rFonts w:ascii="Arial" w:hAnsi="Arial"/>
          <w:i/>
          <w:sz w:val="20"/>
        </w:rPr>
        <w:t>L.R.</w:t>
      </w:r>
      <w:r>
        <w:rPr>
          <w:rFonts w:ascii="Arial" w:hAnsi="Arial"/>
          <w:i/>
          <w:spacing w:val="5"/>
          <w:sz w:val="20"/>
        </w:rPr>
        <w:t> </w:t>
      </w:r>
      <w:r>
        <w:rPr>
          <w:rFonts w:ascii="Arial" w:hAnsi="Arial"/>
          <w:i/>
          <w:sz w:val="20"/>
        </w:rPr>
        <w:t>3</w:t>
      </w:r>
      <w:r>
        <w:rPr>
          <w:rFonts w:ascii="Arial" w:hAnsi="Arial"/>
          <w:i/>
          <w:spacing w:val="6"/>
          <w:sz w:val="20"/>
        </w:rPr>
        <w:t> </w:t>
      </w:r>
      <w:r>
        <w:rPr>
          <w:rFonts w:ascii="Arial" w:hAnsi="Arial"/>
          <w:i/>
          <w:sz w:val="20"/>
        </w:rPr>
        <w:t>Ch.</w:t>
      </w:r>
      <w:r>
        <w:rPr>
          <w:rFonts w:ascii="Arial" w:hAnsi="Arial"/>
          <w:i/>
          <w:spacing w:val="6"/>
          <w:sz w:val="20"/>
        </w:rPr>
        <w:t> </w:t>
      </w:r>
      <w:r>
        <w:rPr>
          <w:rFonts w:ascii="Arial" w:hAnsi="Arial"/>
          <w:i/>
          <w:sz w:val="20"/>
        </w:rPr>
        <w:t>App.</w:t>
      </w:r>
      <w:r>
        <w:rPr>
          <w:rFonts w:ascii="Arial" w:hAnsi="Arial"/>
          <w:i/>
          <w:spacing w:val="6"/>
          <w:sz w:val="20"/>
        </w:rPr>
        <w:t> </w:t>
      </w:r>
      <w:r>
        <w:rPr>
          <w:rFonts w:ascii="Arial" w:hAnsi="Arial"/>
          <w:i/>
          <w:sz w:val="20"/>
        </w:rPr>
        <w:t>458</w:t>
      </w:r>
      <w:r>
        <w:rPr>
          <w:sz w:val="20"/>
        </w:rPr>
        <w:t>;</w:t>
      </w:r>
      <w:r>
        <w:rPr>
          <w:spacing w:val="6"/>
          <w:sz w:val="20"/>
        </w:rPr>
        <w:t> </w:t>
      </w:r>
      <w:r>
        <w:rPr>
          <w:rFonts w:ascii="Arial" w:hAnsi="Arial"/>
          <w:i/>
          <w:sz w:val="20"/>
        </w:rPr>
        <w:t>Merry</w:t>
      </w:r>
      <w:r>
        <w:rPr>
          <w:rFonts w:ascii="Arial" w:hAnsi="Arial"/>
          <w:i/>
          <w:spacing w:val="6"/>
          <w:sz w:val="20"/>
        </w:rPr>
        <w:t> </w:t>
      </w:r>
      <w:r>
        <w:rPr>
          <w:rFonts w:ascii="Arial" w:hAnsi="Arial"/>
          <w:i/>
          <w:spacing w:val="-12"/>
          <w:sz w:val="20"/>
        </w:rPr>
        <w:t>v</w:t>
      </w:r>
    </w:p>
    <w:p>
      <w:pPr>
        <w:spacing w:line="235" w:lineRule="auto" w:before="1"/>
        <w:ind w:left="705" w:right="167" w:firstLine="0"/>
        <w:jc w:val="both"/>
        <w:rPr>
          <w:sz w:val="20"/>
        </w:rPr>
      </w:pPr>
      <w:r>
        <w:rPr>
          <w:rFonts w:ascii="Arial" w:hAnsi="Arial"/>
          <w:i/>
          <w:sz w:val="20"/>
        </w:rPr>
        <w:t>Nickalls (1872) L.R. 7 Ch. App. 733</w:t>
      </w:r>
      <w:r>
        <w:rPr>
          <w:sz w:val="20"/>
        </w:rPr>
        <w:t>; </w:t>
      </w:r>
      <w:r>
        <w:rPr>
          <w:rFonts w:ascii="Arial" w:hAnsi="Arial"/>
          <w:i/>
          <w:sz w:val="20"/>
        </w:rPr>
        <w:t>Lumsden’s Case (1868) L.R. 4 Ch. App. 31</w:t>
      </w:r>
      <w:r>
        <w:rPr>
          <w:sz w:val="20"/>
        </w:rPr>
        <w:t>; </w:t>
      </w:r>
      <w:r>
        <w:rPr>
          <w:rFonts w:ascii="Arial" w:hAnsi="Arial"/>
          <w:i/>
          <w:sz w:val="20"/>
        </w:rPr>
        <w:t>Curtis’s Case (1868) L.R. 6 Eq. 455</w:t>
      </w:r>
      <w:r>
        <w:rPr>
          <w:sz w:val="20"/>
        </w:rPr>
        <w:t>; </w:t>
      </w:r>
      <w:r>
        <w:rPr>
          <w:rFonts w:ascii="Arial" w:hAnsi="Arial"/>
          <w:i/>
          <w:sz w:val="20"/>
        </w:rPr>
        <w:t>Re Crenver and Wheal Abraham United Mining Co (1872) L.R. 8 </w:t>
      </w:r>
      <w:r>
        <w:rPr>
          <w:rFonts w:ascii="Arial" w:hAnsi="Arial"/>
          <w:i/>
          <w:sz w:val="20"/>
        </w:rPr>
        <w:t>Ch. App. 45</w:t>
      </w:r>
      <w:r>
        <w:rPr>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413" w:id="415"/>
      <w:bookmarkEnd w:id="415"/>
      <w:r>
        <w:rPr/>
      </w:r>
      <w:hyperlink w:history="true" w:anchor="_bookmark359">
        <w:r>
          <w:rPr>
            <w:color w:val="005DA1"/>
            <w:spacing w:val="-4"/>
            <w:position w:val="5"/>
            <w:sz w:val="14"/>
            <w:u w:val="single" w:color="005DA1"/>
          </w:rPr>
          <w:t>213</w:t>
        </w:r>
      </w:hyperlink>
      <w:r>
        <w:rPr>
          <w:spacing w:val="-4"/>
          <w:position w:val="5"/>
          <w:sz w:val="14"/>
        </w:rPr>
        <w:t>.</w:t>
      </w:r>
      <w:r>
        <w:rPr>
          <w:position w:val="5"/>
          <w:sz w:val="14"/>
        </w:rPr>
        <w:tab/>
      </w:r>
      <w:r>
        <w:rPr>
          <w:rFonts w:ascii="Arial" w:hAnsi="Arial"/>
          <w:i/>
          <w:sz w:val="20"/>
        </w:rPr>
        <w:t>Steinberg</w:t>
      </w:r>
      <w:r>
        <w:rPr>
          <w:rFonts w:ascii="Arial" w:hAnsi="Arial"/>
          <w:i/>
          <w:spacing w:val="19"/>
          <w:sz w:val="20"/>
        </w:rPr>
        <w:t> </w:t>
      </w:r>
      <w:r>
        <w:rPr>
          <w:rFonts w:ascii="Arial" w:hAnsi="Arial"/>
          <w:i/>
          <w:sz w:val="20"/>
        </w:rPr>
        <w:t>v</w:t>
      </w:r>
      <w:r>
        <w:rPr>
          <w:rFonts w:ascii="Arial" w:hAnsi="Arial"/>
          <w:i/>
          <w:spacing w:val="19"/>
          <w:sz w:val="20"/>
        </w:rPr>
        <w:t> </w:t>
      </w:r>
      <w:r>
        <w:rPr>
          <w:rFonts w:ascii="Arial" w:hAnsi="Arial"/>
          <w:i/>
          <w:sz w:val="20"/>
        </w:rPr>
        <w:t>Scala</w:t>
      </w:r>
      <w:r>
        <w:rPr>
          <w:rFonts w:ascii="Arial" w:hAnsi="Arial"/>
          <w:i/>
          <w:spacing w:val="19"/>
          <w:sz w:val="20"/>
        </w:rPr>
        <w:t> </w:t>
      </w:r>
      <w:r>
        <w:rPr>
          <w:rFonts w:ascii="Arial" w:hAnsi="Arial"/>
          <w:i/>
          <w:sz w:val="20"/>
        </w:rPr>
        <w:t>(Leeds)</w:t>
      </w:r>
      <w:r>
        <w:rPr>
          <w:rFonts w:ascii="Arial" w:hAnsi="Arial"/>
          <w:i/>
          <w:spacing w:val="19"/>
          <w:sz w:val="20"/>
        </w:rPr>
        <w:t> </w:t>
      </w:r>
      <w:r>
        <w:rPr>
          <w:rFonts w:ascii="Arial" w:hAnsi="Arial"/>
          <w:i/>
          <w:sz w:val="20"/>
        </w:rPr>
        <w:t>Ltd</w:t>
      </w:r>
      <w:r>
        <w:rPr>
          <w:rFonts w:ascii="Arial" w:hAnsi="Arial"/>
          <w:i/>
          <w:spacing w:val="19"/>
          <w:sz w:val="20"/>
        </w:rPr>
        <w:t> </w:t>
      </w:r>
      <w:r>
        <w:rPr>
          <w:rFonts w:ascii="Arial" w:hAnsi="Arial"/>
          <w:i/>
          <w:sz w:val="20"/>
        </w:rPr>
        <w:t>[1923]</w:t>
      </w:r>
      <w:r>
        <w:rPr>
          <w:rFonts w:ascii="Arial" w:hAnsi="Arial"/>
          <w:i/>
          <w:spacing w:val="19"/>
          <w:sz w:val="20"/>
        </w:rPr>
        <w:t> </w:t>
      </w:r>
      <w:r>
        <w:rPr>
          <w:rFonts w:ascii="Arial" w:hAnsi="Arial"/>
          <w:i/>
          <w:sz w:val="20"/>
        </w:rPr>
        <w:t>2</w:t>
      </w:r>
      <w:r>
        <w:rPr>
          <w:rFonts w:ascii="Arial" w:hAnsi="Arial"/>
          <w:i/>
          <w:spacing w:val="19"/>
          <w:sz w:val="20"/>
        </w:rPr>
        <w:t> </w:t>
      </w:r>
      <w:r>
        <w:rPr>
          <w:rFonts w:ascii="Arial" w:hAnsi="Arial"/>
          <w:i/>
          <w:sz w:val="20"/>
        </w:rPr>
        <w:t>Ch.</w:t>
      </w:r>
      <w:r>
        <w:rPr>
          <w:rFonts w:ascii="Arial" w:hAnsi="Arial"/>
          <w:i/>
          <w:spacing w:val="19"/>
          <w:sz w:val="20"/>
        </w:rPr>
        <w:t> </w:t>
      </w:r>
      <w:r>
        <w:rPr>
          <w:rFonts w:ascii="Arial" w:hAnsi="Arial"/>
          <w:i/>
          <w:sz w:val="20"/>
        </w:rPr>
        <w:t>452</w:t>
      </w:r>
      <w:r>
        <w:rPr>
          <w:sz w:val="20"/>
        </w:rPr>
        <w:t>,</w:t>
      </w:r>
      <w:r>
        <w:rPr>
          <w:spacing w:val="19"/>
          <w:sz w:val="20"/>
        </w:rPr>
        <w:t> </w:t>
      </w:r>
      <w:r>
        <w:rPr>
          <w:sz w:val="20"/>
        </w:rPr>
        <w:t>a</w:t>
      </w:r>
      <w:r>
        <w:rPr>
          <w:spacing w:val="19"/>
          <w:sz w:val="20"/>
        </w:rPr>
        <w:t> </w:t>
      </w:r>
      <w:r>
        <w:rPr>
          <w:sz w:val="20"/>
        </w:rPr>
        <w:t>case</w:t>
      </w:r>
      <w:r>
        <w:rPr>
          <w:spacing w:val="19"/>
          <w:sz w:val="20"/>
        </w:rPr>
        <w:t> </w:t>
      </w:r>
      <w:r>
        <w:rPr>
          <w:sz w:val="20"/>
        </w:rPr>
        <w:t>of</w:t>
      </w:r>
      <w:r>
        <w:rPr>
          <w:spacing w:val="19"/>
          <w:sz w:val="20"/>
        </w:rPr>
        <w:t> </w:t>
      </w:r>
      <w:r>
        <w:rPr>
          <w:sz w:val="20"/>
        </w:rPr>
        <w:t>allotment</w:t>
      </w:r>
      <w:r>
        <w:rPr>
          <w:spacing w:val="19"/>
          <w:sz w:val="20"/>
        </w:rPr>
        <w:t> </w:t>
      </w:r>
      <w:r>
        <w:rPr>
          <w:sz w:val="20"/>
        </w:rPr>
        <w:t>and</w:t>
      </w:r>
      <w:r>
        <w:rPr>
          <w:spacing w:val="19"/>
          <w:sz w:val="20"/>
        </w:rPr>
        <w:t> </w:t>
      </w:r>
      <w:r>
        <w:rPr>
          <w:sz w:val="20"/>
        </w:rPr>
        <w:t>not</w:t>
      </w:r>
      <w:r>
        <w:rPr>
          <w:spacing w:val="19"/>
          <w:sz w:val="20"/>
        </w:rPr>
        <w:t> </w:t>
      </w:r>
      <w:r>
        <w:rPr>
          <w:sz w:val="20"/>
        </w:rPr>
        <w:t>purchase</w:t>
      </w:r>
      <w:r>
        <w:rPr>
          <w:spacing w:val="19"/>
          <w:sz w:val="20"/>
        </w:rPr>
        <w:t> </w:t>
      </w:r>
      <w:r>
        <w:rPr>
          <w:sz w:val="20"/>
        </w:rPr>
        <w:t>in</w:t>
      </w:r>
      <w:r>
        <w:rPr>
          <w:spacing w:val="19"/>
          <w:sz w:val="20"/>
        </w:rPr>
        <w:t> </w:t>
      </w:r>
      <w:r>
        <w:rPr>
          <w:sz w:val="20"/>
        </w:rPr>
        <w:t>the market; and see </w:t>
      </w:r>
      <w:r>
        <w:rPr>
          <w:rFonts w:ascii="Arial" w:hAnsi="Arial"/>
          <w:i/>
          <w:sz w:val="20"/>
        </w:rPr>
        <w:t>Capper’s Case (1868) L.R. 3 Ch. App. 458, 461</w:t>
      </w:r>
      <w:r>
        <w:rPr>
          <w:sz w:val="20"/>
        </w:rPr>
        <w:t>.</w:t>
      </w:r>
    </w:p>
    <w:p>
      <w:pPr>
        <w:pStyle w:val="BodyText"/>
        <w:spacing w:before="9"/>
      </w:pPr>
    </w:p>
    <w:p>
      <w:pPr>
        <w:spacing w:line="235" w:lineRule="auto" w:before="0"/>
        <w:ind w:left="705" w:right="168" w:hanging="541"/>
        <w:jc w:val="both"/>
        <w:rPr>
          <w:sz w:val="20"/>
        </w:rPr>
      </w:pPr>
      <w:bookmarkStart w:name="_bookmark414" w:id="416"/>
      <w:bookmarkEnd w:id="416"/>
      <w:r>
        <w:rPr/>
      </w:r>
      <w:hyperlink w:history="true" w:anchor="_bookmark360">
        <w:r>
          <w:rPr>
            <w:color w:val="005DA1"/>
            <w:position w:val="5"/>
            <w:sz w:val="14"/>
            <w:u w:val="single" w:color="005DA1"/>
          </w:rPr>
          <w:t>214</w:t>
        </w:r>
      </w:hyperlink>
      <w:r>
        <w:rPr>
          <w:position w:val="5"/>
          <w:sz w:val="14"/>
        </w:rPr>
        <w:t>.</w:t>
      </w:r>
      <w:r>
        <w:rPr>
          <w:spacing w:val="40"/>
          <w:position w:val="5"/>
          <w:sz w:val="14"/>
        </w:rPr>
        <w:t>  </w:t>
      </w:r>
      <w:r>
        <w:rPr>
          <w:rFonts w:ascii="Arial"/>
          <w:i/>
          <w:sz w:val="20"/>
        </w:rPr>
        <w:t>Steinberg v Scala (Leeds) Ltd [1923] 2 Ch. 452, 458</w:t>
      </w:r>
      <w:r>
        <w:rPr>
          <w:sz w:val="20"/>
        </w:rPr>
        <w:t>. cf. </w:t>
      </w:r>
      <w:r>
        <w:rPr>
          <w:rFonts w:ascii="Arial"/>
          <w:i/>
          <w:sz w:val="20"/>
        </w:rPr>
        <w:t>Hamilton v Vaughan-Sherrin </w:t>
      </w:r>
      <w:r>
        <w:rPr>
          <w:rFonts w:ascii="Arial"/>
          <w:i/>
          <w:sz w:val="20"/>
        </w:rPr>
        <w:t>Electrical Engineering Co [1894] 3 Ch. 589</w:t>
      </w:r>
      <w:r>
        <w:rPr>
          <w:sz w:val="20"/>
        </w:rPr>
        <w:t>. For criticisms of this position, see below, para.9-047 and cf. below, paras 29-044 et seq. on recovery of money paid under a mistake of law.</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47072">
            <wp:simplePos x="0" y="0"/>
            <wp:positionH relativeFrom="page">
              <wp:posOffset>1257846</wp:posOffset>
            </wp:positionH>
            <wp:positionV relativeFrom="paragraph">
              <wp:posOffset>160351</wp:posOffset>
            </wp:positionV>
            <wp:extent cx="107988" cy="107988"/>
            <wp:effectExtent l="0" t="0" r="0" b="0"/>
            <wp:wrapNone/>
            <wp:docPr id="64" name="Image 64"/>
            <wp:cNvGraphicFramePr>
              <a:graphicFrameLocks/>
            </wp:cNvGraphicFramePr>
            <a:graphic>
              <a:graphicData uri="http://schemas.openxmlformats.org/drawingml/2006/picture">
                <pic:pic>
                  <pic:nvPicPr>
                    <pic:cNvPr id="64" name="Image 64"/>
                    <pic:cNvPicPr/>
                  </pic:nvPicPr>
                  <pic:blipFill>
                    <a:blip r:embed="rId8" cstate="print"/>
                    <a:stretch>
                      <a:fillRect/>
                    </a:stretch>
                  </pic:blipFill>
                  <pic:spPr>
                    <a:xfrm>
                      <a:off x="0" y="0"/>
                      <a:ext cx="107988" cy="107988"/>
                    </a:xfrm>
                    <a:prstGeom prst="rect">
                      <a:avLst/>
                    </a:prstGeom>
                  </pic:spPr>
                </pic:pic>
              </a:graphicData>
            </a:graphic>
          </wp:anchor>
        </w:drawing>
      </w:r>
      <w:bookmarkStart w:name="_bookmark415" w:id="417"/>
      <w:bookmarkEnd w:id="417"/>
      <w:r>
        <w:rPr/>
      </w:r>
      <w:hyperlink w:history="true" w:anchor="_bookmark361">
        <w:r>
          <w:rPr>
            <w:color w:val="005DA1"/>
            <w:spacing w:val="-4"/>
            <w:sz w:val="14"/>
            <w:u w:val="single" w:color="005DA1"/>
          </w:rPr>
          <w:t>215</w:t>
        </w:r>
      </w:hyperlink>
      <w:r>
        <w:rPr>
          <w:spacing w:val="-4"/>
          <w:sz w:val="14"/>
        </w:rPr>
        <w:t>.</w:t>
      </w:r>
    </w:p>
    <w:p>
      <w:pPr>
        <w:pStyle w:val="BodyText"/>
        <w:spacing w:line="235" w:lineRule="auto" w:before="212"/>
        <w:ind w:left="165" w:right="167" w:firstLine="170"/>
        <w:jc w:val="both"/>
      </w:pPr>
      <w:r>
        <w:rPr/>
        <w:br w:type="column"/>
      </w:r>
      <w:r>
        <w:rPr>
          <w:rFonts w:ascii="Arial" w:hAnsi="Arial"/>
          <w:i/>
        </w:rPr>
        <w:t>Goode</w:t>
      </w:r>
      <w:r>
        <w:rPr>
          <w:rFonts w:ascii="Arial" w:hAnsi="Arial"/>
          <w:i/>
          <w:spacing w:val="-2"/>
        </w:rPr>
        <w:t> </w:t>
      </w:r>
      <w:r>
        <w:rPr>
          <w:rFonts w:ascii="Arial" w:hAnsi="Arial"/>
          <w:i/>
        </w:rPr>
        <w:t>v</w:t>
      </w:r>
      <w:r>
        <w:rPr>
          <w:rFonts w:ascii="Arial" w:hAnsi="Arial"/>
          <w:i/>
          <w:spacing w:val="-2"/>
        </w:rPr>
        <w:t> </w:t>
      </w:r>
      <w:r>
        <w:rPr>
          <w:rFonts w:ascii="Arial" w:hAnsi="Arial"/>
          <w:i/>
        </w:rPr>
        <w:t>Harrison</w:t>
      </w:r>
      <w:r>
        <w:rPr>
          <w:rFonts w:ascii="Arial" w:hAnsi="Arial"/>
          <w:i/>
          <w:spacing w:val="-2"/>
        </w:rPr>
        <w:t> </w:t>
      </w:r>
      <w:r>
        <w:rPr>
          <w:rFonts w:ascii="Arial" w:hAnsi="Arial"/>
          <w:i/>
        </w:rPr>
        <w:t>(1821)</w:t>
      </w:r>
      <w:r>
        <w:rPr>
          <w:rFonts w:ascii="Arial" w:hAnsi="Arial"/>
          <w:i/>
          <w:spacing w:val="-2"/>
        </w:rPr>
        <w:t> </w:t>
      </w:r>
      <w:r>
        <w:rPr>
          <w:rFonts w:ascii="Arial" w:hAnsi="Arial"/>
          <w:i/>
        </w:rPr>
        <w:t>5</w:t>
      </w:r>
      <w:r>
        <w:rPr>
          <w:rFonts w:ascii="Arial" w:hAnsi="Arial"/>
          <w:i/>
          <w:spacing w:val="-2"/>
        </w:rPr>
        <w:t> </w:t>
      </w:r>
      <w:r>
        <w:rPr>
          <w:rFonts w:ascii="Arial" w:hAnsi="Arial"/>
          <w:i/>
        </w:rPr>
        <w:t>B.</w:t>
      </w:r>
      <w:r>
        <w:rPr>
          <w:rFonts w:ascii="Arial" w:hAnsi="Arial"/>
          <w:i/>
          <w:spacing w:val="-2"/>
        </w:rPr>
        <w:t> </w:t>
      </w:r>
      <w:r>
        <w:rPr>
          <w:rFonts w:ascii="Arial" w:hAnsi="Arial"/>
          <w:i/>
        </w:rPr>
        <w:t>Ald.</w:t>
      </w:r>
      <w:r>
        <w:rPr>
          <w:rFonts w:ascii="Arial" w:hAnsi="Arial"/>
          <w:i/>
          <w:spacing w:val="-2"/>
        </w:rPr>
        <w:t> </w:t>
      </w:r>
      <w:r>
        <w:rPr>
          <w:rFonts w:ascii="Arial" w:hAnsi="Arial"/>
          <w:i/>
        </w:rPr>
        <w:t>147</w:t>
      </w:r>
      <w:r>
        <w:rPr/>
        <w:t>.</w:t>
      </w:r>
      <w:r>
        <w:rPr>
          <w:spacing w:val="-2"/>
        </w:rPr>
        <w:t> </w:t>
      </w:r>
      <w:r>
        <w:rPr/>
        <w:t>Peel,</w:t>
      </w:r>
      <w:r>
        <w:rPr>
          <w:spacing w:val="-2"/>
        </w:rPr>
        <w:t> </w:t>
      </w:r>
      <w:r>
        <w:rPr>
          <w:rFonts w:ascii="Arial" w:hAnsi="Arial"/>
          <w:i/>
        </w:rPr>
        <w:t>Treitel</w:t>
      </w:r>
      <w:r>
        <w:rPr>
          <w:rFonts w:ascii="Arial" w:hAnsi="Arial"/>
          <w:i/>
          <w:spacing w:val="-2"/>
        </w:rPr>
        <w:t> </w:t>
      </w:r>
      <w:r>
        <w:rPr>
          <w:rFonts w:ascii="Arial" w:hAnsi="Arial"/>
          <w:i/>
        </w:rPr>
        <w:t>on</w:t>
      </w:r>
      <w:r>
        <w:rPr>
          <w:rFonts w:ascii="Arial" w:hAnsi="Arial"/>
          <w:i/>
          <w:spacing w:val="-2"/>
        </w:rPr>
        <w:t> </w:t>
      </w:r>
      <w:r>
        <w:rPr>
          <w:rFonts w:ascii="Arial" w:hAnsi="Arial"/>
          <w:i/>
        </w:rPr>
        <w:t>The</w:t>
      </w:r>
      <w:r>
        <w:rPr>
          <w:rFonts w:ascii="Arial" w:hAnsi="Arial"/>
          <w:i/>
          <w:spacing w:val="-2"/>
        </w:rPr>
        <w:t> </w:t>
      </w:r>
      <w:r>
        <w:rPr>
          <w:rFonts w:ascii="Arial" w:hAnsi="Arial"/>
          <w:i/>
        </w:rPr>
        <w:t>Law</w:t>
      </w:r>
      <w:r>
        <w:rPr>
          <w:rFonts w:ascii="Arial" w:hAnsi="Arial"/>
          <w:i/>
          <w:spacing w:val="-2"/>
        </w:rPr>
        <w:t> </w:t>
      </w:r>
      <w:r>
        <w:rPr>
          <w:rFonts w:ascii="Arial" w:hAnsi="Arial"/>
          <w:i/>
        </w:rPr>
        <w:t>of</w:t>
      </w:r>
      <w:r>
        <w:rPr>
          <w:rFonts w:ascii="Arial" w:hAnsi="Arial"/>
          <w:i/>
          <w:spacing w:val="-2"/>
        </w:rPr>
        <w:t> </w:t>
      </w:r>
      <w:r>
        <w:rPr>
          <w:rFonts w:ascii="Arial" w:hAnsi="Arial"/>
          <w:i/>
        </w:rPr>
        <w:t>Contract</w:t>
      </w:r>
      <w:r>
        <w:rPr/>
        <w:t>,</w:t>
      </w:r>
      <w:r>
        <w:rPr>
          <w:spacing w:val="-2"/>
        </w:rPr>
        <w:t> </w:t>
      </w:r>
      <w:r>
        <w:rPr/>
        <w:t>14th</w:t>
      </w:r>
      <w:r>
        <w:rPr>
          <w:spacing w:val="-2"/>
        </w:rPr>
        <w:t> </w:t>
      </w:r>
      <w:r>
        <w:rPr/>
        <w:t>edn</w:t>
      </w:r>
      <w:r>
        <w:rPr>
          <w:spacing w:val="-2"/>
        </w:rPr>
        <w:t> </w:t>
      </w:r>
      <w:r>
        <w:rPr/>
        <w:t>(2015), para.12–020 n.89 suggests that the same rules appear to apply to the relations between persons who become members of a limited liability partnership if one or more of them is </w:t>
      </w:r>
      <w:r>
        <w:rPr/>
        <w:t>a</w:t>
      </w:r>
      <w:r>
        <w:rPr>
          <w:spacing w:val="40"/>
        </w:rPr>
        <w:t> </w:t>
      </w:r>
      <w:r>
        <w:rPr/>
        <w:t>minor, noting that ss.4 and 5 of the Limited Liability Partnerships Act 2000 make no mention of minority. Such a minor’s liability to contribute to the assets of the partnership would seem to be governed by the rules governing a minor who subscribes for shares in a company: above, </w:t>
      </w:r>
      <w:r>
        <w:rPr>
          <w:spacing w:val="-2"/>
        </w:rPr>
        <w:t>para.9-045.</w:t>
      </w:r>
    </w:p>
    <w:p>
      <w:pPr>
        <w:pStyle w:val="BodyText"/>
        <w:spacing w:after="0" w:line="235" w:lineRule="auto"/>
        <w:jc w:val="both"/>
        <w:sectPr>
          <w:type w:val="continuous"/>
          <w:pgSz w:w="11900" w:h="16840"/>
          <w:pgMar w:header="971" w:footer="0" w:top="1300" w:bottom="280" w:left="1275" w:right="1275"/>
          <w:cols w:num="2" w:equalWidth="0">
            <w:col w:w="478" w:space="63"/>
            <w:col w:w="8809"/>
          </w:cols>
        </w:sectPr>
      </w:pPr>
    </w:p>
    <w:p>
      <w:pPr>
        <w:pStyle w:val="BodyText"/>
        <w:spacing w:before="3"/>
      </w:pPr>
    </w:p>
    <w:p>
      <w:pPr>
        <w:tabs>
          <w:tab w:pos="705" w:val="left" w:leader="none"/>
        </w:tabs>
        <w:spacing w:before="1"/>
        <w:ind w:left="165" w:right="0" w:firstLine="0"/>
        <w:jc w:val="left"/>
        <w:rPr>
          <w:sz w:val="20"/>
        </w:rPr>
      </w:pPr>
      <w:bookmarkStart w:name="_bookmark416" w:id="418"/>
      <w:bookmarkEnd w:id="418"/>
      <w:r>
        <w:rPr/>
      </w:r>
      <w:hyperlink w:history="true" w:anchor="_bookmark362">
        <w:r>
          <w:rPr>
            <w:color w:val="005DA1"/>
            <w:spacing w:val="-4"/>
            <w:position w:val="5"/>
            <w:sz w:val="14"/>
            <w:u w:val="single" w:color="005DA1"/>
          </w:rPr>
          <w:t>216</w:t>
        </w:r>
      </w:hyperlink>
      <w:r>
        <w:rPr>
          <w:spacing w:val="-4"/>
          <w:position w:val="5"/>
          <w:sz w:val="14"/>
        </w:rPr>
        <w:t>.</w:t>
      </w:r>
      <w:r>
        <w:rPr>
          <w:position w:val="5"/>
          <w:sz w:val="14"/>
        </w:rPr>
        <w:tab/>
      </w:r>
      <w:r>
        <w:rPr>
          <w:rFonts w:ascii="Arial"/>
          <w:i/>
          <w:sz w:val="20"/>
        </w:rPr>
        <w:t>Lovell &amp; Christmas v Beauchamp [1894] A.C. </w:t>
      </w:r>
      <w:r>
        <w:rPr>
          <w:rFonts w:ascii="Arial"/>
          <w:i/>
          <w:spacing w:val="-4"/>
          <w:sz w:val="20"/>
        </w:rPr>
        <w:t>607</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417" w:id="419"/>
      <w:bookmarkEnd w:id="419"/>
      <w:r>
        <w:rPr/>
      </w:r>
      <w:hyperlink w:history="true" w:anchor="_bookmark363">
        <w:r>
          <w:rPr>
            <w:color w:val="005DA1"/>
            <w:spacing w:val="-4"/>
            <w:position w:val="5"/>
            <w:sz w:val="14"/>
            <w:u w:val="single" w:color="005DA1"/>
          </w:rPr>
          <w:t>217</w:t>
        </w:r>
      </w:hyperlink>
      <w:r>
        <w:rPr>
          <w:spacing w:val="-4"/>
          <w:position w:val="5"/>
          <w:sz w:val="14"/>
        </w:rPr>
        <w:t>.</w:t>
      </w:r>
      <w:r>
        <w:rPr>
          <w:position w:val="5"/>
          <w:sz w:val="14"/>
        </w:rPr>
        <w:tab/>
      </w:r>
      <w:r>
        <w:rPr>
          <w:rFonts w:ascii="Arial"/>
          <w:i/>
          <w:sz w:val="20"/>
        </w:rPr>
        <w:t>[1894]</w:t>
      </w:r>
      <w:r>
        <w:rPr>
          <w:rFonts w:ascii="Arial"/>
          <w:i/>
          <w:spacing w:val="-2"/>
          <w:sz w:val="20"/>
        </w:rPr>
        <w:t> </w:t>
      </w:r>
      <w:r>
        <w:rPr>
          <w:rFonts w:ascii="Arial"/>
          <w:i/>
          <w:sz w:val="20"/>
        </w:rPr>
        <w:t>A.C. </w:t>
      </w:r>
      <w:r>
        <w:rPr>
          <w:rFonts w:ascii="Arial"/>
          <w:i/>
          <w:spacing w:val="-4"/>
          <w:sz w:val="20"/>
        </w:rPr>
        <w:t>607</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418" w:id="420"/>
      <w:bookmarkEnd w:id="420"/>
      <w:r>
        <w:rPr/>
      </w:r>
      <w:hyperlink w:history="true" w:anchor="_bookmark364">
        <w:r>
          <w:rPr>
            <w:color w:val="005DA1"/>
            <w:spacing w:val="-4"/>
            <w:position w:val="5"/>
            <w:sz w:val="14"/>
            <w:u w:val="single" w:color="005DA1"/>
          </w:rPr>
          <w:t>218</w:t>
        </w:r>
      </w:hyperlink>
      <w:r>
        <w:rPr>
          <w:spacing w:val="-4"/>
          <w:position w:val="5"/>
          <w:sz w:val="14"/>
        </w:rPr>
        <w:t>.</w:t>
      </w:r>
      <w:r>
        <w:rPr>
          <w:position w:val="5"/>
          <w:sz w:val="14"/>
        </w:rPr>
        <w:tab/>
      </w:r>
      <w:r>
        <w:rPr>
          <w:rFonts w:ascii="Arial"/>
          <w:i/>
          <w:sz w:val="20"/>
        </w:rPr>
        <w:t>[1894]</w:t>
      </w:r>
      <w:r>
        <w:rPr>
          <w:rFonts w:ascii="Arial"/>
          <w:i/>
          <w:spacing w:val="-2"/>
          <w:sz w:val="20"/>
        </w:rPr>
        <w:t> </w:t>
      </w:r>
      <w:r>
        <w:rPr>
          <w:rFonts w:ascii="Arial"/>
          <w:i/>
          <w:sz w:val="20"/>
        </w:rPr>
        <w:t>A.C. 607, </w:t>
      </w:r>
      <w:r>
        <w:rPr>
          <w:rFonts w:ascii="Arial"/>
          <w:i/>
          <w:spacing w:val="-4"/>
          <w:sz w:val="20"/>
        </w:rPr>
        <w:t>611</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419" w:id="421"/>
      <w:bookmarkEnd w:id="421"/>
      <w:r>
        <w:rPr/>
      </w:r>
      <w:hyperlink w:history="true" w:anchor="_bookmark365">
        <w:r>
          <w:rPr>
            <w:color w:val="005DA1"/>
            <w:spacing w:val="-4"/>
            <w:position w:val="5"/>
            <w:sz w:val="14"/>
            <w:u w:val="single" w:color="005DA1"/>
          </w:rPr>
          <w:t>219</w:t>
        </w:r>
      </w:hyperlink>
      <w:r>
        <w:rPr>
          <w:spacing w:val="-4"/>
          <w:position w:val="5"/>
          <w:sz w:val="14"/>
        </w:rPr>
        <w:t>.</w:t>
      </w:r>
      <w:r>
        <w:rPr>
          <w:position w:val="5"/>
          <w:sz w:val="14"/>
        </w:rPr>
        <w:tab/>
      </w:r>
      <w:r>
        <w:rPr>
          <w:rFonts w:ascii="Arial"/>
          <w:i/>
          <w:sz w:val="20"/>
        </w:rPr>
        <w:t>Goode</w:t>
      </w:r>
      <w:r>
        <w:rPr>
          <w:rFonts w:ascii="Arial"/>
          <w:i/>
          <w:spacing w:val="-1"/>
          <w:sz w:val="20"/>
        </w:rPr>
        <w:t> </w:t>
      </w:r>
      <w:r>
        <w:rPr>
          <w:rFonts w:ascii="Arial"/>
          <w:i/>
          <w:sz w:val="20"/>
        </w:rPr>
        <w:t>v Harrison (1821) 5 B. Ald. 147, 157</w:t>
      </w:r>
      <w:r>
        <w:rPr>
          <w:sz w:val="20"/>
        </w:rPr>
        <w:t>; see Vol.II, paras 31-055 et </w:t>
      </w:r>
      <w:r>
        <w:rPr>
          <w:spacing w:val="-4"/>
          <w:sz w:val="20"/>
        </w:rPr>
        <w:t>seq.</w:t>
      </w:r>
    </w:p>
    <w:p>
      <w:pPr>
        <w:pStyle w:val="BodyText"/>
        <w:spacing w:before="8"/>
      </w:pPr>
    </w:p>
    <w:p>
      <w:pPr>
        <w:tabs>
          <w:tab w:pos="705" w:val="left" w:leader="none"/>
        </w:tabs>
        <w:spacing w:line="235" w:lineRule="auto" w:before="0"/>
        <w:ind w:left="705" w:right="168" w:hanging="541"/>
        <w:jc w:val="left"/>
        <w:rPr>
          <w:sz w:val="20"/>
        </w:rPr>
      </w:pPr>
      <w:bookmarkStart w:name="_bookmark420" w:id="422"/>
      <w:bookmarkEnd w:id="422"/>
      <w:r>
        <w:rPr/>
      </w:r>
      <w:hyperlink w:history="true" w:anchor="_bookmark366">
        <w:r>
          <w:rPr>
            <w:color w:val="005DA1"/>
            <w:spacing w:val="-4"/>
            <w:position w:val="5"/>
            <w:sz w:val="14"/>
            <w:u w:val="single" w:color="005DA1"/>
          </w:rPr>
          <w:t>220</w:t>
        </w:r>
      </w:hyperlink>
      <w:r>
        <w:rPr>
          <w:spacing w:val="-4"/>
          <w:position w:val="5"/>
          <w:sz w:val="14"/>
        </w:rPr>
        <w:t>.</w:t>
      </w:r>
      <w:r>
        <w:rPr>
          <w:position w:val="5"/>
          <w:sz w:val="14"/>
        </w:rPr>
        <w:tab/>
      </w:r>
      <w:r>
        <w:rPr>
          <w:rFonts w:ascii="Arial" w:hAnsi="Arial"/>
          <w:i/>
          <w:sz w:val="20"/>
        </w:rPr>
        <w:t>Cork &amp; Bandon Ry Co v Cazenove (1847) 10 Q.B. 935</w:t>
      </w:r>
      <w:r>
        <w:rPr>
          <w:sz w:val="20"/>
        </w:rPr>
        <w:t>. cf. </w:t>
      </w:r>
      <w:r>
        <w:rPr>
          <w:rFonts w:ascii="Arial" w:hAnsi="Arial"/>
          <w:i/>
          <w:sz w:val="20"/>
        </w:rPr>
        <w:t>North Western Ry Co v M’Michael</w:t>
      </w:r>
      <w:r>
        <w:rPr>
          <w:rFonts w:ascii="Arial" w:hAnsi="Arial"/>
          <w:i/>
          <w:spacing w:val="40"/>
          <w:sz w:val="20"/>
        </w:rPr>
        <w:t> </w:t>
      </w:r>
      <w:r>
        <w:rPr>
          <w:rFonts w:ascii="Arial" w:hAnsi="Arial"/>
          <w:i/>
          <w:sz w:val="20"/>
        </w:rPr>
        <w:t>(1850) 5 Exch. 114, 125</w:t>
      </w:r>
      <w:r>
        <w:rPr>
          <w:sz w:val="20"/>
        </w:rPr>
        <w:t>; </w:t>
      </w:r>
      <w:r>
        <w:rPr>
          <w:rFonts w:ascii="Arial" w:hAnsi="Arial"/>
          <w:i/>
          <w:sz w:val="20"/>
        </w:rPr>
        <w:t>Newry and Enniskillen Ry Co v Coombe (1849) 3 Exch. 565</w:t>
      </w:r>
      <w:r>
        <w:rPr>
          <w:sz w:val="20"/>
        </w:rPr>
        <w:t>.</w:t>
      </w:r>
    </w:p>
    <w:p>
      <w:pPr>
        <w:pStyle w:val="BodyText"/>
        <w:spacing w:before="6"/>
      </w:pPr>
    </w:p>
    <w:p>
      <w:pPr>
        <w:tabs>
          <w:tab w:pos="705" w:val="left" w:leader="none"/>
        </w:tabs>
        <w:spacing w:before="0"/>
        <w:ind w:left="165" w:right="0" w:firstLine="0"/>
        <w:jc w:val="left"/>
        <w:rPr>
          <w:sz w:val="20"/>
        </w:rPr>
      </w:pPr>
      <w:bookmarkStart w:name="_bookmark421" w:id="423"/>
      <w:bookmarkEnd w:id="423"/>
      <w:r>
        <w:rPr/>
      </w:r>
      <w:hyperlink w:history="true" w:anchor="_bookmark367">
        <w:r>
          <w:rPr>
            <w:color w:val="005DA1"/>
            <w:spacing w:val="-4"/>
            <w:position w:val="5"/>
            <w:sz w:val="14"/>
            <w:u w:val="single" w:color="005DA1"/>
          </w:rPr>
          <w:t>221</w:t>
        </w:r>
      </w:hyperlink>
      <w:r>
        <w:rPr>
          <w:spacing w:val="-4"/>
          <w:position w:val="5"/>
          <w:sz w:val="14"/>
        </w:rPr>
        <w:t>.</w:t>
      </w:r>
      <w:r>
        <w:rPr>
          <w:position w:val="5"/>
          <w:sz w:val="14"/>
        </w:rPr>
        <w:tab/>
      </w:r>
      <w:r>
        <w:rPr>
          <w:sz w:val="20"/>
        </w:rPr>
        <w:t>See</w:t>
      </w:r>
      <w:r>
        <w:rPr>
          <w:spacing w:val="8"/>
          <w:sz w:val="20"/>
        </w:rPr>
        <w:t> </w:t>
      </w:r>
      <w:r>
        <w:rPr>
          <w:sz w:val="20"/>
        </w:rPr>
        <w:t>Burrows,</w:t>
      </w:r>
      <w:r>
        <w:rPr>
          <w:spacing w:val="9"/>
          <w:sz w:val="20"/>
        </w:rPr>
        <w:t> </w:t>
      </w:r>
      <w:r>
        <w:rPr>
          <w:rFonts w:ascii="Arial" w:hAnsi="Arial"/>
          <w:i/>
          <w:sz w:val="20"/>
        </w:rPr>
        <w:t>The</w:t>
      </w:r>
      <w:r>
        <w:rPr>
          <w:rFonts w:ascii="Arial" w:hAnsi="Arial"/>
          <w:i/>
          <w:spacing w:val="9"/>
          <w:sz w:val="20"/>
        </w:rPr>
        <w:t> </w:t>
      </w:r>
      <w:r>
        <w:rPr>
          <w:rFonts w:ascii="Arial" w:hAnsi="Arial"/>
          <w:i/>
          <w:sz w:val="20"/>
        </w:rPr>
        <w:t>Law</w:t>
      </w:r>
      <w:r>
        <w:rPr>
          <w:rFonts w:ascii="Arial" w:hAnsi="Arial"/>
          <w:i/>
          <w:spacing w:val="9"/>
          <w:sz w:val="20"/>
        </w:rPr>
        <w:t> </w:t>
      </w:r>
      <w:r>
        <w:rPr>
          <w:rFonts w:ascii="Arial" w:hAnsi="Arial"/>
          <w:i/>
          <w:sz w:val="20"/>
        </w:rPr>
        <w:t>of</w:t>
      </w:r>
      <w:r>
        <w:rPr>
          <w:rFonts w:ascii="Arial" w:hAnsi="Arial"/>
          <w:i/>
          <w:spacing w:val="9"/>
          <w:sz w:val="20"/>
        </w:rPr>
        <w:t> </w:t>
      </w:r>
      <w:r>
        <w:rPr>
          <w:rFonts w:ascii="Arial" w:hAnsi="Arial"/>
          <w:i/>
          <w:sz w:val="20"/>
        </w:rPr>
        <w:t>Restitution</w:t>
      </w:r>
      <w:r>
        <w:rPr>
          <w:sz w:val="20"/>
        </w:rPr>
        <w:t>,</w:t>
      </w:r>
      <w:r>
        <w:rPr>
          <w:spacing w:val="9"/>
          <w:sz w:val="20"/>
        </w:rPr>
        <w:t> </w:t>
      </w:r>
      <w:r>
        <w:rPr>
          <w:sz w:val="20"/>
        </w:rPr>
        <w:t>3rd</w:t>
      </w:r>
      <w:r>
        <w:rPr>
          <w:spacing w:val="9"/>
          <w:sz w:val="20"/>
        </w:rPr>
        <w:t> </w:t>
      </w:r>
      <w:r>
        <w:rPr>
          <w:sz w:val="20"/>
        </w:rPr>
        <w:t>edn</w:t>
      </w:r>
      <w:r>
        <w:rPr>
          <w:spacing w:val="9"/>
          <w:sz w:val="20"/>
        </w:rPr>
        <w:t> </w:t>
      </w:r>
      <w:r>
        <w:rPr>
          <w:sz w:val="20"/>
        </w:rPr>
        <w:t>(2012),</w:t>
      </w:r>
      <w:r>
        <w:rPr>
          <w:spacing w:val="9"/>
          <w:sz w:val="20"/>
        </w:rPr>
        <w:t> </w:t>
      </w:r>
      <w:r>
        <w:rPr>
          <w:sz w:val="20"/>
        </w:rPr>
        <w:t>pp.312–314</w:t>
      </w:r>
      <w:r>
        <w:rPr>
          <w:spacing w:val="9"/>
          <w:sz w:val="20"/>
        </w:rPr>
        <w:t> </w:t>
      </w:r>
      <w:r>
        <w:rPr>
          <w:sz w:val="20"/>
        </w:rPr>
        <w:t>(who</w:t>
      </w:r>
      <w:r>
        <w:rPr>
          <w:spacing w:val="9"/>
          <w:sz w:val="20"/>
        </w:rPr>
        <w:t> </w:t>
      </w:r>
      <w:r>
        <w:rPr>
          <w:sz w:val="20"/>
        </w:rPr>
        <w:t>describes</w:t>
      </w:r>
      <w:r>
        <w:rPr>
          <w:spacing w:val="9"/>
          <w:sz w:val="20"/>
        </w:rPr>
        <w:t> </w:t>
      </w:r>
      <w:r>
        <w:rPr>
          <w:sz w:val="20"/>
        </w:rPr>
        <w:t>this</w:t>
      </w:r>
      <w:r>
        <w:rPr>
          <w:spacing w:val="9"/>
          <w:sz w:val="20"/>
        </w:rPr>
        <w:t> </w:t>
      </w:r>
      <w:r>
        <w:rPr>
          <w:spacing w:val="-2"/>
          <w:sz w:val="20"/>
        </w:rPr>
        <w:t>position</w:t>
      </w:r>
    </w:p>
    <w:p>
      <w:pPr>
        <w:spacing w:after="0"/>
        <w:jc w:val="left"/>
        <w:rPr>
          <w:sz w:val="20"/>
        </w:rPr>
        <w:sectPr>
          <w:type w:val="continuous"/>
          <w:pgSz w:w="11900" w:h="16840"/>
          <w:pgMar w:header="971" w:footer="0" w:top="1300" w:bottom="280" w:left="1275" w:right="1275"/>
        </w:sectPr>
      </w:pPr>
    </w:p>
    <w:p>
      <w:pPr>
        <w:pStyle w:val="BodyText"/>
        <w:spacing w:before="106"/>
        <w:ind w:left="705"/>
      </w:pPr>
      <w:r>
        <w:rPr/>
        <w:t>as the “unsatisfactory but predominant view in the authorities”): for criticisms, see </w:t>
      </w:r>
      <w:r>
        <w:rPr>
          <w:spacing w:val="-2"/>
        </w:rPr>
        <w:t>below.</w:t>
      </w:r>
    </w:p>
    <w:p>
      <w:pPr>
        <w:pStyle w:val="BodyText"/>
        <w:spacing w:before="5"/>
      </w:pPr>
    </w:p>
    <w:p>
      <w:pPr>
        <w:tabs>
          <w:tab w:pos="705" w:val="left" w:leader="none"/>
        </w:tabs>
        <w:spacing w:before="1"/>
        <w:ind w:left="165" w:right="0" w:firstLine="0"/>
        <w:jc w:val="left"/>
        <w:rPr>
          <w:sz w:val="20"/>
        </w:rPr>
      </w:pPr>
      <w:bookmarkStart w:name="_bookmark422" w:id="424"/>
      <w:bookmarkEnd w:id="424"/>
      <w:r>
        <w:rPr/>
      </w:r>
      <w:hyperlink w:history="true" w:anchor="_bookmark368">
        <w:r>
          <w:rPr>
            <w:color w:val="005DA1"/>
            <w:spacing w:val="-4"/>
            <w:position w:val="5"/>
            <w:sz w:val="14"/>
            <w:u w:val="single" w:color="005DA1"/>
          </w:rPr>
          <w:t>222</w:t>
        </w:r>
      </w:hyperlink>
      <w:r>
        <w:rPr>
          <w:spacing w:val="-4"/>
          <w:position w:val="5"/>
          <w:sz w:val="14"/>
        </w:rPr>
        <w:t>.</w:t>
      </w:r>
      <w:r>
        <w:rPr>
          <w:position w:val="5"/>
          <w:sz w:val="14"/>
        </w:rPr>
        <w:tab/>
      </w:r>
      <w:r>
        <w:rPr>
          <w:rFonts w:ascii="Arial"/>
          <w:i/>
          <w:sz w:val="20"/>
        </w:rPr>
        <w:t>Holmes</w:t>
      </w:r>
      <w:r>
        <w:rPr>
          <w:rFonts w:ascii="Arial"/>
          <w:i/>
          <w:spacing w:val="-1"/>
          <w:sz w:val="20"/>
        </w:rPr>
        <w:t> </w:t>
      </w:r>
      <w:r>
        <w:rPr>
          <w:rFonts w:ascii="Arial"/>
          <w:i/>
          <w:sz w:val="20"/>
        </w:rPr>
        <w:t>v Blogg (1818) 8 Taunt. 508</w:t>
      </w:r>
      <w:r>
        <w:rPr>
          <w:sz w:val="20"/>
        </w:rPr>
        <w:t>; cf. </w:t>
      </w:r>
      <w:r>
        <w:rPr>
          <w:rFonts w:ascii="Arial"/>
          <w:i/>
          <w:sz w:val="20"/>
        </w:rPr>
        <w:t>Re Burrows (1856) 8 De G.M. &amp; G. </w:t>
      </w:r>
      <w:r>
        <w:rPr>
          <w:rFonts w:ascii="Arial"/>
          <w:i/>
          <w:spacing w:val="-4"/>
          <w:sz w:val="20"/>
        </w:rPr>
        <w:t>254</w:t>
      </w:r>
      <w:r>
        <w:rPr>
          <w:spacing w:val="-4"/>
          <w:sz w:val="20"/>
        </w:rPr>
        <w:t>.</w:t>
      </w:r>
    </w:p>
    <w:p>
      <w:pPr>
        <w:pStyle w:val="BodyText"/>
        <w:spacing w:before="8"/>
      </w:pPr>
    </w:p>
    <w:p>
      <w:pPr>
        <w:spacing w:line="235" w:lineRule="auto" w:before="0"/>
        <w:ind w:left="705" w:right="167" w:hanging="541"/>
        <w:jc w:val="both"/>
        <w:rPr>
          <w:sz w:val="20"/>
        </w:rPr>
      </w:pPr>
      <w:bookmarkStart w:name="_bookmark423" w:id="425"/>
      <w:bookmarkEnd w:id="425"/>
      <w:r>
        <w:rPr/>
      </w:r>
      <w:hyperlink w:history="true" w:anchor="_bookmark369">
        <w:r>
          <w:rPr>
            <w:color w:val="005DA1"/>
            <w:position w:val="5"/>
            <w:sz w:val="14"/>
            <w:u w:val="single" w:color="005DA1"/>
          </w:rPr>
          <w:t>223</w:t>
        </w:r>
      </w:hyperlink>
      <w:r>
        <w:rPr>
          <w:position w:val="5"/>
          <w:sz w:val="14"/>
        </w:rPr>
        <w:t>.</w:t>
      </w:r>
      <w:r>
        <w:rPr>
          <w:spacing w:val="80"/>
          <w:position w:val="5"/>
          <w:sz w:val="14"/>
        </w:rPr>
        <w:t> </w:t>
      </w:r>
      <w:r>
        <w:rPr>
          <w:rFonts w:ascii="Arial"/>
          <w:i/>
          <w:sz w:val="20"/>
        </w:rPr>
        <w:t>Steinberg v Scala (Leeds) Ltd [1923] 2 Ch. 452</w:t>
      </w:r>
      <w:r>
        <w:rPr>
          <w:sz w:val="20"/>
        </w:rPr>
        <w:t>. Insofar as </w:t>
      </w:r>
      <w:r>
        <w:rPr>
          <w:rFonts w:ascii="Arial"/>
          <w:i/>
          <w:sz w:val="20"/>
        </w:rPr>
        <w:t>Hamilton v Vaughan-Sherrin Engineering Co [1894] 3 Ch. 589 </w:t>
      </w:r>
      <w:r>
        <w:rPr>
          <w:sz w:val="20"/>
        </w:rPr>
        <w:t>decides to the contrary, it must be taken to have </w:t>
      </w:r>
      <w:r>
        <w:rPr>
          <w:sz w:val="20"/>
        </w:rPr>
        <w:t>been overruled. cf. below, paras 29-044 et seq. on recovery of payments made under a mistake of </w:t>
      </w:r>
      <w:r>
        <w:rPr>
          <w:spacing w:val="-4"/>
          <w:sz w:val="20"/>
        </w:rPr>
        <w:t>law.</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47584">
            <wp:simplePos x="0" y="0"/>
            <wp:positionH relativeFrom="page">
              <wp:posOffset>1257846</wp:posOffset>
            </wp:positionH>
            <wp:positionV relativeFrom="paragraph">
              <wp:posOffset>160235</wp:posOffset>
            </wp:positionV>
            <wp:extent cx="107988" cy="107988"/>
            <wp:effectExtent l="0" t="0" r="0" b="0"/>
            <wp:wrapNone/>
            <wp:docPr id="65" name="Image 65"/>
            <wp:cNvGraphicFramePr>
              <a:graphicFrameLocks/>
            </wp:cNvGraphicFramePr>
            <a:graphic>
              <a:graphicData uri="http://schemas.openxmlformats.org/drawingml/2006/picture">
                <pic:pic>
                  <pic:nvPicPr>
                    <pic:cNvPr id="65" name="Image 65"/>
                    <pic:cNvPicPr/>
                  </pic:nvPicPr>
                  <pic:blipFill>
                    <a:blip r:embed="rId8" cstate="print"/>
                    <a:stretch>
                      <a:fillRect/>
                    </a:stretch>
                  </pic:blipFill>
                  <pic:spPr>
                    <a:xfrm>
                      <a:off x="0" y="0"/>
                      <a:ext cx="107988" cy="107988"/>
                    </a:xfrm>
                    <a:prstGeom prst="rect">
                      <a:avLst/>
                    </a:prstGeom>
                  </pic:spPr>
                </pic:pic>
              </a:graphicData>
            </a:graphic>
          </wp:anchor>
        </w:drawing>
      </w:r>
      <w:bookmarkStart w:name="_bookmark424" w:id="426"/>
      <w:bookmarkEnd w:id="426"/>
      <w:r>
        <w:rPr/>
      </w:r>
      <w:hyperlink w:history="true" w:anchor="_bookmark370">
        <w:r>
          <w:rPr>
            <w:color w:val="005DA1"/>
            <w:spacing w:val="-4"/>
            <w:sz w:val="14"/>
            <w:u w:val="single" w:color="005DA1"/>
          </w:rPr>
          <w:t>224</w:t>
        </w:r>
      </w:hyperlink>
      <w:r>
        <w:rPr>
          <w:spacing w:val="-4"/>
          <w:sz w:val="14"/>
        </w:rPr>
        <w:t>.</w:t>
      </w:r>
    </w:p>
    <w:p>
      <w:pPr>
        <w:spacing w:line="235" w:lineRule="auto" w:before="212"/>
        <w:ind w:left="165" w:right="0" w:firstLine="170"/>
        <w:jc w:val="left"/>
        <w:rPr>
          <w:sz w:val="20"/>
        </w:rPr>
      </w:pPr>
      <w:r>
        <w:rPr/>
        <w:br w:type="column"/>
      </w:r>
      <w:r>
        <w:rPr>
          <w:sz w:val="20"/>
        </w:rPr>
        <w:t>Burrows,</w:t>
      </w:r>
      <w:r>
        <w:rPr>
          <w:spacing w:val="27"/>
          <w:sz w:val="20"/>
        </w:rPr>
        <w:t> </w:t>
      </w:r>
      <w:r>
        <w:rPr>
          <w:rFonts w:ascii="Arial" w:hAnsi="Arial"/>
          <w:i/>
          <w:sz w:val="20"/>
        </w:rPr>
        <w:t>The</w:t>
      </w:r>
      <w:r>
        <w:rPr>
          <w:rFonts w:ascii="Arial" w:hAnsi="Arial"/>
          <w:i/>
          <w:spacing w:val="27"/>
          <w:sz w:val="20"/>
        </w:rPr>
        <w:t> </w:t>
      </w:r>
      <w:r>
        <w:rPr>
          <w:rFonts w:ascii="Arial" w:hAnsi="Arial"/>
          <w:i/>
          <w:sz w:val="20"/>
        </w:rPr>
        <w:t>Law</w:t>
      </w:r>
      <w:r>
        <w:rPr>
          <w:rFonts w:ascii="Arial" w:hAnsi="Arial"/>
          <w:i/>
          <w:spacing w:val="27"/>
          <w:sz w:val="20"/>
        </w:rPr>
        <w:t> </w:t>
      </w:r>
      <w:r>
        <w:rPr>
          <w:rFonts w:ascii="Arial" w:hAnsi="Arial"/>
          <w:i/>
          <w:sz w:val="20"/>
        </w:rPr>
        <w:t>of</w:t>
      </w:r>
      <w:r>
        <w:rPr>
          <w:rFonts w:ascii="Arial" w:hAnsi="Arial"/>
          <w:i/>
          <w:spacing w:val="27"/>
          <w:sz w:val="20"/>
        </w:rPr>
        <w:t> </w:t>
      </w:r>
      <w:r>
        <w:rPr>
          <w:rFonts w:ascii="Arial" w:hAnsi="Arial"/>
          <w:i/>
          <w:sz w:val="20"/>
        </w:rPr>
        <w:t>Restitution</w:t>
      </w:r>
      <w:r>
        <w:rPr>
          <w:rFonts w:ascii="Arial" w:hAnsi="Arial"/>
          <w:i/>
          <w:spacing w:val="27"/>
          <w:sz w:val="20"/>
        </w:rPr>
        <w:t> </w:t>
      </w:r>
      <w:r>
        <w:rPr>
          <w:sz w:val="20"/>
        </w:rPr>
        <w:t>3rd</w:t>
      </w:r>
      <w:r>
        <w:rPr>
          <w:spacing w:val="27"/>
          <w:sz w:val="20"/>
        </w:rPr>
        <w:t> </w:t>
      </w:r>
      <w:r>
        <w:rPr>
          <w:sz w:val="20"/>
        </w:rPr>
        <w:t>edn</w:t>
      </w:r>
      <w:r>
        <w:rPr>
          <w:spacing w:val="27"/>
          <w:sz w:val="20"/>
        </w:rPr>
        <w:t> </w:t>
      </w:r>
      <w:r>
        <w:rPr>
          <w:sz w:val="20"/>
        </w:rPr>
        <w:t>(2012)</w:t>
      </w:r>
      <w:r>
        <w:rPr>
          <w:spacing w:val="27"/>
          <w:sz w:val="20"/>
        </w:rPr>
        <w:t> </w:t>
      </w:r>
      <w:r>
        <w:rPr>
          <w:sz w:val="20"/>
        </w:rPr>
        <w:t>pp.312–314;</w:t>
      </w:r>
      <w:r>
        <w:rPr>
          <w:spacing w:val="27"/>
          <w:sz w:val="20"/>
        </w:rPr>
        <w:t> </w:t>
      </w:r>
      <w:r>
        <w:rPr>
          <w:sz w:val="20"/>
        </w:rPr>
        <w:t>Goff</w:t>
      </w:r>
      <w:r>
        <w:rPr>
          <w:spacing w:val="27"/>
          <w:sz w:val="20"/>
        </w:rPr>
        <w:t> </w:t>
      </w:r>
      <w:r>
        <w:rPr>
          <w:sz w:val="20"/>
        </w:rPr>
        <w:t>and</w:t>
      </w:r>
      <w:r>
        <w:rPr>
          <w:spacing w:val="27"/>
          <w:sz w:val="20"/>
        </w:rPr>
        <w:t> </w:t>
      </w:r>
      <w:r>
        <w:rPr>
          <w:sz w:val="20"/>
        </w:rPr>
        <w:t>Jones,</w:t>
      </w:r>
      <w:r>
        <w:rPr>
          <w:spacing w:val="27"/>
          <w:sz w:val="20"/>
        </w:rPr>
        <w:t> </w:t>
      </w:r>
      <w:r>
        <w:rPr>
          <w:rFonts w:ascii="Arial" w:hAnsi="Arial"/>
          <w:i/>
          <w:sz w:val="20"/>
        </w:rPr>
        <w:t>The</w:t>
      </w:r>
      <w:r>
        <w:rPr>
          <w:rFonts w:ascii="Arial" w:hAnsi="Arial"/>
          <w:i/>
          <w:spacing w:val="27"/>
          <w:sz w:val="20"/>
        </w:rPr>
        <w:t> </w:t>
      </w:r>
      <w:r>
        <w:rPr>
          <w:rFonts w:ascii="Arial" w:hAnsi="Arial"/>
          <w:i/>
          <w:sz w:val="20"/>
        </w:rPr>
        <w:t>Law</w:t>
      </w:r>
      <w:r>
        <w:rPr>
          <w:rFonts w:ascii="Arial" w:hAnsi="Arial"/>
          <w:i/>
          <w:spacing w:val="27"/>
          <w:sz w:val="20"/>
        </w:rPr>
        <w:t> </w:t>
      </w:r>
      <w:r>
        <w:rPr>
          <w:rFonts w:ascii="Arial" w:hAnsi="Arial"/>
          <w:i/>
          <w:sz w:val="20"/>
        </w:rPr>
        <w:t>of Unjust Enrichment</w:t>
      </w:r>
      <w:r>
        <w:rPr>
          <w:sz w:val="20"/>
        </w:rPr>
        <w:t>, 9th edn (2016), paras 24-21 et seq.</w:t>
      </w:r>
    </w:p>
    <w:p>
      <w:pPr>
        <w:spacing w:after="0" w:line="235" w:lineRule="auto"/>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48096">
            <wp:simplePos x="0" y="0"/>
            <wp:positionH relativeFrom="page">
              <wp:posOffset>1257846</wp:posOffset>
            </wp:positionH>
            <wp:positionV relativeFrom="paragraph">
              <wp:posOffset>160394</wp:posOffset>
            </wp:positionV>
            <wp:extent cx="107988" cy="107988"/>
            <wp:effectExtent l="0" t="0" r="0" b="0"/>
            <wp:wrapNone/>
            <wp:docPr id="66" name="Image 66"/>
            <wp:cNvGraphicFramePr>
              <a:graphicFrameLocks/>
            </wp:cNvGraphicFramePr>
            <a:graphic>
              <a:graphicData uri="http://schemas.openxmlformats.org/drawingml/2006/picture">
                <pic:pic>
                  <pic:nvPicPr>
                    <pic:cNvPr id="66" name="Image 66"/>
                    <pic:cNvPicPr/>
                  </pic:nvPicPr>
                  <pic:blipFill>
                    <a:blip r:embed="rId8" cstate="print"/>
                    <a:stretch>
                      <a:fillRect/>
                    </a:stretch>
                  </pic:blipFill>
                  <pic:spPr>
                    <a:xfrm>
                      <a:off x="0" y="0"/>
                      <a:ext cx="107988" cy="107988"/>
                    </a:xfrm>
                    <a:prstGeom prst="rect">
                      <a:avLst/>
                    </a:prstGeom>
                  </pic:spPr>
                </pic:pic>
              </a:graphicData>
            </a:graphic>
          </wp:anchor>
        </w:drawing>
      </w:r>
      <w:bookmarkStart w:name="_bookmark425" w:id="427"/>
      <w:bookmarkEnd w:id="427"/>
      <w:r>
        <w:rPr/>
      </w:r>
      <w:hyperlink w:history="true" w:anchor="_bookmark371">
        <w:r>
          <w:rPr>
            <w:color w:val="005DA1"/>
            <w:spacing w:val="-4"/>
            <w:sz w:val="14"/>
            <w:u w:val="single" w:color="005DA1"/>
          </w:rPr>
          <w:t>225</w:t>
        </w:r>
      </w:hyperlink>
      <w:r>
        <w:rPr>
          <w:spacing w:val="-4"/>
          <w:sz w:val="14"/>
        </w:rPr>
        <w:t>.</w:t>
      </w:r>
    </w:p>
    <w:p>
      <w:pPr>
        <w:spacing w:line="235" w:lineRule="auto" w:before="212"/>
        <w:ind w:left="165" w:right="0" w:firstLine="170"/>
        <w:jc w:val="left"/>
        <w:rPr>
          <w:sz w:val="20"/>
        </w:rPr>
      </w:pPr>
      <w:r>
        <w:rPr/>
        <w:br w:type="column"/>
      </w:r>
      <w:r>
        <w:rPr>
          <w:sz w:val="20"/>
        </w:rPr>
        <w:t>Goff</w:t>
      </w:r>
      <w:r>
        <w:rPr>
          <w:spacing w:val="25"/>
          <w:sz w:val="20"/>
        </w:rPr>
        <w:t> </w:t>
      </w:r>
      <w:r>
        <w:rPr>
          <w:sz w:val="20"/>
        </w:rPr>
        <w:t>and</w:t>
      </w:r>
      <w:r>
        <w:rPr>
          <w:spacing w:val="25"/>
          <w:sz w:val="20"/>
        </w:rPr>
        <w:t> </w:t>
      </w:r>
      <w:r>
        <w:rPr>
          <w:sz w:val="20"/>
        </w:rPr>
        <w:t>Jones,</w:t>
      </w:r>
      <w:r>
        <w:rPr>
          <w:spacing w:val="25"/>
          <w:sz w:val="20"/>
        </w:rPr>
        <w:t> </w:t>
      </w:r>
      <w:r>
        <w:rPr>
          <w:rFonts w:ascii="Arial"/>
          <w:i/>
          <w:sz w:val="20"/>
        </w:rPr>
        <w:t>The</w:t>
      </w:r>
      <w:r>
        <w:rPr>
          <w:rFonts w:ascii="Arial"/>
          <w:i/>
          <w:spacing w:val="25"/>
          <w:sz w:val="20"/>
        </w:rPr>
        <w:t> </w:t>
      </w:r>
      <w:r>
        <w:rPr>
          <w:rFonts w:ascii="Arial"/>
          <w:i/>
          <w:sz w:val="20"/>
        </w:rPr>
        <w:t>Law</w:t>
      </w:r>
      <w:r>
        <w:rPr>
          <w:rFonts w:ascii="Arial"/>
          <w:i/>
          <w:spacing w:val="25"/>
          <w:sz w:val="20"/>
        </w:rPr>
        <w:t> </w:t>
      </w:r>
      <w:r>
        <w:rPr>
          <w:rFonts w:ascii="Arial"/>
          <w:i/>
          <w:sz w:val="20"/>
        </w:rPr>
        <w:t>of</w:t>
      </w:r>
      <w:r>
        <w:rPr>
          <w:rFonts w:ascii="Arial"/>
          <w:i/>
          <w:spacing w:val="25"/>
          <w:sz w:val="20"/>
        </w:rPr>
        <w:t> </w:t>
      </w:r>
      <w:r>
        <w:rPr>
          <w:rFonts w:ascii="Arial"/>
          <w:i/>
          <w:sz w:val="20"/>
        </w:rPr>
        <w:t>Unjust</w:t>
      </w:r>
      <w:r>
        <w:rPr>
          <w:rFonts w:ascii="Arial"/>
          <w:i/>
          <w:spacing w:val="25"/>
          <w:sz w:val="20"/>
        </w:rPr>
        <w:t> </w:t>
      </w:r>
      <w:r>
        <w:rPr>
          <w:rFonts w:ascii="Arial"/>
          <w:i/>
          <w:sz w:val="20"/>
        </w:rPr>
        <w:t>Enrichment</w:t>
      </w:r>
      <w:r>
        <w:rPr>
          <w:sz w:val="20"/>
        </w:rPr>
        <w:t>,</w:t>
      </w:r>
      <w:r>
        <w:rPr>
          <w:spacing w:val="25"/>
          <w:sz w:val="20"/>
        </w:rPr>
        <w:t> </w:t>
      </w:r>
      <w:r>
        <w:rPr>
          <w:sz w:val="20"/>
        </w:rPr>
        <w:t>9th</w:t>
      </w:r>
      <w:r>
        <w:rPr>
          <w:spacing w:val="25"/>
          <w:sz w:val="20"/>
        </w:rPr>
        <w:t> </w:t>
      </w:r>
      <w:r>
        <w:rPr>
          <w:sz w:val="20"/>
        </w:rPr>
        <w:t>edn</w:t>
      </w:r>
      <w:r>
        <w:rPr>
          <w:spacing w:val="25"/>
          <w:sz w:val="20"/>
        </w:rPr>
        <w:t> </w:t>
      </w:r>
      <w:r>
        <w:rPr>
          <w:sz w:val="20"/>
        </w:rPr>
        <w:t>(2016),</w:t>
      </w:r>
      <w:r>
        <w:rPr>
          <w:spacing w:val="25"/>
          <w:sz w:val="20"/>
        </w:rPr>
        <w:t> </w:t>
      </w:r>
      <w:r>
        <w:rPr>
          <w:sz w:val="20"/>
        </w:rPr>
        <w:t>para.24-21;</w:t>
      </w:r>
      <w:r>
        <w:rPr>
          <w:spacing w:val="25"/>
          <w:sz w:val="20"/>
        </w:rPr>
        <w:t> </w:t>
      </w:r>
      <w:r>
        <w:rPr>
          <w:sz w:val="20"/>
        </w:rPr>
        <w:t>Burrows,</w:t>
      </w:r>
      <w:r>
        <w:rPr>
          <w:spacing w:val="25"/>
          <w:sz w:val="20"/>
        </w:rPr>
        <w:t> </w:t>
      </w:r>
      <w:r>
        <w:rPr>
          <w:rFonts w:ascii="Arial"/>
          <w:i/>
          <w:sz w:val="20"/>
        </w:rPr>
        <w:t>The Law of Restitution</w:t>
      </w:r>
      <w:r>
        <w:rPr>
          <w:sz w:val="20"/>
        </w:rPr>
        <w:t>, 3rd edn (2012) p.313.</w:t>
      </w:r>
    </w:p>
    <w:p>
      <w:pPr>
        <w:spacing w:after="0" w:line="235" w:lineRule="auto"/>
        <w:jc w:val="left"/>
        <w:rPr>
          <w:sz w:val="20"/>
        </w:rPr>
        <w:sectPr>
          <w:type w:val="continuous"/>
          <w:pgSz w:w="11900" w:h="16840"/>
          <w:pgMar w:header="971" w:footer="0" w:top="1300" w:bottom="280" w:left="1275" w:right="1275"/>
          <w:cols w:num="2" w:equalWidth="0">
            <w:col w:w="478" w:space="63"/>
            <w:col w:w="8809"/>
          </w:cols>
        </w:sectPr>
      </w:pPr>
    </w:p>
    <w:p>
      <w:pPr>
        <w:pStyle w:val="BodyText"/>
        <w:spacing w:before="5"/>
      </w:pPr>
    </w:p>
    <w:p>
      <w:pPr>
        <w:tabs>
          <w:tab w:pos="705" w:val="left" w:leader="none"/>
        </w:tabs>
        <w:spacing w:line="227" w:lineRule="exact" w:before="1"/>
        <w:ind w:left="165" w:right="0" w:firstLine="0"/>
        <w:jc w:val="left"/>
        <w:rPr>
          <w:sz w:val="20"/>
        </w:rPr>
      </w:pPr>
      <w:bookmarkStart w:name="_bookmark426" w:id="428"/>
      <w:bookmarkEnd w:id="428"/>
      <w:r>
        <w:rPr/>
      </w:r>
      <w:hyperlink w:history="true" w:anchor="_bookmark372">
        <w:r>
          <w:rPr>
            <w:color w:val="005DA1"/>
            <w:spacing w:val="-4"/>
            <w:position w:val="5"/>
            <w:sz w:val="14"/>
            <w:u w:val="single" w:color="005DA1"/>
          </w:rPr>
          <w:t>226</w:t>
        </w:r>
      </w:hyperlink>
      <w:r>
        <w:rPr>
          <w:spacing w:val="-4"/>
          <w:position w:val="5"/>
          <w:sz w:val="14"/>
        </w:rPr>
        <w:t>.</w:t>
      </w:r>
      <w:r>
        <w:rPr>
          <w:position w:val="5"/>
          <w:sz w:val="14"/>
        </w:rPr>
        <w:tab/>
      </w:r>
      <w:r>
        <w:rPr>
          <w:sz w:val="20"/>
        </w:rPr>
        <w:t>See</w:t>
      </w:r>
      <w:r>
        <w:rPr>
          <w:spacing w:val="26"/>
          <w:sz w:val="20"/>
        </w:rPr>
        <w:t> </w:t>
      </w:r>
      <w:r>
        <w:rPr>
          <w:rFonts w:ascii="Arial"/>
          <w:i/>
          <w:sz w:val="20"/>
        </w:rPr>
        <w:t>Carter</w:t>
      </w:r>
      <w:r>
        <w:rPr>
          <w:rFonts w:ascii="Arial"/>
          <w:i/>
          <w:spacing w:val="27"/>
          <w:sz w:val="20"/>
        </w:rPr>
        <w:t> </w:t>
      </w:r>
      <w:r>
        <w:rPr>
          <w:rFonts w:ascii="Arial"/>
          <w:i/>
          <w:sz w:val="20"/>
        </w:rPr>
        <w:t>v</w:t>
      </w:r>
      <w:r>
        <w:rPr>
          <w:rFonts w:ascii="Arial"/>
          <w:i/>
          <w:spacing w:val="27"/>
          <w:sz w:val="20"/>
        </w:rPr>
        <w:t> </w:t>
      </w:r>
      <w:r>
        <w:rPr>
          <w:rFonts w:ascii="Arial"/>
          <w:i/>
          <w:sz w:val="20"/>
        </w:rPr>
        <w:t>Silber</w:t>
      </w:r>
      <w:r>
        <w:rPr>
          <w:rFonts w:ascii="Arial"/>
          <w:i/>
          <w:spacing w:val="27"/>
          <w:sz w:val="20"/>
        </w:rPr>
        <w:t> </w:t>
      </w:r>
      <w:r>
        <w:rPr>
          <w:rFonts w:ascii="Arial"/>
          <w:i/>
          <w:sz w:val="20"/>
        </w:rPr>
        <w:t>[1892]</w:t>
      </w:r>
      <w:r>
        <w:rPr>
          <w:rFonts w:ascii="Arial"/>
          <w:i/>
          <w:spacing w:val="27"/>
          <w:sz w:val="20"/>
        </w:rPr>
        <w:t> </w:t>
      </w:r>
      <w:r>
        <w:rPr>
          <w:rFonts w:ascii="Arial"/>
          <w:i/>
          <w:sz w:val="20"/>
        </w:rPr>
        <w:t>2</w:t>
      </w:r>
      <w:r>
        <w:rPr>
          <w:rFonts w:ascii="Arial"/>
          <w:i/>
          <w:spacing w:val="27"/>
          <w:sz w:val="20"/>
        </w:rPr>
        <w:t> </w:t>
      </w:r>
      <w:r>
        <w:rPr>
          <w:rFonts w:ascii="Arial"/>
          <w:i/>
          <w:sz w:val="20"/>
        </w:rPr>
        <w:t>Ch.</w:t>
      </w:r>
      <w:r>
        <w:rPr>
          <w:rFonts w:ascii="Arial"/>
          <w:i/>
          <w:spacing w:val="27"/>
          <w:sz w:val="20"/>
        </w:rPr>
        <w:t> </w:t>
      </w:r>
      <w:r>
        <w:rPr>
          <w:rFonts w:ascii="Arial"/>
          <w:i/>
          <w:sz w:val="20"/>
        </w:rPr>
        <w:t>278</w:t>
      </w:r>
      <w:r>
        <w:rPr>
          <w:sz w:val="20"/>
        </w:rPr>
        <w:t>,</w:t>
      </w:r>
      <w:r>
        <w:rPr>
          <w:spacing w:val="27"/>
          <w:sz w:val="20"/>
        </w:rPr>
        <w:t> </w:t>
      </w:r>
      <w:r>
        <w:rPr>
          <w:sz w:val="20"/>
        </w:rPr>
        <w:t>affirmed</w:t>
      </w:r>
      <w:r>
        <w:rPr>
          <w:spacing w:val="27"/>
          <w:sz w:val="20"/>
        </w:rPr>
        <w:t> </w:t>
      </w:r>
      <w:r>
        <w:rPr>
          <w:sz w:val="20"/>
        </w:rPr>
        <w:t>sub</w:t>
      </w:r>
      <w:r>
        <w:rPr>
          <w:spacing w:val="27"/>
          <w:sz w:val="20"/>
        </w:rPr>
        <w:t> </w:t>
      </w:r>
      <w:r>
        <w:rPr>
          <w:sz w:val="20"/>
        </w:rPr>
        <w:t>nom.</w:t>
      </w:r>
      <w:r>
        <w:rPr>
          <w:spacing w:val="27"/>
          <w:sz w:val="20"/>
        </w:rPr>
        <w:t> </w:t>
      </w:r>
      <w:r>
        <w:rPr>
          <w:rFonts w:ascii="Arial"/>
          <w:i/>
          <w:sz w:val="20"/>
        </w:rPr>
        <w:t>Edwards</w:t>
      </w:r>
      <w:r>
        <w:rPr>
          <w:rFonts w:ascii="Arial"/>
          <w:i/>
          <w:spacing w:val="27"/>
          <w:sz w:val="20"/>
        </w:rPr>
        <w:t> </w:t>
      </w:r>
      <w:r>
        <w:rPr>
          <w:rFonts w:ascii="Arial"/>
          <w:i/>
          <w:sz w:val="20"/>
        </w:rPr>
        <w:t>v</w:t>
      </w:r>
      <w:r>
        <w:rPr>
          <w:rFonts w:ascii="Arial"/>
          <w:i/>
          <w:spacing w:val="27"/>
          <w:sz w:val="20"/>
        </w:rPr>
        <w:t> </w:t>
      </w:r>
      <w:r>
        <w:rPr>
          <w:rFonts w:ascii="Arial"/>
          <w:i/>
          <w:sz w:val="20"/>
        </w:rPr>
        <w:t>Carter</w:t>
      </w:r>
      <w:r>
        <w:rPr>
          <w:rFonts w:ascii="Arial"/>
          <w:i/>
          <w:spacing w:val="27"/>
          <w:sz w:val="20"/>
        </w:rPr>
        <w:t> </w:t>
      </w:r>
      <w:r>
        <w:rPr>
          <w:rFonts w:ascii="Arial"/>
          <w:i/>
          <w:sz w:val="20"/>
        </w:rPr>
        <w:t>[1893]</w:t>
      </w:r>
      <w:r>
        <w:rPr>
          <w:rFonts w:ascii="Arial"/>
          <w:i/>
          <w:spacing w:val="27"/>
          <w:sz w:val="20"/>
        </w:rPr>
        <w:t> </w:t>
      </w:r>
      <w:r>
        <w:rPr>
          <w:rFonts w:ascii="Arial"/>
          <w:i/>
          <w:sz w:val="20"/>
        </w:rPr>
        <w:t>A.C.</w:t>
      </w:r>
      <w:r>
        <w:rPr>
          <w:rFonts w:ascii="Arial"/>
          <w:i/>
          <w:spacing w:val="27"/>
          <w:sz w:val="20"/>
        </w:rPr>
        <w:t> </w:t>
      </w:r>
      <w:r>
        <w:rPr>
          <w:rFonts w:ascii="Arial"/>
          <w:i/>
          <w:spacing w:val="-4"/>
          <w:sz w:val="20"/>
        </w:rPr>
        <w:t>360</w:t>
      </w:r>
      <w:r>
        <w:rPr>
          <w:spacing w:val="-4"/>
          <w:sz w:val="20"/>
        </w:rPr>
        <w:t>;</w:t>
      </w:r>
    </w:p>
    <w:p>
      <w:pPr>
        <w:spacing w:line="227" w:lineRule="exact" w:before="0"/>
        <w:ind w:left="705" w:right="0" w:firstLine="0"/>
        <w:jc w:val="left"/>
        <w:rPr>
          <w:sz w:val="20"/>
        </w:rPr>
      </w:pPr>
      <w:r>
        <w:rPr>
          <w:rFonts w:ascii="Arial"/>
          <w:i/>
          <w:sz w:val="20"/>
        </w:rPr>
        <w:t>Carnell v Harrison [1916] 1 Ch. 328</w:t>
      </w:r>
      <w:r>
        <w:rPr>
          <w:rFonts w:ascii="Arial"/>
          <w:i/>
          <w:spacing w:val="-1"/>
          <w:sz w:val="20"/>
        </w:rPr>
        <w:t> </w:t>
      </w:r>
      <w:r>
        <w:rPr>
          <w:sz w:val="20"/>
        </w:rPr>
        <w:t>(disapproving</w:t>
      </w:r>
      <w:r>
        <w:rPr>
          <w:spacing w:val="-1"/>
          <w:sz w:val="20"/>
        </w:rPr>
        <w:t> </w:t>
      </w:r>
      <w:r>
        <w:rPr>
          <w:rFonts w:ascii="Arial"/>
          <w:i/>
          <w:sz w:val="20"/>
        </w:rPr>
        <w:t>Re Jones [1893] 2 Ch. </w:t>
      </w:r>
      <w:r>
        <w:rPr>
          <w:rFonts w:ascii="Arial"/>
          <w:i/>
          <w:spacing w:val="-2"/>
          <w:sz w:val="20"/>
        </w:rPr>
        <w:t>461</w:t>
      </w:r>
      <w:r>
        <w:rPr>
          <w:spacing w:val="-2"/>
          <w:sz w:val="20"/>
        </w:rPr>
        <w:t>).</w:t>
      </w:r>
    </w:p>
    <w:p>
      <w:pPr>
        <w:pStyle w:val="BodyText"/>
        <w:spacing w:before="4"/>
      </w:pPr>
    </w:p>
    <w:p>
      <w:pPr>
        <w:tabs>
          <w:tab w:pos="705" w:val="left" w:leader="none"/>
        </w:tabs>
        <w:spacing w:before="1"/>
        <w:ind w:left="165" w:right="0" w:firstLine="0"/>
        <w:jc w:val="left"/>
        <w:rPr>
          <w:sz w:val="20"/>
        </w:rPr>
      </w:pPr>
      <w:bookmarkStart w:name="_bookmark427" w:id="429"/>
      <w:bookmarkEnd w:id="429"/>
      <w:r>
        <w:rPr/>
      </w:r>
      <w:hyperlink w:history="true" w:anchor="_bookmark373">
        <w:r>
          <w:rPr>
            <w:color w:val="005DA1"/>
            <w:spacing w:val="-4"/>
            <w:position w:val="5"/>
            <w:sz w:val="14"/>
            <w:u w:val="single" w:color="005DA1"/>
          </w:rPr>
          <w:t>227</w:t>
        </w:r>
      </w:hyperlink>
      <w:r>
        <w:rPr>
          <w:spacing w:val="-4"/>
          <w:position w:val="5"/>
          <w:sz w:val="14"/>
        </w:rPr>
        <w:t>.</w:t>
      </w:r>
      <w:r>
        <w:rPr>
          <w:position w:val="5"/>
          <w:sz w:val="14"/>
        </w:rPr>
        <w:tab/>
      </w:r>
      <w:r>
        <w:rPr>
          <w:rFonts w:ascii="Arial"/>
          <w:i/>
          <w:sz w:val="20"/>
        </w:rPr>
        <w:t>Carnell v Harrison [1916] 1 Ch. </w:t>
      </w:r>
      <w:r>
        <w:rPr>
          <w:rFonts w:ascii="Arial"/>
          <w:i/>
          <w:spacing w:val="-4"/>
          <w:sz w:val="20"/>
        </w:rPr>
        <w:t>328</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428" w:id="430"/>
      <w:bookmarkEnd w:id="430"/>
      <w:r>
        <w:rPr/>
      </w:r>
      <w:hyperlink w:history="true" w:anchor="_bookmark374">
        <w:r>
          <w:rPr>
            <w:color w:val="005DA1"/>
            <w:spacing w:val="-4"/>
            <w:position w:val="5"/>
            <w:sz w:val="14"/>
            <w:u w:val="single" w:color="005DA1"/>
          </w:rPr>
          <w:t>228</w:t>
        </w:r>
      </w:hyperlink>
      <w:r>
        <w:rPr>
          <w:spacing w:val="-4"/>
          <w:position w:val="5"/>
          <w:sz w:val="14"/>
        </w:rPr>
        <w:t>.</w:t>
      </w:r>
      <w:r>
        <w:rPr>
          <w:position w:val="5"/>
          <w:sz w:val="14"/>
        </w:rPr>
        <w:tab/>
      </w:r>
      <w:r>
        <w:rPr>
          <w:rFonts w:ascii="Arial"/>
          <w:i/>
          <w:sz w:val="20"/>
        </w:rPr>
        <w:t>Edwards v Carter [1893] A.C. </w:t>
      </w:r>
      <w:r>
        <w:rPr>
          <w:rFonts w:ascii="Arial"/>
          <w:i/>
          <w:spacing w:val="-4"/>
          <w:sz w:val="20"/>
        </w:rPr>
        <w:t>360</w:t>
      </w:r>
      <w:r>
        <w:rPr>
          <w:spacing w:val="-4"/>
          <w:sz w:val="20"/>
        </w:rPr>
        <w:t>.</w:t>
      </w:r>
    </w:p>
    <w:p>
      <w:pPr>
        <w:pStyle w:val="BodyText"/>
        <w:rPr>
          <w:sz w:val="14"/>
        </w:rPr>
      </w:pPr>
    </w:p>
    <w:p>
      <w:pPr>
        <w:pStyle w:val="BodyText"/>
        <w:spacing w:before="100"/>
        <w:rPr>
          <w:sz w:val="14"/>
        </w:rPr>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type w:val="continuous"/>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719" w:right="2723" w:firstLine="0"/>
        <w:jc w:val="center"/>
        <w:rPr>
          <w:rFonts w:ascii="Arial"/>
          <w:b/>
          <w:position w:val="11"/>
          <w:sz w:val="12"/>
        </w:rPr>
      </w:pPr>
      <w:r>
        <w:rPr>
          <w:rFonts w:ascii="Arial"/>
          <w:b/>
          <w:sz w:val="24"/>
        </w:rPr>
        <w:t>Part 3 - Capacity of Parties Chapter</w:t>
      </w:r>
      <w:r>
        <w:rPr>
          <w:rFonts w:ascii="Arial"/>
          <w:b/>
          <w:spacing w:val="-10"/>
          <w:sz w:val="24"/>
        </w:rPr>
        <w:t> </w:t>
      </w:r>
      <w:r>
        <w:rPr>
          <w:rFonts w:ascii="Arial"/>
          <w:b/>
          <w:sz w:val="24"/>
        </w:rPr>
        <w:t>9</w:t>
      </w:r>
      <w:r>
        <w:rPr>
          <w:rFonts w:ascii="Arial"/>
          <w:b/>
          <w:spacing w:val="-10"/>
          <w:sz w:val="24"/>
        </w:rPr>
        <w:t> </w:t>
      </w:r>
      <w:r>
        <w:rPr>
          <w:rFonts w:ascii="Arial"/>
          <w:b/>
          <w:sz w:val="24"/>
        </w:rPr>
        <w:t>-</w:t>
      </w:r>
      <w:r>
        <w:rPr>
          <w:rFonts w:ascii="Arial"/>
          <w:b/>
          <w:spacing w:val="-10"/>
          <w:sz w:val="24"/>
        </w:rPr>
        <w:t> </w:t>
      </w:r>
      <w:r>
        <w:rPr>
          <w:rFonts w:ascii="Arial"/>
          <w:b/>
          <w:sz w:val="24"/>
        </w:rPr>
        <w:t>Personal</w:t>
      </w:r>
      <w:r>
        <w:rPr>
          <w:rFonts w:ascii="Arial"/>
          <w:b/>
          <w:spacing w:val="-10"/>
          <w:sz w:val="24"/>
        </w:rPr>
        <w:t> </w:t>
      </w:r>
      <w:r>
        <w:rPr>
          <w:rFonts w:ascii="Arial"/>
          <w:b/>
          <w:sz w:val="24"/>
        </w:rPr>
        <w:t>Incapacity Section 2. - Minors </w:t>
      </w:r>
      <w:r>
        <w:rPr>
          <w:rFonts w:ascii="Arial"/>
          <w:b/>
          <w:color w:val="005DA1"/>
          <w:position w:val="11"/>
          <w:sz w:val="12"/>
          <w:u w:val="single" w:color="005DA1"/>
        </w:rPr>
        <w:t>24</w:t>
      </w:r>
    </w:p>
    <w:p>
      <w:pPr>
        <w:pStyle w:val="ListParagraph"/>
        <w:numPr>
          <w:ilvl w:val="0"/>
          <w:numId w:val="2"/>
        </w:numPr>
        <w:tabs>
          <w:tab w:pos="1557" w:val="left" w:leader="none"/>
        </w:tabs>
        <w:spacing w:line="240" w:lineRule="auto" w:before="3" w:after="0"/>
        <w:ind w:left="1557" w:right="0" w:hanging="373"/>
        <w:jc w:val="left"/>
        <w:rPr>
          <w:b/>
          <w:sz w:val="24"/>
        </w:rPr>
      </w:pPr>
      <w:r>
        <w:rPr>
          <w:b/>
          <w:sz w:val="24"/>
        </w:rPr>
        <w:t>- Contracts Unenforceable against a Minor unless </w:t>
      </w:r>
      <w:r>
        <w:rPr>
          <w:b/>
          <w:spacing w:val="-2"/>
          <w:sz w:val="24"/>
        </w:rPr>
        <w:t>Ratified</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Contracts not binding until </w:t>
      </w:r>
      <w:r>
        <w:rPr>
          <w:rFonts w:ascii="Arial"/>
          <w:b/>
          <w:spacing w:val="-2"/>
          <w:sz w:val="18"/>
        </w:rPr>
        <w:t>ratified</w:t>
      </w:r>
    </w:p>
    <w:p>
      <w:pPr>
        <w:pStyle w:val="BodyText"/>
        <w:spacing w:before="41"/>
        <w:rPr>
          <w:rFonts w:ascii="Arial"/>
          <w:b/>
          <w:sz w:val="18"/>
        </w:rPr>
      </w:pPr>
    </w:p>
    <w:p>
      <w:pPr>
        <w:spacing w:before="1"/>
        <w:ind w:left="165" w:right="0" w:firstLine="0"/>
        <w:jc w:val="left"/>
        <w:rPr>
          <w:rFonts w:ascii="Arial"/>
          <w:b/>
          <w:sz w:val="24"/>
        </w:rPr>
      </w:pPr>
      <w:r>
        <w:rPr>
          <w:rFonts w:ascii="Arial"/>
          <w:b/>
          <w:sz w:val="24"/>
        </w:rPr>
        <w:t>9-</w:t>
      </w:r>
      <w:r>
        <w:rPr>
          <w:rFonts w:ascii="Arial"/>
          <w:b/>
          <w:spacing w:val="-5"/>
          <w:sz w:val="24"/>
        </w:rPr>
        <w:t>049</w:t>
      </w:r>
    </w:p>
    <w:p>
      <w:pPr>
        <w:pStyle w:val="BodyText"/>
        <w:spacing w:line="235" w:lineRule="auto" w:before="202"/>
        <w:ind w:left="165" w:right="168"/>
        <w:jc w:val="both"/>
      </w:pPr>
      <w:bookmarkStart w:name="_bookmark429" w:id="431"/>
      <w:bookmarkEnd w:id="431"/>
      <w:r>
        <w:rPr/>
      </w:r>
      <w:r>
        <w:rPr/>
        <w:t>The largest class of minor’s contracts are enforceable by the minor, </w:t>
      </w:r>
      <w:r>
        <w:rPr>
          <w:color w:val="005DA1"/>
          <w:u w:val="single" w:color="005DA1"/>
          <w:vertAlign w:val="superscript"/>
        </w:rPr>
        <w:t>229</w:t>
      </w:r>
      <w:r>
        <w:rPr>
          <w:color w:val="005DA1"/>
          <w:vertAlign w:val="baseline"/>
        </w:rPr>
        <w:t> </w:t>
      </w:r>
      <w:r>
        <w:rPr>
          <w:vertAlign w:val="baseline"/>
        </w:rPr>
        <w:t>but are not binding upon </w:t>
      </w:r>
      <w:r>
        <w:rPr>
          <w:vertAlign w:val="baseline"/>
        </w:rPr>
        <w:t>him unless he expressly ratifies them upon coming of age. For this purpose:</w:t>
      </w:r>
    </w:p>
    <w:p>
      <w:pPr>
        <w:pStyle w:val="BodyText"/>
      </w:pPr>
    </w:p>
    <w:p>
      <w:pPr>
        <w:pStyle w:val="BodyText"/>
        <w:spacing w:before="126"/>
      </w:pPr>
    </w:p>
    <w:p>
      <w:pPr>
        <w:pStyle w:val="BodyText"/>
        <w:spacing w:line="235" w:lineRule="auto"/>
        <w:ind w:left="1245"/>
      </w:pPr>
      <w:bookmarkStart w:name="_bookmark430" w:id="432"/>
      <w:bookmarkEnd w:id="432"/>
      <w:r>
        <w:rPr/>
      </w:r>
      <w:r>
        <w:rPr/>
        <w:t>“… in order to be a ratification there must be a recognition, by the debtor after he attained his majority, of the debt as a debt binding upon him.” </w:t>
      </w:r>
      <w:r>
        <w:rPr>
          <w:color w:val="005DA1"/>
          <w:u w:val="single" w:color="005DA1"/>
          <w:vertAlign w:val="superscript"/>
        </w:rPr>
        <w:t>230</w:t>
      </w:r>
    </w:p>
    <w:p>
      <w:pPr>
        <w:pStyle w:val="BodyText"/>
        <w:spacing w:before="116"/>
      </w:pPr>
    </w:p>
    <w:p>
      <w:pPr>
        <w:pStyle w:val="BodyText"/>
        <w:spacing w:line="235" w:lineRule="auto"/>
        <w:ind w:left="164" w:right="167"/>
        <w:jc w:val="both"/>
      </w:pPr>
      <w:r>
        <w:rPr/>
        <w:t>It is in this sense that general propositions as to minors’ incapacity should be understood. Indeed, </w:t>
      </w:r>
      <w:bookmarkStart w:name="_bookmark431" w:id="433"/>
      <w:bookmarkEnd w:id="433"/>
      <w:r>
        <w:rPr/>
        <w:t>were</w:t>
      </w:r>
      <w:r>
        <w:rPr/>
        <w:t> it otherwise, the minor’s incapacity, instead of being an advantage to him might in many </w:t>
      </w:r>
      <w:r>
        <w:rPr/>
        <w:t>cases turn greatly to his disadvantage. </w:t>
      </w:r>
      <w:r>
        <w:rPr>
          <w:color w:val="005DA1"/>
          <w:u w:val="single" w:color="005DA1"/>
          <w:vertAlign w:val="superscript"/>
        </w:rPr>
        <w:t>231</w:t>
      </w:r>
      <w:r>
        <w:rPr>
          <w:color w:val="005DA1"/>
          <w:vertAlign w:val="baseline"/>
        </w:rPr>
        <w:t> </w:t>
      </w:r>
      <w:r>
        <w:rPr>
          <w:vertAlign w:val="baseline"/>
        </w:rPr>
        <w:t>The class includes all contracts other than those for necessaries, </w:t>
      </w:r>
      <w:bookmarkStart w:name="_bookmark432" w:id="434"/>
      <w:bookmarkEnd w:id="434"/>
      <w:r>
        <w:rPr>
          <w:vertAlign w:val="baseline"/>
        </w:rPr>
        <w:t>beneficial</w:t>
      </w:r>
      <w:r>
        <w:rPr>
          <w:vertAlign w:val="baseline"/>
        </w:rPr>
        <w:t> contracts of employment and contracts for the acquisition of a permanent interest in </w:t>
      </w:r>
      <w:bookmarkStart w:name="_bookmark433" w:id="435"/>
      <w:bookmarkEnd w:id="435"/>
      <w:r>
        <w:rPr>
          <w:vertAlign w:val="baseline"/>
        </w:rPr>
        <w:t>property</w:t>
      </w:r>
      <w:r>
        <w:rPr>
          <w:vertAlign w:val="baseline"/>
        </w:rPr>
        <w:t> which are valid unless expressly avoided. </w:t>
      </w:r>
      <w:r>
        <w:rPr>
          <w:color w:val="005DA1"/>
          <w:u w:val="single" w:color="005DA1"/>
          <w:vertAlign w:val="superscript"/>
        </w:rPr>
        <w:t>232</w:t>
      </w:r>
      <w:r>
        <w:rPr>
          <w:color w:val="005DA1"/>
          <w:vertAlign w:val="baseline"/>
        </w:rPr>
        <w:t> </w:t>
      </w:r>
      <w:r>
        <w:rPr>
          <w:vertAlign w:val="baseline"/>
        </w:rPr>
        <w:t>Thus, a minor may sue but may not be sued upon an account stated </w:t>
      </w:r>
      <w:r>
        <w:rPr>
          <w:color w:val="005DA1"/>
          <w:u w:val="single" w:color="005DA1"/>
          <w:vertAlign w:val="superscript"/>
        </w:rPr>
        <w:t>233</w:t>
      </w:r>
      <w:r>
        <w:rPr>
          <w:color w:val="005DA1"/>
          <w:vertAlign w:val="baseline"/>
        </w:rPr>
        <w:t> </w:t>
      </w:r>
      <w:r>
        <w:rPr>
          <w:vertAlign w:val="baseline"/>
        </w:rPr>
        <w:t>or upon a contract for the sale of goods (other than necessaries) or any </w:t>
      </w:r>
      <w:bookmarkStart w:name="_bookmark434" w:id="436"/>
      <w:bookmarkEnd w:id="436"/>
      <w:r>
        <w:rPr>
          <w:vertAlign w:val="baseline"/>
        </w:rPr>
        <w:t>other</w:t>
      </w:r>
      <w:r>
        <w:rPr>
          <w:vertAlign w:val="baseline"/>
        </w:rPr>
        <w:t> simple contract. It was also held, for example (before the abolition of actions for breach of </w:t>
      </w:r>
      <w:bookmarkStart w:name="_bookmark435" w:id="437"/>
      <w:bookmarkEnd w:id="437"/>
      <w:r>
        <w:rPr>
          <w:vertAlign w:val="baseline"/>
        </w:rPr>
        <w:t>promise</w:t>
      </w:r>
      <w:r>
        <w:rPr>
          <w:vertAlign w:val="baseline"/>
        </w:rPr>
        <w:t> of marriage), that a minor could sue an adult for breach of promise of marriage, </w:t>
      </w:r>
      <w:r>
        <w:rPr>
          <w:color w:val="005DA1"/>
          <w:u w:val="single" w:color="005DA1"/>
          <w:vertAlign w:val="superscript"/>
        </w:rPr>
        <w:t>234</w:t>
      </w:r>
      <w:r>
        <w:rPr>
          <w:color w:val="005DA1"/>
          <w:vertAlign w:val="baseline"/>
        </w:rPr>
        <w:t> </w:t>
      </w:r>
      <w:r>
        <w:rPr>
          <w:vertAlign w:val="baseline"/>
        </w:rPr>
        <w:t>although the adult could not sue the minor on such a promise. </w:t>
      </w:r>
      <w:r>
        <w:rPr>
          <w:color w:val="005DA1"/>
          <w:u w:val="single" w:color="005DA1"/>
          <w:vertAlign w:val="superscript"/>
        </w:rPr>
        <w:t>235</w:t>
      </w:r>
      <w:r>
        <w:rPr>
          <w:color w:val="005DA1"/>
          <w:vertAlign w:val="baseline"/>
        </w:rPr>
        <w:t> </w:t>
      </w:r>
      <w:r>
        <w:rPr>
          <w:vertAlign w:val="baseline"/>
        </w:rPr>
        <w:t>And a minor can maintain an action for</w:t>
      </w:r>
      <w:r>
        <w:rPr>
          <w:spacing w:val="40"/>
          <w:vertAlign w:val="baseline"/>
        </w:rPr>
        <w:t> </w:t>
      </w:r>
      <w:bookmarkStart w:name="_bookmark436" w:id="438"/>
      <w:bookmarkEnd w:id="438"/>
      <w:r>
        <w:rPr>
          <w:vertAlign w:val="baseline"/>
        </w:rPr>
        <w:t>money</w:t>
      </w:r>
      <w:r>
        <w:rPr>
          <w:vertAlign w:val="baseline"/>
        </w:rPr>
        <w:t> had and received against an attorney for damages recovered by his next friend in an action </w:t>
      </w:r>
      <w:bookmarkStart w:name="_bookmark437" w:id="439"/>
      <w:bookmarkEnd w:id="439"/>
      <w:r>
        <w:rPr>
          <w:vertAlign w:val="baseline"/>
        </w:rPr>
        <w:t>brought</w:t>
      </w:r>
      <w:r>
        <w:rPr>
          <w:spacing w:val="-1"/>
          <w:vertAlign w:val="baseline"/>
        </w:rPr>
        <w:t> </w:t>
      </w:r>
      <w:r>
        <w:rPr>
          <w:vertAlign w:val="baseline"/>
        </w:rPr>
        <w:t>on</w:t>
      </w:r>
      <w:r>
        <w:rPr>
          <w:spacing w:val="-1"/>
          <w:vertAlign w:val="baseline"/>
        </w:rPr>
        <w:t> </w:t>
      </w:r>
      <w:r>
        <w:rPr>
          <w:vertAlign w:val="baseline"/>
        </w:rPr>
        <w:t>his</w:t>
      </w:r>
      <w:r>
        <w:rPr>
          <w:spacing w:val="-1"/>
          <w:vertAlign w:val="baseline"/>
        </w:rPr>
        <w:t> </w:t>
      </w:r>
      <w:r>
        <w:rPr>
          <w:vertAlign w:val="baseline"/>
        </w:rPr>
        <w:t>behalf.</w:t>
      </w:r>
      <w:r>
        <w:rPr>
          <w:spacing w:val="-1"/>
          <w:vertAlign w:val="baseline"/>
        </w:rPr>
        <w:t> </w:t>
      </w:r>
      <w:r>
        <w:rPr>
          <w:color w:val="005DA1"/>
          <w:u w:val="single" w:color="005DA1"/>
          <w:vertAlign w:val="superscript"/>
        </w:rPr>
        <w:t>236</w:t>
      </w:r>
      <w:r>
        <w:rPr>
          <w:color w:val="005DA1"/>
          <w:spacing w:val="-1"/>
          <w:vertAlign w:val="baseline"/>
        </w:rPr>
        <w:t> </w:t>
      </w:r>
      <w:r>
        <w:rPr>
          <w:vertAlign w:val="baseline"/>
        </w:rPr>
        <w:t>A</w:t>
      </w:r>
      <w:r>
        <w:rPr>
          <w:spacing w:val="-1"/>
          <w:vertAlign w:val="baseline"/>
        </w:rPr>
        <w:t> </w:t>
      </w:r>
      <w:r>
        <w:rPr>
          <w:vertAlign w:val="baseline"/>
        </w:rPr>
        <w:t>minor</w:t>
      </w:r>
      <w:r>
        <w:rPr>
          <w:spacing w:val="-1"/>
          <w:vertAlign w:val="baseline"/>
        </w:rPr>
        <w:t> </w:t>
      </w:r>
      <w:r>
        <w:rPr>
          <w:vertAlign w:val="baseline"/>
        </w:rPr>
        <w:t>cannot,</w:t>
      </w:r>
      <w:r>
        <w:rPr>
          <w:spacing w:val="-1"/>
          <w:vertAlign w:val="baseline"/>
        </w:rPr>
        <w:t> </w:t>
      </w:r>
      <w:r>
        <w:rPr>
          <w:vertAlign w:val="baseline"/>
        </w:rPr>
        <w:t>however,</w:t>
      </w:r>
      <w:r>
        <w:rPr>
          <w:spacing w:val="-1"/>
          <w:vertAlign w:val="baseline"/>
        </w:rPr>
        <w:t> </w:t>
      </w:r>
      <w:r>
        <w:rPr>
          <w:vertAlign w:val="baseline"/>
        </w:rPr>
        <w:t>obtain</w:t>
      </w:r>
      <w:r>
        <w:rPr>
          <w:spacing w:val="-1"/>
          <w:vertAlign w:val="baseline"/>
        </w:rPr>
        <w:t> </w:t>
      </w:r>
      <w:r>
        <w:rPr>
          <w:vertAlign w:val="baseline"/>
        </w:rPr>
        <w:t>specific</w:t>
      </w:r>
      <w:r>
        <w:rPr>
          <w:spacing w:val="-1"/>
          <w:vertAlign w:val="baseline"/>
        </w:rPr>
        <w:t> </w:t>
      </w:r>
      <w:r>
        <w:rPr>
          <w:vertAlign w:val="baseline"/>
        </w:rPr>
        <w:t>performance</w:t>
      </w:r>
      <w:r>
        <w:rPr>
          <w:spacing w:val="-1"/>
          <w:vertAlign w:val="baseline"/>
        </w:rPr>
        <w:t> </w:t>
      </w:r>
      <w:r>
        <w:rPr>
          <w:vertAlign w:val="baseline"/>
        </w:rPr>
        <w:t>of</w:t>
      </w:r>
      <w:r>
        <w:rPr>
          <w:spacing w:val="-1"/>
          <w:vertAlign w:val="baseline"/>
        </w:rPr>
        <w:t> </w:t>
      </w:r>
      <w:r>
        <w:rPr>
          <w:vertAlign w:val="baseline"/>
        </w:rPr>
        <w:t>a</w:t>
      </w:r>
      <w:r>
        <w:rPr>
          <w:spacing w:val="-1"/>
          <w:vertAlign w:val="baseline"/>
        </w:rPr>
        <w:t> </w:t>
      </w:r>
      <w:r>
        <w:rPr>
          <w:vertAlign w:val="baseline"/>
        </w:rPr>
        <w:t>contract</w:t>
      </w:r>
      <w:r>
        <w:rPr>
          <w:spacing w:val="-1"/>
          <w:vertAlign w:val="baseline"/>
        </w:rPr>
        <w:t> </w:t>
      </w:r>
      <w:r>
        <w:rPr>
          <w:vertAlign w:val="baseline"/>
        </w:rPr>
        <w:t>because </w:t>
      </w:r>
      <w:bookmarkStart w:name="_bookmark438" w:id="440"/>
      <w:bookmarkEnd w:id="440"/>
      <w:r>
        <w:rPr>
          <w:vertAlign w:val="baseline"/>
        </w:rPr>
        <w:t>the</w:t>
      </w:r>
      <w:r>
        <w:rPr>
          <w:vertAlign w:val="baseline"/>
        </w:rPr>
        <w:t> remedy would not be mutual, </w:t>
      </w:r>
      <w:r>
        <w:rPr>
          <w:color w:val="005DA1"/>
          <w:u w:val="single" w:color="005DA1"/>
          <w:vertAlign w:val="superscript"/>
        </w:rPr>
        <w:t>237</w:t>
      </w:r>
      <w:r>
        <w:rPr>
          <w:color w:val="005DA1"/>
          <w:vertAlign w:val="baseline"/>
        </w:rPr>
        <w:t> </w:t>
      </w:r>
      <w:r>
        <w:rPr>
          <w:vertAlign w:val="baseline"/>
        </w:rPr>
        <w:t>at any rate not unless he has himself performed his side of the agreement. </w:t>
      </w:r>
      <w:r>
        <w:rPr>
          <w:color w:val="005DA1"/>
          <w:u w:val="single" w:color="005DA1"/>
          <w:vertAlign w:val="superscript"/>
        </w:rPr>
        <w:t>238</w:t>
      </w:r>
    </w:p>
    <w:p>
      <w:pPr>
        <w:pStyle w:val="BodyText"/>
      </w:pPr>
    </w:p>
    <w:p>
      <w:pPr>
        <w:pStyle w:val="BodyText"/>
        <w:spacing w:before="34"/>
      </w:pPr>
    </w:p>
    <w:p>
      <w:pPr>
        <w:spacing w:before="0"/>
        <w:ind w:left="165" w:right="0" w:firstLine="0"/>
        <w:jc w:val="left"/>
        <w:rPr>
          <w:rFonts w:ascii="Arial"/>
          <w:b/>
          <w:sz w:val="18"/>
        </w:rPr>
      </w:pPr>
      <w:r>
        <w:rPr>
          <w:rFonts w:ascii="Arial"/>
          <w:b/>
          <w:spacing w:val="-2"/>
          <w:sz w:val="18"/>
        </w:rPr>
        <w:t>Examples</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9-</w:t>
      </w:r>
      <w:r>
        <w:rPr>
          <w:rFonts w:ascii="Arial"/>
          <w:b/>
          <w:spacing w:val="-5"/>
          <w:sz w:val="24"/>
        </w:rPr>
        <w:t>050</w:t>
      </w:r>
    </w:p>
    <w:p>
      <w:pPr>
        <w:pStyle w:val="BodyText"/>
        <w:spacing w:line="235" w:lineRule="auto" w:before="203"/>
        <w:ind w:left="164" w:right="167"/>
        <w:jc w:val="both"/>
      </w:pPr>
      <w:r>
        <w:rPr/>
        <w:t>The general rule that a minor’s contracts are not binding on him unless ratified on attaining his </w:t>
      </w:r>
      <w:bookmarkStart w:name="_bookmark439" w:id="441"/>
      <w:bookmarkEnd w:id="441"/>
      <w:r>
        <w:rPr/>
        <w:t>majority</w:t>
      </w:r>
      <w:r>
        <w:rPr/>
        <w:t> has the consequence that a minor is not, at common law, liable on a warranty of goods or </w:t>
      </w:r>
      <w:bookmarkStart w:name="_bookmark440" w:id="442"/>
      <w:bookmarkEnd w:id="442"/>
      <w:r>
        <w:rPr/>
        <w:t>chattels</w:t>
      </w:r>
      <w:r>
        <w:rPr>
          <w:spacing w:val="-1"/>
        </w:rPr>
        <w:t> </w:t>
      </w:r>
      <w:r>
        <w:rPr/>
        <w:t>sold</w:t>
      </w:r>
      <w:r>
        <w:rPr>
          <w:spacing w:val="-1"/>
        </w:rPr>
        <w:t> </w:t>
      </w:r>
      <w:r>
        <w:rPr/>
        <w:t>by</w:t>
      </w:r>
      <w:r>
        <w:rPr>
          <w:spacing w:val="-1"/>
        </w:rPr>
        <w:t> </w:t>
      </w:r>
      <w:r>
        <w:rPr/>
        <w:t>him</w:t>
      </w:r>
      <w:r>
        <w:rPr>
          <w:spacing w:val="-1"/>
        </w:rPr>
        <w:t> </w:t>
      </w:r>
      <w:r>
        <w:rPr>
          <w:color w:val="005DA1"/>
          <w:u w:val="single" w:color="005DA1"/>
          <w:vertAlign w:val="superscript"/>
        </w:rPr>
        <w:t>239</w:t>
      </w:r>
      <w:r>
        <w:rPr>
          <w:color w:val="005DA1"/>
          <w:spacing w:val="-1"/>
          <w:vertAlign w:val="baseline"/>
        </w:rPr>
        <w:t> </w:t>
      </w:r>
      <w:r>
        <w:rPr>
          <w:vertAlign w:val="baseline"/>
        </w:rPr>
        <w:t>even</w:t>
      </w:r>
      <w:r>
        <w:rPr>
          <w:spacing w:val="-1"/>
          <w:vertAlign w:val="baseline"/>
        </w:rPr>
        <w:t> </w:t>
      </w:r>
      <w:r>
        <w:rPr>
          <w:vertAlign w:val="baseline"/>
        </w:rPr>
        <w:t>where</w:t>
      </w:r>
      <w:r>
        <w:rPr>
          <w:spacing w:val="-1"/>
          <w:vertAlign w:val="baseline"/>
        </w:rPr>
        <w:t> </w:t>
      </w:r>
      <w:r>
        <w:rPr>
          <w:vertAlign w:val="baseline"/>
        </w:rPr>
        <w:t>the</w:t>
      </w:r>
      <w:r>
        <w:rPr>
          <w:spacing w:val="-1"/>
          <w:vertAlign w:val="baseline"/>
        </w:rPr>
        <w:t> </w:t>
      </w:r>
      <w:r>
        <w:rPr>
          <w:vertAlign w:val="baseline"/>
        </w:rPr>
        <w:t>warranty</w:t>
      </w:r>
      <w:r>
        <w:rPr>
          <w:spacing w:val="-1"/>
          <w:vertAlign w:val="baseline"/>
        </w:rPr>
        <w:t> </w:t>
      </w:r>
      <w:r>
        <w:rPr>
          <w:vertAlign w:val="baseline"/>
        </w:rPr>
        <w:t>is</w:t>
      </w:r>
      <w:r>
        <w:rPr>
          <w:spacing w:val="-1"/>
          <w:vertAlign w:val="baseline"/>
        </w:rPr>
        <w:t> </w:t>
      </w:r>
      <w:r>
        <w:rPr>
          <w:vertAlign w:val="baseline"/>
        </w:rPr>
        <w:t>fraudulent.</w:t>
      </w:r>
      <w:r>
        <w:rPr>
          <w:spacing w:val="-1"/>
          <w:vertAlign w:val="baseline"/>
        </w:rPr>
        <w:t> </w:t>
      </w:r>
      <w:r>
        <w:rPr>
          <w:color w:val="005DA1"/>
          <w:u w:val="single" w:color="005DA1"/>
          <w:vertAlign w:val="superscript"/>
        </w:rPr>
        <w:t>240</w:t>
      </w:r>
      <w:r>
        <w:rPr>
          <w:color w:val="005DA1"/>
          <w:spacing w:val="-1"/>
          <w:vertAlign w:val="baseline"/>
        </w:rPr>
        <w:t> </w:t>
      </w:r>
      <w:r>
        <w:rPr>
          <w:vertAlign w:val="baseline"/>
        </w:rPr>
        <w:t>Nor</w:t>
      </w:r>
      <w:r>
        <w:rPr>
          <w:spacing w:val="-1"/>
          <w:vertAlign w:val="baseline"/>
        </w:rPr>
        <w:t> </w:t>
      </w:r>
      <w:r>
        <w:rPr>
          <w:vertAlign w:val="baseline"/>
        </w:rPr>
        <w:t>is</w:t>
      </w:r>
      <w:r>
        <w:rPr>
          <w:spacing w:val="-1"/>
          <w:vertAlign w:val="baseline"/>
        </w:rPr>
        <w:t> </w:t>
      </w:r>
      <w:r>
        <w:rPr>
          <w:vertAlign w:val="baseline"/>
        </w:rPr>
        <w:t>he</w:t>
      </w:r>
      <w:r>
        <w:rPr>
          <w:spacing w:val="-1"/>
          <w:vertAlign w:val="baseline"/>
        </w:rPr>
        <w:t> </w:t>
      </w:r>
      <w:r>
        <w:rPr>
          <w:vertAlign w:val="baseline"/>
        </w:rPr>
        <w:t>liable</w:t>
      </w:r>
      <w:r>
        <w:rPr>
          <w:spacing w:val="-1"/>
          <w:vertAlign w:val="baseline"/>
        </w:rPr>
        <w:t> </w:t>
      </w:r>
      <w:r>
        <w:rPr>
          <w:vertAlign w:val="baseline"/>
        </w:rPr>
        <w:t>on</w:t>
      </w:r>
      <w:r>
        <w:rPr>
          <w:spacing w:val="-1"/>
          <w:vertAlign w:val="baseline"/>
        </w:rPr>
        <w:t> </w:t>
      </w:r>
      <w:r>
        <w:rPr>
          <w:vertAlign w:val="baseline"/>
        </w:rPr>
        <w:t>the</w:t>
      </w:r>
      <w:r>
        <w:rPr>
          <w:spacing w:val="-1"/>
          <w:vertAlign w:val="baseline"/>
        </w:rPr>
        <w:t> </w:t>
      </w:r>
      <w:r>
        <w:rPr>
          <w:vertAlign w:val="baseline"/>
        </w:rPr>
        <w:t>custom</w:t>
      </w:r>
      <w:r>
        <w:rPr>
          <w:spacing w:val="-1"/>
          <w:vertAlign w:val="baseline"/>
        </w:rPr>
        <w:t> </w:t>
      </w:r>
      <w:r>
        <w:rPr>
          <w:vertAlign w:val="baseline"/>
        </w:rPr>
        <w:t>of</w:t>
      </w:r>
      <w:r>
        <w:rPr>
          <w:spacing w:val="-1"/>
          <w:vertAlign w:val="baseline"/>
        </w:rPr>
        <w:t> </w:t>
      </w:r>
      <w:r>
        <w:rPr>
          <w:vertAlign w:val="baseline"/>
        </w:rPr>
        <w:t>the </w:t>
      </w:r>
      <w:bookmarkStart w:name="_bookmark441" w:id="443"/>
      <w:bookmarkEnd w:id="443"/>
      <w:r>
        <w:rPr>
          <w:vertAlign w:val="baseline"/>
        </w:rPr>
        <w:t>realm</w:t>
      </w:r>
      <w:r>
        <w:rPr>
          <w:spacing w:val="-1"/>
          <w:vertAlign w:val="baseline"/>
        </w:rPr>
        <w:t> </w:t>
      </w:r>
      <w:r>
        <w:rPr>
          <w:vertAlign w:val="baseline"/>
        </w:rPr>
        <w:t>as</w:t>
      </w:r>
      <w:r>
        <w:rPr>
          <w:spacing w:val="-1"/>
          <w:vertAlign w:val="baseline"/>
        </w:rPr>
        <w:t> </w:t>
      </w:r>
      <w:r>
        <w:rPr>
          <w:vertAlign w:val="baseline"/>
        </w:rPr>
        <w:t>an</w:t>
      </w:r>
      <w:r>
        <w:rPr>
          <w:spacing w:val="-1"/>
          <w:vertAlign w:val="baseline"/>
        </w:rPr>
        <w:t> </w:t>
      </w:r>
      <w:r>
        <w:rPr>
          <w:vertAlign w:val="baseline"/>
        </w:rPr>
        <w:t>innkeeper.</w:t>
      </w:r>
      <w:r>
        <w:rPr>
          <w:spacing w:val="-2"/>
          <w:vertAlign w:val="baseline"/>
        </w:rPr>
        <w:t> </w:t>
      </w:r>
      <w:r>
        <w:rPr>
          <w:color w:val="005DA1"/>
          <w:u w:val="single" w:color="005DA1"/>
          <w:vertAlign w:val="superscript"/>
        </w:rPr>
        <w:t>241</w:t>
      </w:r>
      <w:r>
        <w:rPr>
          <w:color w:val="005DA1"/>
          <w:spacing w:val="-1"/>
          <w:vertAlign w:val="baseline"/>
        </w:rPr>
        <w:t> </w:t>
      </w:r>
      <w:r>
        <w:rPr>
          <w:vertAlign w:val="baseline"/>
        </w:rPr>
        <w:t>He</w:t>
      </w:r>
      <w:r>
        <w:rPr>
          <w:spacing w:val="-1"/>
          <w:vertAlign w:val="baseline"/>
        </w:rPr>
        <w:t> </w:t>
      </w:r>
      <w:r>
        <w:rPr>
          <w:vertAlign w:val="baseline"/>
        </w:rPr>
        <w:t>is</w:t>
      </w:r>
      <w:r>
        <w:rPr>
          <w:spacing w:val="-1"/>
          <w:vertAlign w:val="baseline"/>
        </w:rPr>
        <w:t> </w:t>
      </w:r>
      <w:r>
        <w:rPr>
          <w:vertAlign w:val="baseline"/>
        </w:rPr>
        <w:t>not</w:t>
      </w:r>
      <w:r>
        <w:rPr>
          <w:spacing w:val="-1"/>
          <w:vertAlign w:val="baseline"/>
        </w:rPr>
        <w:t> </w:t>
      </w:r>
      <w:r>
        <w:rPr>
          <w:vertAlign w:val="baseline"/>
        </w:rPr>
        <w:t>bound</w:t>
      </w:r>
      <w:r>
        <w:rPr>
          <w:spacing w:val="-1"/>
          <w:vertAlign w:val="baseline"/>
        </w:rPr>
        <w:t> </w:t>
      </w:r>
      <w:r>
        <w:rPr>
          <w:vertAlign w:val="baseline"/>
        </w:rPr>
        <w:t>by</w:t>
      </w:r>
      <w:r>
        <w:rPr>
          <w:spacing w:val="-1"/>
          <w:vertAlign w:val="baseline"/>
        </w:rPr>
        <w:t> </w:t>
      </w:r>
      <w:r>
        <w:rPr>
          <w:vertAlign w:val="baseline"/>
        </w:rPr>
        <w:t>an</w:t>
      </w:r>
      <w:r>
        <w:rPr>
          <w:spacing w:val="-1"/>
          <w:vertAlign w:val="baseline"/>
        </w:rPr>
        <w:t> </w:t>
      </w:r>
      <w:r>
        <w:rPr>
          <w:vertAlign w:val="baseline"/>
        </w:rPr>
        <w:t>agreement</w:t>
      </w:r>
      <w:r>
        <w:rPr>
          <w:spacing w:val="-1"/>
          <w:vertAlign w:val="baseline"/>
        </w:rPr>
        <w:t> </w:t>
      </w:r>
      <w:r>
        <w:rPr>
          <w:vertAlign w:val="baseline"/>
        </w:rPr>
        <w:t>to</w:t>
      </w:r>
      <w:r>
        <w:rPr>
          <w:spacing w:val="-1"/>
          <w:vertAlign w:val="baseline"/>
        </w:rPr>
        <w:t> </w:t>
      </w:r>
      <w:r>
        <w:rPr>
          <w:vertAlign w:val="baseline"/>
        </w:rPr>
        <w:t>refer</w:t>
      </w:r>
      <w:r>
        <w:rPr>
          <w:spacing w:val="-1"/>
          <w:vertAlign w:val="baseline"/>
        </w:rPr>
        <w:t> </w:t>
      </w:r>
      <w:r>
        <w:rPr>
          <w:vertAlign w:val="baseline"/>
        </w:rPr>
        <w:t>a</w:t>
      </w:r>
      <w:r>
        <w:rPr>
          <w:spacing w:val="-1"/>
          <w:vertAlign w:val="baseline"/>
        </w:rPr>
        <w:t> </w:t>
      </w:r>
      <w:r>
        <w:rPr>
          <w:vertAlign w:val="baseline"/>
        </w:rPr>
        <w:t>dispute</w:t>
      </w:r>
      <w:r>
        <w:rPr>
          <w:spacing w:val="-1"/>
          <w:vertAlign w:val="baseline"/>
        </w:rPr>
        <w:t> </w:t>
      </w:r>
      <w:r>
        <w:rPr>
          <w:vertAlign w:val="baseline"/>
        </w:rPr>
        <w:t>to</w:t>
      </w:r>
      <w:r>
        <w:rPr>
          <w:spacing w:val="-1"/>
          <w:vertAlign w:val="baseline"/>
        </w:rPr>
        <w:t> </w:t>
      </w:r>
      <w:r>
        <w:rPr>
          <w:vertAlign w:val="baseline"/>
        </w:rPr>
        <w:t>arbitration</w:t>
      </w:r>
      <w:r>
        <w:rPr>
          <w:spacing w:val="-2"/>
          <w:vertAlign w:val="baseline"/>
        </w:rPr>
        <w:t> </w:t>
      </w:r>
      <w:r>
        <w:rPr>
          <w:color w:val="005DA1"/>
          <w:u w:val="single" w:color="005DA1"/>
          <w:vertAlign w:val="superscript"/>
        </w:rPr>
        <w:t>242</w:t>
      </w:r>
      <w:r>
        <w:rPr>
          <w:vertAlign w:val="baseline"/>
        </w:rPr>
        <w:t>;</w:t>
      </w:r>
      <w:r>
        <w:rPr>
          <w:spacing w:val="-1"/>
          <w:vertAlign w:val="baseline"/>
        </w:rPr>
        <w:t> </w:t>
      </w:r>
      <w:r>
        <w:rPr>
          <w:vertAlign w:val="baseline"/>
        </w:rPr>
        <w:t>nor</w:t>
      </w:r>
      <w:r>
        <w:rPr>
          <w:spacing w:val="-1"/>
          <w:vertAlign w:val="baseline"/>
        </w:rPr>
        <w:t> </w:t>
      </w:r>
      <w:r>
        <w:rPr>
          <w:vertAlign w:val="baseline"/>
        </w:rPr>
        <w:t>by </w:t>
      </w:r>
      <w:bookmarkStart w:name="_bookmark442" w:id="444"/>
      <w:bookmarkEnd w:id="444"/>
      <w:r>
        <w:rPr>
          <w:vertAlign w:val="baseline"/>
        </w:rPr>
        <w:t>the</w:t>
      </w:r>
      <w:r>
        <w:rPr>
          <w:spacing w:val="-2"/>
          <w:vertAlign w:val="baseline"/>
        </w:rPr>
        <w:t> </w:t>
      </w:r>
      <w:r>
        <w:rPr>
          <w:vertAlign w:val="baseline"/>
        </w:rPr>
        <w:t>recitals</w:t>
      </w:r>
      <w:r>
        <w:rPr>
          <w:spacing w:val="-2"/>
          <w:vertAlign w:val="baseline"/>
        </w:rPr>
        <w:t> </w:t>
      </w:r>
      <w:r>
        <w:rPr>
          <w:vertAlign w:val="baseline"/>
        </w:rPr>
        <w:t>in</w:t>
      </w:r>
      <w:r>
        <w:rPr>
          <w:spacing w:val="-2"/>
          <w:vertAlign w:val="baseline"/>
        </w:rPr>
        <w:t> </w:t>
      </w:r>
      <w:r>
        <w:rPr>
          <w:vertAlign w:val="baseline"/>
        </w:rPr>
        <w:t>a</w:t>
      </w:r>
      <w:r>
        <w:rPr>
          <w:spacing w:val="-2"/>
          <w:vertAlign w:val="baseline"/>
        </w:rPr>
        <w:t> </w:t>
      </w:r>
      <w:r>
        <w:rPr>
          <w:vertAlign w:val="baseline"/>
        </w:rPr>
        <w:t>deed</w:t>
      </w:r>
      <w:r>
        <w:rPr>
          <w:spacing w:val="-2"/>
          <w:vertAlign w:val="baseline"/>
        </w:rPr>
        <w:t> </w:t>
      </w:r>
      <w:r>
        <w:rPr>
          <w:vertAlign w:val="baseline"/>
        </w:rPr>
        <w:t>made</w:t>
      </w:r>
      <w:r>
        <w:rPr>
          <w:spacing w:val="-2"/>
          <w:vertAlign w:val="baseline"/>
        </w:rPr>
        <w:t> </w:t>
      </w:r>
      <w:r>
        <w:rPr>
          <w:vertAlign w:val="baseline"/>
        </w:rPr>
        <w:t>during</w:t>
      </w:r>
      <w:r>
        <w:rPr>
          <w:spacing w:val="-2"/>
          <w:vertAlign w:val="baseline"/>
        </w:rPr>
        <w:t> </w:t>
      </w:r>
      <w:r>
        <w:rPr>
          <w:vertAlign w:val="baseline"/>
        </w:rPr>
        <w:t>infancy</w:t>
      </w:r>
      <w:r>
        <w:rPr>
          <w:spacing w:val="-3"/>
          <w:vertAlign w:val="baseline"/>
        </w:rPr>
        <w:t> </w:t>
      </w:r>
      <w:r>
        <w:rPr>
          <w:color w:val="005DA1"/>
          <w:u w:val="single" w:color="005DA1"/>
          <w:vertAlign w:val="superscript"/>
        </w:rPr>
        <w:t>243</w:t>
      </w:r>
      <w:r>
        <w:rPr>
          <w:vertAlign w:val="baseline"/>
        </w:rPr>
        <w:t>;</w:t>
      </w:r>
      <w:r>
        <w:rPr>
          <w:spacing w:val="-2"/>
          <w:vertAlign w:val="baseline"/>
        </w:rPr>
        <w:t> </w:t>
      </w:r>
      <w:r>
        <w:rPr>
          <w:vertAlign w:val="baseline"/>
        </w:rPr>
        <w:t>nor</w:t>
      </w:r>
      <w:r>
        <w:rPr>
          <w:spacing w:val="-2"/>
          <w:vertAlign w:val="baseline"/>
        </w:rPr>
        <w:t> </w:t>
      </w:r>
      <w:r>
        <w:rPr>
          <w:vertAlign w:val="baseline"/>
        </w:rPr>
        <w:t>by</w:t>
      </w:r>
      <w:r>
        <w:rPr>
          <w:spacing w:val="-2"/>
          <w:vertAlign w:val="baseline"/>
        </w:rPr>
        <w:t> </w:t>
      </w:r>
      <w:r>
        <w:rPr>
          <w:vertAlign w:val="baseline"/>
        </w:rPr>
        <w:t>a</w:t>
      </w:r>
      <w:r>
        <w:rPr>
          <w:spacing w:val="-2"/>
          <w:vertAlign w:val="baseline"/>
        </w:rPr>
        <w:t> </w:t>
      </w:r>
      <w:r>
        <w:rPr>
          <w:vertAlign w:val="baseline"/>
        </w:rPr>
        <w:t>release</w:t>
      </w:r>
      <w:r>
        <w:rPr>
          <w:spacing w:val="-2"/>
          <w:vertAlign w:val="baseline"/>
        </w:rPr>
        <w:t> </w:t>
      </w:r>
      <w:r>
        <w:rPr>
          <w:vertAlign w:val="baseline"/>
        </w:rPr>
        <w:t>of</w:t>
      </w:r>
      <w:r>
        <w:rPr>
          <w:spacing w:val="-2"/>
          <w:vertAlign w:val="baseline"/>
        </w:rPr>
        <w:t> </w:t>
      </w:r>
      <w:r>
        <w:rPr>
          <w:vertAlign w:val="baseline"/>
        </w:rPr>
        <w:t>a</w:t>
      </w:r>
      <w:r>
        <w:rPr>
          <w:spacing w:val="-2"/>
          <w:vertAlign w:val="baseline"/>
        </w:rPr>
        <w:t> </w:t>
      </w:r>
      <w:r>
        <w:rPr>
          <w:vertAlign w:val="baseline"/>
        </w:rPr>
        <w:t>legal</w:t>
      </w:r>
      <w:r>
        <w:rPr>
          <w:spacing w:val="-2"/>
          <w:vertAlign w:val="baseline"/>
        </w:rPr>
        <w:t> </w:t>
      </w:r>
      <w:r>
        <w:rPr>
          <w:vertAlign w:val="baseline"/>
        </w:rPr>
        <w:t>claim</w:t>
      </w:r>
      <w:r>
        <w:rPr>
          <w:spacing w:val="-3"/>
          <w:vertAlign w:val="baseline"/>
        </w:rPr>
        <w:t> </w:t>
      </w:r>
      <w:r>
        <w:rPr>
          <w:color w:val="005DA1"/>
          <w:u w:val="single" w:color="005DA1"/>
          <w:vertAlign w:val="superscript"/>
        </w:rPr>
        <w:t>244</w:t>
      </w:r>
      <w:r>
        <w:rPr>
          <w:vertAlign w:val="baseline"/>
        </w:rPr>
        <w:t>;</w:t>
      </w:r>
      <w:r>
        <w:rPr>
          <w:spacing w:val="-2"/>
          <w:vertAlign w:val="baseline"/>
        </w:rPr>
        <w:t> </w:t>
      </w:r>
      <w:r>
        <w:rPr>
          <w:vertAlign w:val="baseline"/>
        </w:rPr>
        <w:t>nor</w:t>
      </w:r>
      <w:r>
        <w:rPr>
          <w:spacing w:val="-2"/>
          <w:vertAlign w:val="baseline"/>
        </w:rPr>
        <w:t> </w:t>
      </w:r>
      <w:r>
        <w:rPr>
          <w:vertAlign w:val="baseline"/>
        </w:rPr>
        <w:t>by</w:t>
      </w:r>
      <w:r>
        <w:rPr>
          <w:spacing w:val="-2"/>
          <w:vertAlign w:val="baseline"/>
        </w:rPr>
        <w:t> </w:t>
      </w:r>
      <w:r>
        <w:rPr>
          <w:vertAlign w:val="baseline"/>
        </w:rPr>
        <w:t>a</w:t>
      </w:r>
      <w:r>
        <w:rPr>
          <w:spacing w:val="-2"/>
          <w:vertAlign w:val="baseline"/>
        </w:rPr>
        <w:t> </w:t>
      </w:r>
      <w:r>
        <w:rPr>
          <w:vertAlign w:val="baseline"/>
        </w:rPr>
        <w:t>contract</w:t>
      </w:r>
      <w:r>
        <w:rPr>
          <w:spacing w:val="-2"/>
          <w:vertAlign w:val="baseline"/>
        </w:rPr>
        <w:t> </w:t>
      </w:r>
      <w:r>
        <w:rPr>
          <w:vertAlign w:val="baseline"/>
        </w:rPr>
        <w:t>of guarantee. </w:t>
      </w:r>
      <w:r>
        <w:rPr>
          <w:color w:val="005DA1"/>
          <w:u w:val="single" w:color="005DA1"/>
          <w:vertAlign w:val="superscript"/>
        </w:rPr>
        <w:t>245</w:t>
      </w:r>
    </w:p>
    <w:p>
      <w:pPr>
        <w:pStyle w:val="BodyText"/>
      </w:pPr>
    </w:p>
    <w:p>
      <w:pPr>
        <w:pStyle w:val="BodyText"/>
        <w:spacing w:before="36"/>
      </w:pPr>
    </w:p>
    <w:p>
      <w:pPr>
        <w:spacing w:before="0"/>
        <w:ind w:left="165" w:right="0" w:firstLine="0"/>
        <w:jc w:val="left"/>
        <w:rPr>
          <w:rFonts w:ascii="Arial"/>
          <w:b/>
          <w:sz w:val="18"/>
        </w:rPr>
      </w:pPr>
      <w:r>
        <w:rPr>
          <w:rFonts w:ascii="Arial"/>
          <w:b/>
          <w:sz w:val="18"/>
        </w:rPr>
        <w:t>Ratification after full </w:t>
      </w:r>
      <w:r>
        <w:rPr>
          <w:rFonts w:ascii="Arial"/>
          <w:b/>
          <w:spacing w:val="-5"/>
          <w:sz w:val="18"/>
        </w:rPr>
        <w:t>age</w:t>
      </w:r>
    </w:p>
    <w:p>
      <w:pPr>
        <w:pStyle w:val="BodyText"/>
        <w:spacing w:before="41"/>
        <w:rPr>
          <w:rFonts w:ascii="Arial"/>
          <w:b/>
          <w:sz w:val="18"/>
        </w:rPr>
      </w:pPr>
    </w:p>
    <w:p>
      <w:pPr>
        <w:spacing w:before="1"/>
        <w:ind w:left="165" w:right="0" w:firstLine="0"/>
        <w:jc w:val="left"/>
        <w:rPr>
          <w:rFonts w:ascii="Arial"/>
          <w:b/>
          <w:sz w:val="24"/>
        </w:rPr>
      </w:pPr>
      <w:r>
        <w:rPr>
          <w:rFonts w:ascii="Arial"/>
          <w:b/>
          <w:sz w:val="24"/>
        </w:rPr>
        <w:t>9-</w:t>
      </w:r>
      <w:r>
        <w:rPr>
          <w:rFonts w:ascii="Arial"/>
          <w:b/>
          <w:spacing w:val="-5"/>
          <w:sz w:val="24"/>
        </w:rPr>
        <w:t>051</w:t>
      </w:r>
    </w:p>
    <w:p>
      <w:pPr>
        <w:spacing w:after="0"/>
        <w:jc w:val="left"/>
        <w:rPr>
          <w:rFonts w:ascii="Arial"/>
          <w:b/>
          <w:sz w:val="24"/>
        </w:rPr>
        <w:sectPr>
          <w:headerReference w:type="default" r:id="rId12"/>
          <w:pgSz w:w="11900" w:h="16840"/>
          <w:pgMar w:header="971" w:footer="0" w:top="1300" w:bottom="280" w:left="1275" w:right="1275"/>
          <w:pgNumType w:start="1"/>
        </w:sectPr>
      </w:pPr>
    </w:p>
    <w:p>
      <w:pPr>
        <w:pStyle w:val="BodyText"/>
        <w:spacing w:line="235" w:lineRule="auto" w:before="210"/>
        <w:ind w:left="165" w:right="167"/>
        <w:jc w:val="both"/>
      </w:pPr>
      <w:r>
        <w:rPr/>
        <w:t>At common law, the general rule in this class of contract is that if, on attaining his majority, a minor </w:t>
      </w:r>
      <w:bookmarkStart w:name="_bookmark443" w:id="445"/>
      <w:bookmarkEnd w:id="445"/>
      <w:r>
        <w:rPr/>
        <w:t>ratifies</w:t>
      </w:r>
      <w:r>
        <w:rPr/>
        <w:t> a contract made by him during his minority, it will bind him although there may be </w:t>
      </w:r>
      <w:r>
        <w:rPr/>
        <w:t>no consideration for the new promise. </w:t>
      </w:r>
      <w:r>
        <w:rPr>
          <w:color w:val="005DA1"/>
          <w:u w:val="single" w:color="005DA1"/>
          <w:vertAlign w:val="superscript"/>
        </w:rPr>
        <w:t>246</w:t>
      </w:r>
      <w:r>
        <w:rPr>
          <w:color w:val="005DA1"/>
          <w:vertAlign w:val="baseline"/>
        </w:rPr>
        <w:t> </w:t>
      </w:r>
      <w:r>
        <w:rPr>
          <w:vertAlign w:val="baseline"/>
        </w:rPr>
        <w:t>Formerly, this rule was replaced by s.2 of the Infants Relief Act </w:t>
      </w:r>
      <w:bookmarkStart w:name="_bookmark444" w:id="446"/>
      <w:bookmarkEnd w:id="446"/>
      <w:r>
        <w:rPr>
          <w:vertAlign w:val="baseline"/>
        </w:rPr>
        <w:t>1874</w:t>
      </w:r>
      <w:r>
        <w:rPr>
          <w:vertAlign w:val="baseline"/>
        </w:rPr>
        <w:t> which provided that debts contracted during infancy were made incapable of becoming binding </w:t>
      </w:r>
      <w:bookmarkStart w:name="_bookmark445" w:id="447"/>
      <w:bookmarkEnd w:id="447"/>
      <w:r>
        <w:rPr>
          <w:vertAlign w:val="baseline"/>
        </w:rPr>
        <w:t>by</w:t>
      </w:r>
      <w:r>
        <w:rPr>
          <w:spacing w:val="-3"/>
          <w:vertAlign w:val="baseline"/>
        </w:rPr>
        <w:t> </w:t>
      </w:r>
      <w:r>
        <w:rPr>
          <w:vertAlign w:val="baseline"/>
        </w:rPr>
        <w:t>ratification</w:t>
      </w:r>
      <w:r>
        <w:rPr>
          <w:spacing w:val="-3"/>
          <w:vertAlign w:val="baseline"/>
        </w:rPr>
        <w:t> </w:t>
      </w:r>
      <w:r>
        <w:rPr>
          <w:vertAlign w:val="baseline"/>
        </w:rPr>
        <w:t>by</w:t>
      </w:r>
      <w:r>
        <w:rPr>
          <w:spacing w:val="-3"/>
          <w:vertAlign w:val="baseline"/>
        </w:rPr>
        <w:t> </w:t>
      </w:r>
      <w:r>
        <w:rPr>
          <w:vertAlign w:val="baseline"/>
        </w:rPr>
        <w:t>the</w:t>
      </w:r>
      <w:r>
        <w:rPr>
          <w:spacing w:val="-3"/>
          <w:vertAlign w:val="baseline"/>
        </w:rPr>
        <w:t> </w:t>
      </w:r>
      <w:r>
        <w:rPr>
          <w:vertAlign w:val="baseline"/>
        </w:rPr>
        <w:t>minor</w:t>
      </w:r>
      <w:r>
        <w:rPr>
          <w:spacing w:val="-3"/>
          <w:vertAlign w:val="baseline"/>
        </w:rPr>
        <w:t> </w:t>
      </w:r>
      <w:r>
        <w:rPr>
          <w:vertAlign w:val="baseline"/>
        </w:rPr>
        <w:t>on</w:t>
      </w:r>
      <w:r>
        <w:rPr>
          <w:spacing w:val="-3"/>
          <w:vertAlign w:val="baseline"/>
        </w:rPr>
        <w:t> </w:t>
      </w:r>
      <w:r>
        <w:rPr>
          <w:vertAlign w:val="baseline"/>
        </w:rPr>
        <w:t>majority,</w:t>
      </w:r>
      <w:r>
        <w:rPr>
          <w:spacing w:val="-3"/>
          <w:vertAlign w:val="baseline"/>
        </w:rPr>
        <w:t> </w:t>
      </w:r>
      <w:r>
        <w:rPr>
          <w:vertAlign w:val="baseline"/>
        </w:rPr>
        <w:t>unless</w:t>
      </w:r>
      <w:r>
        <w:rPr>
          <w:spacing w:val="-3"/>
          <w:vertAlign w:val="baseline"/>
        </w:rPr>
        <w:t> </w:t>
      </w:r>
      <w:r>
        <w:rPr>
          <w:vertAlign w:val="baseline"/>
        </w:rPr>
        <w:t>new</w:t>
      </w:r>
      <w:r>
        <w:rPr>
          <w:spacing w:val="-3"/>
          <w:vertAlign w:val="baseline"/>
        </w:rPr>
        <w:t> </w:t>
      </w:r>
      <w:r>
        <w:rPr>
          <w:vertAlign w:val="baseline"/>
        </w:rPr>
        <w:t>consideration</w:t>
      </w:r>
      <w:r>
        <w:rPr>
          <w:spacing w:val="-3"/>
          <w:vertAlign w:val="baseline"/>
        </w:rPr>
        <w:t> </w:t>
      </w:r>
      <w:r>
        <w:rPr>
          <w:vertAlign w:val="baseline"/>
        </w:rPr>
        <w:t>for</w:t>
      </w:r>
      <w:r>
        <w:rPr>
          <w:spacing w:val="-3"/>
          <w:vertAlign w:val="baseline"/>
        </w:rPr>
        <w:t> </w:t>
      </w:r>
      <w:r>
        <w:rPr>
          <w:vertAlign w:val="baseline"/>
        </w:rPr>
        <w:t>such</w:t>
      </w:r>
      <w:r>
        <w:rPr>
          <w:spacing w:val="-3"/>
          <w:vertAlign w:val="baseline"/>
        </w:rPr>
        <w:t> </w:t>
      </w:r>
      <w:r>
        <w:rPr>
          <w:vertAlign w:val="baseline"/>
        </w:rPr>
        <w:t>ratification</w:t>
      </w:r>
      <w:r>
        <w:rPr>
          <w:spacing w:val="-3"/>
          <w:vertAlign w:val="baseline"/>
        </w:rPr>
        <w:t> </w:t>
      </w:r>
      <w:r>
        <w:rPr>
          <w:vertAlign w:val="baseline"/>
        </w:rPr>
        <w:t>was</w:t>
      </w:r>
      <w:r>
        <w:rPr>
          <w:spacing w:val="-3"/>
          <w:vertAlign w:val="baseline"/>
        </w:rPr>
        <w:t> </w:t>
      </w:r>
      <w:r>
        <w:rPr>
          <w:vertAlign w:val="baseline"/>
        </w:rPr>
        <w:t>provided.</w:t>
      </w:r>
      <w:r>
        <w:rPr>
          <w:spacing w:val="-4"/>
          <w:vertAlign w:val="baseline"/>
        </w:rPr>
        <w:t> </w:t>
      </w:r>
      <w:r>
        <w:rPr>
          <w:color w:val="005DA1"/>
          <w:u w:val="single" w:color="005DA1"/>
          <w:vertAlign w:val="superscript"/>
        </w:rPr>
        <w:t>247</w:t>
      </w:r>
      <w:r>
        <w:rPr>
          <w:color w:val="005DA1"/>
          <w:vertAlign w:val="baseline"/>
        </w:rPr>
        <w:t> </w:t>
      </w:r>
      <w:r>
        <w:rPr>
          <w:vertAlign w:val="baseline"/>
        </w:rPr>
        <w:t>This provision itself has been repealed, </w:t>
      </w:r>
      <w:r>
        <w:rPr>
          <w:color w:val="005DA1"/>
          <w:u w:val="single" w:color="005DA1"/>
          <w:vertAlign w:val="superscript"/>
        </w:rPr>
        <w:t>248</w:t>
      </w:r>
      <w:r>
        <w:rPr>
          <w:color w:val="005DA1"/>
          <w:vertAlign w:val="baseline"/>
        </w:rPr>
        <w:t> </w:t>
      </w:r>
      <w:r>
        <w:rPr>
          <w:vertAlign w:val="baseline"/>
        </w:rPr>
        <w:t>returning the law relating to ratification to the position at </w:t>
      </w:r>
      <w:bookmarkStart w:name="_bookmark446" w:id="448"/>
      <w:bookmarkEnd w:id="448"/>
      <w:r>
        <w:rPr>
          <w:vertAlign w:val="baseline"/>
        </w:rPr>
        <w:t>common</w:t>
      </w:r>
      <w:r>
        <w:rPr>
          <w:vertAlign w:val="baseline"/>
        </w:rPr>
        <w:t> law. Ratification after reaching majority may be express or implied from the former minor’s conduct. </w:t>
      </w:r>
      <w:r>
        <w:rPr>
          <w:color w:val="005DA1"/>
          <w:u w:val="single" w:color="005DA1"/>
          <w:vertAlign w:val="superscript"/>
        </w:rPr>
        <w:t>249</w:t>
      </w:r>
    </w:p>
    <w:p>
      <w:pPr>
        <w:pStyle w:val="BodyText"/>
      </w:pPr>
    </w:p>
    <w:p>
      <w:pPr>
        <w:pStyle w:val="BodyText"/>
        <w:spacing w:before="37"/>
      </w:pPr>
      <w:r>
        <w:rPr/>
        <mc:AlternateContent>
          <mc:Choice Requires="wps">
            <w:drawing>
              <wp:anchor distT="0" distB="0" distL="0" distR="0" allowOverlap="1" layoutInCell="1" locked="0" behindDoc="1" simplePos="0" relativeHeight="487607808">
                <wp:simplePos x="0" y="0"/>
                <wp:positionH relativeFrom="page">
                  <wp:posOffset>914400</wp:posOffset>
                </wp:positionH>
                <wp:positionV relativeFrom="paragraph">
                  <wp:posOffset>185004</wp:posOffset>
                </wp:positionV>
                <wp:extent cx="5724525" cy="1270"/>
                <wp:effectExtent l="0" t="0" r="0" b="0"/>
                <wp:wrapTopAndBottom/>
                <wp:docPr id="68" name="Graphic 68"/>
                <wp:cNvGraphicFramePr>
                  <a:graphicFrameLocks/>
                </wp:cNvGraphicFramePr>
                <a:graphic>
                  <a:graphicData uri="http://schemas.microsoft.com/office/word/2010/wordprocessingShape">
                    <wps:wsp>
                      <wps:cNvPr id="68" name="Graphic 68"/>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67273pt;width:450.75pt;height:.1pt;mso-position-horizontal-relative:page;mso-position-vertical-relative:paragraph;z-index:-15708672;mso-wrap-distance-left:0;mso-wrap-distance-right:0" id="docshape14" coordorigin="1440,291" coordsize="9015,0" path="m1440,291l10454,291e" filled="false" stroked="true" strokeweight="1pt" strokecolor="#000000">
                <v:path arrowok="t"/>
                <v:stroke dashstyle="solid"/>
                <w10:wrap type="topAndBottom"/>
              </v:shape>
            </w:pict>
          </mc:Fallback>
        </mc:AlternateContent>
      </w:r>
    </w:p>
    <w:p>
      <w:pPr>
        <w:pStyle w:val="BodyText"/>
        <w:spacing w:before="103" w:after="1"/>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7"/>
        <w:gridCol w:w="8659"/>
      </w:tblGrid>
      <w:tr>
        <w:trPr>
          <w:trHeight w:val="1694" w:hRule="atLeast"/>
        </w:trPr>
        <w:tc>
          <w:tcPr>
            <w:tcW w:w="457" w:type="dxa"/>
          </w:tcPr>
          <w:p>
            <w:pPr>
              <w:pStyle w:val="TableParagraph"/>
              <w:spacing w:before="0"/>
              <w:ind w:left="0" w:right="160"/>
              <w:jc w:val="center"/>
              <w:rPr>
                <w:sz w:val="14"/>
              </w:rPr>
            </w:pPr>
            <w:hyperlink w:history="true" w:anchor="_bookmark615">
              <w:r>
                <w:rPr>
                  <w:color w:val="005DA1"/>
                  <w:spacing w:val="-5"/>
                  <w:sz w:val="14"/>
                  <w:u w:val="single" w:color="005DA1"/>
                </w:rPr>
                <w:t>24</w:t>
              </w:r>
            </w:hyperlink>
            <w:r>
              <w:rPr>
                <w:spacing w:val="-5"/>
                <w:sz w:val="14"/>
              </w:rPr>
              <w:t>.</w:t>
            </w:r>
          </w:p>
        </w:tc>
        <w:tc>
          <w:tcPr>
            <w:tcW w:w="8659" w:type="dxa"/>
          </w:tcPr>
          <w:p>
            <w:pPr>
              <w:pStyle w:val="TableParagraph"/>
              <w:spacing w:line="235" w:lineRule="auto" w:before="0"/>
              <w:ind w:right="48"/>
              <w:jc w:val="both"/>
              <w:rPr>
                <w:sz w:val="20"/>
              </w:rPr>
            </w:pPr>
            <w:r>
              <w:rPr>
                <w:sz w:val="20"/>
              </w:rPr>
              <w:t>The Report</w:t>
            </w:r>
            <w:r>
              <w:rPr>
                <w:spacing w:val="-1"/>
                <w:sz w:val="20"/>
              </w:rPr>
              <w:t> </w:t>
            </w:r>
            <w:r>
              <w:rPr>
                <w:sz w:val="20"/>
              </w:rPr>
              <w:t>of the</w:t>
            </w:r>
            <w:r>
              <w:rPr>
                <w:spacing w:val="-1"/>
                <w:sz w:val="20"/>
              </w:rPr>
              <w:t> </w:t>
            </w:r>
            <w:r>
              <w:rPr>
                <w:sz w:val="20"/>
              </w:rPr>
              <w:t>Committee on</w:t>
            </w:r>
            <w:r>
              <w:rPr>
                <w:spacing w:val="-1"/>
                <w:sz w:val="20"/>
              </w:rPr>
              <w:t> </w:t>
            </w:r>
            <w:r>
              <w:rPr>
                <w:sz w:val="20"/>
              </w:rPr>
              <w:t>the Age</w:t>
            </w:r>
            <w:r>
              <w:rPr>
                <w:spacing w:val="-1"/>
                <w:sz w:val="20"/>
              </w:rPr>
              <w:t> </w:t>
            </w:r>
            <w:r>
              <w:rPr>
                <w:sz w:val="20"/>
              </w:rPr>
              <w:t>of Majority</w:t>
            </w:r>
            <w:r>
              <w:rPr>
                <w:spacing w:val="-1"/>
                <w:sz w:val="20"/>
              </w:rPr>
              <w:t> </w:t>
            </w:r>
            <w:r>
              <w:rPr>
                <w:sz w:val="20"/>
              </w:rPr>
              <w:t>(1967) Cmnd.3342</w:t>
            </w:r>
            <w:r>
              <w:rPr>
                <w:spacing w:val="-1"/>
                <w:sz w:val="20"/>
              </w:rPr>
              <w:t> </w:t>
            </w:r>
            <w:r>
              <w:rPr>
                <w:sz w:val="20"/>
              </w:rPr>
              <w:t>contained proposals</w:t>
            </w:r>
            <w:r>
              <w:rPr>
                <w:spacing w:val="-1"/>
                <w:sz w:val="20"/>
              </w:rPr>
              <w:t> </w:t>
            </w:r>
            <w:r>
              <w:rPr>
                <w:sz w:val="20"/>
              </w:rPr>
              <w:t>for fundamental changes in the law relating to minors’ contracts but the only </w:t>
            </w:r>
            <w:r>
              <w:rPr>
                <w:sz w:val="20"/>
              </w:rPr>
              <w:t>recommendation</w:t>
            </w:r>
            <w:r>
              <w:rPr>
                <w:spacing w:val="40"/>
                <w:sz w:val="20"/>
              </w:rPr>
              <w:t> </w:t>
            </w:r>
            <w:r>
              <w:rPr>
                <w:sz w:val="20"/>
              </w:rPr>
              <w:t>which was implemented was the reduction of the age of majority to 18. Many other proposals</w:t>
            </w:r>
            <w:r>
              <w:rPr>
                <w:spacing w:val="40"/>
                <w:sz w:val="20"/>
              </w:rPr>
              <w:t> </w:t>
            </w:r>
            <w:r>
              <w:rPr>
                <w:sz w:val="20"/>
              </w:rPr>
              <w:t>for reform were canvassed in the Law Commission Working Paper No.81 on Minors’ Contracts (1982), including a possible further reduction in the age of contractual capacity to 16. The Law Commission’s Report on Minors’ Contracts (1984) Law Com. No.134 led to the Minors’ Contracts Act 1987, on which see below, paras 9-051, 9-061—9-064.</w:t>
            </w:r>
          </w:p>
        </w:tc>
      </w:tr>
      <w:tr>
        <w:trPr>
          <w:trHeight w:val="465" w:hRule="atLeast"/>
        </w:trPr>
        <w:tc>
          <w:tcPr>
            <w:tcW w:w="457" w:type="dxa"/>
          </w:tcPr>
          <w:p>
            <w:pPr>
              <w:pStyle w:val="TableParagraph"/>
              <w:ind w:left="0" w:right="82"/>
              <w:jc w:val="center"/>
              <w:rPr>
                <w:sz w:val="14"/>
              </w:rPr>
            </w:pPr>
            <w:bookmarkStart w:name="_bookmark447" w:id="449"/>
            <w:bookmarkEnd w:id="449"/>
            <w:r>
              <w:rPr/>
            </w:r>
            <w:hyperlink w:history="true" w:anchor="_bookmark429">
              <w:r>
                <w:rPr>
                  <w:color w:val="005DA1"/>
                  <w:spacing w:val="-4"/>
                  <w:sz w:val="14"/>
                  <w:u w:val="single" w:color="005DA1"/>
                </w:rPr>
                <w:t>229</w:t>
              </w:r>
            </w:hyperlink>
            <w:r>
              <w:rPr>
                <w:spacing w:val="-4"/>
                <w:sz w:val="14"/>
              </w:rPr>
              <w:t>.</w:t>
            </w:r>
          </w:p>
        </w:tc>
        <w:tc>
          <w:tcPr>
            <w:tcW w:w="8659" w:type="dxa"/>
          </w:tcPr>
          <w:p>
            <w:pPr>
              <w:pStyle w:val="TableParagraph"/>
              <w:spacing w:before="114"/>
              <w:rPr>
                <w:sz w:val="20"/>
              </w:rPr>
            </w:pPr>
            <w:r>
              <w:rPr>
                <w:sz w:val="20"/>
              </w:rPr>
              <w:t>See below, para.9-</w:t>
            </w:r>
            <w:r>
              <w:rPr>
                <w:spacing w:val="-4"/>
                <w:sz w:val="20"/>
              </w:rPr>
              <w:t>052.</w:t>
            </w:r>
          </w:p>
        </w:tc>
      </w:tr>
      <w:tr>
        <w:trPr>
          <w:trHeight w:val="690" w:hRule="atLeast"/>
        </w:trPr>
        <w:tc>
          <w:tcPr>
            <w:tcW w:w="457" w:type="dxa"/>
          </w:tcPr>
          <w:p>
            <w:pPr>
              <w:pStyle w:val="TableParagraph"/>
              <w:ind w:left="0" w:right="82"/>
              <w:jc w:val="center"/>
              <w:rPr>
                <w:sz w:val="14"/>
              </w:rPr>
            </w:pPr>
            <w:bookmarkStart w:name="_bookmark448" w:id="450"/>
            <w:bookmarkEnd w:id="450"/>
            <w:r>
              <w:rPr/>
            </w:r>
            <w:hyperlink w:history="true" w:anchor="_bookmark430">
              <w:r>
                <w:rPr>
                  <w:color w:val="005DA1"/>
                  <w:spacing w:val="-4"/>
                  <w:sz w:val="14"/>
                  <w:u w:val="single" w:color="005DA1"/>
                </w:rPr>
                <w:t>230</w:t>
              </w:r>
            </w:hyperlink>
            <w:r>
              <w:rPr>
                <w:spacing w:val="-4"/>
                <w:sz w:val="14"/>
              </w:rPr>
              <w:t>.</w:t>
            </w:r>
          </w:p>
        </w:tc>
        <w:tc>
          <w:tcPr>
            <w:tcW w:w="8659" w:type="dxa"/>
          </w:tcPr>
          <w:p>
            <w:pPr>
              <w:pStyle w:val="TableParagraph"/>
              <w:spacing w:line="235" w:lineRule="auto" w:before="118"/>
              <w:ind w:right="49"/>
              <w:rPr>
                <w:sz w:val="20"/>
              </w:rPr>
            </w:pPr>
            <w:r>
              <w:rPr>
                <w:rFonts w:ascii="Arial" w:hAnsi="Arial"/>
                <w:i/>
                <w:sz w:val="20"/>
              </w:rPr>
              <w:t>Rowe v Hopwood (1868–1869) L.R. 4 Q.B. 1, 3</w:t>
            </w:r>
            <w:r>
              <w:rPr>
                <w:sz w:val="20"/>
              </w:rPr>
              <w:t>, per Cockburn C.J. (decided under the Statute of Frauds (Amendment) Act 1828 s.5).</w:t>
            </w:r>
          </w:p>
        </w:tc>
      </w:tr>
      <w:tr>
        <w:trPr>
          <w:trHeight w:val="690" w:hRule="atLeast"/>
        </w:trPr>
        <w:tc>
          <w:tcPr>
            <w:tcW w:w="457" w:type="dxa"/>
          </w:tcPr>
          <w:p>
            <w:pPr>
              <w:pStyle w:val="TableParagraph"/>
              <w:ind w:left="0" w:right="82"/>
              <w:jc w:val="center"/>
              <w:rPr>
                <w:sz w:val="14"/>
              </w:rPr>
            </w:pPr>
            <w:bookmarkStart w:name="_bookmark449" w:id="451"/>
            <w:bookmarkEnd w:id="451"/>
            <w:r>
              <w:rPr/>
            </w:r>
            <w:hyperlink w:history="true" w:anchor="_bookmark431">
              <w:r>
                <w:rPr>
                  <w:color w:val="005DA1"/>
                  <w:spacing w:val="-4"/>
                  <w:sz w:val="14"/>
                  <w:u w:val="single" w:color="005DA1"/>
                </w:rPr>
                <w:t>231</w:t>
              </w:r>
            </w:hyperlink>
            <w:r>
              <w:rPr>
                <w:spacing w:val="-4"/>
                <w:sz w:val="14"/>
              </w:rPr>
              <w:t>.</w:t>
            </w:r>
          </w:p>
        </w:tc>
        <w:tc>
          <w:tcPr>
            <w:tcW w:w="8659" w:type="dxa"/>
          </w:tcPr>
          <w:p>
            <w:pPr>
              <w:pStyle w:val="TableParagraph"/>
              <w:spacing w:line="227" w:lineRule="exact" w:before="114"/>
              <w:rPr>
                <w:rFonts w:ascii="Arial"/>
                <w:i/>
                <w:sz w:val="20"/>
              </w:rPr>
            </w:pPr>
            <w:r>
              <w:rPr>
                <w:rFonts w:ascii="Arial"/>
                <w:i/>
                <w:sz w:val="20"/>
              </w:rPr>
              <w:t>Warwick</w:t>
            </w:r>
            <w:r>
              <w:rPr>
                <w:rFonts w:ascii="Arial"/>
                <w:i/>
                <w:spacing w:val="17"/>
                <w:sz w:val="20"/>
              </w:rPr>
              <w:t> </w:t>
            </w:r>
            <w:r>
              <w:rPr>
                <w:rFonts w:ascii="Arial"/>
                <w:i/>
                <w:sz w:val="20"/>
              </w:rPr>
              <w:t>v</w:t>
            </w:r>
            <w:r>
              <w:rPr>
                <w:rFonts w:ascii="Arial"/>
                <w:i/>
                <w:spacing w:val="18"/>
                <w:sz w:val="20"/>
              </w:rPr>
              <w:t> </w:t>
            </w:r>
            <w:r>
              <w:rPr>
                <w:rFonts w:ascii="Arial"/>
                <w:i/>
                <w:sz w:val="20"/>
              </w:rPr>
              <w:t>Bruce</w:t>
            </w:r>
            <w:r>
              <w:rPr>
                <w:rFonts w:ascii="Arial"/>
                <w:i/>
                <w:spacing w:val="18"/>
                <w:sz w:val="20"/>
              </w:rPr>
              <w:t> </w:t>
            </w:r>
            <w:r>
              <w:rPr>
                <w:rFonts w:ascii="Arial"/>
                <w:i/>
                <w:sz w:val="20"/>
              </w:rPr>
              <w:t>(1813)</w:t>
            </w:r>
            <w:r>
              <w:rPr>
                <w:rFonts w:ascii="Arial"/>
                <w:i/>
                <w:spacing w:val="18"/>
                <w:sz w:val="20"/>
              </w:rPr>
              <w:t> </w:t>
            </w:r>
            <w:r>
              <w:rPr>
                <w:rFonts w:ascii="Arial"/>
                <w:i/>
                <w:sz w:val="20"/>
              </w:rPr>
              <w:t>2</w:t>
            </w:r>
            <w:r>
              <w:rPr>
                <w:rFonts w:ascii="Arial"/>
                <w:i/>
                <w:spacing w:val="18"/>
                <w:sz w:val="20"/>
              </w:rPr>
              <w:t> </w:t>
            </w:r>
            <w:r>
              <w:rPr>
                <w:rFonts w:ascii="Arial"/>
                <w:i/>
                <w:sz w:val="20"/>
              </w:rPr>
              <w:t>M.</w:t>
            </w:r>
            <w:r>
              <w:rPr>
                <w:rFonts w:ascii="Arial"/>
                <w:i/>
                <w:spacing w:val="18"/>
                <w:sz w:val="20"/>
              </w:rPr>
              <w:t> </w:t>
            </w:r>
            <w:r>
              <w:rPr>
                <w:rFonts w:ascii="Arial"/>
                <w:i/>
                <w:sz w:val="20"/>
              </w:rPr>
              <w:t>&amp;</w:t>
            </w:r>
            <w:r>
              <w:rPr>
                <w:rFonts w:ascii="Arial"/>
                <w:i/>
                <w:spacing w:val="18"/>
                <w:sz w:val="20"/>
              </w:rPr>
              <w:t> </w:t>
            </w:r>
            <w:r>
              <w:rPr>
                <w:rFonts w:ascii="Arial"/>
                <w:i/>
                <w:sz w:val="20"/>
              </w:rPr>
              <w:t>s.205</w:t>
            </w:r>
            <w:r>
              <w:rPr>
                <w:sz w:val="20"/>
              </w:rPr>
              <w:t>;</w:t>
            </w:r>
            <w:r>
              <w:rPr>
                <w:spacing w:val="18"/>
                <w:sz w:val="20"/>
              </w:rPr>
              <w:t> </w:t>
            </w:r>
            <w:r>
              <w:rPr>
                <w:rFonts w:ascii="Arial"/>
                <w:i/>
                <w:sz w:val="20"/>
              </w:rPr>
              <w:t>Shannon</w:t>
            </w:r>
            <w:r>
              <w:rPr>
                <w:rFonts w:ascii="Arial"/>
                <w:i/>
                <w:spacing w:val="18"/>
                <w:sz w:val="20"/>
              </w:rPr>
              <w:t> </w:t>
            </w:r>
            <w:r>
              <w:rPr>
                <w:rFonts w:ascii="Arial"/>
                <w:i/>
                <w:sz w:val="20"/>
              </w:rPr>
              <w:t>v</w:t>
            </w:r>
            <w:r>
              <w:rPr>
                <w:rFonts w:ascii="Arial"/>
                <w:i/>
                <w:spacing w:val="17"/>
                <w:sz w:val="20"/>
              </w:rPr>
              <w:t> </w:t>
            </w:r>
            <w:r>
              <w:rPr>
                <w:rFonts w:ascii="Arial"/>
                <w:i/>
                <w:sz w:val="20"/>
              </w:rPr>
              <w:t>Bradstreet</w:t>
            </w:r>
            <w:r>
              <w:rPr>
                <w:rFonts w:ascii="Arial"/>
                <w:i/>
                <w:spacing w:val="18"/>
                <w:sz w:val="20"/>
              </w:rPr>
              <w:t> </w:t>
            </w:r>
            <w:r>
              <w:rPr>
                <w:rFonts w:ascii="Arial"/>
                <w:i/>
                <w:sz w:val="20"/>
              </w:rPr>
              <w:t>(1803)</w:t>
            </w:r>
            <w:r>
              <w:rPr>
                <w:rFonts w:ascii="Arial"/>
                <w:i/>
                <w:spacing w:val="18"/>
                <w:sz w:val="20"/>
              </w:rPr>
              <w:t> </w:t>
            </w:r>
            <w:r>
              <w:rPr>
                <w:rFonts w:ascii="Arial"/>
                <w:i/>
                <w:sz w:val="20"/>
              </w:rPr>
              <w:t>1</w:t>
            </w:r>
            <w:r>
              <w:rPr>
                <w:rFonts w:ascii="Arial"/>
                <w:i/>
                <w:spacing w:val="18"/>
                <w:sz w:val="20"/>
              </w:rPr>
              <w:t> </w:t>
            </w:r>
            <w:r>
              <w:rPr>
                <w:rFonts w:ascii="Arial"/>
                <w:i/>
                <w:sz w:val="20"/>
              </w:rPr>
              <w:t>Sch.</w:t>
            </w:r>
            <w:r>
              <w:rPr>
                <w:rFonts w:ascii="Arial"/>
                <w:i/>
                <w:spacing w:val="18"/>
                <w:sz w:val="20"/>
              </w:rPr>
              <w:t> </w:t>
            </w:r>
            <w:r>
              <w:rPr>
                <w:rFonts w:ascii="Arial"/>
                <w:i/>
                <w:sz w:val="20"/>
              </w:rPr>
              <w:t>&amp;</w:t>
            </w:r>
            <w:r>
              <w:rPr>
                <w:rFonts w:ascii="Arial"/>
                <w:i/>
                <w:spacing w:val="18"/>
                <w:sz w:val="20"/>
              </w:rPr>
              <w:t> </w:t>
            </w:r>
            <w:r>
              <w:rPr>
                <w:rFonts w:ascii="Arial"/>
                <w:i/>
                <w:sz w:val="20"/>
              </w:rPr>
              <w:t>Lcf.</w:t>
            </w:r>
            <w:r>
              <w:rPr>
                <w:rFonts w:ascii="Arial"/>
                <w:i/>
                <w:spacing w:val="18"/>
                <w:sz w:val="20"/>
              </w:rPr>
              <w:t> </w:t>
            </w:r>
            <w:r>
              <w:rPr>
                <w:rFonts w:ascii="Arial"/>
                <w:i/>
                <w:sz w:val="20"/>
              </w:rPr>
              <w:t>52,</w:t>
            </w:r>
            <w:r>
              <w:rPr>
                <w:rFonts w:ascii="Arial"/>
                <w:i/>
                <w:spacing w:val="18"/>
                <w:sz w:val="20"/>
              </w:rPr>
              <w:t> </w:t>
            </w:r>
            <w:r>
              <w:rPr>
                <w:rFonts w:ascii="Arial"/>
                <w:i/>
                <w:sz w:val="20"/>
              </w:rPr>
              <w:t>58</w:t>
            </w:r>
            <w:r>
              <w:rPr>
                <w:sz w:val="20"/>
              </w:rPr>
              <w:t>;</w:t>
            </w:r>
            <w:r>
              <w:rPr>
                <w:spacing w:val="18"/>
                <w:sz w:val="20"/>
              </w:rPr>
              <w:t> </w:t>
            </w:r>
            <w:r>
              <w:rPr>
                <w:rFonts w:ascii="Arial"/>
                <w:i/>
                <w:spacing w:val="-5"/>
                <w:sz w:val="20"/>
              </w:rPr>
              <w:t>Re</w:t>
            </w:r>
          </w:p>
          <w:p>
            <w:pPr>
              <w:pStyle w:val="TableParagraph"/>
              <w:spacing w:line="227" w:lineRule="exact" w:before="0"/>
              <w:rPr>
                <w:sz w:val="20"/>
              </w:rPr>
            </w:pPr>
            <w:r>
              <w:rPr>
                <w:rFonts w:ascii="Arial" w:hAnsi="Arial"/>
                <w:i/>
                <w:sz w:val="20"/>
              </w:rPr>
              <w:t>Smith’s Trusts (1890) 25 L.R. Ir. 439, </w:t>
            </w:r>
            <w:r>
              <w:rPr>
                <w:rFonts w:ascii="Arial" w:hAnsi="Arial"/>
                <w:i/>
                <w:spacing w:val="-4"/>
                <w:sz w:val="20"/>
              </w:rPr>
              <w:t>443</w:t>
            </w:r>
            <w:r>
              <w:rPr>
                <w:spacing w:val="-4"/>
                <w:sz w:val="20"/>
              </w:rPr>
              <w:t>.</w:t>
            </w:r>
          </w:p>
        </w:tc>
      </w:tr>
      <w:tr>
        <w:trPr>
          <w:trHeight w:val="690" w:hRule="atLeast"/>
        </w:trPr>
        <w:tc>
          <w:tcPr>
            <w:tcW w:w="457" w:type="dxa"/>
          </w:tcPr>
          <w:p>
            <w:pPr>
              <w:pStyle w:val="TableParagraph"/>
              <w:ind w:left="0" w:right="82"/>
              <w:jc w:val="center"/>
              <w:rPr>
                <w:sz w:val="14"/>
              </w:rPr>
            </w:pPr>
            <w:bookmarkStart w:name="_bookmark450" w:id="452"/>
            <w:bookmarkEnd w:id="452"/>
            <w:r>
              <w:rPr/>
            </w:r>
            <w:hyperlink w:history="true" w:anchor="_bookmark432">
              <w:r>
                <w:rPr>
                  <w:color w:val="005DA1"/>
                  <w:spacing w:val="-4"/>
                  <w:sz w:val="14"/>
                  <w:u w:val="single" w:color="005DA1"/>
                </w:rPr>
                <w:t>232</w:t>
              </w:r>
            </w:hyperlink>
            <w:r>
              <w:rPr>
                <w:spacing w:val="-4"/>
                <w:sz w:val="14"/>
              </w:rPr>
              <w:t>.</w:t>
            </w:r>
          </w:p>
        </w:tc>
        <w:tc>
          <w:tcPr>
            <w:tcW w:w="8659" w:type="dxa"/>
          </w:tcPr>
          <w:p>
            <w:pPr>
              <w:pStyle w:val="TableParagraph"/>
              <w:spacing w:line="235" w:lineRule="auto" w:before="118"/>
              <w:rPr>
                <w:sz w:val="20"/>
              </w:rPr>
            </w:pPr>
            <w:r>
              <w:rPr>
                <w:sz w:val="20"/>
              </w:rPr>
              <w:t>See</w:t>
            </w:r>
            <w:r>
              <w:rPr>
                <w:spacing w:val="74"/>
                <w:sz w:val="20"/>
              </w:rPr>
              <w:t> </w:t>
            </w:r>
            <w:r>
              <w:rPr>
                <w:sz w:val="20"/>
              </w:rPr>
              <w:t>above,</w:t>
            </w:r>
            <w:r>
              <w:rPr>
                <w:spacing w:val="74"/>
                <w:sz w:val="20"/>
              </w:rPr>
              <w:t> </w:t>
            </w:r>
            <w:r>
              <w:rPr>
                <w:sz w:val="20"/>
              </w:rPr>
              <w:t>paras</w:t>
            </w:r>
            <w:r>
              <w:rPr>
                <w:spacing w:val="74"/>
                <w:sz w:val="20"/>
              </w:rPr>
              <w:t> </w:t>
            </w:r>
            <w:r>
              <w:rPr>
                <w:sz w:val="20"/>
              </w:rPr>
              <w:t>9-010,</w:t>
            </w:r>
            <w:r>
              <w:rPr>
                <w:spacing w:val="74"/>
                <w:sz w:val="20"/>
              </w:rPr>
              <w:t> </w:t>
            </w:r>
            <w:r>
              <w:rPr>
                <w:sz w:val="20"/>
              </w:rPr>
              <w:t>9-036.</w:t>
            </w:r>
            <w:r>
              <w:rPr>
                <w:spacing w:val="74"/>
                <w:sz w:val="20"/>
              </w:rPr>
              <w:t> </w:t>
            </w:r>
            <w:r>
              <w:rPr>
                <w:sz w:val="20"/>
              </w:rPr>
              <w:t>See</w:t>
            </w:r>
            <w:r>
              <w:rPr>
                <w:spacing w:val="74"/>
                <w:sz w:val="20"/>
              </w:rPr>
              <w:t> </w:t>
            </w:r>
            <w:r>
              <w:rPr>
                <w:sz w:val="20"/>
              </w:rPr>
              <w:t>also</w:t>
            </w:r>
            <w:r>
              <w:rPr>
                <w:spacing w:val="74"/>
                <w:sz w:val="20"/>
              </w:rPr>
              <w:t> </w:t>
            </w:r>
            <w:r>
              <w:rPr>
                <w:sz w:val="20"/>
              </w:rPr>
              <w:t>above,</w:t>
            </w:r>
            <w:r>
              <w:rPr>
                <w:spacing w:val="74"/>
                <w:sz w:val="20"/>
              </w:rPr>
              <w:t> </w:t>
            </w:r>
            <w:r>
              <w:rPr>
                <w:sz w:val="20"/>
              </w:rPr>
              <w:t>para.9-035</w:t>
            </w:r>
            <w:r>
              <w:rPr>
                <w:spacing w:val="74"/>
                <w:sz w:val="20"/>
              </w:rPr>
              <w:t> </w:t>
            </w:r>
            <w:r>
              <w:rPr>
                <w:sz w:val="20"/>
              </w:rPr>
              <w:t>as</w:t>
            </w:r>
            <w:r>
              <w:rPr>
                <w:spacing w:val="74"/>
                <w:sz w:val="20"/>
              </w:rPr>
              <w:t> </w:t>
            </w:r>
            <w:r>
              <w:rPr>
                <w:sz w:val="20"/>
              </w:rPr>
              <w:t>regards</w:t>
            </w:r>
            <w:r>
              <w:rPr>
                <w:spacing w:val="74"/>
                <w:sz w:val="20"/>
              </w:rPr>
              <w:t> </w:t>
            </w:r>
            <w:r>
              <w:rPr>
                <w:sz w:val="20"/>
              </w:rPr>
              <w:t>settlement</w:t>
            </w:r>
            <w:r>
              <w:rPr>
                <w:spacing w:val="74"/>
                <w:sz w:val="20"/>
              </w:rPr>
              <w:t> </w:t>
            </w:r>
            <w:r>
              <w:rPr>
                <w:sz w:val="20"/>
              </w:rPr>
              <w:t>or compromises approved by the court.</w:t>
            </w:r>
          </w:p>
        </w:tc>
      </w:tr>
      <w:tr>
        <w:trPr>
          <w:trHeight w:val="465" w:hRule="atLeast"/>
        </w:trPr>
        <w:tc>
          <w:tcPr>
            <w:tcW w:w="457" w:type="dxa"/>
          </w:tcPr>
          <w:p>
            <w:pPr>
              <w:pStyle w:val="TableParagraph"/>
              <w:ind w:left="0" w:right="82"/>
              <w:jc w:val="center"/>
              <w:rPr>
                <w:sz w:val="14"/>
              </w:rPr>
            </w:pPr>
            <w:bookmarkStart w:name="_bookmark451" w:id="453"/>
            <w:bookmarkEnd w:id="453"/>
            <w:r>
              <w:rPr/>
            </w:r>
            <w:hyperlink w:history="true" w:anchor="_bookmark433">
              <w:r>
                <w:rPr>
                  <w:color w:val="005DA1"/>
                  <w:spacing w:val="-4"/>
                  <w:sz w:val="14"/>
                  <w:u w:val="single" w:color="005DA1"/>
                </w:rPr>
                <w:t>233</w:t>
              </w:r>
            </w:hyperlink>
            <w:r>
              <w:rPr>
                <w:spacing w:val="-4"/>
                <w:sz w:val="14"/>
              </w:rPr>
              <w:t>.</w:t>
            </w:r>
          </w:p>
        </w:tc>
        <w:tc>
          <w:tcPr>
            <w:tcW w:w="8659" w:type="dxa"/>
          </w:tcPr>
          <w:p>
            <w:pPr>
              <w:pStyle w:val="TableParagraph"/>
              <w:spacing w:before="114"/>
              <w:rPr>
                <w:sz w:val="20"/>
              </w:rPr>
            </w:pPr>
            <w:r>
              <w:rPr>
                <w:rFonts w:ascii="Arial"/>
                <w:i/>
                <w:sz w:val="20"/>
              </w:rPr>
              <w:t>Williams v Moor (1843) 11 M. &amp; W. </w:t>
            </w:r>
            <w:r>
              <w:rPr>
                <w:rFonts w:ascii="Arial"/>
                <w:i/>
                <w:spacing w:val="-4"/>
                <w:sz w:val="20"/>
              </w:rPr>
              <w:t>256</w:t>
            </w:r>
            <w:r>
              <w:rPr>
                <w:spacing w:val="-4"/>
                <w:sz w:val="20"/>
              </w:rPr>
              <w:t>.</w:t>
            </w:r>
          </w:p>
        </w:tc>
      </w:tr>
      <w:tr>
        <w:trPr>
          <w:trHeight w:val="465" w:hRule="atLeast"/>
        </w:trPr>
        <w:tc>
          <w:tcPr>
            <w:tcW w:w="457" w:type="dxa"/>
          </w:tcPr>
          <w:p>
            <w:pPr>
              <w:pStyle w:val="TableParagraph"/>
              <w:ind w:left="0" w:right="82"/>
              <w:jc w:val="center"/>
              <w:rPr>
                <w:sz w:val="14"/>
              </w:rPr>
            </w:pPr>
            <w:bookmarkStart w:name="_bookmark452" w:id="454"/>
            <w:bookmarkEnd w:id="454"/>
            <w:r>
              <w:rPr/>
            </w:r>
            <w:hyperlink w:history="true" w:anchor="_bookmark434">
              <w:r>
                <w:rPr>
                  <w:color w:val="005DA1"/>
                  <w:spacing w:val="-4"/>
                  <w:sz w:val="14"/>
                  <w:u w:val="single" w:color="005DA1"/>
                </w:rPr>
                <w:t>234</w:t>
              </w:r>
            </w:hyperlink>
            <w:r>
              <w:rPr>
                <w:spacing w:val="-4"/>
                <w:sz w:val="14"/>
              </w:rPr>
              <w:t>.</w:t>
            </w:r>
          </w:p>
        </w:tc>
        <w:tc>
          <w:tcPr>
            <w:tcW w:w="8659" w:type="dxa"/>
          </w:tcPr>
          <w:p>
            <w:pPr>
              <w:pStyle w:val="TableParagraph"/>
              <w:spacing w:before="114"/>
              <w:rPr>
                <w:sz w:val="20"/>
              </w:rPr>
            </w:pPr>
            <w:r>
              <w:rPr>
                <w:rFonts w:ascii="Arial"/>
                <w:i/>
                <w:sz w:val="20"/>
              </w:rPr>
              <w:t>Holt v Ward (1732) 2 Str. 937, </w:t>
            </w:r>
            <w:r>
              <w:rPr>
                <w:rFonts w:ascii="Arial"/>
                <w:i/>
                <w:spacing w:val="-4"/>
                <w:sz w:val="20"/>
              </w:rPr>
              <w:t>939</w:t>
            </w:r>
            <w:r>
              <w:rPr>
                <w:spacing w:val="-4"/>
                <w:sz w:val="20"/>
              </w:rPr>
              <w:t>.</w:t>
            </w:r>
          </w:p>
        </w:tc>
      </w:tr>
      <w:tr>
        <w:trPr>
          <w:trHeight w:val="465" w:hRule="atLeast"/>
        </w:trPr>
        <w:tc>
          <w:tcPr>
            <w:tcW w:w="457" w:type="dxa"/>
          </w:tcPr>
          <w:p>
            <w:pPr>
              <w:pStyle w:val="TableParagraph"/>
              <w:ind w:left="0" w:right="82"/>
              <w:jc w:val="center"/>
              <w:rPr>
                <w:sz w:val="14"/>
              </w:rPr>
            </w:pPr>
            <w:bookmarkStart w:name="_bookmark453" w:id="455"/>
            <w:bookmarkEnd w:id="455"/>
            <w:r>
              <w:rPr/>
            </w:r>
            <w:hyperlink w:history="true" w:anchor="_bookmark435">
              <w:r>
                <w:rPr>
                  <w:color w:val="005DA1"/>
                  <w:spacing w:val="-4"/>
                  <w:sz w:val="14"/>
                  <w:u w:val="single" w:color="005DA1"/>
                </w:rPr>
                <w:t>235</w:t>
              </w:r>
            </w:hyperlink>
            <w:r>
              <w:rPr>
                <w:spacing w:val="-4"/>
                <w:sz w:val="14"/>
              </w:rPr>
              <w:t>.</w:t>
            </w:r>
          </w:p>
        </w:tc>
        <w:tc>
          <w:tcPr>
            <w:tcW w:w="8659" w:type="dxa"/>
          </w:tcPr>
          <w:p>
            <w:pPr>
              <w:pStyle w:val="TableParagraph"/>
              <w:spacing w:before="114"/>
              <w:rPr>
                <w:sz w:val="20"/>
              </w:rPr>
            </w:pPr>
            <w:r>
              <w:rPr>
                <w:rFonts w:ascii="Arial"/>
                <w:i/>
                <w:sz w:val="20"/>
              </w:rPr>
              <w:t>Hale v Ruthven (1869) 20 L.T. </w:t>
            </w:r>
            <w:r>
              <w:rPr>
                <w:rFonts w:ascii="Arial"/>
                <w:i/>
                <w:spacing w:val="-4"/>
                <w:sz w:val="20"/>
              </w:rPr>
              <w:t>404</w:t>
            </w:r>
            <w:r>
              <w:rPr>
                <w:spacing w:val="-4"/>
                <w:sz w:val="20"/>
              </w:rPr>
              <w:t>.</w:t>
            </w:r>
          </w:p>
        </w:tc>
      </w:tr>
      <w:tr>
        <w:trPr>
          <w:trHeight w:val="465" w:hRule="atLeast"/>
        </w:trPr>
        <w:tc>
          <w:tcPr>
            <w:tcW w:w="457" w:type="dxa"/>
          </w:tcPr>
          <w:p>
            <w:pPr>
              <w:pStyle w:val="TableParagraph"/>
              <w:ind w:left="0" w:right="82"/>
              <w:jc w:val="center"/>
              <w:rPr>
                <w:sz w:val="14"/>
              </w:rPr>
            </w:pPr>
            <w:bookmarkStart w:name="_bookmark454" w:id="456"/>
            <w:bookmarkEnd w:id="456"/>
            <w:r>
              <w:rPr/>
            </w:r>
            <w:hyperlink w:history="true" w:anchor="_bookmark436">
              <w:r>
                <w:rPr>
                  <w:color w:val="005DA1"/>
                  <w:spacing w:val="-4"/>
                  <w:sz w:val="14"/>
                  <w:u w:val="single" w:color="005DA1"/>
                </w:rPr>
                <w:t>236</w:t>
              </w:r>
            </w:hyperlink>
            <w:r>
              <w:rPr>
                <w:spacing w:val="-4"/>
                <w:sz w:val="14"/>
              </w:rPr>
              <w:t>.</w:t>
            </w:r>
          </w:p>
        </w:tc>
        <w:tc>
          <w:tcPr>
            <w:tcW w:w="8659" w:type="dxa"/>
          </w:tcPr>
          <w:p>
            <w:pPr>
              <w:pStyle w:val="TableParagraph"/>
              <w:spacing w:before="114"/>
              <w:rPr>
                <w:sz w:val="20"/>
              </w:rPr>
            </w:pPr>
            <w:r>
              <w:rPr>
                <w:rFonts w:ascii="Arial"/>
                <w:i/>
                <w:sz w:val="20"/>
              </w:rPr>
              <w:t>Collins v Brook (1860) 5 H. &amp; N. </w:t>
            </w:r>
            <w:r>
              <w:rPr>
                <w:rFonts w:ascii="Arial"/>
                <w:i/>
                <w:spacing w:val="-4"/>
                <w:sz w:val="20"/>
              </w:rPr>
              <w:t>700</w:t>
            </w:r>
            <w:r>
              <w:rPr>
                <w:spacing w:val="-4"/>
                <w:sz w:val="20"/>
              </w:rPr>
              <w:t>.</w:t>
            </w:r>
          </w:p>
        </w:tc>
      </w:tr>
      <w:tr>
        <w:trPr>
          <w:trHeight w:val="915" w:hRule="atLeast"/>
        </w:trPr>
        <w:tc>
          <w:tcPr>
            <w:tcW w:w="457" w:type="dxa"/>
          </w:tcPr>
          <w:p>
            <w:pPr>
              <w:pStyle w:val="TableParagraph"/>
              <w:ind w:left="0" w:right="82"/>
              <w:jc w:val="center"/>
              <w:rPr>
                <w:sz w:val="14"/>
              </w:rPr>
            </w:pPr>
            <w:bookmarkStart w:name="_bookmark455" w:id="457"/>
            <w:bookmarkEnd w:id="457"/>
            <w:r>
              <w:rPr/>
            </w:r>
            <w:hyperlink w:history="true" w:anchor="_bookmark437">
              <w:r>
                <w:rPr>
                  <w:color w:val="005DA1"/>
                  <w:spacing w:val="-4"/>
                  <w:sz w:val="14"/>
                  <w:u w:val="single" w:color="005DA1"/>
                </w:rPr>
                <w:t>237</w:t>
              </w:r>
            </w:hyperlink>
            <w:r>
              <w:rPr>
                <w:spacing w:val="-4"/>
                <w:sz w:val="14"/>
              </w:rPr>
              <w:t>.</w:t>
            </w:r>
          </w:p>
        </w:tc>
        <w:tc>
          <w:tcPr>
            <w:tcW w:w="8659" w:type="dxa"/>
          </w:tcPr>
          <w:p>
            <w:pPr>
              <w:pStyle w:val="TableParagraph"/>
              <w:spacing w:line="235" w:lineRule="auto" w:before="118"/>
              <w:rPr>
                <w:rFonts w:ascii="Arial"/>
                <w:i/>
                <w:sz w:val="20"/>
              </w:rPr>
            </w:pPr>
            <w:r>
              <w:rPr>
                <w:rFonts w:ascii="Arial"/>
                <w:i/>
                <w:sz w:val="20"/>
              </w:rPr>
              <w:t>Flight</w:t>
            </w:r>
            <w:r>
              <w:rPr>
                <w:rFonts w:ascii="Arial"/>
                <w:i/>
                <w:spacing w:val="40"/>
                <w:sz w:val="20"/>
              </w:rPr>
              <w:t> </w:t>
            </w:r>
            <w:r>
              <w:rPr>
                <w:rFonts w:ascii="Arial"/>
                <w:i/>
                <w:sz w:val="20"/>
              </w:rPr>
              <w:t>v</w:t>
            </w:r>
            <w:r>
              <w:rPr>
                <w:rFonts w:ascii="Arial"/>
                <w:i/>
                <w:spacing w:val="40"/>
                <w:sz w:val="20"/>
              </w:rPr>
              <w:t> </w:t>
            </w:r>
            <w:r>
              <w:rPr>
                <w:rFonts w:ascii="Arial"/>
                <w:i/>
                <w:sz w:val="20"/>
              </w:rPr>
              <w:t>Bolland</w:t>
            </w:r>
            <w:r>
              <w:rPr>
                <w:rFonts w:ascii="Arial"/>
                <w:i/>
                <w:spacing w:val="40"/>
                <w:sz w:val="20"/>
              </w:rPr>
              <w:t> </w:t>
            </w:r>
            <w:r>
              <w:rPr>
                <w:rFonts w:ascii="Arial"/>
                <w:i/>
                <w:sz w:val="20"/>
              </w:rPr>
              <w:t>(1828)</w:t>
            </w:r>
            <w:r>
              <w:rPr>
                <w:rFonts w:ascii="Arial"/>
                <w:i/>
                <w:spacing w:val="40"/>
                <w:sz w:val="20"/>
              </w:rPr>
              <w:t> </w:t>
            </w:r>
            <w:r>
              <w:rPr>
                <w:rFonts w:ascii="Arial"/>
                <w:i/>
                <w:sz w:val="20"/>
              </w:rPr>
              <w:t>4</w:t>
            </w:r>
            <w:r>
              <w:rPr>
                <w:rFonts w:ascii="Arial"/>
                <w:i/>
                <w:spacing w:val="40"/>
                <w:sz w:val="20"/>
              </w:rPr>
              <w:t> </w:t>
            </w:r>
            <w:r>
              <w:rPr>
                <w:rFonts w:ascii="Arial"/>
                <w:i/>
                <w:sz w:val="20"/>
              </w:rPr>
              <w:t>Russ.</w:t>
            </w:r>
            <w:r>
              <w:rPr>
                <w:rFonts w:ascii="Arial"/>
                <w:i/>
                <w:spacing w:val="40"/>
                <w:sz w:val="20"/>
              </w:rPr>
              <w:t> </w:t>
            </w:r>
            <w:r>
              <w:rPr>
                <w:rFonts w:ascii="Arial"/>
                <w:i/>
                <w:sz w:val="20"/>
              </w:rPr>
              <w:t>298</w:t>
            </w:r>
            <w:r>
              <w:rPr>
                <w:sz w:val="20"/>
              </w:rPr>
              <w:t>.</w:t>
            </w:r>
            <w:r>
              <w:rPr>
                <w:spacing w:val="40"/>
                <w:sz w:val="20"/>
              </w:rPr>
              <w:t> </w:t>
            </w:r>
            <w:r>
              <w:rPr>
                <w:sz w:val="20"/>
              </w:rPr>
              <w:t>By</w:t>
            </w:r>
            <w:r>
              <w:rPr>
                <w:spacing w:val="40"/>
                <w:sz w:val="20"/>
              </w:rPr>
              <w:t> </w:t>
            </w:r>
            <w:r>
              <w:rPr>
                <w:sz w:val="20"/>
              </w:rPr>
              <w:t>the</w:t>
            </w:r>
            <w:r>
              <w:rPr>
                <w:spacing w:val="40"/>
                <w:sz w:val="20"/>
              </w:rPr>
              <w:t> </w:t>
            </w:r>
            <w:r>
              <w:rPr>
                <w:sz w:val="20"/>
              </w:rPr>
              <w:t>same</w:t>
            </w:r>
            <w:r>
              <w:rPr>
                <w:spacing w:val="40"/>
                <w:sz w:val="20"/>
              </w:rPr>
              <w:t> </w:t>
            </w:r>
            <w:r>
              <w:rPr>
                <w:sz w:val="20"/>
              </w:rPr>
              <w:t>token,</w:t>
            </w:r>
            <w:r>
              <w:rPr>
                <w:spacing w:val="40"/>
                <w:sz w:val="20"/>
              </w:rPr>
              <w:t> </w:t>
            </w:r>
            <w:r>
              <w:rPr>
                <w:sz w:val="20"/>
              </w:rPr>
              <w:t>specific</w:t>
            </w:r>
            <w:r>
              <w:rPr>
                <w:spacing w:val="40"/>
                <w:sz w:val="20"/>
              </w:rPr>
              <w:t> </w:t>
            </w:r>
            <w:r>
              <w:rPr>
                <w:sz w:val="20"/>
              </w:rPr>
              <w:t>performance</w:t>
            </w:r>
            <w:r>
              <w:rPr>
                <w:spacing w:val="40"/>
                <w:sz w:val="20"/>
              </w:rPr>
              <w:t> </w:t>
            </w:r>
            <w:r>
              <w:rPr>
                <w:sz w:val="20"/>
              </w:rPr>
              <w:t>cannot</w:t>
            </w:r>
            <w:r>
              <w:rPr>
                <w:spacing w:val="40"/>
                <w:sz w:val="20"/>
              </w:rPr>
              <w:t> </w:t>
            </w:r>
            <w:r>
              <w:rPr>
                <w:sz w:val="20"/>
              </w:rPr>
              <w:t>be obtained</w:t>
            </w:r>
            <w:r>
              <w:rPr>
                <w:spacing w:val="31"/>
                <w:sz w:val="20"/>
              </w:rPr>
              <w:t> </w:t>
            </w:r>
            <w:r>
              <w:rPr>
                <w:sz w:val="20"/>
              </w:rPr>
              <w:t>against</w:t>
            </w:r>
            <w:r>
              <w:rPr>
                <w:spacing w:val="31"/>
                <w:sz w:val="20"/>
              </w:rPr>
              <w:t> </w:t>
            </w:r>
            <w:r>
              <w:rPr>
                <w:sz w:val="20"/>
              </w:rPr>
              <w:t>an</w:t>
            </w:r>
            <w:r>
              <w:rPr>
                <w:spacing w:val="31"/>
                <w:sz w:val="20"/>
              </w:rPr>
              <w:t> </w:t>
            </w:r>
            <w:r>
              <w:rPr>
                <w:sz w:val="20"/>
              </w:rPr>
              <w:t>adult</w:t>
            </w:r>
            <w:r>
              <w:rPr>
                <w:spacing w:val="31"/>
                <w:sz w:val="20"/>
              </w:rPr>
              <w:t> </w:t>
            </w:r>
            <w:r>
              <w:rPr>
                <w:sz w:val="20"/>
              </w:rPr>
              <w:t>who</w:t>
            </w:r>
            <w:r>
              <w:rPr>
                <w:spacing w:val="31"/>
                <w:sz w:val="20"/>
              </w:rPr>
              <w:t> </w:t>
            </w:r>
            <w:r>
              <w:rPr>
                <w:sz w:val="20"/>
              </w:rPr>
              <w:t>is</w:t>
            </w:r>
            <w:r>
              <w:rPr>
                <w:spacing w:val="31"/>
                <w:sz w:val="20"/>
              </w:rPr>
              <w:t> </w:t>
            </w:r>
            <w:r>
              <w:rPr>
                <w:sz w:val="20"/>
              </w:rPr>
              <w:t>co-defendant</w:t>
            </w:r>
            <w:r>
              <w:rPr>
                <w:spacing w:val="31"/>
                <w:sz w:val="20"/>
              </w:rPr>
              <w:t> </w:t>
            </w:r>
            <w:r>
              <w:rPr>
                <w:sz w:val="20"/>
              </w:rPr>
              <w:t>with</w:t>
            </w:r>
            <w:r>
              <w:rPr>
                <w:spacing w:val="31"/>
                <w:sz w:val="20"/>
              </w:rPr>
              <w:t> </w:t>
            </w:r>
            <w:r>
              <w:rPr>
                <w:sz w:val="20"/>
              </w:rPr>
              <w:t>a</w:t>
            </w:r>
            <w:r>
              <w:rPr>
                <w:spacing w:val="31"/>
                <w:sz w:val="20"/>
              </w:rPr>
              <w:t> </w:t>
            </w:r>
            <w:r>
              <w:rPr>
                <w:sz w:val="20"/>
              </w:rPr>
              <w:t>minor:</w:t>
            </w:r>
            <w:r>
              <w:rPr>
                <w:spacing w:val="30"/>
                <w:sz w:val="20"/>
              </w:rPr>
              <w:t> </w:t>
            </w:r>
            <w:r>
              <w:rPr>
                <w:rFonts w:ascii="Arial"/>
                <w:i/>
                <w:sz w:val="20"/>
              </w:rPr>
              <w:t>Lumley</w:t>
            </w:r>
            <w:r>
              <w:rPr>
                <w:rFonts w:ascii="Arial"/>
                <w:i/>
                <w:spacing w:val="31"/>
                <w:sz w:val="20"/>
              </w:rPr>
              <w:t> </w:t>
            </w:r>
            <w:r>
              <w:rPr>
                <w:rFonts w:ascii="Arial"/>
                <w:i/>
                <w:sz w:val="20"/>
              </w:rPr>
              <w:t>v</w:t>
            </w:r>
            <w:r>
              <w:rPr>
                <w:rFonts w:ascii="Arial"/>
                <w:i/>
                <w:spacing w:val="31"/>
                <w:sz w:val="20"/>
              </w:rPr>
              <w:t> </w:t>
            </w:r>
            <w:r>
              <w:rPr>
                <w:rFonts w:ascii="Arial"/>
                <w:i/>
                <w:sz w:val="20"/>
              </w:rPr>
              <w:t>Ravenscroft</w:t>
            </w:r>
            <w:r>
              <w:rPr>
                <w:rFonts w:ascii="Arial"/>
                <w:i/>
                <w:spacing w:val="31"/>
                <w:sz w:val="20"/>
              </w:rPr>
              <w:t> </w:t>
            </w:r>
            <w:r>
              <w:rPr>
                <w:rFonts w:ascii="Arial"/>
                <w:i/>
                <w:sz w:val="20"/>
              </w:rPr>
              <w:t>[1895]</w:t>
            </w:r>
            <w:r>
              <w:rPr>
                <w:rFonts w:ascii="Arial"/>
                <w:i/>
                <w:spacing w:val="31"/>
                <w:sz w:val="20"/>
              </w:rPr>
              <w:t> </w:t>
            </w:r>
            <w:r>
              <w:rPr>
                <w:rFonts w:ascii="Arial"/>
                <w:i/>
                <w:spacing w:val="-10"/>
                <w:sz w:val="20"/>
              </w:rPr>
              <w:t>1</w:t>
            </w:r>
          </w:p>
          <w:p>
            <w:pPr>
              <w:pStyle w:val="TableParagraph"/>
              <w:spacing w:line="225" w:lineRule="exact" w:before="0"/>
              <w:rPr>
                <w:sz w:val="20"/>
              </w:rPr>
            </w:pPr>
            <w:r>
              <w:rPr>
                <w:rFonts w:ascii="Arial"/>
                <w:i/>
                <w:sz w:val="20"/>
              </w:rPr>
              <w:t>Q.B. 683</w:t>
            </w:r>
            <w:r>
              <w:rPr>
                <w:sz w:val="20"/>
              </w:rPr>
              <w:t>, commented on in</w:t>
            </w:r>
            <w:r>
              <w:rPr>
                <w:spacing w:val="-1"/>
                <w:sz w:val="20"/>
              </w:rPr>
              <w:t> </w:t>
            </w:r>
            <w:r>
              <w:rPr>
                <w:rFonts w:ascii="Arial"/>
                <w:i/>
                <w:sz w:val="20"/>
              </w:rPr>
              <w:t>Basma v Weekes [1950] A.C. 441, </w:t>
            </w:r>
            <w:r>
              <w:rPr>
                <w:rFonts w:ascii="Arial"/>
                <w:i/>
                <w:spacing w:val="-4"/>
                <w:sz w:val="20"/>
              </w:rPr>
              <w:t>456</w:t>
            </w:r>
            <w:r>
              <w:rPr>
                <w:spacing w:val="-4"/>
                <w:sz w:val="20"/>
              </w:rPr>
              <w:t>.</w:t>
            </w:r>
          </w:p>
        </w:tc>
      </w:tr>
      <w:tr>
        <w:trPr>
          <w:trHeight w:val="465" w:hRule="atLeast"/>
        </w:trPr>
        <w:tc>
          <w:tcPr>
            <w:tcW w:w="457" w:type="dxa"/>
          </w:tcPr>
          <w:p>
            <w:pPr>
              <w:pStyle w:val="TableParagraph"/>
              <w:ind w:left="0" w:right="82"/>
              <w:jc w:val="center"/>
              <w:rPr>
                <w:sz w:val="14"/>
              </w:rPr>
            </w:pPr>
            <w:bookmarkStart w:name="_bookmark456" w:id="458"/>
            <w:bookmarkEnd w:id="458"/>
            <w:r>
              <w:rPr/>
            </w:r>
            <w:hyperlink w:history="true" w:anchor="_bookmark438">
              <w:r>
                <w:rPr>
                  <w:color w:val="005DA1"/>
                  <w:spacing w:val="-4"/>
                  <w:sz w:val="14"/>
                  <w:u w:val="single" w:color="005DA1"/>
                </w:rPr>
                <w:t>238</w:t>
              </w:r>
            </w:hyperlink>
            <w:r>
              <w:rPr>
                <w:spacing w:val="-4"/>
                <w:sz w:val="14"/>
              </w:rPr>
              <w:t>.</w:t>
            </w:r>
          </w:p>
        </w:tc>
        <w:tc>
          <w:tcPr>
            <w:tcW w:w="8659" w:type="dxa"/>
          </w:tcPr>
          <w:p>
            <w:pPr>
              <w:pStyle w:val="TableParagraph"/>
              <w:spacing w:before="114"/>
              <w:rPr>
                <w:sz w:val="20"/>
              </w:rPr>
            </w:pPr>
            <w:r>
              <w:rPr>
                <w:sz w:val="20"/>
              </w:rPr>
              <w:t>See below, para.27-</w:t>
            </w:r>
            <w:r>
              <w:rPr>
                <w:spacing w:val="-5"/>
                <w:sz w:val="20"/>
              </w:rPr>
              <w:t>051</w:t>
            </w:r>
          </w:p>
        </w:tc>
      </w:tr>
      <w:tr>
        <w:trPr>
          <w:trHeight w:val="465" w:hRule="atLeast"/>
        </w:trPr>
        <w:tc>
          <w:tcPr>
            <w:tcW w:w="457" w:type="dxa"/>
          </w:tcPr>
          <w:p>
            <w:pPr>
              <w:pStyle w:val="TableParagraph"/>
              <w:ind w:left="0" w:right="82"/>
              <w:jc w:val="center"/>
              <w:rPr>
                <w:sz w:val="14"/>
              </w:rPr>
            </w:pPr>
            <w:bookmarkStart w:name="_bookmark457" w:id="459"/>
            <w:bookmarkEnd w:id="459"/>
            <w:r>
              <w:rPr/>
            </w:r>
            <w:hyperlink w:history="true" w:anchor="_bookmark439">
              <w:r>
                <w:rPr>
                  <w:color w:val="005DA1"/>
                  <w:spacing w:val="-4"/>
                  <w:sz w:val="14"/>
                  <w:u w:val="single" w:color="005DA1"/>
                </w:rPr>
                <w:t>239</w:t>
              </w:r>
            </w:hyperlink>
            <w:r>
              <w:rPr>
                <w:spacing w:val="-4"/>
                <w:sz w:val="14"/>
              </w:rPr>
              <w:t>.</w:t>
            </w:r>
          </w:p>
        </w:tc>
        <w:tc>
          <w:tcPr>
            <w:tcW w:w="8659" w:type="dxa"/>
          </w:tcPr>
          <w:p>
            <w:pPr>
              <w:pStyle w:val="TableParagraph"/>
              <w:spacing w:before="114"/>
              <w:rPr>
                <w:sz w:val="20"/>
              </w:rPr>
            </w:pPr>
            <w:r>
              <w:rPr>
                <w:rFonts w:ascii="Arial"/>
                <w:i/>
                <w:sz w:val="20"/>
              </w:rPr>
              <w:t>Howlett v Haswell (1814) 4 Camp. </w:t>
            </w:r>
            <w:r>
              <w:rPr>
                <w:rFonts w:ascii="Arial"/>
                <w:i/>
                <w:spacing w:val="-4"/>
                <w:sz w:val="20"/>
              </w:rPr>
              <w:t>118</w:t>
            </w:r>
            <w:r>
              <w:rPr>
                <w:spacing w:val="-4"/>
                <w:sz w:val="20"/>
              </w:rPr>
              <w:t>.</w:t>
            </w:r>
          </w:p>
        </w:tc>
      </w:tr>
      <w:tr>
        <w:trPr>
          <w:trHeight w:val="465" w:hRule="atLeast"/>
        </w:trPr>
        <w:tc>
          <w:tcPr>
            <w:tcW w:w="457" w:type="dxa"/>
          </w:tcPr>
          <w:p>
            <w:pPr>
              <w:pStyle w:val="TableParagraph"/>
              <w:ind w:left="0" w:right="82"/>
              <w:jc w:val="center"/>
              <w:rPr>
                <w:sz w:val="14"/>
              </w:rPr>
            </w:pPr>
            <w:bookmarkStart w:name="_bookmark458" w:id="460"/>
            <w:bookmarkEnd w:id="460"/>
            <w:r>
              <w:rPr/>
            </w:r>
            <w:hyperlink w:history="true" w:anchor="_bookmark439">
              <w:r>
                <w:rPr>
                  <w:color w:val="005DA1"/>
                  <w:spacing w:val="-4"/>
                  <w:sz w:val="14"/>
                  <w:u w:val="single" w:color="005DA1"/>
                </w:rPr>
                <w:t>240</w:t>
              </w:r>
            </w:hyperlink>
            <w:r>
              <w:rPr>
                <w:spacing w:val="-4"/>
                <w:sz w:val="14"/>
              </w:rPr>
              <w:t>.</w:t>
            </w:r>
          </w:p>
        </w:tc>
        <w:tc>
          <w:tcPr>
            <w:tcW w:w="8659" w:type="dxa"/>
          </w:tcPr>
          <w:p>
            <w:pPr>
              <w:pStyle w:val="TableParagraph"/>
              <w:spacing w:before="114"/>
              <w:rPr>
                <w:sz w:val="20"/>
              </w:rPr>
            </w:pPr>
            <w:r>
              <w:rPr>
                <w:rFonts w:ascii="Arial"/>
                <w:i/>
                <w:sz w:val="20"/>
              </w:rPr>
              <w:t>Green v Greenbank (1816) 2 Marsh. </w:t>
            </w:r>
            <w:r>
              <w:rPr>
                <w:rFonts w:ascii="Arial"/>
                <w:i/>
                <w:spacing w:val="-4"/>
                <w:sz w:val="20"/>
              </w:rPr>
              <w:t>485</w:t>
            </w:r>
            <w:r>
              <w:rPr>
                <w:spacing w:val="-4"/>
                <w:sz w:val="20"/>
              </w:rPr>
              <w:t>.</w:t>
            </w:r>
          </w:p>
        </w:tc>
      </w:tr>
      <w:tr>
        <w:trPr>
          <w:trHeight w:val="465" w:hRule="atLeast"/>
        </w:trPr>
        <w:tc>
          <w:tcPr>
            <w:tcW w:w="457" w:type="dxa"/>
          </w:tcPr>
          <w:p>
            <w:pPr>
              <w:pStyle w:val="TableParagraph"/>
              <w:ind w:left="0" w:right="82"/>
              <w:jc w:val="center"/>
              <w:rPr>
                <w:sz w:val="14"/>
              </w:rPr>
            </w:pPr>
            <w:bookmarkStart w:name="_bookmark459" w:id="461"/>
            <w:bookmarkEnd w:id="461"/>
            <w:r>
              <w:rPr/>
            </w:r>
            <w:hyperlink w:history="true" w:anchor="_bookmark440">
              <w:r>
                <w:rPr>
                  <w:color w:val="005DA1"/>
                  <w:spacing w:val="-4"/>
                  <w:sz w:val="14"/>
                  <w:u w:val="single" w:color="005DA1"/>
                </w:rPr>
                <w:t>241</w:t>
              </w:r>
            </w:hyperlink>
            <w:r>
              <w:rPr>
                <w:spacing w:val="-4"/>
                <w:sz w:val="14"/>
              </w:rPr>
              <w:t>.</w:t>
            </w:r>
          </w:p>
        </w:tc>
        <w:tc>
          <w:tcPr>
            <w:tcW w:w="8659" w:type="dxa"/>
          </w:tcPr>
          <w:p>
            <w:pPr>
              <w:pStyle w:val="TableParagraph"/>
              <w:spacing w:before="114"/>
              <w:rPr>
                <w:sz w:val="20"/>
              </w:rPr>
            </w:pPr>
            <w:r>
              <w:rPr>
                <w:rFonts w:ascii="Arial"/>
                <w:i/>
                <w:sz w:val="20"/>
              </w:rPr>
              <w:t>Williams v Harrison (1691) Carth. 160; 1 Roll.Abr. Action sur Case, D </w:t>
            </w:r>
            <w:r>
              <w:rPr>
                <w:rFonts w:ascii="Arial"/>
                <w:i/>
                <w:spacing w:val="-4"/>
                <w:sz w:val="20"/>
              </w:rPr>
              <w:t>(3)</w:t>
            </w:r>
            <w:r>
              <w:rPr>
                <w:spacing w:val="-4"/>
                <w:sz w:val="20"/>
              </w:rPr>
              <w:t>.</w:t>
            </w:r>
          </w:p>
        </w:tc>
      </w:tr>
      <w:tr>
        <w:trPr>
          <w:trHeight w:val="690" w:hRule="atLeast"/>
        </w:trPr>
        <w:tc>
          <w:tcPr>
            <w:tcW w:w="457" w:type="dxa"/>
          </w:tcPr>
          <w:p>
            <w:pPr>
              <w:pStyle w:val="TableParagraph"/>
              <w:ind w:left="0" w:right="82"/>
              <w:jc w:val="center"/>
              <w:rPr>
                <w:sz w:val="14"/>
              </w:rPr>
            </w:pPr>
            <w:bookmarkStart w:name="_bookmark460" w:id="462"/>
            <w:bookmarkEnd w:id="462"/>
            <w:r>
              <w:rPr/>
            </w:r>
            <w:hyperlink w:history="true" w:anchor="_bookmark440">
              <w:r>
                <w:rPr>
                  <w:color w:val="005DA1"/>
                  <w:spacing w:val="-4"/>
                  <w:sz w:val="14"/>
                  <w:u w:val="single" w:color="005DA1"/>
                </w:rPr>
                <w:t>242</w:t>
              </w:r>
            </w:hyperlink>
            <w:r>
              <w:rPr>
                <w:spacing w:val="-4"/>
                <w:sz w:val="14"/>
              </w:rPr>
              <w:t>.</w:t>
            </w:r>
          </w:p>
        </w:tc>
        <w:tc>
          <w:tcPr>
            <w:tcW w:w="8659" w:type="dxa"/>
          </w:tcPr>
          <w:p>
            <w:pPr>
              <w:pStyle w:val="TableParagraph"/>
              <w:spacing w:line="235" w:lineRule="auto" w:before="118"/>
              <w:rPr>
                <w:sz w:val="20"/>
              </w:rPr>
            </w:pPr>
            <w:r>
              <w:rPr>
                <w:sz w:val="20"/>
              </w:rPr>
              <w:t>Unless it forms one term of an otherwise beneficial contract of service, etc.: </w:t>
            </w:r>
            <w:r>
              <w:rPr>
                <w:rFonts w:ascii="Arial"/>
                <w:i/>
                <w:sz w:val="20"/>
              </w:rPr>
              <w:t>Slade v Metrodent Ltd [1953] 2 Q.B. 112</w:t>
            </w:r>
            <w:r>
              <w:rPr>
                <w:sz w:val="20"/>
              </w:rPr>
              <w:t>.</w:t>
            </w:r>
          </w:p>
        </w:tc>
      </w:tr>
      <w:tr>
        <w:trPr>
          <w:trHeight w:val="465" w:hRule="atLeast"/>
        </w:trPr>
        <w:tc>
          <w:tcPr>
            <w:tcW w:w="457" w:type="dxa"/>
          </w:tcPr>
          <w:p>
            <w:pPr>
              <w:pStyle w:val="TableParagraph"/>
              <w:ind w:left="0" w:right="82"/>
              <w:jc w:val="center"/>
              <w:rPr>
                <w:sz w:val="14"/>
              </w:rPr>
            </w:pPr>
            <w:bookmarkStart w:name="_bookmark461" w:id="463"/>
            <w:bookmarkEnd w:id="463"/>
            <w:r>
              <w:rPr/>
            </w:r>
            <w:hyperlink w:history="true" w:anchor="_bookmark441">
              <w:r>
                <w:rPr>
                  <w:color w:val="005DA1"/>
                  <w:spacing w:val="-4"/>
                  <w:sz w:val="14"/>
                  <w:u w:val="single" w:color="005DA1"/>
                </w:rPr>
                <w:t>243</w:t>
              </w:r>
            </w:hyperlink>
            <w:r>
              <w:rPr>
                <w:spacing w:val="-4"/>
                <w:sz w:val="14"/>
              </w:rPr>
              <w:t>.</w:t>
            </w:r>
          </w:p>
        </w:tc>
        <w:tc>
          <w:tcPr>
            <w:tcW w:w="8659" w:type="dxa"/>
          </w:tcPr>
          <w:p>
            <w:pPr>
              <w:pStyle w:val="TableParagraph"/>
              <w:spacing w:before="114"/>
              <w:rPr>
                <w:sz w:val="20"/>
              </w:rPr>
            </w:pPr>
            <w:r>
              <w:rPr>
                <w:rFonts w:ascii="Arial"/>
                <w:i/>
                <w:sz w:val="20"/>
              </w:rPr>
              <w:t>Milner</w:t>
            </w:r>
            <w:r>
              <w:rPr>
                <w:rFonts w:ascii="Arial"/>
                <w:i/>
                <w:spacing w:val="-1"/>
                <w:sz w:val="20"/>
              </w:rPr>
              <w:t> </w:t>
            </w:r>
            <w:r>
              <w:rPr>
                <w:rFonts w:ascii="Arial"/>
                <w:i/>
                <w:sz w:val="20"/>
              </w:rPr>
              <w:t>v Lord Harewood (1810) 18 Ves. 259, 274</w:t>
            </w:r>
            <w:r>
              <w:rPr>
                <w:sz w:val="20"/>
              </w:rPr>
              <w:t>; </w:t>
            </w:r>
            <w:r>
              <w:rPr>
                <w:rFonts w:ascii="Arial"/>
                <w:i/>
                <w:sz w:val="20"/>
              </w:rPr>
              <w:t>Field v Moore (1854) 7 De G.M. &amp; G. </w:t>
            </w:r>
            <w:r>
              <w:rPr>
                <w:rFonts w:ascii="Arial"/>
                <w:i/>
                <w:spacing w:val="-4"/>
                <w:sz w:val="20"/>
              </w:rPr>
              <w:t>691</w:t>
            </w:r>
            <w:r>
              <w:rPr>
                <w:spacing w:val="-4"/>
                <w:sz w:val="20"/>
              </w:rPr>
              <w:t>.</w:t>
            </w:r>
          </w:p>
        </w:tc>
      </w:tr>
      <w:tr>
        <w:trPr>
          <w:trHeight w:val="1019" w:hRule="atLeast"/>
        </w:trPr>
        <w:tc>
          <w:tcPr>
            <w:tcW w:w="457" w:type="dxa"/>
          </w:tcPr>
          <w:p>
            <w:pPr>
              <w:pStyle w:val="TableParagraph"/>
              <w:ind w:left="0" w:right="82"/>
              <w:jc w:val="center"/>
              <w:rPr>
                <w:sz w:val="14"/>
              </w:rPr>
            </w:pPr>
            <w:bookmarkStart w:name="_bookmark462" w:id="464"/>
            <w:bookmarkEnd w:id="464"/>
            <w:r>
              <w:rPr/>
            </w:r>
            <w:hyperlink w:history="true" w:anchor="_bookmark441">
              <w:r>
                <w:rPr>
                  <w:color w:val="005DA1"/>
                  <w:spacing w:val="-4"/>
                  <w:sz w:val="14"/>
                  <w:u w:val="single" w:color="005DA1"/>
                </w:rPr>
                <w:t>244</w:t>
              </w:r>
            </w:hyperlink>
            <w:r>
              <w:rPr>
                <w:spacing w:val="-4"/>
                <w:sz w:val="14"/>
              </w:rPr>
              <w:t>.</w:t>
            </w:r>
          </w:p>
        </w:tc>
        <w:tc>
          <w:tcPr>
            <w:tcW w:w="8659" w:type="dxa"/>
          </w:tcPr>
          <w:p>
            <w:pPr>
              <w:pStyle w:val="TableParagraph"/>
              <w:spacing w:line="226" w:lineRule="exact" w:before="95"/>
              <w:ind w:right="48"/>
              <w:jc w:val="both"/>
              <w:rPr>
                <w:rFonts w:ascii="Arial"/>
                <w:i/>
                <w:sz w:val="20"/>
              </w:rPr>
            </w:pPr>
            <w:r>
              <w:rPr>
                <w:rFonts w:ascii="Arial"/>
                <w:i/>
                <w:sz w:val="20"/>
              </w:rPr>
              <w:t>Overton v Bannister (1844) 3 Ha. 503</w:t>
            </w:r>
            <w:r>
              <w:rPr>
                <w:sz w:val="20"/>
              </w:rPr>
              <w:t>; </w:t>
            </w:r>
            <w:r>
              <w:rPr>
                <w:rFonts w:ascii="Arial"/>
                <w:i/>
                <w:sz w:val="20"/>
              </w:rPr>
              <w:t>Mattei v Vautro (1898) 78 L.T. 682</w:t>
            </w:r>
            <w:r>
              <w:rPr>
                <w:sz w:val="20"/>
              </w:rPr>
              <w:t>. But see CPR r.21.10(2), above, para.9-035, which enables the court to sanction a compromise by a minor even where no proceedings are otherwise contemplated, on which see </w:t>
            </w:r>
            <w:r>
              <w:rPr>
                <w:rFonts w:ascii="Arial"/>
                <w:i/>
                <w:sz w:val="20"/>
              </w:rPr>
              <w:t>Drinkall v </w:t>
            </w:r>
            <w:r>
              <w:rPr>
                <w:rFonts w:ascii="Arial"/>
                <w:i/>
                <w:sz w:val="20"/>
              </w:rPr>
              <w:t>Whitwoord [2003]</w:t>
            </w:r>
            <w:r>
              <w:rPr>
                <w:rFonts w:ascii="Arial"/>
                <w:i/>
                <w:spacing w:val="20"/>
                <w:sz w:val="20"/>
              </w:rPr>
              <w:t> </w:t>
            </w:r>
            <w:r>
              <w:rPr>
                <w:rFonts w:ascii="Arial"/>
                <w:i/>
                <w:sz w:val="20"/>
              </w:rPr>
              <w:t>EWCA</w:t>
            </w:r>
            <w:r>
              <w:rPr>
                <w:rFonts w:ascii="Arial"/>
                <w:i/>
                <w:spacing w:val="20"/>
                <w:sz w:val="20"/>
              </w:rPr>
              <w:t> </w:t>
            </w:r>
            <w:r>
              <w:rPr>
                <w:rFonts w:ascii="Arial"/>
                <w:i/>
                <w:sz w:val="20"/>
              </w:rPr>
              <w:t>Civ</w:t>
            </w:r>
            <w:r>
              <w:rPr>
                <w:rFonts w:ascii="Arial"/>
                <w:i/>
                <w:spacing w:val="20"/>
                <w:sz w:val="20"/>
              </w:rPr>
              <w:t> </w:t>
            </w:r>
            <w:r>
              <w:rPr>
                <w:rFonts w:ascii="Arial"/>
                <w:i/>
                <w:sz w:val="20"/>
              </w:rPr>
              <w:t>1547,</w:t>
            </w:r>
            <w:r>
              <w:rPr>
                <w:rFonts w:ascii="Arial"/>
                <w:i/>
                <w:spacing w:val="20"/>
                <w:sz w:val="20"/>
              </w:rPr>
              <w:t> </w:t>
            </w:r>
            <w:r>
              <w:rPr>
                <w:rFonts w:ascii="Arial"/>
                <w:i/>
                <w:sz w:val="20"/>
              </w:rPr>
              <w:t>[2004]</w:t>
            </w:r>
            <w:r>
              <w:rPr>
                <w:rFonts w:ascii="Arial"/>
                <w:i/>
                <w:spacing w:val="20"/>
                <w:sz w:val="20"/>
              </w:rPr>
              <w:t> </w:t>
            </w:r>
            <w:r>
              <w:rPr>
                <w:rFonts w:ascii="Arial"/>
                <w:i/>
                <w:sz w:val="20"/>
              </w:rPr>
              <w:t>1</w:t>
            </w:r>
            <w:r>
              <w:rPr>
                <w:rFonts w:ascii="Arial"/>
                <w:i/>
                <w:spacing w:val="20"/>
                <w:sz w:val="20"/>
              </w:rPr>
              <w:t> </w:t>
            </w:r>
            <w:r>
              <w:rPr>
                <w:rFonts w:ascii="Arial"/>
                <w:i/>
                <w:sz w:val="20"/>
              </w:rPr>
              <w:t>W.L.R.</w:t>
            </w:r>
            <w:r>
              <w:rPr>
                <w:rFonts w:ascii="Arial"/>
                <w:i/>
                <w:spacing w:val="20"/>
                <w:sz w:val="20"/>
              </w:rPr>
              <w:t> </w:t>
            </w:r>
            <w:r>
              <w:rPr>
                <w:rFonts w:ascii="Arial"/>
                <w:i/>
                <w:sz w:val="20"/>
              </w:rPr>
              <w:t>462</w:t>
            </w:r>
            <w:r>
              <w:rPr>
                <w:rFonts w:ascii="Arial"/>
                <w:i/>
                <w:spacing w:val="19"/>
                <w:sz w:val="20"/>
              </w:rPr>
              <w:t> </w:t>
            </w:r>
            <w:r>
              <w:rPr>
                <w:sz w:val="20"/>
              </w:rPr>
              <w:t>applying</w:t>
            </w:r>
            <w:r>
              <w:rPr>
                <w:spacing w:val="20"/>
                <w:sz w:val="20"/>
              </w:rPr>
              <w:t> </w:t>
            </w:r>
            <w:r>
              <w:rPr>
                <w:rFonts w:ascii="Arial"/>
                <w:i/>
                <w:sz w:val="20"/>
              </w:rPr>
              <w:t>Dietz</w:t>
            </w:r>
            <w:r>
              <w:rPr>
                <w:rFonts w:ascii="Arial"/>
                <w:i/>
                <w:spacing w:val="20"/>
                <w:sz w:val="20"/>
              </w:rPr>
              <w:t> </w:t>
            </w:r>
            <w:r>
              <w:rPr>
                <w:rFonts w:ascii="Arial"/>
                <w:i/>
                <w:sz w:val="20"/>
              </w:rPr>
              <w:t>v</w:t>
            </w:r>
            <w:r>
              <w:rPr>
                <w:rFonts w:ascii="Arial"/>
                <w:i/>
                <w:spacing w:val="20"/>
                <w:sz w:val="20"/>
              </w:rPr>
              <w:t> </w:t>
            </w:r>
            <w:r>
              <w:rPr>
                <w:rFonts w:ascii="Arial"/>
                <w:i/>
                <w:sz w:val="20"/>
              </w:rPr>
              <w:t>Lennig</w:t>
            </w:r>
            <w:r>
              <w:rPr>
                <w:rFonts w:ascii="Arial"/>
                <w:i/>
                <w:spacing w:val="20"/>
                <w:sz w:val="20"/>
              </w:rPr>
              <w:t> </w:t>
            </w:r>
            <w:r>
              <w:rPr>
                <w:rFonts w:ascii="Arial"/>
                <w:i/>
                <w:sz w:val="20"/>
              </w:rPr>
              <w:t>Chemicals</w:t>
            </w:r>
            <w:r>
              <w:rPr>
                <w:rFonts w:ascii="Arial"/>
                <w:i/>
                <w:spacing w:val="20"/>
                <w:sz w:val="20"/>
              </w:rPr>
              <w:t> </w:t>
            </w:r>
            <w:r>
              <w:rPr>
                <w:rFonts w:ascii="Arial"/>
                <w:i/>
                <w:sz w:val="20"/>
              </w:rPr>
              <w:t>Ltd</w:t>
            </w:r>
            <w:r>
              <w:rPr>
                <w:rFonts w:ascii="Arial"/>
                <w:i/>
                <w:spacing w:val="20"/>
                <w:sz w:val="20"/>
              </w:rPr>
              <w:t> </w:t>
            </w:r>
            <w:r>
              <w:rPr>
                <w:rFonts w:ascii="Arial"/>
                <w:i/>
                <w:sz w:val="20"/>
              </w:rPr>
              <w:t>[1969]</w:t>
            </w:r>
            <w:r>
              <w:rPr>
                <w:rFonts w:ascii="Arial"/>
                <w:i/>
                <w:spacing w:val="20"/>
                <w:sz w:val="20"/>
              </w:rPr>
              <w:t> </w:t>
            </w:r>
            <w:r>
              <w:rPr>
                <w:rFonts w:ascii="Arial"/>
                <w:i/>
                <w:spacing w:val="-10"/>
                <w:sz w:val="20"/>
              </w:rPr>
              <w:t>1</w:t>
            </w:r>
          </w:p>
        </w:tc>
      </w:tr>
    </w:tbl>
    <w:p>
      <w:pPr>
        <w:pStyle w:val="TableParagraph"/>
        <w:spacing w:after="0" w:line="226" w:lineRule="exact"/>
        <w:jc w:val="both"/>
        <w:rPr>
          <w:rFonts w:ascii="Arial"/>
          <w:i/>
          <w:sz w:val="20"/>
        </w:rPr>
        <w:sectPr>
          <w:pgSz w:w="11900" w:h="16840"/>
          <w:pgMar w:header="971" w:footer="0" w:top="1300" w:bottom="280" w:left="1275" w:right="1275"/>
        </w:sectPr>
      </w:pPr>
    </w:p>
    <w:p>
      <w:pPr>
        <w:spacing w:before="106"/>
        <w:ind w:left="705" w:right="0" w:firstLine="0"/>
        <w:jc w:val="left"/>
        <w:rPr>
          <w:sz w:val="20"/>
        </w:rPr>
      </w:pPr>
      <w:r>
        <w:rPr>
          <w:rFonts w:ascii="Arial"/>
          <w:i/>
          <w:sz w:val="20"/>
        </w:rPr>
        <w:t>A.C.</w:t>
      </w:r>
      <w:r>
        <w:rPr>
          <w:rFonts w:ascii="Arial"/>
          <w:i/>
          <w:spacing w:val="-2"/>
          <w:sz w:val="20"/>
        </w:rPr>
        <w:t> </w:t>
      </w:r>
      <w:r>
        <w:rPr>
          <w:rFonts w:ascii="Arial"/>
          <w:i/>
          <w:spacing w:val="-4"/>
          <w:sz w:val="20"/>
        </w:rPr>
        <w:t>170</w:t>
      </w:r>
      <w:r>
        <w:rPr>
          <w:spacing w:val="-4"/>
          <w:sz w:val="20"/>
        </w:rPr>
        <w:t>.</w:t>
      </w:r>
    </w:p>
    <w:p>
      <w:pPr>
        <w:pStyle w:val="BodyText"/>
        <w:spacing w:before="5"/>
      </w:pPr>
    </w:p>
    <w:p>
      <w:pPr>
        <w:tabs>
          <w:tab w:pos="705" w:val="left" w:leader="none"/>
        </w:tabs>
        <w:spacing w:before="1"/>
        <w:ind w:left="165" w:right="0" w:firstLine="0"/>
        <w:jc w:val="left"/>
        <w:rPr>
          <w:sz w:val="20"/>
        </w:rPr>
      </w:pPr>
      <w:bookmarkStart w:name="_bookmark463" w:id="465"/>
      <w:bookmarkEnd w:id="465"/>
      <w:r>
        <w:rPr/>
      </w:r>
      <w:hyperlink w:history="true" w:anchor="_bookmark442">
        <w:r>
          <w:rPr>
            <w:color w:val="005DA1"/>
            <w:spacing w:val="-4"/>
            <w:position w:val="5"/>
            <w:sz w:val="14"/>
            <w:u w:val="single" w:color="005DA1"/>
          </w:rPr>
          <w:t>245</w:t>
        </w:r>
      </w:hyperlink>
      <w:r>
        <w:rPr>
          <w:spacing w:val="-4"/>
          <w:position w:val="5"/>
          <w:sz w:val="14"/>
        </w:rPr>
        <w:t>.</w:t>
      </w:r>
      <w:r>
        <w:rPr>
          <w:position w:val="5"/>
          <w:sz w:val="14"/>
        </w:rPr>
        <w:tab/>
      </w:r>
      <w:r>
        <w:rPr>
          <w:rFonts w:ascii="Arial"/>
          <w:i/>
          <w:sz w:val="20"/>
        </w:rPr>
        <w:t>Re Davenport [1963] 1 W.L.R. </w:t>
      </w:r>
      <w:r>
        <w:rPr>
          <w:rFonts w:ascii="Arial"/>
          <w:i/>
          <w:spacing w:val="-4"/>
          <w:sz w:val="20"/>
        </w:rPr>
        <w:t>817</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464" w:id="466"/>
      <w:bookmarkEnd w:id="466"/>
      <w:r>
        <w:rPr/>
      </w:r>
      <w:hyperlink w:history="true" w:anchor="_bookmark443">
        <w:r>
          <w:rPr>
            <w:color w:val="005DA1"/>
            <w:spacing w:val="-4"/>
            <w:position w:val="5"/>
            <w:sz w:val="14"/>
            <w:u w:val="single" w:color="005DA1"/>
          </w:rPr>
          <w:t>246</w:t>
        </w:r>
      </w:hyperlink>
      <w:r>
        <w:rPr>
          <w:spacing w:val="-4"/>
          <w:position w:val="5"/>
          <w:sz w:val="14"/>
        </w:rPr>
        <w:t>.</w:t>
      </w:r>
      <w:r>
        <w:rPr>
          <w:position w:val="5"/>
          <w:sz w:val="14"/>
        </w:rPr>
        <w:tab/>
      </w:r>
      <w:r>
        <w:rPr>
          <w:rFonts w:ascii="Arial"/>
          <w:i/>
          <w:sz w:val="20"/>
        </w:rPr>
        <w:t>Southerton</w:t>
      </w:r>
      <w:r>
        <w:rPr>
          <w:rFonts w:ascii="Arial"/>
          <w:i/>
          <w:spacing w:val="-1"/>
          <w:sz w:val="20"/>
        </w:rPr>
        <w:t> </w:t>
      </w:r>
      <w:r>
        <w:rPr>
          <w:rFonts w:ascii="Arial"/>
          <w:i/>
          <w:sz w:val="20"/>
        </w:rPr>
        <w:t>v Whitlock (1726) 2 Str. 690</w:t>
      </w:r>
      <w:r>
        <w:rPr>
          <w:sz w:val="20"/>
        </w:rPr>
        <w:t>; </w:t>
      </w:r>
      <w:r>
        <w:rPr>
          <w:rFonts w:ascii="Arial"/>
          <w:i/>
          <w:sz w:val="20"/>
        </w:rPr>
        <w:t>Williams v Moor (1843) 11 M. &amp; W. 256, </w:t>
      </w:r>
      <w:r>
        <w:rPr>
          <w:rFonts w:ascii="Arial"/>
          <w:i/>
          <w:spacing w:val="-4"/>
          <w:sz w:val="20"/>
        </w:rPr>
        <w:t>298</w:t>
      </w:r>
      <w:r>
        <w:rPr>
          <w:spacing w:val="-4"/>
          <w:sz w:val="20"/>
        </w:rPr>
        <w:t>.</w:t>
      </w:r>
    </w:p>
    <w:p>
      <w:pPr>
        <w:pStyle w:val="BodyText"/>
        <w:spacing w:before="4"/>
      </w:pPr>
    </w:p>
    <w:p>
      <w:pPr>
        <w:pStyle w:val="BodyText"/>
        <w:tabs>
          <w:tab w:pos="705" w:val="left" w:leader="none"/>
        </w:tabs>
        <w:spacing w:before="1"/>
        <w:ind w:left="165"/>
      </w:pPr>
      <w:bookmarkStart w:name="_bookmark465" w:id="467"/>
      <w:bookmarkEnd w:id="467"/>
      <w:r>
        <w:rPr/>
      </w:r>
      <w:hyperlink w:history="true" w:anchor="_bookmark444">
        <w:r>
          <w:rPr>
            <w:color w:val="005DA1"/>
            <w:spacing w:val="-4"/>
            <w:position w:val="5"/>
            <w:sz w:val="14"/>
            <w:u w:val="single" w:color="005DA1"/>
          </w:rPr>
          <w:t>247</w:t>
        </w:r>
      </w:hyperlink>
      <w:r>
        <w:rPr>
          <w:spacing w:val="-4"/>
          <w:position w:val="5"/>
          <w:sz w:val="14"/>
        </w:rPr>
        <w:t>.</w:t>
      </w:r>
      <w:r>
        <w:rPr>
          <w:position w:val="5"/>
          <w:sz w:val="14"/>
        </w:rPr>
        <w:tab/>
      </w:r>
      <w:r>
        <w:rPr/>
        <w:t>See for its effect the 25th edition of the present work, paras 569-</w:t>
      </w:r>
      <w:r>
        <w:rPr>
          <w:spacing w:val="-4"/>
        </w:rPr>
        <w:t>570.</w:t>
      </w:r>
    </w:p>
    <w:p>
      <w:pPr>
        <w:pStyle w:val="BodyText"/>
        <w:spacing w:before="4"/>
      </w:pPr>
    </w:p>
    <w:p>
      <w:pPr>
        <w:pStyle w:val="BodyText"/>
        <w:tabs>
          <w:tab w:pos="705" w:val="left" w:leader="none"/>
        </w:tabs>
        <w:spacing w:before="1"/>
        <w:ind w:left="165"/>
      </w:pPr>
      <w:bookmarkStart w:name="_bookmark466" w:id="468"/>
      <w:bookmarkEnd w:id="468"/>
      <w:r>
        <w:rPr/>
      </w:r>
      <w:hyperlink w:history="true" w:anchor="_bookmark445">
        <w:r>
          <w:rPr>
            <w:color w:val="005DA1"/>
            <w:spacing w:val="-4"/>
            <w:position w:val="5"/>
            <w:sz w:val="14"/>
            <w:u w:val="single" w:color="005DA1"/>
          </w:rPr>
          <w:t>248</w:t>
        </w:r>
      </w:hyperlink>
      <w:r>
        <w:rPr>
          <w:spacing w:val="-4"/>
          <w:position w:val="5"/>
          <w:sz w:val="14"/>
        </w:rPr>
        <w:t>.</w:t>
      </w:r>
      <w:r>
        <w:rPr>
          <w:position w:val="5"/>
          <w:sz w:val="14"/>
        </w:rPr>
        <w:tab/>
      </w:r>
      <w:r>
        <w:rPr/>
        <w:t>Minors’ Contracts Act 1987 </w:t>
      </w:r>
      <w:r>
        <w:rPr>
          <w:spacing w:val="-4"/>
        </w:rPr>
        <w:t>s.1.</w:t>
      </w:r>
    </w:p>
    <w:p>
      <w:pPr>
        <w:pStyle w:val="BodyText"/>
        <w:spacing w:before="4"/>
      </w:pPr>
    </w:p>
    <w:p>
      <w:pPr>
        <w:tabs>
          <w:tab w:pos="705" w:val="left" w:leader="none"/>
        </w:tabs>
        <w:spacing w:before="1"/>
        <w:ind w:left="165" w:right="0" w:firstLine="0"/>
        <w:jc w:val="left"/>
        <w:rPr>
          <w:sz w:val="20"/>
        </w:rPr>
      </w:pPr>
      <w:bookmarkStart w:name="_bookmark467" w:id="469"/>
      <w:bookmarkEnd w:id="469"/>
      <w:r>
        <w:rPr/>
      </w:r>
      <w:hyperlink w:history="true" w:anchor="_bookmark446">
        <w:r>
          <w:rPr>
            <w:color w:val="005DA1"/>
            <w:spacing w:val="-4"/>
            <w:position w:val="5"/>
            <w:sz w:val="14"/>
            <w:u w:val="single" w:color="005DA1"/>
          </w:rPr>
          <w:t>249</w:t>
        </w:r>
      </w:hyperlink>
      <w:r>
        <w:rPr>
          <w:spacing w:val="-4"/>
          <w:position w:val="5"/>
          <w:sz w:val="14"/>
        </w:rPr>
        <w:t>.</w:t>
      </w:r>
      <w:r>
        <w:rPr>
          <w:position w:val="5"/>
          <w:sz w:val="14"/>
        </w:rPr>
        <w:tab/>
      </w:r>
      <w:r>
        <w:rPr>
          <w:sz w:val="20"/>
        </w:rPr>
        <w:t>cf. </w:t>
      </w:r>
      <w:r>
        <w:rPr>
          <w:rFonts w:ascii="Arial"/>
          <w:i/>
          <w:sz w:val="20"/>
        </w:rPr>
        <w:t>Brown v Harper (1893) 68 L.T. </w:t>
      </w:r>
      <w:r>
        <w:rPr>
          <w:rFonts w:ascii="Arial"/>
          <w:i/>
          <w:spacing w:val="-4"/>
          <w:sz w:val="20"/>
        </w:rPr>
        <w:t>488</w:t>
      </w:r>
      <w:r>
        <w:rPr>
          <w:spacing w:val="-4"/>
          <w:sz w:val="20"/>
        </w:rPr>
        <w:t>.</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719" w:right="2723" w:firstLine="0"/>
        <w:jc w:val="center"/>
        <w:rPr>
          <w:rFonts w:ascii="Arial"/>
          <w:b/>
          <w:position w:val="11"/>
          <w:sz w:val="12"/>
        </w:rPr>
      </w:pPr>
      <w:r>
        <w:rPr>
          <w:rFonts w:ascii="Arial"/>
          <w:b/>
          <w:sz w:val="24"/>
        </w:rPr>
        <w:t>Part 3 - Capacity of Parties Chapter</w:t>
      </w:r>
      <w:r>
        <w:rPr>
          <w:rFonts w:ascii="Arial"/>
          <w:b/>
          <w:spacing w:val="-10"/>
          <w:sz w:val="24"/>
        </w:rPr>
        <w:t> </w:t>
      </w:r>
      <w:r>
        <w:rPr>
          <w:rFonts w:ascii="Arial"/>
          <w:b/>
          <w:sz w:val="24"/>
        </w:rPr>
        <w:t>9</w:t>
      </w:r>
      <w:r>
        <w:rPr>
          <w:rFonts w:ascii="Arial"/>
          <w:b/>
          <w:spacing w:val="-10"/>
          <w:sz w:val="24"/>
        </w:rPr>
        <w:t> </w:t>
      </w:r>
      <w:r>
        <w:rPr>
          <w:rFonts w:ascii="Arial"/>
          <w:b/>
          <w:sz w:val="24"/>
        </w:rPr>
        <w:t>-</w:t>
      </w:r>
      <w:r>
        <w:rPr>
          <w:rFonts w:ascii="Arial"/>
          <w:b/>
          <w:spacing w:val="-10"/>
          <w:sz w:val="24"/>
        </w:rPr>
        <w:t> </w:t>
      </w:r>
      <w:r>
        <w:rPr>
          <w:rFonts w:ascii="Arial"/>
          <w:b/>
          <w:sz w:val="24"/>
        </w:rPr>
        <w:t>Personal</w:t>
      </w:r>
      <w:r>
        <w:rPr>
          <w:rFonts w:ascii="Arial"/>
          <w:b/>
          <w:spacing w:val="-10"/>
          <w:sz w:val="24"/>
        </w:rPr>
        <w:t> </w:t>
      </w:r>
      <w:r>
        <w:rPr>
          <w:rFonts w:ascii="Arial"/>
          <w:b/>
          <w:sz w:val="24"/>
        </w:rPr>
        <w:t>Incapacity Section 2. - Minors </w:t>
      </w:r>
      <w:r>
        <w:rPr>
          <w:rFonts w:ascii="Arial"/>
          <w:b/>
          <w:color w:val="005DA1"/>
          <w:position w:val="11"/>
          <w:sz w:val="12"/>
          <w:u w:val="single" w:color="005DA1"/>
        </w:rPr>
        <w:t>24</w:t>
      </w:r>
    </w:p>
    <w:p>
      <w:pPr>
        <w:pStyle w:val="ListParagraph"/>
        <w:numPr>
          <w:ilvl w:val="0"/>
          <w:numId w:val="2"/>
        </w:numPr>
        <w:tabs>
          <w:tab w:pos="3178" w:val="left" w:leader="none"/>
        </w:tabs>
        <w:spacing w:line="240" w:lineRule="auto" w:before="3" w:after="0"/>
        <w:ind w:left="3178" w:right="0" w:hanging="360"/>
        <w:jc w:val="left"/>
        <w:rPr>
          <w:b/>
          <w:sz w:val="24"/>
        </w:rPr>
      </w:pPr>
      <w:r>
        <w:rPr>
          <w:b/>
          <w:sz w:val="24"/>
        </w:rPr>
        <w:t>- Third Parties and </w:t>
      </w:r>
      <w:r>
        <w:rPr>
          <w:b/>
          <w:spacing w:val="-2"/>
          <w:sz w:val="24"/>
        </w:rPr>
        <w:t>Incapacity</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Third </w:t>
      </w:r>
      <w:r>
        <w:rPr>
          <w:rFonts w:ascii="Arial"/>
          <w:b/>
          <w:spacing w:val="-2"/>
          <w:sz w:val="18"/>
        </w:rPr>
        <w:t>parties</w:t>
      </w:r>
    </w:p>
    <w:p>
      <w:pPr>
        <w:pStyle w:val="BodyText"/>
        <w:spacing w:before="41"/>
        <w:rPr>
          <w:rFonts w:ascii="Arial"/>
          <w:b/>
          <w:sz w:val="18"/>
        </w:rPr>
      </w:pPr>
    </w:p>
    <w:p>
      <w:pPr>
        <w:spacing w:before="1"/>
        <w:ind w:left="165" w:right="0" w:firstLine="0"/>
        <w:jc w:val="left"/>
        <w:rPr>
          <w:rFonts w:ascii="Arial"/>
          <w:b/>
          <w:sz w:val="24"/>
        </w:rPr>
      </w:pPr>
      <w:r>
        <w:rPr>
          <w:rFonts w:ascii="Arial"/>
          <w:b/>
          <w:sz w:val="24"/>
        </w:rPr>
        <w:t>9-</w:t>
      </w:r>
      <w:r>
        <w:rPr>
          <w:rFonts w:ascii="Arial"/>
          <w:b/>
          <w:spacing w:val="-5"/>
          <w:sz w:val="24"/>
        </w:rPr>
        <w:t>052</w:t>
      </w:r>
    </w:p>
    <w:p>
      <w:pPr>
        <w:pStyle w:val="BodyText"/>
        <w:spacing w:line="235" w:lineRule="auto" w:before="202"/>
        <w:ind w:left="165" w:right="167"/>
        <w:jc w:val="both"/>
      </w:pPr>
      <w:r>
        <w:rPr/>
        <w:t>In general, lack of capacity of a minor is a personal privilege and does not prevent the other </w:t>
      </w:r>
      <w:r>
        <w:rPr/>
        <w:t>party being bound. However, there are circumstances where a third party has taken advantage of the invalidity of a minor’s contract. Thus, for example, in one case an impresario employed an infant who had entered an unreasonable deed of apprenticeship with the plaintiff. The latter’s action against the </w:t>
      </w:r>
      <w:bookmarkStart w:name="_bookmark468" w:id="470"/>
      <w:bookmarkEnd w:id="470"/>
      <w:r>
        <w:rPr/>
        <w:t>impresario</w:t>
      </w:r>
      <w:r>
        <w:rPr/>
        <w:t> for enticement was rejected by the court as the contract of apprenticeship was invalid as between its parties. </w:t>
      </w:r>
      <w:r>
        <w:rPr>
          <w:color w:val="005DA1"/>
          <w:u w:val="single" w:color="005DA1"/>
          <w:vertAlign w:val="superscript"/>
        </w:rPr>
        <w:t>250</w:t>
      </w:r>
      <w:r>
        <w:rPr>
          <w:color w:val="005DA1"/>
          <w:vertAlign w:val="baseline"/>
        </w:rPr>
        <w:t> </w:t>
      </w:r>
      <w:r>
        <w:rPr>
          <w:vertAlign w:val="baseline"/>
        </w:rPr>
        <w:t>Similarly, where a minor has entered a contract which is not binding on him then</w:t>
      </w:r>
      <w:r>
        <w:rPr>
          <w:spacing w:val="-1"/>
          <w:vertAlign w:val="baseline"/>
        </w:rPr>
        <w:t> </w:t>
      </w:r>
      <w:r>
        <w:rPr>
          <w:vertAlign w:val="baseline"/>
        </w:rPr>
        <w:t>a</w:t>
      </w:r>
      <w:r>
        <w:rPr>
          <w:spacing w:val="-1"/>
          <w:vertAlign w:val="baseline"/>
        </w:rPr>
        <w:t> </w:t>
      </w:r>
      <w:r>
        <w:rPr>
          <w:vertAlign w:val="baseline"/>
        </w:rPr>
        <w:t>third</w:t>
      </w:r>
      <w:r>
        <w:rPr>
          <w:spacing w:val="-1"/>
          <w:vertAlign w:val="baseline"/>
        </w:rPr>
        <w:t> </w:t>
      </w:r>
      <w:r>
        <w:rPr>
          <w:vertAlign w:val="baseline"/>
        </w:rPr>
        <w:t>party</w:t>
      </w:r>
      <w:r>
        <w:rPr>
          <w:spacing w:val="-1"/>
          <w:vertAlign w:val="baseline"/>
        </w:rPr>
        <w:t> </w:t>
      </w:r>
      <w:r>
        <w:rPr>
          <w:vertAlign w:val="baseline"/>
        </w:rPr>
        <w:t>who</w:t>
      </w:r>
      <w:r>
        <w:rPr>
          <w:spacing w:val="-1"/>
          <w:vertAlign w:val="baseline"/>
        </w:rPr>
        <w:t> </w:t>
      </w:r>
      <w:r>
        <w:rPr>
          <w:vertAlign w:val="baseline"/>
        </w:rPr>
        <w:t>induces</w:t>
      </w:r>
      <w:r>
        <w:rPr>
          <w:spacing w:val="-1"/>
          <w:vertAlign w:val="baseline"/>
        </w:rPr>
        <w:t> </w:t>
      </w:r>
      <w:r>
        <w:rPr>
          <w:vertAlign w:val="baseline"/>
        </w:rPr>
        <w:t>him</w:t>
      </w:r>
      <w:r>
        <w:rPr>
          <w:spacing w:val="-1"/>
          <w:vertAlign w:val="baseline"/>
        </w:rPr>
        <w:t> </w:t>
      </w:r>
      <w:r>
        <w:rPr>
          <w:vertAlign w:val="baseline"/>
        </w:rPr>
        <w:t>to</w:t>
      </w:r>
      <w:r>
        <w:rPr>
          <w:spacing w:val="-1"/>
          <w:vertAlign w:val="baseline"/>
        </w:rPr>
        <w:t> </w:t>
      </w:r>
      <w:r>
        <w:rPr>
          <w:vertAlign w:val="baseline"/>
        </w:rPr>
        <w:t>enter</w:t>
      </w:r>
      <w:r>
        <w:rPr>
          <w:spacing w:val="-1"/>
          <w:vertAlign w:val="baseline"/>
        </w:rPr>
        <w:t> </w:t>
      </w:r>
      <w:r>
        <w:rPr>
          <w:vertAlign w:val="baseline"/>
        </w:rPr>
        <w:t>another</w:t>
      </w:r>
      <w:r>
        <w:rPr>
          <w:spacing w:val="-1"/>
          <w:vertAlign w:val="baseline"/>
        </w:rPr>
        <w:t> </w:t>
      </w:r>
      <w:r>
        <w:rPr>
          <w:vertAlign w:val="baseline"/>
        </w:rPr>
        <w:t>contract</w:t>
      </w:r>
      <w:r>
        <w:rPr>
          <w:spacing w:val="-1"/>
          <w:vertAlign w:val="baseline"/>
        </w:rPr>
        <w:t> </w:t>
      </w:r>
      <w:r>
        <w:rPr>
          <w:vertAlign w:val="baseline"/>
        </w:rPr>
        <w:t>in</w:t>
      </w:r>
      <w:r>
        <w:rPr>
          <w:spacing w:val="-1"/>
          <w:vertAlign w:val="baseline"/>
        </w:rPr>
        <w:t> </w:t>
      </w:r>
      <w:r>
        <w:rPr>
          <w:vertAlign w:val="baseline"/>
        </w:rPr>
        <w:t>circumstances</w:t>
      </w:r>
      <w:r>
        <w:rPr>
          <w:spacing w:val="-1"/>
          <w:vertAlign w:val="baseline"/>
        </w:rPr>
        <w:t> </w:t>
      </w:r>
      <w:r>
        <w:rPr>
          <w:vertAlign w:val="baseline"/>
        </w:rPr>
        <w:t>which</w:t>
      </w:r>
      <w:r>
        <w:rPr>
          <w:spacing w:val="-1"/>
          <w:vertAlign w:val="baseline"/>
        </w:rPr>
        <w:t> </w:t>
      </w:r>
      <w:r>
        <w:rPr>
          <w:vertAlign w:val="baseline"/>
        </w:rPr>
        <w:t>(putting</w:t>
      </w:r>
      <w:r>
        <w:rPr>
          <w:spacing w:val="-1"/>
          <w:vertAlign w:val="baseline"/>
        </w:rPr>
        <w:t> </w:t>
      </w:r>
      <w:r>
        <w:rPr>
          <w:vertAlign w:val="baseline"/>
        </w:rPr>
        <w:t>aside</w:t>
      </w:r>
      <w:r>
        <w:rPr>
          <w:spacing w:val="-1"/>
          <w:vertAlign w:val="baseline"/>
        </w:rPr>
        <w:t> </w:t>
      </w:r>
      <w:r>
        <w:rPr>
          <w:vertAlign w:val="baseline"/>
        </w:rPr>
        <w:t>the </w:t>
      </w:r>
      <w:bookmarkStart w:name="_bookmark469" w:id="471"/>
      <w:bookmarkEnd w:id="471"/>
      <w:r>
        <w:rPr>
          <w:vertAlign w:val="baseline"/>
        </w:rPr>
        <w:t>issue</w:t>
      </w:r>
      <w:r>
        <w:rPr>
          <w:vertAlign w:val="baseline"/>
        </w:rPr>
        <w:t> of minority) would constitute breach of contract is not liable in the tort of inducing breach of contract.</w:t>
      </w:r>
      <w:r>
        <w:rPr>
          <w:spacing w:val="6"/>
          <w:vertAlign w:val="baseline"/>
        </w:rPr>
        <w:t> </w:t>
      </w:r>
      <w:r>
        <w:rPr>
          <w:color w:val="005DA1"/>
          <w:u w:val="single" w:color="005DA1"/>
          <w:vertAlign w:val="superscript"/>
        </w:rPr>
        <w:t>251</w:t>
      </w:r>
      <w:r>
        <w:rPr>
          <w:color w:val="005DA1"/>
          <w:spacing w:val="6"/>
          <w:vertAlign w:val="baseline"/>
        </w:rPr>
        <w:t> </w:t>
      </w:r>
      <w:r>
        <w:rPr>
          <w:vertAlign w:val="baseline"/>
        </w:rPr>
        <w:t>Another</w:t>
      </w:r>
      <w:r>
        <w:rPr>
          <w:spacing w:val="6"/>
          <w:vertAlign w:val="baseline"/>
        </w:rPr>
        <w:t> </w:t>
      </w:r>
      <w:r>
        <w:rPr>
          <w:vertAlign w:val="baseline"/>
        </w:rPr>
        <w:t>example</w:t>
      </w:r>
      <w:r>
        <w:rPr>
          <w:spacing w:val="6"/>
          <w:vertAlign w:val="baseline"/>
        </w:rPr>
        <w:t> </w:t>
      </w:r>
      <w:r>
        <w:rPr>
          <w:vertAlign w:val="baseline"/>
        </w:rPr>
        <w:t>used</w:t>
      </w:r>
      <w:r>
        <w:rPr>
          <w:spacing w:val="6"/>
          <w:vertAlign w:val="baseline"/>
        </w:rPr>
        <w:t> </w:t>
      </w:r>
      <w:r>
        <w:rPr>
          <w:vertAlign w:val="baseline"/>
        </w:rPr>
        <w:t>to</w:t>
      </w:r>
      <w:r>
        <w:rPr>
          <w:spacing w:val="6"/>
          <w:vertAlign w:val="baseline"/>
        </w:rPr>
        <w:t> </w:t>
      </w:r>
      <w:r>
        <w:rPr>
          <w:vertAlign w:val="baseline"/>
        </w:rPr>
        <w:t>be</w:t>
      </w:r>
      <w:r>
        <w:rPr>
          <w:spacing w:val="6"/>
          <w:vertAlign w:val="baseline"/>
        </w:rPr>
        <w:t> </w:t>
      </w:r>
      <w:r>
        <w:rPr>
          <w:vertAlign w:val="baseline"/>
        </w:rPr>
        <w:t>found</w:t>
      </w:r>
      <w:r>
        <w:rPr>
          <w:spacing w:val="6"/>
          <w:vertAlign w:val="baseline"/>
        </w:rPr>
        <w:t> </w:t>
      </w:r>
      <w:r>
        <w:rPr>
          <w:vertAlign w:val="baseline"/>
        </w:rPr>
        <w:t>in</w:t>
      </w:r>
      <w:r>
        <w:rPr>
          <w:spacing w:val="6"/>
          <w:vertAlign w:val="baseline"/>
        </w:rPr>
        <w:t> </w:t>
      </w:r>
      <w:r>
        <w:rPr>
          <w:vertAlign w:val="baseline"/>
        </w:rPr>
        <w:t>the</w:t>
      </w:r>
      <w:r>
        <w:rPr>
          <w:spacing w:val="6"/>
          <w:vertAlign w:val="baseline"/>
        </w:rPr>
        <w:t> </w:t>
      </w:r>
      <w:r>
        <w:rPr>
          <w:vertAlign w:val="baseline"/>
        </w:rPr>
        <w:t>liability</w:t>
      </w:r>
      <w:r>
        <w:rPr>
          <w:spacing w:val="6"/>
          <w:vertAlign w:val="baseline"/>
        </w:rPr>
        <w:t> </w:t>
      </w:r>
      <w:r>
        <w:rPr>
          <w:vertAlign w:val="baseline"/>
        </w:rPr>
        <w:t>of</w:t>
      </w:r>
      <w:r>
        <w:rPr>
          <w:spacing w:val="6"/>
          <w:vertAlign w:val="baseline"/>
        </w:rPr>
        <w:t> </w:t>
      </w:r>
      <w:r>
        <w:rPr>
          <w:vertAlign w:val="baseline"/>
        </w:rPr>
        <w:t>the</w:t>
      </w:r>
      <w:r>
        <w:rPr>
          <w:spacing w:val="6"/>
          <w:vertAlign w:val="baseline"/>
        </w:rPr>
        <w:t> </w:t>
      </w:r>
      <w:r>
        <w:rPr>
          <w:vertAlign w:val="baseline"/>
        </w:rPr>
        <w:t>guarantor</w:t>
      </w:r>
      <w:r>
        <w:rPr>
          <w:spacing w:val="6"/>
          <w:vertAlign w:val="baseline"/>
        </w:rPr>
        <w:t> </w:t>
      </w:r>
      <w:r>
        <w:rPr>
          <w:vertAlign w:val="baseline"/>
        </w:rPr>
        <w:t>of</w:t>
      </w:r>
      <w:r>
        <w:rPr>
          <w:spacing w:val="6"/>
          <w:vertAlign w:val="baseline"/>
        </w:rPr>
        <w:t> </w:t>
      </w:r>
      <w:r>
        <w:rPr>
          <w:vertAlign w:val="baseline"/>
        </w:rPr>
        <w:t>an</w:t>
      </w:r>
      <w:r>
        <w:rPr>
          <w:spacing w:val="6"/>
          <w:vertAlign w:val="baseline"/>
        </w:rPr>
        <w:t> </w:t>
      </w:r>
      <w:r>
        <w:rPr>
          <w:vertAlign w:val="baseline"/>
        </w:rPr>
        <w:t>infant’s</w:t>
      </w:r>
      <w:r>
        <w:rPr>
          <w:spacing w:val="6"/>
          <w:vertAlign w:val="baseline"/>
        </w:rPr>
        <w:t> </w:t>
      </w:r>
      <w:r>
        <w:rPr>
          <w:vertAlign w:val="baseline"/>
        </w:rPr>
        <w:t>debts.</w:t>
      </w:r>
      <w:r>
        <w:rPr>
          <w:spacing w:val="6"/>
          <w:vertAlign w:val="baseline"/>
        </w:rPr>
        <w:t> </w:t>
      </w:r>
      <w:r>
        <w:rPr>
          <w:spacing w:val="-5"/>
          <w:vertAlign w:val="baseline"/>
        </w:rPr>
        <w:t>By</w:t>
      </w:r>
    </w:p>
    <w:p>
      <w:pPr>
        <w:pStyle w:val="BodyText"/>
        <w:spacing w:line="235" w:lineRule="auto"/>
        <w:ind w:left="165" w:right="167"/>
        <w:jc w:val="both"/>
      </w:pPr>
      <w:bookmarkStart w:name="_bookmark470" w:id="472"/>
      <w:bookmarkEnd w:id="472"/>
      <w:r>
        <w:rPr/>
      </w:r>
      <w:r>
        <w:rPr/>
        <w:t>s.1 of the Infants Relief Act 1874, a loan to an infant was made absolutely void and there was </w:t>
      </w:r>
      <w:bookmarkStart w:name="_bookmark471" w:id="473"/>
      <w:bookmarkEnd w:id="473"/>
      <w:r>
        <w:rPr/>
        <w:t>authority</w:t>
      </w:r>
      <w:r>
        <w:rPr/>
        <w:t> that this meant that any guarantors of the loan were not bound by their guarantee. </w:t>
      </w:r>
      <w:r>
        <w:rPr>
          <w:color w:val="005DA1"/>
          <w:u w:val="single" w:color="005DA1"/>
          <w:vertAlign w:val="superscript"/>
        </w:rPr>
        <w:t>252</w:t>
      </w:r>
      <w:r>
        <w:rPr>
          <w:color w:val="005DA1"/>
          <w:vertAlign w:val="baseline"/>
        </w:rPr>
        <w:t> </w:t>
      </w:r>
      <w:r>
        <w:rPr>
          <w:vertAlign w:val="baseline"/>
        </w:rPr>
        <w:t>However,</w:t>
      </w:r>
      <w:r>
        <w:rPr>
          <w:spacing w:val="-2"/>
          <w:vertAlign w:val="baseline"/>
        </w:rPr>
        <w:t> </w:t>
      </w:r>
      <w:r>
        <w:rPr>
          <w:vertAlign w:val="baseline"/>
        </w:rPr>
        <w:t>s.2</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Minors’</w:t>
      </w:r>
      <w:r>
        <w:rPr>
          <w:spacing w:val="-2"/>
          <w:vertAlign w:val="baseline"/>
        </w:rPr>
        <w:t> </w:t>
      </w:r>
      <w:r>
        <w:rPr>
          <w:vertAlign w:val="baseline"/>
        </w:rPr>
        <w:t>Contracts</w:t>
      </w:r>
      <w:r>
        <w:rPr>
          <w:spacing w:val="-2"/>
          <w:vertAlign w:val="baseline"/>
        </w:rPr>
        <w:t> </w:t>
      </w:r>
      <w:r>
        <w:rPr>
          <w:vertAlign w:val="baseline"/>
        </w:rPr>
        <w:t>Act</w:t>
      </w:r>
      <w:r>
        <w:rPr>
          <w:spacing w:val="-2"/>
          <w:vertAlign w:val="baseline"/>
        </w:rPr>
        <w:t> </w:t>
      </w:r>
      <w:r>
        <w:rPr>
          <w:vertAlign w:val="baseline"/>
        </w:rPr>
        <w:t>1987</w:t>
      </w:r>
      <w:r>
        <w:rPr>
          <w:spacing w:val="-2"/>
          <w:vertAlign w:val="baseline"/>
        </w:rPr>
        <w:t> </w:t>
      </w:r>
      <w:r>
        <w:rPr>
          <w:vertAlign w:val="baseline"/>
        </w:rPr>
        <w:t>expressly</w:t>
      </w:r>
      <w:r>
        <w:rPr>
          <w:spacing w:val="-3"/>
          <w:vertAlign w:val="baseline"/>
        </w:rPr>
        <w:t> </w:t>
      </w:r>
      <w:r>
        <w:rPr>
          <w:color w:val="005DA1"/>
          <w:u w:val="single" w:color="005DA1"/>
          <w:vertAlign w:val="superscript"/>
        </w:rPr>
        <w:t>253</w:t>
      </w:r>
      <w:r>
        <w:rPr>
          <w:color w:val="005DA1"/>
          <w:spacing w:val="-2"/>
          <w:vertAlign w:val="baseline"/>
        </w:rPr>
        <w:t> </w:t>
      </w:r>
      <w:r>
        <w:rPr>
          <w:vertAlign w:val="baseline"/>
        </w:rPr>
        <w:t>provides</w:t>
      </w:r>
      <w:r>
        <w:rPr>
          <w:spacing w:val="-2"/>
          <w:vertAlign w:val="baseline"/>
        </w:rPr>
        <w:t> </w:t>
      </w:r>
      <w:r>
        <w:rPr>
          <w:vertAlign w:val="baseline"/>
        </w:rPr>
        <w:t>that</w:t>
      </w:r>
      <w:r>
        <w:rPr>
          <w:spacing w:val="-2"/>
          <w:vertAlign w:val="baseline"/>
        </w:rPr>
        <w:t> </w:t>
      </w:r>
      <w:r>
        <w:rPr>
          <w:vertAlign w:val="baseline"/>
        </w:rPr>
        <w:t>where</w:t>
      </w:r>
      <w:r>
        <w:rPr>
          <w:spacing w:val="-2"/>
          <w:vertAlign w:val="baseline"/>
        </w:rPr>
        <w:t> </w:t>
      </w:r>
      <w:r>
        <w:rPr>
          <w:vertAlign w:val="baseline"/>
        </w:rPr>
        <w:t>a</w:t>
      </w:r>
      <w:r>
        <w:rPr>
          <w:spacing w:val="-2"/>
          <w:vertAlign w:val="baseline"/>
        </w:rPr>
        <w:t> </w:t>
      </w:r>
      <w:r>
        <w:rPr>
          <w:vertAlign w:val="baseline"/>
        </w:rPr>
        <w:t>guarantee</w:t>
      </w:r>
      <w:r>
        <w:rPr>
          <w:spacing w:val="-2"/>
          <w:vertAlign w:val="baseline"/>
        </w:rPr>
        <w:t> </w:t>
      </w:r>
      <w:r>
        <w:rPr>
          <w:vertAlign w:val="baseline"/>
        </w:rPr>
        <w:t>is</w:t>
      </w:r>
      <w:r>
        <w:rPr>
          <w:spacing w:val="-2"/>
          <w:vertAlign w:val="baseline"/>
        </w:rPr>
        <w:t> </w:t>
      </w:r>
      <w:r>
        <w:rPr>
          <w:vertAlign w:val="baseline"/>
        </w:rPr>
        <w:t>given in respect of an obligation of a party to a contract made after its commencement and that obligation is </w:t>
      </w:r>
      <w:bookmarkStart w:name="_bookmark472" w:id="474"/>
      <w:bookmarkEnd w:id="474"/>
      <w:r>
        <w:rPr>
          <w:vertAlign w:val="baseline"/>
        </w:rPr>
        <w:t>unenforceable</w:t>
      </w:r>
      <w:r>
        <w:rPr>
          <w:vertAlign w:val="baseline"/>
        </w:rPr>
        <w:t> against him (or he repudiates the contract) on the grounds of minority, then the </w:t>
      </w:r>
      <w:bookmarkStart w:name="_bookmark473" w:id="475"/>
      <w:bookmarkEnd w:id="475"/>
      <w:r>
        <w:rPr>
          <w:vertAlign w:val="baseline"/>
        </w:rPr>
        <w:t>guarantee</w:t>
      </w:r>
      <w:r>
        <w:rPr>
          <w:vertAlign w:val="baseline"/>
        </w:rPr>
        <w:t> is not unenforceable for that reason alone. </w:t>
      </w:r>
      <w:r>
        <w:rPr>
          <w:color w:val="005DA1"/>
          <w:u w:val="single" w:color="005DA1"/>
          <w:vertAlign w:val="superscript"/>
        </w:rPr>
        <w:t>254</w:t>
      </w:r>
      <w:r>
        <w:rPr>
          <w:color w:val="005DA1"/>
          <w:vertAlign w:val="baseline"/>
        </w:rPr>
        <w:t> </w:t>
      </w:r>
      <w:r>
        <w:rPr>
          <w:vertAlign w:val="baseline"/>
        </w:rPr>
        <w:t>The extent to which a minor may give title to property, which may have consequences for third parties, is discussed below. </w:t>
      </w:r>
      <w:r>
        <w:rPr>
          <w:color w:val="005DA1"/>
          <w:u w:val="single" w:color="005DA1"/>
          <w:vertAlign w:val="superscript"/>
        </w:rPr>
        <w:t>255</w:t>
      </w:r>
    </w:p>
    <w:p>
      <w:pPr>
        <w:pStyle w:val="BodyText"/>
      </w:pPr>
    </w:p>
    <w:p>
      <w:pPr>
        <w:pStyle w:val="BodyText"/>
        <w:spacing w:before="34"/>
      </w:pPr>
      <w:r>
        <w:rPr/>
        <mc:AlternateContent>
          <mc:Choice Requires="wps">
            <w:drawing>
              <wp:anchor distT="0" distB="0" distL="0" distR="0" allowOverlap="1" layoutInCell="1" locked="0" behindDoc="1" simplePos="0" relativeHeight="487608320">
                <wp:simplePos x="0" y="0"/>
                <wp:positionH relativeFrom="page">
                  <wp:posOffset>914400</wp:posOffset>
                </wp:positionH>
                <wp:positionV relativeFrom="paragraph">
                  <wp:posOffset>182977</wp:posOffset>
                </wp:positionV>
                <wp:extent cx="5724525" cy="1270"/>
                <wp:effectExtent l="0" t="0" r="0" b="0"/>
                <wp:wrapTopAndBottom/>
                <wp:docPr id="70" name="Graphic 70"/>
                <wp:cNvGraphicFramePr>
                  <a:graphicFrameLocks/>
                </wp:cNvGraphicFramePr>
                <a:graphic>
                  <a:graphicData uri="http://schemas.microsoft.com/office/word/2010/wordprocessingShape">
                    <wps:wsp>
                      <wps:cNvPr id="70" name="Graphic 70"/>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407703pt;width:450.75pt;height:.1pt;mso-position-horizontal-relative:page;mso-position-vertical-relative:paragraph;z-index:-15708160;mso-wrap-distance-left:0;mso-wrap-distance-right:0" id="docshape16" coordorigin="1440,288" coordsize="9015,0" path="m1440,288l10454,288e" filled="false" stroked="true" strokeweight="1pt" strokecolor="#000000">
                <v:path arrowok="t"/>
                <v:stroke dashstyle="solid"/>
                <w10:wrap type="topAndBottom"/>
              </v:shape>
            </w:pict>
          </mc:Fallback>
        </mc:AlternateContent>
      </w:r>
    </w:p>
    <w:p>
      <w:pPr>
        <w:pStyle w:val="BodyText"/>
        <w:spacing w:before="101"/>
      </w:pPr>
    </w:p>
    <w:p>
      <w:pPr>
        <w:pStyle w:val="BodyText"/>
        <w:spacing w:line="235" w:lineRule="auto"/>
        <w:ind w:left="705" w:right="167" w:hanging="541"/>
        <w:jc w:val="both"/>
      </w:pPr>
      <w:hyperlink w:history="true" w:anchor="_bookmark615">
        <w:r>
          <w:rPr>
            <w:color w:val="005DA1"/>
            <w:position w:val="5"/>
            <w:sz w:val="14"/>
            <w:u w:val="single" w:color="005DA1"/>
          </w:rPr>
          <w:t>24</w:t>
        </w:r>
      </w:hyperlink>
      <w:r>
        <w:rPr>
          <w:position w:val="5"/>
          <w:sz w:val="14"/>
        </w:rPr>
        <w:t>.</w:t>
      </w:r>
      <w:r>
        <w:rPr>
          <w:spacing w:val="80"/>
          <w:position w:val="5"/>
          <w:sz w:val="14"/>
        </w:rPr>
        <w:t>  </w:t>
      </w:r>
      <w:r>
        <w:rPr/>
        <w:t>The Report of the Committee on the Age of Majority (1967) Cmnd.3342 contained proposals for fundamental changes in the law relating to minors’ contracts but the only </w:t>
      </w:r>
      <w:r>
        <w:rPr/>
        <w:t>recommendation</w:t>
      </w:r>
      <w:r>
        <w:rPr>
          <w:spacing w:val="40"/>
        </w:rPr>
        <w:t> </w:t>
      </w:r>
      <w:r>
        <w:rPr/>
        <w:t>which was implemented was the reduction of the age of majority to 18. Many other proposals</w:t>
      </w:r>
      <w:r>
        <w:rPr>
          <w:spacing w:val="40"/>
        </w:rPr>
        <w:t> </w:t>
      </w:r>
      <w:r>
        <w:rPr/>
        <w:t>for reform were canvassed in the Law Commission Working Paper No.81 on Minors’ Contracts (1982), including a possible further reduction in the age of contractual capacity to 16. The Law Commission’s Report on Minors’ Contracts (1984) Law Com. No.134 led to the Minors’ Contracts Act 1987, on which see below, paras 9-051, 9-061—9-064.</w:t>
      </w:r>
    </w:p>
    <w:p>
      <w:pPr>
        <w:pStyle w:val="BodyText"/>
        <w:spacing w:before="3"/>
      </w:pPr>
    </w:p>
    <w:p>
      <w:pPr>
        <w:tabs>
          <w:tab w:pos="705" w:val="left" w:leader="none"/>
        </w:tabs>
        <w:spacing w:before="0"/>
        <w:ind w:left="165" w:right="0" w:firstLine="0"/>
        <w:jc w:val="left"/>
        <w:rPr>
          <w:sz w:val="20"/>
        </w:rPr>
      </w:pPr>
      <w:bookmarkStart w:name="_bookmark474" w:id="476"/>
      <w:bookmarkEnd w:id="476"/>
      <w:r>
        <w:rPr/>
      </w:r>
      <w:hyperlink w:history="true" w:anchor="_bookmark468">
        <w:r>
          <w:rPr>
            <w:color w:val="005DA1"/>
            <w:spacing w:val="-4"/>
            <w:position w:val="5"/>
            <w:sz w:val="14"/>
            <w:u w:val="single" w:color="005DA1"/>
          </w:rPr>
          <w:t>250</w:t>
        </w:r>
      </w:hyperlink>
      <w:r>
        <w:rPr>
          <w:spacing w:val="-4"/>
          <w:position w:val="5"/>
          <w:sz w:val="14"/>
        </w:rPr>
        <w:t>.</w:t>
      </w:r>
      <w:r>
        <w:rPr>
          <w:position w:val="5"/>
          <w:sz w:val="14"/>
        </w:rPr>
        <w:tab/>
      </w:r>
      <w:r>
        <w:rPr>
          <w:rFonts w:ascii="Arial"/>
          <w:i/>
          <w:sz w:val="20"/>
        </w:rPr>
        <w:t>De Francesco v Barnum (1890) 45 Ch. D. 430, 438 and </w:t>
      </w:r>
      <w:r>
        <w:rPr>
          <w:rFonts w:ascii="Arial"/>
          <w:i/>
          <w:spacing w:val="-4"/>
          <w:sz w:val="20"/>
        </w:rPr>
        <w:t>443</w:t>
      </w:r>
      <w:r>
        <w:rPr>
          <w:spacing w:val="-4"/>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475" w:id="477"/>
      <w:bookmarkEnd w:id="477"/>
      <w:r>
        <w:rPr/>
      </w:r>
      <w:hyperlink w:history="true" w:anchor="_bookmark469">
        <w:r>
          <w:rPr>
            <w:color w:val="005DA1"/>
            <w:spacing w:val="-4"/>
            <w:position w:val="5"/>
            <w:sz w:val="14"/>
            <w:u w:val="single" w:color="005DA1"/>
          </w:rPr>
          <w:t>251</w:t>
        </w:r>
      </w:hyperlink>
      <w:r>
        <w:rPr>
          <w:spacing w:val="-4"/>
          <w:position w:val="5"/>
          <w:sz w:val="14"/>
        </w:rPr>
        <w:t>.</w:t>
      </w:r>
      <w:r>
        <w:rPr>
          <w:position w:val="5"/>
          <w:sz w:val="14"/>
        </w:rPr>
        <w:tab/>
      </w:r>
      <w:r>
        <w:rPr>
          <w:rFonts w:ascii="Arial"/>
          <w:i/>
          <w:sz w:val="20"/>
        </w:rPr>
        <w:t>Proform Sports Management Ltd v Proactive Sports Management Ltd [2006] EWHC 2903 (Ch), [2007] Bus. L.R. 93 </w:t>
      </w:r>
      <w:r>
        <w:rPr>
          <w:sz w:val="20"/>
        </w:rPr>
        <w:t>at [33].</w:t>
      </w:r>
    </w:p>
    <w:p>
      <w:pPr>
        <w:pStyle w:val="BodyText"/>
        <w:spacing w:before="6"/>
      </w:pPr>
    </w:p>
    <w:p>
      <w:pPr>
        <w:tabs>
          <w:tab w:pos="705" w:val="left" w:leader="none"/>
        </w:tabs>
        <w:spacing w:before="0"/>
        <w:ind w:left="165" w:right="0" w:firstLine="0"/>
        <w:jc w:val="left"/>
        <w:rPr>
          <w:sz w:val="20"/>
        </w:rPr>
      </w:pPr>
      <w:bookmarkStart w:name="_bookmark476" w:id="478"/>
      <w:bookmarkEnd w:id="478"/>
      <w:r>
        <w:rPr/>
      </w:r>
      <w:hyperlink w:history="true" w:anchor="_bookmark470">
        <w:r>
          <w:rPr>
            <w:color w:val="005DA1"/>
            <w:spacing w:val="-4"/>
            <w:position w:val="5"/>
            <w:sz w:val="14"/>
            <w:u w:val="single" w:color="005DA1"/>
          </w:rPr>
          <w:t>252</w:t>
        </w:r>
      </w:hyperlink>
      <w:r>
        <w:rPr>
          <w:spacing w:val="-4"/>
          <w:position w:val="5"/>
          <w:sz w:val="14"/>
        </w:rPr>
        <w:t>.</w:t>
      </w:r>
      <w:r>
        <w:rPr>
          <w:position w:val="5"/>
          <w:sz w:val="14"/>
        </w:rPr>
        <w:tab/>
      </w:r>
      <w:r>
        <w:rPr>
          <w:rFonts w:ascii="Arial"/>
          <w:i/>
          <w:sz w:val="20"/>
        </w:rPr>
        <w:t>Coutts &amp; Co v Browne-Lecky [1947] K.B. </w:t>
      </w:r>
      <w:r>
        <w:rPr>
          <w:rFonts w:ascii="Arial"/>
          <w:i/>
          <w:spacing w:val="-4"/>
          <w:sz w:val="20"/>
        </w:rPr>
        <w:t>104</w:t>
      </w:r>
      <w:r>
        <w:rPr>
          <w:spacing w:val="-4"/>
          <w:sz w:val="20"/>
        </w:rPr>
        <w:t>.</w:t>
      </w:r>
    </w:p>
    <w:p>
      <w:pPr>
        <w:pStyle w:val="BodyText"/>
        <w:spacing w:before="8"/>
      </w:pPr>
    </w:p>
    <w:p>
      <w:pPr>
        <w:pStyle w:val="BodyText"/>
        <w:spacing w:line="235" w:lineRule="auto" w:before="1"/>
        <w:ind w:left="705" w:right="167" w:hanging="541"/>
        <w:jc w:val="both"/>
      </w:pPr>
      <w:bookmarkStart w:name="_bookmark477" w:id="479"/>
      <w:bookmarkEnd w:id="479"/>
      <w:r>
        <w:rPr/>
      </w:r>
      <w:hyperlink w:history="true" w:anchor="_bookmark471">
        <w:r>
          <w:rPr>
            <w:color w:val="005DA1"/>
            <w:position w:val="5"/>
            <w:sz w:val="14"/>
            <w:u w:val="single" w:color="005DA1"/>
          </w:rPr>
          <w:t>253</w:t>
        </w:r>
      </w:hyperlink>
      <w:r>
        <w:rPr>
          <w:position w:val="5"/>
          <w:sz w:val="14"/>
        </w:rPr>
        <w:t>.</w:t>
      </w:r>
      <w:r>
        <w:rPr>
          <w:spacing w:val="80"/>
          <w:position w:val="5"/>
          <w:sz w:val="14"/>
        </w:rPr>
        <w:t>  </w:t>
      </w:r>
      <w:r>
        <w:rPr/>
        <w:t>As s.1 of the Minors’ Contracts Act 1987 repeals s.1 of the 1874 Act, it would otherwise have been arguable that a guarantor of an unenforceable (as opposed to a void) loan should be </w:t>
      </w:r>
      <w:r>
        <w:rPr>
          <w:spacing w:val="-2"/>
        </w:rPr>
        <w:t>liable.</w:t>
      </w:r>
    </w:p>
    <w:p>
      <w:pPr>
        <w:pStyle w:val="BodyText"/>
        <w:spacing w:before="4"/>
      </w:pPr>
    </w:p>
    <w:p>
      <w:pPr>
        <w:pStyle w:val="BodyText"/>
        <w:tabs>
          <w:tab w:pos="705" w:val="left" w:leader="none"/>
        </w:tabs>
        <w:spacing w:before="1"/>
        <w:ind w:left="165"/>
      </w:pPr>
      <w:bookmarkStart w:name="_bookmark478" w:id="480"/>
      <w:bookmarkEnd w:id="480"/>
      <w:r>
        <w:rPr/>
      </w:r>
      <w:hyperlink w:history="true" w:anchor="_bookmark472">
        <w:r>
          <w:rPr>
            <w:color w:val="005DA1"/>
            <w:spacing w:val="-4"/>
            <w:position w:val="5"/>
            <w:sz w:val="14"/>
            <w:u w:val="single" w:color="005DA1"/>
          </w:rPr>
          <w:t>254</w:t>
        </w:r>
      </w:hyperlink>
      <w:r>
        <w:rPr>
          <w:spacing w:val="-4"/>
          <w:position w:val="5"/>
          <w:sz w:val="14"/>
        </w:rPr>
        <w:t>.</w:t>
      </w:r>
      <w:r>
        <w:rPr>
          <w:position w:val="5"/>
          <w:sz w:val="14"/>
        </w:rPr>
        <w:tab/>
      </w:r>
      <w:r>
        <w:rPr/>
        <w:t>See</w:t>
      </w:r>
      <w:r>
        <w:rPr>
          <w:spacing w:val="11"/>
        </w:rPr>
        <w:t> </w:t>
      </w:r>
      <w:r>
        <w:rPr/>
        <w:t>also</w:t>
      </w:r>
      <w:r>
        <w:rPr>
          <w:spacing w:val="11"/>
        </w:rPr>
        <w:t> </w:t>
      </w:r>
      <w:r>
        <w:rPr/>
        <w:t>s.113(7)</w:t>
      </w:r>
      <w:r>
        <w:rPr>
          <w:spacing w:val="11"/>
        </w:rPr>
        <w:t> </w:t>
      </w:r>
      <w:r>
        <w:rPr/>
        <w:t>of</w:t>
      </w:r>
      <w:r>
        <w:rPr>
          <w:spacing w:val="11"/>
        </w:rPr>
        <w:t> </w:t>
      </w:r>
      <w:r>
        <w:rPr/>
        <w:t>the</w:t>
      </w:r>
      <w:r>
        <w:rPr>
          <w:spacing w:val="11"/>
        </w:rPr>
        <w:t> </w:t>
      </w:r>
      <w:r>
        <w:rPr/>
        <w:t>Consumer</w:t>
      </w:r>
      <w:r>
        <w:rPr>
          <w:spacing w:val="11"/>
        </w:rPr>
        <w:t> </w:t>
      </w:r>
      <w:r>
        <w:rPr/>
        <w:t>Credit</w:t>
      </w:r>
      <w:r>
        <w:rPr>
          <w:spacing w:val="11"/>
        </w:rPr>
        <w:t> </w:t>
      </w:r>
      <w:r>
        <w:rPr/>
        <w:t>Act</w:t>
      </w:r>
      <w:r>
        <w:rPr>
          <w:spacing w:val="11"/>
        </w:rPr>
        <w:t> </w:t>
      </w:r>
      <w:r>
        <w:rPr/>
        <w:t>1974,</w:t>
      </w:r>
      <w:r>
        <w:rPr>
          <w:spacing w:val="11"/>
        </w:rPr>
        <w:t> </w:t>
      </w:r>
      <w:r>
        <w:rPr/>
        <w:t>as</w:t>
      </w:r>
      <w:r>
        <w:rPr>
          <w:spacing w:val="11"/>
        </w:rPr>
        <w:t> </w:t>
      </w:r>
      <w:r>
        <w:rPr/>
        <w:t>amended</w:t>
      </w:r>
      <w:r>
        <w:rPr>
          <w:spacing w:val="11"/>
        </w:rPr>
        <w:t> </w:t>
      </w:r>
      <w:r>
        <w:rPr/>
        <w:t>by</w:t>
      </w:r>
      <w:r>
        <w:rPr>
          <w:spacing w:val="11"/>
        </w:rPr>
        <w:t> </w:t>
      </w:r>
      <w:r>
        <w:rPr/>
        <w:t>the</w:t>
      </w:r>
      <w:r>
        <w:rPr>
          <w:spacing w:val="11"/>
        </w:rPr>
        <w:t> </w:t>
      </w:r>
      <w:r>
        <w:rPr/>
        <w:t>Minors’</w:t>
      </w:r>
      <w:r>
        <w:rPr>
          <w:spacing w:val="11"/>
        </w:rPr>
        <w:t> </w:t>
      </w:r>
      <w:r>
        <w:rPr/>
        <w:t>Contracts</w:t>
      </w:r>
      <w:r>
        <w:rPr>
          <w:spacing w:val="11"/>
        </w:rPr>
        <w:t> </w:t>
      </w:r>
      <w:r>
        <w:rPr>
          <w:spacing w:val="-5"/>
        </w:rPr>
        <w:t>Act</w:t>
      </w:r>
    </w:p>
    <w:p>
      <w:pPr>
        <w:pStyle w:val="BodyText"/>
        <w:spacing w:after="0"/>
        <w:sectPr>
          <w:headerReference w:type="default" r:id="rId13"/>
          <w:pgSz w:w="11900" w:h="16840"/>
          <w:pgMar w:header="971" w:footer="0" w:top="1300" w:bottom="280" w:left="1275" w:right="1275"/>
          <w:pgNumType w:start="1"/>
        </w:sectPr>
      </w:pPr>
    </w:p>
    <w:p>
      <w:pPr>
        <w:pStyle w:val="BodyText"/>
        <w:spacing w:before="166"/>
        <w:ind w:left="705"/>
      </w:pPr>
      <w:r>
        <w:rPr/>
        <w:t>1987 </w:t>
      </w:r>
      <w:r>
        <w:rPr>
          <w:spacing w:val="-4"/>
        </w:rPr>
        <w:t>s.4.</w:t>
      </w:r>
    </w:p>
    <w:p>
      <w:pPr>
        <w:pStyle w:val="BodyText"/>
        <w:spacing w:before="5"/>
      </w:pPr>
    </w:p>
    <w:p>
      <w:pPr>
        <w:pStyle w:val="BodyText"/>
        <w:tabs>
          <w:tab w:pos="705" w:val="left" w:leader="none"/>
        </w:tabs>
        <w:spacing w:before="1"/>
        <w:ind w:left="165"/>
      </w:pPr>
      <w:bookmarkStart w:name="_bookmark479" w:id="481"/>
      <w:bookmarkEnd w:id="481"/>
      <w:r>
        <w:rPr/>
      </w:r>
      <w:hyperlink w:history="true" w:anchor="_bookmark473">
        <w:r>
          <w:rPr>
            <w:color w:val="005DA1"/>
            <w:spacing w:val="-4"/>
            <w:position w:val="5"/>
            <w:sz w:val="14"/>
            <w:u w:val="single" w:color="005DA1"/>
          </w:rPr>
          <w:t>255</w:t>
        </w:r>
      </w:hyperlink>
      <w:r>
        <w:rPr>
          <w:spacing w:val="-4"/>
          <w:position w:val="5"/>
          <w:sz w:val="14"/>
        </w:rPr>
        <w:t>.</w:t>
      </w:r>
      <w:r>
        <w:rPr>
          <w:position w:val="5"/>
          <w:sz w:val="14"/>
        </w:rPr>
        <w:tab/>
      </w:r>
      <w:r>
        <w:rPr/>
        <w:t>See below, paras 9-072—9-</w:t>
      </w:r>
      <w:r>
        <w:rPr>
          <w:spacing w:val="-4"/>
        </w:rPr>
        <w:t>074.</w:t>
      </w:r>
    </w:p>
    <w:p>
      <w:pPr>
        <w:pStyle w:val="BodyText"/>
        <w:rPr>
          <w:sz w:val="14"/>
        </w:rPr>
      </w:pPr>
    </w:p>
    <w:p>
      <w:pPr>
        <w:pStyle w:val="BodyText"/>
        <w:spacing w:before="100"/>
        <w:rPr>
          <w:sz w:val="14"/>
        </w:rPr>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719" w:right="2723" w:firstLine="0"/>
        <w:jc w:val="center"/>
        <w:rPr>
          <w:rFonts w:ascii="Arial"/>
          <w:b/>
          <w:position w:val="11"/>
          <w:sz w:val="12"/>
        </w:rPr>
      </w:pPr>
      <w:r>
        <w:rPr>
          <w:rFonts w:ascii="Arial"/>
          <w:b/>
          <w:sz w:val="24"/>
        </w:rPr>
        <w:t>Part 3 - Capacity of Parties Chapter</w:t>
      </w:r>
      <w:r>
        <w:rPr>
          <w:rFonts w:ascii="Arial"/>
          <w:b/>
          <w:spacing w:val="-10"/>
          <w:sz w:val="24"/>
        </w:rPr>
        <w:t> </w:t>
      </w:r>
      <w:r>
        <w:rPr>
          <w:rFonts w:ascii="Arial"/>
          <w:b/>
          <w:sz w:val="24"/>
        </w:rPr>
        <w:t>9</w:t>
      </w:r>
      <w:r>
        <w:rPr>
          <w:rFonts w:ascii="Arial"/>
          <w:b/>
          <w:spacing w:val="-10"/>
          <w:sz w:val="24"/>
        </w:rPr>
        <w:t> </w:t>
      </w:r>
      <w:r>
        <w:rPr>
          <w:rFonts w:ascii="Arial"/>
          <w:b/>
          <w:sz w:val="24"/>
        </w:rPr>
        <w:t>-</w:t>
      </w:r>
      <w:r>
        <w:rPr>
          <w:rFonts w:ascii="Arial"/>
          <w:b/>
          <w:spacing w:val="-10"/>
          <w:sz w:val="24"/>
        </w:rPr>
        <w:t> </w:t>
      </w:r>
      <w:r>
        <w:rPr>
          <w:rFonts w:ascii="Arial"/>
          <w:b/>
          <w:sz w:val="24"/>
        </w:rPr>
        <w:t>Personal</w:t>
      </w:r>
      <w:r>
        <w:rPr>
          <w:rFonts w:ascii="Arial"/>
          <w:b/>
          <w:spacing w:val="-10"/>
          <w:sz w:val="24"/>
        </w:rPr>
        <w:t> </w:t>
      </w:r>
      <w:r>
        <w:rPr>
          <w:rFonts w:ascii="Arial"/>
          <w:b/>
          <w:sz w:val="24"/>
        </w:rPr>
        <w:t>Incapacity Section 2. - Minors </w:t>
      </w:r>
      <w:r>
        <w:rPr>
          <w:rFonts w:ascii="Arial"/>
          <w:b/>
          <w:color w:val="005DA1"/>
          <w:position w:val="11"/>
          <w:sz w:val="12"/>
          <w:u w:val="single" w:color="005DA1"/>
        </w:rPr>
        <w:t>24</w:t>
      </w:r>
    </w:p>
    <w:p>
      <w:pPr>
        <w:pStyle w:val="ListParagraph"/>
        <w:numPr>
          <w:ilvl w:val="0"/>
          <w:numId w:val="2"/>
        </w:numPr>
        <w:tabs>
          <w:tab w:pos="2611" w:val="left" w:leader="none"/>
        </w:tabs>
        <w:spacing w:line="240" w:lineRule="auto" w:before="3" w:after="0"/>
        <w:ind w:left="2611" w:right="0" w:hanging="306"/>
        <w:jc w:val="left"/>
        <w:rPr>
          <w:b/>
          <w:sz w:val="24"/>
        </w:rPr>
      </w:pPr>
      <w:r>
        <w:rPr>
          <w:b/>
          <w:sz w:val="24"/>
        </w:rPr>
        <w:t>- Liability of Minor in Tort and </w:t>
      </w:r>
      <w:r>
        <w:rPr>
          <w:b/>
          <w:spacing w:val="-2"/>
          <w:sz w:val="24"/>
        </w:rPr>
        <w:t>Contract</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Liability for </w:t>
      </w:r>
      <w:r>
        <w:rPr>
          <w:rFonts w:ascii="Arial"/>
          <w:b/>
          <w:spacing w:val="-4"/>
          <w:sz w:val="18"/>
        </w:rPr>
        <w:t>tort</w:t>
      </w:r>
    </w:p>
    <w:p>
      <w:pPr>
        <w:pStyle w:val="BodyText"/>
        <w:spacing w:before="41"/>
        <w:rPr>
          <w:rFonts w:ascii="Arial"/>
          <w:b/>
          <w:sz w:val="18"/>
        </w:rPr>
      </w:pPr>
    </w:p>
    <w:p>
      <w:pPr>
        <w:spacing w:before="1"/>
        <w:ind w:left="165" w:right="0" w:firstLine="0"/>
        <w:jc w:val="left"/>
        <w:rPr>
          <w:rFonts w:ascii="Arial"/>
          <w:b/>
          <w:sz w:val="24"/>
        </w:rPr>
      </w:pPr>
      <w:r>
        <w:rPr>
          <w:rFonts w:ascii="Arial"/>
          <w:b/>
          <w:sz w:val="24"/>
        </w:rPr>
        <w:t>9-</w:t>
      </w:r>
      <w:r>
        <w:rPr>
          <w:rFonts w:ascii="Arial"/>
          <w:b/>
          <w:spacing w:val="-5"/>
          <w:sz w:val="24"/>
        </w:rPr>
        <w:t>053</w:t>
      </w:r>
    </w:p>
    <w:p>
      <w:pPr>
        <w:pStyle w:val="BodyText"/>
        <w:spacing w:line="235" w:lineRule="auto" w:before="202"/>
        <w:ind w:left="164" w:right="167"/>
        <w:jc w:val="both"/>
      </w:pPr>
      <w:bookmarkStart w:name="_bookmark480" w:id="482"/>
      <w:bookmarkEnd w:id="482"/>
      <w:r>
        <w:rPr/>
      </w:r>
      <w:bookmarkStart w:name="_bookmark481" w:id="483"/>
      <w:bookmarkEnd w:id="483"/>
      <w:r>
        <w:rPr/>
      </w:r>
      <w:r>
        <w:rPr/>
        <w:t>In principle, minors are liable for the torts which they commit,</w:t>
      </w:r>
      <w:r>
        <w:rPr>
          <w:spacing w:val="-1"/>
        </w:rPr>
        <w:t> </w:t>
      </w:r>
      <w:r>
        <w:rPr>
          <w:color w:val="005DA1"/>
          <w:u w:val="single" w:color="005DA1"/>
          <w:vertAlign w:val="superscript"/>
        </w:rPr>
        <w:t>256</w:t>
      </w:r>
      <w:r>
        <w:rPr>
          <w:color w:val="005DA1"/>
          <w:vertAlign w:val="baseline"/>
        </w:rPr>
        <w:t> </w:t>
      </w:r>
      <w:r>
        <w:rPr>
          <w:vertAlign w:val="baseline"/>
        </w:rPr>
        <w:t>though the incidence of liability in </w:t>
      </w:r>
      <w:r>
        <w:rPr>
          <w:vertAlign w:val="baseline"/>
        </w:rPr>
        <w:t>tort may be affected by their age. </w:t>
      </w:r>
      <w:r>
        <w:rPr>
          <w:color w:val="005DA1"/>
          <w:u w:val="single" w:color="005DA1"/>
          <w:vertAlign w:val="superscript"/>
        </w:rPr>
        <w:t>257</w:t>
      </w:r>
      <w:r>
        <w:rPr>
          <w:color w:val="005DA1"/>
          <w:vertAlign w:val="baseline"/>
        </w:rPr>
        <w:t> </w:t>
      </w:r>
      <w:r>
        <w:rPr>
          <w:vertAlign w:val="baseline"/>
        </w:rPr>
        <w:t>However, if the claim in tort arises out of a contract upon which the minor is not liable, the claimant may not treat the breach of that contract as a tort and sue</w:t>
      </w:r>
      <w:r>
        <w:rPr>
          <w:spacing w:val="80"/>
          <w:vertAlign w:val="baseline"/>
        </w:rPr>
        <w:t> </w:t>
      </w:r>
      <w:r>
        <w:rPr>
          <w:spacing w:val="-2"/>
          <w:vertAlign w:val="baseline"/>
        </w:rPr>
        <w:t>accordingly:</w:t>
      </w:r>
    </w:p>
    <w:p>
      <w:pPr>
        <w:pStyle w:val="BodyText"/>
      </w:pPr>
    </w:p>
    <w:p>
      <w:pPr>
        <w:pStyle w:val="BodyText"/>
        <w:spacing w:before="125"/>
      </w:pPr>
    </w:p>
    <w:p>
      <w:pPr>
        <w:pStyle w:val="BodyText"/>
        <w:spacing w:line="235" w:lineRule="auto"/>
        <w:ind w:left="1245" w:right="168"/>
      </w:pPr>
      <w:bookmarkStart w:name="_bookmark482" w:id="484"/>
      <w:bookmarkEnd w:id="484"/>
      <w:r>
        <w:rPr/>
      </w:r>
      <w:r>
        <w:rPr/>
        <w:t>“If one delivers goods to an infant on a contract, knowing him to be a minor, he shall </w:t>
      </w:r>
      <w:r>
        <w:rPr/>
        <w:t>not be charged for them in trover or conversion.” </w:t>
      </w:r>
      <w:r>
        <w:rPr>
          <w:color w:val="005DA1"/>
          <w:u w:val="single" w:color="005DA1"/>
          <w:vertAlign w:val="superscript"/>
        </w:rPr>
        <w:t>258</w:t>
      </w:r>
    </w:p>
    <w:p>
      <w:pPr>
        <w:pStyle w:val="BodyText"/>
        <w:spacing w:before="116"/>
      </w:pPr>
    </w:p>
    <w:p>
      <w:pPr>
        <w:pStyle w:val="BodyText"/>
        <w:spacing w:line="235" w:lineRule="auto"/>
        <w:ind w:left="164" w:right="167"/>
        <w:jc w:val="both"/>
      </w:pPr>
      <w:bookmarkStart w:name="_bookmark483" w:id="485"/>
      <w:bookmarkEnd w:id="485"/>
      <w:r>
        <w:rPr/>
      </w:r>
      <w:r>
        <w:rPr/>
        <w:t>Therefore, where a minor, having hired a horse, injured it by riding it too hard, it was held that he was </w:t>
      </w:r>
      <w:bookmarkStart w:name="_bookmark484" w:id="486"/>
      <w:bookmarkEnd w:id="486"/>
      <w:r>
        <w:rPr/>
        <w:t>not</w:t>
      </w:r>
      <w:r>
        <w:rPr>
          <w:spacing w:val="-1"/>
        </w:rPr>
        <w:t> </w:t>
      </w:r>
      <w:r>
        <w:rPr/>
        <w:t>liable</w:t>
      </w:r>
      <w:r>
        <w:rPr>
          <w:spacing w:val="-1"/>
        </w:rPr>
        <w:t> </w:t>
      </w:r>
      <w:r>
        <w:rPr/>
        <w:t>in</w:t>
      </w:r>
      <w:r>
        <w:rPr>
          <w:spacing w:val="-1"/>
        </w:rPr>
        <w:t> </w:t>
      </w:r>
      <w:r>
        <w:rPr/>
        <w:t>an</w:t>
      </w:r>
      <w:r>
        <w:rPr>
          <w:spacing w:val="-1"/>
        </w:rPr>
        <w:t> </w:t>
      </w:r>
      <w:r>
        <w:rPr/>
        <w:t>action</w:t>
      </w:r>
      <w:r>
        <w:rPr>
          <w:spacing w:val="-1"/>
        </w:rPr>
        <w:t> </w:t>
      </w:r>
      <w:r>
        <w:rPr/>
        <w:t>for</w:t>
      </w:r>
      <w:r>
        <w:rPr>
          <w:spacing w:val="-1"/>
        </w:rPr>
        <w:t> </w:t>
      </w:r>
      <w:r>
        <w:rPr/>
        <w:t>the</w:t>
      </w:r>
      <w:r>
        <w:rPr>
          <w:spacing w:val="-1"/>
        </w:rPr>
        <w:t> </w:t>
      </w:r>
      <w:r>
        <w:rPr/>
        <w:t>tort,</w:t>
      </w:r>
      <w:r>
        <w:rPr>
          <w:spacing w:val="-2"/>
        </w:rPr>
        <w:t> </w:t>
      </w:r>
      <w:r>
        <w:rPr>
          <w:color w:val="005DA1"/>
          <w:u w:val="single" w:color="005DA1"/>
          <w:vertAlign w:val="superscript"/>
        </w:rPr>
        <w:t>259</w:t>
      </w:r>
      <w:r>
        <w:rPr>
          <w:color w:val="005DA1"/>
          <w:spacing w:val="-1"/>
          <w:vertAlign w:val="baseline"/>
        </w:rPr>
        <w:t> </w:t>
      </w:r>
      <w:r>
        <w:rPr>
          <w:vertAlign w:val="baseline"/>
        </w:rPr>
        <w:t>and</w:t>
      </w:r>
      <w:r>
        <w:rPr>
          <w:spacing w:val="-1"/>
          <w:vertAlign w:val="baseline"/>
        </w:rPr>
        <w:t> </w:t>
      </w:r>
      <w:r>
        <w:rPr>
          <w:vertAlign w:val="baseline"/>
        </w:rPr>
        <w:t>where</w:t>
      </w:r>
      <w:r>
        <w:rPr>
          <w:spacing w:val="-1"/>
          <w:vertAlign w:val="baseline"/>
        </w:rPr>
        <w:t> </w:t>
      </w:r>
      <w:r>
        <w:rPr>
          <w:vertAlign w:val="baseline"/>
        </w:rPr>
        <w:t>a</w:t>
      </w:r>
      <w:r>
        <w:rPr>
          <w:spacing w:val="-1"/>
          <w:vertAlign w:val="baseline"/>
        </w:rPr>
        <w:t> </w:t>
      </w:r>
      <w:r>
        <w:rPr>
          <w:vertAlign w:val="baseline"/>
        </w:rPr>
        <w:t>minor</w:t>
      </w:r>
      <w:r>
        <w:rPr>
          <w:spacing w:val="-1"/>
          <w:vertAlign w:val="baseline"/>
        </w:rPr>
        <w:t> </w:t>
      </w:r>
      <w:r>
        <w:rPr>
          <w:vertAlign w:val="baseline"/>
        </w:rPr>
        <w:t>obtained</w:t>
      </w:r>
      <w:r>
        <w:rPr>
          <w:spacing w:val="-1"/>
          <w:vertAlign w:val="baseline"/>
        </w:rPr>
        <w:t> </w:t>
      </w:r>
      <w:r>
        <w:rPr>
          <w:vertAlign w:val="baseline"/>
        </w:rPr>
        <w:t>a</w:t>
      </w:r>
      <w:r>
        <w:rPr>
          <w:spacing w:val="-1"/>
          <w:vertAlign w:val="baseline"/>
        </w:rPr>
        <w:t> </w:t>
      </w:r>
      <w:r>
        <w:rPr>
          <w:vertAlign w:val="baseline"/>
        </w:rPr>
        <w:t>loan</w:t>
      </w:r>
      <w:r>
        <w:rPr>
          <w:spacing w:val="-1"/>
          <w:vertAlign w:val="baseline"/>
        </w:rPr>
        <w:t> </w:t>
      </w:r>
      <w:r>
        <w:rPr>
          <w:vertAlign w:val="baseline"/>
        </w:rPr>
        <w:t>by</w:t>
      </w:r>
      <w:r>
        <w:rPr>
          <w:spacing w:val="-1"/>
          <w:vertAlign w:val="baseline"/>
        </w:rPr>
        <w:t> </w:t>
      </w:r>
      <w:r>
        <w:rPr>
          <w:vertAlign w:val="baseline"/>
        </w:rPr>
        <w:t>falsely</w:t>
      </w:r>
      <w:r>
        <w:rPr>
          <w:spacing w:val="-1"/>
          <w:vertAlign w:val="baseline"/>
        </w:rPr>
        <w:t> </w:t>
      </w:r>
      <w:r>
        <w:rPr>
          <w:vertAlign w:val="baseline"/>
        </w:rPr>
        <w:t>misrepresenting</w:t>
      </w:r>
      <w:r>
        <w:rPr>
          <w:spacing w:val="-1"/>
          <w:vertAlign w:val="baseline"/>
        </w:rPr>
        <w:t> </w:t>
      </w:r>
      <w:r>
        <w:rPr>
          <w:vertAlign w:val="baseline"/>
        </w:rPr>
        <w:t>his age he could not be made liable in damages for deceit. </w:t>
      </w:r>
      <w:r>
        <w:rPr>
          <w:color w:val="005DA1"/>
          <w:u w:val="single" w:color="005DA1"/>
          <w:vertAlign w:val="superscript"/>
        </w:rPr>
        <w:t>260</w:t>
      </w:r>
      <w:r>
        <w:rPr>
          <w:color w:val="005DA1"/>
          <w:vertAlign w:val="baseline"/>
        </w:rPr>
        <w:t> </w:t>
      </w:r>
      <w:r>
        <w:rPr>
          <w:vertAlign w:val="baseline"/>
        </w:rPr>
        <w:t>In </w:t>
      </w:r>
      <w:r>
        <w:rPr>
          <w:rFonts w:ascii="Arial"/>
          <w:i/>
          <w:vertAlign w:val="baseline"/>
        </w:rPr>
        <w:t>Fawcett v Smethurst </w:t>
      </w:r>
      <w:r>
        <w:rPr>
          <w:color w:val="005DA1"/>
          <w:u w:val="single" w:color="005DA1"/>
          <w:vertAlign w:val="superscript"/>
        </w:rPr>
        <w:t>261</w:t>
      </w:r>
      <w:r>
        <w:rPr>
          <w:color w:val="005DA1"/>
          <w:vertAlign w:val="baseline"/>
        </w:rPr>
        <w:t> </w:t>
      </w:r>
      <w:r>
        <w:rPr>
          <w:vertAlign w:val="baseline"/>
        </w:rPr>
        <w:t>a minor hired a car to fetch his bag from the station six miles away. He met a friend with whom he drove on further. The car caught fire and was damaged on the extra journey without the negligence of the minor. It was held</w:t>
      </w:r>
      <w:r>
        <w:rPr>
          <w:spacing w:val="-2"/>
          <w:vertAlign w:val="baseline"/>
        </w:rPr>
        <w:t> </w:t>
      </w:r>
      <w:r>
        <w:rPr>
          <w:vertAlign w:val="baseline"/>
        </w:rPr>
        <w:t>that</w:t>
      </w:r>
      <w:r>
        <w:rPr>
          <w:spacing w:val="-2"/>
          <w:vertAlign w:val="baseline"/>
        </w:rPr>
        <w:t> </w:t>
      </w:r>
      <w:r>
        <w:rPr>
          <w:vertAlign w:val="baseline"/>
        </w:rPr>
        <w:t>he</w:t>
      </w:r>
      <w:r>
        <w:rPr>
          <w:spacing w:val="-2"/>
          <w:vertAlign w:val="baseline"/>
        </w:rPr>
        <w:t> </w:t>
      </w:r>
      <w:r>
        <w:rPr>
          <w:vertAlign w:val="baseline"/>
        </w:rPr>
        <w:t>was</w:t>
      </w:r>
      <w:r>
        <w:rPr>
          <w:spacing w:val="-2"/>
          <w:vertAlign w:val="baseline"/>
        </w:rPr>
        <w:t> </w:t>
      </w:r>
      <w:r>
        <w:rPr>
          <w:vertAlign w:val="baseline"/>
        </w:rPr>
        <w:t>not</w:t>
      </w:r>
      <w:r>
        <w:rPr>
          <w:spacing w:val="-2"/>
          <w:vertAlign w:val="baseline"/>
        </w:rPr>
        <w:t> </w:t>
      </w:r>
      <w:r>
        <w:rPr>
          <w:vertAlign w:val="baseline"/>
        </w:rPr>
        <w:t>liable</w:t>
      </w:r>
      <w:r>
        <w:rPr>
          <w:spacing w:val="-2"/>
          <w:vertAlign w:val="baseline"/>
        </w:rPr>
        <w:t> </w:t>
      </w:r>
      <w:r>
        <w:rPr>
          <w:vertAlign w:val="baseline"/>
        </w:rPr>
        <w:t>in</w:t>
      </w:r>
      <w:r>
        <w:rPr>
          <w:spacing w:val="-2"/>
          <w:vertAlign w:val="baseline"/>
        </w:rPr>
        <w:t> </w:t>
      </w:r>
      <w:r>
        <w:rPr>
          <w:vertAlign w:val="baseline"/>
        </w:rPr>
        <w:t>tort,</w:t>
      </w:r>
      <w:r>
        <w:rPr>
          <w:spacing w:val="-2"/>
          <w:vertAlign w:val="baseline"/>
        </w:rPr>
        <w:t> </w:t>
      </w:r>
      <w:r>
        <w:rPr>
          <w:vertAlign w:val="baseline"/>
        </w:rPr>
        <w:t>as</w:t>
      </w:r>
      <w:r>
        <w:rPr>
          <w:spacing w:val="-2"/>
          <w:vertAlign w:val="baseline"/>
        </w:rPr>
        <w:t> </w:t>
      </w:r>
      <w:r>
        <w:rPr>
          <w:vertAlign w:val="baseline"/>
        </w:rPr>
        <w:t>the</w:t>
      </w:r>
      <w:r>
        <w:rPr>
          <w:spacing w:val="-2"/>
          <w:vertAlign w:val="baseline"/>
        </w:rPr>
        <w:t> </w:t>
      </w:r>
      <w:r>
        <w:rPr>
          <w:vertAlign w:val="baseline"/>
        </w:rPr>
        <w:t>extra</w:t>
      </w:r>
      <w:r>
        <w:rPr>
          <w:spacing w:val="-2"/>
          <w:vertAlign w:val="baseline"/>
        </w:rPr>
        <w:t> </w:t>
      </w:r>
      <w:r>
        <w:rPr>
          <w:vertAlign w:val="baseline"/>
        </w:rPr>
        <w:t>journey</w:t>
      </w:r>
      <w:r>
        <w:rPr>
          <w:spacing w:val="-2"/>
          <w:vertAlign w:val="baseline"/>
        </w:rPr>
        <w:t> </w:t>
      </w:r>
      <w:r>
        <w:rPr>
          <w:vertAlign w:val="baseline"/>
        </w:rPr>
        <w:t>did</w:t>
      </w:r>
      <w:r>
        <w:rPr>
          <w:spacing w:val="-2"/>
          <w:vertAlign w:val="baseline"/>
        </w:rPr>
        <w:t> </w:t>
      </w:r>
      <w:r>
        <w:rPr>
          <w:vertAlign w:val="baseline"/>
        </w:rPr>
        <w:t>not</w:t>
      </w:r>
      <w:r>
        <w:rPr>
          <w:spacing w:val="-2"/>
          <w:vertAlign w:val="baseline"/>
        </w:rPr>
        <w:t> </w:t>
      </w:r>
      <w:r>
        <w:rPr>
          <w:vertAlign w:val="baseline"/>
        </w:rPr>
        <w:t>take</w:t>
      </w:r>
      <w:r>
        <w:rPr>
          <w:spacing w:val="-2"/>
          <w:vertAlign w:val="baseline"/>
        </w:rPr>
        <w:t> </w:t>
      </w:r>
      <w:r>
        <w:rPr>
          <w:vertAlign w:val="baseline"/>
        </w:rPr>
        <w:t>his</w:t>
      </w:r>
      <w:r>
        <w:rPr>
          <w:spacing w:val="-2"/>
          <w:vertAlign w:val="baseline"/>
        </w:rPr>
        <w:t> </w:t>
      </w:r>
      <w:r>
        <w:rPr>
          <w:vertAlign w:val="baseline"/>
        </w:rPr>
        <w:t>actions</w:t>
      </w:r>
      <w:r>
        <w:rPr>
          <w:spacing w:val="-2"/>
          <w:vertAlign w:val="baseline"/>
        </w:rPr>
        <w:t> </w:t>
      </w:r>
      <w:r>
        <w:rPr>
          <w:vertAlign w:val="baseline"/>
        </w:rPr>
        <w:t>outside</w:t>
      </w:r>
      <w:r>
        <w:rPr>
          <w:spacing w:val="-2"/>
          <w:vertAlign w:val="baseline"/>
        </w:rPr>
        <w:t> </w:t>
      </w:r>
      <w:r>
        <w:rPr>
          <w:vertAlign w:val="baseline"/>
        </w:rPr>
        <w:t>the</w:t>
      </w:r>
      <w:r>
        <w:rPr>
          <w:spacing w:val="-2"/>
          <w:vertAlign w:val="baseline"/>
        </w:rPr>
        <w:t> </w:t>
      </w:r>
      <w:r>
        <w:rPr>
          <w:vertAlign w:val="baseline"/>
        </w:rPr>
        <w:t>scope</w:t>
      </w:r>
      <w:r>
        <w:rPr>
          <w:spacing w:val="-2"/>
          <w:vertAlign w:val="baseline"/>
        </w:rPr>
        <w:t> </w:t>
      </w:r>
      <w:r>
        <w:rPr>
          <w:vertAlign w:val="baseline"/>
        </w:rPr>
        <w:t>of</w:t>
      </w:r>
      <w:r>
        <w:rPr>
          <w:spacing w:val="-2"/>
          <w:vertAlign w:val="baseline"/>
        </w:rPr>
        <w:t> </w:t>
      </w:r>
      <w:r>
        <w:rPr>
          <w:vertAlign w:val="baseline"/>
        </w:rPr>
        <w:t>the contract,</w:t>
      </w:r>
      <w:r>
        <w:rPr>
          <w:spacing w:val="-1"/>
          <w:vertAlign w:val="baseline"/>
        </w:rPr>
        <w:t> </w:t>
      </w:r>
      <w:r>
        <w:rPr>
          <w:vertAlign w:val="baseline"/>
        </w:rPr>
        <w:t>nor</w:t>
      </w:r>
      <w:r>
        <w:rPr>
          <w:spacing w:val="-1"/>
          <w:vertAlign w:val="baseline"/>
        </w:rPr>
        <w:t> </w:t>
      </w:r>
      <w:r>
        <w:rPr>
          <w:vertAlign w:val="baseline"/>
        </w:rPr>
        <w:t>in</w:t>
      </w:r>
      <w:r>
        <w:rPr>
          <w:spacing w:val="-1"/>
          <w:vertAlign w:val="baseline"/>
        </w:rPr>
        <w:t> </w:t>
      </w:r>
      <w:r>
        <w:rPr>
          <w:vertAlign w:val="baseline"/>
        </w:rPr>
        <w:t>contract,</w:t>
      </w:r>
      <w:r>
        <w:rPr>
          <w:spacing w:val="-1"/>
          <w:vertAlign w:val="baseline"/>
        </w:rPr>
        <w:t> </w:t>
      </w:r>
      <w:r>
        <w:rPr>
          <w:vertAlign w:val="baseline"/>
        </w:rPr>
        <w:t>as</w:t>
      </w:r>
      <w:r>
        <w:rPr>
          <w:spacing w:val="-1"/>
          <w:vertAlign w:val="baseline"/>
        </w:rPr>
        <w:t> </w:t>
      </w:r>
      <w:r>
        <w:rPr>
          <w:vertAlign w:val="baseline"/>
        </w:rPr>
        <w:t>the</w:t>
      </w:r>
      <w:r>
        <w:rPr>
          <w:spacing w:val="-1"/>
          <w:vertAlign w:val="baseline"/>
        </w:rPr>
        <w:t> </w:t>
      </w:r>
      <w:r>
        <w:rPr>
          <w:vertAlign w:val="baseline"/>
        </w:rPr>
        <w:t>hiring</w:t>
      </w:r>
      <w:r>
        <w:rPr>
          <w:spacing w:val="-1"/>
          <w:vertAlign w:val="baseline"/>
        </w:rPr>
        <w:t> </w:t>
      </w:r>
      <w:r>
        <w:rPr>
          <w:vertAlign w:val="baseline"/>
        </w:rPr>
        <w:t>did</w:t>
      </w:r>
      <w:r>
        <w:rPr>
          <w:spacing w:val="-1"/>
          <w:vertAlign w:val="baseline"/>
        </w:rPr>
        <w:t> </w:t>
      </w:r>
      <w:r>
        <w:rPr>
          <w:vertAlign w:val="baseline"/>
        </w:rPr>
        <w:t>not</w:t>
      </w:r>
      <w:r>
        <w:rPr>
          <w:spacing w:val="-1"/>
          <w:vertAlign w:val="baseline"/>
        </w:rPr>
        <w:t> </w:t>
      </w:r>
      <w:r>
        <w:rPr>
          <w:vertAlign w:val="baseline"/>
        </w:rPr>
        <w:t>render</w:t>
      </w:r>
      <w:r>
        <w:rPr>
          <w:spacing w:val="-1"/>
          <w:vertAlign w:val="baseline"/>
        </w:rPr>
        <w:t> </w:t>
      </w:r>
      <w:r>
        <w:rPr>
          <w:vertAlign w:val="baseline"/>
        </w:rPr>
        <w:t>him</w:t>
      </w:r>
      <w:r>
        <w:rPr>
          <w:spacing w:val="-1"/>
          <w:vertAlign w:val="baseline"/>
        </w:rPr>
        <w:t> </w:t>
      </w:r>
      <w:r>
        <w:rPr>
          <w:vertAlign w:val="baseline"/>
        </w:rPr>
        <w:t>liable</w:t>
      </w:r>
      <w:r>
        <w:rPr>
          <w:spacing w:val="-1"/>
          <w:vertAlign w:val="baseline"/>
        </w:rPr>
        <w:t> </w:t>
      </w:r>
      <w:r>
        <w:rPr>
          <w:vertAlign w:val="baseline"/>
        </w:rPr>
        <w:t>for</w:t>
      </w:r>
      <w:r>
        <w:rPr>
          <w:spacing w:val="-1"/>
          <w:vertAlign w:val="baseline"/>
        </w:rPr>
        <w:t> </w:t>
      </w:r>
      <w:r>
        <w:rPr>
          <w:vertAlign w:val="baseline"/>
        </w:rPr>
        <w:t>loss</w:t>
      </w:r>
      <w:r>
        <w:rPr>
          <w:spacing w:val="-1"/>
          <w:vertAlign w:val="baseline"/>
        </w:rPr>
        <w:t> </w:t>
      </w:r>
      <w:r>
        <w:rPr>
          <w:vertAlign w:val="baseline"/>
        </w:rPr>
        <w:t>arising</w:t>
      </w:r>
      <w:r>
        <w:rPr>
          <w:spacing w:val="-1"/>
          <w:vertAlign w:val="baseline"/>
        </w:rPr>
        <w:t> </w:t>
      </w:r>
      <w:r>
        <w:rPr>
          <w:vertAlign w:val="baseline"/>
        </w:rPr>
        <w:t>without</w:t>
      </w:r>
      <w:r>
        <w:rPr>
          <w:spacing w:val="-1"/>
          <w:vertAlign w:val="baseline"/>
        </w:rPr>
        <w:t> </w:t>
      </w:r>
      <w:r>
        <w:rPr>
          <w:vertAlign w:val="baseline"/>
        </w:rPr>
        <w:t>fault</w:t>
      </w:r>
      <w:r>
        <w:rPr>
          <w:spacing w:val="-1"/>
          <w:vertAlign w:val="baseline"/>
        </w:rPr>
        <w:t> </w:t>
      </w:r>
      <w:r>
        <w:rPr>
          <w:vertAlign w:val="baseline"/>
        </w:rPr>
        <w:t>on</w:t>
      </w:r>
      <w:r>
        <w:rPr>
          <w:spacing w:val="-1"/>
          <w:vertAlign w:val="baseline"/>
        </w:rPr>
        <w:t> </w:t>
      </w:r>
      <w:r>
        <w:rPr>
          <w:vertAlign w:val="baseline"/>
        </w:rPr>
        <w:t>his</w:t>
      </w:r>
      <w:r>
        <w:rPr>
          <w:spacing w:val="-1"/>
          <w:vertAlign w:val="baseline"/>
        </w:rPr>
        <w:t> </w:t>
      </w:r>
      <w:r>
        <w:rPr>
          <w:vertAlign w:val="baseline"/>
        </w:rPr>
        <w:t>part. Although the hiring itself might have been necessary, the contract would not have been binding on</w:t>
      </w:r>
      <w:r>
        <w:rPr>
          <w:spacing w:val="40"/>
          <w:vertAlign w:val="baseline"/>
        </w:rPr>
        <w:t> </w:t>
      </w:r>
      <w:r>
        <w:rPr>
          <w:vertAlign w:val="baseline"/>
        </w:rPr>
        <w:t>him had its effect been to render him liable without fault.</w:t>
      </w:r>
    </w:p>
    <w:p>
      <w:pPr>
        <w:pStyle w:val="BodyText"/>
      </w:pPr>
    </w:p>
    <w:p>
      <w:pPr>
        <w:pStyle w:val="BodyText"/>
        <w:spacing w:before="35"/>
      </w:pPr>
    </w:p>
    <w:p>
      <w:pPr>
        <w:spacing w:before="1"/>
        <w:ind w:left="165" w:right="0" w:firstLine="0"/>
        <w:jc w:val="both"/>
        <w:rPr>
          <w:rFonts w:ascii="Arial"/>
          <w:b/>
          <w:sz w:val="18"/>
        </w:rPr>
      </w:pPr>
      <w:r>
        <w:rPr>
          <w:rFonts w:ascii="Arial"/>
          <w:b/>
          <w:sz w:val="18"/>
        </w:rPr>
        <w:t>Torts independent of the </w:t>
      </w:r>
      <w:r>
        <w:rPr>
          <w:rFonts w:ascii="Arial"/>
          <w:b/>
          <w:spacing w:val="-2"/>
          <w:sz w:val="18"/>
        </w:rPr>
        <w:t>contract</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9-</w:t>
      </w:r>
      <w:r>
        <w:rPr>
          <w:rFonts w:ascii="Arial"/>
          <w:b/>
          <w:spacing w:val="-5"/>
          <w:sz w:val="24"/>
        </w:rPr>
        <w:t>054</w:t>
      </w:r>
    </w:p>
    <w:p>
      <w:pPr>
        <w:pStyle w:val="BodyText"/>
        <w:spacing w:before="92"/>
        <w:rPr>
          <w:rFonts w:ascii="Arial"/>
          <w:b/>
        </w:rPr>
      </w:pPr>
    </w:p>
    <w:p>
      <w:pPr>
        <w:pStyle w:val="BodyText"/>
        <w:spacing w:line="235" w:lineRule="auto" w:before="1"/>
        <w:ind w:left="164" w:right="167"/>
        <w:jc w:val="both"/>
      </w:pPr>
      <w:r>
        <w:rPr>
          <w:position w:val="-2"/>
        </w:rPr>
        <w:drawing>
          <wp:inline distT="0" distB="0" distL="0" distR="0">
            <wp:extent cx="107988" cy="107988"/>
            <wp:effectExtent l="0" t="0" r="0" b="0"/>
            <wp:docPr id="72" name="Image 72"/>
            <wp:cNvGraphicFramePr>
              <a:graphicFrameLocks/>
            </wp:cNvGraphicFramePr>
            <a:graphic>
              <a:graphicData uri="http://schemas.openxmlformats.org/drawingml/2006/picture">
                <pic:pic>
                  <pic:nvPicPr>
                    <pic:cNvPr id="72" name="Image 72"/>
                    <pic:cNvPicPr/>
                  </pic:nvPicPr>
                  <pic:blipFill>
                    <a:blip r:embed="rId8"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spacing w:val="17"/>
        </w:rPr>
        <w:t> </w:t>
      </w:r>
      <w:r>
        <w:rPr/>
        <w:t>On the other hand, if the tort may properly be considered as arising independently of the contract</w:t>
      </w:r>
      <w:r>
        <w:rPr>
          <w:spacing w:val="40"/>
        </w:rPr>
        <w:t> </w:t>
      </w:r>
      <w:r>
        <w:rPr/>
        <w:t>or</w:t>
      </w:r>
      <w:r>
        <w:rPr>
          <w:spacing w:val="-1"/>
        </w:rPr>
        <w:t> </w:t>
      </w:r>
      <w:r>
        <w:rPr/>
        <w:t>outside</w:t>
      </w:r>
      <w:r>
        <w:rPr>
          <w:spacing w:val="-1"/>
        </w:rPr>
        <w:t> </w:t>
      </w:r>
      <w:r>
        <w:rPr/>
        <w:t>its</w:t>
      </w:r>
      <w:r>
        <w:rPr>
          <w:spacing w:val="-1"/>
        </w:rPr>
        <w:t> </w:t>
      </w:r>
      <w:r>
        <w:rPr/>
        <w:t>ambit</w:t>
      </w:r>
      <w:r>
        <w:rPr>
          <w:spacing w:val="-1"/>
        </w:rPr>
        <w:t> </w:t>
      </w:r>
      <w:r>
        <w:rPr/>
        <w:t>altogether,</w:t>
      </w:r>
      <w:r>
        <w:rPr>
          <w:spacing w:val="-1"/>
        </w:rPr>
        <w:t> </w:t>
      </w:r>
      <w:r>
        <w:rPr/>
        <w:t>the</w:t>
      </w:r>
      <w:r>
        <w:rPr>
          <w:spacing w:val="-1"/>
        </w:rPr>
        <w:t> </w:t>
      </w:r>
      <w:r>
        <w:rPr/>
        <w:t>minor</w:t>
      </w:r>
      <w:r>
        <w:rPr>
          <w:spacing w:val="-1"/>
        </w:rPr>
        <w:t> </w:t>
      </w:r>
      <w:r>
        <w:rPr/>
        <w:t>can</w:t>
      </w:r>
      <w:r>
        <w:rPr>
          <w:spacing w:val="-1"/>
        </w:rPr>
        <w:t> </w:t>
      </w:r>
      <w:r>
        <w:rPr/>
        <w:t>be</w:t>
      </w:r>
      <w:r>
        <w:rPr>
          <w:spacing w:val="-1"/>
        </w:rPr>
        <w:t> </w:t>
      </w:r>
      <w:r>
        <w:rPr/>
        <w:t>made</w:t>
      </w:r>
      <w:r>
        <w:rPr>
          <w:spacing w:val="-1"/>
        </w:rPr>
        <w:t> </w:t>
      </w:r>
      <w:r>
        <w:rPr/>
        <w:t>liable.</w:t>
      </w:r>
      <w:r>
        <w:rPr>
          <w:spacing w:val="-1"/>
        </w:rPr>
        <w:t> </w:t>
      </w:r>
      <w:r>
        <w:rPr/>
        <w:t>So</w:t>
      </w:r>
      <w:r>
        <w:rPr>
          <w:spacing w:val="-1"/>
        </w:rPr>
        <w:t> </w:t>
      </w:r>
      <w:r>
        <w:rPr/>
        <w:t>a</w:t>
      </w:r>
      <w:r>
        <w:rPr>
          <w:spacing w:val="-1"/>
        </w:rPr>
        <w:t> </w:t>
      </w:r>
      <w:r>
        <w:rPr/>
        <w:t>minor</w:t>
      </w:r>
      <w:r>
        <w:rPr>
          <w:spacing w:val="-1"/>
        </w:rPr>
        <w:t> </w:t>
      </w:r>
      <w:r>
        <w:rPr/>
        <w:t>who</w:t>
      </w:r>
      <w:r>
        <w:rPr>
          <w:spacing w:val="-1"/>
        </w:rPr>
        <w:t> </w:t>
      </w:r>
      <w:r>
        <w:rPr/>
        <w:t>hired</w:t>
      </w:r>
      <w:r>
        <w:rPr>
          <w:spacing w:val="-1"/>
        </w:rPr>
        <w:t> </w:t>
      </w:r>
      <w:r>
        <w:rPr/>
        <w:t>a</w:t>
      </w:r>
      <w:r>
        <w:rPr>
          <w:spacing w:val="-1"/>
        </w:rPr>
        <w:t> </w:t>
      </w:r>
      <w:r>
        <w:rPr/>
        <w:t>mare</w:t>
      </w:r>
      <w:r>
        <w:rPr>
          <w:spacing w:val="-1"/>
        </w:rPr>
        <w:t> </w:t>
      </w:r>
      <w:r>
        <w:rPr/>
        <w:t>“merely</w:t>
      </w:r>
      <w:r>
        <w:rPr>
          <w:spacing w:val="-1"/>
        </w:rPr>
        <w:t> </w:t>
      </w:r>
      <w:r>
        <w:rPr/>
        <w:t>for a ride” and was warned at the hiring that she was unfit for jumping, having lent her to a friend who </w:t>
      </w:r>
      <w:bookmarkStart w:name="_bookmark485" w:id="487"/>
      <w:bookmarkEnd w:id="487"/>
      <w:r>
        <w:rPr/>
        <w:t>killed</w:t>
      </w:r>
      <w:r>
        <w:rPr>
          <w:spacing w:val="-2"/>
        </w:rPr>
        <w:t> </w:t>
      </w:r>
      <w:r>
        <w:rPr/>
        <w:t>her</w:t>
      </w:r>
      <w:r>
        <w:rPr>
          <w:spacing w:val="-2"/>
        </w:rPr>
        <w:t> </w:t>
      </w:r>
      <w:r>
        <w:rPr/>
        <w:t>by</w:t>
      </w:r>
      <w:r>
        <w:rPr>
          <w:spacing w:val="-2"/>
        </w:rPr>
        <w:t> </w:t>
      </w:r>
      <w:r>
        <w:rPr/>
        <w:t>that</w:t>
      </w:r>
      <w:r>
        <w:rPr>
          <w:spacing w:val="-2"/>
        </w:rPr>
        <w:t> </w:t>
      </w:r>
      <w:r>
        <w:rPr/>
        <w:t>act,</w:t>
      </w:r>
      <w:r>
        <w:rPr>
          <w:spacing w:val="-2"/>
        </w:rPr>
        <w:t> </w:t>
      </w:r>
      <w:r>
        <w:rPr/>
        <w:t>was</w:t>
      </w:r>
      <w:r>
        <w:rPr>
          <w:spacing w:val="-2"/>
        </w:rPr>
        <w:t> </w:t>
      </w:r>
      <w:r>
        <w:rPr/>
        <w:t>held</w:t>
      </w:r>
      <w:r>
        <w:rPr>
          <w:spacing w:val="-2"/>
        </w:rPr>
        <w:t> </w:t>
      </w:r>
      <w:r>
        <w:rPr/>
        <w:t>to</w:t>
      </w:r>
      <w:r>
        <w:rPr>
          <w:spacing w:val="-2"/>
        </w:rPr>
        <w:t> </w:t>
      </w:r>
      <w:r>
        <w:rPr/>
        <w:t>be</w:t>
      </w:r>
      <w:r>
        <w:rPr>
          <w:spacing w:val="-2"/>
        </w:rPr>
        <w:t> </w:t>
      </w:r>
      <w:r>
        <w:rPr/>
        <w:t>guilty</w:t>
      </w:r>
      <w:r>
        <w:rPr>
          <w:spacing w:val="-2"/>
        </w:rPr>
        <w:t> </w:t>
      </w:r>
      <w:r>
        <w:rPr/>
        <w:t>of</w:t>
      </w:r>
      <w:r>
        <w:rPr>
          <w:spacing w:val="-2"/>
        </w:rPr>
        <w:t> </w:t>
      </w:r>
      <w:r>
        <w:rPr/>
        <w:t>a</w:t>
      </w:r>
      <w:r>
        <w:rPr>
          <w:spacing w:val="-2"/>
        </w:rPr>
        <w:t> </w:t>
      </w:r>
      <w:r>
        <w:rPr/>
        <w:t>bare</w:t>
      </w:r>
      <w:r>
        <w:rPr>
          <w:spacing w:val="-2"/>
        </w:rPr>
        <w:t> </w:t>
      </w:r>
      <w:r>
        <w:rPr/>
        <w:t>trespass,</w:t>
      </w:r>
      <w:r>
        <w:rPr>
          <w:spacing w:val="-2"/>
        </w:rPr>
        <w:t> </w:t>
      </w:r>
      <w:r>
        <w:rPr/>
        <w:t>not</w:t>
      </w:r>
      <w:r>
        <w:rPr>
          <w:spacing w:val="-2"/>
        </w:rPr>
        <w:t> </w:t>
      </w:r>
      <w:r>
        <w:rPr/>
        <w:t>within</w:t>
      </w:r>
      <w:r>
        <w:rPr>
          <w:spacing w:val="-2"/>
        </w:rPr>
        <w:t> </w:t>
      </w:r>
      <w:r>
        <w:rPr/>
        <w:t>the</w:t>
      </w:r>
      <w:r>
        <w:rPr>
          <w:spacing w:val="-2"/>
        </w:rPr>
        <w:t> </w:t>
      </w:r>
      <w:r>
        <w:rPr/>
        <w:t>object</w:t>
      </w:r>
      <w:r>
        <w:rPr>
          <w:spacing w:val="-2"/>
        </w:rPr>
        <w:t> </w:t>
      </w:r>
      <w:r>
        <w:rPr/>
        <w:t>of</w:t>
      </w:r>
      <w:r>
        <w:rPr>
          <w:spacing w:val="-2"/>
        </w:rPr>
        <w:t> </w:t>
      </w:r>
      <w:r>
        <w:rPr/>
        <w:t>the</w:t>
      </w:r>
      <w:r>
        <w:rPr>
          <w:spacing w:val="-2"/>
        </w:rPr>
        <w:t> </w:t>
      </w:r>
      <w:r>
        <w:rPr/>
        <w:t>hiring,</w:t>
      </w:r>
      <w:r>
        <w:rPr>
          <w:spacing w:val="-2"/>
        </w:rPr>
        <w:t> </w:t>
      </w:r>
      <w:r>
        <w:rPr/>
        <w:t>and</w:t>
      </w:r>
      <w:r>
        <w:rPr>
          <w:spacing w:val="-2"/>
        </w:rPr>
        <w:t> </w:t>
      </w:r>
      <w:r>
        <w:rPr/>
        <w:t>to </w:t>
      </w:r>
      <w:bookmarkStart w:name="_bookmark486" w:id="488"/>
      <w:bookmarkEnd w:id="488"/>
      <w:r>
        <w:rPr/>
        <w:t>be</w:t>
      </w:r>
      <w:r>
        <w:rPr/>
        <w:t> consequently liable. </w:t>
      </w:r>
      <w:r>
        <w:rPr>
          <w:color w:val="005DA1"/>
          <w:u w:val="single" w:color="005DA1"/>
          <w:vertAlign w:val="superscript"/>
        </w:rPr>
        <w:t>262</w:t>
      </w:r>
      <w:r>
        <w:rPr>
          <w:color w:val="005DA1"/>
          <w:vertAlign w:val="baseline"/>
        </w:rPr>
        <w:t> </w:t>
      </w:r>
      <w:r>
        <w:rPr>
          <w:vertAlign w:val="baseline"/>
        </w:rPr>
        <w:t>A minor who embezzled money belonging to his employer was held liable in an action for money had and received because he would have been liable in trover </w:t>
      </w:r>
      <w:r>
        <w:rPr>
          <w:color w:val="005DA1"/>
          <w:u w:val="single" w:color="005DA1"/>
          <w:vertAlign w:val="superscript"/>
        </w:rPr>
        <w:t>263</w:t>
      </w:r>
      <w:r>
        <w:rPr>
          <w:vertAlign w:val="baseline"/>
        </w:rPr>
        <w:t>; and one</w:t>
      </w:r>
      <w:r>
        <w:rPr>
          <w:spacing w:val="40"/>
          <w:vertAlign w:val="baseline"/>
        </w:rPr>
        <w:t> </w:t>
      </w:r>
      <w:bookmarkStart w:name="_bookmark487" w:id="489"/>
      <w:bookmarkEnd w:id="489"/>
      <w:r>
        <w:rPr>
          <w:vertAlign w:val="baseline"/>
        </w:rPr>
        <w:t>who</w:t>
      </w:r>
      <w:r>
        <w:rPr>
          <w:vertAlign w:val="baseline"/>
        </w:rPr>
        <w:t> hired a microphone and improperly parted with it to a friend was held liable in an action of </w:t>
      </w:r>
      <w:bookmarkStart w:name="_bookmark488" w:id="490"/>
      <w:bookmarkEnd w:id="490"/>
      <w:r>
        <w:rPr>
          <w:vertAlign w:val="baseline"/>
        </w:rPr>
        <w:t>detinue.</w:t>
      </w:r>
      <w:r>
        <w:rPr>
          <w:spacing w:val="18"/>
          <w:vertAlign w:val="baseline"/>
        </w:rPr>
        <w:t> </w:t>
      </w:r>
      <w:r>
        <w:rPr>
          <w:color w:val="005DA1"/>
          <w:u w:val="single" w:color="005DA1"/>
          <w:vertAlign w:val="superscript"/>
        </w:rPr>
        <w:t>264</w:t>
      </w:r>
      <w:r>
        <w:rPr>
          <w:color w:val="005DA1"/>
          <w:spacing w:val="19"/>
          <w:vertAlign w:val="baseline"/>
        </w:rPr>
        <w:t> </w:t>
      </w:r>
      <w:r>
        <w:rPr>
          <w:vertAlign w:val="baseline"/>
        </w:rPr>
        <w:t>It</w:t>
      </w:r>
      <w:r>
        <w:rPr>
          <w:spacing w:val="19"/>
          <w:vertAlign w:val="baseline"/>
        </w:rPr>
        <w:t> </w:t>
      </w:r>
      <w:r>
        <w:rPr>
          <w:vertAlign w:val="baseline"/>
        </w:rPr>
        <w:t>is</w:t>
      </w:r>
      <w:r>
        <w:rPr>
          <w:spacing w:val="19"/>
          <w:vertAlign w:val="baseline"/>
        </w:rPr>
        <w:t> </w:t>
      </w:r>
      <w:r>
        <w:rPr>
          <w:vertAlign w:val="baseline"/>
        </w:rPr>
        <w:t>generally</w:t>
      </w:r>
      <w:r>
        <w:rPr>
          <w:spacing w:val="19"/>
          <w:vertAlign w:val="baseline"/>
        </w:rPr>
        <w:t> </w:t>
      </w:r>
      <w:r>
        <w:rPr>
          <w:vertAlign w:val="baseline"/>
        </w:rPr>
        <w:t>assumed</w:t>
      </w:r>
      <w:r>
        <w:rPr>
          <w:spacing w:val="19"/>
          <w:vertAlign w:val="baseline"/>
        </w:rPr>
        <w:t> </w:t>
      </w:r>
      <w:r>
        <w:rPr>
          <w:vertAlign w:val="baseline"/>
        </w:rPr>
        <w:t>that</w:t>
      </w:r>
      <w:r>
        <w:rPr>
          <w:spacing w:val="19"/>
          <w:vertAlign w:val="baseline"/>
        </w:rPr>
        <w:t> </w:t>
      </w:r>
      <w:r>
        <w:rPr>
          <w:vertAlign w:val="baseline"/>
        </w:rPr>
        <w:t>a</w:t>
      </w:r>
      <w:r>
        <w:rPr>
          <w:spacing w:val="19"/>
          <w:vertAlign w:val="baseline"/>
        </w:rPr>
        <w:t> </w:t>
      </w:r>
      <w:r>
        <w:rPr>
          <w:vertAlign w:val="baseline"/>
        </w:rPr>
        <w:t>minor</w:t>
      </w:r>
      <w:r>
        <w:rPr>
          <w:spacing w:val="19"/>
          <w:vertAlign w:val="baseline"/>
        </w:rPr>
        <w:t> </w:t>
      </w:r>
      <w:r>
        <w:rPr>
          <w:vertAlign w:val="baseline"/>
        </w:rPr>
        <w:t>who</w:t>
      </w:r>
      <w:r>
        <w:rPr>
          <w:spacing w:val="19"/>
          <w:vertAlign w:val="baseline"/>
        </w:rPr>
        <w:t> </w:t>
      </w:r>
      <w:r>
        <w:rPr>
          <w:vertAlign w:val="baseline"/>
        </w:rPr>
        <w:t>buys</w:t>
      </w:r>
      <w:r>
        <w:rPr>
          <w:spacing w:val="19"/>
          <w:vertAlign w:val="baseline"/>
        </w:rPr>
        <w:t> </w:t>
      </w:r>
      <w:r>
        <w:rPr>
          <w:vertAlign w:val="baseline"/>
        </w:rPr>
        <w:t>non-necessary</w:t>
      </w:r>
      <w:r>
        <w:rPr>
          <w:spacing w:val="18"/>
          <w:vertAlign w:val="baseline"/>
        </w:rPr>
        <w:t> </w:t>
      </w:r>
      <w:r>
        <w:rPr>
          <w:vertAlign w:val="baseline"/>
        </w:rPr>
        <w:t>goods</w:t>
      </w:r>
      <w:r>
        <w:rPr>
          <w:spacing w:val="19"/>
          <w:vertAlign w:val="baseline"/>
        </w:rPr>
        <w:t> </w:t>
      </w:r>
      <w:r>
        <w:rPr>
          <w:vertAlign w:val="baseline"/>
        </w:rPr>
        <w:t>cannot</w:t>
      </w:r>
      <w:r>
        <w:rPr>
          <w:spacing w:val="19"/>
          <w:vertAlign w:val="baseline"/>
        </w:rPr>
        <w:t> </w:t>
      </w:r>
      <w:r>
        <w:rPr>
          <w:vertAlign w:val="baseline"/>
        </w:rPr>
        <w:t>be</w:t>
      </w:r>
      <w:r>
        <w:rPr>
          <w:spacing w:val="19"/>
          <w:vertAlign w:val="baseline"/>
        </w:rPr>
        <w:t> </w:t>
      </w:r>
      <w:r>
        <w:rPr>
          <w:vertAlign w:val="baseline"/>
        </w:rPr>
        <w:t>sued</w:t>
      </w:r>
      <w:r>
        <w:rPr>
          <w:spacing w:val="19"/>
          <w:vertAlign w:val="baseline"/>
        </w:rPr>
        <w:t> </w:t>
      </w:r>
      <w:r>
        <w:rPr>
          <w:spacing w:val="-5"/>
          <w:vertAlign w:val="baseline"/>
        </w:rPr>
        <w:t>in</w:t>
      </w:r>
    </w:p>
    <w:p>
      <w:pPr>
        <w:pStyle w:val="BodyText"/>
        <w:spacing w:line="235" w:lineRule="auto" w:before="117"/>
        <w:ind w:left="165" w:right="167"/>
        <w:jc w:val="both"/>
      </w:pPr>
      <w:bookmarkStart w:name="_bookmark489" w:id="491"/>
      <w:bookmarkEnd w:id="491"/>
      <w:r>
        <w:rPr/>
      </w:r>
      <w:r>
        <w:rPr/>
        <w:t>conversion even where he fails to pay the price and keeps the goods. </w:t>
      </w:r>
      <w:r>
        <w:rPr>
          <w:color w:val="005DA1"/>
          <w:u w:val="single" w:color="005DA1"/>
          <w:vertAlign w:val="superscript"/>
        </w:rPr>
        <w:t>265</w:t>
      </w:r>
      <w:r>
        <w:rPr>
          <w:color w:val="005DA1"/>
          <w:spacing w:val="80"/>
          <w:w w:val="150"/>
          <w:vertAlign w:val="baseline"/>
        </w:rPr>
        <w:t> </w:t>
      </w:r>
      <w:r>
        <w:rPr>
          <w:color w:val="005DA1"/>
          <w:spacing w:val="9"/>
          <w:position w:val="-2"/>
          <w:vertAlign w:val="baseline"/>
        </w:rPr>
        <w:drawing>
          <wp:inline distT="0" distB="0" distL="0" distR="0">
            <wp:extent cx="107988" cy="107988"/>
            <wp:effectExtent l="0" t="0" r="0" b="0"/>
            <wp:docPr id="73" name="Image 73"/>
            <wp:cNvGraphicFramePr>
              <a:graphicFrameLocks/>
            </wp:cNvGraphicFramePr>
            <a:graphic>
              <a:graphicData uri="http://schemas.openxmlformats.org/drawingml/2006/picture">
                <pic:pic>
                  <pic:nvPicPr>
                    <pic:cNvPr id="73" name="Image 73"/>
                    <pic:cNvPicPr/>
                  </pic:nvPicPr>
                  <pic:blipFill>
                    <a:blip r:embed="rId8" cstate="print"/>
                    <a:stretch>
                      <a:fillRect/>
                    </a:stretch>
                  </pic:blipFill>
                  <pic:spPr>
                    <a:xfrm>
                      <a:off x="0" y="0"/>
                      <a:ext cx="107988" cy="107988"/>
                    </a:xfrm>
                    <a:prstGeom prst="rect">
                      <a:avLst/>
                    </a:prstGeom>
                  </pic:spPr>
                </pic:pic>
              </a:graphicData>
            </a:graphic>
          </wp:inline>
        </w:drawing>
      </w:r>
      <w:r>
        <w:rPr>
          <w:color w:val="005DA1"/>
          <w:spacing w:val="9"/>
          <w:position w:val="-2"/>
          <w:vertAlign w:val="baseline"/>
        </w:rPr>
      </w:r>
      <w:r>
        <w:rPr>
          <w:rFonts w:ascii="Times New Roman" w:hAnsi="Times New Roman"/>
          <w:color w:val="005DA1"/>
          <w:spacing w:val="-3"/>
          <w:vertAlign w:val="baseline"/>
        </w:rPr>
        <w:t> </w:t>
      </w:r>
      <w:r>
        <w:rPr>
          <w:vertAlign w:val="baseline"/>
        </w:rPr>
        <w:t>But it has been held that a bailee underage who refuses to return goods delivered to him by the bailor may be sued in detinue, </w:t>
      </w:r>
      <w:r>
        <w:rPr>
          <w:color w:val="005DA1"/>
          <w:u w:val="single" w:color="005DA1"/>
          <w:vertAlign w:val="superscript"/>
        </w:rPr>
        <w:t>266</w:t>
      </w:r>
      <w:r>
        <w:rPr>
          <w:color w:val="005DA1"/>
          <w:vertAlign w:val="baseline"/>
        </w:rPr>
        <w:t> </w:t>
      </w:r>
      <w:bookmarkStart w:name="_bookmark490" w:id="492"/>
      <w:bookmarkEnd w:id="492"/>
      <w:r>
        <w:rPr>
          <w:color w:val="005DA1"/>
          <w:spacing w:val="4"/>
          <w:vertAlign w:val="baseline"/>
        </w:rPr>
      </w:r>
      <w:r>
        <w:rPr>
          <w:vertAlign w:val="baseline"/>
        </w:rPr>
        <w:t>and that non-necessary goods sold to a minor can be recovered, when he refuses to pay for </w:t>
      </w:r>
      <w:r>
        <w:rPr>
          <w:vertAlign w:val="baseline"/>
        </w:rPr>
        <w:t>them, though</w:t>
      </w:r>
      <w:r>
        <w:rPr>
          <w:spacing w:val="-1"/>
          <w:vertAlign w:val="baseline"/>
        </w:rPr>
        <w:t> </w:t>
      </w:r>
      <w:r>
        <w:rPr>
          <w:vertAlign w:val="baseline"/>
        </w:rPr>
        <w:t>the</w:t>
      </w:r>
      <w:r>
        <w:rPr>
          <w:spacing w:val="-1"/>
          <w:vertAlign w:val="baseline"/>
        </w:rPr>
        <w:t> </w:t>
      </w:r>
      <w:r>
        <w:rPr>
          <w:vertAlign w:val="baseline"/>
        </w:rPr>
        <w:t>minor</w:t>
      </w:r>
      <w:r>
        <w:rPr>
          <w:spacing w:val="-1"/>
          <w:vertAlign w:val="baseline"/>
        </w:rPr>
        <w:t> </w:t>
      </w:r>
      <w:r>
        <w:rPr>
          <w:vertAlign w:val="baseline"/>
        </w:rPr>
        <w:t>is</w:t>
      </w:r>
      <w:r>
        <w:rPr>
          <w:spacing w:val="-1"/>
          <w:vertAlign w:val="baseline"/>
        </w:rPr>
        <w:t> </w:t>
      </w:r>
      <w:r>
        <w:rPr>
          <w:vertAlign w:val="baseline"/>
        </w:rPr>
        <w:t>not</w:t>
      </w:r>
      <w:r>
        <w:rPr>
          <w:spacing w:val="-1"/>
          <w:vertAlign w:val="baseline"/>
        </w:rPr>
        <w:t> </w:t>
      </w:r>
      <w:r>
        <w:rPr>
          <w:vertAlign w:val="baseline"/>
        </w:rPr>
        <w:t>liable</w:t>
      </w:r>
      <w:r>
        <w:rPr>
          <w:spacing w:val="-1"/>
          <w:vertAlign w:val="baseline"/>
        </w:rPr>
        <w:t> </w:t>
      </w:r>
      <w:r>
        <w:rPr>
          <w:vertAlign w:val="baseline"/>
        </w:rPr>
        <w:t>to</w:t>
      </w:r>
      <w:r>
        <w:rPr>
          <w:spacing w:val="-1"/>
          <w:vertAlign w:val="baseline"/>
        </w:rPr>
        <w:t> </w:t>
      </w:r>
      <w:r>
        <w:rPr>
          <w:vertAlign w:val="baseline"/>
        </w:rPr>
        <w:t>damages</w:t>
      </w:r>
      <w:r>
        <w:rPr>
          <w:spacing w:val="-1"/>
          <w:vertAlign w:val="baseline"/>
        </w:rPr>
        <w:t> </w:t>
      </w:r>
      <w:r>
        <w:rPr>
          <w:vertAlign w:val="baseline"/>
        </w:rPr>
        <w:t>for</w:t>
      </w:r>
      <w:r>
        <w:rPr>
          <w:spacing w:val="-1"/>
          <w:vertAlign w:val="baseline"/>
        </w:rPr>
        <w:t> </w:t>
      </w:r>
      <w:r>
        <w:rPr>
          <w:vertAlign w:val="baseline"/>
        </w:rPr>
        <w:t>conversion.</w:t>
      </w:r>
      <w:r>
        <w:rPr>
          <w:spacing w:val="-2"/>
          <w:vertAlign w:val="baseline"/>
        </w:rPr>
        <w:t> </w:t>
      </w:r>
      <w:r>
        <w:rPr>
          <w:color w:val="005DA1"/>
          <w:u w:val="single" w:color="005DA1"/>
          <w:vertAlign w:val="superscript"/>
        </w:rPr>
        <w:t>267</w:t>
      </w:r>
      <w:r>
        <w:rPr>
          <w:color w:val="005DA1"/>
          <w:spacing w:val="-1"/>
          <w:vertAlign w:val="baseline"/>
        </w:rPr>
        <w:t> </w:t>
      </w:r>
      <w:r>
        <w:rPr>
          <w:vertAlign w:val="baseline"/>
        </w:rPr>
        <w:t>It</w:t>
      </w:r>
      <w:r>
        <w:rPr>
          <w:spacing w:val="-1"/>
          <w:vertAlign w:val="baseline"/>
        </w:rPr>
        <w:t> </w:t>
      </w:r>
      <w:r>
        <w:rPr>
          <w:vertAlign w:val="baseline"/>
        </w:rPr>
        <w:t>is</w:t>
      </w:r>
      <w:r>
        <w:rPr>
          <w:spacing w:val="-1"/>
          <w:vertAlign w:val="baseline"/>
        </w:rPr>
        <w:t> </w:t>
      </w:r>
      <w:r>
        <w:rPr>
          <w:vertAlign w:val="baseline"/>
        </w:rPr>
        <w:t>more</w:t>
      </w:r>
      <w:r>
        <w:rPr>
          <w:spacing w:val="-1"/>
          <w:vertAlign w:val="baseline"/>
        </w:rPr>
        <w:t> </w:t>
      </w:r>
      <w:r>
        <w:rPr>
          <w:vertAlign w:val="baseline"/>
        </w:rPr>
        <w:t>likely,</w:t>
      </w:r>
      <w:r>
        <w:rPr>
          <w:spacing w:val="-1"/>
          <w:vertAlign w:val="baseline"/>
        </w:rPr>
        <w:t> </w:t>
      </w:r>
      <w:r>
        <w:rPr>
          <w:vertAlign w:val="baseline"/>
        </w:rPr>
        <w:t>however,</w:t>
      </w:r>
      <w:r>
        <w:rPr>
          <w:spacing w:val="-1"/>
          <w:vertAlign w:val="baseline"/>
        </w:rPr>
        <w:t> </w:t>
      </w:r>
      <w:r>
        <w:rPr>
          <w:vertAlign w:val="baseline"/>
        </w:rPr>
        <w:t>that</w:t>
      </w:r>
      <w:r>
        <w:rPr>
          <w:spacing w:val="-1"/>
          <w:vertAlign w:val="baseline"/>
        </w:rPr>
        <w:t> </w:t>
      </w:r>
      <w:r>
        <w:rPr>
          <w:vertAlign w:val="baseline"/>
        </w:rPr>
        <w:t>a</w:t>
      </w:r>
      <w:r>
        <w:rPr>
          <w:spacing w:val="-1"/>
          <w:vertAlign w:val="baseline"/>
        </w:rPr>
        <w:t> </w:t>
      </w:r>
      <w:r>
        <w:rPr>
          <w:vertAlign w:val="baseline"/>
        </w:rPr>
        <w:t>court</w:t>
      </w:r>
      <w:r>
        <w:rPr>
          <w:spacing w:val="-1"/>
          <w:vertAlign w:val="baseline"/>
        </w:rPr>
        <w:t> </w:t>
      </w:r>
      <w:r>
        <w:rPr>
          <w:vertAlign w:val="baseline"/>
        </w:rPr>
        <w:t>will exercise</w:t>
      </w:r>
      <w:r>
        <w:rPr>
          <w:spacing w:val="3"/>
          <w:vertAlign w:val="baseline"/>
        </w:rPr>
        <w:t> </w:t>
      </w:r>
      <w:r>
        <w:rPr>
          <w:vertAlign w:val="baseline"/>
        </w:rPr>
        <w:t>its</w:t>
      </w:r>
      <w:r>
        <w:rPr>
          <w:spacing w:val="3"/>
          <w:vertAlign w:val="baseline"/>
        </w:rPr>
        <w:t> </w:t>
      </w:r>
      <w:r>
        <w:rPr>
          <w:vertAlign w:val="baseline"/>
        </w:rPr>
        <w:t>discretion</w:t>
      </w:r>
      <w:r>
        <w:rPr>
          <w:spacing w:val="3"/>
          <w:vertAlign w:val="baseline"/>
        </w:rPr>
        <w:t> </w:t>
      </w:r>
      <w:r>
        <w:rPr>
          <w:vertAlign w:val="baseline"/>
        </w:rPr>
        <w:t>under</w:t>
      </w:r>
      <w:r>
        <w:rPr>
          <w:spacing w:val="3"/>
          <w:vertAlign w:val="baseline"/>
        </w:rPr>
        <w:t> </w:t>
      </w:r>
      <w:r>
        <w:rPr>
          <w:vertAlign w:val="baseline"/>
        </w:rPr>
        <w:t>s.3</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Minors’</w:t>
      </w:r>
      <w:r>
        <w:rPr>
          <w:spacing w:val="3"/>
          <w:vertAlign w:val="baseline"/>
        </w:rPr>
        <w:t> </w:t>
      </w:r>
      <w:r>
        <w:rPr>
          <w:vertAlign w:val="baseline"/>
        </w:rPr>
        <w:t>Contracts</w:t>
      </w:r>
      <w:r>
        <w:rPr>
          <w:spacing w:val="3"/>
          <w:vertAlign w:val="baseline"/>
        </w:rPr>
        <w:t> </w:t>
      </w:r>
      <w:r>
        <w:rPr>
          <w:vertAlign w:val="baseline"/>
        </w:rPr>
        <w:t>Act</w:t>
      </w:r>
      <w:r>
        <w:rPr>
          <w:spacing w:val="3"/>
          <w:vertAlign w:val="baseline"/>
        </w:rPr>
        <w:t> </w:t>
      </w:r>
      <w:r>
        <w:rPr>
          <w:vertAlign w:val="baseline"/>
        </w:rPr>
        <w:t>1987</w:t>
      </w:r>
      <w:r>
        <w:rPr>
          <w:spacing w:val="3"/>
          <w:vertAlign w:val="baseline"/>
        </w:rPr>
        <w:t> </w:t>
      </w:r>
      <w:r>
        <w:rPr>
          <w:vertAlign w:val="baseline"/>
        </w:rPr>
        <w:t>to</w:t>
      </w:r>
      <w:r>
        <w:rPr>
          <w:spacing w:val="3"/>
          <w:vertAlign w:val="baseline"/>
        </w:rPr>
        <w:t> </w:t>
      </w:r>
      <w:r>
        <w:rPr>
          <w:vertAlign w:val="baseline"/>
        </w:rPr>
        <w:t>require</w:t>
      </w:r>
      <w:r>
        <w:rPr>
          <w:spacing w:val="3"/>
          <w:vertAlign w:val="baseline"/>
        </w:rPr>
        <w:t> </w:t>
      </w:r>
      <w:r>
        <w:rPr>
          <w:vertAlign w:val="baseline"/>
        </w:rPr>
        <w:t>a</w:t>
      </w:r>
      <w:r>
        <w:rPr>
          <w:spacing w:val="3"/>
          <w:vertAlign w:val="baseline"/>
        </w:rPr>
        <w:t> </w:t>
      </w:r>
      <w:r>
        <w:rPr>
          <w:vertAlign w:val="baseline"/>
        </w:rPr>
        <w:t>minor</w:t>
      </w:r>
      <w:r>
        <w:rPr>
          <w:spacing w:val="3"/>
          <w:vertAlign w:val="baseline"/>
        </w:rPr>
        <w:t> </w:t>
      </w:r>
      <w:r>
        <w:rPr>
          <w:vertAlign w:val="baseline"/>
        </w:rPr>
        <w:t>to</w:t>
      </w:r>
      <w:r>
        <w:rPr>
          <w:spacing w:val="3"/>
          <w:vertAlign w:val="baseline"/>
        </w:rPr>
        <w:t> </w:t>
      </w:r>
      <w:r>
        <w:rPr>
          <w:vertAlign w:val="baseline"/>
        </w:rPr>
        <w:t>transfer</w:t>
      </w:r>
      <w:r>
        <w:rPr>
          <w:spacing w:val="3"/>
          <w:vertAlign w:val="baseline"/>
        </w:rPr>
        <w:t> </w:t>
      </w:r>
      <w:r>
        <w:rPr>
          <w:vertAlign w:val="baseline"/>
        </w:rPr>
        <w:t>to</w:t>
      </w:r>
      <w:r>
        <w:rPr>
          <w:spacing w:val="3"/>
          <w:vertAlign w:val="baseline"/>
        </w:rPr>
        <w:t> </w:t>
      </w:r>
      <w:r>
        <w:rPr>
          <w:spacing w:val="-5"/>
          <w:vertAlign w:val="baseline"/>
        </w:rPr>
        <w:t>the</w:t>
      </w:r>
    </w:p>
    <w:p>
      <w:pPr>
        <w:pStyle w:val="BodyText"/>
        <w:spacing w:after="0" w:line="235" w:lineRule="auto"/>
        <w:jc w:val="both"/>
        <w:sectPr>
          <w:headerReference w:type="default" r:id="rId14"/>
          <w:pgSz w:w="11900" w:h="16840"/>
          <w:pgMar w:header="971" w:footer="0" w:top="1300" w:bottom="280" w:left="1275" w:right="1275"/>
          <w:pgNumType w:start="1"/>
        </w:sectPr>
      </w:pPr>
    </w:p>
    <w:p>
      <w:pPr>
        <w:pStyle w:val="BodyText"/>
        <w:spacing w:line="217" w:lineRule="exact" w:before="106"/>
        <w:ind w:left="165"/>
      </w:pPr>
      <w:bookmarkStart w:name="_bookmark491" w:id="493"/>
      <w:bookmarkEnd w:id="493"/>
      <w:r>
        <w:rPr/>
      </w:r>
      <w:r>
        <w:rPr/>
        <w:t>claimant</w:t>
      </w:r>
      <w:r>
        <w:rPr>
          <w:spacing w:val="16"/>
        </w:rPr>
        <w:t> </w:t>
      </w:r>
      <w:r>
        <w:rPr/>
        <w:t>any</w:t>
      </w:r>
      <w:r>
        <w:rPr>
          <w:spacing w:val="16"/>
        </w:rPr>
        <w:t> </w:t>
      </w:r>
      <w:r>
        <w:rPr/>
        <w:t>property</w:t>
      </w:r>
      <w:r>
        <w:rPr>
          <w:spacing w:val="16"/>
        </w:rPr>
        <w:t> </w:t>
      </w:r>
      <w:r>
        <w:rPr/>
        <w:t>acquired</w:t>
      </w:r>
      <w:r>
        <w:rPr>
          <w:spacing w:val="16"/>
        </w:rPr>
        <w:t> </w:t>
      </w:r>
      <w:r>
        <w:rPr/>
        <w:t>by</w:t>
      </w:r>
      <w:r>
        <w:rPr>
          <w:spacing w:val="16"/>
        </w:rPr>
        <w:t> </w:t>
      </w:r>
      <w:r>
        <w:rPr/>
        <w:t>the</w:t>
      </w:r>
      <w:r>
        <w:rPr>
          <w:spacing w:val="16"/>
        </w:rPr>
        <w:t> </w:t>
      </w:r>
      <w:r>
        <w:rPr/>
        <w:t>defendant</w:t>
      </w:r>
      <w:r>
        <w:rPr>
          <w:spacing w:val="16"/>
        </w:rPr>
        <w:t> </w:t>
      </w:r>
      <w:r>
        <w:rPr/>
        <w:t>under</w:t>
      </w:r>
      <w:r>
        <w:rPr>
          <w:spacing w:val="16"/>
        </w:rPr>
        <w:t> </w:t>
      </w:r>
      <w:r>
        <w:rPr/>
        <w:t>the</w:t>
      </w:r>
      <w:r>
        <w:rPr>
          <w:spacing w:val="16"/>
        </w:rPr>
        <w:t> </w:t>
      </w:r>
      <w:r>
        <w:rPr/>
        <w:t>contract,</w:t>
      </w:r>
      <w:r>
        <w:rPr>
          <w:spacing w:val="16"/>
        </w:rPr>
        <w:t> </w:t>
      </w:r>
      <w:r>
        <w:rPr/>
        <w:t>or</w:t>
      </w:r>
      <w:r>
        <w:rPr>
          <w:spacing w:val="16"/>
        </w:rPr>
        <w:t> </w:t>
      </w:r>
      <w:r>
        <w:rPr/>
        <w:t>any</w:t>
      </w:r>
      <w:r>
        <w:rPr>
          <w:spacing w:val="16"/>
        </w:rPr>
        <w:t> </w:t>
      </w:r>
      <w:r>
        <w:rPr/>
        <w:t>property</w:t>
      </w:r>
      <w:r>
        <w:rPr>
          <w:spacing w:val="16"/>
        </w:rPr>
        <w:t> </w:t>
      </w:r>
      <w:r>
        <w:rPr/>
        <w:t>representing</w:t>
      </w:r>
      <w:r>
        <w:rPr>
          <w:spacing w:val="16"/>
        </w:rPr>
        <w:t> </w:t>
      </w:r>
      <w:r>
        <w:rPr>
          <w:spacing w:val="-5"/>
        </w:rPr>
        <w:t>it.</w:t>
      </w:r>
    </w:p>
    <w:p>
      <w:pPr>
        <w:spacing w:line="125" w:lineRule="exact" w:before="0"/>
        <w:ind w:left="165" w:right="0" w:firstLine="0"/>
        <w:jc w:val="left"/>
        <w:rPr>
          <w:sz w:val="12"/>
        </w:rPr>
      </w:pPr>
      <w:r>
        <w:rPr>
          <w:color w:val="005DA1"/>
          <w:spacing w:val="-5"/>
          <w:sz w:val="12"/>
          <w:u w:val="single" w:color="005DA1"/>
        </w:rPr>
        <w:t>268</w:t>
      </w:r>
    </w:p>
    <w:p>
      <w:pPr>
        <w:pStyle w:val="BodyText"/>
      </w:pPr>
    </w:p>
    <w:p>
      <w:pPr>
        <w:pStyle w:val="BodyText"/>
        <w:spacing w:before="152"/>
      </w:pPr>
      <w:r>
        <w:rPr/>
        <mc:AlternateContent>
          <mc:Choice Requires="wps">
            <w:drawing>
              <wp:anchor distT="0" distB="0" distL="0" distR="0" allowOverlap="1" layoutInCell="1" locked="0" behindDoc="1" simplePos="0" relativeHeight="487608832">
                <wp:simplePos x="0" y="0"/>
                <wp:positionH relativeFrom="page">
                  <wp:posOffset>914400</wp:posOffset>
                </wp:positionH>
                <wp:positionV relativeFrom="paragraph">
                  <wp:posOffset>257876</wp:posOffset>
                </wp:positionV>
                <wp:extent cx="5724525" cy="1270"/>
                <wp:effectExtent l="0" t="0" r="0" b="0"/>
                <wp:wrapTopAndBottom/>
                <wp:docPr id="74" name="Graphic 74"/>
                <wp:cNvGraphicFramePr>
                  <a:graphicFrameLocks/>
                </wp:cNvGraphicFramePr>
                <a:graphic>
                  <a:graphicData uri="http://schemas.microsoft.com/office/word/2010/wordprocessingShape">
                    <wps:wsp>
                      <wps:cNvPr id="74" name="Graphic 74"/>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20.305237pt;width:450.75pt;height:.1pt;mso-position-horizontal-relative:page;mso-position-vertical-relative:paragraph;z-index:-15707648;mso-wrap-distance-left:0;mso-wrap-distance-right:0" id="docshape18" coordorigin="1440,406" coordsize="9015,0" path="m1440,406l10454,406e" filled="false" stroked="true" strokeweight="1pt" strokecolor="#000000">
                <v:path arrowok="t"/>
                <v:stroke dashstyle="solid"/>
                <w10:wrap type="topAndBottom"/>
              </v:shape>
            </w:pict>
          </mc:Fallback>
        </mc:AlternateContent>
      </w:r>
    </w:p>
    <w:p>
      <w:pPr>
        <w:pStyle w:val="BodyText"/>
        <w:spacing w:before="101"/>
      </w:pPr>
    </w:p>
    <w:p>
      <w:pPr>
        <w:pStyle w:val="BodyText"/>
        <w:spacing w:line="235" w:lineRule="auto"/>
        <w:ind w:left="705" w:right="167" w:hanging="541"/>
        <w:jc w:val="both"/>
      </w:pPr>
      <w:hyperlink w:history="true" w:anchor="_bookmark615">
        <w:r>
          <w:rPr>
            <w:color w:val="005DA1"/>
            <w:position w:val="5"/>
            <w:sz w:val="14"/>
            <w:u w:val="single" w:color="005DA1"/>
          </w:rPr>
          <w:t>24</w:t>
        </w:r>
      </w:hyperlink>
      <w:r>
        <w:rPr>
          <w:position w:val="5"/>
          <w:sz w:val="14"/>
        </w:rPr>
        <w:t>.</w:t>
      </w:r>
      <w:r>
        <w:rPr>
          <w:spacing w:val="80"/>
          <w:position w:val="5"/>
          <w:sz w:val="14"/>
        </w:rPr>
        <w:t>  </w:t>
      </w:r>
      <w:r>
        <w:rPr/>
        <w:t>The Report of the Committee on the Age of Majority (1967) Cmnd.3342 contained proposals for fundamental changes in the law relating to minors’ contracts but the only </w:t>
      </w:r>
      <w:r>
        <w:rPr/>
        <w:t>recommendation</w:t>
      </w:r>
      <w:r>
        <w:rPr>
          <w:spacing w:val="40"/>
        </w:rPr>
        <w:t> </w:t>
      </w:r>
      <w:r>
        <w:rPr/>
        <w:t>which was implemented was the reduction of the age of majority to 18. Many other proposals</w:t>
      </w:r>
      <w:r>
        <w:rPr>
          <w:spacing w:val="40"/>
        </w:rPr>
        <w:t> </w:t>
      </w:r>
      <w:r>
        <w:rPr/>
        <w:t>for reform were canvassed in the Law Commission Working Paper No.81 on Minors’ Contracts (1982), including a possible further reduction in the age of contractual capacity to 16. The Law Commission’s Report on Minors’ Contracts (1984) Law Com. No.134 led to the Minors’ Contracts Act 1987, on which see below, paras 9-051, 9-061—9-064.</w:t>
      </w:r>
    </w:p>
    <w:p>
      <w:pPr>
        <w:pStyle w:val="BodyText"/>
        <w:spacing w:before="7"/>
      </w:pPr>
    </w:p>
    <w:p>
      <w:pPr>
        <w:tabs>
          <w:tab w:pos="705" w:val="left" w:leader="none"/>
        </w:tabs>
        <w:spacing w:line="235" w:lineRule="auto" w:before="0"/>
        <w:ind w:left="705" w:right="168" w:hanging="541"/>
        <w:jc w:val="left"/>
        <w:rPr>
          <w:sz w:val="20"/>
        </w:rPr>
      </w:pPr>
      <w:bookmarkStart w:name="_bookmark492" w:id="494"/>
      <w:bookmarkEnd w:id="494"/>
      <w:r>
        <w:rPr/>
      </w:r>
      <w:hyperlink w:history="true" w:anchor="_bookmark480">
        <w:r>
          <w:rPr>
            <w:color w:val="005DA1"/>
            <w:spacing w:val="-4"/>
            <w:position w:val="5"/>
            <w:sz w:val="14"/>
            <w:u w:val="single" w:color="005DA1"/>
          </w:rPr>
          <w:t>256</w:t>
        </w:r>
      </w:hyperlink>
      <w:r>
        <w:rPr>
          <w:spacing w:val="-4"/>
          <w:position w:val="5"/>
          <w:sz w:val="14"/>
        </w:rPr>
        <w:t>.</w:t>
      </w:r>
      <w:r>
        <w:rPr>
          <w:position w:val="5"/>
          <w:sz w:val="14"/>
        </w:rPr>
        <w:tab/>
      </w:r>
      <w:r>
        <w:rPr>
          <w:rFonts w:ascii="Arial"/>
          <w:i/>
          <w:sz w:val="20"/>
        </w:rPr>
        <w:t>Bristow</w:t>
      </w:r>
      <w:r>
        <w:rPr>
          <w:rFonts w:ascii="Arial"/>
          <w:i/>
          <w:spacing w:val="66"/>
          <w:sz w:val="20"/>
        </w:rPr>
        <w:t> </w:t>
      </w:r>
      <w:r>
        <w:rPr>
          <w:rFonts w:ascii="Arial"/>
          <w:i/>
          <w:sz w:val="20"/>
        </w:rPr>
        <w:t>v</w:t>
      </w:r>
      <w:r>
        <w:rPr>
          <w:rFonts w:ascii="Arial"/>
          <w:i/>
          <w:spacing w:val="66"/>
          <w:sz w:val="20"/>
        </w:rPr>
        <w:t> </w:t>
      </w:r>
      <w:r>
        <w:rPr>
          <w:rFonts w:ascii="Arial"/>
          <w:i/>
          <w:sz w:val="20"/>
        </w:rPr>
        <w:t>Eastman</w:t>
      </w:r>
      <w:r>
        <w:rPr>
          <w:rFonts w:ascii="Arial"/>
          <w:i/>
          <w:spacing w:val="66"/>
          <w:sz w:val="20"/>
        </w:rPr>
        <w:t> </w:t>
      </w:r>
      <w:r>
        <w:rPr>
          <w:rFonts w:ascii="Arial"/>
          <w:i/>
          <w:sz w:val="20"/>
        </w:rPr>
        <w:t>(1794)</w:t>
      </w:r>
      <w:r>
        <w:rPr>
          <w:rFonts w:ascii="Arial"/>
          <w:i/>
          <w:spacing w:val="66"/>
          <w:sz w:val="20"/>
        </w:rPr>
        <w:t> </w:t>
      </w:r>
      <w:r>
        <w:rPr>
          <w:rFonts w:ascii="Arial"/>
          <w:i/>
          <w:sz w:val="20"/>
        </w:rPr>
        <w:t>1</w:t>
      </w:r>
      <w:r>
        <w:rPr>
          <w:rFonts w:ascii="Arial"/>
          <w:i/>
          <w:spacing w:val="66"/>
          <w:sz w:val="20"/>
        </w:rPr>
        <w:t> </w:t>
      </w:r>
      <w:r>
        <w:rPr>
          <w:rFonts w:ascii="Arial"/>
          <w:i/>
          <w:sz w:val="20"/>
        </w:rPr>
        <w:t>Esp.</w:t>
      </w:r>
      <w:r>
        <w:rPr>
          <w:rFonts w:ascii="Arial"/>
          <w:i/>
          <w:spacing w:val="66"/>
          <w:sz w:val="20"/>
        </w:rPr>
        <w:t> </w:t>
      </w:r>
      <w:r>
        <w:rPr>
          <w:rFonts w:ascii="Arial"/>
          <w:i/>
          <w:sz w:val="20"/>
        </w:rPr>
        <w:t>172</w:t>
      </w:r>
      <w:r>
        <w:rPr>
          <w:sz w:val="20"/>
        </w:rPr>
        <w:t>;</w:t>
      </w:r>
      <w:r>
        <w:rPr>
          <w:spacing w:val="66"/>
          <w:sz w:val="20"/>
        </w:rPr>
        <w:t> </w:t>
      </w:r>
      <w:r>
        <w:rPr>
          <w:rFonts w:ascii="Arial"/>
          <w:i/>
          <w:sz w:val="20"/>
        </w:rPr>
        <w:t>Defries</w:t>
      </w:r>
      <w:r>
        <w:rPr>
          <w:rFonts w:ascii="Arial"/>
          <w:i/>
          <w:spacing w:val="66"/>
          <w:sz w:val="20"/>
        </w:rPr>
        <w:t> </w:t>
      </w:r>
      <w:r>
        <w:rPr>
          <w:rFonts w:ascii="Arial"/>
          <w:i/>
          <w:sz w:val="20"/>
        </w:rPr>
        <w:t>v</w:t>
      </w:r>
      <w:r>
        <w:rPr>
          <w:rFonts w:ascii="Arial"/>
          <w:i/>
          <w:spacing w:val="66"/>
          <w:sz w:val="20"/>
        </w:rPr>
        <w:t> </w:t>
      </w:r>
      <w:r>
        <w:rPr>
          <w:rFonts w:ascii="Arial"/>
          <w:i/>
          <w:sz w:val="20"/>
        </w:rPr>
        <w:t>Davis</w:t>
      </w:r>
      <w:r>
        <w:rPr>
          <w:rFonts w:ascii="Arial"/>
          <w:i/>
          <w:spacing w:val="66"/>
          <w:sz w:val="20"/>
        </w:rPr>
        <w:t> </w:t>
      </w:r>
      <w:r>
        <w:rPr>
          <w:rFonts w:ascii="Arial"/>
          <w:i/>
          <w:sz w:val="20"/>
        </w:rPr>
        <w:t>(1835)</w:t>
      </w:r>
      <w:r>
        <w:rPr>
          <w:rFonts w:ascii="Arial"/>
          <w:i/>
          <w:spacing w:val="66"/>
          <w:sz w:val="20"/>
        </w:rPr>
        <w:t> </w:t>
      </w:r>
      <w:r>
        <w:rPr>
          <w:rFonts w:ascii="Arial"/>
          <w:i/>
          <w:sz w:val="20"/>
        </w:rPr>
        <w:t>1</w:t>
      </w:r>
      <w:r>
        <w:rPr>
          <w:rFonts w:ascii="Arial"/>
          <w:i/>
          <w:spacing w:val="66"/>
          <w:sz w:val="20"/>
        </w:rPr>
        <w:t> </w:t>
      </w:r>
      <w:r>
        <w:rPr>
          <w:rFonts w:ascii="Arial"/>
          <w:i/>
          <w:sz w:val="20"/>
        </w:rPr>
        <w:t>Scott</w:t>
      </w:r>
      <w:r>
        <w:rPr>
          <w:rFonts w:ascii="Arial"/>
          <w:i/>
          <w:spacing w:val="66"/>
          <w:sz w:val="20"/>
        </w:rPr>
        <w:t> </w:t>
      </w:r>
      <w:r>
        <w:rPr>
          <w:rFonts w:ascii="Arial"/>
          <w:i/>
          <w:sz w:val="20"/>
        </w:rPr>
        <w:t>594</w:t>
      </w:r>
      <w:r>
        <w:rPr>
          <w:sz w:val="20"/>
        </w:rPr>
        <w:t>.</w:t>
      </w:r>
      <w:r>
        <w:rPr>
          <w:spacing w:val="66"/>
          <w:sz w:val="20"/>
        </w:rPr>
        <w:t> </w:t>
      </w:r>
      <w:r>
        <w:rPr>
          <w:sz w:val="20"/>
        </w:rPr>
        <w:t>cf.</w:t>
      </w:r>
      <w:r>
        <w:rPr>
          <w:spacing w:val="66"/>
          <w:sz w:val="20"/>
        </w:rPr>
        <w:t> </w:t>
      </w:r>
      <w:r>
        <w:rPr>
          <w:sz w:val="20"/>
        </w:rPr>
        <w:t>above, </w:t>
      </w:r>
      <w:r>
        <w:rPr>
          <w:spacing w:val="-2"/>
          <w:sz w:val="20"/>
        </w:rPr>
        <w:t>para.1-192.</w:t>
      </w:r>
    </w:p>
    <w:p>
      <w:pPr>
        <w:pStyle w:val="BodyText"/>
        <w:spacing w:before="9"/>
      </w:pPr>
    </w:p>
    <w:p>
      <w:pPr>
        <w:spacing w:line="235" w:lineRule="auto" w:before="0"/>
        <w:ind w:left="705" w:right="167" w:hanging="541"/>
        <w:jc w:val="both"/>
        <w:rPr>
          <w:sz w:val="20"/>
        </w:rPr>
      </w:pPr>
      <w:bookmarkStart w:name="_bookmark493" w:id="495"/>
      <w:bookmarkEnd w:id="495"/>
      <w:r>
        <w:rPr/>
      </w:r>
      <w:hyperlink w:history="true" w:anchor="_bookmark481">
        <w:r>
          <w:rPr>
            <w:color w:val="005DA1"/>
            <w:position w:val="5"/>
            <w:sz w:val="14"/>
            <w:u w:val="single" w:color="005DA1"/>
          </w:rPr>
          <w:t>257</w:t>
        </w:r>
      </w:hyperlink>
      <w:r>
        <w:rPr>
          <w:position w:val="5"/>
          <w:sz w:val="14"/>
        </w:rPr>
        <w:t>.</w:t>
      </w:r>
      <w:r>
        <w:rPr>
          <w:spacing w:val="80"/>
          <w:w w:val="150"/>
          <w:position w:val="5"/>
          <w:sz w:val="14"/>
        </w:rPr>
        <w:t> </w:t>
      </w:r>
      <w:r>
        <w:rPr>
          <w:sz w:val="20"/>
        </w:rPr>
        <w:t>e.g. in the tort of negligence the standard of care varies according to the age of a child</w:t>
      </w:r>
      <w:r>
        <w:rPr>
          <w:spacing w:val="40"/>
          <w:sz w:val="20"/>
        </w:rPr>
        <w:t> </w:t>
      </w:r>
      <w:r>
        <w:rPr>
          <w:sz w:val="20"/>
        </w:rPr>
        <w:t>defendant: </w:t>
      </w:r>
      <w:r>
        <w:rPr>
          <w:rFonts w:ascii="Arial"/>
          <w:i/>
          <w:sz w:val="20"/>
        </w:rPr>
        <w:t>McHale v Watson [1966] A.L.R. 513</w:t>
      </w:r>
      <w:r>
        <w:rPr>
          <w:sz w:val="20"/>
        </w:rPr>
        <w:t>; </w:t>
      </w:r>
      <w:r>
        <w:rPr>
          <w:rFonts w:ascii="Arial"/>
          <w:i/>
          <w:sz w:val="20"/>
        </w:rPr>
        <w:t>Mullin v Richards [1998] 1 W.L.R. 1304 </w:t>
      </w:r>
      <w:r>
        <w:rPr>
          <w:sz w:val="20"/>
        </w:rPr>
        <w:t>and cf. </w:t>
      </w:r>
      <w:r>
        <w:rPr>
          <w:rFonts w:ascii="Arial"/>
          <w:i/>
          <w:sz w:val="20"/>
        </w:rPr>
        <w:t>Gough v Thorne [1966] 3 All E.R. 398 </w:t>
      </w:r>
      <w:r>
        <w:rPr>
          <w:sz w:val="20"/>
        </w:rPr>
        <w:t>(defence of contributory negligence).</w:t>
      </w:r>
    </w:p>
    <w:p>
      <w:pPr>
        <w:pStyle w:val="BodyText"/>
        <w:spacing w:before="5"/>
      </w:pPr>
    </w:p>
    <w:p>
      <w:pPr>
        <w:tabs>
          <w:tab w:pos="705" w:val="left" w:leader="none"/>
        </w:tabs>
        <w:spacing w:before="1"/>
        <w:ind w:left="165" w:right="0" w:firstLine="0"/>
        <w:jc w:val="left"/>
        <w:rPr>
          <w:sz w:val="20"/>
        </w:rPr>
      </w:pPr>
      <w:bookmarkStart w:name="_bookmark494" w:id="496"/>
      <w:bookmarkEnd w:id="496"/>
      <w:r>
        <w:rPr/>
      </w:r>
      <w:hyperlink w:history="true" w:anchor="_bookmark482">
        <w:r>
          <w:rPr>
            <w:color w:val="005DA1"/>
            <w:spacing w:val="-4"/>
            <w:position w:val="5"/>
            <w:sz w:val="14"/>
            <w:u w:val="single" w:color="005DA1"/>
          </w:rPr>
          <w:t>258</w:t>
        </w:r>
      </w:hyperlink>
      <w:r>
        <w:rPr>
          <w:spacing w:val="-4"/>
          <w:position w:val="5"/>
          <w:sz w:val="14"/>
        </w:rPr>
        <w:t>.</w:t>
      </w:r>
      <w:r>
        <w:rPr>
          <w:position w:val="5"/>
          <w:sz w:val="14"/>
        </w:rPr>
        <w:tab/>
      </w:r>
      <w:r>
        <w:rPr>
          <w:rFonts w:ascii="Arial"/>
          <w:i/>
          <w:sz w:val="20"/>
        </w:rPr>
        <w:t>Manby</w:t>
      </w:r>
      <w:r>
        <w:rPr>
          <w:rFonts w:ascii="Arial"/>
          <w:i/>
          <w:spacing w:val="-1"/>
          <w:sz w:val="20"/>
        </w:rPr>
        <w:t> </w:t>
      </w:r>
      <w:r>
        <w:rPr>
          <w:rFonts w:ascii="Arial"/>
          <w:i/>
          <w:sz w:val="20"/>
        </w:rPr>
        <w:t>v Scott (1659) 1 Sid. 109, 129</w:t>
      </w:r>
      <w:r>
        <w:rPr>
          <w:sz w:val="20"/>
        </w:rPr>
        <w:t>; cf. </w:t>
      </w:r>
      <w:r>
        <w:rPr>
          <w:rFonts w:ascii="Arial"/>
          <w:i/>
          <w:sz w:val="20"/>
        </w:rPr>
        <w:t>R. v McDonald (1885) 15 Q.B.D. 323, </w:t>
      </w:r>
      <w:r>
        <w:rPr>
          <w:rFonts w:ascii="Arial"/>
          <w:i/>
          <w:spacing w:val="-4"/>
          <w:sz w:val="20"/>
        </w:rPr>
        <w:t>327</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495" w:id="497"/>
      <w:bookmarkEnd w:id="497"/>
      <w:r>
        <w:rPr/>
      </w:r>
      <w:hyperlink w:history="true" w:anchor="_bookmark483">
        <w:r>
          <w:rPr>
            <w:color w:val="005DA1"/>
            <w:spacing w:val="-4"/>
            <w:position w:val="5"/>
            <w:sz w:val="14"/>
            <w:u w:val="single" w:color="005DA1"/>
          </w:rPr>
          <w:t>259</w:t>
        </w:r>
      </w:hyperlink>
      <w:r>
        <w:rPr>
          <w:spacing w:val="-4"/>
          <w:position w:val="5"/>
          <w:sz w:val="14"/>
        </w:rPr>
        <w:t>.</w:t>
      </w:r>
      <w:r>
        <w:rPr>
          <w:position w:val="5"/>
          <w:sz w:val="14"/>
        </w:rPr>
        <w:tab/>
      </w:r>
      <w:r>
        <w:rPr>
          <w:rFonts w:ascii="Arial"/>
          <w:i/>
          <w:sz w:val="20"/>
        </w:rPr>
        <w:t>Jennings v Rundall (1799) 8 Term R. </w:t>
      </w:r>
      <w:r>
        <w:rPr>
          <w:rFonts w:ascii="Arial"/>
          <w:i/>
          <w:spacing w:val="-4"/>
          <w:sz w:val="20"/>
        </w:rPr>
        <w:t>335</w:t>
      </w:r>
      <w:r>
        <w:rPr>
          <w:spacing w:val="-4"/>
          <w:sz w:val="20"/>
        </w:rPr>
        <w:t>.</w:t>
      </w:r>
    </w:p>
    <w:p>
      <w:pPr>
        <w:pStyle w:val="BodyText"/>
        <w:spacing w:before="4"/>
      </w:pPr>
    </w:p>
    <w:p>
      <w:pPr>
        <w:tabs>
          <w:tab w:pos="705" w:val="left" w:leader="none"/>
        </w:tabs>
        <w:spacing w:line="227" w:lineRule="exact" w:before="1"/>
        <w:ind w:left="165" w:right="0" w:firstLine="0"/>
        <w:jc w:val="left"/>
        <w:rPr>
          <w:rFonts w:ascii="Arial"/>
          <w:i/>
          <w:sz w:val="20"/>
        </w:rPr>
      </w:pPr>
      <w:bookmarkStart w:name="_bookmark496" w:id="498"/>
      <w:bookmarkEnd w:id="498"/>
      <w:r>
        <w:rPr/>
      </w:r>
      <w:hyperlink w:history="true" w:anchor="_bookmark484">
        <w:r>
          <w:rPr>
            <w:color w:val="005DA1"/>
            <w:spacing w:val="-4"/>
            <w:position w:val="5"/>
            <w:sz w:val="14"/>
            <w:u w:val="single" w:color="005DA1"/>
          </w:rPr>
          <w:t>260</w:t>
        </w:r>
      </w:hyperlink>
      <w:r>
        <w:rPr>
          <w:spacing w:val="-4"/>
          <w:position w:val="5"/>
          <w:sz w:val="14"/>
        </w:rPr>
        <w:t>.</w:t>
      </w:r>
      <w:r>
        <w:rPr>
          <w:position w:val="5"/>
          <w:sz w:val="14"/>
        </w:rPr>
        <w:tab/>
      </w:r>
      <w:r>
        <w:rPr>
          <w:rFonts w:ascii="Arial"/>
          <w:i/>
          <w:sz w:val="20"/>
        </w:rPr>
        <w:t>Johnson</w:t>
      </w:r>
      <w:r>
        <w:rPr>
          <w:rFonts w:ascii="Arial"/>
          <w:i/>
          <w:spacing w:val="1"/>
          <w:sz w:val="20"/>
        </w:rPr>
        <w:t> </w:t>
      </w:r>
      <w:r>
        <w:rPr>
          <w:rFonts w:ascii="Arial"/>
          <w:i/>
          <w:sz w:val="20"/>
        </w:rPr>
        <w:t>v</w:t>
      </w:r>
      <w:r>
        <w:rPr>
          <w:rFonts w:ascii="Arial"/>
          <w:i/>
          <w:spacing w:val="2"/>
          <w:sz w:val="20"/>
        </w:rPr>
        <w:t> </w:t>
      </w:r>
      <w:r>
        <w:rPr>
          <w:rFonts w:ascii="Arial"/>
          <w:i/>
          <w:sz w:val="20"/>
        </w:rPr>
        <w:t>Pye</w:t>
      </w:r>
      <w:r>
        <w:rPr>
          <w:rFonts w:ascii="Arial"/>
          <w:i/>
          <w:spacing w:val="2"/>
          <w:sz w:val="20"/>
        </w:rPr>
        <w:t> </w:t>
      </w:r>
      <w:r>
        <w:rPr>
          <w:rFonts w:ascii="Arial"/>
          <w:i/>
          <w:sz w:val="20"/>
        </w:rPr>
        <w:t>(1665)</w:t>
      </w:r>
      <w:r>
        <w:rPr>
          <w:rFonts w:ascii="Arial"/>
          <w:i/>
          <w:spacing w:val="2"/>
          <w:sz w:val="20"/>
        </w:rPr>
        <w:t> </w:t>
      </w:r>
      <w:r>
        <w:rPr>
          <w:rFonts w:ascii="Arial"/>
          <w:i/>
          <w:sz w:val="20"/>
        </w:rPr>
        <w:t>1</w:t>
      </w:r>
      <w:r>
        <w:rPr>
          <w:rFonts w:ascii="Arial"/>
          <w:i/>
          <w:spacing w:val="2"/>
          <w:sz w:val="20"/>
        </w:rPr>
        <w:t> </w:t>
      </w:r>
      <w:r>
        <w:rPr>
          <w:rFonts w:ascii="Arial"/>
          <w:i/>
          <w:sz w:val="20"/>
        </w:rPr>
        <w:t>Sid.</w:t>
      </w:r>
      <w:r>
        <w:rPr>
          <w:rFonts w:ascii="Arial"/>
          <w:i/>
          <w:spacing w:val="2"/>
          <w:sz w:val="20"/>
        </w:rPr>
        <w:t> </w:t>
      </w:r>
      <w:r>
        <w:rPr>
          <w:rFonts w:ascii="Arial"/>
          <w:i/>
          <w:sz w:val="20"/>
        </w:rPr>
        <w:t>258</w:t>
      </w:r>
      <w:r>
        <w:rPr>
          <w:sz w:val="20"/>
        </w:rPr>
        <w:t>;</w:t>
      </w:r>
      <w:r>
        <w:rPr>
          <w:spacing w:val="2"/>
          <w:sz w:val="20"/>
        </w:rPr>
        <w:t> </w:t>
      </w:r>
      <w:r>
        <w:rPr>
          <w:rFonts w:ascii="Arial"/>
          <w:i/>
          <w:sz w:val="20"/>
        </w:rPr>
        <w:t>Stikeman</w:t>
      </w:r>
      <w:r>
        <w:rPr>
          <w:rFonts w:ascii="Arial"/>
          <w:i/>
          <w:spacing w:val="2"/>
          <w:sz w:val="20"/>
        </w:rPr>
        <w:t> </w:t>
      </w:r>
      <w:r>
        <w:rPr>
          <w:rFonts w:ascii="Arial"/>
          <w:i/>
          <w:sz w:val="20"/>
        </w:rPr>
        <w:t>v</w:t>
      </w:r>
      <w:r>
        <w:rPr>
          <w:rFonts w:ascii="Arial"/>
          <w:i/>
          <w:spacing w:val="2"/>
          <w:sz w:val="20"/>
        </w:rPr>
        <w:t> </w:t>
      </w:r>
      <w:r>
        <w:rPr>
          <w:rFonts w:ascii="Arial"/>
          <w:i/>
          <w:sz w:val="20"/>
        </w:rPr>
        <w:t>Dawson</w:t>
      </w:r>
      <w:r>
        <w:rPr>
          <w:rFonts w:ascii="Arial"/>
          <w:i/>
          <w:spacing w:val="2"/>
          <w:sz w:val="20"/>
        </w:rPr>
        <w:t> </w:t>
      </w:r>
      <w:r>
        <w:rPr>
          <w:rFonts w:ascii="Arial"/>
          <w:i/>
          <w:sz w:val="20"/>
        </w:rPr>
        <w:t>(1847)</w:t>
      </w:r>
      <w:r>
        <w:rPr>
          <w:rFonts w:ascii="Arial"/>
          <w:i/>
          <w:spacing w:val="1"/>
          <w:sz w:val="20"/>
        </w:rPr>
        <w:t> </w:t>
      </w:r>
      <w:r>
        <w:rPr>
          <w:rFonts w:ascii="Arial"/>
          <w:i/>
          <w:sz w:val="20"/>
        </w:rPr>
        <w:t>1</w:t>
      </w:r>
      <w:r>
        <w:rPr>
          <w:rFonts w:ascii="Arial"/>
          <w:i/>
          <w:spacing w:val="2"/>
          <w:sz w:val="20"/>
        </w:rPr>
        <w:t> </w:t>
      </w:r>
      <w:r>
        <w:rPr>
          <w:rFonts w:ascii="Arial"/>
          <w:i/>
          <w:sz w:val="20"/>
        </w:rPr>
        <w:t>De</w:t>
      </w:r>
      <w:r>
        <w:rPr>
          <w:rFonts w:ascii="Arial"/>
          <w:i/>
          <w:spacing w:val="2"/>
          <w:sz w:val="20"/>
        </w:rPr>
        <w:t> </w:t>
      </w:r>
      <w:r>
        <w:rPr>
          <w:rFonts w:ascii="Arial"/>
          <w:i/>
          <w:sz w:val="20"/>
        </w:rPr>
        <w:t>G.</w:t>
      </w:r>
      <w:r>
        <w:rPr>
          <w:rFonts w:ascii="Arial"/>
          <w:i/>
          <w:spacing w:val="2"/>
          <w:sz w:val="20"/>
        </w:rPr>
        <w:t> </w:t>
      </w:r>
      <w:r>
        <w:rPr>
          <w:rFonts w:ascii="Arial"/>
          <w:i/>
          <w:sz w:val="20"/>
        </w:rPr>
        <w:t>&amp;</w:t>
      </w:r>
      <w:r>
        <w:rPr>
          <w:rFonts w:ascii="Arial"/>
          <w:i/>
          <w:spacing w:val="2"/>
          <w:sz w:val="20"/>
        </w:rPr>
        <w:t> </w:t>
      </w:r>
      <w:r>
        <w:rPr>
          <w:rFonts w:ascii="Arial"/>
          <w:i/>
          <w:sz w:val="20"/>
        </w:rPr>
        <w:t>Sm.</w:t>
      </w:r>
      <w:r>
        <w:rPr>
          <w:rFonts w:ascii="Arial"/>
          <w:i/>
          <w:spacing w:val="2"/>
          <w:sz w:val="20"/>
        </w:rPr>
        <w:t> </w:t>
      </w:r>
      <w:r>
        <w:rPr>
          <w:rFonts w:ascii="Arial"/>
          <w:i/>
          <w:sz w:val="20"/>
        </w:rPr>
        <w:t>90</w:t>
      </w:r>
      <w:r>
        <w:rPr>
          <w:sz w:val="20"/>
        </w:rPr>
        <w:t>;</w:t>
      </w:r>
      <w:r>
        <w:rPr>
          <w:spacing w:val="2"/>
          <w:sz w:val="20"/>
        </w:rPr>
        <w:t> </w:t>
      </w:r>
      <w:r>
        <w:rPr>
          <w:rFonts w:ascii="Arial"/>
          <w:i/>
          <w:sz w:val="20"/>
        </w:rPr>
        <w:t>R.</w:t>
      </w:r>
      <w:r>
        <w:rPr>
          <w:rFonts w:ascii="Arial"/>
          <w:i/>
          <w:spacing w:val="2"/>
          <w:sz w:val="20"/>
        </w:rPr>
        <w:t> </w:t>
      </w:r>
      <w:r>
        <w:rPr>
          <w:rFonts w:ascii="Arial"/>
          <w:i/>
          <w:sz w:val="20"/>
        </w:rPr>
        <w:t>Leslie</w:t>
      </w:r>
      <w:r>
        <w:rPr>
          <w:rFonts w:ascii="Arial"/>
          <w:i/>
          <w:spacing w:val="2"/>
          <w:sz w:val="20"/>
        </w:rPr>
        <w:t> </w:t>
      </w:r>
      <w:r>
        <w:rPr>
          <w:rFonts w:ascii="Arial"/>
          <w:i/>
          <w:sz w:val="20"/>
        </w:rPr>
        <w:t>Ltd</w:t>
      </w:r>
      <w:r>
        <w:rPr>
          <w:rFonts w:ascii="Arial"/>
          <w:i/>
          <w:spacing w:val="2"/>
          <w:sz w:val="20"/>
        </w:rPr>
        <w:t> </w:t>
      </w:r>
      <w:r>
        <w:rPr>
          <w:rFonts w:ascii="Arial"/>
          <w:i/>
          <w:spacing w:val="-10"/>
          <w:sz w:val="20"/>
        </w:rPr>
        <w:t>v</w:t>
      </w:r>
    </w:p>
    <w:p>
      <w:pPr>
        <w:spacing w:line="227" w:lineRule="exact" w:before="0"/>
        <w:ind w:left="705" w:right="0" w:firstLine="0"/>
        <w:jc w:val="left"/>
        <w:rPr>
          <w:sz w:val="20"/>
        </w:rPr>
      </w:pPr>
      <w:r>
        <w:rPr>
          <w:rFonts w:ascii="Arial"/>
          <w:i/>
          <w:sz w:val="20"/>
        </w:rPr>
        <w:t>Sheill [1914] 3 K.B. 607, </w:t>
      </w:r>
      <w:r>
        <w:rPr>
          <w:rFonts w:ascii="Arial"/>
          <w:i/>
          <w:spacing w:val="-4"/>
          <w:sz w:val="20"/>
        </w:rPr>
        <w:t>612</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497" w:id="499"/>
      <w:bookmarkEnd w:id="499"/>
      <w:r>
        <w:rPr/>
      </w:r>
      <w:hyperlink w:history="true" w:anchor="_bookmark484">
        <w:r>
          <w:rPr>
            <w:color w:val="005DA1"/>
            <w:spacing w:val="-4"/>
            <w:position w:val="5"/>
            <w:sz w:val="14"/>
            <w:u w:val="single" w:color="005DA1"/>
          </w:rPr>
          <w:t>261</w:t>
        </w:r>
      </w:hyperlink>
      <w:r>
        <w:rPr>
          <w:spacing w:val="-4"/>
          <w:position w:val="5"/>
          <w:sz w:val="14"/>
        </w:rPr>
        <w:t>.</w:t>
      </w:r>
      <w:r>
        <w:rPr>
          <w:position w:val="5"/>
          <w:sz w:val="14"/>
        </w:rPr>
        <w:tab/>
      </w:r>
      <w:r>
        <w:rPr>
          <w:rFonts w:ascii="Arial"/>
          <w:i/>
          <w:sz w:val="20"/>
        </w:rPr>
        <w:t>(1915)</w:t>
      </w:r>
      <w:r>
        <w:rPr>
          <w:rFonts w:ascii="Arial"/>
          <w:i/>
          <w:spacing w:val="-2"/>
          <w:sz w:val="20"/>
        </w:rPr>
        <w:t> </w:t>
      </w:r>
      <w:r>
        <w:rPr>
          <w:rFonts w:ascii="Arial"/>
          <w:i/>
          <w:sz w:val="20"/>
        </w:rPr>
        <w:t>84 L.J.K.B. </w:t>
      </w:r>
      <w:r>
        <w:rPr>
          <w:rFonts w:ascii="Arial"/>
          <w:i/>
          <w:spacing w:val="-4"/>
          <w:sz w:val="20"/>
        </w:rPr>
        <w:t>473</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498" w:id="500"/>
      <w:bookmarkEnd w:id="500"/>
      <w:r>
        <w:rPr/>
      </w:r>
      <w:hyperlink w:history="true" w:anchor="_bookmark485">
        <w:r>
          <w:rPr>
            <w:color w:val="005DA1"/>
            <w:spacing w:val="-4"/>
            <w:position w:val="5"/>
            <w:sz w:val="14"/>
            <w:u w:val="single" w:color="005DA1"/>
          </w:rPr>
          <w:t>262</w:t>
        </w:r>
      </w:hyperlink>
      <w:r>
        <w:rPr>
          <w:spacing w:val="-4"/>
          <w:position w:val="5"/>
          <w:sz w:val="14"/>
        </w:rPr>
        <w:t>.</w:t>
      </w:r>
      <w:r>
        <w:rPr>
          <w:position w:val="5"/>
          <w:sz w:val="14"/>
        </w:rPr>
        <w:tab/>
      </w:r>
      <w:r>
        <w:rPr>
          <w:rFonts w:ascii="Arial"/>
          <w:i/>
          <w:sz w:val="20"/>
        </w:rPr>
        <w:t>Burnard</w:t>
      </w:r>
      <w:r>
        <w:rPr>
          <w:rFonts w:ascii="Arial"/>
          <w:i/>
          <w:spacing w:val="-1"/>
          <w:sz w:val="20"/>
        </w:rPr>
        <w:t> </w:t>
      </w:r>
      <w:r>
        <w:rPr>
          <w:rFonts w:ascii="Arial"/>
          <w:i/>
          <w:sz w:val="20"/>
        </w:rPr>
        <w:t>v Haggis (1863) 14 C.B.(N.S.) 45</w:t>
      </w:r>
      <w:r>
        <w:rPr>
          <w:sz w:val="20"/>
        </w:rPr>
        <w:t>. See also</w:t>
      </w:r>
      <w:r>
        <w:rPr>
          <w:spacing w:val="-1"/>
          <w:sz w:val="20"/>
        </w:rPr>
        <w:t> </w:t>
      </w:r>
      <w:r>
        <w:rPr>
          <w:rFonts w:ascii="Arial"/>
          <w:i/>
          <w:sz w:val="20"/>
        </w:rPr>
        <w:t>Walley v Holt (1876) 35 L.T. </w:t>
      </w:r>
      <w:r>
        <w:rPr>
          <w:rFonts w:ascii="Arial"/>
          <w:i/>
          <w:spacing w:val="-4"/>
          <w:sz w:val="20"/>
        </w:rPr>
        <w:t>631</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499" w:id="501"/>
      <w:bookmarkEnd w:id="501"/>
      <w:r>
        <w:rPr/>
      </w:r>
      <w:hyperlink w:history="true" w:anchor="_bookmark486">
        <w:r>
          <w:rPr>
            <w:color w:val="005DA1"/>
            <w:spacing w:val="-4"/>
            <w:position w:val="5"/>
            <w:sz w:val="14"/>
            <w:u w:val="single" w:color="005DA1"/>
          </w:rPr>
          <w:t>263</w:t>
        </w:r>
      </w:hyperlink>
      <w:r>
        <w:rPr>
          <w:spacing w:val="-4"/>
          <w:position w:val="5"/>
          <w:sz w:val="14"/>
        </w:rPr>
        <w:t>.</w:t>
      </w:r>
      <w:r>
        <w:rPr>
          <w:position w:val="5"/>
          <w:sz w:val="14"/>
        </w:rPr>
        <w:tab/>
      </w:r>
      <w:r>
        <w:rPr>
          <w:rFonts w:ascii="Arial"/>
          <w:i/>
          <w:sz w:val="20"/>
        </w:rPr>
        <w:t>Bristow</w:t>
      </w:r>
      <w:r>
        <w:rPr>
          <w:rFonts w:ascii="Arial"/>
          <w:i/>
          <w:spacing w:val="2"/>
          <w:sz w:val="20"/>
        </w:rPr>
        <w:t> </w:t>
      </w:r>
      <w:r>
        <w:rPr>
          <w:rFonts w:ascii="Arial"/>
          <w:i/>
          <w:sz w:val="20"/>
        </w:rPr>
        <w:t>v</w:t>
      </w:r>
      <w:r>
        <w:rPr>
          <w:rFonts w:ascii="Arial"/>
          <w:i/>
          <w:spacing w:val="3"/>
          <w:sz w:val="20"/>
        </w:rPr>
        <w:t> </w:t>
      </w:r>
      <w:r>
        <w:rPr>
          <w:rFonts w:ascii="Arial"/>
          <w:i/>
          <w:sz w:val="20"/>
        </w:rPr>
        <w:t>Eastman</w:t>
      </w:r>
      <w:r>
        <w:rPr>
          <w:rFonts w:ascii="Arial"/>
          <w:i/>
          <w:spacing w:val="3"/>
          <w:sz w:val="20"/>
        </w:rPr>
        <w:t> </w:t>
      </w:r>
      <w:r>
        <w:rPr>
          <w:rFonts w:ascii="Arial"/>
          <w:i/>
          <w:sz w:val="20"/>
        </w:rPr>
        <w:t>(1794)</w:t>
      </w:r>
      <w:r>
        <w:rPr>
          <w:rFonts w:ascii="Arial"/>
          <w:i/>
          <w:spacing w:val="3"/>
          <w:sz w:val="20"/>
        </w:rPr>
        <w:t> </w:t>
      </w:r>
      <w:r>
        <w:rPr>
          <w:rFonts w:ascii="Arial"/>
          <w:i/>
          <w:sz w:val="20"/>
        </w:rPr>
        <w:t>1</w:t>
      </w:r>
      <w:r>
        <w:rPr>
          <w:rFonts w:ascii="Arial"/>
          <w:i/>
          <w:spacing w:val="3"/>
          <w:sz w:val="20"/>
        </w:rPr>
        <w:t> </w:t>
      </w:r>
      <w:r>
        <w:rPr>
          <w:rFonts w:ascii="Arial"/>
          <w:i/>
          <w:sz w:val="20"/>
        </w:rPr>
        <w:t>Esp.</w:t>
      </w:r>
      <w:r>
        <w:rPr>
          <w:rFonts w:ascii="Arial"/>
          <w:i/>
          <w:spacing w:val="3"/>
          <w:sz w:val="20"/>
        </w:rPr>
        <w:t> </w:t>
      </w:r>
      <w:r>
        <w:rPr>
          <w:rFonts w:ascii="Arial"/>
          <w:i/>
          <w:sz w:val="20"/>
        </w:rPr>
        <w:t>172</w:t>
      </w:r>
      <w:r>
        <w:rPr>
          <w:sz w:val="20"/>
        </w:rPr>
        <w:t>;</w:t>
      </w:r>
      <w:r>
        <w:rPr>
          <w:spacing w:val="3"/>
          <w:sz w:val="20"/>
        </w:rPr>
        <w:t> </w:t>
      </w:r>
      <w:r>
        <w:rPr>
          <w:rFonts w:ascii="Arial"/>
          <w:i/>
          <w:sz w:val="20"/>
        </w:rPr>
        <w:t>Re</w:t>
      </w:r>
      <w:r>
        <w:rPr>
          <w:rFonts w:ascii="Arial"/>
          <w:i/>
          <w:spacing w:val="3"/>
          <w:sz w:val="20"/>
        </w:rPr>
        <w:t> </w:t>
      </w:r>
      <w:r>
        <w:rPr>
          <w:rFonts w:ascii="Arial"/>
          <w:i/>
          <w:sz w:val="20"/>
        </w:rPr>
        <w:t>Seager</w:t>
      </w:r>
      <w:r>
        <w:rPr>
          <w:rFonts w:ascii="Arial"/>
          <w:i/>
          <w:spacing w:val="2"/>
          <w:sz w:val="20"/>
        </w:rPr>
        <w:t> </w:t>
      </w:r>
      <w:r>
        <w:rPr>
          <w:rFonts w:ascii="Arial"/>
          <w:i/>
          <w:sz w:val="20"/>
        </w:rPr>
        <w:t>(1889)</w:t>
      </w:r>
      <w:r>
        <w:rPr>
          <w:rFonts w:ascii="Arial"/>
          <w:i/>
          <w:spacing w:val="3"/>
          <w:sz w:val="20"/>
        </w:rPr>
        <w:t> </w:t>
      </w:r>
      <w:r>
        <w:rPr>
          <w:rFonts w:ascii="Arial"/>
          <w:i/>
          <w:sz w:val="20"/>
        </w:rPr>
        <w:t>60</w:t>
      </w:r>
      <w:r>
        <w:rPr>
          <w:rFonts w:ascii="Arial"/>
          <w:i/>
          <w:spacing w:val="3"/>
          <w:sz w:val="20"/>
        </w:rPr>
        <w:t> </w:t>
      </w:r>
      <w:r>
        <w:rPr>
          <w:rFonts w:ascii="Arial"/>
          <w:i/>
          <w:sz w:val="20"/>
        </w:rPr>
        <w:t>L.T.</w:t>
      </w:r>
      <w:r>
        <w:rPr>
          <w:rFonts w:ascii="Arial"/>
          <w:i/>
          <w:spacing w:val="3"/>
          <w:sz w:val="20"/>
        </w:rPr>
        <w:t> </w:t>
      </w:r>
      <w:r>
        <w:rPr>
          <w:rFonts w:ascii="Arial"/>
          <w:i/>
          <w:sz w:val="20"/>
        </w:rPr>
        <w:t>665</w:t>
      </w:r>
      <w:r>
        <w:rPr>
          <w:sz w:val="20"/>
        </w:rPr>
        <w:t>.</w:t>
      </w:r>
      <w:r>
        <w:rPr>
          <w:spacing w:val="3"/>
          <w:sz w:val="20"/>
        </w:rPr>
        <w:t> </w:t>
      </w:r>
      <w:r>
        <w:rPr>
          <w:sz w:val="20"/>
        </w:rPr>
        <w:t>cf.</w:t>
      </w:r>
      <w:r>
        <w:rPr>
          <w:spacing w:val="3"/>
          <w:sz w:val="20"/>
        </w:rPr>
        <w:t> </w:t>
      </w:r>
      <w:r>
        <w:rPr>
          <w:rFonts w:ascii="Arial"/>
          <w:i/>
          <w:sz w:val="20"/>
        </w:rPr>
        <w:t>Cowern</w:t>
      </w:r>
      <w:r>
        <w:rPr>
          <w:rFonts w:ascii="Arial"/>
          <w:i/>
          <w:spacing w:val="3"/>
          <w:sz w:val="20"/>
        </w:rPr>
        <w:t> </w:t>
      </w:r>
      <w:r>
        <w:rPr>
          <w:rFonts w:ascii="Arial"/>
          <w:i/>
          <w:sz w:val="20"/>
        </w:rPr>
        <w:t>v</w:t>
      </w:r>
      <w:r>
        <w:rPr>
          <w:rFonts w:ascii="Arial"/>
          <w:i/>
          <w:spacing w:val="3"/>
          <w:sz w:val="20"/>
        </w:rPr>
        <w:t> </w:t>
      </w:r>
      <w:r>
        <w:rPr>
          <w:rFonts w:ascii="Arial"/>
          <w:i/>
          <w:sz w:val="20"/>
        </w:rPr>
        <w:t>Nield</w:t>
      </w:r>
      <w:r>
        <w:rPr>
          <w:rFonts w:ascii="Arial"/>
          <w:i/>
          <w:spacing w:val="3"/>
          <w:sz w:val="20"/>
        </w:rPr>
        <w:t> </w:t>
      </w:r>
      <w:r>
        <w:rPr>
          <w:rFonts w:ascii="Arial"/>
          <w:i/>
          <w:spacing w:val="-2"/>
          <w:sz w:val="20"/>
        </w:rPr>
        <w:t>[1912]</w:t>
      </w:r>
    </w:p>
    <w:p>
      <w:pPr>
        <w:spacing w:line="227" w:lineRule="exact" w:before="0"/>
        <w:ind w:left="705" w:right="0" w:firstLine="0"/>
        <w:jc w:val="left"/>
        <w:rPr>
          <w:sz w:val="20"/>
        </w:rPr>
      </w:pPr>
      <w:r>
        <w:rPr>
          <w:rFonts w:ascii="Arial"/>
          <w:i/>
          <w:sz w:val="20"/>
        </w:rPr>
        <w:t>2</w:t>
      </w:r>
      <w:r>
        <w:rPr>
          <w:rFonts w:ascii="Arial"/>
          <w:i/>
          <w:spacing w:val="-2"/>
          <w:sz w:val="20"/>
        </w:rPr>
        <w:t> </w:t>
      </w:r>
      <w:r>
        <w:rPr>
          <w:rFonts w:ascii="Arial"/>
          <w:i/>
          <w:sz w:val="20"/>
        </w:rPr>
        <w:t>K.B. </w:t>
      </w:r>
      <w:r>
        <w:rPr>
          <w:rFonts w:ascii="Arial"/>
          <w:i/>
          <w:spacing w:val="-4"/>
          <w:sz w:val="20"/>
        </w:rPr>
        <w:t>419</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500" w:id="502"/>
      <w:bookmarkEnd w:id="502"/>
      <w:r>
        <w:rPr/>
      </w:r>
      <w:hyperlink w:history="true" w:anchor="_bookmark487">
        <w:r>
          <w:rPr>
            <w:color w:val="005DA1"/>
            <w:spacing w:val="-4"/>
            <w:position w:val="5"/>
            <w:sz w:val="14"/>
            <w:u w:val="single" w:color="005DA1"/>
          </w:rPr>
          <w:t>264</w:t>
        </w:r>
      </w:hyperlink>
      <w:r>
        <w:rPr>
          <w:spacing w:val="-4"/>
          <w:position w:val="5"/>
          <w:sz w:val="14"/>
        </w:rPr>
        <w:t>.</w:t>
      </w:r>
      <w:r>
        <w:rPr>
          <w:position w:val="5"/>
          <w:sz w:val="14"/>
        </w:rPr>
        <w:tab/>
      </w:r>
      <w:r>
        <w:rPr>
          <w:rFonts w:ascii="Arial"/>
          <w:i/>
          <w:sz w:val="20"/>
        </w:rPr>
        <w:t>Ballett v Mingay [1943] K.B. </w:t>
      </w:r>
      <w:r>
        <w:rPr>
          <w:rFonts w:ascii="Arial"/>
          <w:i/>
          <w:spacing w:val="-4"/>
          <w:sz w:val="20"/>
        </w:rPr>
        <w:t>281</w:t>
      </w:r>
      <w:r>
        <w:rPr>
          <w:spacing w:val="-4"/>
          <w:sz w:val="20"/>
        </w:rPr>
        <w:t>.</w:t>
      </w:r>
    </w:p>
    <w:p>
      <w:pPr>
        <w:pStyle w:val="BodyText"/>
        <w:spacing w:before="8"/>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50144">
            <wp:simplePos x="0" y="0"/>
            <wp:positionH relativeFrom="page">
              <wp:posOffset>1257846</wp:posOffset>
            </wp:positionH>
            <wp:positionV relativeFrom="paragraph">
              <wp:posOffset>160765</wp:posOffset>
            </wp:positionV>
            <wp:extent cx="107988" cy="107988"/>
            <wp:effectExtent l="0" t="0" r="0" b="0"/>
            <wp:wrapNone/>
            <wp:docPr id="75" name="Image 75"/>
            <wp:cNvGraphicFramePr>
              <a:graphicFrameLocks/>
            </wp:cNvGraphicFramePr>
            <a:graphic>
              <a:graphicData uri="http://schemas.openxmlformats.org/drawingml/2006/picture">
                <pic:pic>
                  <pic:nvPicPr>
                    <pic:cNvPr id="75" name="Image 75"/>
                    <pic:cNvPicPr/>
                  </pic:nvPicPr>
                  <pic:blipFill>
                    <a:blip r:embed="rId8" cstate="print"/>
                    <a:stretch>
                      <a:fillRect/>
                    </a:stretch>
                  </pic:blipFill>
                  <pic:spPr>
                    <a:xfrm>
                      <a:off x="0" y="0"/>
                      <a:ext cx="107988" cy="107988"/>
                    </a:xfrm>
                    <a:prstGeom prst="rect">
                      <a:avLst/>
                    </a:prstGeom>
                  </pic:spPr>
                </pic:pic>
              </a:graphicData>
            </a:graphic>
          </wp:anchor>
        </w:drawing>
      </w:r>
      <w:bookmarkStart w:name="_bookmark501" w:id="503"/>
      <w:bookmarkEnd w:id="503"/>
      <w:r>
        <w:rPr/>
      </w:r>
      <w:hyperlink w:history="true" w:anchor="_bookmark488">
        <w:r>
          <w:rPr>
            <w:color w:val="005DA1"/>
            <w:spacing w:val="-4"/>
            <w:sz w:val="14"/>
            <w:u w:val="single" w:color="005DA1"/>
          </w:rPr>
          <w:t>265</w:t>
        </w:r>
      </w:hyperlink>
      <w:r>
        <w:rPr>
          <w:spacing w:val="-4"/>
          <w:sz w:val="14"/>
        </w:rPr>
        <w:t>.</w:t>
      </w:r>
    </w:p>
    <w:p>
      <w:pPr>
        <w:pStyle w:val="BodyText"/>
        <w:spacing w:line="235" w:lineRule="auto" w:before="213"/>
        <w:ind w:left="165" w:right="167" w:firstLine="170"/>
        <w:jc w:val="both"/>
      </w:pPr>
      <w:r>
        <w:rPr/>
        <w:br w:type="column"/>
      </w:r>
      <w:r>
        <w:rPr/>
        <w:t>Atiyah (1959) 22 M.L.R. 273, 281. The view that the minor is not liable is supported by the generally</w:t>
      </w:r>
      <w:r>
        <w:rPr>
          <w:spacing w:val="-3"/>
        </w:rPr>
        <w:t> </w:t>
      </w:r>
      <w:r>
        <w:rPr/>
        <w:t>accepted</w:t>
      </w:r>
      <w:r>
        <w:rPr>
          <w:spacing w:val="-3"/>
        </w:rPr>
        <w:t> </w:t>
      </w:r>
      <w:r>
        <w:rPr/>
        <w:t>opinion</w:t>
      </w:r>
      <w:r>
        <w:rPr>
          <w:spacing w:val="-3"/>
        </w:rPr>
        <w:t> </w:t>
      </w:r>
      <w:r>
        <w:rPr/>
        <w:t>that</w:t>
      </w:r>
      <w:r>
        <w:rPr>
          <w:spacing w:val="-3"/>
        </w:rPr>
        <w:t> </w:t>
      </w:r>
      <w:r>
        <w:rPr/>
        <w:t>property</w:t>
      </w:r>
      <w:r>
        <w:rPr>
          <w:spacing w:val="-3"/>
        </w:rPr>
        <w:t> </w:t>
      </w:r>
      <w:r>
        <w:rPr/>
        <w:t>in</w:t>
      </w:r>
      <w:r>
        <w:rPr>
          <w:spacing w:val="-3"/>
        </w:rPr>
        <w:t> </w:t>
      </w:r>
      <w:r>
        <w:rPr/>
        <w:t>non-necessary</w:t>
      </w:r>
      <w:r>
        <w:rPr>
          <w:spacing w:val="-3"/>
        </w:rPr>
        <w:t> </w:t>
      </w:r>
      <w:r>
        <w:rPr/>
        <w:t>goods</w:t>
      </w:r>
      <w:r>
        <w:rPr>
          <w:spacing w:val="-3"/>
        </w:rPr>
        <w:t> </w:t>
      </w:r>
      <w:r>
        <w:rPr/>
        <w:t>may</w:t>
      </w:r>
      <w:r>
        <w:rPr>
          <w:spacing w:val="-3"/>
        </w:rPr>
        <w:t> </w:t>
      </w:r>
      <w:r>
        <w:rPr/>
        <w:t>pass</w:t>
      </w:r>
      <w:r>
        <w:rPr>
          <w:spacing w:val="-3"/>
        </w:rPr>
        <w:t> </w:t>
      </w:r>
      <w:r>
        <w:rPr/>
        <w:t>to</w:t>
      </w:r>
      <w:r>
        <w:rPr>
          <w:spacing w:val="-3"/>
        </w:rPr>
        <w:t> </w:t>
      </w:r>
      <w:r>
        <w:rPr/>
        <w:t>the</w:t>
      </w:r>
      <w:r>
        <w:rPr>
          <w:spacing w:val="-3"/>
        </w:rPr>
        <w:t> </w:t>
      </w:r>
      <w:r>
        <w:rPr/>
        <w:t>minor:</w:t>
      </w:r>
      <w:r>
        <w:rPr>
          <w:spacing w:val="-4"/>
        </w:rPr>
        <w:t> </w:t>
      </w:r>
      <w:r>
        <w:rPr>
          <w:rFonts w:ascii="Arial" w:hAnsi="Arial"/>
          <w:i/>
        </w:rPr>
        <w:t>Stocks v Wilson [1913] 2 K.B. 235, 246 </w:t>
      </w:r>
      <w:r>
        <w:rPr/>
        <w:t>and see Peel, </w:t>
      </w:r>
      <w:r>
        <w:rPr>
          <w:rFonts w:ascii="Arial" w:hAnsi="Arial"/>
          <w:i/>
        </w:rPr>
        <w:t>Treitel on The Law of Contract</w:t>
      </w:r>
      <w:r>
        <w:rPr/>
        <w:t>, 14th edn (2015), para.12–031. cf. Minors’ Contracts Act 1987 s.3(1) which refers to “property acquired” by the minor and to the power of the court to order him to “transfer” such property.</w:t>
      </w:r>
    </w:p>
    <w:p>
      <w:pPr>
        <w:pStyle w:val="BodyText"/>
        <w:spacing w:after="0" w:line="235" w:lineRule="auto"/>
        <w:jc w:val="both"/>
        <w:sectPr>
          <w:type w:val="continuous"/>
          <w:pgSz w:w="11900" w:h="16840"/>
          <w:pgMar w:header="971" w:footer="0" w:top="1300" w:bottom="280" w:left="1275" w:right="1275"/>
          <w:cols w:num="2" w:equalWidth="0">
            <w:col w:w="478" w:space="63"/>
            <w:col w:w="8809"/>
          </w:cols>
        </w:sectPr>
      </w:pPr>
    </w:p>
    <w:p>
      <w:pPr>
        <w:pStyle w:val="BodyText"/>
        <w:spacing w:before="8"/>
      </w:pPr>
    </w:p>
    <w:p>
      <w:pPr>
        <w:spacing w:line="235" w:lineRule="auto" w:before="0"/>
        <w:ind w:left="705" w:right="167" w:hanging="541"/>
        <w:jc w:val="both"/>
        <w:rPr>
          <w:sz w:val="20"/>
        </w:rPr>
      </w:pPr>
      <w:bookmarkStart w:name="_bookmark502" w:id="504"/>
      <w:bookmarkEnd w:id="504"/>
      <w:r>
        <w:rPr/>
      </w:r>
      <w:hyperlink w:history="true" w:anchor="_bookmark489">
        <w:r>
          <w:rPr>
            <w:color w:val="005DA1"/>
            <w:position w:val="5"/>
            <w:sz w:val="14"/>
            <w:u w:val="single" w:color="005DA1"/>
          </w:rPr>
          <w:t>266</w:t>
        </w:r>
      </w:hyperlink>
      <w:r>
        <w:rPr>
          <w:position w:val="5"/>
          <w:sz w:val="14"/>
        </w:rPr>
        <w:t>.</w:t>
      </w:r>
      <w:r>
        <w:rPr>
          <w:spacing w:val="40"/>
          <w:position w:val="5"/>
          <w:sz w:val="14"/>
        </w:rPr>
        <w:t>  </w:t>
      </w:r>
      <w:r>
        <w:rPr>
          <w:rFonts w:ascii="Arial" w:hAnsi="Arial"/>
          <w:i/>
          <w:sz w:val="20"/>
        </w:rPr>
        <w:t>Mills v Graham (1804) 1 B. &amp; P.N.R. 140 </w:t>
      </w:r>
      <w:r>
        <w:rPr>
          <w:sz w:val="20"/>
        </w:rPr>
        <w:t>(minor refusing to return skins delivered for finishing). Detinue was abolished by s.2(1) of the Torts (Interference with Goods) Act 1977, and replaced by liability in conversion. See also </w:t>
      </w:r>
      <w:r>
        <w:rPr>
          <w:rFonts w:ascii="Arial" w:hAnsi="Arial"/>
          <w:i/>
          <w:sz w:val="20"/>
        </w:rPr>
        <w:t>R. v McDonald (1885) 15 Q.B.D. 323</w:t>
      </w:r>
      <w:r>
        <w:rPr>
          <w:sz w:val="20"/>
        </w:rPr>
        <w:t>; </w:t>
      </w:r>
      <w:r>
        <w:rPr>
          <w:rFonts w:ascii="Arial" w:hAnsi="Arial"/>
          <w:i/>
          <w:sz w:val="20"/>
        </w:rPr>
        <w:t>Robinson’s Motor Vehicles Ltd v Graham [1956] N.Z.L.R. 545</w:t>
      </w:r>
      <w:r>
        <w:rPr>
          <w:sz w:val="20"/>
        </w:rPr>
        <w:t>.</w:t>
      </w:r>
    </w:p>
    <w:p>
      <w:pPr>
        <w:pStyle w:val="BodyText"/>
        <w:spacing w:before="4"/>
      </w:pPr>
    </w:p>
    <w:p>
      <w:pPr>
        <w:tabs>
          <w:tab w:pos="705" w:val="left" w:leader="none"/>
        </w:tabs>
        <w:spacing w:before="0"/>
        <w:ind w:left="165" w:right="0" w:firstLine="0"/>
        <w:jc w:val="left"/>
        <w:rPr>
          <w:sz w:val="20"/>
        </w:rPr>
      </w:pPr>
      <w:bookmarkStart w:name="_bookmark503" w:id="505"/>
      <w:bookmarkEnd w:id="505"/>
      <w:r>
        <w:rPr/>
      </w:r>
      <w:hyperlink w:history="true" w:anchor="_bookmark490">
        <w:r>
          <w:rPr>
            <w:color w:val="005DA1"/>
            <w:spacing w:val="-4"/>
            <w:position w:val="5"/>
            <w:sz w:val="14"/>
            <w:u w:val="single" w:color="005DA1"/>
          </w:rPr>
          <w:t>267</w:t>
        </w:r>
      </w:hyperlink>
      <w:r>
        <w:rPr>
          <w:spacing w:val="-4"/>
          <w:position w:val="5"/>
          <w:sz w:val="14"/>
        </w:rPr>
        <w:t>.</w:t>
      </w:r>
      <w:r>
        <w:rPr>
          <w:position w:val="5"/>
          <w:sz w:val="14"/>
        </w:rPr>
        <w:tab/>
      </w:r>
      <w:r>
        <w:rPr>
          <w:rFonts w:ascii="Arial" w:hAnsi="Arial"/>
          <w:i/>
          <w:sz w:val="20"/>
        </w:rPr>
        <w:t>Re</w:t>
      </w:r>
      <w:r>
        <w:rPr>
          <w:rFonts w:ascii="Arial" w:hAnsi="Arial"/>
          <w:i/>
          <w:spacing w:val="-3"/>
          <w:sz w:val="20"/>
        </w:rPr>
        <w:t> </w:t>
      </w:r>
      <w:r>
        <w:rPr>
          <w:rFonts w:ascii="Arial" w:hAnsi="Arial"/>
          <w:i/>
          <w:sz w:val="20"/>
        </w:rPr>
        <w:t>Henderson (1916) 12 Tas. L.R. 40</w:t>
      </w:r>
      <w:r>
        <w:rPr>
          <w:sz w:val="20"/>
        </w:rPr>
        <w:t>; cf. </w:t>
      </w:r>
      <w:r>
        <w:rPr>
          <w:rFonts w:ascii="Arial" w:hAnsi="Arial"/>
          <w:i/>
          <w:sz w:val="20"/>
        </w:rPr>
        <w:t>Hall v Wells [1962] Tas. S.R. 122, </w:t>
      </w:r>
      <w:r>
        <w:rPr>
          <w:rFonts w:ascii="Arial" w:hAnsi="Arial"/>
          <w:i/>
          <w:spacing w:val="-2"/>
          <w:sz w:val="20"/>
        </w:rPr>
        <w:t>128–129</w:t>
      </w:r>
      <w:r>
        <w:rPr>
          <w:spacing w:val="-2"/>
          <w:sz w:val="20"/>
        </w:rPr>
        <w:t>.</w:t>
      </w:r>
    </w:p>
    <w:p>
      <w:pPr>
        <w:pStyle w:val="BodyText"/>
        <w:spacing w:before="5"/>
      </w:pPr>
    </w:p>
    <w:p>
      <w:pPr>
        <w:pStyle w:val="BodyText"/>
        <w:tabs>
          <w:tab w:pos="705" w:val="left" w:leader="none"/>
        </w:tabs>
        <w:spacing w:before="1"/>
        <w:ind w:left="165"/>
      </w:pPr>
      <w:bookmarkStart w:name="_bookmark504" w:id="506"/>
      <w:bookmarkEnd w:id="506"/>
      <w:r>
        <w:rPr/>
      </w:r>
      <w:hyperlink w:history="true" w:anchor="_bookmark491">
        <w:r>
          <w:rPr>
            <w:color w:val="005DA1"/>
            <w:spacing w:val="-4"/>
            <w:position w:val="5"/>
            <w:sz w:val="14"/>
            <w:u w:val="single" w:color="005DA1"/>
          </w:rPr>
          <w:t>268</w:t>
        </w:r>
      </w:hyperlink>
      <w:r>
        <w:rPr>
          <w:spacing w:val="-4"/>
          <w:position w:val="5"/>
          <w:sz w:val="14"/>
        </w:rPr>
        <w:t>.</w:t>
      </w:r>
      <w:r>
        <w:rPr>
          <w:position w:val="5"/>
          <w:sz w:val="14"/>
        </w:rPr>
        <w:tab/>
      </w:r>
      <w:r>
        <w:rPr/>
        <w:t>See below, paras 9-061 et </w:t>
      </w:r>
      <w:r>
        <w:rPr>
          <w:spacing w:val="-4"/>
        </w:rPr>
        <w:t>seq.</w:t>
      </w:r>
    </w:p>
    <w:p>
      <w:pPr>
        <w:pStyle w:val="BodyText"/>
        <w:rPr>
          <w:sz w:val="14"/>
        </w:rPr>
      </w:pPr>
    </w:p>
    <w:p>
      <w:pPr>
        <w:pStyle w:val="BodyText"/>
        <w:spacing w:before="100"/>
        <w:rPr>
          <w:sz w:val="14"/>
        </w:rPr>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type w:val="continuous"/>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719" w:right="2723" w:firstLine="0"/>
        <w:jc w:val="center"/>
        <w:rPr>
          <w:rFonts w:ascii="Arial"/>
          <w:b/>
          <w:position w:val="11"/>
          <w:sz w:val="12"/>
        </w:rPr>
      </w:pPr>
      <w:r>
        <w:rPr>
          <w:rFonts w:ascii="Arial"/>
          <w:b/>
          <w:sz w:val="24"/>
        </w:rPr>
        <w:t>Part 3 - Capacity of Parties Chapter</w:t>
      </w:r>
      <w:r>
        <w:rPr>
          <w:rFonts w:ascii="Arial"/>
          <w:b/>
          <w:spacing w:val="-10"/>
          <w:sz w:val="24"/>
        </w:rPr>
        <w:t> </w:t>
      </w:r>
      <w:r>
        <w:rPr>
          <w:rFonts w:ascii="Arial"/>
          <w:b/>
          <w:sz w:val="24"/>
        </w:rPr>
        <w:t>9</w:t>
      </w:r>
      <w:r>
        <w:rPr>
          <w:rFonts w:ascii="Arial"/>
          <w:b/>
          <w:spacing w:val="-10"/>
          <w:sz w:val="24"/>
        </w:rPr>
        <w:t> </w:t>
      </w:r>
      <w:r>
        <w:rPr>
          <w:rFonts w:ascii="Arial"/>
          <w:b/>
          <w:sz w:val="24"/>
        </w:rPr>
        <w:t>-</w:t>
      </w:r>
      <w:r>
        <w:rPr>
          <w:rFonts w:ascii="Arial"/>
          <w:b/>
          <w:spacing w:val="-10"/>
          <w:sz w:val="24"/>
        </w:rPr>
        <w:t> </w:t>
      </w:r>
      <w:r>
        <w:rPr>
          <w:rFonts w:ascii="Arial"/>
          <w:b/>
          <w:sz w:val="24"/>
        </w:rPr>
        <w:t>Personal</w:t>
      </w:r>
      <w:r>
        <w:rPr>
          <w:rFonts w:ascii="Arial"/>
          <w:b/>
          <w:spacing w:val="-10"/>
          <w:sz w:val="24"/>
        </w:rPr>
        <w:t> </w:t>
      </w:r>
      <w:r>
        <w:rPr>
          <w:rFonts w:ascii="Arial"/>
          <w:b/>
          <w:sz w:val="24"/>
        </w:rPr>
        <w:t>Incapacity Section 2. - Minors </w:t>
      </w:r>
      <w:r>
        <w:rPr>
          <w:rFonts w:ascii="Arial"/>
          <w:b/>
          <w:color w:val="005DA1"/>
          <w:position w:val="11"/>
          <w:sz w:val="12"/>
          <w:u w:val="single" w:color="005DA1"/>
        </w:rPr>
        <w:t>24</w:t>
      </w:r>
    </w:p>
    <w:p>
      <w:pPr>
        <w:pStyle w:val="ListParagraph"/>
        <w:numPr>
          <w:ilvl w:val="0"/>
          <w:numId w:val="2"/>
        </w:numPr>
        <w:tabs>
          <w:tab w:pos="2685" w:val="left" w:leader="none"/>
        </w:tabs>
        <w:spacing w:line="240" w:lineRule="auto" w:before="3" w:after="0"/>
        <w:ind w:left="2685" w:right="0" w:hanging="373"/>
        <w:jc w:val="left"/>
        <w:rPr>
          <w:b/>
          <w:sz w:val="24"/>
        </w:rPr>
      </w:pPr>
      <w:r>
        <w:rPr>
          <w:b/>
          <w:sz w:val="24"/>
        </w:rPr>
        <w:t>- Liability of Minor to Make </w:t>
      </w:r>
      <w:r>
        <w:rPr>
          <w:b/>
          <w:spacing w:val="-2"/>
          <w:sz w:val="24"/>
        </w:rPr>
        <w:t>Restitution</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pacing w:val="-2"/>
          <w:sz w:val="18"/>
        </w:rPr>
        <w:t>Generally</w:t>
      </w:r>
    </w:p>
    <w:p>
      <w:pPr>
        <w:pStyle w:val="BodyText"/>
        <w:spacing w:before="41"/>
        <w:rPr>
          <w:rFonts w:ascii="Arial"/>
          <w:b/>
          <w:sz w:val="18"/>
        </w:rPr>
      </w:pPr>
    </w:p>
    <w:p>
      <w:pPr>
        <w:spacing w:before="1"/>
        <w:ind w:left="165" w:right="0" w:firstLine="0"/>
        <w:jc w:val="left"/>
        <w:rPr>
          <w:rFonts w:ascii="Arial"/>
          <w:b/>
          <w:sz w:val="24"/>
        </w:rPr>
      </w:pPr>
      <w:r>
        <w:rPr>
          <w:rFonts w:ascii="Arial"/>
          <w:b/>
          <w:sz w:val="24"/>
        </w:rPr>
        <w:t>9-</w:t>
      </w:r>
      <w:r>
        <w:rPr>
          <w:rFonts w:ascii="Arial"/>
          <w:b/>
          <w:spacing w:val="-5"/>
          <w:sz w:val="24"/>
        </w:rPr>
        <w:t>055</w:t>
      </w:r>
    </w:p>
    <w:p>
      <w:pPr>
        <w:pStyle w:val="BodyText"/>
        <w:spacing w:line="235" w:lineRule="auto" w:before="202"/>
        <w:ind w:left="165" w:right="167"/>
        <w:jc w:val="both"/>
      </w:pPr>
      <w:r>
        <w:rPr/>
        <w:t>In general a minor cannot be sued on his contracts, but this rule leaves open the question whether </w:t>
      </w:r>
      <w:r>
        <w:rPr/>
        <w:t>he may be made to make restitution to the other party for benefits conferred on him under the contract. </w:t>
      </w:r>
      <w:bookmarkStart w:name="_bookmark505" w:id="507"/>
      <w:bookmarkEnd w:id="507"/>
      <w:r>
        <w:rPr/>
        <w:t>Such</w:t>
      </w:r>
      <w:r>
        <w:rPr/>
        <w:t> benefits may consist of the receipt of money, goods, interests in land or services. Common law, equity and statute have different answers to this question of a minor’s liability in restitution. </w:t>
      </w:r>
      <w:r>
        <w:rPr>
          <w:color w:val="005DA1"/>
          <w:u w:val="single" w:color="005DA1"/>
          <w:vertAlign w:val="superscript"/>
        </w:rPr>
        <w:t>269</w:t>
      </w:r>
    </w:p>
    <w:p>
      <w:pPr>
        <w:pStyle w:val="BodyText"/>
      </w:pPr>
    </w:p>
    <w:p>
      <w:pPr>
        <w:pStyle w:val="BodyText"/>
        <w:spacing w:before="37"/>
      </w:pPr>
    </w:p>
    <w:p>
      <w:pPr>
        <w:spacing w:before="0"/>
        <w:ind w:left="165" w:right="0" w:firstLine="0"/>
        <w:jc w:val="left"/>
        <w:rPr>
          <w:rFonts w:ascii="Arial"/>
          <w:b/>
          <w:sz w:val="18"/>
        </w:rPr>
      </w:pPr>
      <w:r>
        <w:rPr>
          <w:rFonts w:ascii="Arial"/>
          <w:b/>
          <w:sz w:val="18"/>
        </w:rPr>
        <w:t>At common </w:t>
      </w:r>
      <w:r>
        <w:rPr>
          <w:rFonts w:ascii="Arial"/>
          <w:b/>
          <w:spacing w:val="-5"/>
          <w:sz w:val="18"/>
        </w:rPr>
        <w:t>law</w:t>
      </w:r>
    </w:p>
    <w:p>
      <w:pPr>
        <w:pStyle w:val="BodyText"/>
        <w:spacing w:before="41"/>
        <w:rPr>
          <w:rFonts w:ascii="Arial"/>
          <w:b/>
          <w:sz w:val="18"/>
        </w:rPr>
      </w:pPr>
    </w:p>
    <w:p>
      <w:pPr>
        <w:spacing w:before="1"/>
        <w:ind w:left="165" w:right="0" w:firstLine="0"/>
        <w:jc w:val="left"/>
        <w:rPr>
          <w:rFonts w:ascii="Arial"/>
          <w:b/>
          <w:sz w:val="24"/>
        </w:rPr>
      </w:pPr>
      <w:r>
        <w:rPr>
          <w:rFonts w:ascii="Arial"/>
          <w:b/>
          <w:sz w:val="24"/>
        </w:rPr>
        <w:t>9-</w:t>
      </w:r>
      <w:r>
        <w:rPr>
          <w:rFonts w:ascii="Arial"/>
          <w:b/>
          <w:spacing w:val="-5"/>
          <w:sz w:val="24"/>
        </w:rPr>
        <w:t>056</w:t>
      </w:r>
    </w:p>
    <w:p>
      <w:pPr>
        <w:pStyle w:val="BodyText"/>
        <w:spacing w:before="92"/>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77" name="Image 77"/>
            <wp:cNvGraphicFramePr>
              <a:graphicFrameLocks/>
            </wp:cNvGraphicFramePr>
            <a:graphic>
              <a:graphicData uri="http://schemas.openxmlformats.org/drawingml/2006/picture">
                <pic:pic>
                  <pic:nvPicPr>
                    <pic:cNvPr id="77" name="Image 77"/>
                    <pic:cNvPicPr/>
                  </pic:nvPicPr>
                  <pic:blipFill>
                    <a:blip r:embed="rId8"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The common law rule is that a minor is not liable to restore benefits conferred on him under </w:t>
      </w:r>
      <w:r>
        <w:rPr/>
        <w:t>a </w:t>
      </w:r>
      <w:bookmarkStart w:name="_bookmark506" w:id="508"/>
      <w:bookmarkEnd w:id="508"/>
      <w:r>
        <w:rPr/>
        <w:t>contract</w:t>
      </w:r>
      <w:r>
        <w:rPr/>
        <w:t> which is unenforceable against him, even if the contract results from his fraudulent misrepresentation of majority. </w:t>
      </w:r>
      <w:r>
        <w:rPr>
          <w:color w:val="005DA1"/>
          <w:u w:val="single" w:color="005DA1"/>
          <w:vertAlign w:val="superscript"/>
        </w:rPr>
        <w:t>270</w:t>
      </w:r>
      <w:r>
        <w:rPr>
          <w:color w:val="005DA1"/>
          <w:vertAlign w:val="baseline"/>
        </w:rPr>
        <w:t> </w:t>
      </w:r>
      <w:r>
        <w:rPr>
          <w:vertAlign w:val="baseline"/>
        </w:rPr>
        <w:t>Despite this rule, however, three possible routes may exist to recovery. The first route is for the other contracting party to rely on an independent tort which the minor has committed, for example, conversion or deceit, damages for which may compensate him for </w:t>
      </w:r>
      <w:bookmarkStart w:name="_bookmark507" w:id="509"/>
      <w:bookmarkEnd w:id="509"/>
      <w:r>
        <w:rPr>
          <w:vertAlign w:val="baseline"/>
        </w:rPr>
        <w:t>the</w:t>
      </w:r>
      <w:r>
        <w:rPr>
          <w:vertAlign w:val="baseline"/>
        </w:rPr>
        <w:t> loss which he has suffered by the minor’s retention of the benefit, even though this may not</w:t>
      </w:r>
      <w:r>
        <w:rPr>
          <w:spacing w:val="40"/>
          <w:vertAlign w:val="baseline"/>
        </w:rPr>
        <w:t> </w:t>
      </w:r>
      <w:r>
        <w:rPr>
          <w:vertAlign w:val="baseline"/>
        </w:rPr>
        <w:t>always be the same as the minor’s gain. </w:t>
      </w:r>
      <w:r>
        <w:rPr>
          <w:color w:val="005DA1"/>
          <w:u w:val="single" w:color="005DA1"/>
          <w:vertAlign w:val="superscript"/>
        </w:rPr>
        <w:t>271</w:t>
      </w:r>
      <w:r>
        <w:rPr>
          <w:color w:val="005DA1"/>
          <w:vertAlign w:val="baseline"/>
        </w:rPr>
        <w:t> </w:t>
      </w:r>
      <w:r>
        <w:rPr>
          <w:vertAlign w:val="baseline"/>
        </w:rPr>
        <w:t>The second route is for the other contracting party to find </w:t>
      </w:r>
      <w:bookmarkStart w:name="_bookmark508" w:id="510"/>
      <w:bookmarkEnd w:id="510"/>
      <w:r>
        <w:rPr>
          <w:vertAlign w:val="baseline"/>
        </w:rPr>
        <w:t>such</w:t>
      </w:r>
      <w:r>
        <w:rPr>
          <w:vertAlign w:val="baseline"/>
        </w:rPr>
        <w:t> an independent tort, “waive” it and sue for any money had and received in respect of property conferred on the minor. </w:t>
      </w:r>
      <w:r>
        <w:rPr>
          <w:color w:val="005DA1"/>
          <w:u w:val="single" w:color="005DA1"/>
          <w:vertAlign w:val="superscript"/>
        </w:rPr>
        <w:t>272</w:t>
      </w:r>
      <w:r>
        <w:rPr>
          <w:color w:val="005DA1"/>
          <w:vertAlign w:val="baseline"/>
        </w:rPr>
        <w:t> </w:t>
      </w:r>
      <w:r>
        <w:rPr>
          <w:vertAlign w:val="baseline"/>
        </w:rPr>
        <w:t>The third possible route to recovery at common law would be to claim </w:t>
      </w:r>
      <w:bookmarkStart w:name="_bookmark509" w:id="511"/>
      <w:bookmarkEnd w:id="511"/>
      <w:r>
        <w:rPr>
          <w:vertAlign w:val="baseline"/>
        </w:rPr>
        <w:t>restitution</w:t>
      </w:r>
      <w:r>
        <w:rPr>
          <w:vertAlign w:val="baseline"/>
        </w:rPr>
        <w:t> of money paid under an unenforceable contract to a minor based on a total failure of consideration,</w:t>
      </w:r>
      <w:r>
        <w:rPr>
          <w:spacing w:val="-2"/>
          <w:vertAlign w:val="baseline"/>
        </w:rPr>
        <w:t> </w:t>
      </w:r>
      <w:r>
        <w:rPr>
          <w:vertAlign w:val="baseline"/>
        </w:rPr>
        <w:t>but</w:t>
      </w:r>
      <w:r>
        <w:rPr>
          <w:spacing w:val="-2"/>
          <w:vertAlign w:val="baseline"/>
        </w:rPr>
        <w:t> </w:t>
      </w:r>
      <w:r>
        <w:rPr>
          <w:vertAlign w:val="baseline"/>
        </w:rPr>
        <w:t>this</w:t>
      </w:r>
      <w:r>
        <w:rPr>
          <w:spacing w:val="-2"/>
          <w:vertAlign w:val="baseline"/>
        </w:rPr>
        <w:t> </w:t>
      </w:r>
      <w:r>
        <w:rPr>
          <w:vertAlign w:val="baseline"/>
        </w:rPr>
        <w:t>route</w:t>
      </w:r>
      <w:r>
        <w:rPr>
          <w:spacing w:val="-2"/>
          <w:vertAlign w:val="baseline"/>
        </w:rPr>
        <w:t> </w:t>
      </w:r>
      <w:r>
        <w:rPr>
          <w:vertAlign w:val="baseline"/>
        </w:rPr>
        <w:t>has</w:t>
      </w:r>
      <w:r>
        <w:rPr>
          <w:spacing w:val="-2"/>
          <w:vertAlign w:val="baseline"/>
        </w:rPr>
        <w:t> </w:t>
      </w:r>
      <w:r>
        <w:rPr>
          <w:vertAlign w:val="baseline"/>
        </w:rPr>
        <w:t>been</w:t>
      </w:r>
      <w:r>
        <w:rPr>
          <w:spacing w:val="-2"/>
          <w:vertAlign w:val="baseline"/>
        </w:rPr>
        <w:t> </w:t>
      </w:r>
      <w:r>
        <w:rPr>
          <w:vertAlign w:val="baseline"/>
        </w:rPr>
        <w:t>rejected</w:t>
      </w:r>
      <w:r>
        <w:rPr>
          <w:spacing w:val="-2"/>
          <w:vertAlign w:val="baseline"/>
        </w:rPr>
        <w:t> </w:t>
      </w:r>
      <w:r>
        <w:rPr>
          <w:vertAlign w:val="baseline"/>
        </w:rPr>
        <w:t>by</w:t>
      </w:r>
      <w:r>
        <w:rPr>
          <w:spacing w:val="-2"/>
          <w:vertAlign w:val="baseline"/>
        </w:rPr>
        <w:t> </w:t>
      </w:r>
      <w:r>
        <w:rPr>
          <w:vertAlign w:val="baseline"/>
        </w:rPr>
        <w:t>the</w:t>
      </w:r>
      <w:r>
        <w:rPr>
          <w:spacing w:val="-2"/>
          <w:vertAlign w:val="baseline"/>
        </w:rPr>
        <w:t> </w:t>
      </w:r>
      <w:r>
        <w:rPr>
          <w:vertAlign w:val="baseline"/>
        </w:rPr>
        <w:t>courts.</w:t>
      </w:r>
      <w:r>
        <w:rPr>
          <w:spacing w:val="-3"/>
          <w:vertAlign w:val="baseline"/>
        </w:rPr>
        <w:t> </w:t>
      </w:r>
      <w:r>
        <w:rPr>
          <w:color w:val="005DA1"/>
          <w:u w:val="single" w:color="005DA1"/>
          <w:vertAlign w:val="superscript"/>
        </w:rPr>
        <w:t>273</w:t>
      </w:r>
      <w:r>
        <w:rPr>
          <w:color w:val="005DA1"/>
          <w:spacing w:val="-2"/>
          <w:vertAlign w:val="baseline"/>
        </w:rPr>
        <w:t> </w:t>
      </w:r>
      <w:r>
        <w:rPr>
          <w:vertAlign w:val="baseline"/>
        </w:rPr>
        <w:t>It</w:t>
      </w:r>
      <w:r>
        <w:rPr>
          <w:spacing w:val="-2"/>
          <w:vertAlign w:val="baseline"/>
        </w:rPr>
        <w:t> </w:t>
      </w:r>
      <w:r>
        <w:rPr>
          <w:vertAlign w:val="baseline"/>
        </w:rPr>
        <w:t>has,</w:t>
      </w:r>
      <w:r>
        <w:rPr>
          <w:spacing w:val="-2"/>
          <w:vertAlign w:val="baseline"/>
        </w:rPr>
        <w:t> </w:t>
      </w:r>
      <w:r>
        <w:rPr>
          <w:vertAlign w:val="baseline"/>
        </w:rPr>
        <w:t>however,</w:t>
      </w:r>
      <w:r>
        <w:rPr>
          <w:spacing w:val="-2"/>
          <w:vertAlign w:val="baseline"/>
        </w:rPr>
        <w:t> </w:t>
      </w:r>
      <w:r>
        <w:rPr>
          <w:vertAlign w:val="baseline"/>
        </w:rPr>
        <w:t>been</w:t>
      </w:r>
      <w:r>
        <w:rPr>
          <w:spacing w:val="-2"/>
          <w:vertAlign w:val="baseline"/>
        </w:rPr>
        <w:t> </w:t>
      </w:r>
      <w:r>
        <w:rPr>
          <w:vertAlign w:val="baseline"/>
        </w:rPr>
        <w:t>argued</w:t>
      </w:r>
      <w:r>
        <w:rPr>
          <w:spacing w:val="-2"/>
          <w:vertAlign w:val="baseline"/>
        </w:rPr>
        <w:t> </w:t>
      </w:r>
      <w:r>
        <w:rPr>
          <w:vertAlign w:val="baseline"/>
        </w:rPr>
        <w:t>that,</w:t>
      </w:r>
      <w:r>
        <w:rPr>
          <w:spacing w:val="-2"/>
          <w:vertAlign w:val="baseline"/>
        </w:rPr>
        <w:t> </w:t>
      </w:r>
      <w:r>
        <w:rPr>
          <w:vertAlign w:val="baseline"/>
        </w:rPr>
        <w:t>for the purposes of a claim at common law against a minor based on unjust enrichment, a distinction should be drawn between the repayment of benefits which they still have at the time of the claim </w:t>
      </w:r>
      <w:bookmarkStart w:name="_bookmark510" w:id="512"/>
      <w:bookmarkEnd w:id="512"/>
      <w:r>
        <w:rPr>
          <w:vertAlign w:val="baseline"/>
        </w:rPr>
        <w:t>(which</w:t>
      </w:r>
      <w:r>
        <w:rPr>
          <w:spacing w:val="13"/>
          <w:vertAlign w:val="baseline"/>
        </w:rPr>
        <w:t> </w:t>
      </w:r>
      <w:r>
        <w:rPr>
          <w:vertAlign w:val="baseline"/>
        </w:rPr>
        <w:t>should</w:t>
      </w:r>
      <w:r>
        <w:rPr>
          <w:spacing w:val="13"/>
          <w:vertAlign w:val="baseline"/>
        </w:rPr>
        <w:t> </w:t>
      </w:r>
      <w:r>
        <w:rPr>
          <w:vertAlign w:val="baseline"/>
        </w:rPr>
        <w:t>be</w:t>
      </w:r>
      <w:r>
        <w:rPr>
          <w:spacing w:val="13"/>
          <w:vertAlign w:val="baseline"/>
        </w:rPr>
        <w:t> </w:t>
      </w:r>
      <w:r>
        <w:rPr>
          <w:vertAlign w:val="baseline"/>
        </w:rPr>
        <w:t>recoverable)</w:t>
      </w:r>
      <w:r>
        <w:rPr>
          <w:spacing w:val="13"/>
          <w:vertAlign w:val="baseline"/>
        </w:rPr>
        <w:t> </w:t>
      </w:r>
      <w:r>
        <w:rPr>
          <w:vertAlign w:val="baseline"/>
        </w:rPr>
        <w:t>and</w:t>
      </w:r>
      <w:r>
        <w:rPr>
          <w:spacing w:val="13"/>
          <w:vertAlign w:val="baseline"/>
        </w:rPr>
        <w:t> </w:t>
      </w:r>
      <w:r>
        <w:rPr>
          <w:vertAlign w:val="baseline"/>
        </w:rPr>
        <w:t>claims</w:t>
      </w:r>
      <w:r>
        <w:rPr>
          <w:spacing w:val="13"/>
          <w:vertAlign w:val="baseline"/>
        </w:rPr>
        <w:t> </w:t>
      </w:r>
      <w:r>
        <w:rPr>
          <w:vertAlign w:val="baseline"/>
        </w:rPr>
        <w:t>for</w:t>
      </w:r>
      <w:r>
        <w:rPr>
          <w:spacing w:val="13"/>
          <w:vertAlign w:val="baseline"/>
        </w:rPr>
        <w:t> </w:t>
      </w:r>
      <w:r>
        <w:rPr>
          <w:vertAlign w:val="baseline"/>
        </w:rPr>
        <w:t>the</w:t>
      </w:r>
      <w:r>
        <w:rPr>
          <w:spacing w:val="13"/>
          <w:vertAlign w:val="baseline"/>
        </w:rPr>
        <w:t> </w:t>
      </w:r>
      <w:r>
        <w:rPr>
          <w:vertAlign w:val="baseline"/>
        </w:rPr>
        <w:t>value</w:t>
      </w:r>
      <w:r>
        <w:rPr>
          <w:spacing w:val="13"/>
          <w:vertAlign w:val="baseline"/>
        </w:rPr>
        <w:t> </w:t>
      </w:r>
      <w:r>
        <w:rPr>
          <w:vertAlign w:val="baseline"/>
        </w:rPr>
        <w:t>of</w:t>
      </w:r>
      <w:r>
        <w:rPr>
          <w:spacing w:val="13"/>
          <w:vertAlign w:val="baseline"/>
        </w:rPr>
        <w:t> </w:t>
      </w:r>
      <w:r>
        <w:rPr>
          <w:vertAlign w:val="baseline"/>
        </w:rPr>
        <w:t>benefits</w:t>
      </w:r>
      <w:r>
        <w:rPr>
          <w:spacing w:val="13"/>
          <w:vertAlign w:val="baseline"/>
        </w:rPr>
        <w:t> </w:t>
      </w:r>
      <w:r>
        <w:rPr>
          <w:vertAlign w:val="baseline"/>
        </w:rPr>
        <w:t>which</w:t>
      </w:r>
      <w:r>
        <w:rPr>
          <w:spacing w:val="13"/>
          <w:vertAlign w:val="baseline"/>
        </w:rPr>
        <w:t> </w:t>
      </w:r>
      <w:r>
        <w:rPr>
          <w:vertAlign w:val="baseline"/>
        </w:rPr>
        <w:t>are</w:t>
      </w:r>
      <w:r>
        <w:rPr>
          <w:spacing w:val="13"/>
          <w:vertAlign w:val="baseline"/>
        </w:rPr>
        <w:t> </w:t>
      </w:r>
      <w:r>
        <w:rPr>
          <w:vertAlign w:val="baseline"/>
        </w:rPr>
        <w:t>gone</w:t>
      </w:r>
      <w:r>
        <w:rPr>
          <w:spacing w:val="13"/>
          <w:vertAlign w:val="baseline"/>
        </w:rPr>
        <w:t> </w:t>
      </w:r>
      <w:r>
        <w:rPr>
          <w:vertAlign w:val="baseline"/>
        </w:rPr>
        <w:t>at</w:t>
      </w:r>
      <w:r>
        <w:rPr>
          <w:spacing w:val="13"/>
          <w:vertAlign w:val="baseline"/>
        </w:rPr>
        <w:t> </w:t>
      </w:r>
      <w:r>
        <w:rPr>
          <w:vertAlign w:val="baseline"/>
        </w:rPr>
        <w:t>the</w:t>
      </w:r>
      <w:r>
        <w:rPr>
          <w:spacing w:val="13"/>
          <w:vertAlign w:val="baseline"/>
        </w:rPr>
        <w:t> </w:t>
      </w:r>
      <w:r>
        <w:rPr>
          <w:vertAlign w:val="baseline"/>
        </w:rPr>
        <w:t>time</w:t>
      </w:r>
      <w:r>
        <w:rPr>
          <w:spacing w:val="13"/>
          <w:vertAlign w:val="baseline"/>
        </w:rPr>
        <w:t> </w:t>
      </w:r>
      <w:r>
        <w:rPr>
          <w:vertAlign w:val="baseline"/>
        </w:rPr>
        <w:t>of</w:t>
      </w:r>
      <w:r>
        <w:rPr>
          <w:spacing w:val="13"/>
          <w:vertAlign w:val="baseline"/>
        </w:rPr>
        <w:t> </w:t>
      </w:r>
      <w:r>
        <w:rPr>
          <w:spacing w:val="-5"/>
          <w:vertAlign w:val="baseline"/>
        </w:rPr>
        <w:t>the</w:t>
      </w:r>
    </w:p>
    <w:p>
      <w:pPr>
        <w:pStyle w:val="BodyText"/>
        <w:spacing w:line="235" w:lineRule="auto" w:before="115"/>
        <w:ind w:left="165" w:right="167"/>
        <w:jc w:val="both"/>
      </w:pPr>
      <w:r>
        <w:rPr/>
        <w:t>claim</w:t>
      </w:r>
      <w:r>
        <w:rPr>
          <w:spacing w:val="-2"/>
        </w:rPr>
        <w:t> </w:t>
      </w:r>
      <w:r>
        <w:rPr/>
        <w:t>(which</w:t>
      </w:r>
      <w:r>
        <w:rPr>
          <w:spacing w:val="-2"/>
        </w:rPr>
        <w:t> </w:t>
      </w:r>
      <w:r>
        <w:rPr/>
        <w:t>should</w:t>
      </w:r>
      <w:r>
        <w:rPr>
          <w:spacing w:val="-2"/>
        </w:rPr>
        <w:t> </w:t>
      </w:r>
      <w:r>
        <w:rPr/>
        <w:t>not</w:t>
      </w:r>
      <w:r>
        <w:rPr>
          <w:spacing w:val="-2"/>
        </w:rPr>
        <w:t> </w:t>
      </w:r>
      <w:r>
        <w:rPr/>
        <w:t>be).</w:t>
      </w:r>
      <w:r>
        <w:rPr>
          <w:spacing w:val="-2"/>
        </w:rPr>
        <w:t> </w:t>
      </w:r>
      <w:r>
        <w:rPr>
          <w:color w:val="005DA1"/>
          <w:u w:val="single" w:color="005DA1"/>
          <w:vertAlign w:val="superscript"/>
        </w:rPr>
        <w:t>274</w:t>
      </w:r>
      <w:r>
        <w:rPr>
          <w:color w:val="005DA1"/>
          <w:spacing w:val="80"/>
          <w:vertAlign w:val="baseline"/>
        </w:rPr>
        <w:t> </w:t>
      </w:r>
      <w:r>
        <w:rPr>
          <w:color w:val="005DA1"/>
          <w:spacing w:val="4"/>
          <w:position w:val="-2"/>
          <w:vertAlign w:val="baseline"/>
        </w:rPr>
        <w:drawing>
          <wp:inline distT="0" distB="0" distL="0" distR="0">
            <wp:extent cx="107988" cy="107988"/>
            <wp:effectExtent l="0" t="0" r="0" b="0"/>
            <wp:docPr id="78" name="Image 78"/>
            <wp:cNvGraphicFramePr>
              <a:graphicFrameLocks/>
            </wp:cNvGraphicFramePr>
            <a:graphic>
              <a:graphicData uri="http://schemas.openxmlformats.org/drawingml/2006/picture">
                <pic:pic>
                  <pic:nvPicPr>
                    <pic:cNvPr id="78" name="Image 78"/>
                    <pic:cNvPicPr/>
                  </pic:nvPicPr>
                  <pic:blipFill>
                    <a:blip r:embed="rId8" cstate="print"/>
                    <a:stretch>
                      <a:fillRect/>
                    </a:stretch>
                  </pic:blipFill>
                  <pic:spPr>
                    <a:xfrm>
                      <a:off x="0" y="0"/>
                      <a:ext cx="107988" cy="107988"/>
                    </a:xfrm>
                    <a:prstGeom prst="rect">
                      <a:avLst/>
                    </a:prstGeom>
                  </pic:spPr>
                </pic:pic>
              </a:graphicData>
            </a:graphic>
          </wp:inline>
        </w:drawing>
      </w:r>
      <w:r>
        <w:rPr>
          <w:color w:val="005DA1"/>
          <w:spacing w:val="4"/>
          <w:position w:val="-2"/>
          <w:vertAlign w:val="baseline"/>
        </w:rPr>
      </w:r>
      <w:r>
        <w:rPr>
          <w:rFonts w:ascii="Times New Roman" w:hAnsi="Times New Roman"/>
          <w:color w:val="005DA1"/>
          <w:spacing w:val="1"/>
          <w:vertAlign w:val="baseline"/>
        </w:rPr>
        <w:t> </w:t>
      </w:r>
      <w:r>
        <w:rPr>
          <w:vertAlign w:val="baseline"/>
        </w:rPr>
        <w:t>Similar</w:t>
      </w:r>
      <w:r>
        <w:rPr>
          <w:spacing w:val="-2"/>
          <w:vertAlign w:val="baseline"/>
        </w:rPr>
        <w:t> </w:t>
      </w:r>
      <w:r>
        <w:rPr>
          <w:vertAlign w:val="baseline"/>
        </w:rPr>
        <w:t>considerations</w:t>
      </w:r>
      <w:r>
        <w:rPr>
          <w:spacing w:val="-2"/>
          <w:vertAlign w:val="baseline"/>
        </w:rPr>
        <w:t> </w:t>
      </w:r>
      <w:r>
        <w:rPr>
          <w:vertAlign w:val="baseline"/>
        </w:rPr>
        <w:t>apply</w:t>
      </w:r>
      <w:r>
        <w:rPr>
          <w:spacing w:val="-2"/>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denial</w:t>
      </w:r>
      <w:r>
        <w:rPr>
          <w:spacing w:val="-2"/>
          <w:vertAlign w:val="baseline"/>
        </w:rPr>
        <w:t> </w:t>
      </w:r>
      <w:r>
        <w:rPr>
          <w:vertAlign w:val="baseline"/>
        </w:rPr>
        <w:t>of</w:t>
      </w:r>
      <w:r>
        <w:rPr>
          <w:spacing w:val="-2"/>
          <w:vertAlign w:val="baseline"/>
        </w:rPr>
        <w:t> </w:t>
      </w:r>
      <w:r>
        <w:rPr>
          <w:vertAlign w:val="baseline"/>
        </w:rPr>
        <w:t>claims</w:t>
      </w:r>
      <w:r>
        <w:rPr>
          <w:spacing w:val="-2"/>
          <w:vertAlign w:val="baseline"/>
        </w:rPr>
        <w:t> </w:t>
      </w:r>
      <w:r>
        <w:rPr>
          <w:vertAlign w:val="baseline"/>
        </w:rPr>
        <w:t>for</w:t>
      </w:r>
      <w:r>
        <w:rPr>
          <w:spacing w:val="-2"/>
          <w:vertAlign w:val="baseline"/>
        </w:rPr>
        <w:t> </w:t>
      </w:r>
      <w:r>
        <w:rPr>
          <w:vertAlign w:val="baseline"/>
        </w:rPr>
        <w:t>the</w:t>
      </w:r>
      <w:r>
        <w:rPr>
          <w:spacing w:val="-2"/>
          <w:vertAlign w:val="baseline"/>
        </w:rPr>
        <w:t> </w:t>
      </w:r>
      <w:r>
        <w:rPr>
          <w:vertAlign w:val="baseline"/>
        </w:rPr>
        <w:t>value</w:t>
      </w:r>
      <w:r>
        <w:rPr>
          <w:spacing w:val="-2"/>
          <w:vertAlign w:val="baseline"/>
        </w:rPr>
        <w:t> </w:t>
      </w:r>
      <w:r>
        <w:rPr>
          <w:vertAlign w:val="baseline"/>
        </w:rPr>
        <w:t>of non-necessary goods and services supplied to a minor who has failed to pay the contractual price; for holding a minor even to a reasonable price would undermine his protection. Thus in </w:t>
      </w:r>
      <w:r>
        <w:rPr>
          <w:rFonts w:ascii="Arial" w:hAnsi="Arial"/>
          <w:i/>
          <w:vertAlign w:val="baseline"/>
        </w:rPr>
        <w:t>Lemprière v Lange</w:t>
      </w:r>
      <w:r>
        <w:rPr>
          <w:vertAlign w:val="baseline"/>
        </w:rPr>
        <w:t>, for example, a lease which a minor had taken was set aside and possession by him given up, </w:t>
      </w:r>
      <w:bookmarkStart w:name="_bookmark511" w:id="513"/>
      <w:bookmarkEnd w:id="513"/>
      <w:r>
        <w:rPr>
          <w:vertAlign w:val="baseline"/>
        </w:rPr>
        <w:t>but</w:t>
      </w:r>
      <w:r>
        <w:rPr>
          <w:vertAlign w:val="baseline"/>
        </w:rPr>
        <w:t> the court refused to award a sum to the lessor as damages for use and occupation of the land </w:t>
      </w:r>
      <w:r>
        <w:rPr>
          <w:vertAlign w:val="baseline"/>
        </w:rPr>
        <w:t>on the ground that the two remedies were incompatible. </w:t>
      </w:r>
      <w:r>
        <w:rPr>
          <w:color w:val="005DA1"/>
          <w:u w:val="single" w:color="005DA1"/>
          <w:vertAlign w:val="superscript"/>
        </w:rPr>
        <w:t>275</w:t>
      </w:r>
    </w:p>
    <w:p>
      <w:pPr>
        <w:pStyle w:val="BodyText"/>
      </w:pPr>
    </w:p>
    <w:p>
      <w:pPr>
        <w:pStyle w:val="BodyText"/>
        <w:spacing w:before="36"/>
      </w:pPr>
    </w:p>
    <w:p>
      <w:pPr>
        <w:spacing w:before="0"/>
        <w:ind w:left="165" w:right="0" w:firstLine="0"/>
        <w:jc w:val="both"/>
        <w:rPr>
          <w:rFonts w:ascii="Arial"/>
          <w:b/>
          <w:sz w:val="18"/>
        </w:rPr>
      </w:pPr>
      <w:r>
        <w:rPr>
          <w:rFonts w:ascii="Arial"/>
          <w:b/>
          <w:sz w:val="18"/>
        </w:rPr>
        <w:t>In </w:t>
      </w:r>
      <w:r>
        <w:rPr>
          <w:rFonts w:ascii="Arial"/>
          <w:b/>
          <w:spacing w:val="-2"/>
          <w:sz w:val="18"/>
        </w:rPr>
        <w:t>equity</w:t>
      </w:r>
    </w:p>
    <w:p>
      <w:pPr>
        <w:pStyle w:val="BodyText"/>
        <w:spacing w:before="41"/>
        <w:rPr>
          <w:rFonts w:ascii="Arial"/>
          <w:b/>
          <w:sz w:val="18"/>
        </w:rPr>
      </w:pPr>
    </w:p>
    <w:p>
      <w:pPr>
        <w:spacing w:before="1"/>
        <w:ind w:left="165" w:right="0" w:firstLine="0"/>
        <w:jc w:val="left"/>
        <w:rPr>
          <w:rFonts w:ascii="Arial"/>
          <w:b/>
          <w:sz w:val="24"/>
        </w:rPr>
      </w:pPr>
      <w:r>
        <w:rPr>
          <w:rFonts w:ascii="Arial"/>
          <w:b/>
          <w:sz w:val="24"/>
        </w:rPr>
        <w:t>9-</w:t>
      </w:r>
      <w:r>
        <w:rPr>
          <w:rFonts w:ascii="Arial"/>
          <w:b/>
          <w:spacing w:val="-5"/>
          <w:sz w:val="24"/>
        </w:rPr>
        <w:t>057</w:t>
      </w:r>
    </w:p>
    <w:p>
      <w:pPr>
        <w:pStyle w:val="BodyText"/>
        <w:spacing w:line="235" w:lineRule="auto" w:before="202"/>
        <w:ind w:left="165" w:right="167"/>
        <w:jc w:val="both"/>
      </w:pPr>
      <w:r>
        <w:rPr/>
        <w:t>It is no answer at law to a plea of incapacity based on lack of age that the defendant at the time </w:t>
      </w:r>
      <w:r>
        <w:rPr/>
        <w:t>of entering</w:t>
      </w:r>
      <w:r>
        <w:rPr>
          <w:spacing w:val="19"/>
        </w:rPr>
        <w:t> </w:t>
      </w:r>
      <w:r>
        <w:rPr/>
        <w:t>into</w:t>
      </w:r>
      <w:r>
        <w:rPr>
          <w:spacing w:val="19"/>
        </w:rPr>
        <w:t> </w:t>
      </w:r>
      <w:r>
        <w:rPr/>
        <w:t>the</w:t>
      </w:r>
      <w:r>
        <w:rPr>
          <w:spacing w:val="19"/>
        </w:rPr>
        <w:t> </w:t>
      </w:r>
      <w:r>
        <w:rPr/>
        <w:t>contract</w:t>
      </w:r>
      <w:r>
        <w:rPr>
          <w:spacing w:val="19"/>
        </w:rPr>
        <w:t> </w:t>
      </w:r>
      <w:r>
        <w:rPr/>
        <w:t>fraudulently</w:t>
      </w:r>
      <w:r>
        <w:rPr>
          <w:spacing w:val="19"/>
        </w:rPr>
        <w:t> </w:t>
      </w:r>
      <w:r>
        <w:rPr/>
        <w:t>represented</w:t>
      </w:r>
      <w:r>
        <w:rPr>
          <w:spacing w:val="19"/>
        </w:rPr>
        <w:t> </w:t>
      </w:r>
      <w:r>
        <w:rPr/>
        <w:t>himself</w:t>
      </w:r>
      <w:r>
        <w:rPr>
          <w:spacing w:val="19"/>
        </w:rPr>
        <w:t> </w:t>
      </w:r>
      <w:r>
        <w:rPr/>
        <w:t>to</w:t>
      </w:r>
      <w:r>
        <w:rPr>
          <w:spacing w:val="19"/>
        </w:rPr>
        <w:t> </w:t>
      </w:r>
      <w:r>
        <w:rPr/>
        <w:t>be</w:t>
      </w:r>
      <w:r>
        <w:rPr>
          <w:spacing w:val="19"/>
        </w:rPr>
        <w:t> </w:t>
      </w:r>
      <w:r>
        <w:rPr/>
        <w:t>of</w:t>
      </w:r>
      <w:r>
        <w:rPr>
          <w:spacing w:val="19"/>
        </w:rPr>
        <w:t> </w:t>
      </w:r>
      <w:r>
        <w:rPr/>
        <w:t>full</w:t>
      </w:r>
      <w:r>
        <w:rPr>
          <w:spacing w:val="19"/>
        </w:rPr>
        <w:t> </w:t>
      </w:r>
      <w:r>
        <w:rPr/>
        <w:t>age,</w:t>
      </w:r>
      <w:r>
        <w:rPr>
          <w:spacing w:val="19"/>
        </w:rPr>
        <w:t> </w:t>
      </w:r>
      <w:r>
        <w:rPr/>
        <w:t>and</w:t>
      </w:r>
      <w:r>
        <w:rPr>
          <w:spacing w:val="19"/>
        </w:rPr>
        <w:t> </w:t>
      </w:r>
      <w:r>
        <w:rPr/>
        <w:t>that</w:t>
      </w:r>
      <w:r>
        <w:rPr>
          <w:spacing w:val="19"/>
        </w:rPr>
        <w:t> </w:t>
      </w:r>
      <w:r>
        <w:rPr/>
        <w:t>the</w:t>
      </w:r>
      <w:r>
        <w:rPr>
          <w:spacing w:val="19"/>
        </w:rPr>
        <w:t> </w:t>
      </w:r>
      <w:r>
        <w:rPr/>
        <w:t>other</w:t>
      </w:r>
      <w:r>
        <w:rPr>
          <w:spacing w:val="19"/>
        </w:rPr>
        <w:t> </w:t>
      </w:r>
      <w:r>
        <w:rPr>
          <w:spacing w:val="-2"/>
        </w:rPr>
        <w:t>party</w:t>
      </w:r>
    </w:p>
    <w:p>
      <w:pPr>
        <w:pStyle w:val="BodyText"/>
        <w:spacing w:after="0" w:line="235" w:lineRule="auto"/>
        <w:jc w:val="both"/>
        <w:sectPr>
          <w:headerReference w:type="default" r:id="rId15"/>
          <w:pgSz w:w="11900" w:h="16840"/>
          <w:pgMar w:header="971" w:footer="0" w:top="1300" w:bottom="280" w:left="1275" w:right="1275"/>
          <w:pgNumType w:start="1"/>
        </w:sectPr>
      </w:pPr>
    </w:p>
    <w:p>
      <w:pPr>
        <w:pStyle w:val="BodyText"/>
        <w:spacing w:line="235" w:lineRule="auto" w:before="210"/>
        <w:ind w:left="164" w:right="167"/>
        <w:jc w:val="both"/>
      </w:pPr>
      <w:bookmarkStart w:name="_bookmark512" w:id="514"/>
      <w:bookmarkEnd w:id="514"/>
      <w:r>
        <w:rPr/>
      </w:r>
      <w:bookmarkStart w:name="_bookmark513" w:id="515"/>
      <w:bookmarkEnd w:id="515"/>
      <w:r>
        <w:rPr/>
      </w:r>
      <w:r>
        <w:rPr/>
        <w:t>believing</w:t>
      </w:r>
      <w:r>
        <w:rPr>
          <w:spacing w:val="-2"/>
        </w:rPr>
        <w:t> </w:t>
      </w:r>
      <w:r>
        <w:rPr/>
        <w:t>this</w:t>
      </w:r>
      <w:r>
        <w:rPr>
          <w:spacing w:val="-2"/>
        </w:rPr>
        <w:t> </w:t>
      </w:r>
      <w:r>
        <w:rPr/>
        <w:t>representation</w:t>
      </w:r>
      <w:r>
        <w:rPr>
          <w:spacing w:val="-2"/>
        </w:rPr>
        <w:t> </w:t>
      </w:r>
      <w:r>
        <w:rPr/>
        <w:t>and</w:t>
      </w:r>
      <w:r>
        <w:rPr>
          <w:spacing w:val="-2"/>
        </w:rPr>
        <w:t> </w:t>
      </w:r>
      <w:r>
        <w:rPr/>
        <w:t>on</w:t>
      </w:r>
      <w:r>
        <w:rPr>
          <w:spacing w:val="-2"/>
        </w:rPr>
        <w:t> </w:t>
      </w:r>
      <w:r>
        <w:rPr/>
        <w:t>the</w:t>
      </w:r>
      <w:r>
        <w:rPr>
          <w:spacing w:val="-2"/>
        </w:rPr>
        <w:t> </w:t>
      </w:r>
      <w:r>
        <w:rPr/>
        <w:t>faith</w:t>
      </w:r>
      <w:r>
        <w:rPr>
          <w:spacing w:val="-2"/>
        </w:rPr>
        <w:t> </w:t>
      </w:r>
      <w:r>
        <w:rPr/>
        <w:t>of</w:t>
      </w:r>
      <w:r>
        <w:rPr>
          <w:spacing w:val="-2"/>
        </w:rPr>
        <w:t> </w:t>
      </w:r>
      <w:r>
        <w:rPr/>
        <w:t>it</w:t>
      </w:r>
      <w:r>
        <w:rPr>
          <w:spacing w:val="-2"/>
        </w:rPr>
        <w:t> </w:t>
      </w:r>
      <w:r>
        <w:rPr/>
        <w:t>contracted</w:t>
      </w:r>
      <w:r>
        <w:rPr>
          <w:spacing w:val="-2"/>
        </w:rPr>
        <w:t> </w:t>
      </w:r>
      <w:r>
        <w:rPr/>
        <w:t>with</w:t>
      </w:r>
      <w:r>
        <w:rPr>
          <w:spacing w:val="-2"/>
        </w:rPr>
        <w:t> </w:t>
      </w:r>
      <w:r>
        <w:rPr/>
        <w:t>him</w:t>
      </w:r>
      <w:r>
        <w:rPr>
          <w:spacing w:val="-3"/>
        </w:rPr>
        <w:t> </w:t>
      </w:r>
      <w:r>
        <w:rPr>
          <w:color w:val="005DA1"/>
          <w:u w:val="single" w:color="005DA1"/>
          <w:vertAlign w:val="superscript"/>
        </w:rPr>
        <w:t>276</w:t>
      </w:r>
      <w:r>
        <w:rPr>
          <w:color w:val="005DA1"/>
          <w:spacing w:val="-2"/>
          <w:vertAlign w:val="baseline"/>
        </w:rPr>
        <w:t> </w:t>
      </w:r>
      <w:r>
        <w:rPr>
          <w:vertAlign w:val="baseline"/>
        </w:rPr>
        <w:t>nor</w:t>
      </w:r>
      <w:r>
        <w:rPr>
          <w:spacing w:val="-2"/>
          <w:vertAlign w:val="baseline"/>
        </w:rPr>
        <w:t> </w:t>
      </w:r>
      <w:r>
        <w:rPr>
          <w:vertAlign w:val="baseline"/>
        </w:rPr>
        <w:t>did</w:t>
      </w:r>
      <w:r>
        <w:rPr>
          <w:spacing w:val="-2"/>
          <w:vertAlign w:val="baseline"/>
        </w:rPr>
        <w:t> </w:t>
      </w:r>
      <w:r>
        <w:rPr>
          <w:vertAlign w:val="baseline"/>
        </w:rPr>
        <w:t>these</w:t>
      </w:r>
      <w:r>
        <w:rPr>
          <w:spacing w:val="-2"/>
          <w:vertAlign w:val="baseline"/>
        </w:rPr>
        <w:t> </w:t>
      </w:r>
      <w:r>
        <w:rPr>
          <w:vertAlign w:val="baseline"/>
        </w:rPr>
        <w:t>facts</w:t>
      </w:r>
      <w:r>
        <w:rPr>
          <w:spacing w:val="-2"/>
          <w:vertAlign w:val="baseline"/>
        </w:rPr>
        <w:t> </w:t>
      </w:r>
      <w:r>
        <w:rPr>
          <w:vertAlign w:val="baseline"/>
        </w:rPr>
        <w:t>before</w:t>
      </w:r>
      <w:r>
        <w:rPr>
          <w:spacing w:val="-2"/>
          <w:vertAlign w:val="baseline"/>
        </w:rPr>
        <w:t> </w:t>
      </w:r>
      <w:r>
        <w:rPr>
          <w:vertAlign w:val="baseline"/>
        </w:rPr>
        <w:t>the Judicature Act form the subject of a good replication on equitable grounds to a plea of infancy. </w:t>
      </w:r>
      <w:r>
        <w:rPr>
          <w:color w:val="005DA1"/>
          <w:u w:val="single" w:color="005DA1"/>
          <w:vertAlign w:val="superscript"/>
        </w:rPr>
        <w:t>277</w:t>
      </w:r>
      <w:r>
        <w:rPr>
          <w:color w:val="005DA1"/>
          <w:vertAlign w:val="baseline"/>
        </w:rPr>
        <w:t> </w:t>
      </w:r>
      <w:r>
        <w:rPr>
          <w:vertAlign w:val="baseline"/>
        </w:rPr>
        <w:t>But in certain cases equity will grant relief against the minor, not on the ground of enforcing the contract, or recovering the debt, but of an equitable liability resulting from the fraud. He will be compelled </w:t>
      </w:r>
      <w:r>
        <w:rPr>
          <w:vertAlign w:val="baseline"/>
        </w:rPr>
        <w:t>to </w:t>
      </w:r>
      <w:bookmarkStart w:name="_bookmark514" w:id="516"/>
      <w:bookmarkEnd w:id="516"/>
      <w:r>
        <w:rPr>
          <w:vertAlign w:val="baseline"/>
        </w:rPr>
        <w:t>restore</w:t>
      </w:r>
      <w:r>
        <w:rPr>
          <w:vertAlign w:val="baseline"/>
        </w:rPr>
        <w:t> his illgotten gains, or to release the party deceived from obligations or acts in law induced by the fraud. </w:t>
      </w:r>
      <w:r>
        <w:rPr>
          <w:color w:val="005DA1"/>
          <w:u w:val="single" w:color="005DA1"/>
          <w:vertAlign w:val="superscript"/>
        </w:rPr>
        <w:t>278</w:t>
      </w:r>
      <w:r>
        <w:rPr>
          <w:color w:val="005DA1"/>
          <w:vertAlign w:val="baseline"/>
        </w:rPr>
        <w:t> </w:t>
      </w:r>
      <w:r>
        <w:rPr>
          <w:vertAlign w:val="baseline"/>
        </w:rPr>
        <w:t>This obligation is, however, strictly limited in extent.</w:t>
      </w:r>
    </w:p>
    <w:p>
      <w:pPr>
        <w:pStyle w:val="BodyText"/>
      </w:pPr>
    </w:p>
    <w:p>
      <w:pPr>
        <w:pStyle w:val="BodyText"/>
        <w:spacing w:before="36"/>
      </w:pPr>
    </w:p>
    <w:p>
      <w:pPr>
        <w:spacing w:before="1"/>
        <w:ind w:left="165" w:right="0" w:firstLine="0"/>
        <w:jc w:val="left"/>
        <w:rPr>
          <w:rFonts w:ascii="Arial"/>
          <w:b/>
          <w:sz w:val="18"/>
        </w:rPr>
      </w:pPr>
      <w:bookmarkStart w:name="_bookmark515" w:id="517"/>
      <w:bookmarkEnd w:id="517"/>
      <w:r>
        <w:rPr/>
      </w:r>
      <w:r>
        <w:rPr>
          <w:rFonts w:ascii="Arial"/>
          <w:b/>
          <w:sz w:val="18"/>
        </w:rPr>
        <w:t>Restoration of gains </w:t>
      </w:r>
      <w:r>
        <w:rPr>
          <w:rFonts w:ascii="Arial"/>
          <w:b/>
          <w:color w:val="005DA1"/>
          <w:spacing w:val="-5"/>
          <w:sz w:val="18"/>
          <w:u w:val="single" w:color="005DA1"/>
          <w:vertAlign w:val="superscript"/>
        </w:rPr>
        <w:t>279</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9-</w:t>
      </w:r>
      <w:r>
        <w:rPr>
          <w:rFonts w:ascii="Arial"/>
          <w:b/>
          <w:spacing w:val="-5"/>
          <w:sz w:val="24"/>
        </w:rPr>
        <w:t>058</w:t>
      </w:r>
    </w:p>
    <w:p>
      <w:pPr>
        <w:pStyle w:val="BodyText"/>
        <w:spacing w:before="92"/>
        <w:rPr>
          <w:rFonts w:ascii="Arial"/>
          <w:b/>
        </w:rPr>
      </w:pPr>
    </w:p>
    <w:p>
      <w:pPr>
        <w:pStyle w:val="BodyText"/>
        <w:spacing w:line="235" w:lineRule="auto" w:before="1"/>
        <w:ind w:left="165" w:right="167"/>
        <w:jc w:val="both"/>
      </w:pPr>
      <w:r>
        <w:rPr>
          <w:position w:val="-2"/>
        </w:rPr>
        <w:drawing>
          <wp:inline distT="0" distB="0" distL="0" distR="0">
            <wp:extent cx="107988" cy="107988"/>
            <wp:effectExtent l="0" t="0" r="0" b="0"/>
            <wp:docPr id="79" name="Image 79"/>
            <wp:cNvGraphicFramePr>
              <a:graphicFrameLocks/>
            </wp:cNvGraphicFramePr>
            <a:graphic>
              <a:graphicData uri="http://schemas.openxmlformats.org/drawingml/2006/picture">
                <pic:pic>
                  <pic:nvPicPr>
                    <pic:cNvPr id="79" name="Image 79"/>
                    <pic:cNvPicPr/>
                  </pic:nvPicPr>
                  <pic:blipFill>
                    <a:blip r:embed="rId8"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spacing w:val="16"/>
        </w:rPr>
        <w:t> </w:t>
      </w:r>
      <w:bookmarkStart w:name="_bookmark516" w:id="518"/>
      <w:bookmarkEnd w:id="518"/>
      <w:r>
        <w:rPr>
          <w:rFonts w:ascii="Times New Roman" w:hAnsi="Times New Roman"/>
          <w:spacing w:val="19"/>
        </w:rPr>
      </w:r>
      <w:bookmarkStart w:name="_bookmark517" w:id="519"/>
      <w:bookmarkEnd w:id="519"/>
      <w:r>
        <w:rPr>
          <w:rFonts w:ascii="Times New Roman" w:hAnsi="Times New Roman"/>
          <w:spacing w:val="19"/>
        </w:rPr>
      </w:r>
      <w:r>
        <w:rPr/>
        <w:t>If a minor has obtained property by fraudulently misrepresenting his age, </w:t>
      </w:r>
      <w:r>
        <w:rPr>
          <w:color w:val="005DA1"/>
          <w:u w:val="single" w:color="005DA1"/>
          <w:vertAlign w:val="superscript"/>
        </w:rPr>
        <w:t>280</w:t>
      </w:r>
      <w:r>
        <w:rPr>
          <w:color w:val="005DA1"/>
          <w:vertAlign w:val="baseline"/>
        </w:rPr>
        <w:t> </w:t>
      </w:r>
      <w:r>
        <w:rPr>
          <w:vertAlign w:val="baseline"/>
        </w:rPr>
        <w:t>he can be compelled</w:t>
      </w:r>
      <w:r>
        <w:rPr>
          <w:spacing w:val="40"/>
          <w:vertAlign w:val="baseline"/>
        </w:rPr>
        <w:t> </w:t>
      </w:r>
      <w:bookmarkStart w:name="_bookmark518" w:id="520"/>
      <w:bookmarkEnd w:id="520"/>
      <w:r>
        <w:rPr>
          <w:vertAlign w:val="baseline"/>
        </w:rPr>
        <w:t>to</w:t>
      </w:r>
      <w:r>
        <w:rPr>
          <w:vertAlign w:val="baseline"/>
        </w:rPr>
        <w:t> restore it; if he has obtained money, he can be compelled to refund it. </w:t>
      </w:r>
      <w:r>
        <w:rPr>
          <w:color w:val="005DA1"/>
          <w:u w:val="single" w:color="005DA1"/>
          <w:vertAlign w:val="superscript"/>
        </w:rPr>
        <w:t>281</w:t>
      </w:r>
      <w:r>
        <w:rPr>
          <w:color w:val="005DA1"/>
          <w:vertAlign w:val="baseline"/>
        </w:rPr>
        <w:t> </w:t>
      </w:r>
      <w:r>
        <w:rPr>
          <w:vertAlign w:val="baseline"/>
        </w:rPr>
        <w:t>This remedy is an equitable one and arises quite independently of the contract. </w:t>
      </w:r>
      <w:r>
        <w:rPr>
          <w:color w:val="005DA1"/>
          <w:u w:val="single" w:color="005DA1"/>
          <w:vertAlign w:val="superscript"/>
        </w:rPr>
        <w:t>282</w:t>
      </w:r>
      <w:r>
        <w:rPr>
          <w:color w:val="005DA1"/>
          <w:vertAlign w:val="baseline"/>
        </w:rPr>
        <w:t> </w:t>
      </w:r>
      <w:r>
        <w:rPr>
          <w:vertAlign w:val="baseline"/>
        </w:rPr>
        <w:t>It lasts, however, only so long as the minor retains the property or money or, perhaps, the proceeds of the property or money. If he has</w:t>
      </w:r>
      <w:r>
        <w:rPr>
          <w:spacing w:val="40"/>
          <w:vertAlign w:val="baseline"/>
        </w:rPr>
        <w:t> </w:t>
      </w:r>
      <w:r>
        <w:rPr>
          <w:vertAlign w:val="baseline"/>
        </w:rPr>
        <w:t>sold the goods or spent the money, he cannot be compelled through a personal judgment to pay an </w:t>
      </w:r>
      <w:bookmarkStart w:name="_bookmark519" w:id="521"/>
      <w:bookmarkEnd w:id="521"/>
      <w:r>
        <w:rPr>
          <w:vertAlign w:val="baseline"/>
        </w:rPr>
        <w:t>equivalent</w:t>
      </w:r>
      <w:r>
        <w:rPr>
          <w:vertAlign w:val="baseline"/>
        </w:rPr>
        <w:t> sum out of his present or future resources, for this would be nothing but enforcing an unenforceable contract </w:t>
      </w:r>
      <w:r>
        <w:rPr>
          <w:color w:val="005DA1"/>
          <w:u w:val="single" w:color="005DA1"/>
          <w:vertAlign w:val="superscript"/>
        </w:rPr>
        <w:t>283</w:t>
      </w:r>
      <w:r>
        <w:rPr>
          <w:vertAlign w:val="baseline"/>
        </w:rPr>
        <w:t>; “[r]estitution stopped where repayment began”. </w:t>
      </w:r>
      <w:r>
        <w:rPr>
          <w:color w:val="005DA1"/>
          <w:u w:val="single" w:color="005DA1"/>
          <w:vertAlign w:val="superscript"/>
        </w:rPr>
        <w:t>284</w:t>
      </w:r>
      <w:r>
        <w:rPr>
          <w:color w:val="005DA1"/>
          <w:vertAlign w:val="baseline"/>
        </w:rPr>
        <w:t> </w:t>
      </w:r>
      <w:r>
        <w:rPr>
          <w:vertAlign w:val="baseline"/>
        </w:rPr>
        <w:t>In </w:t>
      </w:r>
      <w:r>
        <w:rPr>
          <w:rFonts w:ascii="Arial" w:hAnsi="Arial"/>
          <w:i/>
          <w:vertAlign w:val="baseline"/>
        </w:rPr>
        <w:t>Stocks v Wilson</w:t>
      </w:r>
      <w:r>
        <w:rPr>
          <w:vertAlign w:val="baseline"/>
        </w:rPr>
        <w:t>, </w:t>
      </w:r>
      <w:r>
        <w:rPr>
          <w:color w:val="005DA1"/>
          <w:u w:val="single" w:color="005DA1"/>
          <w:vertAlign w:val="superscript"/>
        </w:rPr>
        <w:t>285</w:t>
      </w:r>
      <w:r>
        <w:rPr>
          <w:color w:val="005DA1"/>
          <w:vertAlign w:val="baseline"/>
        </w:rPr>
        <w:t> </w:t>
      </w:r>
      <w:r>
        <w:rPr>
          <w:vertAlign w:val="baseline"/>
        </w:rPr>
        <w:t>however, a minor who had obtained non-necessary goods by fraudulently misrepresenting his age </w:t>
      </w:r>
      <w:bookmarkStart w:name="_bookmark520" w:id="522"/>
      <w:bookmarkEnd w:id="522"/>
      <w:r>
        <w:rPr>
          <w:vertAlign w:val="baseline"/>
        </w:rPr>
        <w:t>was</w:t>
      </w:r>
      <w:r>
        <w:rPr>
          <w:vertAlign w:val="baseline"/>
        </w:rPr>
        <w:t> held bound to account for the proceeds of their sale. This decision was criticised, although not expressly overruled by the Court of Appeal in </w:t>
      </w:r>
      <w:r>
        <w:rPr>
          <w:rFonts w:ascii="Arial" w:hAnsi="Arial"/>
          <w:i/>
          <w:vertAlign w:val="baseline"/>
        </w:rPr>
        <w:t>R. Leslie Ltd v Sheill</w:t>
      </w:r>
      <w:r>
        <w:rPr>
          <w:vertAlign w:val="baseline"/>
        </w:rPr>
        <w:t>. </w:t>
      </w:r>
      <w:r>
        <w:rPr>
          <w:color w:val="005DA1"/>
          <w:u w:val="single" w:color="005DA1"/>
          <w:vertAlign w:val="superscript"/>
        </w:rPr>
        <w:t>286</w:t>
      </w:r>
      <w:r>
        <w:rPr>
          <w:color w:val="005DA1"/>
          <w:vertAlign w:val="baseline"/>
        </w:rPr>
        <w:t> </w:t>
      </w:r>
      <w:r>
        <w:rPr>
          <w:vertAlign w:val="baseline"/>
        </w:rPr>
        <w:t>Sir Frederick Pollock </w:t>
      </w:r>
      <w:r>
        <w:rPr>
          <w:color w:val="005DA1"/>
          <w:u w:val="single" w:color="005DA1"/>
          <w:vertAlign w:val="superscript"/>
        </w:rPr>
        <w:t>287</w:t>
      </w:r>
      <w:r>
        <w:rPr>
          <w:color w:val="005DA1"/>
          <w:vertAlign w:val="baseline"/>
        </w:rPr>
        <w:t> </w:t>
      </w:r>
      <w:bookmarkStart w:name="_bookmark521" w:id="523"/>
      <w:bookmarkEnd w:id="523"/>
      <w:r>
        <w:rPr>
          <w:color w:val="005DA1"/>
          <w:w w:val="92"/>
          <w:vertAlign w:val="baseline"/>
        </w:rPr>
      </w:r>
      <w:r>
        <w:rPr>
          <w:vertAlign w:val="baseline"/>
        </w:rPr>
        <w:t>considered</w:t>
      </w:r>
      <w:r>
        <w:rPr>
          <w:spacing w:val="6"/>
          <w:vertAlign w:val="baseline"/>
        </w:rPr>
        <w:t> </w:t>
      </w:r>
      <w:r>
        <w:rPr>
          <w:vertAlign w:val="baseline"/>
        </w:rPr>
        <w:t>the</w:t>
      </w:r>
      <w:r>
        <w:rPr>
          <w:spacing w:val="6"/>
          <w:vertAlign w:val="baseline"/>
        </w:rPr>
        <w:t> </w:t>
      </w:r>
      <w:r>
        <w:rPr>
          <w:vertAlign w:val="baseline"/>
        </w:rPr>
        <w:t>decision</w:t>
      </w:r>
      <w:r>
        <w:rPr>
          <w:spacing w:val="6"/>
          <w:vertAlign w:val="baseline"/>
        </w:rPr>
        <w:t> </w:t>
      </w:r>
      <w:r>
        <w:rPr>
          <w:vertAlign w:val="baseline"/>
        </w:rPr>
        <w:t>to</w:t>
      </w:r>
      <w:r>
        <w:rPr>
          <w:spacing w:val="6"/>
          <w:vertAlign w:val="baseline"/>
        </w:rPr>
        <w:t> </w:t>
      </w:r>
      <w:r>
        <w:rPr>
          <w:vertAlign w:val="baseline"/>
        </w:rPr>
        <w:t>be</w:t>
      </w:r>
      <w:r>
        <w:rPr>
          <w:spacing w:val="6"/>
          <w:vertAlign w:val="baseline"/>
        </w:rPr>
        <w:t> </w:t>
      </w:r>
      <w:r>
        <w:rPr>
          <w:vertAlign w:val="baseline"/>
        </w:rPr>
        <w:t>correct</w:t>
      </w:r>
      <w:r>
        <w:rPr>
          <w:spacing w:val="6"/>
          <w:vertAlign w:val="baseline"/>
        </w:rPr>
        <w:t> </w:t>
      </w:r>
      <w:r>
        <w:rPr>
          <w:vertAlign w:val="baseline"/>
        </w:rPr>
        <w:t>on</w:t>
      </w:r>
      <w:r>
        <w:rPr>
          <w:spacing w:val="6"/>
          <w:vertAlign w:val="baseline"/>
        </w:rPr>
        <w:t> </w:t>
      </w:r>
      <w:r>
        <w:rPr>
          <w:vertAlign w:val="baseline"/>
        </w:rPr>
        <w:t>the</w:t>
      </w:r>
      <w:r>
        <w:rPr>
          <w:spacing w:val="6"/>
          <w:vertAlign w:val="baseline"/>
        </w:rPr>
        <w:t> </w:t>
      </w:r>
      <w:r>
        <w:rPr>
          <w:vertAlign w:val="baseline"/>
        </w:rPr>
        <w:t>principle</w:t>
      </w:r>
      <w:r>
        <w:rPr>
          <w:spacing w:val="6"/>
          <w:vertAlign w:val="baseline"/>
        </w:rPr>
        <w:t> </w:t>
      </w:r>
      <w:r>
        <w:rPr>
          <w:vertAlign w:val="baseline"/>
        </w:rPr>
        <w:t>of</w:t>
      </w:r>
      <w:r>
        <w:rPr>
          <w:spacing w:val="6"/>
          <w:vertAlign w:val="baseline"/>
        </w:rPr>
        <w:t> </w:t>
      </w:r>
      <w:r>
        <w:rPr>
          <w:vertAlign w:val="baseline"/>
        </w:rPr>
        <w:t>following</w:t>
      </w:r>
      <w:r>
        <w:rPr>
          <w:spacing w:val="6"/>
          <w:vertAlign w:val="baseline"/>
        </w:rPr>
        <w:t> </w:t>
      </w:r>
      <w:r>
        <w:rPr>
          <w:vertAlign w:val="baseline"/>
        </w:rPr>
        <w:t>the</w:t>
      </w:r>
      <w:r>
        <w:rPr>
          <w:spacing w:val="6"/>
          <w:vertAlign w:val="baseline"/>
        </w:rPr>
        <w:t> </w:t>
      </w:r>
      <w:r>
        <w:rPr>
          <w:vertAlign w:val="baseline"/>
        </w:rPr>
        <w:t>property</w:t>
      </w:r>
      <w:r>
        <w:rPr>
          <w:spacing w:val="6"/>
          <w:vertAlign w:val="baseline"/>
        </w:rPr>
        <w:t> </w:t>
      </w:r>
      <w:r>
        <w:rPr>
          <w:vertAlign w:val="baseline"/>
        </w:rPr>
        <w:t>(i.e.</w:t>
      </w:r>
      <w:r>
        <w:rPr>
          <w:spacing w:val="6"/>
          <w:vertAlign w:val="baseline"/>
        </w:rPr>
        <w:t> </w:t>
      </w:r>
      <w:r>
        <w:rPr>
          <w:vertAlign w:val="baseline"/>
        </w:rPr>
        <w:t>as</w:t>
      </w:r>
      <w:r>
        <w:rPr>
          <w:spacing w:val="6"/>
          <w:vertAlign w:val="baseline"/>
        </w:rPr>
        <w:t> </w:t>
      </w:r>
      <w:r>
        <w:rPr>
          <w:vertAlign w:val="baseline"/>
        </w:rPr>
        <w:t>represented</w:t>
      </w:r>
      <w:r>
        <w:rPr>
          <w:spacing w:val="6"/>
          <w:vertAlign w:val="baseline"/>
        </w:rPr>
        <w:t> </w:t>
      </w:r>
      <w:r>
        <w:rPr>
          <w:spacing w:val="-5"/>
          <w:vertAlign w:val="baseline"/>
        </w:rPr>
        <w:t>by</w:t>
      </w:r>
    </w:p>
    <w:p>
      <w:pPr>
        <w:pStyle w:val="BodyText"/>
        <w:spacing w:line="235" w:lineRule="auto" w:before="115"/>
        <w:ind w:left="165" w:right="167"/>
        <w:jc w:val="both"/>
      </w:pPr>
      <w:r>
        <w:rPr/>
        <w:t>the money) and not otherwise. His view is supported by other textbook writers </w:t>
      </w:r>
      <w:r>
        <w:rPr>
          <w:color w:val="005DA1"/>
          <w:u w:val="single" w:color="005DA1"/>
          <w:vertAlign w:val="superscript"/>
        </w:rPr>
        <w:t>288</w:t>
      </w:r>
      <w:r>
        <w:rPr>
          <w:color w:val="005DA1"/>
          <w:spacing w:val="80"/>
          <w:vertAlign w:val="baseline"/>
        </w:rPr>
        <w:t> </w:t>
      </w:r>
      <w:r>
        <w:rPr>
          <w:color w:val="005DA1"/>
          <w:spacing w:val="16"/>
          <w:position w:val="-2"/>
          <w:vertAlign w:val="baseline"/>
        </w:rPr>
        <w:drawing>
          <wp:inline distT="0" distB="0" distL="0" distR="0">
            <wp:extent cx="107988" cy="107988"/>
            <wp:effectExtent l="0" t="0" r="0" b="0"/>
            <wp:docPr id="80" name="Image 80"/>
            <wp:cNvGraphicFramePr>
              <a:graphicFrameLocks/>
            </wp:cNvGraphicFramePr>
            <a:graphic>
              <a:graphicData uri="http://schemas.openxmlformats.org/drawingml/2006/picture">
                <pic:pic>
                  <pic:nvPicPr>
                    <pic:cNvPr id="80" name="Image 80"/>
                    <pic:cNvPicPr/>
                  </pic:nvPicPr>
                  <pic:blipFill>
                    <a:blip r:embed="rId8" cstate="print"/>
                    <a:stretch>
                      <a:fillRect/>
                    </a:stretch>
                  </pic:blipFill>
                  <pic:spPr>
                    <a:xfrm>
                      <a:off x="0" y="0"/>
                      <a:ext cx="107988" cy="107988"/>
                    </a:xfrm>
                    <a:prstGeom prst="rect">
                      <a:avLst/>
                    </a:prstGeom>
                  </pic:spPr>
                </pic:pic>
              </a:graphicData>
            </a:graphic>
          </wp:inline>
        </w:drawing>
      </w:r>
      <w:r>
        <w:rPr>
          <w:color w:val="005DA1"/>
          <w:spacing w:val="16"/>
          <w:position w:val="-2"/>
          <w:vertAlign w:val="baseline"/>
        </w:rPr>
      </w:r>
      <w:r>
        <w:rPr>
          <w:rFonts w:ascii="Times New Roman"/>
          <w:color w:val="005DA1"/>
          <w:spacing w:val="16"/>
          <w:vertAlign w:val="baseline"/>
        </w:rPr>
        <w:t> </w:t>
      </w:r>
      <w:r>
        <w:rPr>
          <w:vertAlign w:val="baseline"/>
        </w:rPr>
        <w:t>and it is suggested that a fraudulent misrepresentation of full age by a minor will allow the person deceived to </w:t>
      </w:r>
      <w:bookmarkStart w:name="_bookmark522" w:id="524"/>
      <w:bookmarkEnd w:id="524"/>
      <w:r>
        <w:rPr>
          <w:vertAlign w:val="baseline"/>
        </w:rPr>
        <w:t>trace</w:t>
      </w:r>
      <w:r>
        <w:rPr>
          <w:spacing w:val="3"/>
          <w:vertAlign w:val="baseline"/>
        </w:rPr>
        <w:t> </w:t>
      </w:r>
      <w:r>
        <w:rPr>
          <w:vertAlign w:val="baseline"/>
        </w:rPr>
        <w:t>his</w:t>
      </w:r>
      <w:r>
        <w:rPr>
          <w:spacing w:val="3"/>
          <w:vertAlign w:val="baseline"/>
        </w:rPr>
        <w:t> </w:t>
      </w:r>
      <w:r>
        <w:rPr>
          <w:vertAlign w:val="baseline"/>
        </w:rPr>
        <w:t>property</w:t>
      </w:r>
      <w:r>
        <w:rPr>
          <w:spacing w:val="3"/>
          <w:vertAlign w:val="baseline"/>
        </w:rPr>
        <w:t> </w:t>
      </w:r>
      <w:r>
        <w:rPr>
          <w:vertAlign w:val="baseline"/>
        </w:rPr>
        <w:t>in</w:t>
      </w:r>
      <w:r>
        <w:rPr>
          <w:spacing w:val="3"/>
          <w:vertAlign w:val="baseline"/>
        </w:rPr>
        <w:t> </w:t>
      </w:r>
      <w:r>
        <w:rPr>
          <w:vertAlign w:val="baseline"/>
        </w:rPr>
        <w:t>equity</w:t>
      </w:r>
      <w:r>
        <w:rPr>
          <w:spacing w:val="3"/>
          <w:vertAlign w:val="baseline"/>
        </w:rPr>
        <w:t> </w:t>
      </w:r>
      <w:r>
        <w:rPr>
          <w:vertAlign w:val="baseline"/>
        </w:rPr>
        <w:t>by</w:t>
      </w:r>
      <w:r>
        <w:rPr>
          <w:spacing w:val="3"/>
          <w:vertAlign w:val="baseline"/>
        </w:rPr>
        <w:t> </w:t>
      </w:r>
      <w:r>
        <w:rPr>
          <w:vertAlign w:val="baseline"/>
        </w:rPr>
        <w:t>an</w:t>
      </w:r>
      <w:r>
        <w:rPr>
          <w:spacing w:val="3"/>
          <w:vertAlign w:val="baseline"/>
        </w:rPr>
        <w:t> </w:t>
      </w:r>
      <w:r>
        <w:rPr>
          <w:vertAlign w:val="baseline"/>
        </w:rPr>
        <w:t>action</w:t>
      </w:r>
      <w:r>
        <w:rPr>
          <w:spacing w:val="3"/>
          <w:vertAlign w:val="baseline"/>
        </w:rPr>
        <w:t> </w:t>
      </w:r>
      <w:r>
        <w:rPr>
          <w:vertAlign w:val="baseline"/>
        </w:rPr>
        <w:t>in</w:t>
      </w:r>
      <w:r>
        <w:rPr>
          <w:spacing w:val="3"/>
          <w:vertAlign w:val="baseline"/>
        </w:rPr>
        <w:t> </w:t>
      </w:r>
      <w:r>
        <w:rPr>
          <w:vertAlign w:val="baseline"/>
        </w:rPr>
        <w:t>rem</w:t>
      </w:r>
      <w:r>
        <w:rPr>
          <w:spacing w:val="3"/>
          <w:vertAlign w:val="baseline"/>
        </w:rPr>
        <w:t> </w:t>
      </w:r>
      <w:r>
        <w:rPr>
          <w:vertAlign w:val="baseline"/>
        </w:rPr>
        <w:t>similar</w:t>
      </w:r>
      <w:r>
        <w:rPr>
          <w:spacing w:val="3"/>
          <w:vertAlign w:val="baseline"/>
        </w:rPr>
        <w:t> </w:t>
      </w:r>
      <w:r>
        <w:rPr>
          <w:vertAlign w:val="baseline"/>
        </w:rPr>
        <w:t>to</w:t>
      </w:r>
      <w:r>
        <w:rPr>
          <w:spacing w:val="3"/>
          <w:vertAlign w:val="baseline"/>
        </w:rPr>
        <w:t> </w:t>
      </w:r>
      <w:r>
        <w:rPr>
          <w:vertAlign w:val="baseline"/>
        </w:rPr>
        <w:t>that</w:t>
      </w:r>
      <w:r>
        <w:rPr>
          <w:spacing w:val="3"/>
          <w:vertAlign w:val="baseline"/>
        </w:rPr>
        <w:t> </w:t>
      </w:r>
      <w:r>
        <w:rPr>
          <w:vertAlign w:val="baseline"/>
        </w:rPr>
        <w:t>possessed</w:t>
      </w:r>
      <w:r>
        <w:rPr>
          <w:spacing w:val="3"/>
          <w:vertAlign w:val="baseline"/>
        </w:rPr>
        <w:t> </w:t>
      </w:r>
      <w:r>
        <w:rPr>
          <w:vertAlign w:val="baseline"/>
        </w:rPr>
        <w:t>by</w:t>
      </w:r>
      <w:r>
        <w:rPr>
          <w:spacing w:val="3"/>
          <w:vertAlign w:val="baseline"/>
        </w:rPr>
        <w:t> </w:t>
      </w:r>
      <w:r>
        <w:rPr>
          <w:vertAlign w:val="baseline"/>
        </w:rPr>
        <w:t>a</w:t>
      </w:r>
      <w:r>
        <w:rPr>
          <w:spacing w:val="3"/>
          <w:vertAlign w:val="baseline"/>
        </w:rPr>
        <w:t> </w:t>
      </w:r>
      <w:r>
        <w:rPr>
          <w:vertAlign w:val="baseline"/>
        </w:rPr>
        <w:t>beneficiary</w:t>
      </w:r>
      <w:r>
        <w:rPr>
          <w:spacing w:val="3"/>
          <w:vertAlign w:val="baseline"/>
        </w:rPr>
        <w:t> </w:t>
      </w:r>
      <w:r>
        <w:rPr>
          <w:vertAlign w:val="baseline"/>
        </w:rPr>
        <w:t>in</w:t>
      </w:r>
      <w:r>
        <w:rPr>
          <w:spacing w:val="3"/>
          <w:vertAlign w:val="baseline"/>
        </w:rPr>
        <w:t> </w:t>
      </w:r>
      <w:r>
        <w:rPr>
          <w:vertAlign w:val="baseline"/>
        </w:rPr>
        <w:t>respect</w:t>
      </w:r>
      <w:r>
        <w:rPr>
          <w:spacing w:val="3"/>
          <w:vertAlign w:val="baseline"/>
        </w:rPr>
        <w:t> </w:t>
      </w:r>
      <w:r>
        <w:rPr>
          <w:spacing w:val="-5"/>
          <w:vertAlign w:val="baseline"/>
        </w:rPr>
        <w:t>of</w:t>
      </w:r>
    </w:p>
    <w:p>
      <w:pPr>
        <w:pStyle w:val="BodyText"/>
        <w:spacing w:before="115"/>
        <w:ind w:left="165"/>
        <w:jc w:val="both"/>
        <w:rPr>
          <w:position w:val="-2"/>
        </w:rPr>
      </w:pPr>
      <w:r>
        <w:rPr/>
        <w:t>trust property. </w:t>
      </w:r>
      <w:r>
        <w:rPr>
          <w:color w:val="005DA1"/>
          <w:u w:val="single" w:color="005DA1"/>
          <w:vertAlign w:val="superscript"/>
        </w:rPr>
        <w:t>289</w:t>
      </w:r>
      <w:r>
        <w:rPr>
          <w:color w:val="005DA1"/>
          <w:spacing w:val="80"/>
          <w:vertAlign w:val="baseline"/>
        </w:rPr>
        <w:t> </w:t>
      </w:r>
      <w:r>
        <w:rPr>
          <w:color w:val="005DA1"/>
          <w:position w:val="-2"/>
          <w:vertAlign w:val="baseline"/>
        </w:rPr>
        <w:drawing>
          <wp:inline distT="0" distB="0" distL="0" distR="0">
            <wp:extent cx="107988" cy="107988"/>
            <wp:effectExtent l="0" t="0" r="0" b="0"/>
            <wp:docPr id="81" name="Image 81"/>
            <wp:cNvGraphicFramePr>
              <a:graphicFrameLocks/>
            </wp:cNvGraphicFramePr>
            <a:graphic>
              <a:graphicData uri="http://schemas.openxmlformats.org/drawingml/2006/picture">
                <pic:pic>
                  <pic:nvPicPr>
                    <pic:cNvPr id="81" name="Image 81"/>
                    <pic:cNvPicPr/>
                  </pic:nvPicPr>
                  <pic:blipFill>
                    <a:blip r:embed="rId8"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4"/>
        <w:rPr>
          <w:sz w:val="18"/>
        </w:rPr>
      </w:pPr>
    </w:p>
    <w:p>
      <w:pPr>
        <w:spacing w:before="0"/>
        <w:ind w:left="165" w:right="0" w:firstLine="0"/>
        <w:jc w:val="left"/>
        <w:rPr>
          <w:rFonts w:ascii="Arial" w:hAnsi="Arial"/>
          <w:b/>
          <w:sz w:val="18"/>
        </w:rPr>
      </w:pPr>
      <w:r>
        <w:rPr>
          <w:rFonts w:ascii="Arial" w:hAnsi="Arial"/>
          <w:b/>
          <w:sz w:val="18"/>
        </w:rPr>
        <w:t>“Bankruptcy </w:t>
      </w:r>
      <w:r>
        <w:rPr>
          <w:rFonts w:ascii="Arial" w:hAnsi="Arial"/>
          <w:b/>
          <w:spacing w:val="-2"/>
          <w:sz w:val="18"/>
        </w:rPr>
        <w:t>debt”</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9-</w:t>
      </w:r>
      <w:r>
        <w:rPr>
          <w:rFonts w:ascii="Arial"/>
          <w:b/>
          <w:spacing w:val="-5"/>
          <w:sz w:val="24"/>
        </w:rPr>
        <w:t>059</w:t>
      </w:r>
    </w:p>
    <w:p>
      <w:pPr>
        <w:pStyle w:val="BodyText"/>
        <w:spacing w:line="235" w:lineRule="auto" w:before="203"/>
        <w:ind w:left="165" w:right="167"/>
        <w:jc w:val="both"/>
      </w:pPr>
      <w:r>
        <w:rPr/>
        <w:t>Under the Insolvency Act 1986 s.382, a </w:t>
      </w:r>
      <w:r>
        <w:rPr>
          <w:rFonts w:ascii="Arial" w:hAnsi="Arial"/>
          <w:i/>
        </w:rPr>
        <w:t>"bankruptcy debt"</w:t>
      </w:r>
      <w:r>
        <w:rPr>
          <w:rFonts w:ascii="Arial" w:hAnsi="Arial"/>
          <w:i/>
          <w:spacing w:val="40"/>
        </w:rPr>
        <w:t> </w:t>
      </w:r>
      <w:r>
        <w:rPr/>
        <w:t>means any debt or liability to which a bankrupt is subject either at the commencement of the bankruptcy or to which he may become</w:t>
      </w:r>
      <w:r>
        <w:rPr>
          <w:spacing w:val="40"/>
        </w:rPr>
        <w:t> </w:t>
      </w:r>
      <w:r>
        <w:rPr/>
        <w:t>subject after the bankruptcy by reason of any obligation incurred before the commencement of the </w:t>
      </w:r>
      <w:bookmarkStart w:name="_bookmark523" w:id="525"/>
      <w:bookmarkEnd w:id="525"/>
      <w:r>
        <w:rPr/>
        <w:t>bankruptcy</w:t>
      </w:r>
      <w:r>
        <w:rPr>
          <w:spacing w:val="10"/>
        </w:rPr>
        <w:t> </w:t>
      </w:r>
      <w:r>
        <w:rPr/>
        <w:t>and</w:t>
      </w:r>
      <w:r>
        <w:rPr>
          <w:spacing w:val="10"/>
        </w:rPr>
        <w:t> </w:t>
      </w:r>
      <w:r>
        <w:rPr/>
        <w:t>for</w:t>
      </w:r>
      <w:r>
        <w:rPr>
          <w:spacing w:val="10"/>
        </w:rPr>
        <w:t> </w:t>
      </w:r>
      <w:r>
        <w:rPr/>
        <w:t>this</w:t>
      </w:r>
      <w:r>
        <w:rPr>
          <w:spacing w:val="10"/>
        </w:rPr>
        <w:t> </w:t>
      </w:r>
      <w:r>
        <w:rPr/>
        <w:t>purpose</w:t>
      </w:r>
      <w:r>
        <w:rPr>
          <w:spacing w:val="10"/>
        </w:rPr>
        <w:t> </w:t>
      </w:r>
      <w:r>
        <w:rPr/>
        <w:t>“liability”</w:t>
      </w:r>
      <w:r>
        <w:rPr>
          <w:spacing w:val="10"/>
        </w:rPr>
        <w:t> </w:t>
      </w:r>
      <w:r>
        <w:rPr/>
        <w:t>includes</w:t>
      </w:r>
      <w:r>
        <w:rPr>
          <w:spacing w:val="10"/>
        </w:rPr>
        <w:t> </w:t>
      </w:r>
      <w:r>
        <w:rPr/>
        <w:t>“a</w:t>
      </w:r>
      <w:r>
        <w:rPr>
          <w:spacing w:val="10"/>
        </w:rPr>
        <w:t> </w:t>
      </w:r>
      <w:r>
        <w:rPr/>
        <w:t>liability</w:t>
      </w:r>
      <w:r>
        <w:rPr>
          <w:spacing w:val="10"/>
        </w:rPr>
        <w:t> </w:t>
      </w:r>
      <w:r>
        <w:rPr/>
        <w:t>to</w:t>
      </w:r>
      <w:r>
        <w:rPr>
          <w:spacing w:val="10"/>
        </w:rPr>
        <w:t> </w:t>
      </w:r>
      <w:r>
        <w:rPr/>
        <w:t>pay</w:t>
      </w:r>
      <w:r>
        <w:rPr>
          <w:spacing w:val="10"/>
        </w:rPr>
        <w:t> </w:t>
      </w:r>
      <w:r>
        <w:rPr/>
        <w:t>money,</w:t>
      </w:r>
      <w:r>
        <w:rPr>
          <w:spacing w:val="10"/>
        </w:rPr>
        <w:t> </w:t>
      </w:r>
      <w:r>
        <w:rPr/>
        <w:t>…</w:t>
      </w:r>
      <w:r>
        <w:rPr>
          <w:spacing w:val="10"/>
        </w:rPr>
        <w:t> </w:t>
      </w:r>
      <w:r>
        <w:rPr/>
        <w:t>any</w:t>
      </w:r>
      <w:r>
        <w:rPr>
          <w:spacing w:val="10"/>
        </w:rPr>
        <w:t> </w:t>
      </w:r>
      <w:r>
        <w:rPr/>
        <w:t>liability</w:t>
      </w:r>
      <w:r>
        <w:rPr>
          <w:spacing w:val="10"/>
        </w:rPr>
        <w:t> </w:t>
      </w:r>
      <w:r>
        <w:rPr/>
        <w:t>in</w:t>
      </w:r>
      <w:r>
        <w:rPr>
          <w:spacing w:val="10"/>
        </w:rPr>
        <w:t> </w:t>
      </w:r>
      <w:r>
        <w:rPr>
          <w:spacing w:val="-2"/>
        </w:rPr>
        <w:t>contract</w:t>
      </w:r>
    </w:p>
    <w:p>
      <w:pPr>
        <w:pStyle w:val="BodyText"/>
        <w:spacing w:line="235" w:lineRule="auto"/>
        <w:ind w:left="165" w:right="167"/>
        <w:jc w:val="both"/>
      </w:pPr>
      <w:r>
        <w:rPr/>
        <w:t>… and any liability arising out of an obligation to make restitution”. </w:t>
      </w:r>
      <w:r>
        <w:rPr>
          <w:color w:val="005DA1"/>
          <w:u w:val="single" w:color="005DA1"/>
          <w:vertAlign w:val="superscript"/>
        </w:rPr>
        <w:t>290</w:t>
      </w:r>
      <w:r>
        <w:rPr>
          <w:color w:val="005DA1"/>
          <w:vertAlign w:val="baseline"/>
        </w:rPr>
        <w:t> </w:t>
      </w:r>
      <w:r>
        <w:rPr>
          <w:vertAlign w:val="baseline"/>
        </w:rPr>
        <w:t>Thus, while a person who has </w:t>
      </w:r>
      <w:bookmarkStart w:name="_bookmark524" w:id="526"/>
      <w:bookmarkEnd w:id="526"/>
      <w:r>
        <w:rPr>
          <w:vertAlign w:val="baseline"/>
        </w:rPr>
        <w:t>loaned</w:t>
      </w:r>
      <w:r>
        <w:rPr>
          <w:vertAlign w:val="baseline"/>
        </w:rPr>
        <w:t> money to a minor may not prove this as a debt in the latter’s bankruptcy, there being no enforceable liability against the minor, </w:t>
      </w:r>
      <w:r>
        <w:rPr>
          <w:color w:val="005DA1"/>
          <w:u w:val="single" w:color="005DA1"/>
          <w:vertAlign w:val="superscript"/>
        </w:rPr>
        <w:t>291</w:t>
      </w:r>
      <w:r>
        <w:rPr>
          <w:color w:val="005DA1"/>
          <w:vertAlign w:val="baseline"/>
        </w:rPr>
        <w:t> </w:t>
      </w:r>
      <w:r>
        <w:rPr>
          <w:vertAlign w:val="baseline"/>
        </w:rPr>
        <w:t>if that person was induced to make the loan by the minor’s </w:t>
      </w:r>
      <w:bookmarkStart w:name="_bookmark525" w:id="527"/>
      <w:bookmarkEnd w:id="527"/>
      <w:r>
        <w:rPr>
          <w:vertAlign w:val="baseline"/>
        </w:rPr>
        <w:t>fraudulent</w:t>
      </w:r>
      <w:r>
        <w:rPr>
          <w:vertAlign w:val="baseline"/>
        </w:rPr>
        <w:t> misrepresentation of age, then any equitable liability in the minor arising from the fraud</w:t>
      </w:r>
      <w:r>
        <w:rPr>
          <w:spacing w:val="40"/>
          <w:vertAlign w:val="baseline"/>
        </w:rPr>
        <w:t> </w:t>
      </w:r>
      <w:r>
        <w:rPr>
          <w:vertAlign w:val="baseline"/>
        </w:rPr>
        <w:t>may be proved as a “bankruptcy debt”. </w:t>
      </w:r>
      <w:r>
        <w:rPr>
          <w:color w:val="005DA1"/>
          <w:u w:val="single" w:color="005DA1"/>
          <w:vertAlign w:val="superscript"/>
        </w:rPr>
        <w:t>292</w:t>
      </w:r>
    </w:p>
    <w:p>
      <w:pPr>
        <w:pStyle w:val="BodyText"/>
      </w:pPr>
    </w:p>
    <w:p>
      <w:pPr>
        <w:pStyle w:val="BodyText"/>
        <w:spacing w:before="35"/>
      </w:pPr>
    </w:p>
    <w:p>
      <w:pPr>
        <w:spacing w:before="0"/>
        <w:ind w:left="165" w:right="0" w:firstLine="0"/>
        <w:jc w:val="both"/>
        <w:rPr>
          <w:rFonts w:ascii="Arial"/>
          <w:b/>
          <w:sz w:val="18"/>
        </w:rPr>
      </w:pPr>
      <w:r>
        <w:rPr>
          <w:rFonts w:ascii="Arial"/>
          <w:b/>
          <w:sz w:val="18"/>
        </w:rPr>
        <w:t>Release from </w:t>
      </w:r>
      <w:r>
        <w:rPr>
          <w:rFonts w:ascii="Arial"/>
          <w:b/>
          <w:spacing w:val="-2"/>
          <w:sz w:val="18"/>
        </w:rPr>
        <w:t>obligations</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9-</w:t>
      </w:r>
      <w:r>
        <w:rPr>
          <w:rFonts w:ascii="Arial"/>
          <w:b/>
          <w:spacing w:val="-5"/>
          <w:sz w:val="24"/>
        </w:rPr>
        <w:t>060</w:t>
      </w:r>
    </w:p>
    <w:p>
      <w:pPr>
        <w:pStyle w:val="BodyText"/>
        <w:spacing w:line="235" w:lineRule="auto" w:before="203"/>
        <w:ind w:left="165" w:right="167"/>
        <w:jc w:val="both"/>
      </w:pPr>
      <w:r>
        <w:rPr/>
        <w:t>A party who has been induced to enter into an obligation or to perform some act in law by the </w:t>
      </w:r>
      <w:bookmarkStart w:name="_bookmark526" w:id="528"/>
      <w:bookmarkEnd w:id="528"/>
      <w:r>
        <w:rPr/>
        <w:t>fraudulent</w:t>
      </w:r>
      <w:r>
        <w:rPr/>
        <w:t> misrepresentation of a minor that he is of full age will be released from that obligation and restored,</w:t>
      </w:r>
      <w:r>
        <w:rPr>
          <w:spacing w:val="-3"/>
        </w:rPr>
        <w:t> </w:t>
      </w:r>
      <w:r>
        <w:rPr/>
        <w:t>where</w:t>
      </w:r>
      <w:r>
        <w:rPr>
          <w:spacing w:val="-3"/>
        </w:rPr>
        <w:t> </w:t>
      </w:r>
      <w:r>
        <w:rPr/>
        <w:t>possible,</w:t>
      </w:r>
      <w:r>
        <w:rPr>
          <w:spacing w:val="-3"/>
        </w:rPr>
        <w:t> </w:t>
      </w:r>
      <w:r>
        <w:rPr/>
        <w:t>to</w:t>
      </w:r>
      <w:r>
        <w:rPr>
          <w:spacing w:val="-3"/>
        </w:rPr>
        <w:t> </w:t>
      </w:r>
      <w:r>
        <w:rPr/>
        <w:t>his</w:t>
      </w:r>
      <w:r>
        <w:rPr>
          <w:spacing w:val="-3"/>
        </w:rPr>
        <w:t> </w:t>
      </w:r>
      <w:r>
        <w:rPr/>
        <w:t>former</w:t>
      </w:r>
      <w:r>
        <w:rPr>
          <w:spacing w:val="-3"/>
        </w:rPr>
        <w:t> </w:t>
      </w:r>
      <w:r>
        <w:rPr/>
        <w:t>position.</w:t>
      </w:r>
      <w:r>
        <w:rPr>
          <w:spacing w:val="-3"/>
        </w:rPr>
        <w:t> </w:t>
      </w:r>
      <w:r>
        <w:rPr/>
        <w:t>In</w:t>
      </w:r>
      <w:r>
        <w:rPr>
          <w:spacing w:val="-3"/>
        </w:rPr>
        <w:t> </w:t>
      </w:r>
      <w:r>
        <w:rPr>
          <w:rFonts w:ascii="Arial" w:hAnsi="Arial"/>
          <w:i/>
        </w:rPr>
        <w:t>Clarke</w:t>
      </w:r>
      <w:r>
        <w:rPr>
          <w:rFonts w:ascii="Arial" w:hAnsi="Arial"/>
          <w:i/>
          <w:spacing w:val="-3"/>
        </w:rPr>
        <w:t> </w:t>
      </w:r>
      <w:r>
        <w:rPr>
          <w:rFonts w:ascii="Arial" w:hAnsi="Arial"/>
          <w:i/>
        </w:rPr>
        <w:t>v</w:t>
      </w:r>
      <w:r>
        <w:rPr>
          <w:rFonts w:ascii="Arial" w:hAnsi="Arial"/>
          <w:i/>
          <w:spacing w:val="-3"/>
        </w:rPr>
        <w:t> </w:t>
      </w:r>
      <w:r>
        <w:rPr>
          <w:rFonts w:ascii="Arial" w:hAnsi="Arial"/>
          <w:i/>
        </w:rPr>
        <w:t>Cobley</w:t>
      </w:r>
      <w:r>
        <w:rPr>
          <w:rFonts w:ascii="Arial" w:hAnsi="Arial"/>
          <w:i/>
          <w:spacing w:val="-3"/>
        </w:rPr>
        <w:t> </w:t>
      </w:r>
      <w:r>
        <w:rPr>
          <w:color w:val="005DA1"/>
          <w:u w:val="single" w:color="005DA1"/>
          <w:vertAlign w:val="superscript"/>
        </w:rPr>
        <w:t>293</w:t>
      </w:r>
      <w:r>
        <w:rPr>
          <w:color w:val="005DA1"/>
          <w:spacing w:val="-3"/>
          <w:vertAlign w:val="baseline"/>
        </w:rPr>
        <w:t> </w:t>
      </w:r>
      <w:r>
        <w:rPr>
          <w:vertAlign w:val="baseline"/>
        </w:rPr>
        <w:t>the</w:t>
      </w:r>
      <w:r>
        <w:rPr>
          <w:spacing w:val="-3"/>
          <w:vertAlign w:val="baseline"/>
        </w:rPr>
        <w:t> </w:t>
      </w:r>
      <w:r>
        <w:rPr>
          <w:vertAlign w:val="baseline"/>
        </w:rPr>
        <w:t>defendant,</w:t>
      </w:r>
      <w:r>
        <w:rPr>
          <w:spacing w:val="-3"/>
          <w:vertAlign w:val="baseline"/>
        </w:rPr>
        <w:t> </w:t>
      </w:r>
      <w:r>
        <w:rPr>
          <w:vertAlign w:val="baseline"/>
        </w:rPr>
        <w:t>a</w:t>
      </w:r>
      <w:r>
        <w:rPr>
          <w:spacing w:val="-3"/>
          <w:vertAlign w:val="baseline"/>
        </w:rPr>
        <w:t> </w:t>
      </w:r>
      <w:r>
        <w:rPr>
          <w:vertAlign w:val="baseline"/>
        </w:rPr>
        <w:t>minor,</w:t>
      </w:r>
      <w:r>
        <w:rPr>
          <w:spacing w:val="-3"/>
          <w:vertAlign w:val="baseline"/>
        </w:rPr>
        <w:t> </w:t>
      </w:r>
      <w:r>
        <w:rPr>
          <w:vertAlign w:val="baseline"/>
        </w:rPr>
        <w:t>by</w:t>
      </w:r>
      <w:r>
        <w:rPr>
          <w:spacing w:val="-3"/>
          <w:vertAlign w:val="baseline"/>
        </w:rPr>
        <w:t> </w:t>
      </w:r>
      <w:r>
        <w:rPr>
          <w:vertAlign w:val="baseline"/>
        </w:rPr>
        <w:t>such a misrepresentation, induced the plaintiff to accept a bond for the amount of two promissory </w:t>
      </w:r>
      <w:r>
        <w:rPr>
          <w:vertAlign w:val="baseline"/>
        </w:rPr>
        <w:t>notes drawn by the defendant’s wife before her marriage. The plaintiff accordingly gave up the notes. When the plaintiff discovered the fact of the defendant’s incapacity he filed a bill after the defendant had attained majority, praying that the defendant might be ordered to execute a fresh bond, or to pay the money secured, or deliver back the notes to him. The court ordered this last and also that the defendant should not plead limitation to any action brought upon them or set up any other plea open to</w:t>
      </w:r>
      <w:r>
        <w:rPr>
          <w:spacing w:val="18"/>
          <w:vertAlign w:val="baseline"/>
        </w:rPr>
        <w:t> </w:t>
      </w:r>
      <w:r>
        <w:rPr>
          <w:vertAlign w:val="baseline"/>
        </w:rPr>
        <w:t>him</w:t>
      </w:r>
      <w:r>
        <w:rPr>
          <w:spacing w:val="18"/>
          <w:vertAlign w:val="baseline"/>
        </w:rPr>
        <w:t> </w:t>
      </w:r>
      <w:r>
        <w:rPr>
          <w:vertAlign w:val="baseline"/>
        </w:rPr>
        <w:t>when</w:t>
      </w:r>
      <w:r>
        <w:rPr>
          <w:spacing w:val="18"/>
          <w:vertAlign w:val="baseline"/>
        </w:rPr>
        <w:t> </w:t>
      </w:r>
      <w:r>
        <w:rPr>
          <w:vertAlign w:val="baseline"/>
        </w:rPr>
        <w:t>the</w:t>
      </w:r>
      <w:r>
        <w:rPr>
          <w:spacing w:val="18"/>
          <w:vertAlign w:val="baseline"/>
        </w:rPr>
        <w:t> </w:t>
      </w:r>
      <w:r>
        <w:rPr>
          <w:vertAlign w:val="baseline"/>
        </w:rPr>
        <w:t>bond</w:t>
      </w:r>
      <w:r>
        <w:rPr>
          <w:spacing w:val="18"/>
          <w:vertAlign w:val="baseline"/>
        </w:rPr>
        <w:t> </w:t>
      </w:r>
      <w:r>
        <w:rPr>
          <w:vertAlign w:val="baseline"/>
        </w:rPr>
        <w:t>was</w:t>
      </w:r>
      <w:r>
        <w:rPr>
          <w:spacing w:val="18"/>
          <w:vertAlign w:val="baseline"/>
        </w:rPr>
        <w:t> </w:t>
      </w:r>
      <w:r>
        <w:rPr>
          <w:vertAlign w:val="baseline"/>
        </w:rPr>
        <w:t>executed,</w:t>
      </w:r>
      <w:r>
        <w:rPr>
          <w:spacing w:val="18"/>
          <w:vertAlign w:val="baseline"/>
        </w:rPr>
        <w:t> </w:t>
      </w:r>
      <w:r>
        <w:rPr>
          <w:vertAlign w:val="baseline"/>
        </w:rPr>
        <w:t>but</w:t>
      </w:r>
      <w:r>
        <w:rPr>
          <w:spacing w:val="18"/>
          <w:vertAlign w:val="baseline"/>
        </w:rPr>
        <w:t> </w:t>
      </w:r>
      <w:r>
        <w:rPr>
          <w:vertAlign w:val="baseline"/>
        </w:rPr>
        <w:t>refused</w:t>
      </w:r>
      <w:r>
        <w:rPr>
          <w:spacing w:val="18"/>
          <w:vertAlign w:val="baseline"/>
        </w:rPr>
        <w:t> </w:t>
      </w:r>
      <w:r>
        <w:rPr>
          <w:vertAlign w:val="baseline"/>
        </w:rPr>
        <w:t>to</w:t>
      </w:r>
      <w:r>
        <w:rPr>
          <w:spacing w:val="18"/>
          <w:vertAlign w:val="baseline"/>
        </w:rPr>
        <w:t> </w:t>
      </w:r>
      <w:r>
        <w:rPr>
          <w:vertAlign w:val="baseline"/>
        </w:rPr>
        <w:t>decree</w:t>
      </w:r>
      <w:r>
        <w:rPr>
          <w:spacing w:val="18"/>
          <w:vertAlign w:val="baseline"/>
        </w:rPr>
        <w:t> </w:t>
      </w:r>
      <w:r>
        <w:rPr>
          <w:vertAlign w:val="baseline"/>
        </w:rPr>
        <w:t>payment</w:t>
      </w:r>
      <w:r>
        <w:rPr>
          <w:spacing w:val="18"/>
          <w:vertAlign w:val="baseline"/>
        </w:rPr>
        <w:t> </w:t>
      </w:r>
      <w:r>
        <w:rPr>
          <w:vertAlign w:val="baseline"/>
        </w:rPr>
        <w:t>of</w:t>
      </w:r>
      <w:r>
        <w:rPr>
          <w:spacing w:val="18"/>
          <w:vertAlign w:val="baseline"/>
        </w:rPr>
        <w:t> </w:t>
      </w:r>
      <w:r>
        <w:rPr>
          <w:vertAlign w:val="baseline"/>
        </w:rPr>
        <w:t>the</w:t>
      </w:r>
      <w:r>
        <w:rPr>
          <w:spacing w:val="18"/>
          <w:vertAlign w:val="baseline"/>
        </w:rPr>
        <w:t> </w:t>
      </w:r>
      <w:r>
        <w:rPr>
          <w:vertAlign w:val="baseline"/>
        </w:rPr>
        <w:t>money,</w:t>
      </w:r>
      <w:r>
        <w:rPr>
          <w:spacing w:val="18"/>
          <w:vertAlign w:val="baseline"/>
        </w:rPr>
        <w:t> </w:t>
      </w:r>
      <w:r>
        <w:rPr>
          <w:vertAlign w:val="baseline"/>
        </w:rPr>
        <w:t>holding</w:t>
      </w:r>
      <w:r>
        <w:rPr>
          <w:spacing w:val="18"/>
          <w:vertAlign w:val="baseline"/>
        </w:rPr>
        <w:t> </w:t>
      </w:r>
      <w:r>
        <w:rPr>
          <w:vertAlign w:val="baseline"/>
        </w:rPr>
        <w:t>that</w:t>
      </w:r>
      <w:r>
        <w:rPr>
          <w:spacing w:val="18"/>
          <w:vertAlign w:val="baseline"/>
        </w:rPr>
        <w:t> </w:t>
      </w:r>
      <w:r>
        <w:rPr>
          <w:spacing w:val="-5"/>
          <w:vertAlign w:val="baseline"/>
        </w:rPr>
        <w:t>the</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5" w:right="167"/>
        <w:jc w:val="both"/>
      </w:pPr>
      <w:r>
        <w:rPr/>
        <w:t>court could do no more than see that the parties were restored to the same situation in which they were at the date of the bond. And where a minor obtained a lease by fraudulently misrepresenting</w:t>
      </w:r>
      <w:r>
        <w:rPr>
          <w:spacing w:val="40"/>
        </w:rPr>
        <w:t> </w:t>
      </w:r>
      <w:bookmarkStart w:name="_bookmark527" w:id="529"/>
      <w:bookmarkEnd w:id="529"/>
      <w:r>
        <w:rPr/>
        <w:t>that</w:t>
      </w:r>
      <w:r>
        <w:rPr/>
        <w:t> he was of full age, the court set it aside and ordered him to give up possession and to pay his costs. </w:t>
      </w:r>
      <w:r>
        <w:rPr>
          <w:color w:val="005DA1"/>
          <w:u w:val="single" w:color="005DA1"/>
          <w:vertAlign w:val="superscript"/>
        </w:rPr>
        <w:t>294</w:t>
      </w:r>
    </w:p>
    <w:p>
      <w:pPr>
        <w:pStyle w:val="BodyText"/>
      </w:pPr>
    </w:p>
    <w:p>
      <w:pPr>
        <w:pStyle w:val="BodyText"/>
        <w:spacing w:before="37"/>
      </w:pPr>
    </w:p>
    <w:p>
      <w:pPr>
        <w:spacing w:before="0"/>
        <w:ind w:left="165" w:right="0" w:firstLine="0"/>
        <w:jc w:val="left"/>
        <w:rPr>
          <w:rFonts w:ascii="Arial" w:hAnsi="Arial"/>
          <w:b/>
          <w:sz w:val="18"/>
        </w:rPr>
      </w:pPr>
      <w:r>
        <w:rPr>
          <w:rFonts w:ascii="Arial" w:hAnsi="Arial"/>
          <w:b/>
          <w:sz w:val="18"/>
        </w:rPr>
        <w:t>Minors’ Contracts Act 1987 </w:t>
      </w:r>
      <w:r>
        <w:rPr>
          <w:rFonts w:ascii="Arial" w:hAnsi="Arial"/>
          <w:b/>
          <w:spacing w:val="-5"/>
          <w:sz w:val="18"/>
        </w:rPr>
        <w:t>s.3</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9-</w:t>
      </w:r>
      <w:r>
        <w:rPr>
          <w:rFonts w:ascii="Arial"/>
          <w:b/>
          <w:spacing w:val="-5"/>
          <w:sz w:val="24"/>
        </w:rPr>
        <w:t>061</w:t>
      </w:r>
    </w:p>
    <w:p>
      <w:pPr>
        <w:pStyle w:val="BodyText"/>
        <w:spacing w:line="235" w:lineRule="auto" w:before="202"/>
        <w:ind w:left="165" w:right="167"/>
        <w:jc w:val="both"/>
      </w:pPr>
      <w:r>
        <w:rPr/>
        <w:t>The most important means by which a minor may be ordered to make restitution of benefits </w:t>
      </w:r>
      <w:r>
        <w:rPr/>
        <w:t>obtained under a contract unenforceable against him is found in s.3 of the Minors’ Contracts Act 1987, which provides that:</w:t>
      </w:r>
    </w:p>
    <w:p>
      <w:pPr>
        <w:pStyle w:val="BodyText"/>
      </w:pPr>
    </w:p>
    <w:p>
      <w:pPr>
        <w:pStyle w:val="BodyText"/>
        <w:spacing w:before="126"/>
      </w:pPr>
    </w:p>
    <w:p>
      <w:pPr>
        <w:pStyle w:val="BodyText"/>
        <w:spacing w:line="235" w:lineRule="auto"/>
        <w:ind w:left="1245" w:right="167"/>
        <w:jc w:val="both"/>
      </w:pPr>
      <w:r>
        <w:rPr/>
        <w:t>“… the court may, if it is just and equitable to do so, require the defendant [minor] </w:t>
      </w:r>
      <w:r>
        <w:rPr/>
        <w:t>to transfer to the plaintiff [other contracting party] any property acquired by the defendant under the contract, or any property representing it.”</w:t>
      </w:r>
    </w:p>
    <w:p>
      <w:pPr>
        <w:pStyle w:val="BodyText"/>
        <w:spacing w:before="115"/>
      </w:pPr>
    </w:p>
    <w:p>
      <w:pPr>
        <w:pStyle w:val="BodyText"/>
        <w:spacing w:line="235" w:lineRule="auto" w:before="1"/>
        <w:ind w:left="165" w:right="167"/>
        <w:jc w:val="both"/>
      </w:pPr>
      <w:bookmarkStart w:name="_bookmark528" w:id="530"/>
      <w:bookmarkEnd w:id="530"/>
      <w:r>
        <w:rPr/>
      </w:r>
      <w:r>
        <w:rPr/>
        <w:t>This provision gives a considerable discretion to the court to order restitution of property acquired </w:t>
      </w:r>
      <w:r>
        <w:rPr/>
        <w:t>by</w:t>
      </w:r>
      <w:r>
        <w:rPr>
          <w:spacing w:val="80"/>
        </w:rPr>
        <w:t> </w:t>
      </w:r>
      <w:r>
        <w:rPr/>
        <w:t>a minor under a contract, unless it is one for necessaries and therefore binding on him. </w:t>
      </w:r>
      <w:r>
        <w:rPr>
          <w:color w:val="005DA1"/>
          <w:u w:val="single" w:color="005DA1"/>
          <w:vertAlign w:val="superscript"/>
        </w:rPr>
        <w:t>295</w:t>
      </w:r>
      <w:r>
        <w:rPr>
          <w:color w:val="005DA1"/>
          <w:vertAlign w:val="baseline"/>
        </w:rPr>
        <w:t> </w:t>
      </w:r>
      <w:r>
        <w:rPr>
          <w:vertAlign w:val="baseline"/>
        </w:rPr>
        <w:t>It is wider </w:t>
      </w:r>
      <w:bookmarkStart w:name="_bookmark529" w:id="531"/>
      <w:bookmarkEnd w:id="531"/>
      <w:r>
        <w:rPr>
          <w:vertAlign w:val="baseline"/>
        </w:rPr>
        <w:t>than</w:t>
      </w:r>
      <w:r>
        <w:rPr>
          <w:vertAlign w:val="baseline"/>
        </w:rPr>
        <w:t> the equitable remedy already described which is only available where fraud on the part of the minor is established. </w:t>
      </w:r>
      <w:r>
        <w:rPr>
          <w:color w:val="005DA1"/>
          <w:u w:val="single" w:color="005DA1"/>
          <w:vertAlign w:val="superscript"/>
        </w:rPr>
        <w:t>296</w:t>
      </w:r>
    </w:p>
    <w:p>
      <w:pPr>
        <w:pStyle w:val="BodyText"/>
      </w:pPr>
    </w:p>
    <w:p>
      <w:pPr>
        <w:pStyle w:val="BodyText"/>
        <w:spacing w:before="37"/>
      </w:pPr>
    </w:p>
    <w:p>
      <w:pPr>
        <w:spacing w:before="0"/>
        <w:ind w:left="164" w:right="0" w:firstLine="0"/>
        <w:jc w:val="left"/>
        <w:rPr>
          <w:rFonts w:ascii="Arial" w:hAnsi="Arial"/>
          <w:b/>
          <w:sz w:val="18"/>
        </w:rPr>
      </w:pPr>
      <w:r>
        <w:rPr>
          <w:rFonts w:ascii="Arial" w:hAnsi="Arial"/>
          <w:b/>
          <w:spacing w:val="-2"/>
          <w:sz w:val="18"/>
        </w:rPr>
        <w:t>“Property”</w:t>
      </w:r>
    </w:p>
    <w:p>
      <w:pPr>
        <w:pStyle w:val="BodyText"/>
        <w:spacing w:before="41"/>
        <w:rPr>
          <w:rFonts w:ascii="Arial"/>
          <w:b/>
          <w:sz w:val="18"/>
        </w:rPr>
      </w:pPr>
    </w:p>
    <w:p>
      <w:pPr>
        <w:spacing w:before="0"/>
        <w:ind w:left="164" w:right="0" w:firstLine="0"/>
        <w:jc w:val="left"/>
        <w:rPr>
          <w:rFonts w:ascii="Arial"/>
          <w:b/>
          <w:sz w:val="24"/>
        </w:rPr>
      </w:pPr>
      <w:r>
        <w:rPr>
          <w:rFonts w:ascii="Arial"/>
          <w:b/>
          <w:sz w:val="24"/>
        </w:rPr>
        <w:t>9-</w:t>
      </w:r>
      <w:r>
        <w:rPr>
          <w:rFonts w:ascii="Arial"/>
          <w:b/>
          <w:spacing w:val="-5"/>
          <w:sz w:val="24"/>
        </w:rPr>
        <w:t>062</w:t>
      </w:r>
    </w:p>
    <w:p>
      <w:pPr>
        <w:pStyle w:val="BodyText"/>
        <w:spacing w:before="92"/>
        <w:rPr>
          <w:rFonts w:ascii="Arial"/>
          <w:b/>
        </w:rPr>
      </w:pPr>
    </w:p>
    <w:p>
      <w:pPr>
        <w:pStyle w:val="BodyText"/>
        <w:spacing w:line="235" w:lineRule="auto" w:before="1"/>
        <w:ind w:left="165" w:right="167"/>
        <w:jc w:val="both"/>
      </w:pPr>
      <w:r>
        <w:rPr>
          <w:position w:val="-2"/>
        </w:rPr>
        <w:drawing>
          <wp:inline distT="0" distB="0" distL="0" distR="0">
            <wp:extent cx="107988" cy="107988"/>
            <wp:effectExtent l="0" t="0" r="0" b="0"/>
            <wp:docPr id="82" name="Image 82"/>
            <wp:cNvGraphicFramePr>
              <a:graphicFrameLocks/>
            </wp:cNvGraphicFramePr>
            <a:graphic>
              <a:graphicData uri="http://schemas.openxmlformats.org/drawingml/2006/picture">
                <pic:pic>
                  <pic:nvPicPr>
                    <pic:cNvPr id="82" name="Image 82"/>
                    <pic:cNvPicPr/>
                  </pic:nvPicPr>
                  <pic:blipFill>
                    <a:blip r:embed="rId8"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spacing w:val="26"/>
        </w:rPr>
        <w:t> </w:t>
      </w:r>
      <w:r>
        <w:rPr/>
        <w:t>Only property acquired by a minor under the contract is included: thus any property acquired by way of inducement to enter the contract falls outside the section. “Property” itself is not defined by the </w:t>
      </w:r>
      <w:bookmarkStart w:name="_bookmark530" w:id="532"/>
      <w:bookmarkEnd w:id="532"/>
      <w:r>
        <w:rPr/>
        <w:t>Act.</w:t>
      </w:r>
      <w:r>
        <w:rPr/>
        <w:t> Clearly, it includes chattels and it is submitted that it should be taken to include interests in </w:t>
      </w:r>
      <w:r>
        <w:rPr/>
        <w:t>land</w:t>
      </w:r>
      <w:r>
        <w:rPr>
          <w:spacing w:val="40"/>
        </w:rPr>
        <w:t> </w:t>
      </w:r>
      <w:r>
        <w:rPr/>
        <w:t>to the extent that a minor is permitted by law to hold them. </w:t>
      </w:r>
      <w:r>
        <w:rPr>
          <w:color w:val="005DA1"/>
          <w:u w:val="single" w:color="005DA1"/>
          <w:vertAlign w:val="superscript"/>
        </w:rPr>
        <w:t>297</w:t>
      </w:r>
      <w:r>
        <w:rPr>
          <w:color w:val="005DA1"/>
          <w:vertAlign w:val="baseline"/>
        </w:rPr>
        <w:t> </w:t>
      </w:r>
      <w:r>
        <w:rPr>
          <w:vertAlign w:val="baseline"/>
        </w:rPr>
        <w:t>More difficult is the question whether </w:t>
      </w:r>
      <w:bookmarkStart w:name="_bookmark531" w:id="533"/>
      <w:bookmarkEnd w:id="533"/>
      <w:r>
        <w:rPr>
          <w:vertAlign w:val="baseline"/>
        </w:rPr>
        <w:t>“property”</w:t>
      </w:r>
      <w:r>
        <w:rPr>
          <w:vertAlign w:val="baseline"/>
        </w:rPr>
        <w:t> includes money. Although there is some authority in the context of the equitable relief </w:t>
      </w:r>
      <w:bookmarkStart w:name="_bookmark532" w:id="534"/>
      <w:bookmarkEnd w:id="534"/>
      <w:r>
        <w:rPr>
          <w:vertAlign w:val="baseline"/>
        </w:rPr>
        <w:t>against</w:t>
      </w:r>
      <w:r>
        <w:rPr>
          <w:vertAlign w:val="baseline"/>
        </w:rPr>
        <w:t> fraud for recovery of money representing the proceeds of sale of goods transferred, </w:t>
      </w:r>
      <w:r>
        <w:rPr>
          <w:color w:val="005DA1"/>
          <w:u w:val="single" w:color="005DA1"/>
          <w:vertAlign w:val="superscript"/>
        </w:rPr>
        <w:t>298</w:t>
      </w:r>
      <w:r>
        <w:rPr>
          <w:color w:val="005DA1"/>
          <w:vertAlign w:val="baseline"/>
        </w:rPr>
        <w:t> </w:t>
      </w:r>
      <w:r>
        <w:rPr>
          <w:vertAlign w:val="baseline"/>
        </w:rPr>
        <w:t>this </w:t>
      </w:r>
      <w:bookmarkStart w:name="_bookmark533" w:id="535"/>
      <w:bookmarkEnd w:id="535"/>
      <w:r>
        <w:rPr>
          <w:vertAlign w:val="baseline"/>
        </w:rPr>
        <w:t>was</w:t>
      </w:r>
      <w:r>
        <w:rPr>
          <w:spacing w:val="16"/>
          <w:vertAlign w:val="baseline"/>
        </w:rPr>
        <w:t> </w:t>
      </w:r>
      <w:r>
        <w:rPr>
          <w:vertAlign w:val="baseline"/>
        </w:rPr>
        <w:t>subject</w:t>
      </w:r>
      <w:r>
        <w:rPr>
          <w:spacing w:val="17"/>
          <w:vertAlign w:val="baseline"/>
        </w:rPr>
        <w:t> </w:t>
      </w:r>
      <w:r>
        <w:rPr>
          <w:vertAlign w:val="baseline"/>
        </w:rPr>
        <w:t>to</w:t>
      </w:r>
      <w:r>
        <w:rPr>
          <w:spacing w:val="17"/>
          <w:vertAlign w:val="baseline"/>
        </w:rPr>
        <w:t> </w:t>
      </w:r>
      <w:r>
        <w:rPr>
          <w:vertAlign w:val="baseline"/>
        </w:rPr>
        <w:t>criticism.</w:t>
      </w:r>
      <w:r>
        <w:rPr>
          <w:spacing w:val="17"/>
          <w:vertAlign w:val="baseline"/>
        </w:rPr>
        <w:t> </w:t>
      </w:r>
      <w:r>
        <w:rPr>
          <w:color w:val="005DA1"/>
          <w:u w:val="single" w:color="005DA1"/>
          <w:vertAlign w:val="superscript"/>
        </w:rPr>
        <w:t>299</w:t>
      </w:r>
      <w:r>
        <w:rPr>
          <w:color w:val="005DA1"/>
          <w:spacing w:val="17"/>
          <w:vertAlign w:val="baseline"/>
        </w:rPr>
        <w:t> </w:t>
      </w:r>
      <w:r>
        <w:rPr>
          <w:vertAlign w:val="baseline"/>
        </w:rPr>
        <w:t>The</w:t>
      </w:r>
      <w:r>
        <w:rPr>
          <w:spacing w:val="17"/>
          <w:vertAlign w:val="baseline"/>
        </w:rPr>
        <w:t> </w:t>
      </w:r>
      <w:r>
        <w:rPr>
          <w:vertAlign w:val="baseline"/>
        </w:rPr>
        <w:t>better</w:t>
      </w:r>
      <w:r>
        <w:rPr>
          <w:spacing w:val="17"/>
          <w:vertAlign w:val="baseline"/>
        </w:rPr>
        <w:t> </w:t>
      </w:r>
      <w:r>
        <w:rPr>
          <w:vertAlign w:val="baseline"/>
        </w:rPr>
        <w:t>view,</w:t>
      </w:r>
      <w:r>
        <w:rPr>
          <w:spacing w:val="17"/>
          <w:vertAlign w:val="baseline"/>
        </w:rPr>
        <w:t> </w:t>
      </w:r>
      <w:r>
        <w:rPr>
          <w:vertAlign w:val="baseline"/>
        </w:rPr>
        <w:t>it</w:t>
      </w:r>
      <w:r>
        <w:rPr>
          <w:spacing w:val="17"/>
          <w:vertAlign w:val="baseline"/>
        </w:rPr>
        <w:t> </w:t>
      </w:r>
      <w:r>
        <w:rPr>
          <w:vertAlign w:val="baseline"/>
        </w:rPr>
        <w:t>is</w:t>
      </w:r>
      <w:r>
        <w:rPr>
          <w:spacing w:val="17"/>
          <w:vertAlign w:val="baseline"/>
        </w:rPr>
        <w:t> </w:t>
      </w:r>
      <w:r>
        <w:rPr>
          <w:vertAlign w:val="baseline"/>
        </w:rPr>
        <w:t>submitted,</w:t>
      </w:r>
      <w:r>
        <w:rPr>
          <w:spacing w:val="17"/>
          <w:vertAlign w:val="baseline"/>
        </w:rPr>
        <w:t> </w:t>
      </w:r>
      <w:r>
        <w:rPr>
          <w:vertAlign w:val="baseline"/>
        </w:rPr>
        <w:t>is</w:t>
      </w:r>
      <w:r>
        <w:rPr>
          <w:spacing w:val="17"/>
          <w:vertAlign w:val="baseline"/>
        </w:rPr>
        <w:t> </w:t>
      </w:r>
      <w:r>
        <w:rPr>
          <w:vertAlign w:val="baseline"/>
        </w:rPr>
        <w:t>that</w:t>
      </w:r>
      <w:r>
        <w:rPr>
          <w:spacing w:val="17"/>
          <w:vertAlign w:val="baseline"/>
        </w:rPr>
        <w:t> </w:t>
      </w:r>
      <w:r>
        <w:rPr>
          <w:vertAlign w:val="baseline"/>
        </w:rPr>
        <w:t>money</w:t>
      </w:r>
      <w:r>
        <w:rPr>
          <w:spacing w:val="17"/>
          <w:vertAlign w:val="baseline"/>
        </w:rPr>
        <w:t> </w:t>
      </w:r>
      <w:r>
        <w:rPr>
          <w:vertAlign w:val="baseline"/>
        </w:rPr>
        <w:t>should</w:t>
      </w:r>
      <w:r>
        <w:rPr>
          <w:spacing w:val="17"/>
          <w:vertAlign w:val="baseline"/>
        </w:rPr>
        <w:t> </w:t>
      </w:r>
      <w:r>
        <w:rPr>
          <w:vertAlign w:val="baseline"/>
        </w:rPr>
        <w:t>be</w:t>
      </w:r>
      <w:r>
        <w:rPr>
          <w:spacing w:val="17"/>
          <w:vertAlign w:val="baseline"/>
        </w:rPr>
        <w:t> </w:t>
      </w:r>
      <w:r>
        <w:rPr>
          <w:vertAlign w:val="baseline"/>
        </w:rPr>
        <w:t>included</w:t>
      </w:r>
      <w:r>
        <w:rPr>
          <w:spacing w:val="17"/>
          <w:vertAlign w:val="baseline"/>
        </w:rPr>
        <w:t> </w:t>
      </w:r>
      <w:r>
        <w:rPr>
          <w:spacing w:val="-2"/>
          <w:vertAlign w:val="baseline"/>
        </w:rPr>
        <w:t>within</w:t>
      </w:r>
    </w:p>
    <w:p>
      <w:pPr>
        <w:pStyle w:val="BodyText"/>
        <w:spacing w:line="235" w:lineRule="auto" w:before="117"/>
        <w:ind w:left="165" w:right="167"/>
        <w:jc w:val="both"/>
      </w:pPr>
      <w:r>
        <w:rPr/>
        <w:t>the statutory definition of property. </w:t>
      </w:r>
      <w:r>
        <w:rPr>
          <w:color w:val="005DA1"/>
          <w:u w:val="single" w:color="005DA1"/>
          <w:vertAlign w:val="superscript"/>
        </w:rPr>
        <w:t>300</w:t>
      </w:r>
      <w:r>
        <w:rPr>
          <w:color w:val="005DA1"/>
          <w:spacing w:val="80"/>
          <w:vertAlign w:val="baseline"/>
        </w:rPr>
        <w:t> </w:t>
      </w:r>
      <w:r>
        <w:rPr>
          <w:color w:val="005DA1"/>
          <w:spacing w:val="2"/>
          <w:position w:val="-2"/>
          <w:vertAlign w:val="baseline"/>
        </w:rPr>
        <w:drawing>
          <wp:inline distT="0" distB="0" distL="0" distR="0">
            <wp:extent cx="107988" cy="107988"/>
            <wp:effectExtent l="0" t="0" r="0" b="0"/>
            <wp:docPr id="83" name="Image 83"/>
            <wp:cNvGraphicFramePr>
              <a:graphicFrameLocks/>
            </wp:cNvGraphicFramePr>
            <a:graphic>
              <a:graphicData uri="http://schemas.openxmlformats.org/drawingml/2006/picture">
                <pic:pic>
                  <pic:nvPicPr>
                    <pic:cNvPr id="83" name="Image 83"/>
                    <pic:cNvPicPr/>
                  </pic:nvPicPr>
                  <pic:blipFill>
                    <a:blip r:embed="rId8" cstate="print"/>
                    <a:stretch>
                      <a:fillRect/>
                    </a:stretch>
                  </pic:blipFill>
                  <pic:spPr>
                    <a:xfrm>
                      <a:off x="0" y="0"/>
                      <a:ext cx="107988" cy="107988"/>
                    </a:xfrm>
                    <a:prstGeom prst="rect">
                      <a:avLst/>
                    </a:prstGeom>
                  </pic:spPr>
                </pic:pic>
              </a:graphicData>
            </a:graphic>
          </wp:inline>
        </w:drawing>
      </w:r>
      <w:r>
        <w:rPr>
          <w:color w:val="005DA1"/>
          <w:spacing w:val="2"/>
          <w:position w:val="-2"/>
          <w:vertAlign w:val="baseline"/>
        </w:rPr>
      </w:r>
      <w:r>
        <w:rPr>
          <w:rFonts w:ascii="Times New Roman" w:hAnsi="Times New Roman"/>
          <w:color w:val="005DA1"/>
          <w:spacing w:val="2"/>
          <w:vertAlign w:val="baseline"/>
        </w:rPr>
        <w:t> </w:t>
      </w:r>
      <w:r>
        <w:rPr>
          <w:vertAlign w:val="baseline"/>
        </w:rPr>
        <w:t>The concern to prevent indirect enforcement of a minor’s contract which led to the refusal of recovery of monies in equity as at common law may be fully </w:t>
      </w:r>
      <w:r>
        <w:rPr>
          <w:vertAlign w:val="baseline"/>
        </w:rPr>
        <w:t>taken into account as a factor in the discretion which s.3 confers.</w:t>
      </w:r>
    </w:p>
    <w:p>
      <w:pPr>
        <w:pStyle w:val="BodyText"/>
      </w:pPr>
    </w:p>
    <w:p>
      <w:pPr>
        <w:pStyle w:val="BodyText"/>
        <w:spacing w:before="37"/>
      </w:pPr>
    </w:p>
    <w:p>
      <w:pPr>
        <w:spacing w:before="1"/>
        <w:ind w:left="165" w:right="0" w:firstLine="0"/>
        <w:jc w:val="both"/>
        <w:rPr>
          <w:rFonts w:ascii="Arial" w:hAnsi="Arial"/>
          <w:b/>
          <w:sz w:val="18"/>
        </w:rPr>
      </w:pPr>
      <w:r>
        <w:rPr>
          <w:rFonts w:ascii="Arial" w:hAnsi="Arial"/>
          <w:b/>
          <w:sz w:val="18"/>
        </w:rPr>
        <w:t>“Any property representing </w:t>
      </w:r>
      <w:r>
        <w:rPr>
          <w:rFonts w:ascii="Arial" w:hAnsi="Arial"/>
          <w:b/>
          <w:spacing w:val="-5"/>
          <w:sz w:val="18"/>
        </w:rPr>
        <w:t>it”</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9-</w:t>
      </w:r>
      <w:r>
        <w:rPr>
          <w:rFonts w:ascii="Arial"/>
          <w:b/>
          <w:spacing w:val="-5"/>
          <w:sz w:val="24"/>
        </w:rPr>
        <w:t>063</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84" name="Image 84"/>
            <wp:cNvGraphicFramePr>
              <a:graphicFrameLocks/>
            </wp:cNvGraphicFramePr>
            <a:graphic>
              <a:graphicData uri="http://schemas.openxmlformats.org/drawingml/2006/picture">
                <pic:pic>
                  <pic:nvPicPr>
                    <pic:cNvPr id="84" name="Image 84"/>
                    <pic:cNvPicPr/>
                  </pic:nvPicPr>
                  <pic:blipFill>
                    <a:blip r:embed="rId8"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19"/>
        </w:rPr>
        <w:t> </w:t>
      </w:r>
      <w:bookmarkStart w:name="_bookmark534" w:id="536"/>
      <w:bookmarkEnd w:id="536"/>
      <w:r>
        <w:rPr>
          <w:rFonts w:ascii="Times New Roman"/>
          <w:spacing w:val="21"/>
        </w:rPr>
      </w:r>
      <w:r>
        <w:rPr/>
        <w:t>This phrase gives the court power to order the transfer, not only of property acquired by a minor, </w:t>
      </w:r>
      <w:bookmarkStart w:name="_bookmark535" w:id="537"/>
      <w:bookmarkEnd w:id="537"/>
      <w:r>
        <w:rPr/>
        <w:t>but</w:t>
      </w:r>
      <w:r>
        <w:rPr>
          <w:spacing w:val="26"/>
        </w:rPr>
        <w:t> </w:t>
      </w:r>
      <w:r>
        <w:rPr/>
        <w:t>also</w:t>
      </w:r>
      <w:r>
        <w:rPr>
          <w:spacing w:val="27"/>
        </w:rPr>
        <w:t> </w:t>
      </w:r>
      <w:r>
        <w:rPr/>
        <w:t>the</w:t>
      </w:r>
      <w:r>
        <w:rPr>
          <w:spacing w:val="27"/>
        </w:rPr>
        <w:t> </w:t>
      </w:r>
      <w:r>
        <w:rPr/>
        <w:t>product</w:t>
      </w:r>
      <w:r>
        <w:rPr>
          <w:spacing w:val="27"/>
        </w:rPr>
        <w:t> </w:t>
      </w:r>
      <w:r>
        <w:rPr/>
        <w:t>of</w:t>
      </w:r>
      <w:r>
        <w:rPr>
          <w:spacing w:val="27"/>
        </w:rPr>
        <w:t> </w:t>
      </w:r>
      <w:r>
        <w:rPr/>
        <w:t>its</w:t>
      </w:r>
      <w:r>
        <w:rPr>
          <w:spacing w:val="27"/>
        </w:rPr>
        <w:t> </w:t>
      </w:r>
      <w:r>
        <w:rPr/>
        <w:t>exchange,</w:t>
      </w:r>
      <w:r>
        <w:rPr>
          <w:spacing w:val="27"/>
        </w:rPr>
        <w:t> </w:t>
      </w:r>
      <w:r>
        <w:rPr/>
        <w:t>and,</w:t>
      </w:r>
      <w:r>
        <w:rPr>
          <w:spacing w:val="27"/>
        </w:rPr>
        <w:t> </w:t>
      </w:r>
      <w:r>
        <w:rPr/>
        <w:t>assuming</w:t>
      </w:r>
      <w:r>
        <w:rPr>
          <w:spacing w:val="27"/>
        </w:rPr>
        <w:t> </w:t>
      </w:r>
      <w:r>
        <w:rPr/>
        <w:t>money</w:t>
      </w:r>
      <w:r>
        <w:rPr>
          <w:spacing w:val="27"/>
        </w:rPr>
        <w:t> </w:t>
      </w:r>
      <w:r>
        <w:rPr/>
        <w:t>is</w:t>
      </w:r>
      <w:r>
        <w:rPr>
          <w:spacing w:val="27"/>
        </w:rPr>
        <w:t> </w:t>
      </w:r>
      <w:r>
        <w:rPr/>
        <w:t>included</w:t>
      </w:r>
      <w:r>
        <w:rPr>
          <w:spacing w:val="26"/>
        </w:rPr>
        <w:t> </w:t>
      </w:r>
      <w:r>
        <w:rPr/>
        <w:t>within</w:t>
      </w:r>
      <w:r>
        <w:rPr>
          <w:spacing w:val="27"/>
        </w:rPr>
        <w:t> </w:t>
      </w:r>
      <w:r>
        <w:rPr/>
        <w:t>the</w:t>
      </w:r>
      <w:r>
        <w:rPr>
          <w:spacing w:val="27"/>
        </w:rPr>
        <w:t> </w:t>
      </w:r>
      <w:r>
        <w:rPr/>
        <w:t>provision,</w:t>
      </w:r>
      <w:r>
        <w:rPr>
          <w:spacing w:val="26"/>
        </w:rPr>
        <w:t> </w:t>
      </w:r>
      <w:r>
        <w:rPr>
          <w:color w:val="005DA1"/>
          <w:u w:val="single" w:color="005DA1"/>
          <w:vertAlign w:val="superscript"/>
        </w:rPr>
        <w:t>301</w:t>
      </w:r>
      <w:r>
        <w:rPr>
          <w:color w:val="005DA1"/>
          <w:spacing w:val="27"/>
          <w:vertAlign w:val="baseline"/>
        </w:rPr>
        <w:t> </w:t>
      </w:r>
      <w:r>
        <w:rPr>
          <w:spacing w:val="-5"/>
          <w:vertAlign w:val="baseline"/>
        </w:rPr>
        <w:t>its</w:t>
      </w:r>
    </w:p>
    <w:p>
      <w:pPr>
        <w:pStyle w:val="BodyText"/>
        <w:spacing w:line="235" w:lineRule="auto" w:before="120"/>
        <w:ind w:left="164" w:right="167"/>
        <w:jc w:val="both"/>
      </w:pPr>
      <w:bookmarkStart w:name="_bookmark536" w:id="538"/>
      <w:bookmarkEnd w:id="538"/>
      <w:r>
        <w:rPr/>
      </w:r>
      <w:r>
        <w:rPr/>
        <w:t>proceeds on sale. </w:t>
      </w:r>
      <w:r>
        <w:rPr>
          <w:color w:val="005DA1"/>
          <w:u w:val="single" w:color="005DA1"/>
          <w:vertAlign w:val="superscript"/>
        </w:rPr>
        <w:t>302</w:t>
      </w:r>
      <w:r>
        <w:rPr>
          <w:color w:val="005DA1"/>
          <w:spacing w:val="80"/>
          <w:w w:val="150"/>
          <w:vertAlign w:val="baseline"/>
        </w:rPr>
        <w:t> </w:t>
      </w:r>
      <w:r>
        <w:rPr>
          <w:color w:val="005DA1"/>
          <w:spacing w:val="-4"/>
          <w:position w:val="-2"/>
          <w:vertAlign w:val="baseline"/>
        </w:rPr>
        <w:drawing>
          <wp:inline distT="0" distB="0" distL="0" distR="0">
            <wp:extent cx="107988" cy="107988"/>
            <wp:effectExtent l="0" t="0" r="0" b="0"/>
            <wp:docPr id="85" name="Image 85"/>
            <wp:cNvGraphicFramePr>
              <a:graphicFrameLocks/>
            </wp:cNvGraphicFramePr>
            <a:graphic>
              <a:graphicData uri="http://schemas.openxmlformats.org/drawingml/2006/picture">
                <pic:pic>
                  <pic:nvPicPr>
                    <pic:cNvPr id="85" name="Image 85"/>
                    <pic:cNvPicPr/>
                  </pic:nvPicPr>
                  <pic:blipFill>
                    <a:blip r:embed="rId8" cstate="print"/>
                    <a:stretch>
                      <a:fillRect/>
                    </a:stretch>
                  </pic:blipFill>
                  <pic:spPr>
                    <a:xfrm>
                      <a:off x="0" y="0"/>
                      <a:ext cx="107988" cy="107988"/>
                    </a:xfrm>
                    <a:prstGeom prst="rect">
                      <a:avLst/>
                    </a:prstGeom>
                  </pic:spPr>
                </pic:pic>
              </a:graphicData>
            </a:graphic>
          </wp:inline>
        </w:drawing>
      </w:r>
      <w:r>
        <w:rPr>
          <w:color w:val="005DA1"/>
          <w:spacing w:val="-4"/>
          <w:position w:val="-2"/>
          <w:vertAlign w:val="baseline"/>
        </w:rPr>
      </w:r>
      <w:r>
        <w:rPr>
          <w:rFonts w:ascii="Times New Roman" w:hAnsi="Times New Roman"/>
          <w:color w:val="005DA1"/>
          <w:vertAlign w:val="baseline"/>
        </w:rPr>
        <w:t> </w:t>
      </w:r>
      <w:r>
        <w:rPr>
          <w:vertAlign w:val="baseline"/>
        </w:rPr>
        <w:t>This will give rise to a process of statutory tracing, for which cases </w:t>
      </w:r>
      <w:r>
        <w:rPr>
          <w:vertAlign w:val="baseline"/>
        </w:rPr>
        <w:t>at common law and in equity may, though in different contexts, serve as illustrations. </w:t>
      </w:r>
      <w:r>
        <w:rPr>
          <w:color w:val="005DA1"/>
          <w:u w:val="single" w:color="005DA1"/>
          <w:vertAlign w:val="superscript"/>
        </w:rPr>
        <w:t>303</w:t>
      </w:r>
      <w:r>
        <w:rPr>
          <w:color w:val="005DA1"/>
          <w:vertAlign w:val="baseline"/>
        </w:rPr>
        <w:t> </w:t>
      </w:r>
      <w:r>
        <w:rPr>
          <w:vertAlign w:val="baseline"/>
        </w:rPr>
        <w:t>However, it has been suggested that certain difficulties encountered in these cases, for example the identification of </w:t>
      </w:r>
      <w:bookmarkStart w:name="_bookmark537" w:id="539"/>
      <w:bookmarkEnd w:id="539"/>
      <w:r>
        <w:rPr>
          <w:vertAlign w:val="baseline"/>
        </w:rPr>
        <w:t>the</w:t>
      </w:r>
      <w:r>
        <w:rPr>
          <w:vertAlign w:val="baseline"/>
        </w:rPr>
        <w:t> exchange product of proceeds in a mixed fund, may go to the discretion of the court to make an award under s.3. </w:t>
      </w:r>
      <w:r>
        <w:rPr>
          <w:color w:val="005DA1"/>
          <w:u w:val="single" w:color="005DA1"/>
          <w:vertAlign w:val="superscript"/>
        </w:rPr>
        <w:t>304</w:t>
      </w:r>
      <w:r>
        <w:rPr>
          <w:color w:val="005DA1"/>
          <w:vertAlign w:val="baseline"/>
        </w:rPr>
        <w:t> </w:t>
      </w:r>
      <w:r>
        <w:rPr>
          <w:vertAlign w:val="baseline"/>
        </w:rPr>
        <w:t>For example, if a minor has sold non-necessary goods acquired under a contract of sale and placed the money in a bank account together with other monies, the court should hesitate </w:t>
      </w:r>
      <w:bookmarkStart w:name="_bookmark538" w:id="540"/>
      <w:bookmarkEnd w:id="540"/>
      <w:r>
        <w:rPr>
          <w:vertAlign w:val="baseline"/>
        </w:rPr>
        <w:t>to</w:t>
      </w:r>
      <w:r>
        <w:rPr>
          <w:vertAlign w:val="baseline"/>
        </w:rPr>
        <w:t> apply the rules as to tracing of money through accounts in equity which were constructed for and are appropriate to the context of trustees or fiduciaries. </w:t>
      </w:r>
      <w:r>
        <w:rPr>
          <w:color w:val="005DA1"/>
          <w:u w:val="single" w:color="005DA1"/>
          <w:vertAlign w:val="superscript"/>
        </w:rPr>
        <w:t>305</w:t>
      </w:r>
      <w:r>
        <w:rPr>
          <w:color w:val="005DA1"/>
          <w:vertAlign w:val="baseline"/>
        </w:rPr>
        <w:t> </w:t>
      </w:r>
      <w:r>
        <w:rPr>
          <w:vertAlign w:val="baseline"/>
        </w:rPr>
        <w:t>In the minor’s context, the effect of the award should not be, or even, perhaps, risk being, the payment out of his present or future resources of a sum equivalent to that owed under a contractual obligation.</w:t>
      </w:r>
    </w:p>
    <w:p>
      <w:pPr>
        <w:pStyle w:val="BodyText"/>
        <w:spacing w:after="0" w:line="235" w:lineRule="auto"/>
        <w:jc w:val="both"/>
        <w:sectPr>
          <w:pgSz w:w="11900" w:h="16840"/>
          <w:pgMar w:header="971" w:footer="0" w:top="1300" w:bottom="280" w:left="1275" w:right="1275"/>
        </w:sectPr>
      </w:pPr>
    </w:p>
    <w:p>
      <w:pPr>
        <w:pStyle w:val="BodyText"/>
        <w:rPr>
          <w:sz w:val="18"/>
        </w:rPr>
      </w:pPr>
    </w:p>
    <w:p>
      <w:pPr>
        <w:pStyle w:val="BodyText"/>
        <w:spacing w:before="35"/>
        <w:rPr>
          <w:sz w:val="18"/>
        </w:rPr>
      </w:pPr>
    </w:p>
    <w:p>
      <w:pPr>
        <w:spacing w:before="0"/>
        <w:ind w:left="165" w:right="0" w:firstLine="0"/>
        <w:jc w:val="left"/>
        <w:rPr>
          <w:rFonts w:ascii="Arial"/>
          <w:b/>
          <w:sz w:val="18"/>
        </w:rPr>
      </w:pPr>
      <w:r>
        <w:rPr>
          <w:rFonts w:ascii="Arial"/>
          <w:b/>
          <w:spacing w:val="-2"/>
          <w:sz w:val="18"/>
        </w:rPr>
        <w:t>Discretion</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9-</w:t>
      </w:r>
      <w:r>
        <w:rPr>
          <w:rFonts w:ascii="Arial"/>
          <w:b/>
          <w:spacing w:val="-5"/>
          <w:sz w:val="24"/>
        </w:rPr>
        <w:t>064</w:t>
      </w:r>
    </w:p>
    <w:p>
      <w:pPr>
        <w:pStyle w:val="BodyText"/>
        <w:spacing w:line="235" w:lineRule="auto" w:before="203"/>
        <w:ind w:left="165" w:right="167"/>
        <w:jc w:val="both"/>
      </w:pPr>
      <w:r>
        <w:rPr/>
        <w:t>It is submitted that a court should look in deciding whether to make an order under s.3 at the general fairness of the contract which the minor has made. In particular, if the other contracting party </w:t>
      </w:r>
      <w:r>
        <w:rPr/>
        <w:t>took advantage of the minor’s inexperience or tricked him, then the latter should not be held liable to restore property acquired. Clearly, the question whether a minor appears or does not appear to be of full capacity, even in the absence of misrepresentation as to full age, will be relevant to the exercise</w:t>
      </w:r>
      <w:r>
        <w:rPr>
          <w:spacing w:val="80"/>
        </w:rPr>
        <w:t> </w:t>
      </w:r>
      <w:r>
        <w:rPr/>
        <w:t>of the discretion. The most important issue in this exercise will be the balance between the need to preserve the minor’s protection which is the basis of his contractual incapacity and the interests of the other contracting party in recovery of benefits conferred by him on the minor.</w:t>
      </w:r>
    </w:p>
    <w:p>
      <w:pPr>
        <w:pStyle w:val="BodyText"/>
      </w:pPr>
    </w:p>
    <w:p>
      <w:pPr>
        <w:pStyle w:val="BodyText"/>
        <w:spacing w:before="36"/>
      </w:pPr>
      <w:r>
        <w:rPr/>
        <mc:AlternateContent>
          <mc:Choice Requires="wps">
            <w:drawing>
              <wp:anchor distT="0" distB="0" distL="0" distR="0" allowOverlap="1" layoutInCell="1" locked="0" behindDoc="1" simplePos="0" relativeHeight="487609856">
                <wp:simplePos x="0" y="0"/>
                <wp:positionH relativeFrom="page">
                  <wp:posOffset>914400</wp:posOffset>
                </wp:positionH>
                <wp:positionV relativeFrom="paragraph">
                  <wp:posOffset>184746</wp:posOffset>
                </wp:positionV>
                <wp:extent cx="5724525" cy="1270"/>
                <wp:effectExtent l="0" t="0" r="0" b="0"/>
                <wp:wrapTopAndBottom/>
                <wp:docPr id="86" name="Graphic 86"/>
                <wp:cNvGraphicFramePr>
                  <a:graphicFrameLocks/>
                </wp:cNvGraphicFramePr>
                <a:graphic>
                  <a:graphicData uri="http://schemas.microsoft.com/office/word/2010/wordprocessingShape">
                    <wps:wsp>
                      <wps:cNvPr id="86" name="Graphic 86"/>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46961pt;width:450.75pt;height:.1pt;mso-position-horizontal-relative:page;mso-position-vertical-relative:paragraph;z-index:-15706624;mso-wrap-distance-left:0;mso-wrap-distance-right:0" id="docshape20" coordorigin="1440,291" coordsize="9015,0" path="m1440,291l10454,291e" filled="false" stroked="true" strokeweight="1pt" strokecolor="#000000">
                <v:path arrowok="t"/>
                <v:stroke dashstyle="solid"/>
                <w10:wrap type="topAndBottom"/>
              </v:shape>
            </w:pict>
          </mc:Fallback>
        </mc:AlternateContent>
      </w:r>
    </w:p>
    <w:p>
      <w:pPr>
        <w:pStyle w:val="BodyText"/>
        <w:spacing w:before="101"/>
      </w:pPr>
    </w:p>
    <w:p>
      <w:pPr>
        <w:pStyle w:val="BodyText"/>
        <w:spacing w:line="235" w:lineRule="auto"/>
        <w:ind w:left="705" w:right="167" w:hanging="541"/>
        <w:jc w:val="both"/>
      </w:pPr>
      <w:hyperlink w:history="true" w:anchor="_bookmark615">
        <w:r>
          <w:rPr>
            <w:color w:val="005DA1"/>
            <w:position w:val="5"/>
            <w:sz w:val="14"/>
            <w:u w:val="single" w:color="005DA1"/>
          </w:rPr>
          <w:t>24</w:t>
        </w:r>
      </w:hyperlink>
      <w:r>
        <w:rPr>
          <w:position w:val="5"/>
          <w:sz w:val="14"/>
        </w:rPr>
        <w:t>.</w:t>
      </w:r>
      <w:r>
        <w:rPr>
          <w:spacing w:val="80"/>
          <w:position w:val="5"/>
          <w:sz w:val="14"/>
        </w:rPr>
        <w:t>  </w:t>
      </w:r>
      <w:r>
        <w:rPr/>
        <w:t>The Report of the Committee on the Age of Majority (1967) Cmnd.3342 contained proposals for fundamental changes in the law relating to minors’ contracts but the only </w:t>
      </w:r>
      <w:r>
        <w:rPr/>
        <w:t>recommendation</w:t>
      </w:r>
      <w:r>
        <w:rPr>
          <w:spacing w:val="40"/>
        </w:rPr>
        <w:t> </w:t>
      </w:r>
      <w:r>
        <w:rPr/>
        <w:t>which was implemented was the reduction of the age of majority to 18. Many other proposals</w:t>
      </w:r>
      <w:r>
        <w:rPr>
          <w:spacing w:val="40"/>
        </w:rPr>
        <w:t> </w:t>
      </w:r>
      <w:r>
        <w:rPr/>
        <w:t>for reform were canvassed in the Law Commission Working Paper No.81 on Minors’ Contracts (1982), including a possible further reduction in the age of contractual capacity to 16. The Law Commission’s Report on Minors’ Contracts (1984) Law Com. No.134 led to the Minors’ Contracts Act 1987, on which see below, paras 9-051, 9-061—9-064.</w:t>
      </w:r>
    </w:p>
    <w:p>
      <w:pPr>
        <w:pStyle w:val="BodyText"/>
        <w:spacing w:before="7"/>
      </w:pPr>
    </w:p>
    <w:p>
      <w:pPr>
        <w:tabs>
          <w:tab w:pos="705" w:val="left" w:leader="none"/>
        </w:tabs>
        <w:spacing w:line="235" w:lineRule="auto" w:before="0"/>
        <w:ind w:left="705" w:right="168" w:hanging="541"/>
        <w:jc w:val="left"/>
        <w:rPr>
          <w:sz w:val="20"/>
        </w:rPr>
      </w:pPr>
      <w:bookmarkStart w:name="_bookmark539" w:id="541"/>
      <w:bookmarkEnd w:id="541"/>
      <w:r>
        <w:rPr/>
      </w:r>
      <w:hyperlink w:history="true" w:anchor="_bookmark505">
        <w:r>
          <w:rPr>
            <w:color w:val="005DA1"/>
            <w:spacing w:val="-4"/>
            <w:position w:val="5"/>
            <w:sz w:val="14"/>
            <w:u w:val="single" w:color="005DA1"/>
          </w:rPr>
          <w:t>269</w:t>
        </w:r>
      </w:hyperlink>
      <w:r>
        <w:rPr>
          <w:spacing w:val="-4"/>
          <w:position w:val="5"/>
          <w:sz w:val="14"/>
        </w:rPr>
        <w:t>.</w:t>
      </w:r>
      <w:r>
        <w:rPr>
          <w:position w:val="5"/>
          <w:sz w:val="14"/>
        </w:rPr>
        <w:tab/>
      </w:r>
      <w:r>
        <w:rPr>
          <w:sz w:val="20"/>
        </w:rPr>
        <w:t>See</w:t>
      </w:r>
      <w:r>
        <w:rPr>
          <w:spacing w:val="35"/>
          <w:sz w:val="20"/>
        </w:rPr>
        <w:t> </w:t>
      </w:r>
      <w:r>
        <w:rPr>
          <w:sz w:val="20"/>
        </w:rPr>
        <w:t>Goff</w:t>
      </w:r>
      <w:r>
        <w:rPr>
          <w:spacing w:val="35"/>
          <w:sz w:val="20"/>
        </w:rPr>
        <w:t> </w:t>
      </w:r>
      <w:r>
        <w:rPr>
          <w:sz w:val="20"/>
        </w:rPr>
        <w:t>and</w:t>
      </w:r>
      <w:r>
        <w:rPr>
          <w:spacing w:val="35"/>
          <w:sz w:val="20"/>
        </w:rPr>
        <w:t> </w:t>
      </w:r>
      <w:r>
        <w:rPr>
          <w:sz w:val="20"/>
        </w:rPr>
        <w:t>Jones,</w:t>
      </w:r>
      <w:r>
        <w:rPr>
          <w:spacing w:val="35"/>
          <w:sz w:val="20"/>
        </w:rPr>
        <w:t> </w:t>
      </w:r>
      <w:r>
        <w:rPr>
          <w:rFonts w:ascii="Arial" w:hAnsi="Arial"/>
          <w:i/>
          <w:sz w:val="20"/>
        </w:rPr>
        <w:t>The</w:t>
      </w:r>
      <w:r>
        <w:rPr>
          <w:rFonts w:ascii="Arial" w:hAnsi="Arial"/>
          <w:i/>
          <w:spacing w:val="35"/>
          <w:sz w:val="20"/>
        </w:rPr>
        <w:t> </w:t>
      </w:r>
      <w:r>
        <w:rPr>
          <w:rFonts w:ascii="Arial" w:hAnsi="Arial"/>
          <w:i/>
          <w:sz w:val="20"/>
        </w:rPr>
        <w:t>Law</w:t>
      </w:r>
      <w:r>
        <w:rPr>
          <w:rFonts w:ascii="Arial" w:hAnsi="Arial"/>
          <w:i/>
          <w:spacing w:val="35"/>
          <w:sz w:val="20"/>
        </w:rPr>
        <w:t> </w:t>
      </w:r>
      <w:r>
        <w:rPr>
          <w:rFonts w:ascii="Arial" w:hAnsi="Arial"/>
          <w:i/>
          <w:sz w:val="20"/>
        </w:rPr>
        <w:t>of</w:t>
      </w:r>
      <w:r>
        <w:rPr>
          <w:rFonts w:ascii="Arial" w:hAnsi="Arial"/>
          <w:i/>
          <w:spacing w:val="35"/>
          <w:sz w:val="20"/>
        </w:rPr>
        <w:t> </w:t>
      </w:r>
      <w:r>
        <w:rPr>
          <w:rFonts w:ascii="Arial" w:hAnsi="Arial"/>
          <w:i/>
          <w:sz w:val="20"/>
        </w:rPr>
        <w:t>Unjust</w:t>
      </w:r>
      <w:r>
        <w:rPr>
          <w:rFonts w:ascii="Arial" w:hAnsi="Arial"/>
          <w:i/>
          <w:spacing w:val="35"/>
          <w:sz w:val="20"/>
        </w:rPr>
        <w:t> </w:t>
      </w:r>
      <w:r>
        <w:rPr>
          <w:rFonts w:ascii="Arial" w:hAnsi="Arial"/>
          <w:i/>
          <w:sz w:val="20"/>
        </w:rPr>
        <w:t>Enrichment</w:t>
      </w:r>
      <w:r>
        <w:rPr>
          <w:sz w:val="20"/>
        </w:rPr>
        <w:t>,</w:t>
      </w:r>
      <w:r>
        <w:rPr>
          <w:spacing w:val="35"/>
          <w:sz w:val="20"/>
        </w:rPr>
        <w:t> </w:t>
      </w:r>
      <w:r>
        <w:rPr>
          <w:sz w:val="20"/>
        </w:rPr>
        <w:t>8th</w:t>
      </w:r>
      <w:r>
        <w:rPr>
          <w:spacing w:val="35"/>
          <w:sz w:val="20"/>
        </w:rPr>
        <w:t> </w:t>
      </w:r>
      <w:r>
        <w:rPr>
          <w:sz w:val="20"/>
        </w:rPr>
        <w:t>edn</w:t>
      </w:r>
      <w:r>
        <w:rPr>
          <w:spacing w:val="35"/>
          <w:sz w:val="20"/>
        </w:rPr>
        <w:t> </w:t>
      </w:r>
      <w:r>
        <w:rPr>
          <w:sz w:val="20"/>
        </w:rPr>
        <w:t>(2011),</w:t>
      </w:r>
      <w:r>
        <w:rPr>
          <w:spacing w:val="35"/>
          <w:sz w:val="20"/>
        </w:rPr>
        <w:t> </w:t>
      </w:r>
      <w:r>
        <w:rPr>
          <w:sz w:val="20"/>
        </w:rPr>
        <w:t>paras</w:t>
      </w:r>
      <w:r>
        <w:rPr>
          <w:spacing w:val="35"/>
          <w:sz w:val="20"/>
        </w:rPr>
        <w:t> </w:t>
      </w:r>
      <w:r>
        <w:rPr>
          <w:sz w:val="20"/>
        </w:rPr>
        <w:t>34–11</w:t>
      </w:r>
      <w:r>
        <w:rPr>
          <w:spacing w:val="35"/>
          <w:sz w:val="20"/>
        </w:rPr>
        <w:t> </w:t>
      </w:r>
      <w:r>
        <w:rPr>
          <w:sz w:val="20"/>
        </w:rPr>
        <w:t>et</w:t>
      </w:r>
      <w:r>
        <w:rPr>
          <w:spacing w:val="35"/>
          <w:sz w:val="20"/>
        </w:rPr>
        <w:t> </w:t>
      </w:r>
      <w:r>
        <w:rPr>
          <w:sz w:val="20"/>
        </w:rPr>
        <w:t>seq.; Burrows, </w:t>
      </w:r>
      <w:r>
        <w:rPr>
          <w:rFonts w:ascii="Arial" w:hAnsi="Arial"/>
          <w:i/>
          <w:sz w:val="20"/>
        </w:rPr>
        <w:t>The Law of Restitution</w:t>
      </w:r>
      <w:r>
        <w:rPr>
          <w:sz w:val="20"/>
        </w:rPr>
        <w:t>, 3rd edn (2012) pp.700–702.</w:t>
      </w:r>
    </w:p>
    <w:p>
      <w:pPr>
        <w:pStyle w:val="BodyText"/>
        <w:spacing w:before="6"/>
      </w:pPr>
    </w:p>
    <w:p>
      <w:pPr>
        <w:tabs>
          <w:tab w:pos="705" w:val="left" w:leader="none"/>
        </w:tabs>
        <w:spacing w:line="227" w:lineRule="exact" w:before="0"/>
        <w:ind w:left="165" w:right="0" w:firstLine="0"/>
        <w:jc w:val="left"/>
        <w:rPr>
          <w:rFonts w:ascii="Arial"/>
          <w:i/>
          <w:sz w:val="20"/>
        </w:rPr>
      </w:pPr>
      <w:bookmarkStart w:name="_bookmark540" w:id="542"/>
      <w:bookmarkEnd w:id="542"/>
      <w:r>
        <w:rPr/>
      </w:r>
      <w:hyperlink w:history="true" w:anchor="_bookmark506">
        <w:r>
          <w:rPr>
            <w:color w:val="005DA1"/>
            <w:spacing w:val="-4"/>
            <w:position w:val="5"/>
            <w:sz w:val="14"/>
            <w:u w:val="single" w:color="005DA1"/>
          </w:rPr>
          <w:t>270</w:t>
        </w:r>
      </w:hyperlink>
      <w:r>
        <w:rPr>
          <w:spacing w:val="-4"/>
          <w:position w:val="5"/>
          <w:sz w:val="14"/>
        </w:rPr>
        <w:t>.</w:t>
      </w:r>
      <w:r>
        <w:rPr>
          <w:position w:val="5"/>
          <w:sz w:val="14"/>
        </w:rPr>
        <w:tab/>
      </w:r>
      <w:r>
        <w:rPr>
          <w:rFonts w:ascii="Arial"/>
          <w:i/>
          <w:sz w:val="20"/>
        </w:rPr>
        <w:t>Johnson</w:t>
      </w:r>
      <w:r>
        <w:rPr>
          <w:rFonts w:ascii="Arial"/>
          <w:i/>
          <w:spacing w:val="35"/>
          <w:sz w:val="20"/>
        </w:rPr>
        <w:t> </w:t>
      </w:r>
      <w:r>
        <w:rPr>
          <w:rFonts w:ascii="Arial"/>
          <w:i/>
          <w:sz w:val="20"/>
        </w:rPr>
        <w:t>v</w:t>
      </w:r>
      <w:r>
        <w:rPr>
          <w:rFonts w:ascii="Arial"/>
          <w:i/>
          <w:spacing w:val="38"/>
          <w:sz w:val="20"/>
        </w:rPr>
        <w:t> </w:t>
      </w:r>
      <w:r>
        <w:rPr>
          <w:rFonts w:ascii="Arial"/>
          <w:i/>
          <w:sz w:val="20"/>
        </w:rPr>
        <w:t>Pye</w:t>
      </w:r>
      <w:r>
        <w:rPr>
          <w:rFonts w:ascii="Arial"/>
          <w:i/>
          <w:spacing w:val="38"/>
          <w:sz w:val="20"/>
        </w:rPr>
        <w:t> </w:t>
      </w:r>
      <w:r>
        <w:rPr>
          <w:rFonts w:ascii="Arial"/>
          <w:i/>
          <w:sz w:val="20"/>
        </w:rPr>
        <w:t>(1665)</w:t>
      </w:r>
      <w:r>
        <w:rPr>
          <w:rFonts w:ascii="Arial"/>
          <w:i/>
          <w:spacing w:val="38"/>
          <w:sz w:val="20"/>
        </w:rPr>
        <w:t> </w:t>
      </w:r>
      <w:r>
        <w:rPr>
          <w:rFonts w:ascii="Arial"/>
          <w:i/>
          <w:sz w:val="20"/>
        </w:rPr>
        <w:t>1</w:t>
      </w:r>
      <w:r>
        <w:rPr>
          <w:rFonts w:ascii="Arial"/>
          <w:i/>
          <w:spacing w:val="38"/>
          <w:sz w:val="20"/>
        </w:rPr>
        <w:t> </w:t>
      </w:r>
      <w:r>
        <w:rPr>
          <w:rFonts w:ascii="Arial"/>
          <w:i/>
          <w:sz w:val="20"/>
        </w:rPr>
        <w:t>Sid.</w:t>
      </w:r>
      <w:r>
        <w:rPr>
          <w:rFonts w:ascii="Arial"/>
          <w:i/>
          <w:spacing w:val="38"/>
          <w:sz w:val="20"/>
        </w:rPr>
        <w:t> </w:t>
      </w:r>
      <w:r>
        <w:rPr>
          <w:rFonts w:ascii="Arial"/>
          <w:i/>
          <w:sz w:val="20"/>
        </w:rPr>
        <w:t>258</w:t>
      </w:r>
      <w:r>
        <w:rPr>
          <w:sz w:val="20"/>
        </w:rPr>
        <w:t>;</w:t>
      </w:r>
      <w:r>
        <w:rPr>
          <w:spacing w:val="38"/>
          <w:sz w:val="20"/>
        </w:rPr>
        <w:t> </w:t>
      </w:r>
      <w:r>
        <w:rPr>
          <w:rFonts w:ascii="Arial"/>
          <w:i/>
          <w:sz w:val="20"/>
        </w:rPr>
        <w:t>Liverpool</w:t>
      </w:r>
      <w:r>
        <w:rPr>
          <w:rFonts w:ascii="Arial"/>
          <w:i/>
          <w:spacing w:val="38"/>
          <w:sz w:val="20"/>
        </w:rPr>
        <w:t> </w:t>
      </w:r>
      <w:r>
        <w:rPr>
          <w:rFonts w:ascii="Arial"/>
          <w:i/>
          <w:sz w:val="20"/>
        </w:rPr>
        <w:t>Adelphi</w:t>
      </w:r>
      <w:r>
        <w:rPr>
          <w:rFonts w:ascii="Arial"/>
          <w:i/>
          <w:spacing w:val="38"/>
          <w:sz w:val="20"/>
        </w:rPr>
        <w:t> </w:t>
      </w:r>
      <w:r>
        <w:rPr>
          <w:rFonts w:ascii="Arial"/>
          <w:i/>
          <w:sz w:val="20"/>
        </w:rPr>
        <w:t>Loan</w:t>
      </w:r>
      <w:r>
        <w:rPr>
          <w:rFonts w:ascii="Arial"/>
          <w:i/>
          <w:spacing w:val="38"/>
          <w:sz w:val="20"/>
        </w:rPr>
        <w:t> </w:t>
      </w:r>
      <w:r>
        <w:rPr>
          <w:rFonts w:ascii="Arial"/>
          <w:i/>
          <w:sz w:val="20"/>
        </w:rPr>
        <w:t>Association</w:t>
      </w:r>
      <w:r>
        <w:rPr>
          <w:rFonts w:ascii="Arial"/>
          <w:i/>
          <w:spacing w:val="38"/>
          <w:sz w:val="20"/>
        </w:rPr>
        <w:t> </w:t>
      </w:r>
      <w:r>
        <w:rPr>
          <w:rFonts w:ascii="Arial"/>
          <w:i/>
          <w:sz w:val="20"/>
        </w:rPr>
        <w:t>v</w:t>
      </w:r>
      <w:r>
        <w:rPr>
          <w:rFonts w:ascii="Arial"/>
          <w:i/>
          <w:spacing w:val="38"/>
          <w:sz w:val="20"/>
        </w:rPr>
        <w:t> </w:t>
      </w:r>
      <w:r>
        <w:rPr>
          <w:rFonts w:ascii="Arial"/>
          <w:i/>
          <w:sz w:val="20"/>
        </w:rPr>
        <w:t>Fairhurst</w:t>
      </w:r>
      <w:r>
        <w:rPr>
          <w:rFonts w:ascii="Arial"/>
          <w:i/>
          <w:spacing w:val="38"/>
          <w:sz w:val="20"/>
        </w:rPr>
        <w:t> </w:t>
      </w:r>
      <w:r>
        <w:rPr>
          <w:rFonts w:ascii="Arial"/>
          <w:i/>
          <w:sz w:val="20"/>
        </w:rPr>
        <w:t>(1854)</w:t>
      </w:r>
      <w:r>
        <w:rPr>
          <w:rFonts w:ascii="Arial"/>
          <w:i/>
          <w:spacing w:val="38"/>
          <w:sz w:val="20"/>
        </w:rPr>
        <w:t> </w:t>
      </w:r>
      <w:r>
        <w:rPr>
          <w:rFonts w:ascii="Arial"/>
          <w:i/>
          <w:spacing w:val="-12"/>
          <w:sz w:val="20"/>
        </w:rPr>
        <w:t>9</w:t>
      </w:r>
    </w:p>
    <w:p>
      <w:pPr>
        <w:spacing w:line="227" w:lineRule="exact" w:before="0"/>
        <w:ind w:left="705" w:right="0" w:firstLine="0"/>
        <w:jc w:val="left"/>
        <w:rPr>
          <w:sz w:val="20"/>
        </w:rPr>
      </w:pPr>
      <w:r>
        <w:rPr>
          <w:rFonts w:ascii="Arial"/>
          <w:i/>
          <w:sz w:val="20"/>
        </w:rPr>
        <w:t>Exch.</w:t>
      </w:r>
      <w:r>
        <w:rPr>
          <w:rFonts w:ascii="Arial"/>
          <w:i/>
          <w:spacing w:val="-2"/>
          <w:sz w:val="20"/>
        </w:rPr>
        <w:t> </w:t>
      </w:r>
      <w:r>
        <w:rPr>
          <w:rFonts w:ascii="Arial"/>
          <w:i/>
          <w:spacing w:val="-4"/>
          <w:sz w:val="20"/>
        </w:rPr>
        <w:t>422</w:t>
      </w:r>
      <w:r>
        <w:rPr>
          <w:spacing w:val="-4"/>
          <w:sz w:val="20"/>
        </w:rPr>
        <w:t>.</w:t>
      </w:r>
    </w:p>
    <w:p>
      <w:pPr>
        <w:pStyle w:val="BodyText"/>
        <w:spacing w:before="5"/>
      </w:pPr>
    </w:p>
    <w:p>
      <w:pPr>
        <w:pStyle w:val="BodyText"/>
        <w:tabs>
          <w:tab w:pos="705" w:val="left" w:leader="none"/>
        </w:tabs>
        <w:ind w:left="165"/>
      </w:pPr>
      <w:bookmarkStart w:name="_bookmark541" w:id="543"/>
      <w:bookmarkEnd w:id="543"/>
      <w:r>
        <w:rPr/>
      </w:r>
      <w:hyperlink w:history="true" w:anchor="_bookmark507">
        <w:r>
          <w:rPr>
            <w:color w:val="005DA1"/>
            <w:spacing w:val="-4"/>
            <w:position w:val="5"/>
            <w:sz w:val="14"/>
            <w:u w:val="single" w:color="005DA1"/>
          </w:rPr>
          <w:t>271</w:t>
        </w:r>
      </w:hyperlink>
      <w:r>
        <w:rPr>
          <w:spacing w:val="-4"/>
          <w:position w:val="5"/>
          <w:sz w:val="14"/>
        </w:rPr>
        <w:t>.</w:t>
      </w:r>
      <w:r>
        <w:rPr>
          <w:position w:val="5"/>
          <w:sz w:val="14"/>
        </w:rPr>
        <w:tab/>
      </w:r>
      <w:r>
        <w:rPr/>
        <w:t>See above, paras 9-053—9-</w:t>
      </w:r>
      <w:r>
        <w:rPr>
          <w:spacing w:val="-4"/>
        </w:rPr>
        <w:t>054.</w:t>
      </w:r>
    </w:p>
    <w:p>
      <w:pPr>
        <w:pStyle w:val="BodyText"/>
        <w:spacing w:before="8"/>
      </w:pPr>
    </w:p>
    <w:p>
      <w:pPr>
        <w:tabs>
          <w:tab w:pos="705" w:val="left" w:leader="none"/>
        </w:tabs>
        <w:spacing w:line="235" w:lineRule="auto" w:before="1"/>
        <w:ind w:left="705" w:right="168" w:hanging="541"/>
        <w:jc w:val="left"/>
        <w:rPr>
          <w:sz w:val="20"/>
        </w:rPr>
      </w:pPr>
      <w:bookmarkStart w:name="_bookmark542" w:id="544"/>
      <w:bookmarkEnd w:id="544"/>
      <w:r>
        <w:rPr/>
      </w:r>
      <w:hyperlink w:history="true" w:anchor="_bookmark508">
        <w:r>
          <w:rPr>
            <w:color w:val="005DA1"/>
            <w:spacing w:val="-4"/>
            <w:position w:val="5"/>
            <w:sz w:val="14"/>
            <w:u w:val="single" w:color="005DA1"/>
          </w:rPr>
          <w:t>272</w:t>
        </w:r>
      </w:hyperlink>
      <w:r>
        <w:rPr>
          <w:spacing w:val="-4"/>
          <w:position w:val="5"/>
          <w:sz w:val="14"/>
        </w:rPr>
        <w:t>.</w:t>
      </w:r>
      <w:r>
        <w:rPr>
          <w:position w:val="5"/>
          <w:sz w:val="14"/>
        </w:rPr>
        <w:tab/>
      </w:r>
      <w:r>
        <w:rPr>
          <w:rFonts w:ascii="Arial" w:hAnsi="Arial"/>
          <w:i/>
          <w:sz w:val="20"/>
        </w:rPr>
        <w:t>Bristow v Eastman (1794) 1 Esp. 172 </w:t>
      </w:r>
      <w:r>
        <w:rPr>
          <w:sz w:val="20"/>
        </w:rPr>
        <w:t>and see Goff and Jones, </w:t>
      </w:r>
      <w:r>
        <w:rPr>
          <w:rFonts w:ascii="Arial" w:hAnsi="Arial"/>
          <w:i/>
          <w:sz w:val="20"/>
        </w:rPr>
        <w:t>The Law of Unjust </w:t>
      </w:r>
      <w:r>
        <w:rPr>
          <w:rFonts w:ascii="Arial" w:hAnsi="Arial"/>
          <w:i/>
          <w:sz w:val="20"/>
        </w:rPr>
        <w:t>Enrichment</w:t>
      </w:r>
      <w:r>
        <w:rPr>
          <w:sz w:val="20"/>
        </w:rPr>
        <w:t>, 8th edn (2011), para.34–13.</w:t>
      </w:r>
    </w:p>
    <w:p>
      <w:pPr>
        <w:pStyle w:val="BodyText"/>
        <w:spacing w:before="9"/>
      </w:pPr>
    </w:p>
    <w:p>
      <w:pPr>
        <w:spacing w:line="235" w:lineRule="auto" w:before="0"/>
        <w:ind w:left="705" w:right="168" w:hanging="541"/>
        <w:jc w:val="both"/>
        <w:rPr>
          <w:sz w:val="20"/>
        </w:rPr>
      </w:pPr>
      <w:bookmarkStart w:name="_bookmark543" w:id="545"/>
      <w:bookmarkEnd w:id="545"/>
      <w:r>
        <w:rPr/>
      </w:r>
      <w:hyperlink w:history="true" w:anchor="_bookmark509">
        <w:r>
          <w:rPr>
            <w:color w:val="005DA1"/>
            <w:position w:val="5"/>
            <w:sz w:val="14"/>
            <w:u w:val="single" w:color="005DA1"/>
          </w:rPr>
          <w:t>273</w:t>
        </w:r>
      </w:hyperlink>
      <w:r>
        <w:rPr>
          <w:position w:val="5"/>
          <w:sz w:val="14"/>
        </w:rPr>
        <w:t>.</w:t>
      </w:r>
      <w:r>
        <w:rPr>
          <w:spacing w:val="80"/>
          <w:position w:val="5"/>
          <w:sz w:val="14"/>
        </w:rPr>
        <w:t>  </w:t>
      </w:r>
      <w:r>
        <w:rPr>
          <w:rFonts w:ascii="Arial" w:hAnsi="Arial"/>
          <w:i/>
          <w:sz w:val="20"/>
        </w:rPr>
        <w:t>Cowern v Nield [1912] 2 K.B. 491</w:t>
      </w:r>
      <w:r>
        <w:rPr>
          <w:sz w:val="20"/>
        </w:rPr>
        <w:t>; </w:t>
      </w:r>
      <w:r>
        <w:rPr>
          <w:rFonts w:ascii="Arial" w:hAnsi="Arial"/>
          <w:i/>
          <w:sz w:val="20"/>
        </w:rPr>
        <w:t>R. Leslie Ltd v Sheill [1914] 3 K.B. 607</w:t>
      </w:r>
      <w:r>
        <w:rPr>
          <w:sz w:val="20"/>
        </w:rPr>
        <w:t>. cf. </w:t>
      </w:r>
      <w:r>
        <w:rPr>
          <w:rFonts w:ascii="Arial" w:hAnsi="Arial"/>
          <w:i/>
          <w:sz w:val="20"/>
        </w:rPr>
        <w:t>Thavorn v Bank</w:t>
      </w:r>
      <w:r>
        <w:rPr>
          <w:rFonts w:ascii="Arial" w:hAnsi="Arial"/>
          <w:i/>
          <w:spacing w:val="80"/>
          <w:sz w:val="20"/>
        </w:rPr>
        <w:t> </w:t>
      </w:r>
      <w:r>
        <w:rPr>
          <w:rFonts w:ascii="Arial" w:hAnsi="Arial"/>
          <w:i/>
          <w:sz w:val="20"/>
        </w:rPr>
        <w:t>of Credit &amp; Commerce International SA [1985] 1 Lloyd’s Rep. 259 </w:t>
      </w:r>
      <w:r>
        <w:rPr>
          <w:sz w:val="20"/>
        </w:rPr>
        <w:t>(where it was held that a minor was not liable to make restitution for monies received under a mistake of fact).</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5"/>
        <w:ind w:left="165" w:right="0" w:firstLine="0"/>
        <w:jc w:val="left"/>
        <w:rPr>
          <w:sz w:val="14"/>
        </w:rPr>
      </w:pPr>
      <w:bookmarkStart w:name="_bookmark544" w:id="546"/>
      <w:bookmarkEnd w:id="546"/>
      <w:r>
        <w:rPr/>
      </w:r>
      <w:hyperlink w:history="true" w:anchor="_bookmark510">
        <w:r>
          <w:rPr>
            <w:color w:val="005DA1"/>
            <w:spacing w:val="-4"/>
            <w:sz w:val="14"/>
            <w:u w:val="single" w:color="005DA1"/>
          </w:rPr>
          <w:t>274</w:t>
        </w:r>
      </w:hyperlink>
      <w:r>
        <w:rPr>
          <w:spacing w:val="-4"/>
          <w:sz w:val="14"/>
        </w:rPr>
        <w:t>.</w:t>
      </w:r>
    </w:p>
    <w:p>
      <w:pPr>
        <w:spacing w:before="208"/>
        <w:ind w:left="335" w:right="0" w:firstLine="0"/>
        <w:jc w:val="left"/>
        <w:rPr>
          <w:sz w:val="20"/>
        </w:rPr>
      </w:pPr>
      <w:r>
        <w:rPr/>
        <w:br w:type="column"/>
      </w:r>
      <w:r>
        <w:rPr>
          <w:sz w:val="20"/>
        </w:rPr>
        <w:t>Goff</w:t>
      </w:r>
      <w:r>
        <w:rPr>
          <w:spacing w:val="-1"/>
          <w:sz w:val="20"/>
        </w:rPr>
        <w:t> </w:t>
      </w:r>
      <w:r>
        <w:rPr>
          <w:sz w:val="20"/>
        </w:rPr>
        <w:t>and Jones,</w:t>
      </w:r>
      <w:r>
        <w:rPr>
          <w:spacing w:val="-1"/>
          <w:sz w:val="20"/>
        </w:rPr>
        <w:t> </w:t>
      </w:r>
      <w:r>
        <w:rPr>
          <w:rFonts w:ascii="Arial" w:hAnsi="Arial"/>
          <w:i/>
          <w:sz w:val="20"/>
        </w:rPr>
        <w:t>The Law of Unjust Enrichment</w:t>
      </w:r>
      <w:r>
        <w:rPr>
          <w:sz w:val="20"/>
        </w:rPr>
        <w:t>, 9th edn (2016), paras 34-16–34-</w:t>
      </w:r>
      <w:r>
        <w:rPr>
          <w:spacing w:val="-5"/>
          <w:sz w:val="20"/>
        </w:rPr>
        <w:t>17.</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5"/>
      </w:pPr>
    </w:p>
    <w:p>
      <w:pPr>
        <w:tabs>
          <w:tab w:pos="705" w:val="left" w:leader="none"/>
        </w:tabs>
        <w:spacing w:before="0"/>
        <w:ind w:left="165" w:right="0" w:firstLine="0"/>
        <w:jc w:val="left"/>
        <w:rPr>
          <w:sz w:val="20"/>
        </w:rPr>
      </w:pPr>
      <w:r>
        <w:rPr>
          <w:sz w:val="20"/>
        </w:rPr>
        <w:drawing>
          <wp:anchor distT="0" distB="0" distL="0" distR="0" allowOverlap="1" layoutInCell="1" locked="0" behindDoc="0" simplePos="0" relativeHeight="15751168">
            <wp:simplePos x="0" y="0"/>
            <wp:positionH relativeFrom="page">
              <wp:posOffset>1257846</wp:posOffset>
            </wp:positionH>
            <wp:positionV relativeFrom="paragraph">
              <wp:posOffset>-267160</wp:posOffset>
            </wp:positionV>
            <wp:extent cx="107988" cy="107988"/>
            <wp:effectExtent l="0" t="0" r="0" b="0"/>
            <wp:wrapNone/>
            <wp:docPr id="87" name="Image 87"/>
            <wp:cNvGraphicFramePr>
              <a:graphicFrameLocks/>
            </wp:cNvGraphicFramePr>
            <a:graphic>
              <a:graphicData uri="http://schemas.openxmlformats.org/drawingml/2006/picture">
                <pic:pic>
                  <pic:nvPicPr>
                    <pic:cNvPr id="87" name="Image 87"/>
                    <pic:cNvPicPr/>
                  </pic:nvPicPr>
                  <pic:blipFill>
                    <a:blip r:embed="rId8" cstate="print"/>
                    <a:stretch>
                      <a:fillRect/>
                    </a:stretch>
                  </pic:blipFill>
                  <pic:spPr>
                    <a:xfrm>
                      <a:off x="0" y="0"/>
                      <a:ext cx="107988" cy="107988"/>
                    </a:xfrm>
                    <a:prstGeom prst="rect">
                      <a:avLst/>
                    </a:prstGeom>
                  </pic:spPr>
                </pic:pic>
              </a:graphicData>
            </a:graphic>
          </wp:anchor>
        </w:drawing>
      </w:r>
      <w:bookmarkStart w:name="_bookmark545" w:id="547"/>
      <w:bookmarkEnd w:id="547"/>
      <w:r>
        <w:rPr/>
      </w:r>
      <w:hyperlink w:history="true" w:anchor="_bookmark511">
        <w:r>
          <w:rPr>
            <w:color w:val="005DA1"/>
            <w:spacing w:val="-4"/>
            <w:position w:val="5"/>
            <w:sz w:val="14"/>
            <w:u w:val="single" w:color="005DA1"/>
          </w:rPr>
          <w:t>275</w:t>
        </w:r>
      </w:hyperlink>
      <w:r>
        <w:rPr>
          <w:spacing w:val="-4"/>
          <w:position w:val="5"/>
          <w:sz w:val="14"/>
        </w:rPr>
        <w:t>.</w:t>
      </w:r>
      <w:r>
        <w:rPr>
          <w:position w:val="5"/>
          <w:sz w:val="14"/>
        </w:rPr>
        <w:tab/>
      </w:r>
      <w:r>
        <w:rPr>
          <w:rFonts w:ascii="Arial"/>
          <w:i/>
          <w:sz w:val="20"/>
        </w:rPr>
        <w:t>(1879) 12 Ch. D. 675</w:t>
      </w:r>
      <w:r>
        <w:rPr>
          <w:rFonts w:ascii="Arial"/>
          <w:i/>
          <w:spacing w:val="-1"/>
          <w:sz w:val="20"/>
        </w:rPr>
        <w:t> </w:t>
      </w:r>
      <w:r>
        <w:rPr>
          <w:sz w:val="20"/>
        </w:rPr>
        <w:t>and see below, para.9-</w:t>
      </w:r>
      <w:r>
        <w:rPr>
          <w:spacing w:val="-4"/>
          <w:sz w:val="20"/>
        </w:rPr>
        <w:t>060.</w:t>
      </w:r>
    </w:p>
    <w:p>
      <w:pPr>
        <w:pStyle w:val="BodyText"/>
        <w:spacing w:before="5"/>
      </w:pPr>
    </w:p>
    <w:p>
      <w:pPr>
        <w:tabs>
          <w:tab w:pos="540" w:val="left" w:leader="none"/>
        </w:tabs>
        <w:spacing w:line="227" w:lineRule="exact" w:before="0"/>
        <w:ind w:left="0" w:right="167" w:firstLine="0"/>
        <w:jc w:val="right"/>
        <w:rPr>
          <w:rFonts w:ascii="Arial"/>
          <w:i/>
          <w:sz w:val="20"/>
        </w:rPr>
      </w:pPr>
      <w:bookmarkStart w:name="_bookmark546" w:id="548"/>
      <w:bookmarkEnd w:id="548"/>
      <w:r>
        <w:rPr/>
      </w:r>
      <w:hyperlink w:history="true" w:anchor="_bookmark512">
        <w:r>
          <w:rPr>
            <w:color w:val="005DA1"/>
            <w:spacing w:val="-4"/>
            <w:position w:val="5"/>
            <w:sz w:val="14"/>
            <w:u w:val="single" w:color="005DA1"/>
          </w:rPr>
          <w:t>276</w:t>
        </w:r>
      </w:hyperlink>
      <w:r>
        <w:rPr>
          <w:spacing w:val="-4"/>
          <w:position w:val="5"/>
          <w:sz w:val="14"/>
        </w:rPr>
        <w:t>.</w:t>
      </w:r>
      <w:r>
        <w:rPr>
          <w:position w:val="5"/>
          <w:sz w:val="14"/>
        </w:rPr>
        <w:tab/>
      </w:r>
      <w:r>
        <w:rPr>
          <w:rFonts w:ascii="Arial"/>
          <w:i/>
          <w:sz w:val="20"/>
        </w:rPr>
        <w:t>Johnson</w:t>
      </w:r>
      <w:r>
        <w:rPr>
          <w:rFonts w:ascii="Arial"/>
          <w:i/>
          <w:spacing w:val="35"/>
          <w:sz w:val="20"/>
        </w:rPr>
        <w:t> </w:t>
      </w:r>
      <w:r>
        <w:rPr>
          <w:rFonts w:ascii="Arial"/>
          <w:i/>
          <w:sz w:val="20"/>
        </w:rPr>
        <w:t>v</w:t>
      </w:r>
      <w:r>
        <w:rPr>
          <w:rFonts w:ascii="Arial"/>
          <w:i/>
          <w:spacing w:val="38"/>
          <w:sz w:val="20"/>
        </w:rPr>
        <w:t> </w:t>
      </w:r>
      <w:r>
        <w:rPr>
          <w:rFonts w:ascii="Arial"/>
          <w:i/>
          <w:sz w:val="20"/>
        </w:rPr>
        <w:t>Pye</w:t>
      </w:r>
      <w:r>
        <w:rPr>
          <w:rFonts w:ascii="Arial"/>
          <w:i/>
          <w:spacing w:val="38"/>
          <w:sz w:val="20"/>
        </w:rPr>
        <w:t> </w:t>
      </w:r>
      <w:r>
        <w:rPr>
          <w:rFonts w:ascii="Arial"/>
          <w:i/>
          <w:sz w:val="20"/>
        </w:rPr>
        <w:t>(1665)</w:t>
      </w:r>
      <w:r>
        <w:rPr>
          <w:rFonts w:ascii="Arial"/>
          <w:i/>
          <w:spacing w:val="38"/>
          <w:sz w:val="20"/>
        </w:rPr>
        <w:t> </w:t>
      </w:r>
      <w:r>
        <w:rPr>
          <w:rFonts w:ascii="Arial"/>
          <w:i/>
          <w:sz w:val="20"/>
        </w:rPr>
        <w:t>1</w:t>
      </w:r>
      <w:r>
        <w:rPr>
          <w:rFonts w:ascii="Arial"/>
          <w:i/>
          <w:spacing w:val="38"/>
          <w:sz w:val="20"/>
        </w:rPr>
        <w:t> </w:t>
      </w:r>
      <w:r>
        <w:rPr>
          <w:rFonts w:ascii="Arial"/>
          <w:i/>
          <w:sz w:val="20"/>
        </w:rPr>
        <w:t>Sid.</w:t>
      </w:r>
      <w:r>
        <w:rPr>
          <w:rFonts w:ascii="Arial"/>
          <w:i/>
          <w:spacing w:val="38"/>
          <w:sz w:val="20"/>
        </w:rPr>
        <w:t> </w:t>
      </w:r>
      <w:r>
        <w:rPr>
          <w:rFonts w:ascii="Arial"/>
          <w:i/>
          <w:sz w:val="20"/>
        </w:rPr>
        <w:t>258</w:t>
      </w:r>
      <w:r>
        <w:rPr>
          <w:sz w:val="20"/>
        </w:rPr>
        <w:t>;</w:t>
      </w:r>
      <w:r>
        <w:rPr>
          <w:spacing w:val="38"/>
          <w:sz w:val="20"/>
        </w:rPr>
        <w:t> </w:t>
      </w:r>
      <w:r>
        <w:rPr>
          <w:rFonts w:ascii="Arial"/>
          <w:i/>
          <w:sz w:val="20"/>
        </w:rPr>
        <w:t>Liverpool</w:t>
      </w:r>
      <w:r>
        <w:rPr>
          <w:rFonts w:ascii="Arial"/>
          <w:i/>
          <w:spacing w:val="38"/>
          <w:sz w:val="20"/>
        </w:rPr>
        <w:t> </w:t>
      </w:r>
      <w:r>
        <w:rPr>
          <w:rFonts w:ascii="Arial"/>
          <w:i/>
          <w:sz w:val="20"/>
        </w:rPr>
        <w:t>Adelphi</w:t>
      </w:r>
      <w:r>
        <w:rPr>
          <w:rFonts w:ascii="Arial"/>
          <w:i/>
          <w:spacing w:val="38"/>
          <w:sz w:val="20"/>
        </w:rPr>
        <w:t> </w:t>
      </w:r>
      <w:r>
        <w:rPr>
          <w:rFonts w:ascii="Arial"/>
          <w:i/>
          <w:sz w:val="20"/>
        </w:rPr>
        <w:t>Loan</w:t>
      </w:r>
      <w:r>
        <w:rPr>
          <w:rFonts w:ascii="Arial"/>
          <w:i/>
          <w:spacing w:val="38"/>
          <w:sz w:val="20"/>
        </w:rPr>
        <w:t> </w:t>
      </w:r>
      <w:r>
        <w:rPr>
          <w:rFonts w:ascii="Arial"/>
          <w:i/>
          <w:sz w:val="20"/>
        </w:rPr>
        <w:t>Association</w:t>
      </w:r>
      <w:r>
        <w:rPr>
          <w:rFonts w:ascii="Arial"/>
          <w:i/>
          <w:spacing w:val="38"/>
          <w:sz w:val="20"/>
        </w:rPr>
        <w:t> </w:t>
      </w:r>
      <w:r>
        <w:rPr>
          <w:rFonts w:ascii="Arial"/>
          <w:i/>
          <w:sz w:val="20"/>
        </w:rPr>
        <w:t>v</w:t>
      </w:r>
      <w:r>
        <w:rPr>
          <w:rFonts w:ascii="Arial"/>
          <w:i/>
          <w:spacing w:val="38"/>
          <w:sz w:val="20"/>
        </w:rPr>
        <w:t> </w:t>
      </w:r>
      <w:r>
        <w:rPr>
          <w:rFonts w:ascii="Arial"/>
          <w:i/>
          <w:sz w:val="20"/>
        </w:rPr>
        <w:t>Fairhurst</w:t>
      </w:r>
      <w:r>
        <w:rPr>
          <w:rFonts w:ascii="Arial"/>
          <w:i/>
          <w:spacing w:val="38"/>
          <w:sz w:val="20"/>
        </w:rPr>
        <w:t> </w:t>
      </w:r>
      <w:r>
        <w:rPr>
          <w:rFonts w:ascii="Arial"/>
          <w:i/>
          <w:sz w:val="20"/>
        </w:rPr>
        <w:t>(1854)</w:t>
      </w:r>
      <w:r>
        <w:rPr>
          <w:rFonts w:ascii="Arial"/>
          <w:i/>
          <w:spacing w:val="38"/>
          <w:sz w:val="20"/>
        </w:rPr>
        <w:t> </w:t>
      </w:r>
      <w:r>
        <w:rPr>
          <w:rFonts w:ascii="Arial"/>
          <w:i/>
          <w:spacing w:val="-12"/>
          <w:sz w:val="20"/>
        </w:rPr>
        <w:t>9</w:t>
      </w:r>
    </w:p>
    <w:p>
      <w:pPr>
        <w:spacing w:line="225" w:lineRule="exact" w:before="0"/>
        <w:ind w:left="0" w:right="168" w:firstLine="0"/>
        <w:jc w:val="right"/>
        <w:rPr>
          <w:rFonts w:ascii="Arial"/>
          <w:i/>
          <w:sz w:val="20"/>
        </w:rPr>
      </w:pPr>
      <w:r>
        <w:rPr>
          <w:rFonts w:ascii="Arial"/>
          <w:i/>
          <w:sz w:val="20"/>
        </w:rPr>
        <w:t>Exch.</w:t>
      </w:r>
      <w:r>
        <w:rPr>
          <w:rFonts w:ascii="Arial"/>
          <w:i/>
          <w:spacing w:val="12"/>
          <w:sz w:val="20"/>
        </w:rPr>
        <w:t> </w:t>
      </w:r>
      <w:r>
        <w:rPr>
          <w:rFonts w:ascii="Arial"/>
          <w:i/>
          <w:sz w:val="20"/>
        </w:rPr>
        <w:t>422,</w:t>
      </w:r>
      <w:r>
        <w:rPr>
          <w:rFonts w:ascii="Arial"/>
          <w:i/>
          <w:spacing w:val="13"/>
          <w:sz w:val="20"/>
        </w:rPr>
        <w:t> </w:t>
      </w:r>
      <w:r>
        <w:rPr>
          <w:rFonts w:ascii="Arial"/>
          <w:i/>
          <w:sz w:val="20"/>
        </w:rPr>
        <w:t>430</w:t>
      </w:r>
      <w:r>
        <w:rPr>
          <w:sz w:val="20"/>
        </w:rPr>
        <w:t>;</w:t>
      </w:r>
      <w:r>
        <w:rPr>
          <w:spacing w:val="13"/>
          <w:sz w:val="20"/>
        </w:rPr>
        <w:t> </w:t>
      </w:r>
      <w:r>
        <w:rPr>
          <w:rFonts w:ascii="Arial"/>
          <w:i/>
          <w:sz w:val="20"/>
        </w:rPr>
        <w:t>Inman</w:t>
      </w:r>
      <w:r>
        <w:rPr>
          <w:rFonts w:ascii="Arial"/>
          <w:i/>
          <w:spacing w:val="13"/>
          <w:sz w:val="20"/>
        </w:rPr>
        <w:t> </w:t>
      </w:r>
      <w:r>
        <w:rPr>
          <w:rFonts w:ascii="Arial"/>
          <w:i/>
          <w:sz w:val="20"/>
        </w:rPr>
        <w:t>v</w:t>
      </w:r>
      <w:r>
        <w:rPr>
          <w:rFonts w:ascii="Arial"/>
          <w:i/>
          <w:spacing w:val="13"/>
          <w:sz w:val="20"/>
        </w:rPr>
        <w:t> </w:t>
      </w:r>
      <w:r>
        <w:rPr>
          <w:rFonts w:ascii="Arial"/>
          <w:i/>
          <w:sz w:val="20"/>
        </w:rPr>
        <w:t>Inman</w:t>
      </w:r>
      <w:r>
        <w:rPr>
          <w:rFonts w:ascii="Arial"/>
          <w:i/>
          <w:spacing w:val="13"/>
          <w:sz w:val="20"/>
        </w:rPr>
        <w:t> </w:t>
      </w:r>
      <w:r>
        <w:rPr>
          <w:rFonts w:ascii="Arial"/>
          <w:i/>
          <w:sz w:val="20"/>
        </w:rPr>
        <w:t>(1873)</w:t>
      </w:r>
      <w:r>
        <w:rPr>
          <w:rFonts w:ascii="Arial"/>
          <w:i/>
          <w:spacing w:val="13"/>
          <w:sz w:val="20"/>
        </w:rPr>
        <w:t> </w:t>
      </w:r>
      <w:r>
        <w:rPr>
          <w:rFonts w:ascii="Arial"/>
          <w:i/>
          <w:sz w:val="20"/>
        </w:rPr>
        <w:t>L.R.</w:t>
      </w:r>
      <w:r>
        <w:rPr>
          <w:rFonts w:ascii="Arial"/>
          <w:i/>
          <w:spacing w:val="13"/>
          <w:sz w:val="20"/>
        </w:rPr>
        <w:t> </w:t>
      </w:r>
      <w:r>
        <w:rPr>
          <w:rFonts w:ascii="Arial"/>
          <w:i/>
          <w:sz w:val="20"/>
        </w:rPr>
        <w:t>15</w:t>
      </w:r>
      <w:r>
        <w:rPr>
          <w:rFonts w:ascii="Arial"/>
          <w:i/>
          <w:spacing w:val="12"/>
          <w:sz w:val="20"/>
        </w:rPr>
        <w:t> </w:t>
      </w:r>
      <w:r>
        <w:rPr>
          <w:rFonts w:ascii="Arial"/>
          <w:i/>
          <w:sz w:val="20"/>
        </w:rPr>
        <w:t>Eq.</w:t>
      </w:r>
      <w:r>
        <w:rPr>
          <w:rFonts w:ascii="Arial"/>
          <w:i/>
          <w:spacing w:val="13"/>
          <w:sz w:val="20"/>
        </w:rPr>
        <w:t> </w:t>
      </w:r>
      <w:r>
        <w:rPr>
          <w:rFonts w:ascii="Arial"/>
          <w:i/>
          <w:sz w:val="20"/>
        </w:rPr>
        <w:t>260</w:t>
      </w:r>
      <w:r>
        <w:rPr>
          <w:sz w:val="20"/>
        </w:rPr>
        <w:t>;</w:t>
      </w:r>
      <w:r>
        <w:rPr>
          <w:spacing w:val="13"/>
          <w:sz w:val="20"/>
        </w:rPr>
        <w:t> </w:t>
      </w:r>
      <w:r>
        <w:rPr>
          <w:rFonts w:ascii="Arial"/>
          <w:i/>
          <w:sz w:val="20"/>
        </w:rPr>
        <w:t>Levene</w:t>
      </w:r>
      <w:r>
        <w:rPr>
          <w:rFonts w:ascii="Arial"/>
          <w:i/>
          <w:spacing w:val="13"/>
          <w:sz w:val="20"/>
        </w:rPr>
        <w:t> </w:t>
      </w:r>
      <w:r>
        <w:rPr>
          <w:rFonts w:ascii="Arial"/>
          <w:i/>
          <w:sz w:val="20"/>
        </w:rPr>
        <w:t>v</w:t>
      </w:r>
      <w:r>
        <w:rPr>
          <w:rFonts w:ascii="Arial"/>
          <w:i/>
          <w:spacing w:val="13"/>
          <w:sz w:val="20"/>
        </w:rPr>
        <w:t> </w:t>
      </w:r>
      <w:r>
        <w:rPr>
          <w:rFonts w:ascii="Arial"/>
          <w:i/>
          <w:sz w:val="20"/>
        </w:rPr>
        <w:t>Brougham</w:t>
      </w:r>
      <w:r>
        <w:rPr>
          <w:rFonts w:ascii="Arial"/>
          <w:i/>
          <w:spacing w:val="13"/>
          <w:sz w:val="20"/>
        </w:rPr>
        <w:t> </w:t>
      </w:r>
      <w:r>
        <w:rPr>
          <w:rFonts w:ascii="Arial"/>
          <w:i/>
          <w:sz w:val="20"/>
        </w:rPr>
        <w:t>(1909)</w:t>
      </w:r>
      <w:r>
        <w:rPr>
          <w:rFonts w:ascii="Arial"/>
          <w:i/>
          <w:spacing w:val="13"/>
          <w:sz w:val="20"/>
        </w:rPr>
        <w:t> </w:t>
      </w:r>
      <w:r>
        <w:rPr>
          <w:rFonts w:ascii="Arial"/>
          <w:i/>
          <w:sz w:val="20"/>
        </w:rPr>
        <w:t>25</w:t>
      </w:r>
      <w:r>
        <w:rPr>
          <w:rFonts w:ascii="Arial"/>
          <w:i/>
          <w:spacing w:val="13"/>
          <w:sz w:val="20"/>
        </w:rPr>
        <w:t> </w:t>
      </w:r>
      <w:r>
        <w:rPr>
          <w:rFonts w:ascii="Arial"/>
          <w:i/>
          <w:spacing w:val="-2"/>
          <w:sz w:val="20"/>
        </w:rPr>
        <w:t>T.L.R.</w:t>
      </w:r>
    </w:p>
    <w:p>
      <w:pPr>
        <w:spacing w:line="227" w:lineRule="exact" w:before="0"/>
        <w:ind w:left="705" w:right="0" w:firstLine="0"/>
        <w:jc w:val="left"/>
        <w:rPr>
          <w:sz w:val="20"/>
        </w:rPr>
      </w:pPr>
      <w:r>
        <w:rPr>
          <w:rFonts w:ascii="Arial"/>
          <w:i/>
          <w:sz w:val="20"/>
        </w:rPr>
        <w:t>265</w:t>
      </w:r>
      <w:r>
        <w:rPr>
          <w:rFonts w:ascii="Arial"/>
          <w:i/>
          <w:spacing w:val="-1"/>
          <w:sz w:val="20"/>
        </w:rPr>
        <w:t> </w:t>
      </w:r>
      <w:r>
        <w:rPr>
          <w:sz w:val="20"/>
        </w:rPr>
        <w:t>(no </w:t>
      </w:r>
      <w:r>
        <w:rPr>
          <w:spacing w:val="-2"/>
          <w:sz w:val="20"/>
        </w:rPr>
        <w:t>estoppel).</w:t>
      </w:r>
    </w:p>
    <w:p>
      <w:pPr>
        <w:pStyle w:val="BodyText"/>
        <w:spacing w:before="5"/>
      </w:pPr>
    </w:p>
    <w:p>
      <w:pPr>
        <w:tabs>
          <w:tab w:pos="705" w:val="left" w:leader="none"/>
        </w:tabs>
        <w:spacing w:before="0"/>
        <w:ind w:left="165" w:right="0" w:firstLine="0"/>
        <w:jc w:val="left"/>
        <w:rPr>
          <w:sz w:val="20"/>
        </w:rPr>
      </w:pPr>
      <w:bookmarkStart w:name="_bookmark547" w:id="549"/>
      <w:bookmarkEnd w:id="549"/>
      <w:r>
        <w:rPr/>
      </w:r>
      <w:hyperlink w:history="true" w:anchor="_bookmark513">
        <w:r>
          <w:rPr>
            <w:color w:val="005DA1"/>
            <w:spacing w:val="-4"/>
            <w:position w:val="5"/>
            <w:sz w:val="14"/>
            <w:u w:val="single" w:color="005DA1"/>
          </w:rPr>
          <w:t>277</w:t>
        </w:r>
      </w:hyperlink>
      <w:r>
        <w:rPr>
          <w:spacing w:val="-4"/>
          <w:position w:val="5"/>
          <w:sz w:val="14"/>
        </w:rPr>
        <w:t>.</w:t>
      </w:r>
      <w:r>
        <w:rPr>
          <w:position w:val="5"/>
          <w:sz w:val="14"/>
        </w:rPr>
        <w:tab/>
      </w:r>
      <w:r>
        <w:rPr>
          <w:rFonts w:ascii="Arial"/>
          <w:i/>
          <w:sz w:val="20"/>
        </w:rPr>
        <w:t>Bartlett</w:t>
      </w:r>
      <w:r>
        <w:rPr>
          <w:rFonts w:ascii="Arial"/>
          <w:i/>
          <w:spacing w:val="-1"/>
          <w:sz w:val="20"/>
        </w:rPr>
        <w:t> </w:t>
      </w:r>
      <w:r>
        <w:rPr>
          <w:rFonts w:ascii="Arial"/>
          <w:i/>
          <w:sz w:val="20"/>
        </w:rPr>
        <w:t>v Wells (1862) 1 B. &amp; S. 836</w:t>
      </w:r>
      <w:r>
        <w:rPr>
          <w:sz w:val="20"/>
        </w:rPr>
        <w:t>; </w:t>
      </w:r>
      <w:r>
        <w:rPr>
          <w:rFonts w:ascii="Arial"/>
          <w:i/>
          <w:sz w:val="20"/>
        </w:rPr>
        <w:t>De Roo v Foster (1862) 12 C.B.(N.S.) </w:t>
      </w:r>
      <w:r>
        <w:rPr>
          <w:rFonts w:ascii="Arial"/>
          <w:i/>
          <w:spacing w:val="-4"/>
          <w:sz w:val="20"/>
        </w:rPr>
        <w:t>272</w:t>
      </w:r>
      <w:r>
        <w:rPr>
          <w:spacing w:val="-4"/>
          <w:sz w:val="20"/>
        </w:rPr>
        <w:t>.</w:t>
      </w:r>
    </w:p>
    <w:p>
      <w:pPr>
        <w:pStyle w:val="BodyText"/>
        <w:spacing w:before="5"/>
      </w:pPr>
    </w:p>
    <w:p>
      <w:pPr>
        <w:pStyle w:val="BodyText"/>
        <w:tabs>
          <w:tab w:pos="705" w:val="left" w:leader="none"/>
        </w:tabs>
        <w:ind w:left="165"/>
      </w:pPr>
      <w:bookmarkStart w:name="_bookmark548" w:id="550"/>
      <w:bookmarkEnd w:id="550"/>
      <w:r>
        <w:rPr/>
      </w:r>
      <w:hyperlink w:history="true" w:anchor="_bookmark514">
        <w:r>
          <w:rPr>
            <w:color w:val="005DA1"/>
            <w:spacing w:val="-4"/>
            <w:position w:val="5"/>
            <w:sz w:val="14"/>
            <w:u w:val="single" w:color="005DA1"/>
          </w:rPr>
          <w:t>278</w:t>
        </w:r>
      </w:hyperlink>
      <w:r>
        <w:rPr>
          <w:spacing w:val="-4"/>
          <w:position w:val="5"/>
          <w:sz w:val="14"/>
        </w:rPr>
        <w:t>.</w:t>
      </w:r>
      <w:r>
        <w:rPr>
          <w:position w:val="5"/>
          <w:sz w:val="14"/>
        </w:rPr>
        <w:tab/>
      </w:r>
      <w:r>
        <w:rPr/>
        <w:t>See Atiyah (1959) 22 M.L.R. </w:t>
      </w:r>
      <w:r>
        <w:rPr>
          <w:spacing w:val="-4"/>
        </w:rPr>
        <w:t>273.</w:t>
      </w:r>
    </w:p>
    <w:p>
      <w:pPr>
        <w:pStyle w:val="BodyText"/>
        <w:spacing w:before="9"/>
      </w:pPr>
    </w:p>
    <w:p>
      <w:pPr>
        <w:tabs>
          <w:tab w:pos="705" w:val="left" w:leader="none"/>
        </w:tabs>
        <w:spacing w:line="235" w:lineRule="auto" w:before="0"/>
        <w:ind w:left="705" w:right="168" w:hanging="541"/>
        <w:jc w:val="left"/>
        <w:rPr>
          <w:sz w:val="20"/>
        </w:rPr>
      </w:pPr>
      <w:bookmarkStart w:name="_bookmark549" w:id="551"/>
      <w:bookmarkEnd w:id="551"/>
      <w:r>
        <w:rPr/>
      </w:r>
      <w:hyperlink w:history="true" w:anchor="_bookmark515">
        <w:r>
          <w:rPr>
            <w:color w:val="005DA1"/>
            <w:spacing w:val="-4"/>
            <w:position w:val="5"/>
            <w:sz w:val="14"/>
            <w:u w:val="single" w:color="005DA1"/>
          </w:rPr>
          <w:t>279</w:t>
        </w:r>
      </w:hyperlink>
      <w:r>
        <w:rPr>
          <w:spacing w:val="-4"/>
          <w:position w:val="5"/>
          <w:sz w:val="14"/>
        </w:rPr>
        <w:t>.</w:t>
      </w:r>
      <w:r>
        <w:rPr>
          <w:position w:val="5"/>
          <w:sz w:val="14"/>
        </w:rPr>
        <w:tab/>
      </w:r>
      <w:r>
        <w:rPr>
          <w:sz w:val="20"/>
        </w:rPr>
        <w:t>See</w:t>
      </w:r>
      <w:r>
        <w:rPr>
          <w:spacing w:val="76"/>
          <w:sz w:val="20"/>
        </w:rPr>
        <w:t> </w:t>
      </w:r>
      <w:r>
        <w:rPr>
          <w:sz w:val="20"/>
        </w:rPr>
        <w:t>generally</w:t>
      </w:r>
      <w:r>
        <w:rPr>
          <w:spacing w:val="76"/>
          <w:sz w:val="20"/>
        </w:rPr>
        <w:t> </w:t>
      </w:r>
      <w:r>
        <w:rPr>
          <w:sz w:val="20"/>
        </w:rPr>
        <w:t>Goff</w:t>
      </w:r>
      <w:r>
        <w:rPr>
          <w:spacing w:val="76"/>
          <w:sz w:val="20"/>
        </w:rPr>
        <w:t> </w:t>
      </w:r>
      <w:r>
        <w:rPr>
          <w:sz w:val="20"/>
        </w:rPr>
        <w:t>and</w:t>
      </w:r>
      <w:r>
        <w:rPr>
          <w:spacing w:val="76"/>
          <w:sz w:val="20"/>
        </w:rPr>
        <w:t> </w:t>
      </w:r>
      <w:r>
        <w:rPr>
          <w:sz w:val="20"/>
        </w:rPr>
        <w:t>Jones,</w:t>
      </w:r>
      <w:r>
        <w:rPr>
          <w:spacing w:val="75"/>
          <w:sz w:val="20"/>
        </w:rPr>
        <w:t> </w:t>
      </w:r>
      <w:r>
        <w:rPr>
          <w:rFonts w:ascii="Arial" w:hAnsi="Arial"/>
          <w:i/>
          <w:sz w:val="20"/>
        </w:rPr>
        <w:t>The</w:t>
      </w:r>
      <w:r>
        <w:rPr>
          <w:rFonts w:ascii="Arial" w:hAnsi="Arial"/>
          <w:i/>
          <w:spacing w:val="76"/>
          <w:sz w:val="20"/>
        </w:rPr>
        <w:t> </w:t>
      </w:r>
      <w:r>
        <w:rPr>
          <w:rFonts w:ascii="Arial" w:hAnsi="Arial"/>
          <w:i/>
          <w:sz w:val="20"/>
        </w:rPr>
        <w:t>Law</w:t>
      </w:r>
      <w:r>
        <w:rPr>
          <w:rFonts w:ascii="Arial" w:hAnsi="Arial"/>
          <w:i/>
          <w:spacing w:val="76"/>
          <w:sz w:val="20"/>
        </w:rPr>
        <w:t> </w:t>
      </w:r>
      <w:r>
        <w:rPr>
          <w:rFonts w:ascii="Arial" w:hAnsi="Arial"/>
          <w:i/>
          <w:sz w:val="20"/>
        </w:rPr>
        <w:t>of</w:t>
      </w:r>
      <w:r>
        <w:rPr>
          <w:rFonts w:ascii="Arial" w:hAnsi="Arial"/>
          <w:i/>
          <w:spacing w:val="76"/>
          <w:sz w:val="20"/>
        </w:rPr>
        <w:t> </w:t>
      </w:r>
      <w:r>
        <w:rPr>
          <w:rFonts w:ascii="Arial" w:hAnsi="Arial"/>
          <w:i/>
          <w:sz w:val="20"/>
        </w:rPr>
        <w:t>Unjust</w:t>
      </w:r>
      <w:r>
        <w:rPr>
          <w:rFonts w:ascii="Arial" w:hAnsi="Arial"/>
          <w:i/>
          <w:spacing w:val="76"/>
          <w:sz w:val="20"/>
        </w:rPr>
        <w:t> </w:t>
      </w:r>
      <w:r>
        <w:rPr>
          <w:rFonts w:ascii="Arial" w:hAnsi="Arial"/>
          <w:i/>
          <w:sz w:val="20"/>
        </w:rPr>
        <w:t>Enrichment</w:t>
      </w:r>
      <w:r>
        <w:rPr>
          <w:sz w:val="20"/>
        </w:rPr>
        <w:t>,</w:t>
      </w:r>
      <w:r>
        <w:rPr>
          <w:spacing w:val="76"/>
          <w:sz w:val="20"/>
        </w:rPr>
        <w:t> </w:t>
      </w:r>
      <w:r>
        <w:rPr>
          <w:sz w:val="20"/>
        </w:rPr>
        <w:t>9th</w:t>
      </w:r>
      <w:r>
        <w:rPr>
          <w:spacing w:val="76"/>
          <w:sz w:val="20"/>
        </w:rPr>
        <w:t> </w:t>
      </w:r>
      <w:r>
        <w:rPr>
          <w:sz w:val="20"/>
        </w:rPr>
        <w:t>edn</w:t>
      </w:r>
      <w:r>
        <w:rPr>
          <w:spacing w:val="76"/>
          <w:sz w:val="20"/>
        </w:rPr>
        <w:t> </w:t>
      </w:r>
      <w:r>
        <w:rPr>
          <w:sz w:val="20"/>
        </w:rPr>
        <w:t>(2016),</w:t>
      </w:r>
      <w:r>
        <w:rPr>
          <w:spacing w:val="76"/>
          <w:sz w:val="20"/>
        </w:rPr>
        <w:t> </w:t>
      </w:r>
      <w:r>
        <w:rPr>
          <w:sz w:val="20"/>
        </w:rPr>
        <w:t>paras 34-18–34-29 et seq. and below, Ch.29.</w:t>
      </w:r>
    </w:p>
    <w:p>
      <w:pPr>
        <w:pStyle w:val="BodyText"/>
        <w:spacing w:before="9"/>
      </w:pPr>
    </w:p>
    <w:p>
      <w:pPr>
        <w:tabs>
          <w:tab w:pos="705" w:val="left" w:leader="none"/>
        </w:tabs>
        <w:spacing w:line="235" w:lineRule="auto" w:before="0"/>
        <w:ind w:left="705" w:right="168" w:hanging="541"/>
        <w:jc w:val="left"/>
        <w:rPr>
          <w:rFonts w:ascii="Arial"/>
          <w:i/>
          <w:sz w:val="20"/>
        </w:rPr>
      </w:pPr>
      <w:bookmarkStart w:name="_bookmark550" w:id="552"/>
      <w:bookmarkEnd w:id="552"/>
      <w:r>
        <w:rPr/>
      </w:r>
      <w:hyperlink w:history="true" w:anchor="_bookmark516">
        <w:r>
          <w:rPr>
            <w:color w:val="005DA1"/>
            <w:spacing w:val="-4"/>
            <w:position w:val="5"/>
            <w:sz w:val="14"/>
            <w:u w:val="single" w:color="005DA1"/>
          </w:rPr>
          <w:t>280</w:t>
        </w:r>
      </w:hyperlink>
      <w:r>
        <w:rPr>
          <w:spacing w:val="-4"/>
          <w:position w:val="5"/>
          <w:sz w:val="14"/>
        </w:rPr>
        <w:t>.</w:t>
      </w:r>
      <w:r>
        <w:rPr>
          <w:position w:val="5"/>
          <w:sz w:val="14"/>
        </w:rPr>
        <w:tab/>
      </w:r>
      <w:r>
        <w:rPr>
          <w:sz w:val="20"/>
        </w:rPr>
        <w:t>The representation must be explicit and not inferential: </w:t>
      </w:r>
      <w:r>
        <w:rPr>
          <w:rFonts w:ascii="Arial"/>
          <w:i/>
          <w:sz w:val="20"/>
        </w:rPr>
        <w:t>Stikeman v Dawson (1847) 1 De G. </w:t>
      </w:r>
      <w:r>
        <w:rPr>
          <w:rFonts w:ascii="Arial"/>
          <w:i/>
          <w:sz w:val="20"/>
        </w:rPr>
        <w:t>&amp;</w:t>
      </w:r>
      <w:r>
        <w:rPr>
          <w:rFonts w:ascii="Arial"/>
          <w:i/>
          <w:spacing w:val="40"/>
          <w:sz w:val="20"/>
        </w:rPr>
        <w:t> </w:t>
      </w:r>
      <w:r>
        <w:rPr>
          <w:rFonts w:ascii="Arial"/>
          <w:i/>
          <w:sz w:val="20"/>
        </w:rPr>
        <w:t>Sm.</w:t>
      </w:r>
      <w:r>
        <w:rPr>
          <w:rFonts w:ascii="Arial"/>
          <w:i/>
          <w:spacing w:val="10"/>
          <w:sz w:val="20"/>
        </w:rPr>
        <w:t> </w:t>
      </w:r>
      <w:r>
        <w:rPr>
          <w:rFonts w:ascii="Arial"/>
          <w:i/>
          <w:sz w:val="20"/>
        </w:rPr>
        <w:t>90</w:t>
      </w:r>
      <w:r>
        <w:rPr>
          <w:sz w:val="20"/>
        </w:rPr>
        <w:t>;</w:t>
      </w:r>
      <w:r>
        <w:rPr>
          <w:spacing w:val="11"/>
          <w:sz w:val="20"/>
        </w:rPr>
        <w:t> </w:t>
      </w:r>
      <w:r>
        <w:rPr>
          <w:rFonts w:ascii="Arial"/>
          <w:i/>
          <w:sz w:val="20"/>
        </w:rPr>
        <w:t>Maclean</w:t>
      </w:r>
      <w:r>
        <w:rPr>
          <w:rFonts w:ascii="Arial"/>
          <w:i/>
          <w:spacing w:val="11"/>
          <w:sz w:val="20"/>
        </w:rPr>
        <w:t> </w:t>
      </w:r>
      <w:r>
        <w:rPr>
          <w:rFonts w:ascii="Arial"/>
          <w:i/>
          <w:sz w:val="20"/>
        </w:rPr>
        <w:t>v</w:t>
      </w:r>
      <w:r>
        <w:rPr>
          <w:rFonts w:ascii="Arial"/>
          <w:i/>
          <w:spacing w:val="11"/>
          <w:sz w:val="20"/>
        </w:rPr>
        <w:t> </w:t>
      </w:r>
      <w:r>
        <w:rPr>
          <w:rFonts w:ascii="Arial"/>
          <w:i/>
          <w:sz w:val="20"/>
        </w:rPr>
        <w:t>Dummett</w:t>
      </w:r>
      <w:r>
        <w:rPr>
          <w:rFonts w:ascii="Arial"/>
          <w:i/>
          <w:spacing w:val="11"/>
          <w:sz w:val="20"/>
        </w:rPr>
        <w:t> </w:t>
      </w:r>
      <w:r>
        <w:rPr>
          <w:rFonts w:ascii="Arial"/>
          <w:i/>
          <w:sz w:val="20"/>
        </w:rPr>
        <w:t>(1869)</w:t>
      </w:r>
      <w:r>
        <w:rPr>
          <w:rFonts w:ascii="Arial"/>
          <w:i/>
          <w:spacing w:val="11"/>
          <w:sz w:val="20"/>
        </w:rPr>
        <w:t> </w:t>
      </w:r>
      <w:r>
        <w:rPr>
          <w:rFonts w:ascii="Arial"/>
          <w:i/>
          <w:sz w:val="20"/>
        </w:rPr>
        <w:t>22</w:t>
      </w:r>
      <w:r>
        <w:rPr>
          <w:rFonts w:ascii="Arial"/>
          <w:i/>
          <w:spacing w:val="11"/>
          <w:sz w:val="20"/>
        </w:rPr>
        <w:t> </w:t>
      </w:r>
      <w:r>
        <w:rPr>
          <w:rFonts w:ascii="Arial"/>
          <w:i/>
          <w:sz w:val="20"/>
        </w:rPr>
        <w:t>L.T.</w:t>
      </w:r>
      <w:r>
        <w:rPr>
          <w:rFonts w:ascii="Arial"/>
          <w:i/>
          <w:spacing w:val="11"/>
          <w:sz w:val="20"/>
        </w:rPr>
        <w:t> </w:t>
      </w:r>
      <w:r>
        <w:rPr>
          <w:rFonts w:ascii="Arial"/>
          <w:i/>
          <w:sz w:val="20"/>
        </w:rPr>
        <w:t>710</w:t>
      </w:r>
      <w:r>
        <w:rPr>
          <w:sz w:val="20"/>
        </w:rPr>
        <w:t>;</w:t>
      </w:r>
      <w:r>
        <w:rPr>
          <w:spacing w:val="11"/>
          <w:sz w:val="20"/>
        </w:rPr>
        <w:t> </w:t>
      </w:r>
      <w:r>
        <w:rPr>
          <w:rFonts w:ascii="Arial"/>
          <w:i/>
          <w:sz w:val="20"/>
        </w:rPr>
        <w:t>Re</w:t>
      </w:r>
      <w:r>
        <w:rPr>
          <w:rFonts w:ascii="Arial"/>
          <w:i/>
          <w:spacing w:val="10"/>
          <w:sz w:val="20"/>
        </w:rPr>
        <w:t> </w:t>
      </w:r>
      <w:r>
        <w:rPr>
          <w:rFonts w:ascii="Arial"/>
          <w:i/>
          <w:sz w:val="20"/>
        </w:rPr>
        <w:t>Jones</w:t>
      </w:r>
      <w:r>
        <w:rPr>
          <w:rFonts w:ascii="Arial"/>
          <w:i/>
          <w:spacing w:val="11"/>
          <w:sz w:val="20"/>
        </w:rPr>
        <w:t> </w:t>
      </w:r>
      <w:r>
        <w:rPr>
          <w:rFonts w:ascii="Arial"/>
          <w:i/>
          <w:sz w:val="20"/>
        </w:rPr>
        <w:t>Ex</w:t>
      </w:r>
      <w:r>
        <w:rPr>
          <w:rFonts w:ascii="Arial"/>
          <w:i/>
          <w:spacing w:val="11"/>
          <w:sz w:val="20"/>
        </w:rPr>
        <w:t> </w:t>
      </w:r>
      <w:r>
        <w:rPr>
          <w:rFonts w:ascii="Arial"/>
          <w:i/>
          <w:sz w:val="20"/>
        </w:rPr>
        <w:t>p.</w:t>
      </w:r>
      <w:r>
        <w:rPr>
          <w:rFonts w:ascii="Arial"/>
          <w:i/>
          <w:spacing w:val="11"/>
          <w:sz w:val="20"/>
        </w:rPr>
        <w:t> </w:t>
      </w:r>
      <w:r>
        <w:rPr>
          <w:rFonts w:ascii="Arial"/>
          <w:i/>
          <w:sz w:val="20"/>
        </w:rPr>
        <w:t>Jones</w:t>
      </w:r>
      <w:r>
        <w:rPr>
          <w:rFonts w:ascii="Arial"/>
          <w:i/>
          <w:spacing w:val="11"/>
          <w:sz w:val="20"/>
        </w:rPr>
        <w:t> </w:t>
      </w:r>
      <w:r>
        <w:rPr>
          <w:rFonts w:ascii="Arial"/>
          <w:i/>
          <w:sz w:val="20"/>
        </w:rPr>
        <w:t>(1881)</w:t>
      </w:r>
      <w:r>
        <w:rPr>
          <w:rFonts w:ascii="Arial"/>
          <w:i/>
          <w:spacing w:val="11"/>
          <w:sz w:val="20"/>
        </w:rPr>
        <w:t> </w:t>
      </w:r>
      <w:r>
        <w:rPr>
          <w:rFonts w:ascii="Arial"/>
          <w:i/>
          <w:sz w:val="20"/>
        </w:rPr>
        <w:t>18</w:t>
      </w:r>
      <w:r>
        <w:rPr>
          <w:rFonts w:ascii="Arial"/>
          <w:i/>
          <w:spacing w:val="11"/>
          <w:sz w:val="20"/>
        </w:rPr>
        <w:t> </w:t>
      </w:r>
      <w:r>
        <w:rPr>
          <w:rFonts w:ascii="Arial"/>
          <w:i/>
          <w:sz w:val="20"/>
        </w:rPr>
        <w:t>Ch.</w:t>
      </w:r>
      <w:r>
        <w:rPr>
          <w:rFonts w:ascii="Arial"/>
          <w:i/>
          <w:spacing w:val="11"/>
          <w:sz w:val="20"/>
        </w:rPr>
        <w:t> </w:t>
      </w:r>
      <w:r>
        <w:rPr>
          <w:rFonts w:ascii="Arial"/>
          <w:i/>
          <w:sz w:val="20"/>
        </w:rPr>
        <w:t>D.</w:t>
      </w:r>
      <w:r>
        <w:rPr>
          <w:rFonts w:ascii="Arial"/>
          <w:i/>
          <w:spacing w:val="11"/>
          <w:sz w:val="20"/>
        </w:rPr>
        <w:t> </w:t>
      </w:r>
      <w:r>
        <w:rPr>
          <w:rFonts w:ascii="Arial"/>
          <w:i/>
          <w:spacing w:val="-4"/>
          <w:sz w:val="20"/>
        </w:rPr>
        <w:t>109,</w:t>
      </w:r>
    </w:p>
    <w:p>
      <w:pPr>
        <w:spacing w:line="225" w:lineRule="exact" w:before="0"/>
        <w:ind w:left="705" w:right="0" w:firstLine="0"/>
        <w:jc w:val="left"/>
        <w:rPr>
          <w:sz w:val="20"/>
        </w:rPr>
      </w:pPr>
      <w:r>
        <w:rPr>
          <w:rFonts w:ascii="Arial" w:hAnsi="Arial"/>
          <w:i/>
          <w:sz w:val="20"/>
        </w:rPr>
        <w:t>120–121</w:t>
      </w:r>
      <w:r>
        <w:rPr>
          <w:sz w:val="20"/>
        </w:rPr>
        <w:t>.</w:t>
      </w:r>
      <w:r>
        <w:rPr>
          <w:spacing w:val="-1"/>
          <w:sz w:val="20"/>
        </w:rPr>
        <w:t> </w:t>
      </w:r>
      <w:r>
        <w:rPr>
          <w:sz w:val="20"/>
        </w:rPr>
        <w:t>See also</w:t>
      </w:r>
      <w:r>
        <w:rPr>
          <w:spacing w:val="-1"/>
          <w:sz w:val="20"/>
        </w:rPr>
        <w:t> </w:t>
      </w:r>
      <w:r>
        <w:rPr>
          <w:rFonts w:ascii="Arial" w:hAnsi="Arial"/>
          <w:i/>
          <w:sz w:val="20"/>
        </w:rPr>
        <w:t>Nelson v Stocker (1859) 4 De G. &amp; J. </w:t>
      </w:r>
      <w:r>
        <w:rPr>
          <w:rFonts w:ascii="Arial" w:hAnsi="Arial"/>
          <w:i/>
          <w:spacing w:val="-4"/>
          <w:sz w:val="20"/>
        </w:rPr>
        <w:t>458</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551" w:id="553"/>
      <w:bookmarkEnd w:id="553"/>
      <w:r>
        <w:rPr/>
      </w:r>
      <w:hyperlink w:history="true" w:anchor="_bookmark517">
        <w:r>
          <w:rPr>
            <w:color w:val="005DA1"/>
            <w:spacing w:val="-4"/>
            <w:position w:val="5"/>
            <w:sz w:val="14"/>
            <w:u w:val="single" w:color="005DA1"/>
          </w:rPr>
          <w:t>281</w:t>
        </w:r>
      </w:hyperlink>
      <w:r>
        <w:rPr>
          <w:spacing w:val="-4"/>
          <w:position w:val="5"/>
          <w:sz w:val="14"/>
        </w:rPr>
        <w:t>.</w:t>
      </w:r>
      <w:r>
        <w:rPr>
          <w:position w:val="5"/>
          <w:sz w:val="14"/>
        </w:rPr>
        <w:tab/>
      </w:r>
      <w:r>
        <w:rPr>
          <w:rFonts w:ascii="Arial"/>
          <w:i/>
          <w:sz w:val="20"/>
        </w:rPr>
        <w:t>Stocks v Wilson [1913] 2 K.B. </w:t>
      </w:r>
      <w:r>
        <w:rPr>
          <w:rFonts w:ascii="Arial"/>
          <w:i/>
          <w:spacing w:val="-4"/>
          <w:sz w:val="20"/>
        </w:rPr>
        <w:t>235</w:t>
      </w:r>
      <w:r>
        <w:rPr>
          <w:spacing w:val="-4"/>
          <w:sz w:val="20"/>
        </w:rPr>
        <w:t>.</w:t>
      </w:r>
    </w:p>
    <w:p>
      <w:pPr>
        <w:spacing w:after="0"/>
        <w:jc w:val="left"/>
        <w:rPr>
          <w:sz w:val="20"/>
        </w:rPr>
        <w:sectPr>
          <w:type w:val="continuous"/>
          <w:pgSz w:w="11900" w:h="16840"/>
          <w:pgMar w:header="971" w:footer="0" w:top="1300" w:bottom="280" w:left="1275" w:right="1275"/>
        </w:sectPr>
      </w:pPr>
    </w:p>
    <w:p>
      <w:pPr>
        <w:tabs>
          <w:tab w:pos="705" w:val="left" w:leader="none"/>
        </w:tabs>
        <w:spacing w:line="235" w:lineRule="auto" w:before="170"/>
        <w:ind w:left="705" w:right="168" w:hanging="541"/>
        <w:jc w:val="left"/>
        <w:rPr>
          <w:sz w:val="20"/>
        </w:rPr>
      </w:pPr>
      <w:hyperlink w:history="true" w:anchor="_bookmark518">
        <w:r>
          <w:rPr>
            <w:color w:val="005DA1"/>
            <w:spacing w:val="-4"/>
            <w:position w:val="5"/>
            <w:sz w:val="14"/>
            <w:u w:val="single" w:color="005DA1"/>
          </w:rPr>
          <w:t>282</w:t>
        </w:r>
      </w:hyperlink>
      <w:r>
        <w:rPr>
          <w:spacing w:val="-4"/>
          <w:position w:val="5"/>
          <w:sz w:val="14"/>
        </w:rPr>
        <w:t>.</w:t>
      </w:r>
      <w:r>
        <w:rPr>
          <w:position w:val="5"/>
          <w:sz w:val="14"/>
        </w:rPr>
        <w:tab/>
      </w:r>
      <w:r>
        <w:rPr>
          <w:rFonts w:ascii="Arial"/>
          <w:i/>
          <w:sz w:val="20"/>
        </w:rPr>
        <w:t>Re King Ex p. Unity Joint Stock Mutual Banking Association (1858) 3 De G. &amp; J. 63</w:t>
      </w:r>
      <w:r>
        <w:rPr>
          <w:sz w:val="20"/>
        </w:rPr>
        <w:t>; </w:t>
      </w:r>
      <w:r>
        <w:rPr>
          <w:rFonts w:ascii="Arial"/>
          <w:i/>
          <w:sz w:val="20"/>
        </w:rPr>
        <w:t>Re </w:t>
      </w:r>
      <w:r>
        <w:rPr>
          <w:rFonts w:ascii="Arial"/>
          <w:i/>
          <w:sz w:val="20"/>
        </w:rPr>
        <w:t>Jones Ex p. Jones (1881) 18 Ch. D. 109</w:t>
      </w:r>
      <w:r>
        <w:rPr>
          <w:sz w:val="20"/>
        </w:rPr>
        <w:t>; </w:t>
      </w:r>
      <w:r>
        <w:rPr>
          <w:rFonts w:ascii="Arial"/>
          <w:i/>
          <w:sz w:val="20"/>
        </w:rPr>
        <w:t>Stocks v Wilson [1913] 2 K.B. 235</w:t>
      </w:r>
      <w:r>
        <w:rPr>
          <w:sz w:val="20"/>
        </w:rPr>
        <w:t>.</w:t>
      </w:r>
    </w:p>
    <w:p>
      <w:pPr>
        <w:pStyle w:val="BodyText"/>
        <w:spacing w:before="6"/>
      </w:pPr>
    </w:p>
    <w:p>
      <w:pPr>
        <w:tabs>
          <w:tab w:pos="705" w:val="left" w:leader="none"/>
        </w:tabs>
        <w:spacing w:before="0"/>
        <w:ind w:left="165" w:right="0" w:firstLine="0"/>
        <w:jc w:val="left"/>
        <w:rPr>
          <w:sz w:val="20"/>
        </w:rPr>
      </w:pPr>
      <w:bookmarkStart w:name="_bookmark552" w:id="554"/>
      <w:bookmarkEnd w:id="554"/>
      <w:r>
        <w:rPr/>
      </w:r>
      <w:hyperlink w:history="true" w:anchor="_bookmark519">
        <w:r>
          <w:rPr>
            <w:color w:val="005DA1"/>
            <w:spacing w:val="-4"/>
            <w:position w:val="5"/>
            <w:sz w:val="14"/>
            <w:u w:val="single" w:color="005DA1"/>
          </w:rPr>
          <w:t>283</w:t>
        </w:r>
      </w:hyperlink>
      <w:r>
        <w:rPr>
          <w:spacing w:val="-4"/>
          <w:position w:val="5"/>
          <w:sz w:val="14"/>
        </w:rPr>
        <w:t>.</w:t>
      </w:r>
      <w:r>
        <w:rPr>
          <w:position w:val="5"/>
          <w:sz w:val="14"/>
        </w:rPr>
        <w:tab/>
      </w:r>
      <w:r>
        <w:rPr>
          <w:rFonts w:ascii="Arial"/>
          <w:i/>
          <w:sz w:val="20"/>
        </w:rPr>
        <w:t>R. Leslie Ltd v Sheill [1914] 3 K.B. 607, </w:t>
      </w:r>
      <w:r>
        <w:rPr>
          <w:rFonts w:ascii="Arial"/>
          <w:i/>
          <w:spacing w:val="-4"/>
          <w:sz w:val="20"/>
        </w:rPr>
        <w:t>618</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553" w:id="555"/>
      <w:bookmarkEnd w:id="555"/>
      <w:r>
        <w:rPr/>
      </w:r>
      <w:hyperlink w:history="true" w:anchor="_bookmark519">
        <w:r>
          <w:rPr>
            <w:color w:val="005DA1"/>
            <w:spacing w:val="-4"/>
            <w:position w:val="5"/>
            <w:sz w:val="14"/>
            <w:u w:val="single" w:color="005DA1"/>
          </w:rPr>
          <w:t>284</w:t>
        </w:r>
      </w:hyperlink>
      <w:r>
        <w:rPr>
          <w:spacing w:val="-4"/>
          <w:position w:val="5"/>
          <w:sz w:val="14"/>
        </w:rPr>
        <w:t>.</w:t>
      </w:r>
      <w:r>
        <w:rPr>
          <w:position w:val="5"/>
          <w:sz w:val="14"/>
        </w:rPr>
        <w:tab/>
      </w:r>
      <w:r>
        <w:rPr>
          <w:rFonts w:ascii="Arial"/>
          <w:i/>
          <w:sz w:val="20"/>
        </w:rPr>
        <w:t>[1914]</w:t>
      </w:r>
      <w:r>
        <w:rPr>
          <w:rFonts w:ascii="Arial"/>
          <w:i/>
          <w:spacing w:val="-1"/>
          <w:sz w:val="20"/>
        </w:rPr>
        <w:t> </w:t>
      </w:r>
      <w:r>
        <w:rPr>
          <w:rFonts w:ascii="Arial"/>
          <w:i/>
          <w:sz w:val="20"/>
        </w:rPr>
        <w:t>3 K.B. 607, 618</w:t>
      </w:r>
      <w:r>
        <w:rPr>
          <w:sz w:val="20"/>
        </w:rPr>
        <w:t>, per Lord </w:t>
      </w:r>
      <w:r>
        <w:rPr>
          <w:spacing w:val="-2"/>
          <w:sz w:val="20"/>
        </w:rPr>
        <w:t>Sumner.</w:t>
      </w:r>
    </w:p>
    <w:p>
      <w:pPr>
        <w:pStyle w:val="BodyText"/>
        <w:spacing w:before="5"/>
      </w:pPr>
    </w:p>
    <w:p>
      <w:pPr>
        <w:tabs>
          <w:tab w:pos="705" w:val="left" w:leader="none"/>
        </w:tabs>
        <w:spacing w:before="0"/>
        <w:ind w:left="165" w:right="0" w:firstLine="0"/>
        <w:jc w:val="left"/>
        <w:rPr>
          <w:sz w:val="20"/>
        </w:rPr>
      </w:pPr>
      <w:bookmarkStart w:name="_bookmark554" w:id="556"/>
      <w:bookmarkEnd w:id="556"/>
      <w:r>
        <w:rPr/>
      </w:r>
      <w:hyperlink w:history="true" w:anchor="_bookmark519">
        <w:r>
          <w:rPr>
            <w:color w:val="005DA1"/>
            <w:spacing w:val="-4"/>
            <w:position w:val="5"/>
            <w:sz w:val="14"/>
            <w:u w:val="single" w:color="005DA1"/>
          </w:rPr>
          <w:t>285</w:t>
        </w:r>
      </w:hyperlink>
      <w:r>
        <w:rPr>
          <w:spacing w:val="-4"/>
          <w:position w:val="5"/>
          <w:sz w:val="14"/>
        </w:rPr>
        <w:t>.</w:t>
      </w:r>
      <w:r>
        <w:rPr>
          <w:position w:val="5"/>
          <w:sz w:val="14"/>
        </w:rPr>
        <w:tab/>
      </w:r>
      <w:r>
        <w:rPr>
          <w:rFonts w:ascii="Arial"/>
          <w:i/>
          <w:sz w:val="20"/>
        </w:rPr>
        <w:t>[1913]</w:t>
      </w:r>
      <w:r>
        <w:rPr>
          <w:rFonts w:ascii="Arial"/>
          <w:i/>
          <w:spacing w:val="-2"/>
          <w:sz w:val="20"/>
        </w:rPr>
        <w:t> </w:t>
      </w:r>
      <w:r>
        <w:rPr>
          <w:rFonts w:ascii="Arial"/>
          <w:i/>
          <w:sz w:val="20"/>
        </w:rPr>
        <w:t>2 K.B. 235, </w:t>
      </w:r>
      <w:r>
        <w:rPr>
          <w:rFonts w:ascii="Arial"/>
          <w:i/>
          <w:spacing w:val="-4"/>
          <w:sz w:val="20"/>
        </w:rPr>
        <w:t>247</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555" w:id="557"/>
      <w:bookmarkEnd w:id="557"/>
      <w:r>
        <w:rPr/>
      </w:r>
      <w:hyperlink w:history="true" w:anchor="_bookmark520">
        <w:r>
          <w:rPr>
            <w:color w:val="005DA1"/>
            <w:spacing w:val="-4"/>
            <w:position w:val="5"/>
            <w:sz w:val="14"/>
            <w:u w:val="single" w:color="005DA1"/>
          </w:rPr>
          <w:t>286</w:t>
        </w:r>
      </w:hyperlink>
      <w:r>
        <w:rPr>
          <w:spacing w:val="-4"/>
          <w:position w:val="5"/>
          <w:sz w:val="14"/>
        </w:rPr>
        <w:t>.</w:t>
      </w:r>
      <w:r>
        <w:rPr>
          <w:position w:val="5"/>
          <w:sz w:val="14"/>
        </w:rPr>
        <w:tab/>
      </w:r>
      <w:r>
        <w:rPr>
          <w:rFonts w:ascii="Arial"/>
          <w:i/>
          <w:sz w:val="20"/>
        </w:rPr>
        <w:t>[1914]</w:t>
      </w:r>
      <w:r>
        <w:rPr>
          <w:rFonts w:ascii="Arial"/>
          <w:i/>
          <w:spacing w:val="-2"/>
          <w:sz w:val="20"/>
        </w:rPr>
        <w:t> </w:t>
      </w:r>
      <w:r>
        <w:rPr>
          <w:rFonts w:ascii="Arial"/>
          <w:i/>
          <w:sz w:val="20"/>
        </w:rPr>
        <w:t>3 K.B. </w:t>
      </w:r>
      <w:r>
        <w:rPr>
          <w:rFonts w:ascii="Arial"/>
          <w:i/>
          <w:spacing w:val="-4"/>
          <w:sz w:val="20"/>
        </w:rPr>
        <w:t>607</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556" w:id="558"/>
      <w:bookmarkEnd w:id="558"/>
      <w:r>
        <w:rPr/>
      </w:r>
      <w:hyperlink w:history="true" w:anchor="_bookmark520">
        <w:r>
          <w:rPr>
            <w:color w:val="005DA1"/>
            <w:spacing w:val="-4"/>
            <w:position w:val="5"/>
            <w:sz w:val="14"/>
            <w:u w:val="single" w:color="005DA1"/>
          </w:rPr>
          <w:t>287</w:t>
        </w:r>
      </w:hyperlink>
      <w:r>
        <w:rPr>
          <w:spacing w:val="-4"/>
          <w:position w:val="5"/>
          <w:sz w:val="14"/>
        </w:rPr>
        <w:t>.</w:t>
      </w:r>
      <w:r>
        <w:rPr>
          <w:position w:val="5"/>
          <w:sz w:val="14"/>
        </w:rPr>
        <w:tab/>
      </w:r>
      <w:r>
        <w:rPr>
          <w:sz w:val="20"/>
        </w:rPr>
        <w:t>Pollock,</w:t>
      </w:r>
      <w:r>
        <w:rPr>
          <w:spacing w:val="-4"/>
          <w:sz w:val="20"/>
        </w:rPr>
        <w:t> </w:t>
      </w:r>
      <w:r>
        <w:rPr>
          <w:rFonts w:ascii="Arial"/>
          <w:i/>
          <w:sz w:val="20"/>
        </w:rPr>
        <w:t>Principles of Contract</w:t>
      </w:r>
      <w:r>
        <w:rPr>
          <w:sz w:val="20"/>
        </w:rPr>
        <w:t>, 13th edn (1950), </w:t>
      </w:r>
      <w:r>
        <w:rPr>
          <w:spacing w:val="-2"/>
          <w:sz w:val="20"/>
        </w:rPr>
        <w:t>p.64.</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51680">
            <wp:simplePos x="0" y="0"/>
            <wp:positionH relativeFrom="page">
              <wp:posOffset>1257846</wp:posOffset>
            </wp:positionH>
            <wp:positionV relativeFrom="paragraph">
              <wp:posOffset>160158</wp:posOffset>
            </wp:positionV>
            <wp:extent cx="107988" cy="107988"/>
            <wp:effectExtent l="0" t="0" r="0" b="0"/>
            <wp:wrapNone/>
            <wp:docPr id="88" name="Image 88"/>
            <wp:cNvGraphicFramePr>
              <a:graphicFrameLocks/>
            </wp:cNvGraphicFramePr>
            <a:graphic>
              <a:graphicData uri="http://schemas.openxmlformats.org/drawingml/2006/picture">
                <pic:pic>
                  <pic:nvPicPr>
                    <pic:cNvPr id="88" name="Image 88"/>
                    <pic:cNvPicPr/>
                  </pic:nvPicPr>
                  <pic:blipFill>
                    <a:blip r:embed="rId8" cstate="print"/>
                    <a:stretch>
                      <a:fillRect/>
                    </a:stretch>
                  </pic:blipFill>
                  <pic:spPr>
                    <a:xfrm>
                      <a:off x="0" y="0"/>
                      <a:ext cx="107988" cy="107988"/>
                    </a:xfrm>
                    <a:prstGeom prst="rect">
                      <a:avLst/>
                    </a:prstGeom>
                  </pic:spPr>
                </pic:pic>
              </a:graphicData>
            </a:graphic>
          </wp:anchor>
        </w:drawing>
      </w:r>
      <w:bookmarkStart w:name="_bookmark557" w:id="559"/>
      <w:bookmarkEnd w:id="559"/>
      <w:r>
        <w:rPr/>
      </w:r>
      <w:hyperlink w:history="true" w:anchor="_bookmark521">
        <w:r>
          <w:rPr>
            <w:color w:val="005DA1"/>
            <w:spacing w:val="-4"/>
            <w:sz w:val="14"/>
            <w:u w:val="single" w:color="005DA1"/>
          </w:rPr>
          <w:t>288</w:t>
        </w:r>
      </w:hyperlink>
      <w:r>
        <w:rPr>
          <w:spacing w:val="-4"/>
          <w:sz w:val="14"/>
        </w:rPr>
        <w:t>.</w:t>
      </w:r>
    </w:p>
    <w:p>
      <w:pPr>
        <w:spacing w:line="235" w:lineRule="auto" w:before="212"/>
        <w:ind w:left="165" w:right="168" w:firstLine="170"/>
        <w:jc w:val="both"/>
        <w:rPr>
          <w:sz w:val="20"/>
        </w:rPr>
      </w:pPr>
      <w:r>
        <w:rPr/>
        <w:br w:type="column"/>
      </w:r>
      <w:r>
        <w:rPr>
          <w:sz w:val="20"/>
        </w:rPr>
        <w:t>Beatson, Burrows and Cartwright, </w:t>
      </w:r>
      <w:r>
        <w:rPr>
          <w:rFonts w:ascii="Arial" w:hAnsi="Arial"/>
          <w:i/>
          <w:sz w:val="20"/>
        </w:rPr>
        <w:t>Anson’s Law of Contract</w:t>
      </w:r>
      <w:r>
        <w:rPr>
          <w:sz w:val="20"/>
        </w:rPr>
        <w:t>, 30th edn (2016) pp.263–264; Peel, </w:t>
      </w:r>
      <w:r>
        <w:rPr>
          <w:rFonts w:ascii="Arial" w:hAnsi="Arial"/>
          <w:i/>
          <w:sz w:val="20"/>
        </w:rPr>
        <w:t>Treitel on The Law of Contract</w:t>
      </w:r>
      <w:r>
        <w:rPr>
          <w:sz w:val="20"/>
        </w:rPr>
        <w:t>, 14th edn (2015) para.12–046. cf. Burrows, </w:t>
      </w:r>
      <w:r>
        <w:rPr>
          <w:rFonts w:ascii="Arial" w:hAnsi="Arial"/>
          <w:i/>
          <w:sz w:val="20"/>
        </w:rPr>
        <w:t>The Law of Restitution</w:t>
      </w:r>
      <w:r>
        <w:rPr>
          <w:sz w:val="20"/>
        </w:rPr>
        <w:t>, 3rd edn (2012), pp.701–702; Furmston, </w:t>
      </w:r>
      <w:r>
        <w:rPr>
          <w:rFonts w:ascii="Arial" w:hAnsi="Arial"/>
          <w:i/>
          <w:sz w:val="20"/>
        </w:rPr>
        <w:t>Cheshire, Fifoot and Furmston’s Law </w:t>
      </w:r>
      <w:r>
        <w:rPr>
          <w:rFonts w:ascii="Arial" w:hAnsi="Arial"/>
          <w:i/>
          <w:sz w:val="20"/>
        </w:rPr>
        <w:t>of Contract</w:t>
      </w:r>
      <w:r>
        <w:rPr>
          <w:sz w:val="20"/>
        </w:rPr>
        <w:t>, 15th edn (2007), pp.563–565.</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52192">
            <wp:simplePos x="0" y="0"/>
            <wp:positionH relativeFrom="page">
              <wp:posOffset>1257846</wp:posOffset>
            </wp:positionH>
            <wp:positionV relativeFrom="paragraph">
              <wp:posOffset>160468</wp:posOffset>
            </wp:positionV>
            <wp:extent cx="107988" cy="107988"/>
            <wp:effectExtent l="0" t="0" r="0" b="0"/>
            <wp:wrapNone/>
            <wp:docPr id="89" name="Image 89"/>
            <wp:cNvGraphicFramePr>
              <a:graphicFrameLocks/>
            </wp:cNvGraphicFramePr>
            <a:graphic>
              <a:graphicData uri="http://schemas.openxmlformats.org/drawingml/2006/picture">
                <pic:pic>
                  <pic:nvPicPr>
                    <pic:cNvPr id="89" name="Image 89"/>
                    <pic:cNvPicPr/>
                  </pic:nvPicPr>
                  <pic:blipFill>
                    <a:blip r:embed="rId8" cstate="print"/>
                    <a:stretch>
                      <a:fillRect/>
                    </a:stretch>
                  </pic:blipFill>
                  <pic:spPr>
                    <a:xfrm>
                      <a:off x="0" y="0"/>
                      <a:ext cx="107988" cy="107988"/>
                    </a:xfrm>
                    <a:prstGeom prst="rect">
                      <a:avLst/>
                    </a:prstGeom>
                  </pic:spPr>
                </pic:pic>
              </a:graphicData>
            </a:graphic>
          </wp:anchor>
        </w:drawing>
      </w:r>
      <w:bookmarkStart w:name="_bookmark558" w:id="560"/>
      <w:bookmarkEnd w:id="560"/>
      <w:r>
        <w:rPr/>
      </w:r>
      <w:hyperlink w:history="true" w:anchor="_bookmark522">
        <w:r>
          <w:rPr>
            <w:color w:val="005DA1"/>
            <w:spacing w:val="-4"/>
            <w:sz w:val="14"/>
            <w:u w:val="single" w:color="005DA1"/>
          </w:rPr>
          <w:t>289</w:t>
        </w:r>
      </w:hyperlink>
      <w:r>
        <w:rPr>
          <w:spacing w:val="-4"/>
          <w:sz w:val="14"/>
        </w:rPr>
        <w:t>.</w:t>
      </w:r>
    </w:p>
    <w:p>
      <w:pPr>
        <w:pStyle w:val="BodyText"/>
        <w:spacing w:line="235" w:lineRule="auto" w:before="212"/>
        <w:ind w:left="165" w:right="167" w:firstLine="170"/>
        <w:jc w:val="both"/>
      </w:pPr>
      <w:r>
        <w:rPr/>
        <w:br w:type="column"/>
      </w:r>
      <w:r>
        <w:rPr/>
        <w:t>cf.</w:t>
      </w:r>
      <w:r>
        <w:rPr>
          <w:spacing w:val="-1"/>
        </w:rPr>
        <w:t> </w:t>
      </w:r>
      <w:r>
        <w:rPr/>
        <w:t>Goff</w:t>
      </w:r>
      <w:r>
        <w:rPr>
          <w:spacing w:val="-1"/>
        </w:rPr>
        <w:t> </w:t>
      </w:r>
      <w:r>
        <w:rPr/>
        <w:t>and</w:t>
      </w:r>
      <w:r>
        <w:rPr>
          <w:spacing w:val="-1"/>
        </w:rPr>
        <w:t> </w:t>
      </w:r>
      <w:r>
        <w:rPr/>
        <w:t>Jones,</w:t>
      </w:r>
      <w:r>
        <w:rPr>
          <w:spacing w:val="-1"/>
        </w:rPr>
        <w:t> </w:t>
      </w:r>
      <w:r>
        <w:rPr>
          <w:rFonts w:ascii="Arial"/>
          <w:i/>
        </w:rPr>
        <w:t>The</w:t>
      </w:r>
      <w:r>
        <w:rPr>
          <w:rFonts w:ascii="Arial"/>
          <w:i/>
          <w:spacing w:val="-1"/>
        </w:rPr>
        <w:t> </w:t>
      </w:r>
      <w:r>
        <w:rPr>
          <w:rFonts w:ascii="Arial"/>
          <w:i/>
        </w:rPr>
        <w:t>Law</w:t>
      </w:r>
      <w:r>
        <w:rPr>
          <w:rFonts w:ascii="Arial"/>
          <w:i/>
          <w:spacing w:val="-1"/>
        </w:rPr>
        <w:t> </w:t>
      </w:r>
      <w:r>
        <w:rPr>
          <w:rFonts w:ascii="Arial"/>
          <w:i/>
        </w:rPr>
        <w:t>of</w:t>
      </w:r>
      <w:r>
        <w:rPr>
          <w:rFonts w:ascii="Arial"/>
          <w:i/>
          <w:spacing w:val="-1"/>
        </w:rPr>
        <w:t> </w:t>
      </w:r>
      <w:r>
        <w:rPr>
          <w:rFonts w:ascii="Arial"/>
          <w:i/>
        </w:rPr>
        <w:t>Unjust</w:t>
      </w:r>
      <w:r>
        <w:rPr>
          <w:rFonts w:ascii="Arial"/>
          <w:i/>
          <w:spacing w:val="-1"/>
        </w:rPr>
        <w:t> </w:t>
      </w:r>
      <w:r>
        <w:rPr>
          <w:rFonts w:ascii="Arial"/>
          <w:i/>
        </w:rPr>
        <w:t>Enrichment</w:t>
      </w:r>
      <w:r>
        <w:rPr/>
        <w:t>,</w:t>
      </w:r>
      <w:r>
        <w:rPr>
          <w:spacing w:val="-1"/>
        </w:rPr>
        <w:t> </w:t>
      </w:r>
      <w:r>
        <w:rPr/>
        <w:t>9th</w:t>
      </w:r>
      <w:r>
        <w:rPr>
          <w:spacing w:val="-1"/>
        </w:rPr>
        <w:t> </w:t>
      </w:r>
      <w:r>
        <w:rPr/>
        <w:t>edn</w:t>
      </w:r>
      <w:r>
        <w:rPr>
          <w:spacing w:val="-1"/>
        </w:rPr>
        <w:t> </w:t>
      </w:r>
      <w:r>
        <w:rPr/>
        <w:t>(2016),</w:t>
      </w:r>
      <w:r>
        <w:rPr>
          <w:spacing w:val="-1"/>
        </w:rPr>
        <w:t> </w:t>
      </w:r>
      <w:r>
        <w:rPr/>
        <w:t>paras</w:t>
      </w:r>
      <w:r>
        <w:rPr>
          <w:spacing w:val="-1"/>
        </w:rPr>
        <w:t> </w:t>
      </w:r>
      <w:r>
        <w:rPr/>
        <w:t>34-29</w:t>
      </w:r>
      <w:r>
        <w:rPr>
          <w:spacing w:val="-1"/>
        </w:rPr>
        <w:t> </w:t>
      </w:r>
      <w:r>
        <w:rPr/>
        <w:t>who</w:t>
      </w:r>
      <w:r>
        <w:rPr>
          <w:spacing w:val="-1"/>
        </w:rPr>
        <w:t> </w:t>
      </w:r>
      <w:r>
        <w:rPr/>
        <w:t>argue</w:t>
      </w:r>
      <w:r>
        <w:rPr>
          <w:spacing w:val="-1"/>
        </w:rPr>
        <w:t> </w:t>
      </w:r>
      <w:r>
        <w:rPr/>
        <w:t>for a distinction between allowing recovery where the minor still has the value received at the time of the claim and denying it where he does not; Atiyah (1959) 22 M.L.R. 273. See below, paras 29-166 et seq.</w:t>
      </w:r>
    </w:p>
    <w:p>
      <w:pPr>
        <w:pStyle w:val="BodyText"/>
        <w:spacing w:after="0" w:line="235" w:lineRule="auto"/>
        <w:jc w:val="both"/>
        <w:sectPr>
          <w:type w:val="continuous"/>
          <w:pgSz w:w="11900" w:h="16840"/>
          <w:pgMar w:header="971" w:footer="0" w:top="1300" w:bottom="280" w:left="1275" w:right="1275"/>
          <w:cols w:num="2" w:equalWidth="0">
            <w:col w:w="478" w:space="63"/>
            <w:col w:w="8809"/>
          </w:cols>
        </w:sectPr>
      </w:pPr>
    </w:p>
    <w:p>
      <w:pPr>
        <w:pStyle w:val="BodyText"/>
        <w:spacing w:before="5"/>
      </w:pPr>
    </w:p>
    <w:p>
      <w:pPr>
        <w:pStyle w:val="BodyText"/>
        <w:tabs>
          <w:tab w:pos="705" w:val="left" w:leader="none"/>
        </w:tabs>
        <w:ind w:left="165"/>
      </w:pPr>
      <w:bookmarkStart w:name="_bookmark559" w:id="561"/>
      <w:bookmarkEnd w:id="561"/>
      <w:r>
        <w:rPr/>
      </w:r>
      <w:hyperlink w:history="true" w:anchor="_bookmark523">
        <w:r>
          <w:rPr>
            <w:color w:val="005DA1"/>
            <w:spacing w:val="-4"/>
            <w:position w:val="5"/>
            <w:sz w:val="14"/>
            <w:u w:val="single" w:color="005DA1"/>
          </w:rPr>
          <w:t>290</w:t>
        </w:r>
      </w:hyperlink>
      <w:r>
        <w:rPr>
          <w:spacing w:val="-4"/>
          <w:position w:val="5"/>
          <w:sz w:val="14"/>
        </w:rPr>
        <w:t>.</w:t>
      </w:r>
      <w:r>
        <w:rPr>
          <w:position w:val="5"/>
          <w:sz w:val="14"/>
        </w:rPr>
        <w:tab/>
      </w:r>
      <w:r>
        <w:rPr/>
        <w:t>Insolvency Act 1986 </w:t>
      </w:r>
      <w:r>
        <w:rPr>
          <w:spacing w:val="-2"/>
        </w:rPr>
        <w:t>s.382(4).</w:t>
      </w:r>
    </w:p>
    <w:p>
      <w:pPr>
        <w:pStyle w:val="BodyText"/>
        <w:spacing w:before="9"/>
      </w:pPr>
    </w:p>
    <w:p>
      <w:pPr>
        <w:tabs>
          <w:tab w:pos="705" w:val="left" w:leader="none"/>
        </w:tabs>
        <w:spacing w:line="235" w:lineRule="auto" w:before="0"/>
        <w:ind w:left="705" w:right="168" w:hanging="541"/>
        <w:jc w:val="left"/>
        <w:rPr>
          <w:sz w:val="20"/>
        </w:rPr>
      </w:pPr>
      <w:bookmarkStart w:name="_bookmark560" w:id="562"/>
      <w:bookmarkEnd w:id="562"/>
      <w:r>
        <w:rPr/>
      </w:r>
      <w:hyperlink w:history="true" w:anchor="_bookmark524">
        <w:r>
          <w:rPr>
            <w:color w:val="005DA1"/>
            <w:spacing w:val="-4"/>
            <w:position w:val="5"/>
            <w:sz w:val="14"/>
            <w:u w:val="single" w:color="005DA1"/>
          </w:rPr>
          <w:t>291</w:t>
        </w:r>
      </w:hyperlink>
      <w:r>
        <w:rPr>
          <w:spacing w:val="-4"/>
          <w:position w:val="5"/>
          <w:sz w:val="14"/>
        </w:rPr>
        <w:t>.</w:t>
      </w:r>
      <w:r>
        <w:rPr>
          <w:position w:val="5"/>
          <w:sz w:val="14"/>
        </w:rPr>
        <w:tab/>
      </w:r>
      <w:r>
        <w:rPr>
          <w:rFonts w:ascii="Arial"/>
          <w:i/>
          <w:sz w:val="20"/>
        </w:rPr>
        <w:t>Re Jones Ex p. Jones (1881) 18 Ch. D. 109 </w:t>
      </w:r>
      <w:r>
        <w:rPr>
          <w:sz w:val="20"/>
        </w:rPr>
        <w:t>(decided under the old law). For the position as to loans for necessaries, see above, para.9-023.</w:t>
      </w:r>
    </w:p>
    <w:p>
      <w:pPr>
        <w:pStyle w:val="BodyText"/>
        <w:spacing w:before="9"/>
      </w:pPr>
    </w:p>
    <w:p>
      <w:pPr>
        <w:tabs>
          <w:tab w:pos="705" w:val="left" w:leader="none"/>
        </w:tabs>
        <w:spacing w:line="235" w:lineRule="auto" w:before="0"/>
        <w:ind w:left="705" w:right="168" w:hanging="541"/>
        <w:jc w:val="left"/>
        <w:rPr>
          <w:sz w:val="20"/>
        </w:rPr>
      </w:pPr>
      <w:bookmarkStart w:name="_bookmark561" w:id="563"/>
      <w:bookmarkEnd w:id="563"/>
      <w:r>
        <w:rPr/>
      </w:r>
      <w:hyperlink w:history="true" w:anchor="_bookmark525">
        <w:r>
          <w:rPr>
            <w:color w:val="005DA1"/>
            <w:spacing w:val="-4"/>
            <w:position w:val="5"/>
            <w:sz w:val="14"/>
            <w:u w:val="single" w:color="005DA1"/>
          </w:rPr>
          <w:t>292</w:t>
        </w:r>
      </w:hyperlink>
      <w:r>
        <w:rPr>
          <w:spacing w:val="-4"/>
          <w:position w:val="5"/>
          <w:sz w:val="14"/>
        </w:rPr>
        <w:t>.</w:t>
      </w:r>
      <w:r>
        <w:rPr>
          <w:position w:val="5"/>
          <w:sz w:val="14"/>
        </w:rPr>
        <w:tab/>
      </w:r>
      <w:r>
        <w:rPr>
          <w:rFonts w:ascii="Arial" w:hAnsi="Arial"/>
          <w:i/>
          <w:sz w:val="20"/>
        </w:rPr>
        <w:t>Re King Ex p. Unity Joint-Stock Mutual Banking Association (1858) 3 De G. &amp; J. 63</w:t>
      </w:r>
      <w:r>
        <w:rPr>
          <w:sz w:val="20"/>
        </w:rPr>
        <w:t>; </w:t>
      </w:r>
      <w:r>
        <w:rPr>
          <w:rFonts w:ascii="Arial" w:hAnsi="Arial"/>
          <w:i/>
          <w:sz w:val="20"/>
        </w:rPr>
        <w:t>Stocks </w:t>
      </w:r>
      <w:r>
        <w:rPr>
          <w:rFonts w:ascii="Arial" w:hAnsi="Arial"/>
          <w:i/>
          <w:sz w:val="20"/>
        </w:rPr>
        <w:t>v</w:t>
      </w:r>
      <w:r>
        <w:rPr>
          <w:rFonts w:ascii="Arial" w:hAnsi="Arial"/>
          <w:i/>
          <w:spacing w:val="40"/>
          <w:sz w:val="20"/>
        </w:rPr>
        <w:t> </w:t>
      </w:r>
      <w:r>
        <w:rPr>
          <w:rFonts w:ascii="Arial" w:hAnsi="Arial"/>
          <w:i/>
          <w:sz w:val="20"/>
        </w:rPr>
        <w:t>Wilson [1913] 2 K.B. 235, 246 </w:t>
      </w:r>
      <w:r>
        <w:rPr>
          <w:sz w:val="20"/>
        </w:rPr>
        <w:t>and see above, paras 9-057—9-058.</w:t>
      </w:r>
    </w:p>
    <w:p>
      <w:pPr>
        <w:pStyle w:val="BodyText"/>
        <w:spacing w:before="5"/>
      </w:pPr>
    </w:p>
    <w:p>
      <w:pPr>
        <w:tabs>
          <w:tab w:pos="705" w:val="left" w:leader="none"/>
        </w:tabs>
        <w:spacing w:before="0"/>
        <w:ind w:left="165" w:right="0" w:firstLine="0"/>
        <w:jc w:val="left"/>
        <w:rPr>
          <w:sz w:val="20"/>
        </w:rPr>
      </w:pPr>
      <w:bookmarkStart w:name="_bookmark562" w:id="564"/>
      <w:bookmarkEnd w:id="564"/>
      <w:r>
        <w:rPr/>
      </w:r>
      <w:hyperlink w:history="true" w:anchor="_bookmark526">
        <w:r>
          <w:rPr>
            <w:color w:val="005DA1"/>
            <w:spacing w:val="-4"/>
            <w:position w:val="5"/>
            <w:sz w:val="14"/>
            <w:u w:val="single" w:color="005DA1"/>
          </w:rPr>
          <w:t>293</w:t>
        </w:r>
      </w:hyperlink>
      <w:r>
        <w:rPr>
          <w:spacing w:val="-4"/>
          <w:position w:val="5"/>
          <w:sz w:val="14"/>
        </w:rPr>
        <w:t>.</w:t>
      </w:r>
      <w:r>
        <w:rPr>
          <w:position w:val="5"/>
          <w:sz w:val="14"/>
        </w:rPr>
        <w:tab/>
      </w:r>
      <w:r>
        <w:rPr>
          <w:rFonts w:ascii="Arial"/>
          <w:i/>
          <w:sz w:val="20"/>
        </w:rPr>
        <w:t>(1789) 2 Cox. 173</w:t>
      </w:r>
      <w:r>
        <w:rPr>
          <w:rFonts w:ascii="Arial"/>
          <w:i/>
          <w:spacing w:val="-1"/>
          <w:sz w:val="20"/>
        </w:rPr>
        <w:t> </w:t>
      </w:r>
      <w:r>
        <w:rPr>
          <w:sz w:val="20"/>
        </w:rPr>
        <w:t>(fraud must be presumed though not appearing specifically in the </w:t>
      </w:r>
      <w:r>
        <w:rPr>
          <w:spacing w:val="-2"/>
          <w:sz w:val="20"/>
        </w:rPr>
        <w:t>report).</w:t>
      </w:r>
    </w:p>
    <w:p>
      <w:pPr>
        <w:pStyle w:val="BodyText"/>
        <w:spacing w:before="9"/>
      </w:pPr>
    </w:p>
    <w:p>
      <w:pPr>
        <w:spacing w:line="235" w:lineRule="auto" w:before="0"/>
        <w:ind w:left="705" w:right="168" w:hanging="541"/>
        <w:jc w:val="both"/>
        <w:rPr>
          <w:sz w:val="20"/>
        </w:rPr>
      </w:pPr>
      <w:bookmarkStart w:name="_bookmark563" w:id="565"/>
      <w:bookmarkEnd w:id="565"/>
      <w:r>
        <w:rPr/>
      </w:r>
      <w:hyperlink w:history="true" w:anchor="_bookmark527">
        <w:r>
          <w:rPr>
            <w:color w:val="005DA1"/>
            <w:position w:val="5"/>
            <w:sz w:val="14"/>
            <w:u w:val="single" w:color="005DA1"/>
          </w:rPr>
          <w:t>294</w:t>
        </w:r>
      </w:hyperlink>
      <w:r>
        <w:rPr>
          <w:position w:val="5"/>
          <w:sz w:val="14"/>
        </w:rPr>
        <w:t>.</w:t>
      </w:r>
      <w:r>
        <w:rPr>
          <w:spacing w:val="80"/>
          <w:w w:val="150"/>
          <w:position w:val="5"/>
          <w:sz w:val="14"/>
        </w:rPr>
        <w:t> </w:t>
      </w:r>
      <w:r>
        <w:rPr>
          <w:rFonts w:ascii="Arial" w:hAnsi="Arial"/>
          <w:i/>
          <w:sz w:val="20"/>
        </w:rPr>
        <w:t>Lemprière v Lange (1879) 12 Ch. D. 675</w:t>
      </w:r>
      <w:r>
        <w:rPr>
          <w:sz w:val="20"/>
        </w:rPr>
        <w:t>. A claim by the lessor for damages for use and occupation was held inconsistent with this relief and dismissed. See also </w:t>
      </w:r>
      <w:r>
        <w:rPr>
          <w:rFonts w:ascii="Arial" w:hAnsi="Arial"/>
          <w:i/>
          <w:sz w:val="20"/>
        </w:rPr>
        <w:t>Cory v </w:t>
      </w:r>
      <w:r>
        <w:rPr>
          <w:rFonts w:ascii="Arial" w:hAnsi="Arial"/>
          <w:i/>
          <w:sz w:val="20"/>
        </w:rPr>
        <w:t>Gertcken (1816) 2 Madd. 40</w:t>
      </w:r>
      <w:r>
        <w:rPr>
          <w:sz w:val="20"/>
        </w:rPr>
        <w:t>; </w:t>
      </w:r>
      <w:r>
        <w:rPr>
          <w:rFonts w:ascii="Arial" w:hAnsi="Arial"/>
          <w:i/>
          <w:sz w:val="20"/>
        </w:rPr>
        <w:t>Overton v Banister (1844) 3 Ha. 503</w:t>
      </w:r>
      <w:r>
        <w:rPr>
          <w:sz w:val="20"/>
        </w:rPr>
        <w:t>; </w:t>
      </w:r>
      <w:r>
        <w:rPr>
          <w:rFonts w:ascii="Arial" w:hAnsi="Arial"/>
          <w:i/>
          <w:sz w:val="20"/>
        </w:rPr>
        <w:t>Woolf v Woolf [1899] 1 Ch. 343</w:t>
      </w:r>
      <w:r>
        <w:rPr>
          <w:sz w:val="20"/>
        </w:rPr>
        <w:t>.</w:t>
      </w:r>
    </w:p>
    <w:p>
      <w:pPr>
        <w:pStyle w:val="BodyText"/>
        <w:spacing w:before="5"/>
      </w:pPr>
    </w:p>
    <w:p>
      <w:pPr>
        <w:pStyle w:val="BodyText"/>
        <w:tabs>
          <w:tab w:pos="705" w:val="left" w:leader="none"/>
        </w:tabs>
        <w:ind w:left="165"/>
      </w:pPr>
      <w:bookmarkStart w:name="_bookmark564" w:id="566"/>
      <w:bookmarkEnd w:id="566"/>
      <w:r>
        <w:rPr/>
      </w:r>
      <w:hyperlink w:history="true" w:anchor="_bookmark528">
        <w:r>
          <w:rPr>
            <w:color w:val="005DA1"/>
            <w:spacing w:val="-4"/>
            <w:position w:val="5"/>
            <w:sz w:val="14"/>
            <w:u w:val="single" w:color="005DA1"/>
          </w:rPr>
          <w:t>295</w:t>
        </w:r>
      </w:hyperlink>
      <w:r>
        <w:rPr>
          <w:spacing w:val="-4"/>
          <w:position w:val="5"/>
          <w:sz w:val="14"/>
        </w:rPr>
        <w:t>.</w:t>
      </w:r>
      <w:r>
        <w:rPr>
          <w:position w:val="5"/>
          <w:sz w:val="14"/>
        </w:rPr>
        <w:tab/>
      </w:r>
      <w:r>
        <w:rPr/>
        <w:t>See above, paras 9-010 et </w:t>
      </w:r>
      <w:r>
        <w:rPr>
          <w:spacing w:val="-4"/>
        </w:rPr>
        <w:t>seq.</w:t>
      </w:r>
    </w:p>
    <w:p>
      <w:pPr>
        <w:pStyle w:val="BodyText"/>
        <w:spacing w:before="5"/>
      </w:pPr>
    </w:p>
    <w:p>
      <w:pPr>
        <w:pStyle w:val="BodyText"/>
        <w:tabs>
          <w:tab w:pos="705" w:val="left" w:leader="none"/>
        </w:tabs>
        <w:ind w:left="165"/>
      </w:pPr>
      <w:bookmarkStart w:name="_bookmark565" w:id="567"/>
      <w:bookmarkEnd w:id="567"/>
      <w:r>
        <w:rPr/>
      </w:r>
      <w:hyperlink w:history="true" w:anchor="_bookmark529">
        <w:r>
          <w:rPr>
            <w:color w:val="005DA1"/>
            <w:spacing w:val="-4"/>
            <w:position w:val="5"/>
            <w:sz w:val="14"/>
            <w:u w:val="single" w:color="005DA1"/>
          </w:rPr>
          <w:t>296</w:t>
        </w:r>
      </w:hyperlink>
      <w:r>
        <w:rPr>
          <w:spacing w:val="-4"/>
          <w:position w:val="5"/>
          <w:sz w:val="14"/>
        </w:rPr>
        <w:t>.</w:t>
      </w:r>
      <w:r>
        <w:rPr>
          <w:position w:val="5"/>
          <w:sz w:val="14"/>
        </w:rPr>
        <w:tab/>
      </w:r>
      <w:r>
        <w:rPr/>
        <w:t>See</w:t>
      </w:r>
      <w:r>
        <w:rPr>
          <w:spacing w:val="-2"/>
        </w:rPr>
        <w:t> </w:t>
      </w:r>
      <w:r>
        <w:rPr/>
        <w:t>above, para.9-</w:t>
      </w:r>
      <w:r>
        <w:rPr>
          <w:spacing w:val="-4"/>
        </w:rPr>
        <w:t>057.</w:t>
      </w:r>
    </w:p>
    <w:p>
      <w:pPr>
        <w:pStyle w:val="BodyText"/>
        <w:spacing w:before="5"/>
      </w:pPr>
    </w:p>
    <w:p>
      <w:pPr>
        <w:pStyle w:val="BodyText"/>
        <w:tabs>
          <w:tab w:pos="705" w:val="left" w:leader="none"/>
        </w:tabs>
        <w:ind w:left="165"/>
      </w:pPr>
      <w:bookmarkStart w:name="_bookmark566" w:id="568"/>
      <w:bookmarkEnd w:id="568"/>
      <w:r>
        <w:rPr/>
      </w:r>
      <w:hyperlink w:history="true" w:anchor="_bookmark530">
        <w:r>
          <w:rPr>
            <w:color w:val="005DA1"/>
            <w:spacing w:val="-4"/>
            <w:position w:val="5"/>
            <w:sz w:val="14"/>
            <w:u w:val="single" w:color="005DA1"/>
          </w:rPr>
          <w:t>297</w:t>
        </w:r>
      </w:hyperlink>
      <w:r>
        <w:rPr>
          <w:spacing w:val="-4"/>
          <w:position w:val="5"/>
          <w:sz w:val="14"/>
        </w:rPr>
        <w:t>.</w:t>
      </w:r>
      <w:r>
        <w:rPr>
          <w:position w:val="5"/>
          <w:sz w:val="14"/>
        </w:rPr>
        <w:tab/>
      </w:r>
      <w:r>
        <w:rPr/>
        <w:t>See</w:t>
      </w:r>
      <w:r>
        <w:rPr>
          <w:spacing w:val="-2"/>
        </w:rPr>
        <w:t> </w:t>
      </w:r>
      <w:r>
        <w:rPr/>
        <w:t>above, para.9-</w:t>
      </w:r>
      <w:r>
        <w:rPr>
          <w:spacing w:val="-4"/>
        </w:rPr>
        <w:t>040.</w:t>
      </w:r>
    </w:p>
    <w:p>
      <w:pPr>
        <w:pStyle w:val="BodyText"/>
        <w:spacing w:before="5"/>
      </w:pPr>
    </w:p>
    <w:p>
      <w:pPr>
        <w:tabs>
          <w:tab w:pos="705" w:val="left" w:leader="none"/>
        </w:tabs>
        <w:spacing w:before="0"/>
        <w:ind w:left="165" w:right="0" w:firstLine="0"/>
        <w:jc w:val="left"/>
        <w:rPr>
          <w:sz w:val="20"/>
        </w:rPr>
      </w:pPr>
      <w:bookmarkStart w:name="_bookmark567" w:id="569"/>
      <w:bookmarkEnd w:id="569"/>
      <w:r>
        <w:rPr/>
      </w:r>
      <w:hyperlink w:history="true" w:anchor="_bookmark531">
        <w:r>
          <w:rPr>
            <w:color w:val="005DA1"/>
            <w:spacing w:val="-4"/>
            <w:position w:val="5"/>
            <w:sz w:val="14"/>
            <w:u w:val="single" w:color="005DA1"/>
          </w:rPr>
          <w:t>298</w:t>
        </w:r>
      </w:hyperlink>
      <w:r>
        <w:rPr>
          <w:spacing w:val="-4"/>
          <w:position w:val="5"/>
          <w:sz w:val="14"/>
        </w:rPr>
        <w:t>.</w:t>
      </w:r>
      <w:r>
        <w:rPr>
          <w:position w:val="5"/>
          <w:sz w:val="14"/>
        </w:rPr>
        <w:tab/>
      </w:r>
      <w:r>
        <w:rPr>
          <w:rFonts w:ascii="Arial"/>
          <w:i/>
          <w:sz w:val="20"/>
        </w:rPr>
        <w:t>Stocks v Wilson [1913] 2 K.B. </w:t>
      </w:r>
      <w:r>
        <w:rPr>
          <w:rFonts w:ascii="Arial"/>
          <w:i/>
          <w:spacing w:val="-4"/>
          <w:sz w:val="20"/>
        </w:rPr>
        <w:t>235</w:t>
      </w:r>
      <w:r>
        <w:rPr>
          <w:spacing w:val="-4"/>
          <w:sz w:val="20"/>
        </w:rPr>
        <w:t>.</w:t>
      </w:r>
    </w:p>
    <w:p>
      <w:pPr>
        <w:pStyle w:val="BodyText"/>
        <w:spacing w:before="5"/>
      </w:pPr>
    </w:p>
    <w:p>
      <w:pPr>
        <w:tabs>
          <w:tab w:pos="705" w:val="left" w:leader="none"/>
        </w:tabs>
        <w:spacing w:before="1"/>
        <w:ind w:left="165" w:right="0" w:firstLine="0"/>
        <w:jc w:val="left"/>
        <w:rPr>
          <w:sz w:val="20"/>
        </w:rPr>
      </w:pPr>
      <w:bookmarkStart w:name="_bookmark568" w:id="570"/>
      <w:bookmarkEnd w:id="570"/>
      <w:r>
        <w:rPr/>
      </w:r>
      <w:hyperlink w:history="true" w:anchor="_bookmark532">
        <w:r>
          <w:rPr>
            <w:color w:val="005DA1"/>
            <w:spacing w:val="-4"/>
            <w:position w:val="5"/>
            <w:sz w:val="14"/>
            <w:u w:val="single" w:color="005DA1"/>
          </w:rPr>
          <w:t>299</w:t>
        </w:r>
      </w:hyperlink>
      <w:r>
        <w:rPr>
          <w:spacing w:val="-4"/>
          <w:position w:val="5"/>
          <w:sz w:val="14"/>
        </w:rPr>
        <w:t>.</w:t>
      </w:r>
      <w:r>
        <w:rPr>
          <w:position w:val="5"/>
          <w:sz w:val="14"/>
        </w:rPr>
        <w:tab/>
      </w:r>
      <w:r>
        <w:rPr>
          <w:rFonts w:ascii="Arial"/>
          <w:i/>
          <w:sz w:val="20"/>
        </w:rPr>
        <w:t>R. Leslie Ltd v Sheill [1914] 3 K.B. </w:t>
      </w:r>
      <w:r>
        <w:rPr>
          <w:rFonts w:ascii="Arial"/>
          <w:i/>
          <w:spacing w:val="-4"/>
          <w:sz w:val="20"/>
        </w:rPr>
        <w:t>607</w:t>
      </w:r>
      <w:r>
        <w:rPr>
          <w:spacing w:val="-4"/>
          <w:sz w:val="20"/>
        </w:rPr>
        <w:t>.</w:t>
      </w: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bookmarkStart w:name="_bookmark569" w:id="571"/>
      <w:bookmarkEnd w:id="571"/>
      <w:r>
        <w:rPr/>
      </w:r>
      <w:hyperlink w:history="true" w:anchor="_bookmark533">
        <w:r>
          <w:rPr>
            <w:color w:val="005DA1"/>
            <w:spacing w:val="-4"/>
            <w:sz w:val="14"/>
            <w:u w:val="single" w:color="005DA1"/>
          </w:rPr>
          <w:t>300</w:t>
        </w:r>
      </w:hyperlink>
      <w:r>
        <w:rPr>
          <w:spacing w:val="-4"/>
          <w:sz w:val="14"/>
        </w:rPr>
        <w:t>.</w:t>
      </w:r>
    </w:p>
    <w:p>
      <w:pPr>
        <w:spacing w:before="209"/>
        <w:ind w:left="335" w:right="0" w:firstLine="0"/>
        <w:jc w:val="left"/>
        <w:rPr>
          <w:sz w:val="20"/>
        </w:rPr>
      </w:pPr>
      <w:r>
        <w:rPr/>
        <w:br w:type="column"/>
      </w:r>
      <w:r>
        <w:rPr>
          <w:sz w:val="20"/>
        </w:rPr>
        <w:t>Peel,</w:t>
      </w:r>
      <w:r>
        <w:rPr>
          <w:spacing w:val="-2"/>
          <w:sz w:val="20"/>
        </w:rPr>
        <w:t> </w:t>
      </w:r>
      <w:r>
        <w:rPr>
          <w:rFonts w:ascii="Arial" w:hAnsi="Arial"/>
          <w:i/>
          <w:sz w:val="20"/>
        </w:rPr>
        <w:t>Treitel on The Law of Contract</w:t>
      </w:r>
      <w:r>
        <w:rPr>
          <w:sz w:val="20"/>
        </w:rPr>
        <w:t>, 14th edn (2015) </w:t>
      </w:r>
      <w:r>
        <w:rPr>
          <w:spacing w:val="-2"/>
          <w:sz w:val="20"/>
        </w:rPr>
        <w:t>para.12–041.</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4"/>
      </w:pPr>
    </w:p>
    <w:p>
      <w:pPr>
        <w:pStyle w:val="BodyText"/>
        <w:tabs>
          <w:tab w:pos="705" w:val="left" w:leader="none"/>
        </w:tabs>
        <w:spacing w:before="1"/>
        <w:ind w:left="165"/>
      </w:pPr>
      <w:r>
        <w:rPr/>
        <w:drawing>
          <wp:anchor distT="0" distB="0" distL="0" distR="0" allowOverlap="1" layoutInCell="1" locked="0" behindDoc="0" simplePos="0" relativeHeight="15752704">
            <wp:simplePos x="0" y="0"/>
            <wp:positionH relativeFrom="page">
              <wp:posOffset>1257846</wp:posOffset>
            </wp:positionH>
            <wp:positionV relativeFrom="paragraph">
              <wp:posOffset>-266763</wp:posOffset>
            </wp:positionV>
            <wp:extent cx="107988" cy="107988"/>
            <wp:effectExtent l="0" t="0" r="0" b="0"/>
            <wp:wrapNone/>
            <wp:docPr id="90" name="Image 90"/>
            <wp:cNvGraphicFramePr>
              <a:graphicFrameLocks/>
            </wp:cNvGraphicFramePr>
            <a:graphic>
              <a:graphicData uri="http://schemas.openxmlformats.org/drawingml/2006/picture">
                <pic:pic>
                  <pic:nvPicPr>
                    <pic:cNvPr id="90" name="Image 90"/>
                    <pic:cNvPicPr/>
                  </pic:nvPicPr>
                  <pic:blipFill>
                    <a:blip r:embed="rId8" cstate="print"/>
                    <a:stretch>
                      <a:fillRect/>
                    </a:stretch>
                  </pic:blipFill>
                  <pic:spPr>
                    <a:xfrm>
                      <a:off x="0" y="0"/>
                      <a:ext cx="107988" cy="107988"/>
                    </a:xfrm>
                    <a:prstGeom prst="rect">
                      <a:avLst/>
                    </a:prstGeom>
                  </pic:spPr>
                </pic:pic>
              </a:graphicData>
            </a:graphic>
          </wp:anchor>
        </w:drawing>
      </w:r>
      <w:bookmarkStart w:name="_bookmark570" w:id="572"/>
      <w:bookmarkEnd w:id="572"/>
      <w:r>
        <w:rPr/>
      </w:r>
      <w:hyperlink w:history="true" w:anchor="_bookmark534">
        <w:r>
          <w:rPr>
            <w:color w:val="005DA1"/>
            <w:spacing w:val="-4"/>
            <w:position w:val="5"/>
            <w:sz w:val="14"/>
            <w:u w:val="single" w:color="005DA1"/>
          </w:rPr>
          <w:t>301</w:t>
        </w:r>
      </w:hyperlink>
      <w:r>
        <w:rPr>
          <w:spacing w:val="-4"/>
          <w:position w:val="5"/>
          <w:sz w:val="14"/>
        </w:rPr>
        <w:t>.</w:t>
      </w:r>
      <w:r>
        <w:rPr>
          <w:position w:val="5"/>
          <w:sz w:val="14"/>
        </w:rPr>
        <w:tab/>
      </w:r>
      <w:r>
        <w:rPr/>
        <w:t>See</w:t>
      </w:r>
      <w:r>
        <w:rPr>
          <w:spacing w:val="-2"/>
        </w:rPr>
        <w:t> </w:t>
      </w:r>
      <w:r>
        <w:rPr/>
        <w:t>above, para.9-</w:t>
      </w:r>
      <w:r>
        <w:rPr>
          <w:spacing w:val="-4"/>
        </w:rPr>
        <w:t>062.</w:t>
      </w: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53216">
            <wp:simplePos x="0" y="0"/>
            <wp:positionH relativeFrom="page">
              <wp:posOffset>1257846</wp:posOffset>
            </wp:positionH>
            <wp:positionV relativeFrom="paragraph">
              <wp:posOffset>160611</wp:posOffset>
            </wp:positionV>
            <wp:extent cx="107988" cy="107988"/>
            <wp:effectExtent l="0" t="0" r="0" b="0"/>
            <wp:wrapNone/>
            <wp:docPr id="91" name="Image 91"/>
            <wp:cNvGraphicFramePr>
              <a:graphicFrameLocks/>
            </wp:cNvGraphicFramePr>
            <a:graphic>
              <a:graphicData uri="http://schemas.openxmlformats.org/drawingml/2006/picture">
                <pic:pic>
                  <pic:nvPicPr>
                    <pic:cNvPr id="91" name="Image 91"/>
                    <pic:cNvPicPr/>
                  </pic:nvPicPr>
                  <pic:blipFill>
                    <a:blip r:embed="rId8" cstate="print"/>
                    <a:stretch>
                      <a:fillRect/>
                    </a:stretch>
                  </pic:blipFill>
                  <pic:spPr>
                    <a:xfrm>
                      <a:off x="0" y="0"/>
                      <a:ext cx="107988" cy="107988"/>
                    </a:xfrm>
                    <a:prstGeom prst="rect">
                      <a:avLst/>
                    </a:prstGeom>
                  </pic:spPr>
                </pic:pic>
              </a:graphicData>
            </a:graphic>
          </wp:anchor>
        </w:drawing>
      </w:r>
      <w:bookmarkStart w:name="_bookmark571" w:id="573"/>
      <w:bookmarkEnd w:id="573"/>
      <w:r>
        <w:rPr/>
      </w:r>
      <w:hyperlink w:history="true" w:anchor="_bookmark535">
        <w:r>
          <w:rPr>
            <w:color w:val="005DA1"/>
            <w:spacing w:val="-4"/>
            <w:sz w:val="14"/>
            <w:u w:val="single" w:color="005DA1"/>
          </w:rPr>
          <w:t>302</w:t>
        </w:r>
      </w:hyperlink>
      <w:r>
        <w:rPr>
          <w:spacing w:val="-4"/>
          <w:sz w:val="14"/>
        </w:rPr>
        <w:t>.</w:t>
      </w:r>
    </w:p>
    <w:p>
      <w:pPr>
        <w:pStyle w:val="BodyText"/>
        <w:spacing w:line="235" w:lineRule="auto" w:before="212"/>
        <w:ind w:left="165" w:right="167" w:firstLine="170"/>
        <w:jc w:val="both"/>
      </w:pPr>
      <w:r>
        <w:rPr/>
        <w:br w:type="column"/>
      </w:r>
      <w:r>
        <w:rPr/>
        <w:t>It has been suggested that the courts should to take a wider view of s.3(1), and be </w:t>
      </w:r>
      <w:r>
        <w:rPr/>
        <w:t>prepared</w:t>
      </w:r>
      <w:r>
        <w:rPr>
          <w:spacing w:val="40"/>
        </w:rPr>
        <w:t> </w:t>
      </w:r>
      <w:r>
        <w:rPr/>
        <w:t>to exercise their statutory discretion to allow claims against minors whose overall wealth is still swollen by value received by the claimant: Goff and Jones, </w:t>
      </w:r>
      <w:r>
        <w:rPr>
          <w:rFonts w:ascii="Arial"/>
          <w:i/>
        </w:rPr>
        <w:t>The Law of Unjust Enrichment</w:t>
      </w:r>
      <w:r>
        <w:rPr/>
        <w:t>, 9th edn (2016), para.34-31.</w:t>
      </w:r>
    </w:p>
    <w:p>
      <w:pPr>
        <w:pStyle w:val="BodyText"/>
        <w:spacing w:after="0" w:line="235" w:lineRule="auto"/>
        <w:jc w:val="both"/>
        <w:sectPr>
          <w:type w:val="continuous"/>
          <w:pgSz w:w="11900" w:h="16840"/>
          <w:pgMar w:header="971" w:footer="0" w:top="1300" w:bottom="280" w:left="1275" w:right="1275"/>
          <w:cols w:num="2" w:equalWidth="0">
            <w:col w:w="478" w:space="63"/>
            <w:col w:w="8809"/>
          </w:cols>
        </w:sectPr>
      </w:pPr>
    </w:p>
    <w:p>
      <w:pPr>
        <w:pStyle w:val="BodyText"/>
        <w:spacing w:before="5"/>
      </w:pPr>
    </w:p>
    <w:p>
      <w:pPr>
        <w:pStyle w:val="BodyText"/>
        <w:tabs>
          <w:tab w:pos="705" w:val="left" w:leader="none"/>
        </w:tabs>
        <w:ind w:left="165"/>
      </w:pPr>
      <w:bookmarkStart w:name="_bookmark572" w:id="574"/>
      <w:bookmarkEnd w:id="574"/>
      <w:r>
        <w:rPr/>
      </w:r>
      <w:hyperlink w:history="true" w:anchor="_bookmark536">
        <w:r>
          <w:rPr>
            <w:color w:val="005DA1"/>
            <w:spacing w:val="-4"/>
            <w:position w:val="5"/>
            <w:sz w:val="14"/>
            <w:u w:val="single" w:color="005DA1"/>
          </w:rPr>
          <w:t>303</w:t>
        </w:r>
      </w:hyperlink>
      <w:r>
        <w:rPr>
          <w:spacing w:val="-4"/>
          <w:position w:val="5"/>
          <w:sz w:val="14"/>
        </w:rPr>
        <w:t>.</w:t>
      </w:r>
      <w:r>
        <w:rPr>
          <w:position w:val="5"/>
          <w:sz w:val="14"/>
        </w:rPr>
        <w:tab/>
      </w:r>
      <w:r>
        <w:rPr/>
        <w:t>See below, paras 29-166 et </w:t>
      </w:r>
      <w:r>
        <w:rPr>
          <w:spacing w:val="-4"/>
        </w:rPr>
        <w:t>seq.</w:t>
      </w:r>
    </w:p>
    <w:p>
      <w:pPr>
        <w:pStyle w:val="BodyText"/>
        <w:spacing w:after="0"/>
        <w:sectPr>
          <w:type w:val="continuous"/>
          <w:pgSz w:w="11900" w:h="16840"/>
          <w:pgMar w:header="971" w:footer="0" w:top="1300" w:bottom="280" w:left="1275" w:right="1275"/>
        </w:sectPr>
      </w:pPr>
    </w:p>
    <w:p>
      <w:pPr>
        <w:pStyle w:val="BodyText"/>
        <w:tabs>
          <w:tab w:pos="705" w:val="left" w:leader="none"/>
        </w:tabs>
        <w:spacing w:before="166"/>
        <w:ind w:left="165"/>
      </w:pPr>
      <w:hyperlink w:history="true" w:anchor="_bookmark537">
        <w:r>
          <w:rPr>
            <w:color w:val="005DA1"/>
            <w:spacing w:val="-4"/>
            <w:position w:val="5"/>
            <w:sz w:val="14"/>
            <w:u w:val="single" w:color="005DA1"/>
          </w:rPr>
          <w:t>304</w:t>
        </w:r>
      </w:hyperlink>
      <w:r>
        <w:rPr>
          <w:spacing w:val="-4"/>
          <w:position w:val="5"/>
          <w:sz w:val="14"/>
        </w:rPr>
        <w:t>.</w:t>
      </w:r>
      <w:r>
        <w:rPr>
          <w:position w:val="5"/>
          <w:sz w:val="14"/>
        </w:rPr>
        <w:tab/>
      </w:r>
      <w:r>
        <w:rPr/>
        <w:t>Treitel at para.12-</w:t>
      </w:r>
      <w:r>
        <w:rPr>
          <w:spacing w:val="-4"/>
        </w:rPr>
        <w:t>042.</w:t>
      </w:r>
    </w:p>
    <w:p>
      <w:pPr>
        <w:pStyle w:val="BodyText"/>
        <w:spacing w:before="5"/>
      </w:pPr>
    </w:p>
    <w:p>
      <w:pPr>
        <w:tabs>
          <w:tab w:pos="705" w:val="left" w:leader="none"/>
        </w:tabs>
        <w:spacing w:before="1"/>
        <w:ind w:left="165" w:right="0" w:firstLine="0"/>
        <w:jc w:val="left"/>
        <w:rPr>
          <w:sz w:val="20"/>
        </w:rPr>
      </w:pPr>
      <w:bookmarkStart w:name="_bookmark573" w:id="575"/>
      <w:bookmarkEnd w:id="575"/>
      <w:r>
        <w:rPr/>
      </w:r>
      <w:hyperlink w:history="true" w:anchor="_bookmark538">
        <w:r>
          <w:rPr>
            <w:color w:val="005DA1"/>
            <w:spacing w:val="-4"/>
            <w:position w:val="5"/>
            <w:sz w:val="14"/>
            <w:u w:val="single" w:color="005DA1"/>
          </w:rPr>
          <w:t>305</w:t>
        </w:r>
      </w:hyperlink>
      <w:r>
        <w:rPr>
          <w:spacing w:val="-4"/>
          <w:position w:val="5"/>
          <w:sz w:val="14"/>
        </w:rPr>
        <w:t>.</w:t>
      </w:r>
      <w:r>
        <w:rPr>
          <w:position w:val="5"/>
          <w:sz w:val="14"/>
        </w:rPr>
        <w:tab/>
      </w:r>
      <w:r>
        <w:rPr>
          <w:sz w:val="20"/>
        </w:rPr>
        <w:t>Burrows,</w:t>
      </w:r>
      <w:r>
        <w:rPr>
          <w:spacing w:val="-4"/>
          <w:sz w:val="20"/>
        </w:rPr>
        <w:t> </w:t>
      </w:r>
      <w:r>
        <w:rPr>
          <w:rFonts w:ascii="Arial"/>
          <w:i/>
          <w:sz w:val="20"/>
        </w:rPr>
        <w:t>Law of Restitution</w:t>
      </w:r>
      <w:r>
        <w:rPr>
          <w:sz w:val="20"/>
        </w:rPr>
        <w:t>, 7th edn (2007) at pp.88 et </w:t>
      </w:r>
      <w:r>
        <w:rPr>
          <w:spacing w:val="-4"/>
          <w:sz w:val="20"/>
        </w:rPr>
        <w:t>seq.</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719" w:right="2723" w:firstLine="0"/>
        <w:jc w:val="center"/>
        <w:rPr>
          <w:rFonts w:ascii="Arial"/>
          <w:b/>
          <w:position w:val="11"/>
          <w:sz w:val="12"/>
        </w:rPr>
      </w:pPr>
      <w:r>
        <w:rPr>
          <w:rFonts w:ascii="Arial"/>
          <w:b/>
          <w:sz w:val="24"/>
        </w:rPr>
        <w:t>Part 3 - Capacity of Parties Chapter</w:t>
      </w:r>
      <w:r>
        <w:rPr>
          <w:rFonts w:ascii="Arial"/>
          <w:b/>
          <w:spacing w:val="-10"/>
          <w:sz w:val="24"/>
        </w:rPr>
        <w:t> </w:t>
      </w:r>
      <w:r>
        <w:rPr>
          <w:rFonts w:ascii="Arial"/>
          <w:b/>
          <w:sz w:val="24"/>
        </w:rPr>
        <w:t>9</w:t>
      </w:r>
      <w:r>
        <w:rPr>
          <w:rFonts w:ascii="Arial"/>
          <w:b/>
          <w:spacing w:val="-10"/>
          <w:sz w:val="24"/>
        </w:rPr>
        <w:t> </w:t>
      </w:r>
      <w:r>
        <w:rPr>
          <w:rFonts w:ascii="Arial"/>
          <w:b/>
          <w:sz w:val="24"/>
        </w:rPr>
        <w:t>-</w:t>
      </w:r>
      <w:r>
        <w:rPr>
          <w:rFonts w:ascii="Arial"/>
          <w:b/>
          <w:spacing w:val="-10"/>
          <w:sz w:val="24"/>
        </w:rPr>
        <w:t> </w:t>
      </w:r>
      <w:r>
        <w:rPr>
          <w:rFonts w:ascii="Arial"/>
          <w:b/>
          <w:sz w:val="24"/>
        </w:rPr>
        <w:t>Personal</w:t>
      </w:r>
      <w:r>
        <w:rPr>
          <w:rFonts w:ascii="Arial"/>
          <w:b/>
          <w:spacing w:val="-10"/>
          <w:sz w:val="24"/>
        </w:rPr>
        <w:t> </w:t>
      </w:r>
      <w:r>
        <w:rPr>
          <w:rFonts w:ascii="Arial"/>
          <w:b/>
          <w:sz w:val="24"/>
        </w:rPr>
        <w:t>Incapacity Section 2. - Minors </w:t>
      </w:r>
      <w:r>
        <w:rPr>
          <w:rFonts w:ascii="Arial"/>
          <w:b/>
          <w:color w:val="005DA1"/>
          <w:position w:val="11"/>
          <w:sz w:val="12"/>
          <w:u w:val="single" w:color="005DA1"/>
        </w:rPr>
        <w:t>24</w:t>
      </w:r>
    </w:p>
    <w:p>
      <w:pPr>
        <w:pStyle w:val="ListParagraph"/>
        <w:numPr>
          <w:ilvl w:val="0"/>
          <w:numId w:val="2"/>
        </w:numPr>
        <w:tabs>
          <w:tab w:pos="2658" w:val="left" w:leader="none"/>
        </w:tabs>
        <w:spacing w:line="240" w:lineRule="auto" w:before="3" w:after="0"/>
        <w:ind w:left="2658" w:right="0" w:hanging="373"/>
        <w:jc w:val="left"/>
        <w:rPr>
          <w:b/>
          <w:sz w:val="24"/>
        </w:rPr>
      </w:pPr>
      <w:r>
        <w:rPr>
          <w:b/>
          <w:sz w:val="24"/>
        </w:rPr>
        <w:t>- Agency and Membership of </w:t>
      </w:r>
      <w:r>
        <w:rPr>
          <w:b/>
          <w:spacing w:val="-2"/>
          <w:sz w:val="24"/>
        </w:rPr>
        <w:t>Societies</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Minor as </w:t>
      </w:r>
      <w:r>
        <w:rPr>
          <w:rFonts w:ascii="Arial"/>
          <w:b/>
          <w:spacing w:val="-2"/>
          <w:sz w:val="18"/>
        </w:rPr>
        <w:t>principal</w:t>
      </w:r>
    </w:p>
    <w:p>
      <w:pPr>
        <w:pStyle w:val="BodyText"/>
        <w:spacing w:before="41"/>
        <w:rPr>
          <w:rFonts w:ascii="Arial"/>
          <w:b/>
          <w:sz w:val="18"/>
        </w:rPr>
      </w:pPr>
    </w:p>
    <w:p>
      <w:pPr>
        <w:spacing w:before="1"/>
        <w:ind w:left="165" w:right="0" w:firstLine="0"/>
        <w:jc w:val="left"/>
        <w:rPr>
          <w:rFonts w:ascii="Arial"/>
          <w:b/>
          <w:sz w:val="24"/>
        </w:rPr>
      </w:pPr>
      <w:r>
        <w:rPr>
          <w:rFonts w:ascii="Arial"/>
          <w:b/>
          <w:sz w:val="24"/>
        </w:rPr>
        <w:t>9-</w:t>
      </w:r>
      <w:r>
        <w:rPr>
          <w:rFonts w:ascii="Arial"/>
          <w:b/>
          <w:spacing w:val="-5"/>
          <w:sz w:val="24"/>
        </w:rPr>
        <w:t>065</w:t>
      </w:r>
    </w:p>
    <w:p>
      <w:pPr>
        <w:pStyle w:val="BodyText"/>
        <w:spacing w:line="235" w:lineRule="auto" w:before="202"/>
        <w:ind w:left="164" w:right="167"/>
        <w:jc w:val="both"/>
      </w:pPr>
      <w:bookmarkStart w:name="_bookmark574" w:id="576"/>
      <w:bookmarkEnd w:id="576"/>
      <w:r>
        <w:rPr/>
      </w:r>
      <w:r>
        <w:rPr/>
        <w:t>A minor cannot execute a valid power of attorney, </w:t>
      </w:r>
      <w:r>
        <w:rPr>
          <w:color w:val="005DA1"/>
          <w:u w:val="single" w:color="005DA1"/>
          <w:vertAlign w:val="superscript"/>
        </w:rPr>
        <w:t>306</w:t>
      </w:r>
      <w:r>
        <w:rPr>
          <w:color w:val="005DA1"/>
          <w:vertAlign w:val="baseline"/>
        </w:rPr>
        <w:t> </w:t>
      </w:r>
      <w:r>
        <w:rPr>
          <w:vertAlign w:val="baseline"/>
        </w:rPr>
        <w:t>but he is bound by a contract made by his agent </w:t>
      </w:r>
      <w:bookmarkStart w:name="_bookmark575" w:id="577"/>
      <w:bookmarkEnd w:id="577"/>
      <w:r>
        <w:rPr>
          <w:vertAlign w:val="baseline"/>
        </w:rPr>
        <w:t>with</w:t>
      </w:r>
      <w:r>
        <w:rPr>
          <w:spacing w:val="-1"/>
          <w:vertAlign w:val="baseline"/>
        </w:rPr>
        <w:t> </w:t>
      </w:r>
      <w:r>
        <w:rPr>
          <w:vertAlign w:val="baseline"/>
        </w:rPr>
        <w:t>his</w:t>
      </w:r>
      <w:r>
        <w:rPr>
          <w:spacing w:val="-1"/>
          <w:vertAlign w:val="baseline"/>
        </w:rPr>
        <w:t> </w:t>
      </w:r>
      <w:r>
        <w:rPr>
          <w:vertAlign w:val="baseline"/>
        </w:rPr>
        <w:t>authority,</w:t>
      </w:r>
      <w:r>
        <w:rPr>
          <w:spacing w:val="-1"/>
          <w:vertAlign w:val="baseline"/>
        </w:rPr>
        <w:t> </w:t>
      </w:r>
      <w:r>
        <w:rPr>
          <w:vertAlign w:val="baseline"/>
        </w:rPr>
        <w:t>where</w:t>
      </w:r>
      <w:r>
        <w:rPr>
          <w:spacing w:val="-1"/>
          <w:vertAlign w:val="baseline"/>
        </w:rPr>
        <w:t> </w:t>
      </w:r>
      <w:r>
        <w:rPr>
          <w:vertAlign w:val="baseline"/>
        </w:rPr>
        <w:t>the</w:t>
      </w:r>
      <w:r>
        <w:rPr>
          <w:spacing w:val="-1"/>
          <w:vertAlign w:val="baseline"/>
        </w:rPr>
        <w:t> </w:t>
      </w:r>
      <w:r>
        <w:rPr>
          <w:vertAlign w:val="baseline"/>
        </w:rPr>
        <w:t>circumstances</w:t>
      </w:r>
      <w:r>
        <w:rPr>
          <w:spacing w:val="-1"/>
          <w:vertAlign w:val="baseline"/>
        </w:rPr>
        <w:t> </w:t>
      </w:r>
      <w:r>
        <w:rPr>
          <w:vertAlign w:val="baseline"/>
        </w:rPr>
        <w:t>are</w:t>
      </w:r>
      <w:r>
        <w:rPr>
          <w:spacing w:val="-1"/>
          <w:vertAlign w:val="baseline"/>
        </w:rPr>
        <w:t> </w:t>
      </w:r>
      <w:r>
        <w:rPr>
          <w:vertAlign w:val="baseline"/>
        </w:rPr>
        <w:t>such</w:t>
      </w:r>
      <w:r>
        <w:rPr>
          <w:spacing w:val="-1"/>
          <w:vertAlign w:val="baseline"/>
        </w:rPr>
        <w:t> </w:t>
      </w:r>
      <w:r>
        <w:rPr>
          <w:vertAlign w:val="baseline"/>
        </w:rPr>
        <w:t>that</w:t>
      </w:r>
      <w:r>
        <w:rPr>
          <w:spacing w:val="-1"/>
          <w:vertAlign w:val="baseline"/>
        </w:rPr>
        <w:t> </w:t>
      </w:r>
      <w:r>
        <w:rPr>
          <w:vertAlign w:val="baseline"/>
        </w:rPr>
        <w:t>he</w:t>
      </w:r>
      <w:r>
        <w:rPr>
          <w:spacing w:val="-1"/>
          <w:vertAlign w:val="baseline"/>
        </w:rPr>
        <w:t> </w:t>
      </w:r>
      <w:r>
        <w:rPr>
          <w:vertAlign w:val="baseline"/>
        </w:rPr>
        <w:t>would</w:t>
      </w:r>
      <w:r>
        <w:rPr>
          <w:spacing w:val="-1"/>
          <w:vertAlign w:val="baseline"/>
        </w:rPr>
        <w:t> </w:t>
      </w:r>
      <w:r>
        <w:rPr>
          <w:vertAlign w:val="baseline"/>
        </w:rPr>
        <w:t>have</w:t>
      </w:r>
      <w:r>
        <w:rPr>
          <w:spacing w:val="-1"/>
          <w:vertAlign w:val="baseline"/>
        </w:rPr>
        <w:t> </w:t>
      </w:r>
      <w:r>
        <w:rPr>
          <w:vertAlign w:val="baseline"/>
        </w:rPr>
        <w:t>been</w:t>
      </w:r>
      <w:r>
        <w:rPr>
          <w:spacing w:val="-1"/>
          <w:vertAlign w:val="baseline"/>
        </w:rPr>
        <w:t> </w:t>
      </w:r>
      <w:r>
        <w:rPr>
          <w:vertAlign w:val="baseline"/>
        </w:rPr>
        <w:t>bound</w:t>
      </w:r>
      <w:r>
        <w:rPr>
          <w:spacing w:val="-1"/>
          <w:vertAlign w:val="baseline"/>
        </w:rPr>
        <w:t> </w:t>
      </w:r>
      <w:r>
        <w:rPr>
          <w:vertAlign w:val="baseline"/>
        </w:rPr>
        <w:t>if</w:t>
      </w:r>
      <w:r>
        <w:rPr>
          <w:spacing w:val="-1"/>
          <w:vertAlign w:val="baseline"/>
        </w:rPr>
        <w:t> </w:t>
      </w:r>
      <w:r>
        <w:rPr>
          <w:vertAlign w:val="baseline"/>
        </w:rPr>
        <w:t>he</w:t>
      </w:r>
      <w:r>
        <w:rPr>
          <w:spacing w:val="-1"/>
          <w:vertAlign w:val="baseline"/>
        </w:rPr>
        <w:t> </w:t>
      </w:r>
      <w:r>
        <w:rPr>
          <w:vertAlign w:val="baseline"/>
        </w:rPr>
        <w:t>had</w:t>
      </w:r>
      <w:r>
        <w:rPr>
          <w:spacing w:val="-1"/>
          <w:vertAlign w:val="baseline"/>
        </w:rPr>
        <w:t> </w:t>
      </w:r>
      <w:r>
        <w:rPr>
          <w:vertAlign w:val="baseline"/>
        </w:rPr>
        <w:t>himself </w:t>
      </w:r>
      <w:bookmarkStart w:name="_bookmark576" w:id="578"/>
      <w:bookmarkEnd w:id="578"/>
      <w:r>
        <w:rPr>
          <w:vertAlign w:val="baseline"/>
        </w:rPr>
        <w:t>made</w:t>
      </w:r>
      <w:r>
        <w:rPr>
          <w:vertAlign w:val="baseline"/>
        </w:rPr>
        <w:t> the contract. </w:t>
      </w:r>
      <w:r>
        <w:rPr>
          <w:color w:val="005DA1"/>
          <w:u w:val="single" w:color="005DA1"/>
          <w:vertAlign w:val="superscript"/>
        </w:rPr>
        <w:t>307</w:t>
      </w:r>
      <w:r>
        <w:rPr>
          <w:color w:val="005DA1"/>
          <w:vertAlign w:val="baseline"/>
        </w:rPr>
        <w:t> </w:t>
      </w:r>
      <w:r>
        <w:rPr>
          <w:vertAlign w:val="baseline"/>
        </w:rPr>
        <w:t>A minor may validly appoint an agent where he earns his living in a manner </w:t>
      </w:r>
      <w:bookmarkStart w:name="_bookmark577" w:id="579"/>
      <w:bookmarkEnd w:id="579"/>
      <w:r>
        <w:rPr>
          <w:vertAlign w:val="baseline"/>
        </w:rPr>
        <w:t>which</w:t>
      </w:r>
      <w:r>
        <w:rPr>
          <w:vertAlign w:val="baseline"/>
        </w:rPr>
        <w:t> necessitates this. </w:t>
      </w:r>
      <w:r>
        <w:rPr>
          <w:color w:val="005DA1"/>
          <w:u w:val="single" w:color="005DA1"/>
          <w:vertAlign w:val="superscript"/>
        </w:rPr>
        <w:t>308</w:t>
      </w:r>
      <w:r>
        <w:rPr>
          <w:color w:val="005DA1"/>
          <w:vertAlign w:val="baseline"/>
        </w:rPr>
        <w:t> </w:t>
      </w:r>
      <w:r>
        <w:rPr>
          <w:vertAlign w:val="baseline"/>
        </w:rPr>
        <w:t>And it seems that if a minor authorises an agent to purchase necessaries for him, and the agent pays for them, the minor can be compelled to reimburse the agent. </w:t>
      </w:r>
      <w:r>
        <w:rPr>
          <w:color w:val="005DA1"/>
          <w:u w:val="single" w:color="005DA1"/>
          <w:vertAlign w:val="superscript"/>
        </w:rPr>
        <w:t>309</w:t>
      </w:r>
    </w:p>
    <w:p>
      <w:pPr>
        <w:pStyle w:val="BodyText"/>
      </w:pPr>
    </w:p>
    <w:p>
      <w:pPr>
        <w:pStyle w:val="BodyText"/>
        <w:spacing w:before="37"/>
      </w:pPr>
    </w:p>
    <w:p>
      <w:pPr>
        <w:spacing w:before="0"/>
        <w:ind w:left="165" w:right="0" w:firstLine="0"/>
        <w:jc w:val="left"/>
        <w:rPr>
          <w:rFonts w:ascii="Arial"/>
          <w:b/>
          <w:sz w:val="18"/>
        </w:rPr>
      </w:pPr>
      <w:r>
        <w:rPr>
          <w:rFonts w:ascii="Arial"/>
          <w:b/>
          <w:sz w:val="18"/>
        </w:rPr>
        <w:t>Minor as </w:t>
      </w:r>
      <w:r>
        <w:rPr>
          <w:rFonts w:ascii="Arial"/>
          <w:b/>
          <w:spacing w:val="-2"/>
          <w:sz w:val="18"/>
        </w:rPr>
        <w:t>agent</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9-</w:t>
      </w:r>
      <w:r>
        <w:rPr>
          <w:rFonts w:ascii="Arial"/>
          <w:b/>
          <w:spacing w:val="-5"/>
          <w:sz w:val="24"/>
        </w:rPr>
        <w:t>066</w:t>
      </w:r>
    </w:p>
    <w:p>
      <w:pPr>
        <w:pStyle w:val="BodyText"/>
        <w:spacing w:line="235" w:lineRule="auto" w:before="203"/>
        <w:ind w:left="165" w:right="168"/>
        <w:jc w:val="both"/>
      </w:pPr>
      <w:bookmarkStart w:name="_bookmark578" w:id="580"/>
      <w:bookmarkEnd w:id="580"/>
      <w:r>
        <w:rPr/>
      </w:r>
      <w:bookmarkStart w:name="_bookmark579" w:id="581"/>
      <w:bookmarkEnd w:id="581"/>
      <w:r>
        <w:rPr/>
      </w:r>
      <w:r>
        <w:rPr/>
        <w:t>A minor can act as agent or as the donee of a power of attorney </w:t>
      </w:r>
      <w:r>
        <w:rPr>
          <w:color w:val="005DA1"/>
          <w:u w:val="single" w:color="005DA1"/>
          <w:vertAlign w:val="superscript"/>
        </w:rPr>
        <w:t>310</w:t>
      </w:r>
      <w:r>
        <w:rPr>
          <w:color w:val="005DA1"/>
          <w:vertAlign w:val="baseline"/>
        </w:rPr>
        <w:t> </w:t>
      </w:r>
      <w:r>
        <w:rPr>
          <w:vertAlign w:val="baseline"/>
        </w:rPr>
        <w:t>but is not personally liable on the contracts entered into on behalf of his principal. </w:t>
      </w:r>
      <w:r>
        <w:rPr>
          <w:color w:val="005DA1"/>
          <w:u w:val="single" w:color="005DA1"/>
          <w:vertAlign w:val="superscript"/>
        </w:rPr>
        <w:t>311</w:t>
      </w:r>
    </w:p>
    <w:p>
      <w:pPr>
        <w:pStyle w:val="BodyText"/>
      </w:pPr>
    </w:p>
    <w:p>
      <w:pPr>
        <w:pStyle w:val="BodyText"/>
        <w:spacing w:before="38"/>
      </w:pPr>
    </w:p>
    <w:p>
      <w:pPr>
        <w:spacing w:before="0"/>
        <w:ind w:left="164" w:right="0" w:firstLine="0"/>
        <w:jc w:val="left"/>
        <w:rPr>
          <w:rFonts w:ascii="Arial"/>
          <w:b/>
          <w:sz w:val="18"/>
        </w:rPr>
      </w:pPr>
      <w:r>
        <w:rPr>
          <w:rFonts w:ascii="Arial"/>
          <w:b/>
          <w:sz w:val="18"/>
        </w:rPr>
        <w:t>Membership of </w:t>
      </w:r>
      <w:r>
        <w:rPr>
          <w:rFonts w:ascii="Arial"/>
          <w:b/>
          <w:spacing w:val="-2"/>
          <w:sz w:val="18"/>
        </w:rPr>
        <w:t>societies</w:t>
      </w:r>
    </w:p>
    <w:p>
      <w:pPr>
        <w:pStyle w:val="BodyText"/>
        <w:spacing w:before="41"/>
        <w:rPr>
          <w:rFonts w:ascii="Arial"/>
          <w:b/>
          <w:sz w:val="18"/>
        </w:rPr>
      </w:pPr>
    </w:p>
    <w:p>
      <w:pPr>
        <w:spacing w:before="0"/>
        <w:ind w:left="164" w:right="0" w:firstLine="0"/>
        <w:jc w:val="left"/>
        <w:rPr>
          <w:rFonts w:ascii="Arial"/>
          <w:b/>
          <w:sz w:val="24"/>
        </w:rPr>
      </w:pPr>
      <w:r>
        <w:rPr>
          <w:rFonts w:ascii="Arial"/>
          <w:b/>
          <w:sz w:val="24"/>
        </w:rPr>
        <w:t>9-</w:t>
      </w:r>
      <w:r>
        <w:rPr>
          <w:rFonts w:ascii="Arial"/>
          <w:b/>
          <w:spacing w:val="-5"/>
          <w:sz w:val="24"/>
        </w:rPr>
        <w:t>067</w:t>
      </w:r>
    </w:p>
    <w:p>
      <w:pPr>
        <w:pStyle w:val="BodyText"/>
        <w:spacing w:line="235" w:lineRule="auto" w:before="203"/>
        <w:ind w:left="165" w:right="168"/>
        <w:jc w:val="both"/>
      </w:pPr>
      <w:bookmarkStart w:name="_bookmark580" w:id="582"/>
      <w:bookmarkEnd w:id="582"/>
      <w:r>
        <w:rPr/>
      </w:r>
      <w:bookmarkStart w:name="_bookmark581" w:id="583"/>
      <w:bookmarkEnd w:id="583"/>
      <w:r>
        <w:rPr/>
      </w:r>
      <w:r>
        <w:rPr/>
        <w:t>Subject to certain conditions, a minor may become an associate of a friendly society, </w:t>
      </w:r>
      <w:r>
        <w:rPr>
          <w:color w:val="005DA1"/>
          <w:u w:val="single" w:color="005DA1"/>
          <w:vertAlign w:val="superscript"/>
        </w:rPr>
        <w:t>312</w:t>
      </w:r>
      <w:r>
        <w:rPr>
          <w:color w:val="005DA1"/>
          <w:vertAlign w:val="baseline"/>
        </w:rPr>
        <w:t> </w:t>
      </w:r>
      <w:r>
        <w:rPr>
          <w:vertAlign w:val="baseline"/>
        </w:rPr>
        <w:t>or a </w:t>
      </w:r>
      <w:r>
        <w:rPr>
          <w:vertAlign w:val="baseline"/>
        </w:rPr>
        <w:t>member of</w:t>
      </w:r>
      <w:r>
        <w:rPr>
          <w:spacing w:val="-3"/>
          <w:vertAlign w:val="baseline"/>
        </w:rPr>
        <w:t> </w:t>
      </w:r>
      <w:r>
        <w:rPr>
          <w:vertAlign w:val="baseline"/>
        </w:rPr>
        <w:t>a</w:t>
      </w:r>
      <w:r>
        <w:rPr>
          <w:spacing w:val="-2"/>
          <w:vertAlign w:val="baseline"/>
        </w:rPr>
        <w:t> </w:t>
      </w:r>
      <w:r>
        <w:rPr>
          <w:vertAlign w:val="baseline"/>
        </w:rPr>
        <w:t>registered</w:t>
      </w:r>
      <w:r>
        <w:rPr>
          <w:spacing w:val="-2"/>
          <w:vertAlign w:val="baseline"/>
        </w:rPr>
        <w:t> </w:t>
      </w:r>
      <w:r>
        <w:rPr>
          <w:vertAlign w:val="baseline"/>
        </w:rPr>
        <w:t>co-operative</w:t>
      </w:r>
      <w:r>
        <w:rPr>
          <w:spacing w:val="-2"/>
          <w:vertAlign w:val="baseline"/>
        </w:rPr>
        <w:t> </w:t>
      </w:r>
      <w:r>
        <w:rPr>
          <w:vertAlign w:val="baseline"/>
        </w:rPr>
        <w:t>or</w:t>
      </w:r>
      <w:r>
        <w:rPr>
          <w:spacing w:val="-2"/>
          <w:vertAlign w:val="baseline"/>
        </w:rPr>
        <w:t> </w:t>
      </w:r>
      <w:r>
        <w:rPr>
          <w:vertAlign w:val="baseline"/>
        </w:rPr>
        <w:t>community</w:t>
      </w:r>
      <w:r>
        <w:rPr>
          <w:spacing w:val="-2"/>
          <w:vertAlign w:val="baseline"/>
        </w:rPr>
        <w:t> </w:t>
      </w:r>
      <w:r>
        <w:rPr>
          <w:vertAlign w:val="baseline"/>
        </w:rPr>
        <w:t>benefit</w:t>
      </w:r>
      <w:r>
        <w:rPr>
          <w:spacing w:val="-2"/>
          <w:vertAlign w:val="baseline"/>
        </w:rPr>
        <w:t> </w:t>
      </w:r>
      <w:r>
        <w:rPr>
          <w:vertAlign w:val="baseline"/>
        </w:rPr>
        <w:t>society,</w:t>
      </w:r>
      <w:r>
        <w:rPr>
          <w:spacing w:val="-3"/>
          <w:vertAlign w:val="baseline"/>
        </w:rPr>
        <w:t> </w:t>
      </w:r>
      <w:r>
        <w:rPr>
          <w:color w:val="005DA1"/>
          <w:u w:val="single" w:color="005DA1"/>
          <w:vertAlign w:val="superscript"/>
        </w:rPr>
        <w:t>313</w:t>
      </w:r>
      <w:r>
        <w:rPr>
          <w:color w:val="005DA1"/>
          <w:spacing w:val="-3"/>
          <w:vertAlign w:val="baseline"/>
        </w:rPr>
        <w:t> </w:t>
      </w:r>
      <w:r>
        <w:rPr>
          <w:vertAlign w:val="baseline"/>
        </w:rPr>
        <w:t>a</w:t>
      </w:r>
      <w:r>
        <w:rPr>
          <w:spacing w:val="-2"/>
          <w:vertAlign w:val="baseline"/>
        </w:rPr>
        <w:t> </w:t>
      </w:r>
      <w:r>
        <w:rPr>
          <w:vertAlign w:val="baseline"/>
        </w:rPr>
        <w:t>trade</w:t>
      </w:r>
      <w:r>
        <w:rPr>
          <w:spacing w:val="-2"/>
          <w:vertAlign w:val="baseline"/>
        </w:rPr>
        <w:t> </w:t>
      </w:r>
      <w:r>
        <w:rPr>
          <w:vertAlign w:val="baseline"/>
        </w:rPr>
        <w:t>union,</w:t>
      </w:r>
      <w:r>
        <w:rPr>
          <w:spacing w:val="-3"/>
          <w:vertAlign w:val="baseline"/>
        </w:rPr>
        <w:t> </w:t>
      </w:r>
      <w:r>
        <w:rPr>
          <w:color w:val="005DA1"/>
          <w:u w:val="single" w:color="005DA1"/>
          <w:vertAlign w:val="superscript"/>
        </w:rPr>
        <w:t>314</w:t>
      </w:r>
      <w:r>
        <w:rPr>
          <w:color w:val="005DA1"/>
          <w:spacing w:val="-3"/>
          <w:vertAlign w:val="baseline"/>
        </w:rPr>
        <w:t> </w:t>
      </w:r>
      <w:r>
        <w:rPr>
          <w:vertAlign w:val="baseline"/>
        </w:rPr>
        <w:t>or</w:t>
      </w:r>
      <w:r>
        <w:rPr>
          <w:spacing w:val="-2"/>
          <w:vertAlign w:val="baseline"/>
        </w:rPr>
        <w:t> </w:t>
      </w:r>
      <w:r>
        <w:rPr>
          <w:vertAlign w:val="baseline"/>
        </w:rPr>
        <w:t>a</w:t>
      </w:r>
      <w:r>
        <w:rPr>
          <w:spacing w:val="-2"/>
          <w:vertAlign w:val="baseline"/>
        </w:rPr>
        <w:t> </w:t>
      </w:r>
      <w:r>
        <w:rPr>
          <w:vertAlign w:val="baseline"/>
        </w:rPr>
        <w:t>building</w:t>
      </w:r>
      <w:r>
        <w:rPr>
          <w:spacing w:val="-2"/>
          <w:vertAlign w:val="baseline"/>
        </w:rPr>
        <w:t> </w:t>
      </w:r>
      <w:r>
        <w:rPr>
          <w:vertAlign w:val="baseline"/>
        </w:rPr>
        <w:t>society.</w:t>
      </w:r>
      <w:r>
        <w:rPr>
          <w:spacing w:val="-3"/>
          <w:vertAlign w:val="baseline"/>
        </w:rPr>
        <w:t> </w:t>
      </w:r>
      <w:r>
        <w:rPr>
          <w:color w:val="005DA1"/>
          <w:spacing w:val="-5"/>
          <w:u w:val="single" w:color="005DA1"/>
          <w:vertAlign w:val="superscript"/>
        </w:rPr>
        <w:t>315</w:t>
      </w:r>
    </w:p>
    <w:p>
      <w:pPr>
        <w:pStyle w:val="BodyText"/>
      </w:pPr>
    </w:p>
    <w:p>
      <w:pPr>
        <w:pStyle w:val="BodyText"/>
        <w:spacing w:before="39"/>
      </w:pPr>
      <w:r>
        <w:rPr/>
        <mc:AlternateContent>
          <mc:Choice Requires="wps">
            <w:drawing>
              <wp:anchor distT="0" distB="0" distL="0" distR="0" allowOverlap="1" layoutInCell="1" locked="0" behindDoc="1" simplePos="0" relativeHeight="487612928">
                <wp:simplePos x="0" y="0"/>
                <wp:positionH relativeFrom="page">
                  <wp:posOffset>914400</wp:posOffset>
                </wp:positionH>
                <wp:positionV relativeFrom="paragraph">
                  <wp:posOffset>186064</wp:posOffset>
                </wp:positionV>
                <wp:extent cx="5724525" cy="1270"/>
                <wp:effectExtent l="0" t="0" r="0" b="0"/>
                <wp:wrapTopAndBottom/>
                <wp:docPr id="93" name="Graphic 93"/>
                <wp:cNvGraphicFramePr>
                  <a:graphicFrameLocks/>
                </wp:cNvGraphicFramePr>
                <a:graphic>
                  <a:graphicData uri="http://schemas.microsoft.com/office/word/2010/wordprocessingShape">
                    <wps:wsp>
                      <wps:cNvPr id="93" name="Graphic 93"/>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50769pt;width:450.75pt;height:.1pt;mso-position-horizontal-relative:page;mso-position-vertical-relative:paragraph;z-index:-15703552;mso-wrap-distance-left:0;mso-wrap-distance-right:0" id="docshape22" coordorigin="1440,293" coordsize="9015,0" path="m1440,293l10454,293e" filled="false" stroked="true" strokeweight="1pt" strokecolor="#000000">
                <v:path arrowok="t"/>
                <v:stroke dashstyle="solid"/>
                <w10:wrap type="topAndBottom"/>
              </v:shape>
            </w:pict>
          </mc:Fallback>
        </mc:AlternateContent>
      </w:r>
    </w:p>
    <w:p>
      <w:pPr>
        <w:pStyle w:val="BodyText"/>
        <w:spacing w:before="101"/>
      </w:pPr>
    </w:p>
    <w:p>
      <w:pPr>
        <w:pStyle w:val="BodyText"/>
        <w:spacing w:line="235" w:lineRule="auto"/>
        <w:ind w:left="705" w:right="167" w:hanging="541"/>
        <w:jc w:val="both"/>
      </w:pPr>
      <w:hyperlink w:history="true" w:anchor="_bookmark615">
        <w:r>
          <w:rPr>
            <w:color w:val="005DA1"/>
            <w:position w:val="5"/>
            <w:sz w:val="14"/>
            <w:u w:val="single" w:color="005DA1"/>
          </w:rPr>
          <w:t>24</w:t>
        </w:r>
      </w:hyperlink>
      <w:r>
        <w:rPr>
          <w:position w:val="5"/>
          <w:sz w:val="14"/>
        </w:rPr>
        <w:t>.</w:t>
      </w:r>
      <w:r>
        <w:rPr>
          <w:spacing w:val="80"/>
          <w:position w:val="5"/>
          <w:sz w:val="14"/>
        </w:rPr>
        <w:t>  </w:t>
      </w:r>
      <w:r>
        <w:rPr/>
        <w:t>The Report of the Committee on the Age of Majority (1967) Cmnd.3342 contained proposals for fundamental changes in the law relating to minors’ contracts but the only </w:t>
      </w:r>
      <w:r>
        <w:rPr/>
        <w:t>recommendation</w:t>
      </w:r>
      <w:r>
        <w:rPr>
          <w:spacing w:val="40"/>
        </w:rPr>
        <w:t> </w:t>
      </w:r>
      <w:r>
        <w:rPr/>
        <w:t>which was implemented was the reduction of the age of majority to 18. Many other proposals</w:t>
      </w:r>
      <w:r>
        <w:rPr>
          <w:spacing w:val="40"/>
        </w:rPr>
        <w:t> </w:t>
      </w:r>
      <w:r>
        <w:rPr/>
        <w:t>for reform were canvassed in the Law Commission Working Paper No.81 on Minors’ Contracts (1982), including a possible further reduction in the age of contractual capacity to 16. The Law Commission’s Report on Minors’ Contracts (1984) Law Com. No.134 led to the Minors’ Contracts Act 1987, on which see below, paras 9-051, 9-061—9-064.</w:t>
      </w:r>
    </w:p>
    <w:p>
      <w:pPr>
        <w:pStyle w:val="BodyText"/>
        <w:spacing w:before="7"/>
      </w:pPr>
    </w:p>
    <w:p>
      <w:pPr>
        <w:spacing w:line="235" w:lineRule="auto" w:before="0"/>
        <w:ind w:left="705" w:right="168" w:hanging="541"/>
        <w:jc w:val="both"/>
        <w:rPr>
          <w:sz w:val="20"/>
        </w:rPr>
      </w:pPr>
      <w:bookmarkStart w:name="_bookmark582" w:id="584"/>
      <w:bookmarkEnd w:id="584"/>
      <w:r>
        <w:rPr/>
      </w:r>
      <w:hyperlink w:history="true" w:anchor="_bookmark574">
        <w:r>
          <w:rPr>
            <w:color w:val="005DA1"/>
            <w:position w:val="5"/>
            <w:sz w:val="14"/>
            <w:u w:val="single" w:color="005DA1"/>
          </w:rPr>
          <w:t>306</w:t>
        </w:r>
      </w:hyperlink>
      <w:r>
        <w:rPr>
          <w:position w:val="5"/>
          <w:sz w:val="14"/>
        </w:rPr>
        <w:t>.</w:t>
      </w:r>
      <w:r>
        <w:rPr>
          <w:spacing w:val="40"/>
          <w:position w:val="5"/>
          <w:sz w:val="14"/>
        </w:rPr>
        <w:t>  </w:t>
      </w:r>
      <w:r>
        <w:rPr>
          <w:rFonts w:ascii="Arial"/>
          <w:i/>
          <w:sz w:val="20"/>
        </w:rPr>
        <w:t>Zouch</w:t>
      </w:r>
      <w:r>
        <w:rPr>
          <w:rFonts w:ascii="Arial"/>
          <w:i/>
          <w:spacing w:val="40"/>
          <w:sz w:val="20"/>
        </w:rPr>
        <w:t> </w:t>
      </w:r>
      <w:r>
        <w:rPr>
          <w:rFonts w:ascii="Arial"/>
          <w:i/>
          <w:sz w:val="20"/>
        </w:rPr>
        <w:t>v</w:t>
      </w:r>
      <w:r>
        <w:rPr>
          <w:rFonts w:ascii="Arial"/>
          <w:i/>
          <w:spacing w:val="40"/>
          <w:sz w:val="20"/>
        </w:rPr>
        <w:t> </w:t>
      </w:r>
      <w:r>
        <w:rPr>
          <w:rFonts w:ascii="Arial"/>
          <w:i/>
          <w:sz w:val="20"/>
        </w:rPr>
        <w:t>Parsons</w:t>
      </w:r>
      <w:r>
        <w:rPr>
          <w:rFonts w:ascii="Arial"/>
          <w:i/>
          <w:spacing w:val="40"/>
          <w:sz w:val="20"/>
        </w:rPr>
        <w:t> </w:t>
      </w:r>
      <w:r>
        <w:rPr>
          <w:rFonts w:ascii="Arial"/>
          <w:i/>
          <w:sz w:val="20"/>
        </w:rPr>
        <w:t>(1765)</w:t>
      </w:r>
      <w:r>
        <w:rPr>
          <w:rFonts w:ascii="Arial"/>
          <w:i/>
          <w:spacing w:val="40"/>
          <w:sz w:val="20"/>
        </w:rPr>
        <w:t> </w:t>
      </w:r>
      <w:r>
        <w:rPr>
          <w:rFonts w:ascii="Arial"/>
          <w:i/>
          <w:sz w:val="20"/>
        </w:rPr>
        <w:t>3</w:t>
      </w:r>
      <w:r>
        <w:rPr>
          <w:rFonts w:ascii="Arial"/>
          <w:i/>
          <w:spacing w:val="40"/>
          <w:sz w:val="20"/>
        </w:rPr>
        <w:t> </w:t>
      </w:r>
      <w:r>
        <w:rPr>
          <w:rFonts w:ascii="Arial"/>
          <w:i/>
          <w:sz w:val="20"/>
        </w:rPr>
        <w:t>Burr.</w:t>
      </w:r>
      <w:r>
        <w:rPr>
          <w:rFonts w:ascii="Arial"/>
          <w:i/>
          <w:spacing w:val="40"/>
          <w:sz w:val="20"/>
        </w:rPr>
        <w:t> </w:t>
      </w:r>
      <w:r>
        <w:rPr>
          <w:rFonts w:ascii="Arial"/>
          <w:i/>
          <w:sz w:val="20"/>
        </w:rPr>
        <w:t>1794</w:t>
      </w:r>
      <w:r>
        <w:rPr>
          <w:sz w:val="20"/>
        </w:rPr>
        <w:t>;</w:t>
      </w:r>
      <w:r>
        <w:rPr>
          <w:spacing w:val="40"/>
          <w:sz w:val="20"/>
        </w:rPr>
        <w:t> </w:t>
      </w:r>
      <w:r>
        <w:rPr>
          <w:rFonts w:ascii="Arial"/>
          <w:i/>
          <w:sz w:val="20"/>
        </w:rPr>
        <w:t>Olliver</w:t>
      </w:r>
      <w:r>
        <w:rPr>
          <w:rFonts w:ascii="Arial"/>
          <w:i/>
          <w:spacing w:val="40"/>
          <w:sz w:val="20"/>
        </w:rPr>
        <w:t> </w:t>
      </w:r>
      <w:r>
        <w:rPr>
          <w:rFonts w:ascii="Arial"/>
          <w:i/>
          <w:sz w:val="20"/>
        </w:rPr>
        <w:t>v</w:t>
      </w:r>
      <w:r>
        <w:rPr>
          <w:rFonts w:ascii="Arial"/>
          <w:i/>
          <w:spacing w:val="40"/>
          <w:sz w:val="20"/>
        </w:rPr>
        <w:t> </w:t>
      </w:r>
      <w:r>
        <w:rPr>
          <w:rFonts w:ascii="Arial"/>
          <w:i/>
          <w:sz w:val="20"/>
        </w:rPr>
        <w:t>Woodroffe</w:t>
      </w:r>
      <w:r>
        <w:rPr>
          <w:rFonts w:ascii="Arial"/>
          <w:i/>
          <w:spacing w:val="40"/>
          <w:sz w:val="20"/>
        </w:rPr>
        <w:t> </w:t>
      </w:r>
      <w:r>
        <w:rPr>
          <w:rFonts w:ascii="Arial"/>
          <w:i/>
          <w:sz w:val="20"/>
        </w:rPr>
        <w:t>(1839)</w:t>
      </w:r>
      <w:r>
        <w:rPr>
          <w:rFonts w:ascii="Arial"/>
          <w:i/>
          <w:spacing w:val="40"/>
          <w:sz w:val="20"/>
        </w:rPr>
        <w:t> </w:t>
      </w:r>
      <w:r>
        <w:rPr>
          <w:rFonts w:ascii="Arial"/>
          <w:i/>
          <w:sz w:val="20"/>
        </w:rPr>
        <w:t>4</w:t>
      </w:r>
      <w:r>
        <w:rPr>
          <w:rFonts w:ascii="Arial"/>
          <w:i/>
          <w:spacing w:val="40"/>
          <w:sz w:val="20"/>
        </w:rPr>
        <w:t> </w:t>
      </w:r>
      <w:r>
        <w:rPr>
          <w:rFonts w:ascii="Arial"/>
          <w:i/>
          <w:sz w:val="20"/>
        </w:rPr>
        <w:t>M.</w:t>
      </w:r>
      <w:r>
        <w:rPr>
          <w:rFonts w:ascii="Arial"/>
          <w:i/>
          <w:spacing w:val="40"/>
          <w:sz w:val="20"/>
        </w:rPr>
        <w:t> </w:t>
      </w:r>
      <w:r>
        <w:rPr>
          <w:rFonts w:ascii="Arial"/>
          <w:i/>
          <w:sz w:val="20"/>
        </w:rPr>
        <w:t>&amp;</w:t>
      </w:r>
      <w:r>
        <w:rPr>
          <w:rFonts w:ascii="Arial"/>
          <w:i/>
          <w:spacing w:val="40"/>
          <w:sz w:val="20"/>
        </w:rPr>
        <w:t> </w:t>
      </w:r>
      <w:r>
        <w:rPr>
          <w:rFonts w:ascii="Arial"/>
          <w:i/>
          <w:sz w:val="20"/>
        </w:rPr>
        <w:t>W.</w:t>
      </w:r>
      <w:r>
        <w:rPr>
          <w:rFonts w:ascii="Arial"/>
          <w:i/>
          <w:spacing w:val="40"/>
          <w:sz w:val="20"/>
        </w:rPr>
        <w:t> </w:t>
      </w:r>
      <w:r>
        <w:rPr>
          <w:rFonts w:ascii="Arial"/>
          <w:i/>
          <w:sz w:val="20"/>
        </w:rPr>
        <w:t>650</w:t>
      </w:r>
      <w:r>
        <w:rPr>
          <w:sz w:val="20"/>
        </w:rPr>
        <w:t>;</w:t>
      </w:r>
      <w:r>
        <w:rPr>
          <w:spacing w:val="40"/>
          <w:sz w:val="20"/>
        </w:rPr>
        <w:t> </w:t>
      </w:r>
      <w:r>
        <w:rPr>
          <w:rFonts w:ascii="Arial"/>
          <w:i/>
          <w:sz w:val="20"/>
        </w:rPr>
        <w:t>Doe</w:t>
      </w:r>
      <w:r>
        <w:rPr>
          <w:rFonts w:ascii="Arial"/>
          <w:i/>
          <w:spacing w:val="40"/>
          <w:sz w:val="20"/>
        </w:rPr>
        <w:t> </w:t>
      </w:r>
      <w:r>
        <w:rPr>
          <w:rFonts w:ascii="Arial"/>
          <w:i/>
          <w:sz w:val="20"/>
        </w:rPr>
        <w:t>d. Thomas v Roberts (1847) 16 M. &amp; W. 778, 780</w:t>
      </w:r>
      <w:r>
        <w:rPr>
          <w:sz w:val="20"/>
        </w:rPr>
        <w:t>. An act done by an agent under a void power of attorney is itself void.</w:t>
      </w:r>
    </w:p>
    <w:p>
      <w:pPr>
        <w:pStyle w:val="BodyText"/>
        <w:spacing w:before="5"/>
      </w:pPr>
    </w:p>
    <w:p>
      <w:pPr>
        <w:pStyle w:val="BodyText"/>
        <w:tabs>
          <w:tab w:pos="705" w:val="left" w:leader="none"/>
        </w:tabs>
        <w:spacing w:line="227" w:lineRule="exact"/>
        <w:ind w:left="165"/>
      </w:pPr>
      <w:bookmarkStart w:name="_bookmark583" w:id="585"/>
      <w:bookmarkEnd w:id="585"/>
      <w:r>
        <w:rPr/>
      </w:r>
      <w:hyperlink w:history="true" w:anchor="_bookmark575">
        <w:r>
          <w:rPr>
            <w:color w:val="005DA1"/>
            <w:spacing w:val="-4"/>
            <w:position w:val="5"/>
            <w:sz w:val="14"/>
            <w:u w:val="single" w:color="005DA1"/>
          </w:rPr>
          <w:t>307</w:t>
        </w:r>
      </w:hyperlink>
      <w:r>
        <w:rPr>
          <w:spacing w:val="-4"/>
          <w:position w:val="5"/>
          <w:sz w:val="14"/>
        </w:rPr>
        <w:t>.</w:t>
      </w:r>
      <w:r>
        <w:rPr>
          <w:position w:val="5"/>
          <w:sz w:val="14"/>
        </w:rPr>
        <w:tab/>
      </w:r>
      <w:r>
        <w:rPr/>
        <w:t>See</w:t>
      </w:r>
      <w:r>
        <w:rPr>
          <w:spacing w:val="56"/>
        </w:rPr>
        <w:t> </w:t>
      </w:r>
      <w:r>
        <w:rPr/>
        <w:t>Vol.II,</w:t>
      </w:r>
      <w:r>
        <w:rPr>
          <w:spacing w:val="56"/>
        </w:rPr>
        <w:t> </w:t>
      </w:r>
      <w:r>
        <w:rPr/>
        <w:t>para.31-038;</w:t>
      </w:r>
      <w:r>
        <w:rPr>
          <w:spacing w:val="56"/>
        </w:rPr>
        <w:t> </w:t>
      </w:r>
      <w:r>
        <w:rPr/>
        <w:t>Megarry</w:t>
      </w:r>
      <w:r>
        <w:rPr>
          <w:spacing w:val="56"/>
        </w:rPr>
        <w:t> </w:t>
      </w:r>
      <w:r>
        <w:rPr/>
        <w:t>(1953)</w:t>
      </w:r>
      <w:r>
        <w:rPr>
          <w:spacing w:val="56"/>
        </w:rPr>
        <w:t> </w:t>
      </w:r>
      <w:r>
        <w:rPr/>
        <w:t>69</w:t>
      </w:r>
      <w:r>
        <w:rPr>
          <w:spacing w:val="56"/>
        </w:rPr>
        <w:t> </w:t>
      </w:r>
      <w:r>
        <w:rPr/>
        <w:t>L.Q.R.</w:t>
      </w:r>
      <w:r>
        <w:rPr>
          <w:spacing w:val="56"/>
        </w:rPr>
        <w:t> </w:t>
      </w:r>
      <w:r>
        <w:rPr/>
        <w:t>446;</w:t>
      </w:r>
      <w:r>
        <w:rPr>
          <w:spacing w:val="56"/>
        </w:rPr>
        <w:t> </w:t>
      </w:r>
      <w:r>
        <w:rPr/>
        <w:t>Webb</w:t>
      </w:r>
      <w:r>
        <w:rPr>
          <w:spacing w:val="56"/>
        </w:rPr>
        <w:t> </w:t>
      </w:r>
      <w:r>
        <w:rPr/>
        <w:t>(1955)</w:t>
      </w:r>
      <w:r>
        <w:rPr>
          <w:spacing w:val="56"/>
        </w:rPr>
        <w:t> </w:t>
      </w:r>
      <w:r>
        <w:rPr/>
        <w:t>18</w:t>
      </w:r>
      <w:r>
        <w:rPr>
          <w:spacing w:val="56"/>
        </w:rPr>
        <w:t> </w:t>
      </w:r>
      <w:r>
        <w:rPr/>
        <w:t>M.L.R.</w:t>
      </w:r>
      <w:r>
        <w:rPr>
          <w:spacing w:val="56"/>
        </w:rPr>
        <w:t> </w:t>
      </w:r>
      <w:r>
        <w:rPr/>
        <w:t>461.</w:t>
      </w:r>
      <w:r>
        <w:rPr>
          <w:spacing w:val="56"/>
        </w:rPr>
        <w:t> </w:t>
      </w:r>
      <w:r>
        <w:rPr>
          <w:spacing w:val="-5"/>
        </w:rPr>
        <w:t>cf.</w:t>
      </w:r>
    </w:p>
    <w:p>
      <w:pPr>
        <w:spacing w:line="227" w:lineRule="exact" w:before="0"/>
        <w:ind w:left="705" w:right="0" w:firstLine="0"/>
        <w:jc w:val="left"/>
        <w:rPr>
          <w:sz w:val="20"/>
        </w:rPr>
      </w:pPr>
      <w:r>
        <w:rPr>
          <w:rFonts w:ascii="Arial"/>
          <w:i/>
          <w:sz w:val="20"/>
        </w:rPr>
        <w:t>Shepherd</w:t>
      </w:r>
      <w:r>
        <w:rPr>
          <w:rFonts w:ascii="Arial"/>
          <w:i/>
          <w:spacing w:val="-1"/>
          <w:sz w:val="20"/>
        </w:rPr>
        <w:t> </w:t>
      </w:r>
      <w:r>
        <w:rPr>
          <w:rFonts w:ascii="Arial"/>
          <w:i/>
          <w:sz w:val="20"/>
        </w:rPr>
        <w:t>v Cartwright [1953] Ch. 728, 755</w:t>
      </w:r>
      <w:r>
        <w:rPr>
          <w:sz w:val="20"/>
        </w:rPr>
        <w:t>, and see</w:t>
      </w:r>
      <w:r>
        <w:rPr>
          <w:spacing w:val="-1"/>
          <w:sz w:val="20"/>
        </w:rPr>
        <w:t> </w:t>
      </w:r>
      <w:r>
        <w:rPr>
          <w:rFonts w:ascii="Arial"/>
          <w:i/>
          <w:sz w:val="20"/>
        </w:rPr>
        <w:t>G.(A.) v G.(T.) [1970] 3 All E.R. 546, </w:t>
      </w:r>
      <w:r>
        <w:rPr>
          <w:rFonts w:ascii="Arial"/>
          <w:i/>
          <w:spacing w:val="-4"/>
          <w:sz w:val="20"/>
        </w:rPr>
        <w:t>549</w:t>
      </w:r>
      <w:r>
        <w:rPr>
          <w:spacing w:val="-4"/>
          <w:sz w:val="20"/>
        </w:rPr>
        <w:t>.</w:t>
      </w:r>
    </w:p>
    <w:p>
      <w:pPr>
        <w:spacing w:after="0" w:line="227" w:lineRule="exact"/>
        <w:jc w:val="left"/>
        <w:rPr>
          <w:sz w:val="20"/>
        </w:rPr>
        <w:sectPr>
          <w:headerReference w:type="default" r:id="rId16"/>
          <w:pgSz w:w="11900" w:h="16840"/>
          <w:pgMar w:header="971" w:footer="0" w:top="1300" w:bottom="280" w:left="1275" w:right="1275"/>
          <w:pgNumType w:start="1"/>
        </w:sectPr>
      </w:pPr>
    </w:p>
    <w:p>
      <w:pPr>
        <w:tabs>
          <w:tab w:pos="705" w:val="left" w:leader="none"/>
        </w:tabs>
        <w:spacing w:before="166"/>
        <w:ind w:left="165" w:right="0" w:firstLine="0"/>
        <w:jc w:val="left"/>
        <w:rPr>
          <w:sz w:val="20"/>
        </w:rPr>
      </w:pPr>
      <w:bookmarkStart w:name="_bookmark584" w:id="586"/>
      <w:bookmarkEnd w:id="586"/>
      <w:r>
        <w:rPr/>
      </w:r>
      <w:hyperlink w:history="true" w:anchor="_bookmark576">
        <w:r>
          <w:rPr>
            <w:color w:val="005DA1"/>
            <w:spacing w:val="-4"/>
            <w:position w:val="5"/>
            <w:sz w:val="14"/>
            <w:u w:val="single" w:color="005DA1"/>
          </w:rPr>
          <w:t>308</w:t>
        </w:r>
      </w:hyperlink>
      <w:r>
        <w:rPr>
          <w:spacing w:val="-4"/>
          <w:position w:val="5"/>
          <w:sz w:val="14"/>
        </w:rPr>
        <w:t>.</w:t>
      </w:r>
      <w:r>
        <w:rPr>
          <w:position w:val="5"/>
          <w:sz w:val="14"/>
        </w:rPr>
        <w:tab/>
      </w:r>
      <w:r>
        <w:rPr>
          <w:rFonts w:ascii="Arial"/>
          <w:i/>
          <w:sz w:val="20"/>
        </w:rPr>
        <w:t>Denmark Productions Ltd v Boscobel Productions Ltd (1967) 111 S.J. </w:t>
      </w:r>
      <w:r>
        <w:rPr>
          <w:rFonts w:ascii="Arial"/>
          <w:i/>
          <w:spacing w:val="-4"/>
          <w:sz w:val="20"/>
        </w:rPr>
        <w:t>715</w:t>
      </w:r>
      <w:r>
        <w:rPr>
          <w:spacing w:val="-4"/>
          <w:sz w:val="20"/>
        </w:rPr>
        <w:t>.</w:t>
      </w:r>
    </w:p>
    <w:p>
      <w:pPr>
        <w:pStyle w:val="BodyText"/>
        <w:spacing w:before="5"/>
      </w:pPr>
    </w:p>
    <w:p>
      <w:pPr>
        <w:pStyle w:val="BodyText"/>
        <w:tabs>
          <w:tab w:pos="705" w:val="left" w:leader="none"/>
        </w:tabs>
        <w:spacing w:before="1"/>
        <w:ind w:left="165"/>
      </w:pPr>
      <w:bookmarkStart w:name="_bookmark585" w:id="587"/>
      <w:bookmarkEnd w:id="587"/>
      <w:r>
        <w:rPr/>
      </w:r>
      <w:hyperlink w:history="true" w:anchor="_bookmark577">
        <w:r>
          <w:rPr>
            <w:color w:val="005DA1"/>
            <w:spacing w:val="-4"/>
            <w:position w:val="5"/>
            <w:sz w:val="14"/>
            <w:u w:val="single" w:color="005DA1"/>
          </w:rPr>
          <w:t>309</w:t>
        </w:r>
      </w:hyperlink>
      <w:r>
        <w:rPr>
          <w:spacing w:val="-4"/>
          <w:position w:val="5"/>
          <w:sz w:val="14"/>
        </w:rPr>
        <w:t>.</w:t>
      </w:r>
      <w:r>
        <w:rPr>
          <w:position w:val="5"/>
          <w:sz w:val="14"/>
        </w:rPr>
        <w:tab/>
      </w:r>
      <w:r>
        <w:rPr/>
        <w:t>See</w:t>
      </w:r>
      <w:r>
        <w:rPr>
          <w:spacing w:val="-2"/>
        </w:rPr>
        <w:t> </w:t>
      </w:r>
      <w:r>
        <w:rPr/>
        <w:t>above, para.9-</w:t>
      </w:r>
      <w:r>
        <w:rPr>
          <w:spacing w:val="-4"/>
        </w:rPr>
        <w:t>023.</w:t>
      </w:r>
    </w:p>
    <w:p>
      <w:pPr>
        <w:pStyle w:val="BodyText"/>
        <w:spacing w:before="4"/>
      </w:pPr>
    </w:p>
    <w:p>
      <w:pPr>
        <w:tabs>
          <w:tab w:pos="705" w:val="left" w:leader="none"/>
        </w:tabs>
        <w:spacing w:before="1"/>
        <w:ind w:left="165" w:right="0" w:firstLine="0"/>
        <w:jc w:val="left"/>
        <w:rPr>
          <w:sz w:val="20"/>
        </w:rPr>
      </w:pPr>
      <w:bookmarkStart w:name="_bookmark586" w:id="588"/>
      <w:bookmarkEnd w:id="588"/>
      <w:r>
        <w:rPr/>
      </w:r>
      <w:hyperlink w:history="true" w:anchor="_bookmark578">
        <w:r>
          <w:rPr>
            <w:color w:val="005DA1"/>
            <w:spacing w:val="-4"/>
            <w:position w:val="5"/>
            <w:sz w:val="14"/>
            <w:u w:val="single" w:color="005DA1"/>
          </w:rPr>
          <w:t>310</w:t>
        </w:r>
      </w:hyperlink>
      <w:r>
        <w:rPr>
          <w:spacing w:val="-4"/>
          <w:position w:val="5"/>
          <w:sz w:val="14"/>
        </w:rPr>
        <w:t>.</w:t>
      </w:r>
      <w:r>
        <w:rPr>
          <w:position w:val="5"/>
          <w:sz w:val="14"/>
        </w:rPr>
        <w:tab/>
      </w:r>
      <w:r>
        <w:rPr>
          <w:rFonts w:ascii="Arial" w:hAnsi="Arial"/>
          <w:i/>
          <w:sz w:val="20"/>
        </w:rPr>
        <w:t>Watkins</w:t>
      </w:r>
      <w:r>
        <w:rPr>
          <w:rFonts w:ascii="Arial" w:hAnsi="Arial"/>
          <w:i/>
          <w:spacing w:val="-1"/>
          <w:sz w:val="20"/>
        </w:rPr>
        <w:t> </w:t>
      </w:r>
      <w:r>
        <w:rPr>
          <w:rFonts w:ascii="Arial" w:hAnsi="Arial"/>
          <w:i/>
          <w:sz w:val="20"/>
        </w:rPr>
        <w:t>v Vince (1818) 2 Stark 368</w:t>
      </w:r>
      <w:r>
        <w:rPr>
          <w:sz w:val="20"/>
        </w:rPr>
        <w:t>; </w:t>
      </w:r>
      <w:r>
        <w:rPr>
          <w:rFonts w:ascii="Arial" w:hAnsi="Arial"/>
          <w:i/>
          <w:sz w:val="20"/>
        </w:rPr>
        <w:t>Re D’Angibau (1880) 15 Ch. D. 228, </w:t>
      </w:r>
      <w:r>
        <w:rPr>
          <w:rFonts w:ascii="Arial" w:hAnsi="Arial"/>
          <w:i/>
          <w:spacing w:val="-4"/>
          <w:sz w:val="20"/>
        </w:rPr>
        <w:t>246</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587" w:id="589"/>
      <w:bookmarkEnd w:id="589"/>
      <w:r>
        <w:rPr/>
      </w:r>
      <w:hyperlink w:history="true" w:anchor="_bookmark579">
        <w:r>
          <w:rPr>
            <w:color w:val="005DA1"/>
            <w:spacing w:val="-4"/>
            <w:position w:val="5"/>
            <w:sz w:val="14"/>
            <w:u w:val="single" w:color="005DA1"/>
          </w:rPr>
          <w:t>311</w:t>
        </w:r>
      </w:hyperlink>
      <w:r>
        <w:rPr>
          <w:spacing w:val="-4"/>
          <w:position w:val="5"/>
          <w:sz w:val="14"/>
        </w:rPr>
        <w:t>.</w:t>
      </w:r>
      <w:r>
        <w:rPr>
          <w:position w:val="5"/>
          <w:sz w:val="14"/>
        </w:rPr>
        <w:tab/>
      </w:r>
      <w:r>
        <w:rPr>
          <w:rFonts w:ascii="Arial"/>
          <w:i/>
          <w:sz w:val="20"/>
        </w:rPr>
        <w:t>Smally v Smally (1700) 1 Eq. Cas. Abr. </w:t>
      </w:r>
      <w:r>
        <w:rPr>
          <w:rFonts w:ascii="Arial"/>
          <w:i/>
          <w:spacing w:val="-4"/>
          <w:sz w:val="20"/>
        </w:rPr>
        <w:t>283</w:t>
      </w:r>
      <w:r>
        <w:rPr>
          <w:spacing w:val="-4"/>
          <w:sz w:val="20"/>
        </w:rPr>
        <w:t>.</w:t>
      </w:r>
    </w:p>
    <w:p>
      <w:pPr>
        <w:pStyle w:val="BodyText"/>
        <w:spacing w:before="4"/>
      </w:pPr>
    </w:p>
    <w:p>
      <w:pPr>
        <w:pStyle w:val="BodyText"/>
        <w:tabs>
          <w:tab w:pos="705" w:val="left" w:leader="none"/>
        </w:tabs>
        <w:spacing w:before="1"/>
        <w:ind w:left="165"/>
      </w:pPr>
      <w:bookmarkStart w:name="_bookmark588" w:id="590"/>
      <w:bookmarkEnd w:id="590"/>
      <w:r>
        <w:rPr/>
      </w:r>
      <w:hyperlink w:history="true" w:anchor="_bookmark580">
        <w:r>
          <w:rPr>
            <w:color w:val="005DA1"/>
            <w:spacing w:val="-4"/>
            <w:position w:val="5"/>
            <w:sz w:val="14"/>
            <w:u w:val="single" w:color="005DA1"/>
          </w:rPr>
          <w:t>312</w:t>
        </w:r>
      </w:hyperlink>
      <w:r>
        <w:rPr>
          <w:spacing w:val="-4"/>
          <w:position w:val="5"/>
          <w:sz w:val="14"/>
        </w:rPr>
        <w:t>.</w:t>
      </w:r>
      <w:r>
        <w:rPr>
          <w:position w:val="5"/>
          <w:sz w:val="14"/>
        </w:rPr>
        <w:tab/>
      </w:r>
      <w:r>
        <w:rPr/>
        <w:t>Friendly Societies Act 1992 </w:t>
      </w:r>
      <w:r>
        <w:rPr>
          <w:spacing w:val="-2"/>
        </w:rPr>
        <w:t>s.119A(1)(a).</w:t>
      </w:r>
    </w:p>
    <w:p>
      <w:pPr>
        <w:pStyle w:val="BodyText"/>
        <w:spacing w:before="8"/>
      </w:pPr>
    </w:p>
    <w:p>
      <w:pPr>
        <w:pStyle w:val="BodyText"/>
        <w:spacing w:line="235" w:lineRule="auto"/>
        <w:ind w:left="705" w:right="167" w:hanging="541"/>
        <w:jc w:val="both"/>
      </w:pPr>
      <w:bookmarkStart w:name="_bookmark589" w:id="591"/>
      <w:bookmarkEnd w:id="591"/>
      <w:r>
        <w:rPr/>
      </w:r>
      <w:hyperlink w:history="true" w:anchor="_bookmark581">
        <w:r>
          <w:rPr>
            <w:color w:val="005DA1"/>
            <w:position w:val="5"/>
            <w:sz w:val="14"/>
            <w:u w:val="single" w:color="005DA1"/>
          </w:rPr>
          <w:t>313</w:t>
        </w:r>
      </w:hyperlink>
      <w:r>
        <w:rPr>
          <w:position w:val="5"/>
          <w:sz w:val="14"/>
        </w:rPr>
        <w:t>.</w:t>
      </w:r>
      <w:r>
        <w:rPr>
          <w:spacing w:val="80"/>
          <w:position w:val="5"/>
          <w:sz w:val="14"/>
        </w:rPr>
        <w:t> </w:t>
      </w:r>
      <w:r>
        <w:rPr/>
        <w:t>Co-operative and Community Benefit Societies Act 2014 s.31. The 2014 Act provides </w:t>
      </w:r>
      <w:r>
        <w:rPr/>
        <w:t>that societies registered for the purposes of the 2014 Act consist of those registered under its own provisions (which provide for the registration of co-operative societies and community benefit societies) and of societies already registered under the Industrial and Provident Societies Act 1965 s.20: ss.1 and 2.</w:t>
      </w:r>
    </w:p>
    <w:p>
      <w:pPr>
        <w:pStyle w:val="BodyText"/>
        <w:spacing w:before="5"/>
      </w:pPr>
    </w:p>
    <w:p>
      <w:pPr>
        <w:pStyle w:val="BodyText"/>
        <w:spacing w:line="227" w:lineRule="exact"/>
        <w:ind w:left="165"/>
        <w:jc w:val="both"/>
      </w:pPr>
      <w:bookmarkStart w:name="_bookmark590" w:id="592"/>
      <w:bookmarkEnd w:id="592"/>
      <w:r>
        <w:rPr/>
      </w:r>
      <w:hyperlink w:history="true" w:anchor="_bookmark581">
        <w:r>
          <w:rPr>
            <w:color w:val="005DA1"/>
            <w:position w:val="5"/>
            <w:sz w:val="14"/>
            <w:u w:val="single" w:color="005DA1"/>
          </w:rPr>
          <w:t>314</w:t>
        </w:r>
      </w:hyperlink>
      <w:r>
        <w:rPr>
          <w:position w:val="5"/>
          <w:sz w:val="14"/>
        </w:rPr>
        <w:t>.</w:t>
      </w:r>
      <w:r>
        <w:rPr>
          <w:spacing w:val="75"/>
          <w:w w:val="150"/>
          <w:position w:val="5"/>
          <w:sz w:val="14"/>
        </w:rPr>
        <w:t>  </w:t>
      </w:r>
      <w:r>
        <w:rPr/>
        <w:t>Explicit</w:t>
      </w:r>
      <w:r>
        <w:rPr>
          <w:spacing w:val="5"/>
        </w:rPr>
        <w:t> </w:t>
      </w:r>
      <w:r>
        <w:rPr/>
        <w:t>provision</w:t>
      </w:r>
      <w:r>
        <w:rPr>
          <w:spacing w:val="5"/>
        </w:rPr>
        <w:t> </w:t>
      </w:r>
      <w:r>
        <w:rPr/>
        <w:t>to</w:t>
      </w:r>
      <w:r>
        <w:rPr>
          <w:spacing w:val="5"/>
        </w:rPr>
        <w:t> </w:t>
      </w:r>
      <w:r>
        <w:rPr/>
        <w:t>this</w:t>
      </w:r>
      <w:r>
        <w:rPr>
          <w:spacing w:val="5"/>
        </w:rPr>
        <w:t> </w:t>
      </w:r>
      <w:r>
        <w:rPr/>
        <w:t>effect</w:t>
      </w:r>
      <w:r>
        <w:rPr>
          <w:spacing w:val="5"/>
        </w:rPr>
        <w:t> </w:t>
      </w:r>
      <w:r>
        <w:rPr/>
        <w:t>was</w:t>
      </w:r>
      <w:r>
        <w:rPr>
          <w:spacing w:val="5"/>
        </w:rPr>
        <w:t> </w:t>
      </w:r>
      <w:r>
        <w:rPr/>
        <w:t>formerly</w:t>
      </w:r>
      <w:r>
        <w:rPr>
          <w:spacing w:val="5"/>
        </w:rPr>
        <w:t> </w:t>
      </w:r>
      <w:r>
        <w:rPr/>
        <w:t>found</w:t>
      </w:r>
      <w:r>
        <w:rPr>
          <w:spacing w:val="5"/>
        </w:rPr>
        <w:t> </w:t>
      </w:r>
      <w:r>
        <w:rPr/>
        <w:t>in</w:t>
      </w:r>
      <w:r>
        <w:rPr>
          <w:spacing w:val="5"/>
        </w:rPr>
        <w:t> </w:t>
      </w:r>
      <w:r>
        <w:rPr/>
        <w:t>the</w:t>
      </w:r>
      <w:r>
        <w:rPr>
          <w:spacing w:val="5"/>
        </w:rPr>
        <w:t> </w:t>
      </w:r>
      <w:r>
        <w:rPr/>
        <w:t>Trade</w:t>
      </w:r>
      <w:r>
        <w:rPr>
          <w:spacing w:val="5"/>
        </w:rPr>
        <w:t> </w:t>
      </w:r>
      <w:r>
        <w:rPr/>
        <w:t>Union</w:t>
      </w:r>
      <w:r>
        <w:rPr>
          <w:spacing w:val="5"/>
        </w:rPr>
        <w:t> </w:t>
      </w:r>
      <w:r>
        <w:rPr/>
        <w:t>Act</w:t>
      </w:r>
      <w:r>
        <w:rPr>
          <w:spacing w:val="5"/>
        </w:rPr>
        <w:t> </w:t>
      </w:r>
      <w:r>
        <w:rPr/>
        <w:t>Amendment</w:t>
      </w:r>
      <w:r>
        <w:rPr>
          <w:spacing w:val="5"/>
        </w:rPr>
        <w:t> </w:t>
      </w:r>
      <w:r>
        <w:rPr/>
        <w:t>Act</w:t>
      </w:r>
      <w:r>
        <w:rPr>
          <w:spacing w:val="5"/>
        </w:rPr>
        <w:t> </w:t>
      </w:r>
      <w:r>
        <w:rPr>
          <w:spacing w:val="-4"/>
        </w:rPr>
        <w:t>1876</w:t>
      </w:r>
    </w:p>
    <w:p>
      <w:pPr>
        <w:pStyle w:val="BodyText"/>
        <w:spacing w:line="235" w:lineRule="auto" w:before="1"/>
        <w:ind w:left="705" w:right="167"/>
        <w:jc w:val="both"/>
      </w:pPr>
      <w:r>
        <w:rPr/>
        <w:t>s.9 but this Act was repealed by the Industrial Relations Act 1971 and the right of a minor to be a member of a trade union seems now to depend on inference. cf. Trade Union and Labour Relations (Consolidation) Act 1992 s.174.</w:t>
      </w:r>
    </w:p>
    <w:p>
      <w:pPr>
        <w:pStyle w:val="BodyText"/>
        <w:spacing w:before="9"/>
      </w:pPr>
    </w:p>
    <w:p>
      <w:pPr>
        <w:pStyle w:val="BodyText"/>
        <w:tabs>
          <w:tab w:pos="705" w:val="left" w:leader="none"/>
        </w:tabs>
        <w:spacing w:line="235" w:lineRule="auto"/>
        <w:ind w:left="705" w:right="168" w:hanging="541"/>
      </w:pPr>
      <w:bookmarkStart w:name="_bookmark591" w:id="593"/>
      <w:bookmarkEnd w:id="593"/>
      <w:r>
        <w:rPr/>
      </w:r>
      <w:hyperlink w:history="true" w:anchor="_bookmark581">
        <w:r>
          <w:rPr>
            <w:color w:val="005DA1"/>
            <w:spacing w:val="-4"/>
            <w:position w:val="5"/>
            <w:sz w:val="14"/>
            <w:u w:val="single" w:color="005DA1"/>
          </w:rPr>
          <w:t>315</w:t>
        </w:r>
      </w:hyperlink>
      <w:r>
        <w:rPr>
          <w:spacing w:val="-4"/>
          <w:position w:val="5"/>
          <w:sz w:val="14"/>
        </w:rPr>
        <w:t>.</w:t>
      </w:r>
      <w:r>
        <w:rPr>
          <w:position w:val="5"/>
          <w:sz w:val="14"/>
        </w:rPr>
        <w:tab/>
      </w:r>
      <w:r>
        <w:rPr/>
        <w:t>Building</w:t>
      </w:r>
      <w:r>
        <w:rPr>
          <w:spacing w:val="22"/>
        </w:rPr>
        <w:t> </w:t>
      </w:r>
      <w:r>
        <w:rPr/>
        <w:t>Societies</w:t>
      </w:r>
      <w:r>
        <w:rPr>
          <w:spacing w:val="22"/>
        </w:rPr>
        <w:t> </w:t>
      </w:r>
      <w:r>
        <w:rPr/>
        <w:t>Act</w:t>
      </w:r>
      <w:r>
        <w:rPr>
          <w:spacing w:val="22"/>
        </w:rPr>
        <w:t> </w:t>
      </w:r>
      <w:r>
        <w:rPr/>
        <w:t>1986</w:t>
      </w:r>
      <w:r>
        <w:rPr>
          <w:spacing w:val="22"/>
        </w:rPr>
        <w:t> </w:t>
      </w:r>
      <w:r>
        <w:rPr/>
        <w:t>Sch.2</w:t>
      </w:r>
      <w:r>
        <w:rPr>
          <w:spacing w:val="22"/>
        </w:rPr>
        <w:t> </w:t>
      </w:r>
      <w:r>
        <w:rPr/>
        <w:t>para.5(3),</w:t>
      </w:r>
      <w:r>
        <w:rPr>
          <w:spacing w:val="22"/>
        </w:rPr>
        <w:t> </w:t>
      </w:r>
      <w:r>
        <w:rPr/>
        <w:t>as</w:t>
      </w:r>
      <w:r>
        <w:rPr>
          <w:spacing w:val="22"/>
        </w:rPr>
        <w:t> </w:t>
      </w:r>
      <w:r>
        <w:rPr/>
        <w:t>amended</w:t>
      </w:r>
      <w:r>
        <w:rPr>
          <w:spacing w:val="22"/>
        </w:rPr>
        <w:t> </w:t>
      </w:r>
      <w:r>
        <w:rPr/>
        <w:t>by</w:t>
      </w:r>
      <w:r>
        <w:rPr>
          <w:spacing w:val="22"/>
        </w:rPr>
        <w:t> </w:t>
      </w:r>
      <w:r>
        <w:rPr/>
        <w:t>the</w:t>
      </w:r>
      <w:r>
        <w:rPr>
          <w:spacing w:val="22"/>
        </w:rPr>
        <w:t> </w:t>
      </w:r>
      <w:r>
        <w:rPr/>
        <w:t>Building</w:t>
      </w:r>
      <w:r>
        <w:rPr>
          <w:spacing w:val="22"/>
        </w:rPr>
        <w:t> </w:t>
      </w:r>
      <w:r>
        <w:rPr/>
        <w:t>Societies</w:t>
      </w:r>
      <w:r>
        <w:rPr>
          <w:spacing w:val="22"/>
        </w:rPr>
        <w:t> </w:t>
      </w:r>
      <w:r>
        <w:rPr/>
        <w:t>Act</w:t>
      </w:r>
      <w:r>
        <w:rPr>
          <w:spacing w:val="22"/>
        </w:rPr>
        <w:t> </w:t>
      </w:r>
      <w:r>
        <w:rPr/>
        <w:t>1997 </w:t>
      </w:r>
      <w:r>
        <w:rPr>
          <w:spacing w:val="-2"/>
        </w:rPr>
        <w:t>s.2(2)(b).</w:t>
      </w:r>
    </w:p>
    <w:p>
      <w:pPr>
        <w:pStyle w:val="BodyText"/>
        <w:spacing w:before="192"/>
      </w:pPr>
    </w:p>
    <w:p>
      <w:pPr>
        <w:spacing w:before="1"/>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719" w:right="2723" w:firstLine="0"/>
        <w:jc w:val="center"/>
        <w:rPr>
          <w:rFonts w:ascii="Arial"/>
          <w:b/>
          <w:position w:val="11"/>
          <w:sz w:val="12"/>
        </w:rPr>
      </w:pPr>
      <w:r>
        <w:rPr>
          <w:rFonts w:ascii="Arial"/>
          <w:b/>
          <w:sz w:val="24"/>
        </w:rPr>
        <w:t>Part 3 - Capacity of Parties Chapter</w:t>
      </w:r>
      <w:r>
        <w:rPr>
          <w:rFonts w:ascii="Arial"/>
          <w:b/>
          <w:spacing w:val="-10"/>
          <w:sz w:val="24"/>
        </w:rPr>
        <w:t> </w:t>
      </w:r>
      <w:r>
        <w:rPr>
          <w:rFonts w:ascii="Arial"/>
          <w:b/>
          <w:sz w:val="24"/>
        </w:rPr>
        <w:t>9</w:t>
      </w:r>
      <w:r>
        <w:rPr>
          <w:rFonts w:ascii="Arial"/>
          <w:b/>
          <w:spacing w:val="-10"/>
          <w:sz w:val="24"/>
        </w:rPr>
        <w:t> </w:t>
      </w:r>
      <w:r>
        <w:rPr>
          <w:rFonts w:ascii="Arial"/>
          <w:b/>
          <w:sz w:val="24"/>
        </w:rPr>
        <w:t>-</w:t>
      </w:r>
      <w:r>
        <w:rPr>
          <w:rFonts w:ascii="Arial"/>
          <w:b/>
          <w:spacing w:val="-10"/>
          <w:sz w:val="24"/>
        </w:rPr>
        <w:t> </w:t>
      </w:r>
      <w:r>
        <w:rPr>
          <w:rFonts w:ascii="Arial"/>
          <w:b/>
          <w:sz w:val="24"/>
        </w:rPr>
        <w:t>Personal</w:t>
      </w:r>
      <w:r>
        <w:rPr>
          <w:rFonts w:ascii="Arial"/>
          <w:b/>
          <w:spacing w:val="-10"/>
          <w:sz w:val="24"/>
        </w:rPr>
        <w:t> </w:t>
      </w:r>
      <w:r>
        <w:rPr>
          <w:rFonts w:ascii="Arial"/>
          <w:b/>
          <w:sz w:val="24"/>
        </w:rPr>
        <w:t>Incapacity Section 2. - Minors </w:t>
      </w:r>
      <w:r>
        <w:rPr>
          <w:rFonts w:ascii="Arial"/>
          <w:b/>
          <w:color w:val="005DA1"/>
          <w:position w:val="11"/>
          <w:sz w:val="12"/>
          <w:u w:val="single" w:color="005DA1"/>
        </w:rPr>
        <w:t>24</w:t>
      </w:r>
    </w:p>
    <w:p>
      <w:pPr>
        <w:spacing w:before="3"/>
        <w:ind w:left="2731" w:right="0" w:firstLine="0"/>
        <w:jc w:val="left"/>
        <w:rPr>
          <w:rFonts w:ascii="Arial"/>
          <w:b/>
          <w:sz w:val="24"/>
        </w:rPr>
      </w:pPr>
      <w:r>
        <w:rPr>
          <w:rFonts w:ascii="Arial"/>
          <w:b/>
          <w:sz w:val="24"/>
        </w:rPr>
        <w:t>(i) - Liability of Parent or </w:t>
      </w:r>
      <w:r>
        <w:rPr>
          <w:rFonts w:ascii="Arial"/>
          <w:b/>
          <w:spacing w:val="-2"/>
          <w:sz w:val="24"/>
        </w:rPr>
        <w:t>Guardian</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hAnsi="Arial"/>
          <w:b/>
          <w:sz w:val="18"/>
        </w:rPr>
      </w:pPr>
      <w:r>
        <w:rPr>
          <w:rFonts w:ascii="Arial" w:hAnsi="Arial"/>
          <w:b/>
          <w:sz w:val="18"/>
        </w:rPr>
        <w:t>Parent not liable for minor’s </w:t>
      </w:r>
      <w:r>
        <w:rPr>
          <w:rFonts w:ascii="Arial" w:hAnsi="Arial"/>
          <w:b/>
          <w:spacing w:val="-2"/>
          <w:sz w:val="18"/>
        </w:rPr>
        <w:t>debts</w:t>
      </w:r>
    </w:p>
    <w:p>
      <w:pPr>
        <w:pStyle w:val="BodyText"/>
        <w:spacing w:before="41"/>
        <w:rPr>
          <w:rFonts w:ascii="Arial"/>
          <w:b/>
          <w:sz w:val="18"/>
        </w:rPr>
      </w:pPr>
    </w:p>
    <w:p>
      <w:pPr>
        <w:spacing w:before="1"/>
        <w:ind w:left="165" w:right="0" w:firstLine="0"/>
        <w:jc w:val="left"/>
        <w:rPr>
          <w:rFonts w:ascii="Arial"/>
          <w:b/>
          <w:sz w:val="24"/>
        </w:rPr>
      </w:pPr>
      <w:r>
        <w:rPr>
          <w:rFonts w:ascii="Arial"/>
          <w:b/>
          <w:sz w:val="24"/>
        </w:rPr>
        <w:t>9-</w:t>
      </w:r>
      <w:r>
        <w:rPr>
          <w:rFonts w:ascii="Arial"/>
          <w:b/>
          <w:spacing w:val="-5"/>
          <w:sz w:val="24"/>
        </w:rPr>
        <w:t>068</w:t>
      </w:r>
    </w:p>
    <w:p>
      <w:pPr>
        <w:pStyle w:val="BodyText"/>
        <w:spacing w:line="235" w:lineRule="auto" w:before="202"/>
        <w:ind w:left="165" w:right="167"/>
        <w:jc w:val="both"/>
      </w:pPr>
      <w:bookmarkStart w:name="_bookmark592" w:id="594"/>
      <w:bookmarkEnd w:id="594"/>
      <w:r>
        <w:rPr/>
      </w:r>
      <w:bookmarkStart w:name="_bookmark593" w:id="595"/>
      <w:bookmarkEnd w:id="595"/>
      <w:r>
        <w:rPr/>
      </w:r>
      <w:r>
        <w:rPr/>
        <w:t>A parent may be ordered to provide financial relief for the benefit of his or her child, </w:t>
      </w:r>
      <w:r>
        <w:rPr>
          <w:color w:val="005DA1"/>
          <w:u w:val="single" w:color="005DA1"/>
          <w:vertAlign w:val="superscript"/>
        </w:rPr>
        <w:t>316</w:t>
      </w:r>
      <w:r>
        <w:rPr>
          <w:color w:val="005DA1"/>
          <w:vertAlign w:val="baseline"/>
        </w:rPr>
        <w:t> </w:t>
      </w:r>
      <w:r>
        <w:rPr>
          <w:vertAlign w:val="baseline"/>
        </w:rPr>
        <w:t>but apart </w:t>
      </w:r>
      <w:r>
        <w:rPr>
          <w:vertAlign w:val="baseline"/>
        </w:rPr>
        <w:t>from </w:t>
      </w:r>
      <w:bookmarkStart w:name="_bookmark594" w:id="596"/>
      <w:bookmarkEnd w:id="596"/>
      <w:r>
        <w:rPr>
          <w:vertAlign w:val="baseline"/>
        </w:rPr>
        <w:t>agency</w:t>
      </w:r>
      <w:r>
        <w:rPr>
          <w:vertAlign w:val="baseline"/>
        </w:rPr>
        <w:t> </w:t>
      </w:r>
      <w:r>
        <w:rPr>
          <w:color w:val="005DA1"/>
          <w:u w:val="single" w:color="005DA1"/>
          <w:vertAlign w:val="superscript"/>
        </w:rPr>
        <w:t>317</w:t>
      </w:r>
      <w:r>
        <w:rPr>
          <w:color w:val="005DA1"/>
          <w:vertAlign w:val="baseline"/>
        </w:rPr>
        <w:t> </w:t>
      </w:r>
      <w:r>
        <w:rPr>
          <w:vertAlign w:val="baseline"/>
        </w:rPr>
        <w:t>or personal contract, he is no more liable to pay a debt contracted by the child with a third party (even for necessaries) than a mere stranger would be.</w:t>
      </w:r>
      <w:r>
        <w:rPr>
          <w:spacing w:val="-1"/>
          <w:vertAlign w:val="baseline"/>
        </w:rPr>
        <w:t> </w:t>
      </w:r>
      <w:r>
        <w:rPr>
          <w:color w:val="005DA1"/>
          <w:u w:val="single" w:color="005DA1"/>
          <w:vertAlign w:val="superscript"/>
        </w:rPr>
        <w:t>318</w:t>
      </w:r>
      <w:r>
        <w:rPr>
          <w:color w:val="005DA1"/>
          <w:vertAlign w:val="baseline"/>
        </w:rPr>
        <w:t> </w:t>
      </w:r>
      <w:r>
        <w:rPr>
          <w:vertAlign w:val="baseline"/>
        </w:rPr>
        <w:t>The same principles apply in the case of a guardian and ward.</w:t>
      </w:r>
    </w:p>
    <w:p>
      <w:pPr>
        <w:pStyle w:val="BodyText"/>
      </w:pPr>
    </w:p>
    <w:p>
      <w:pPr>
        <w:pStyle w:val="BodyText"/>
        <w:spacing w:before="38"/>
      </w:pPr>
      <w:r>
        <w:rPr/>
        <mc:AlternateContent>
          <mc:Choice Requires="wps">
            <w:drawing>
              <wp:anchor distT="0" distB="0" distL="0" distR="0" allowOverlap="1" layoutInCell="1" locked="0" behindDoc="1" simplePos="0" relativeHeight="487613440">
                <wp:simplePos x="0" y="0"/>
                <wp:positionH relativeFrom="page">
                  <wp:posOffset>914400</wp:posOffset>
                </wp:positionH>
                <wp:positionV relativeFrom="paragraph">
                  <wp:posOffset>185879</wp:posOffset>
                </wp:positionV>
                <wp:extent cx="5724525" cy="1270"/>
                <wp:effectExtent l="0" t="0" r="0" b="0"/>
                <wp:wrapTopAndBottom/>
                <wp:docPr id="95" name="Graphic 95"/>
                <wp:cNvGraphicFramePr>
                  <a:graphicFrameLocks/>
                </wp:cNvGraphicFramePr>
                <a:graphic>
                  <a:graphicData uri="http://schemas.microsoft.com/office/word/2010/wordprocessingShape">
                    <wps:wsp>
                      <wps:cNvPr id="95" name="Graphic 95"/>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36219pt;width:450.75pt;height:.1pt;mso-position-horizontal-relative:page;mso-position-vertical-relative:paragraph;z-index:-15703040;mso-wrap-distance-left:0;mso-wrap-distance-right:0" id="docshape24" coordorigin="1440,293" coordsize="9015,0" path="m1440,293l10454,293e" filled="false" stroked="true" strokeweight="1pt" strokecolor="#000000">
                <v:path arrowok="t"/>
                <v:stroke dashstyle="solid"/>
                <w10:wrap type="topAndBottom"/>
              </v:shape>
            </w:pict>
          </mc:Fallback>
        </mc:AlternateContent>
      </w:r>
    </w:p>
    <w:p>
      <w:pPr>
        <w:pStyle w:val="BodyText"/>
        <w:spacing w:before="101"/>
      </w:pPr>
    </w:p>
    <w:p>
      <w:pPr>
        <w:pStyle w:val="BodyText"/>
        <w:spacing w:line="235" w:lineRule="auto"/>
        <w:ind w:left="705" w:right="167" w:hanging="541"/>
        <w:jc w:val="both"/>
      </w:pPr>
      <w:hyperlink w:history="true" w:anchor="_bookmark615">
        <w:r>
          <w:rPr>
            <w:color w:val="005DA1"/>
            <w:position w:val="5"/>
            <w:sz w:val="14"/>
            <w:u w:val="single" w:color="005DA1"/>
          </w:rPr>
          <w:t>24</w:t>
        </w:r>
      </w:hyperlink>
      <w:r>
        <w:rPr>
          <w:position w:val="5"/>
          <w:sz w:val="14"/>
        </w:rPr>
        <w:t>.</w:t>
      </w:r>
      <w:r>
        <w:rPr>
          <w:spacing w:val="80"/>
          <w:position w:val="5"/>
          <w:sz w:val="14"/>
        </w:rPr>
        <w:t>  </w:t>
      </w:r>
      <w:r>
        <w:rPr/>
        <w:t>The Report of the Committee on the Age of Majority (1967) Cmnd.3342 contained proposals for fundamental changes in the law relating to minors’ contracts but the only </w:t>
      </w:r>
      <w:r>
        <w:rPr/>
        <w:t>recommendation</w:t>
      </w:r>
      <w:r>
        <w:rPr>
          <w:spacing w:val="40"/>
        </w:rPr>
        <w:t> </w:t>
      </w:r>
      <w:r>
        <w:rPr/>
        <w:t>which was implemented was the reduction of the age of majority to 18. Many other proposals</w:t>
      </w:r>
      <w:r>
        <w:rPr>
          <w:spacing w:val="40"/>
        </w:rPr>
        <w:t> </w:t>
      </w:r>
      <w:r>
        <w:rPr/>
        <w:t>for reform were canvassed in the Law Commission Working Paper No.81 on Minors’ Contracts (1982), including a possible further reduction in the age of contractual capacity to 16. The Law Commission’s Report on Minors’ Contracts (1984) Law Com. No.134 led to the Minors’ Contracts Act 1987, on which see below, paras 9-051, 9-061—9-064.</w:t>
      </w:r>
    </w:p>
    <w:p>
      <w:pPr>
        <w:pStyle w:val="BodyText"/>
        <w:spacing w:before="7"/>
      </w:pPr>
    </w:p>
    <w:p>
      <w:pPr>
        <w:pStyle w:val="BodyText"/>
        <w:tabs>
          <w:tab w:pos="705" w:val="left" w:leader="none"/>
        </w:tabs>
        <w:spacing w:line="235" w:lineRule="auto"/>
        <w:ind w:left="705" w:right="168" w:hanging="541"/>
      </w:pPr>
      <w:bookmarkStart w:name="_bookmark595" w:id="597"/>
      <w:bookmarkEnd w:id="597"/>
      <w:r>
        <w:rPr/>
      </w:r>
      <w:hyperlink w:history="true" w:anchor="_bookmark592">
        <w:r>
          <w:rPr>
            <w:color w:val="005DA1"/>
            <w:spacing w:val="-4"/>
            <w:position w:val="5"/>
            <w:sz w:val="14"/>
            <w:u w:val="single" w:color="005DA1"/>
          </w:rPr>
          <w:t>316</w:t>
        </w:r>
      </w:hyperlink>
      <w:r>
        <w:rPr>
          <w:spacing w:val="-4"/>
          <w:position w:val="5"/>
          <w:sz w:val="14"/>
        </w:rPr>
        <w:t>.</w:t>
      </w:r>
      <w:r>
        <w:rPr>
          <w:position w:val="5"/>
          <w:sz w:val="14"/>
        </w:rPr>
        <w:tab/>
      </w:r>
      <w:r>
        <w:rPr/>
        <w:t>Children</w:t>
      </w:r>
      <w:r>
        <w:rPr>
          <w:spacing w:val="40"/>
        </w:rPr>
        <w:t> </w:t>
      </w:r>
      <w:r>
        <w:rPr/>
        <w:t>Act</w:t>
      </w:r>
      <w:r>
        <w:rPr>
          <w:spacing w:val="40"/>
        </w:rPr>
        <w:t> </w:t>
      </w:r>
      <w:r>
        <w:rPr/>
        <w:t>1989</w:t>
      </w:r>
      <w:r>
        <w:rPr>
          <w:spacing w:val="40"/>
        </w:rPr>
        <w:t> </w:t>
      </w:r>
      <w:r>
        <w:rPr/>
        <w:t>s.15(1),</w:t>
      </w:r>
      <w:r>
        <w:rPr>
          <w:spacing w:val="40"/>
        </w:rPr>
        <w:t> </w:t>
      </w:r>
      <w:r>
        <w:rPr/>
        <w:t>Sch.1</w:t>
      </w:r>
      <w:r>
        <w:rPr>
          <w:spacing w:val="40"/>
        </w:rPr>
        <w:t> </w:t>
      </w:r>
      <w:r>
        <w:rPr/>
        <w:t>para.1.</w:t>
      </w:r>
      <w:r>
        <w:rPr>
          <w:spacing w:val="40"/>
        </w:rPr>
        <w:t> </w:t>
      </w:r>
      <w:r>
        <w:rPr/>
        <w:t>See</w:t>
      </w:r>
      <w:r>
        <w:rPr>
          <w:spacing w:val="40"/>
        </w:rPr>
        <w:t> </w:t>
      </w:r>
      <w:r>
        <w:rPr/>
        <w:t>also</w:t>
      </w:r>
      <w:r>
        <w:rPr>
          <w:spacing w:val="40"/>
        </w:rPr>
        <w:t> </w:t>
      </w:r>
      <w:r>
        <w:rPr/>
        <w:t>Social</w:t>
      </w:r>
      <w:r>
        <w:rPr>
          <w:spacing w:val="40"/>
        </w:rPr>
        <w:t> </w:t>
      </w:r>
      <w:r>
        <w:rPr/>
        <w:t>Security</w:t>
      </w:r>
      <w:r>
        <w:rPr>
          <w:spacing w:val="40"/>
        </w:rPr>
        <w:t> </w:t>
      </w:r>
      <w:r>
        <w:rPr/>
        <w:t>Administration</w:t>
      </w:r>
      <w:r>
        <w:rPr>
          <w:spacing w:val="40"/>
        </w:rPr>
        <w:t> </w:t>
      </w:r>
      <w:r>
        <w:rPr/>
        <w:t>Act</w:t>
      </w:r>
      <w:r>
        <w:rPr>
          <w:spacing w:val="40"/>
        </w:rPr>
        <w:t> </w:t>
      </w:r>
      <w:r>
        <w:rPr/>
        <w:t>1992 </w:t>
      </w:r>
      <w:r>
        <w:rPr>
          <w:spacing w:val="-2"/>
        </w:rPr>
        <w:t>ss.105–106.</w:t>
      </w:r>
    </w:p>
    <w:p>
      <w:pPr>
        <w:pStyle w:val="BodyText"/>
        <w:spacing w:before="9"/>
      </w:pPr>
    </w:p>
    <w:p>
      <w:pPr>
        <w:spacing w:line="235" w:lineRule="auto" w:before="0"/>
        <w:ind w:left="705" w:right="167" w:hanging="541"/>
        <w:jc w:val="both"/>
        <w:rPr>
          <w:rFonts w:ascii="Arial"/>
          <w:i/>
          <w:sz w:val="20"/>
        </w:rPr>
      </w:pPr>
      <w:bookmarkStart w:name="_bookmark596" w:id="598"/>
      <w:bookmarkEnd w:id="598"/>
      <w:r>
        <w:rPr/>
      </w:r>
      <w:hyperlink w:history="true" w:anchor="_bookmark593">
        <w:r>
          <w:rPr>
            <w:color w:val="005DA1"/>
            <w:position w:val="5"/>
            <w:sz w:val="14"/>
            <w:u w:val="single" w:color="005DA1"/>
          </w:rPr>
          <w:t>317</w:t>
        </w:r>
      </w:hyperlink>
      <w:r>
        <w:rPr>
          <w:position w:val="5"/>
          <w:sz w:val="14"/>
        </w:rPr>
        <w:t>.</w:t>
      </w:r>
      <w:r>
        <w:rPr>
          <w:spacing w:val="80"/>
          <w:position w:val="5"/>
          <w:sz w:val="14"/>
        </w:rPr>
        <w:t>  </w:t>
      </w:r>
      <w:r>
        <w:rPr>
          <w:sz w:val="20"/>
        </w:rPr>
        <w:t>e.g. where a parent expressly or impliedly authorises the minor to contract on his behalf </w:t>
      </w:r>
      <w:r>
        <w:rPr>
          <w:sz w:val="20"/>
        </w:rPr>
        <w:t>or where his wife or some other person, such as his servant, has authority to pledge his credit: </w:t>
      </w:r>
      <w:r>
        <w:rPr>
          <w:rFonts w:ascii="Arial"/>
          <w:i/>
          <w:sz w:val="20"/>
        </w:rPr>
        <w:t>Cooper v Phillips (1831) 4 C. &amp; P. 581</w:t>
      </w:r>
      <w:r>
        <w:rPr>
          <w:sz w:val="20"/>
        </w:rPr>
        <w:t>; </w:t>
      </w:r>
      <w:r>
        <w:rPr>
          <w:rFonts w:ascii="Arial"/>
          <w:i/>
          <w:sz w:val="20"/>
        </w:rPr>
        <w:t>Bazeley v Forder (1868) L.R. 3 Q.B. 559</w:t>
      </w:r>
      <w:r>
        <w:rPr>
          <w:sz w:val="20"/>
        </w:rPr>
        <w:t>; </w:t>
      </w:r>
      <w:r>
        <w:rPr>
          <w:rFonts w:ascii="Arial"/>
          <w:i/>
          <w:sz w:val="20"/>
        </w:rPr>
        <w:t>Collins v Cory (1901)</w:t>
      </w:r>
      <w:r>
        <w:rPr>
          <w:rFonts w:ascii="Arial"/>
          <w:i/>
          <w:spacing w:val="6"/>
          <w:sz w:val="20"/>
        </w:rPr>
        <w:t> </w:t>
      </w:r>
      <w:r>
        <w:rPr>
          <w:rFonts w:ascii="Arial"/>
          <w:i/>
          <w:sz w:val="20"/>
        </w:rPr>
        <w:t>17</w:t>
      </w:r>
      <w:r>
        <w:rPr>
          <w:rFonts w:ascii="Arial"/>
          <w:i/>
          <w:spacing w:val="9"/>
          <w:sz w:val="20"/>
        </w:rPr>
        <w:t> </w:t>
      </w:r>
      <w:r>
        <w:rPr>
          <w:rFonts w:ascii="Arial"/>
          <w:i/>
          <w:sz w:val="20"/>
        </w:rPr>
        <w:t>T.L.R.</w:t>
      </w:r>
      <w:r>
        <w:rPr>
          <w:rFonts w:ascii="Arial"/>
          <w:i/>
          <w:spacing w:val="9"/>
          <w:sz w:val="20"/>
        </w:rPr>
        <w:t> </w:t>
      </w:r>
      <w:r>
        <w:rPr>
          <w:rFonts w:ascii="Arial"/>
          <w:i/>
          <w:sz w:val="20"/>
        </w:rPr>
        <w:t>242</w:t>
      </w:r>
      <w:r>
        <w:rPr>
          <w:sz w:val="20"/>
        </w:rPr>
        <w:t>.</w:t>
      </w:r>
      <w:r>
        <w:rPr>
          <w:spacing w:val="9"/>
          <w:sz w:val="20"/>
        </w:rPr>
        <w:t> </w:t>
      </w:r>
      <w:r>
        <w:rPr>
          <w:sz w:val="20"/>
        </w:rPr>
        <w:t>cf.</w:t>
      </w:r>
      <w:r>
        <w:rPr>
          <w:spacing w:val="9"/>
          <w:sz w:val="20"/>
        </w:rPr>
        <w:t> </w:t>
      </w:r>
      <w:r>
        <w:rPr>
          <w:rFonts w:ascii="Arial"/>
          <w:i/>
          <w:sz w:val="20"/>
        </w:rPr>
        <w:t>Fluck</w:t>
      </w:r>
      <w:r>
        <w:rPr>
          <w:rFonts w:ascii="Arial"/>
          <w:i/>
          <w:spacing w:val="9"/>
          <w:sz w:val="20"/>
        </w:rPr>
        <w:t> </w:t>
      </w:r>
      <w:r>
        <w:rPr>
          <w:rFonts w:ascii="Arial"/>
          <w:i/>
          <w:sz w:val="20"/>
        </w:rPr>
        <w:t>v</w:t>
      </w:r>
      <w:r>
        <w:rPr>
          <w:rFonts w:ascii="Arial"/>
          <w:i/>
          <w:spacing w:val="9"/>
          <w:sz w:val="20"/>
        </w:rPr>
        <w:t> </w:t>
      </w:r>
      <w:r>
        <w:rPr>
          <w:rFonts w:ascii="Arial"/>
          <w:i/>
          <w:sz w:val="20"/>
        </w:rPr>
        <w:t>Tollemache</w:t>
      </w:r>
      <w:r>
        <w:rPr>
          <w:rFonts w:ascii="Arial"/>
          <w:i/>
          <w:spacing w:val="9"/>
          <w:sz w:val="20"/>
        </w:rPr>
        <w:t> </w:t>
      </w:r>
      <w:r>
        <w:rPr>
          <w:rFonts w:ascii="Arial"/>
          <w:i/>
          <w:sz w:val="20"/>
        </w:rPr>
        <w:t>(1823)</w:t>
      </w:r>
      <w:r>
        <w:rPr>
          <w:rFonts w:ascii="Arial"/>
          <w:i/>
          <w:spacing w:val="8"/>
          <w:sz w:val="20"/>
        </w:rPr>
        <w:t> </w:t>
      </w:r>
      <w:r>
        <w:rPr>
          <w:rFonts w:ascii="Arial"/>
          <w:i/>
          <w:sz w:val="20"/>
        </w:rPr>
        <w:t>1</w:t>
      </w:r>
      <w:r>
        <w:rPr>
          <w:rFonts w:ascii="Arial"/>
          <w:i/>
          <w:spacing w:val="9"/>
          <w:sz w:val="20"/>
        </w:rPr>
        <w:t> </w:t>
      </w:r>
      <w:r>
        <w:rPr>
          <w:rFonts w:ascii="Arial"/>
          <w:i/>
          <w:sz w:val="20"/>
        </w:rPr>
        <w:t>C.</w:t>
      </w:r>
      <w:r>
        <w:rPr>
          <w:rFonts w:ascii="Arial"/>
          <w:i/>
          <w:spacing w:val="9"/>
          <w:sz w:val="20"/>
        </w:rPr>
        <w:t> </w:t>
      </w:r>
      <w:r>
        <w:rPr>
          <w:rFonts w:ascii="Arial"/>
          <w:i/>
          <w:sz w:val="20"/>
        </w:rPr>
        <w:t>&amp;</w:t>
      </w:r>
      <w:r>
        <w:rPr>
          <w:rFonts w:ascii="Arial"/>
          <w:i/>
          <w:spacing w:val="9"/>
          <w:sz w:val="20"/>
        </w:rPr>
        <w:t> </w:t>
      </w:r>
      <w:r>
        <w:rPr>
          <w:rFonts w:ascii="Arial"/>
          <w:i/>
          <w:sz w:val="20"/>
        </w:rPr>
        <w:t>P.</w:t>
      </w:r>
      <w:r>
        <w:rPr>
          <w:rFonts w:ascii="Arial"/>
          <w:i/>
          <w:spacing w:val="9"/>
          <w:sz w:val="20"/>
        </w:rPr>
        <w:t> </w:t>
      </w:r>
      <w:r>
        <w:rPr>
          <w:rFonts w:ascii="Arial"/>
          <w:i/>
          <w:sz w:val="20"/>
        </w:rPr>
        <w:t>5</w:t>
      </w:r>
      <w:r>
        <w:rPr>
          <w:sz w:val="20"/>
        </w:rPr>
        <w:t>;</w:t>
      </w:r>
      <w:r>
        <w:rPr>
          <w:spacing w:val="9"/>
          <w:sz w:val="20"/>
        </w:rPr>
        <w:t> </w:t>
      </w:r>
      <w:r>
        <w:rPr>
          <w:rFonts w:ascii="Arial"/>
          <w:i/>
          <w:sz w:val="20"/>
        </w:rPr>
        <w:t>Urmston</w:t>
      </w:r>
      <w:r>
        <w:rPr>
          <w:rFonts w:ascii="Arial"/>
          <w:i/>
          <w:spacing w:val="9"/>
          <w:sz w:val="20"/>
        </w:rPr>
        <w:t> </w:t>
      </w:r>
      <w:r>
        <w:rPr>
          <w:rFonts w:ascii="Arial"/>
          <w:i/>
          <w:sz w:val="20"/>
        </w:rPr>
        <w:t>v</w:t>
      </w:r>
      <w:r>
        <w:rPr>
          <w:rFonts w:ascii="Arial"/>
          <w:i/>
          <w:spacing w:val="9"/>
          <w:sz w:val="20"/>
        </w:rPr>
        <w:t> </w:t>
      </w:r>
      <w:r>
        <w:rPr>
          <w:rFonts w:ascii="Arial"/>
          <w:i/>
          <w:sz w:val="20"/>
        </w:rPr>
        <w:t>Newcomen</w:t>
      </w:r>
      <w:r>
        <w:rPr>
          <w:rFonts w:ascii="Arial"/>
          <w:i/>
          <w:spacing w:val="9"/>
          <w:sz w:val="20"/>
        </w:rPr>
        <w:t> </w:t>
      </w:r>
      <w:r>
        <w:rPr>
          <w:rFonts w:ascii="Arial"/>
          <w:i/>
          <w:spacing w:val="-2"/>
          <w:sz w:val="20"/>
        </w:rPr>
        <w:t>(1836)</w:t>
      </w:r>
    </w:p>
    <w:p>
      <w:pPr>
        <w:spacing w:line="225" w:lineRule="exact" w:before="0"/>
        <w:ind w:left="705" w:right="0" w:firstLine="0"/>
        <w:jc w:val="left"/>
        <w:rPr>
          <w:sz w:val="20"/>
        </w:rPr>
      </w:pPr>
      <w:r>
        <w:rPr>
          <w:rFonts w:ascii="Arial"/>
          <w:i/>
          <w:sz w:val="20"/>
        </w:rPr>
        <w:t>4</w:t>
      </w:r>
      <w:r>
        <w:rPr>
          <w:rFonts w:ascii="Arial"/>
          <w:i/>
          <w:spacing w:val="-1"/>
          <w:sz w:val="20"/>
        </w:rPr>
        <w:t> </w:t>
      </w:r>
      <w:r>
        <w:rPr>
          <w:rFonts w:ascii="Arial"/>
          <w:i/>
          <w:sz w:val="20"/>
        </w:rPr>
        <w:t>A. &amp; E. 899</w:t>
      </w:r>
      <w:r>
        <w:rPr>
          <w:sz w:val="20"/>
        </w:rPr>
        <w:t>; </w:t>
      </w:r>
      <w:r>
        <w:rPr>
          <w:rFonts w:ascii="Arial"/>
          <w:i/>
          <w:sz w:val="20"/>
        </w:rPr>
        <w:t>Ruttinger v Temple (1863) 4 B. &amp; </w:t>
      </w:r>
      <w:r>
        <w:rPr>
          <w:rFonts w:ascii="Arial"/>
          <w:i/>
          <w:spacing w:val="-2"/>
          <w:sz w:val="20"/>
        </w:rPr>
        <w:t>s.491</w:t>
      </w:r>
      <w:r>
        <w:rPr>
          <w:spacing w:val="-2"/>
          <w:sz w:val="20"/>
        </w:rPr>
        <w:t>.</w:t>
      </w:r>
    </w:p>
    <w:p>
      <w:pPr>
        <w:pStyle w:val="BodyText"/>
        <w:spacing w:before="5"/>
      </w:pPr>
    </w:p>
    <w:p>
      <w:pPr>
        <w:tabs>
          <w:tab w:pos="540" w:val="left" w:leader="none"/>
        </w:tabs>
        <w:spacing w:line="227" w:lineRule="exact" w:before="1"/>
        <w:ind w:left="0" w:right="168" w:firstLine="0"/>
        <w:jc w:val="right"/>
        <w:rPr>
          <w:rFonts w:ascii="Arial"/>
          <w:i/>
          <w:sz w:val="20"/>
        </w:rPr>
      </w:pPr>
      <w:bookmarkStart w:name="_bookmark597" w:id="599"/>
      <w:bookmarkEnd w:id="599"/>
      <w:r>
        <w:rPr/>
      </w:r>
      <w:hyperlink w:history="true" w:anchor="_bookmark594">
        <w:r>
          <w:rPr>
            <w:color w:val="005DA1"/>
            <w:spacing w:val="-4"/>
            <w:position w:val="5"/>
            <w:sz w:val="14"/>
            <w:u w:val="single" w:color="005DA1"/>
          </w:rPr>
          <w:t>318</w:t>
        </w:r>
      </w:hyperlink>
      <w:r>
        <w:rPr>
          <w:spacing w:val="-4"/>
          <w:position w:val="5"/>
          <w:sz w:val="14"/>
        </w:rPr>
        <w:t>.</w:t>
      </w:r>
      <w:r>
        <w:rPr>
          <w:position w:val="5"/>
          <w:sz w:val="14"/>
        </w:rPr>
        <w:tab/>
      </w:r>
      <w:r>
        <w:rPr>
          <w:rFonts w:ascii="Arial"/>
          <w:i/>
          <w:sz w:val="20"/>
        </w:rPr>
        <w:t>Fluck</w:t>
      </w:r>
      <w:r>
        <w:rPr>
          <w:rFonts w:ascii="Arial"/>
          <w:i/>
          <w:spacing w:val="19"/>
          <w:sz w:val="20"/>
        </w:rPr>
        <w:t> </w:t>
      </w:r>
      <w:r>
        <w:rPr>
          <w:rFonts w:ascii="Arial"/>
          <w:i/>
          <w:sz w:val="20"/>
        </w:rPr>
        <w:t>v</w:t>
      </w:r>
      <w:r>
        <w:rPr>
          <w:rFonts w:ascii="Arial"/>
          <w:i/>
          <w:spacing w:val="22"/>
          <w:sz w:val="20"/>
        </w:rPr>
        <w:t> </w:t>
      </w:r>
      <w:r>
        <w:rPr>
          <w:rFonts w:ascii="Arial"/>
          <w:i/>
          <w:sz w:val="20"/>
        </w:rPr>
        <w:t>Tollemache</w:t>
      </w:r>
      <w:r>
        <w:rPr>
          <w:rFonts w:ascii="Arial"/>
          <w:i/>
          <w:spacing w:val="22"/>
          <w:sz w:val="20"/>
        </w:rPr>
        <w:t> </w:t>
      </w:r>
      <w:r>
        <w:rPr>
          <w:rFonts w:ascii="Arial"/>
          <w:i/>
          <w:sz w:val="20"/>
        </w:rPr>
        <w:t>(1823)</w:t>
      </w:r>
      <w:r>
        <w:rPr>
          <w:rFonts w:ascii="Arial"/>
          <w:i/>
          <w:spacing w:val="22"/>
          <w:sz w:val="20"/>
        </w:rPr>
        <w:t> </w:t>
      </w:r>
      <w:r>
        <w:rPr>
          <w:rFonts w:ascii="Arial"/>
          <w:i/>
          <w:sz w:val="20"/>
        </w:rPr>
        <w:t>1</w:t>
      </w:r>
      <w:r>
        <w:rPr>
          <w:rFonts w:ascii="Arial"/>
          <w:i/>
          <w:spacing w:val="22"/>
          <w:sz w:val="20"/>
        </w:rPr>
        <w:t> </w:t>
      </w:r>
      <w:r>
        <w:rPr>
          <w:rFonts w:ascii="Arial"/>
          <w:i/>
          <w:sz w:val="20"/>
        </w:rPr>
        <w:t>C.</w:t>
      </w:r>
      <w:r>
        <w:rPr>
          <w:rFonts w:ascii="Arial"/>
          <w:i/>
          <w:spacing w:val="22"/>
          <w:sz w:val="20"/>
        </w:rPr>
        <w:t> </w:t>
      </w:r>
      <w:r>
        <w:rPr>
          <w:rFonts w:ascii="Arial"/>
          <w:i/>
          <w:sz w:val="20"/>
        </w:rPr>
        <w:t>&amp;</w:t>
      </w:r>
      <w:r>
        <w:rPr>
          <w:rFonts w:ascii="Arial"/>
          <w:i/>
          <w:spacing w:val="22"/>
          <w:sz w:val="20"/>
        </w:rPr>
        <w:t> </w:t>
      </w:r>
      <w:r>
        <w:rPr>
          <w:rFonts w:ascii="Arial"/>
          <w:i/>
          <w:sz w:val="20"/>
        </w:rPr>
        <w:t>P.</w:t>
      </w:r>
      <w:r>
        <w:rPr>
          <w:rFonts w:ascii="Arial"/>
          <w:i/>
          <w:spacing w:val="22"/>
          <w:sz w:val="20"/>
        </w:rPr>
        <w:t> </w:t>
      </w:r>
      <w:r>
        <w:rPr>
          <w:rFonts w:ascii="Arial"/>
          <w:i/>
          <w:sz w:val="20"/>
        </w:rPr>
        <w:t>5</w:t>
      </w:r>
      <w:r>
        <w:rPr>
          <w:sz w:val="20"/>
        </w:rPr>
        <w:t>;</w:t>
      </w:r>
      <w:r>
        <w:rPr>
          <w:spacing w:val="21"/>
          <w:sz w:val="20"/>
        </w:rPr>
        <w:t> </w:t>
      </w:r>
      <w:r>
        <w:rPr>
          <w:rFonts w:ascii="Arial"/>
          <w:i/>
          <w:sz w:val="20"/>
        </w:rPr>
        <w:t>Shelton</w:t>
      </w:r>
      <w:r>
        <w:rPr>
          <w:rFonts w:ascii="Arial"/>
          <w:i/>
          <w:spacing w:val="22"/>
          <w:sz w:val="20"/>
        </w:rPr>
        <w:t> </w:t>
      </w:r>
      <w:r>
        <w:rPr>
          <w:rFonts w:ascii="Arial"/>
          <w:i/>
          <w:sz w:val="20"/>
        </w:rPr>
        <w:t>v</w:t>
      </w:r>
      <w:r>
        <w:rPr>
          <w:rFonts w:ascii="Arial"/>
          <w:i/>
          <w:spacing w:val="22"/>
          <w:sz w:val="20"/>
        </w:rPr>
        <w:t> </w:t>
      </w:r>
      <w:r>
        <w:rPr>
          <w:rFonts w:ascii="Arial"/>
          <w:i/>
          <w:sz w:val="20"/>
        </w:rPr>
        <w:t>Springett</w:t>
      </w:r>
      <w:r>
        <w:rPr>
          <w:rFonts w:ascii="Arial"/>
          <w:i/>
          <w:spacing w:val="22"/>
          <w:sz w:val="20"/>
        </w:rPr>
        <w:t> </w:t>
      </w:r>
      <w:r>
        <w:rPr>
          <w:rFonts w:ascii="Arial"/>
          <w:i/>
          <w:sz w:val="20"/>
        </w:rPr>
        <w:t>(1851)</w:t>
      </w:r>
      <w:r>
        <w:rPr>
          <w:rFonts w:ascii="Arial"/>
          <w:i/>
          <w:spacing w:val="22"/>
          <w:sz w:val="20"/>
        </w:rPr>
        <w:t> </w:t>
      </w:r>
      <w:r>
        <w:rPr>
          <w:rFonts w:ascii="Arial"/>
          <w:i/>
          <w:sz w:val="20"/>
        </w:rPr>
        <w:t>11</w:t>
      </w:r>
      <w:r>
        <w:rPr>
          <w:rFonts w:ascii="Arial"/>
          <w:i/>
          <w:spacing w:val="22"/>
          <w:sz w:val="20"/>
        </w:rPr>
        <w:t> </w:t>
      </w:r>
      <w:r>
        <w:rPr>
          <w:rFonts w:ascii="Arial"/>
          <w:i/>
          <w:sz w:val="20"/>
        </w:rPr>
        <w:t>C.B.</w:t>
      </w:r>
      <w:r>
        <w:rPr>
          <w:rFonts w:ascii="Arial"/>
          <w:i/>
          <w:spacing w:val="22"/>
          <w:sz w:val="20"/>
        </w:rPr>
        <w:t> </w:t>
      </w:r>
      <w:r>
        <w:rPr>
          <w:rFonts w:ascii="Arial"/>
          <w:i/>
          <w:sz w:val="20"/>
        </w:rPr>
        <w:t>452</w:t>
      </w:r>
      <w:r>
        <w:rPr>
          <w:sz w:val="20"/>
        </w:rPr>
        <w:t>;</w:t>
      </w:r>
      <w:r>
        <w:rPr>
          <w:spacing w:val="22"/>
          <w:sz w:val="20"/>
        </w:rPr>
        <w:t> </w:t>
      </w:r>
      <w:r>
        <w:rPr>
          <w:rFonts w:ascii="Arial"/>
          <w:i/>
          <w:sz w:val="20"/>
        </w:rPr>
        <w:t>Mortimore</w:t>
      </w:r>
      <w:r>
        <w:rPr>
          <w:rFonts w:ascii="Arial"/>
          <w:i/>
          <w:spacing w:val="22"/>
          <w:sz w:val="20"/>
        </w:rPr>
        <w:t> </w:t>
      </w:r>
      <w:r>
        <w:rPr>
          <w:rFonts w:ascii="Arial"/>
          <w:i/>
          <w:spacing w:val="-10"/>
          <w:sz w:val="20"/>
        </w:rPr>
        <w:t>v</w:t>
      </w:r>
    </w:p>
    <w:p>
      <w:pPr>
        <w:spacing w:line="225" w:lineRule="exact" w:before="0"/>
        <w:ind w:left="0" w:right="168" w:firstLine="0"/>
        <w:jc w:val="right"/>
        <w:rPr>
          <w:rFonts w:ascii="Arial"/>
          <w:i/>
          <w:sz w:val="20"/>
        </w:rPr>
      </w:pPr>
      <w:r>
        <w:rPr>
          <w:rFonts w:ascii="Arial"/>
          <w:i/>
          <w:sz w:val="20"/>
        </w:rPr>
        <w:t>Wright</w:t>
      </w:r>
      <w:r>
        <w:rPr>
          <w:rFonts w:ascii="Arial"/>
          <w:i/>
          <w:spacing w:val="-1"/>
          <w:sz w:val="20"/>
        </w:rPr>
        <w:t> </w:t>
      </w:r>
      <w:r>
        <w:rPr>
          <w:rFonts w:ascii="Arial"/>
          <w:i/>
          <w:sz w:val="20"/>
        </w:rPr>
        <w:t>(1840) 6 M. &amp; W. 482</w:t>
      </w:r>
      <w:r>
        <w:rPr>
          <w:sz w:val="20"/>
        </w:rPr>
        <w:t>. cf. </w:t>
      </w:r>
      <w:r>
        <w:rPr>
          <w:rFonts w:ascii="Arial"/>
          <w:i/>
          <w:sz w:val="20"/>
        </w:rPr>
        <w:t>Hesketh v</w:t>
      </w:r>
      <w:r>
        <w:rPr>
          <w:rFonts w:ascii="Arial"/>
          <w:i/>
          <w:spacing w:val="-1"/>
          <w:sz w:val="20"/>
        </w:rPr>
        <w:t> </w:t>
      </w:r>
      <w:r>
        <w:rPr>
          <w:rFonts w:ascii="Arial"/>
          <w:i/>
          <w:sz w:val="20"/>
        </w:rPr>
        <w:t>Gowing (1804) 5 Esp. 131</w:t>
      </w:r>
      <w:r>
        <w:rPr>
          <w:sz w:val="20"/>
        </w:rPr>
        <w:t>; </w:t>
      </w:r>
      <w:r>
        <w:rPr>
          <w:rFonts w:ascii="Arial"/>
          <w:i/>
          <w:sz w:val="20"/>
        </w:rPr>
        <w:t>Gore v Hawsey (1862) </w:t>
      </w:r>
      <w:r>
        <w:rPr>
          <w:rFonts w:ascii="Arial"/>
          <w:i/>
          <w:spacing w:val="-10"/>
          <w:sz w:val="20"/>
        </w:rPr>
        <w:t>3</w:t>
      </w:r>
    </w:p>
    <w:p>
      <w:pPr>
        <w:spacing w:line="235" w:lineRule="auto" w:before="1"/>
        <w:ind w:left="705" w:right="167" w:firstLine="0"/>
        <w:jc w:val="both"/>
        <w:rPr>
          <w:sz w:val="20"/>
        </w:rPr>
      </w:pPr>
      <w:r>
        <w:rPr>
          <w:rFonts w:ascii="Arial"/>
          <w:i/>
          <w:sz w:val="20"/>
        </w:rPr>
        <w:t>F. &amp; F. 509 </w:t>
      </w:r>
      <w:r>
        <w:rPr>
          <w:sz w:val="20"/>
        </w:rPr>
        <w:t>(illegitimate children recognised by father); </w:t>
      </w:r>
      <w:r>
        <w:rPr>
          <w:rFonts w:ascii="Arial"/>
          <w:i/>
          <w:sz w:val="20"/>
        </w:rPr>
        <w:t>Greenspan v Slate (1953) 97 A. 2d. </w:t>
      </w:r>
      <w:r>
        <w:rPr>
          <w:rFonts w:ascii="Arial"/>
          <w:i/>
          <w:sz w:val="20"/>
        </w:rPr>
        <w:t>390 </w:t>
      </w:r>
      <w:r>
        <w:rPr>
          <w:sz w:val="20"/>
        </w:rPr>
        <w:t>(parent liable for cost of emergency medical treatment to child though he had refused </w:t>
      </w:r>
      <w:r>
        <w:rPr>
          <w:sz w:val="20"/>
        </w:rPr>
        <w:t>to authorise it).</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headerReference w:type="default" r:id="rId17"/>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719" w:right="2723" w:firstLine="0"/>
        <w:jc w:val="center"/>
        <w:rPr>
          <w:rFonts w:ascii="Arial"/>
          <w:b/>
          <w:position w:val="11"/>
          <w:sz w:val="12"/>
        </w:rPr>
      </w:pPr>
      <w:r>
        <w:rPr>
          <w:rFonts w:ascii="Arial"/>
          <w:b/>
          <w:sz w:val="24"/>
        </w:rPr>
        <w:t>Part 3 - Capacity of Parties Chapter</w:t>
      </w:r>
      <w:r>
        <w:rPr>
          <w:rFonts w:ascii="Arial"/>
          <w:b/>
          <w:spacing w:val="-10"/>
          <w:sz w:val="24"/>
        </w:rPr>
        <w:t> </w:t>
      </w:r>
      <w:r>
        <w:rPr>
          <w:rFonts w:ascii="Arial"/>
          <w:b/>
          <w:sz w:val="24"/>
        </w:rPr>
        <w:t>9</w:t>
      </w:r>
      <w:r>
        <w:rPr>
          <w:rFonts w:ascii="Arial"/>
          <w:b/>
          <w:spacing w:val="-10"/>
          <w:sz w:val="24"/>
        </w:rPr>
        <w:t> </w:t>
      </w:r>
      <w:r>
        <w:rPr>
          <w:rFonts w:ascii="Arial"/>
          <w:b/>
          <w:sz w:val="24"/>
        </w:rPr>
        <w:t>-</w:t>
      </w:r>
      <w:r>
        <w:rPr>
          <w:rFonts w:ascii="Arial"/>
          <w:b/>
          <w:spacing w:val="-10"/>
          <w:sz w:val="24"/>
        </w:rPr>
        <w:t> </w:t>
      </w:r>
      <w:r>
        <w:rPr>
          <w:rFonts w:ascii="Arial"/>
          <w:b/>
          <w:sz w:val="24"/>
        </w:rPr>
        <w:t>Personal</w:t>
      </w:r>
      <w:r>
        <w:rPr>
          <w:rFonts w:ascii="Arial"/>
          <w:b/>
          <w:spacing w:val="-10"/>
          <w:sz w:val="24"/>
        </w:rPr>
        <w:t> </w:t>
      </w:r>
      <w:r>
        <w:rPr>
          <w:rFonts w:ascii="Arial"/>
          <w:b/>
          <w:sz w:val="24"/>
        </w:rPr>
        <w:t>Incapacity Section 2. - Minors </w:t>
      </w:r>
      <w:r>
        <w:rPr>
          <w:rFonts w:ascii="Arial"/>
          <w:b/>
          <w:color w:val="005DA1"/>
          <w:position w:val="11"/>
          <w:sz w:val="12"/>
          <w:u w:val="single" w:color="005DA1"/>
        </w:rPr>
        <w:t>24</w:t>
      </w:r>
    </w:p>
    <w:p>
      <w:pPr>
        <w:pStyle w:val="ListParagraph"/>
        <w:numPr>
          <w:ilvl w:val="0"/>
          <w:numId w:val="3"/>
        </w:numPr>
        <w:tabs>
          <w:tab w:pos="3538" w:val="left" w:leader="none"/>
        </w:tabs>
        <w:spacing w:line="240" w:lineRule="auto" w:before="3" w:after="0"/>
        <w:ind w:left="3538" w:right="0" w:hanging="293"/>
        <w:jc w:val="left"/>
        <w:rPr>
          <w:b/>
          <w:sz w:val="24"/>
        </w:rPr>
      </w:pPr>
      <w:r>
        <w:rPr>
          <w:b/>
          <w:sz w:val="24"/>
        </w:rPr>
        <w:t>- Procedure in </w:t>
      </w:r>
      <w:r>
        <w:rPr>
          <w:b/>
          <w:spacing w:val="-2"/>
          <w:sz w:val="24"/>
        </w:rPr>
        <w:t>Actions</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pacing w:val="-2"/>
          <w:sz w:val="18"/>
        </w:rPr>
        <w:t>Procedure</w:t>
      </w:r>
    </w:p>
    <w:p>
      <w:pPr>
        <w:pStyle w:val="BodyText"/>
        <w:spacing w:before="41"/>
        <w:rPr>
          <w:rFonts w:ascii="Arial"/>
          <w:b/>
          <w:sz w:val="18"/>
        </w:rPr>
      </w:pPr>
    </w:p>
    <w:p>
      <w:pPr>
        <w:spacing w:before="1"/>
        <w:ind w:left="165" w:right="0" w:firstLine="0"/>
        <w:jc w:val="left"/>
        <w:rPr>
          <w:rFonts w:ascii="Arial"/>
          <w:b/>
          <w:sz w:val="24"/>
        </w:rPr>
      </w:pPr>
      <w:r>
        <w:rPr>
          <w:rFonts w:ascii="Arial"/>
          <w:b/>
          <w:sz w:val="24"/>
        </w:rPr>
        <w:t>9-</w:t>
      </w:r>
      <w:r>
        <w:rPr>
          <w:rFonts w:ascii="Arial"/>
          <w:b/>
          <w:spacing w:val="-5"/>
          <w:sz w:val="24"/>
        </w:rPr>
        <w:t>069</w:t>
      </w:r>
    </w:p>
    <w:p>
      <w:pPr>
        <w:pStyle w:val="BodyText"/>
        <w:spacing w:line="235" w:lineRule="auto" w:before="202"/>
        <w:ind w:left="164" w:right="167"/>
        <w:jc w:val="both"/>
      </w:pPr>
      <w:bookmarkStart w:name="_bookmark598" w:id="600"/>
      <w:bookmarkEnd w:id="600"/>
      <w:r>
        <w:rPr/>
      </w:r>
      <w:r>
        <w:rPr/>
        <w:t>Formerly, under the Rules of the Supreme Court and the County Court Rules, a minor sued by his next friend and defended by his guardian ad litem. </w:t>
      </w:r>
      <w:r>
        <w:rPr>
          <w:color w:val="005DA1"/>
          <w:u w:val="single" w:color="005DA1"/>
          <w:vertAlign w:val="superscript"/>
        </w:rPr>
        <w:t>319</w:t>
      </w:r>
      <w:r>
        <w:rPr>
          <w:color w:val="005DA1"/>
          <w:vertAlign w:val="baseline"/>
        </w:rPr>
        <w:t> </w:t>
      </w:r>
      <w:r>
        <w:rPr>
          <w:vertAlign w:val="baseline"/>
        </w:rPr>
        <w:t>However, since the coming into effect of the </w:t>
      </w:r>
      <w:bookmarkStart w:name="_bookmark599" w:id="601"/>
      <w:bookmarkEnd w:id="601"/>
      <w:r>
        <w:rPr>
          <w:vertAlign w:val="baseline"/>
        </w:rPr>
        <w:t>Civil</w:t>
      </w:r>
      <w:r>
        <w:rPr>
          <w:vertAlign w:val="baseline"/>
        </w:rPr>
        <w:t> Procedure Rules 1998, proceedings involving minors (termed by these rules, “children”) </w:t>
      </w:r>
      <w:r>
        <w:rPr>
          <w:vertAlign w:val="baseline"/>
        </w:rPr>
        <w:t>are governed by a uniform set of rules </w:t>
      </w:r>
      <w:r>
        <w:rPr>
          <w:color w:val="005DA1"/>
          <w:u w:val="single" w:color="005DA1"/>
          <w:vertAlign w:val="superscript"/>
        </w:rPr>
        <w:t>320</w:t>
      </w:r>
      <w:r>
        <w:rPr>
          <w:color w:val="005DA1"/>
          <w:vertAlign w:val="baseline"/>
        </w:rPr>
        <w:t> </w:t>
      </w:r>
      <w:r>
        <w:rPr>
          <w:vertAlign w:val="baseline"/>
        </w:rPr>
        <w:t>under which “a child must have a litigation friend to conduct </w:t>
      </w:r>
      <w:bookmarkStart w:name="_bookmark600" w:id="602"/>
      <w:bookmarkEnd w:id="602"/>
      <w:r>
        <w:rPr>
          <w:vertAlign w:val="baseline"/>
        </w:rPr>
        <w:t>proceedings</w:t>
      </w:r>
      <w:r>
        <w:rPr>
          <w:vertAlign w:val="baseline"/>
        </w:rPr>
        <w:t> on his behalf” unless the court otherwise orders, and the former distinction between next friends and guardians ad litem is therefore no longer drawn.</w:t>
      </w:r>
      <w:r>
        <w:rPr>
          <w:spacing w:val="-1"/>
          <w:vertAlign w:val="baseline"/>
        </w:rPr>
        <w:t> </w:t>
      </w:r>
      <w:r>
        <w:rPr>
          <w:color w:val="005DA1"/>
          <w:u w:val="single" w:color="005DA1"/>
          <w:vertAlign w:val="superscript"/>
        </w:rPr>
        <w:t>321</w:t>
      </w:r>
      <w:r>
        <w:rPr>
          <w:color w:val="005DA1"/>
          <w:vertAlign w:val="baseline"/>
        </w:rPr>
        <w:t> </w:t>
      </w:r>
      <w:r>
        <w:rPr>
          <w:vertAlign w:val="baseline"/>
        </w:rPr>
        <w:t>Under these rules, special provision is made for the assessment of costs of proceedings where the claimant is a child and where money is </w:t>
      </w:r>
      <w:bookmarkStart w:name="_bookmark601" w:id="603"/>
      <w:bookmarkEnd w:id="603"/>
      <w:r>
        <w:rPr>
          <w:vertAlign w:val="baseline"/>
        </w:rPr>
        <w:t>ordered</w:t>
      </w:r>
      <w:r>
        <w:rPr>
          <w:vertAlign w:val="baseline"/>
        </w:rPr>
        <w:t> to be paid to him or for his benefit or where money is ordered to be paid by him or on his </w:t>
      </w:r>
      <w:bookmarkStart w:name="_bookmark602" w:id="604"/>
      <w:bookmarkEnd w:id="604"/>
      <w:r>
        <w:rPr>
          <w:vertAlign w:val="baseline"/>
        </w:rPr>
        <w:t>behalf.</w:t>
      </w:r>
      <w:r>
        <w:rPr>
          <w:vertAlign w:val="baseline"/>
        </w:rPr>
        <w:t> </w:t>
      </w:r>
      <w:r>
        <w:rPr>
          <w:color w:val="005DA1"/>
          <w:u w:val="single" w:color="005DA1"/>
          <w:vertAlign w:val="superscript"/>
        </w:rPr>
        <w:t>322</w:t>
      </w:r>
      <w:r>
        <w:rPr>
          <w:color w:val="005DA1"/>
          <w:vertAlign w:val="baseline"/>
        </w:rPr>
        <w:t> </w:t>
      </w:r>
      <w:r>
        <w:rPr>
          <w:vertAlign w:val="baseline"/>
        </w:rPr>
        <w:t>As earlier noted, the CPR makes special provision for the approval by the court of settlements or compromises made by a minor. </w:t>
      </w:r>
      <w:r>
        <w:rPr>
          <w:color w:val="005DA1"/>
          <w:u w:val="single" w:color="005DA1"/>
          <w:vertAlign w:val="superscript"/>
        </w:rPr>
        <w:t>323</w:t>
      </w:r>
    </w:p>
    <w:p>
      <w:pPr>
        <w:pStyle w:val="BodyText"/>
      </w:pPr>
    </w:p>
    <w:p>
      <w:pPr>
        <w:pStyle w:val="BodyText"/>
        <w:spacing w:before="35"/>
      </w:pPr>
    </w:p>
    <w:p>
      <w:pPr>
        <w:spacing w:before="0"/>
        <w:ind w:left="164" w:right="0" w:firstLine="0"/>
        <w:jc w:val="left"/>
        <w:rPr>
          <w:rFonts w:ascii="Arial"/>
          <w:b/>
          <w:sz w:val="18"/>
        </w:rPr>
      </w:pPr>
      <w:r>
        <w:rPr>
          <w:rFonts w:ascii="Arial"/>
          <w:b/>
          <w:sz w:val="18"/>
        </w:rPr>
        <w:t>Joint </w:t>
      </w:r>
      <w:r>
        <w:rPr>
          <w:rFonts w:ascii="Arial"/>
          <w:b/>
          <w:spacing w:val="-2"/>
          <w:sz w:val="18"/>
        </w:rPr>
        <w:t>obligations</w:t>
      </w:r>
    </w:p>
    <w:p>
      <w:pPr>
        <w:pStyle w:val="BodyText"/>
        <w:spacing w:before="41"/>
        <w:rPr>
          <w:rFonts w:ascii="Arial"/>
          <w:b/>
          <w:sz w:val="18"/>
        </w:rPr>
      </w:pPr>
    </w:p>
    <w:p>
      <w:pPr>
        <w:spacing w:before="0"/>
        <w:ind w:left="164" w:right="0" w:firstLine="0"/>
        <w:jc w:val="left"/>
        <w:rPr>
          <w:rFonts w:ascii="Arial"/>
          <w:b/>
          <w:sz w:val="24"/>
        </w:rPr>
      </w:pPr>
      <w:r>
        <w:rPr>
          <w:rFonts w:ascii="Arial"/>
          <w:b/>
          <w:sz w:val="24"/>
        </w:rPr>
        <w:t>9-</w:t>
      </w:r>
      <w:r>
        <w:rPr>
          <w:rFonts w:ascii="Arial"/>
          <w:b/>
          <w:spacing w:val="-5"/>
          <w:sz w:val="24"/>
        </w:rPr>
        <w:t>070</w:t>
      </w:r>
    </w:p>
    <w:p>
      <w:pPr>
        <w:pStyle w:val="BodyText"/>
        <w:spacing w:line="235" w:lineRule="auto" w:before="203"/>
        <w:ind w:left="164" w:right="167"/>
        <w:jc w:val="both"/>
      </w:pPr>
      <w:r>
        <w:rPr/>
        <w:t>Where one of two joint contracting parties is a minor whose promise is voidable or unenforceable against him, there is no need to join him as a party to the action and the action may be </w:t>
      </w:r>
      <w:r>
        <w:rPr/>
        <w:t>maintained </w:t>
      </w:r>
      <w:bookmarkStart w:name="_bookmark603" w:id="605"/>
      <w:bookmarkEnd w:id="605"/>
      <w:r>
        <w:rPr/>
        <w:t>against</w:t>
      </w:r>
      <w:r>
        <w:rPr>
          <w:spacing w:val="-1"/>
        </w:rPr>
        <w:t> </w:t>
      </w:r>
      <w:r>
        <w:rPr/>
        <w:t>the</w:t>
      </w:r>
      <w:r>
        <w:rPr>
          <w:spacing w:val="-1"/>
        </w:rPr>
        <w:t> </w:t>
      </w:r>
      <w:r>
        <w:rPr/>
        <w:t>adult</w:t>
      </w:r>
      <w:r>
        <w:rPr>
          <w:spacing w:val="-1"/>
        </w:rPr>
        <w:t> </w:t>
      </w:r>
      <w:r>
        <w:rPr/>
        <w:t>only;</w:t>
      </w:r>
      <w:r>
        <w:rPr>
          <w:spacing w:val="-1"/>
        </w:rPr>
        <w:t> </w:t>
      </w:r>
      <w:r>
        <w:rPr/>
        <w:t>but</w:t>
      </w:r>
      <w:r>
        <w:rPr>
          <w:spacing w:val="-1"/>
        </w:rPr>
        <w:t> </w:t>
      </w:r>
      <w:r>
        <w:rPr/>
        <w:t>if</w:t>
      </w:r>
      <w:r>
        <w:rPr>
          <w:spacing w:val="-1"/>
        </w:rPr>
        <w:t> </w:t>
      </w:r>
      <w:r>
        <w:rPr/>
        <w:t>both</w:t>
      </w:r>
      <w:r>
        <w:rPr>
          <w:spacing w:val="-1"/>
        </w:rPr>
        <w:t> </w:t>
      </w:r>
      <w:r>
        <w:rPr/>
        <w:t>are</w:t>
      </w:r>
      <w:r>
        <w:rPr>
          <w:spacing w:val="-1"/>
        </w:rPr>
        <w:t> </w:t>
      </w:r>
      <w:r>
        <w:rPr/>
        <w:t>sued</w:t>
      </w:r>
      <w:r>
        <w:rPr>
          <w:spacing w:val="-1"/>
        </w:rPr>
        <w:t> </w:t>
      </w:r>
      <w:r>
        <w:rPr/>
        <w:t>and</w:t>
      </w:r>
      <w:r>
        <w:rPr>
          <w:spacing w:val="-1"/>
        </w:rPr>
        <w:t> </w:t>
      </w:r>
      <w:r>
        <w:rPr/>
        <w:t>the</w:t>
      </w:r>
      <w:r>
        <w:rPr>
          <w:spacing w:val="-1"/>
        </w:rPr>
        <w:t> </w:t>
      </w:r>
      <w:r>
        <w:rPr/>
        <w:t>minor</w:t>
      </w:r>
      <w:r>
        <w:rPr>
          <w:spacing w:val="-1"/>
        </w:rPr>
        <w:t> </w:t>
      </w:r>
      <w:r>
        <w:rPr/>
        <w:t>relies</w:t>
      </w:r>
      <w:r>
        <w:rPr>
          <w:spacing w:val="-1"/>
        </w:rPr>
        <w:t> </w:t>
      </w:r>
      <w:r>
        <w:rPr/>
        <w:t>on</w:t>
      </w:r>
      <w:r>
        <w:rPr>
          <w:spacing w:val="-1"/>
        </w:rPr>
        <w:t> </w:t>
      </w:r>
      <w:r>
        <w:rPr/>
        <w:t>his</w:t>
      </w:r>
      <w:r>
        <w:rPr>
          <w:spacing w:val="-1"/>
        </w:rPr>
        <w:t> </w:t>
      </w:r>
      <w:r>
        <w:rPr/>
        <w:t>lack</w:t>
      </w:r>
      <w:r>
        <w:rPr>
          <w:spacing w:val="-1"/>
        </w:rPr>
        <w:t> </w:t>
      </w:r>
      <w:r>
        <w:rPr/>
        <w:t>of</w:t>
      </w:r>
      <w:r>
        <w:rPr>
          <w:spacing w:val="-1"/>
        </w:rPr>
        <w:t> </w:t>
      </w:r>
      <w:r>
        <w:rPr/>
        <w:t>capacity,</w:t>
      </w:r>
      <w:r>
        <w:rPr>
          <w:spacing w:val="-1"/>
        </w:rPr>
        <w:t> </w:t>
      </w:r>
      <w:r>
        <w:rPr/>
        <w:t>a</w:t>
      </w:r>
      <w:r>
        <w:rPr>
          <w:spacing w:val="-1"/>
        </w:rPr>
        <w:t> </w:t>
      </w:r>
      <w:r>
        <w:rPr/>
        <w:t>claimant</w:t>
      </w:r>
      <w:r>
        <w:rPr>
          <w:spacing w:val="-1"/>
        </w:rPr>
        <w:t> </w:t>
      </w:r>
      <w:r>
        <w:rPr/>
        <w:t>may still recover against the adult defendant. </w:t>
      </w:r>
      <w:r>
        <w:rPr>
          <w:color w:val="005DA1"/>
          <w:u w:val="single" w:color="005DA1"/>
          <w:vertAlign w:val="superscript"/>
        </w:rPr>
        <w:t>324</w:t>
      </w:r>
      <w:r>
        <w:rPr>
          <w:color w:val="005DA1"/>
          <w:vertAlign w:val="baseline"/>
        </w:rPr>
        <w:t> </w:t>
      </w:r>
      <w:r>
        <w:rPr>
          <w:vertAlign w:val="baseline"/>
        </w:rPr>
        <w:t>Moreover, in contrast with the position at common law, </w:t>
      </w:r>
      <w:r>
        <w:rPr>
          <w:color w:val="005DA1"/>
          <w:u w:val="single" w:color="005DA1"/>
          <w:vertAlign w:val="superscript"/>
        </w:rPr>
        <w:t>325</w:t>
      </w:r>
      <w:r>
        <w:rPr>
          <w:color w:val="005DA1"/>
          <w:vertAlign w:val="baseline"/>
        </w:rPr>
        <w:t> </w:t>
      </w:r>
      <w:r>
        <w:rPr>
          <w:vertAlign w:val="baseline"/>
        </w:rPr>
        <w:t>since 1987 where a contract is entered by a minor and the latter’s obligations are guaranteed by an </w:t>
      </w:r>
      <w:bookmarkStart w:name="_bookmark604" w:id="606"/>
      <w:bookmarkEnd w:id="606"/>
      <w:r>
        <w:rPr>
          <w:vertAlign w:val="baseline"/>
        </w:rPr>
        <w:t>adult,</w:t>
      </w:r>
      <w:r>
        <w:rPr>
          <w:vertAlign w:val="baseline"/>
        </w:rPr>
        <w:t> the unenforceability of those obligations against the minor shall not alone render the guarantee unenforceable. </w:t>
      </w:r>
      <w:r>
        <w:rPr>
          <w:color w:val="005DA1"/>
          <w:u w:val="single" w:color="005DA1"/>
          <w:vertAlign w:val="superscript"/>
        </w:rPr>
        <w:t>326</w:t>
      </w:r>
    </w:p>
    <w:p>
      <w:pPr>
        <w:pStyle w:val="BodyText"/>
      </w:pPr>
    </w:p>
    <w:p>
      <w:pPr>
        <w:pStyle w:val="BodyText"/>
        <w:spacing w:before="36"/>
      </w:pPr>
    </w:p>
    <w:p>
      <w:pPr>
        <w:spacing w:before="0"/>
        <w:ind w:left="165" w:right="0" w:firstLine="0"/>
        <w:jc w:val="left"/>
        <w:rPr>
          <w:rFonts w:ascii="Arial"/>
          <w:b/>
          <w:sz w:val="18"/>
        </w:rPr>
      </w:pPr>
      <w:r>
        <w:rPr>
          <w:rFonts w:ascii="Arial"/>
          <w:b/>
          <w:sz w:val="18"/>
        </w:rPr>
        <w:t>Defence of </w:t>
      </w:r>
      <w:r>
        <w:rPr>
          <w:rFonts w:ascii="Arial"/>
          <w:b/>
          <w:spacing w:val="-2"/>
          <w:sz w:val="18"/>
        </w:rPr>
        <w:t>minority</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9-</w:t>
      </w:r>
      <w:r>
        <w:rPr>
          <w:rFonts w:ascii="Arial"/>
          <w:b/>
          <w:spacing w:val="-5"/>
          <w:sz w:val="24"/>
        </w:rPr>
        <w:t>071</w:t>
      </w:r>
    </w:p>
    <w:p>
      <w:pPr>
        <w:pStyle w:val="BodyText"/>
        <w:spacing w:line="235" w:lineRule="auto" w:before="203"/>
        <w:ind w:left="165" w:right="167"/>
        <w:jc w:val="both"/>
      </w:pPr>
      <w:bookmarkStart w:name="_bookmark605" w:id="607"/>
      <w:bookmarkEnd w:id="607"/>
      <w:r>
        <w:rPr/>
      </w:r>
      <w:r>
        <w:rPr/>
        <w:t>Under the Civil Procedure Rules, where a defendant denies an allegation in the claimant’s </w:t>
      </w:r>
      <w:r>
        <w:rPr/>
        <w:t>particulars of claim, he must state his reasons for doing so </w:t>
      </w:r>
      <w:r>
        <w:rPr>
          <w:color w:val="005DA1"/>
          <w:u w:val="single" w:color="005DA1"/>
          <w:vertAlign w:val="superscript"/>
        </w:rPr>
        <w:t>327</w:t>
      </w:r>
      <w:r>
        <w:rPr>
          <w:color w:val="005DA1"/>
          <w:vertAlign w:val="baseline"/>
        </w:rPr>
        <w:t> </w:t>
      </w:r>
      <w:r>
        <w:rPr>
          <w:vertAlign w:val="baseline"/>
        </w:rPr>
        <w:t>and so a child who intends to rely on a defence of minority to a claim for the enforcement of a contract should make this clear in the defence which he </w:t>
      </w:r>
      <w:r>
        <w:rPr>
          <w:spacing w:val="-2"/>
          <w:vertAlign w:val="baseline"/>
        </w:rPr>
        <w:t>files.</w:t>
      </w:r>
    </w:p>
    <w:p>
      <w:pPr>
        <w:pStyle w:val="BodyText"/>
      </w:pPr>
    </w:p>
    <w:p>
      <w:pPr>
        <w:pStyle w:val="BodyText"/>
        <w:spacing w:before="38"/>
      </w:pPr>
      <w:r>
        <w:rPr/>
        <mc:AlternateContent>
          <mc:Choice Requires="wps">
            <w:drawing>
              <wp:anchor distT="0" distB="0" distL="0" distR="0" allowOverlap="1" layoutInCell="1" locked="0" behindDoc="1" simplePos="0" relativeHeight="487613952">
                <wp:simplePos x="0" y="0"/>
                <wp:positionH relativeFrom="page">
                  <wp:posOffset>914400</wp:posOffset>
                </wp:positionH>
                <wp:positionV relativeFrom="paragraph">
                  <wp:posOffset>185702</wp:posOffset>
                </wp:positionV>
                <wp:extent cx="5724525" cy="1270"/>
                <wp:effectExtent l="0" t="0" r="0" b="0"/>
                <wp:wrapTopAndBottom/>
                <wp:docPr id="96" name="Graphic 96"/>
                <wp:cNvGraphicFramePr>
                  <a:graphicFrameLocks/>
                </wp:cNvGraphicFramePr>
                <a:graphic>
                  <a:graphicData uri="http://schemas.microsoft.com/office/word/2010/wordprocessingShape">
                    <wps:wsp>
                      <wps:cNvPr id="96" name="Graphic 96"/>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22254pt;width:450.75pt;height:.1pt;mso-position-horizontal-relative:page;mso-position-vertical-relative:paragraph;z-index:-15702528;mso-wrap-distance-left:0;mso-wrap-distance-right:0" id="docshape25" coordorigin="1440,292" coordsize="9015,0" path="m1440,292l10454,292e" filled="false" stroked="true" strokeweight="1pt" strokecolor="#000000">
                <v:path arrowok="t"/>
                <v:stroke dashstyle="solid"/>
                <w10:wrap type="topAndBottom"/>
              </v:shape>
            </w:pict>
          </mc:Fallback>
        </mc:AlternateContent>
      </w:r>
    </w:p>
    <w:p>
      <w:pPr>
        <w:pStyle w:val="BodyText"/>
        <w:spacing w:before="101"/>
      </w:pPr>
    </w:p>
    <w:p>
      <w:pPr>
        <w:pStyle w:val="BodyText"/>
        <w:tabs>
          <w:tab w:pos="705" w:val="left" w:leader="none"/>
        </w:tabs>
        <w:spacing w:line="235" w:lineRule="auto"/>
        <w:ind w:left="705" w:right="168" w:hanging="541"/>
      </w:pPr>
      <w:hyperlink w:history="true" w:anchor="_bookmark615">
        <w:r>
          <w:rPr>
            <w:color w:val="005DA1"/>
            <w:spacing w:val="-4"/>
            <w:position w:val="5"/>
            <w:sz w:val="14"/>
            <w:u w:val="single" w:color="005DA1"/>
          </w:rPr>
          <w:t>24</w:t>
        </w:r>
      </w:hyperlink>
      <w:r>
        <w:rPr>
          <w:spacing w:val="-4"/>
          <w:position w:val="5"/>
          <w:sz w:val="14"/>
        </w:rPr>
        <w:t>.</w:t>
      </w:r>
      <w:r>
        <w:rPr>
          <w:position w:val="5"/>
          <w:sz w:val="14"/>
        </w:rPr>
        <w:tab/>
      </w:r>
      <w:r>
        <w:rPr/>
        <w:t>The Report</w:t>
      </w:r>
      <w:r>
        <w:rPr>
          <w:spacing w:val="-1"/>
        </w:rPr>
        <w:t> </w:t>
      </w:r>
      <w:r>
        <w:rPr/>
        <w:t>of the</w:t>
      </w:r>
      <w:r>
        <w:rPr>
          <w:spacing w:val="-1"/>
        </w:rPr>
        <w:t> </w:t>
      </w:r>
      <w:r>
        <w:rPr/>
        <w:t>Committee on</w:t>
      </w:r>
      <w:r>
        <w:rPr>
          <w:spacing w:val="-1"/>
        </w:rPr>
        <w:t> </w:t>
      </w:r>
      <w:r>
        <w:rPr/>
        <w:t>the Age</w:t>
      </w:r>
      <w:r>
        <w:rPr>
          <w:spacing w:val="-1"/>
        </w:rPr>
        <w:t> </w:t>
      </w:r>
      <w:r>
        <w:rPr/>
        <w:t>of Majority</w:t>
      </w:r>
      <w:r>
        <w:rPr>
          <w:spacing w:val="-1"/>
        </w:rPr>
        <w:t> </w:t>
      </w:r>
      <w:r>
        <w:rPr/>
        <w:t>(1967) Cmnd.3342</w:t>
      </w:r>
      <w:r>
        <w:rPr>
          <w:spacing w:val="-1"/>
        </w:rPr>
        <w:t> </w:t>
      </w:r>
      <w:r>
        <w:rPr/>
        <w:t>contained proposals</w:t>
      </w:r>
      <w:r>
        <w:rPr>
          <w:spacing w:val="-1"/>
        </w:rPr>
        <w:t> </w:t>
      </w:r>
      <w:r>
        <w:rPr/>
        <w:t>for fundamental</w:t>
      </w:r>
      <w:r>
        <w:rPr>
          <w:spacing w:val="41"/>
        </w:rPr>
        <w:t> </w:t>
      </w:r>
      <w:r>
        <w:rPr/>
        <w:t>changes</w:t>
      </w:r>
      <w:r>
        <w:rPr>
          <w:spacing w:val="43"/>
        </w:rPr>
        <w:t> </w:t>
      </w:r>
      <w:r>
        <w:rPr/>
        <w:t>in</w:t>
      </w:r>
      <w:r>
        <w:rPr>
          <w:spacing w:val="43"/>
        </w:rPr>
        <w:t> </w:t>
      </w:r>
      <w:r>
        <w:rPr/>
        <w:t>the</w:t>
      </w:r>
      <w:r>
        <w:rPr>
          <w:spacing w:val="43"/>
        </w:rPr>
        <w:t> </w:t>
      </w:r>
      <w:r>
        <w:rPr/>
        <w:t>law</w:t>
      </w:r>
      <w:r>
        <w:rPr>
          <w:spacing w:val="43"/>
        </w:rPr>
        <w:t> </w:t>
      </w:r>
      <w:r>
        <w:rPr/>
        <w:t>relating</w:t>
      </w:r>
      <w:r>
        <w:rPr>
          <w:spacing w:val="43"/>
        </w:rPr>
        <w:t> </w:t>
      </w:r>
      <w:r>
        <w:rPr/>
        <w:t>to</w:t>
      </w:r>
      <w:r>
        <w:rPr>
          <w:spacing w:val="43"/>
        </w:rPr>
        <w:t> </w:t>
      </w:r>
      <w:r>
        <w:rPr/>
        <w:t>minors’</w:t>
      </w:r>
      <w:r>
        <w:rPr>
          <w:spacing w:val="43"/>
        </w:rPr>
        <w:t> </w:t>
      </w:r>
      <w:r>
        <w:rPr/>
        <w:t>contracts</w:t>
      </w:r>
      <w:r>
        <w:rPr>
          <w:spacing w:val="43"/>
        </w:rPr>
        <w:t> </w:t>
      </w:r>
      <w:r>
        <w:rPr/>
        <w:t>but</w:t>
      </w:r>
      <w:r>
        <w:rPr>
          <w:spacing w:val="43"/>
        </w:rPr>
        <w:t> </w:t>
      </w:r>
      <w:r>
        <w:rPr/>
        <w:t>the</w:t>
      </w:r>
      <w:r>
        <w:rPr>
          <w:spacing w:val="43"/>
        </w:rPr>
        <w:t> </w:t>
      </w:r>
      <w:r>
        <w:rPr/>
        <w:t>only</w:t>
      </w:r>
      <w:r>
        <w:rPr>
          <w:spacing w:val="43"/>
        </w:rPr>
        <w:t> </w:t>
      </w:r>
      <w:r>
        <w:rPr>
          <w:spacing w:val="-2"/>
        </w:rPr>
        <w:t>recommendation</w:t>
      </w:r>
    </w:p>
    <w:p>
      <w:pPr>
        <w:pStyle w:val="BodyText"/>
        <w:spacing w:after="0" w:line="235" w:lineRule="auto"/>
        <w:sectPr>
          <w:pgSz w:w="11900" w:h="16840"/>
          <w:pgMar w:header="971" w:footer="0" w:top="1300" w:bottom="280" w:left="1275" w:right="1275"/>
        </w:sectPr>
      </w:pPr>
    </w:p>
    <w:p>
      <w:pPr>
        <w:pStyle w:val="BodyText"/>
      </w:pPr>
    </w:p>
    <w:p>
      <w:pPr>
        <w:pStyle w:val="BodyText"/>
        <w:spacing w:line="235" w:lineRule="auto"/>
        <w:ind w:left="705" w:right="167"/>
        <w:jc w:val="both"/>
      </w:pPr>
      <w:r>
        <w:rPr/>
        <w:t>which was implemented was the reduction of the age of majority to 18. Many other </w:t>
      </w:r>
      <w:r>
        <w:rPr/>
        <w:t>proposals</w:t>
      </w:r>
      <w:r>
        <w:rPr>
          <w:spacing w:val="40"/>
        </w:rPr>
        <w:t> </w:t>
      </w:r>
      <w:r>
        <w:rPr/>
        <w:t>for reform were canvassed in the Law Commission Working Paper No.81 on Minors’ Contracts (1982), including a possible further reduction in the age of contractual capacity to 16. The Law Commission’s Report on Minors’ Contracts (1984) Law Com. No.134 led to the Minors’ Contracts Act 1987, on which see below, paras 9-051, 9-061—9-064.</w:t>
      </w:r>
    </w:p>
    <w:p>
      <w:pPr>
        <w:pStyle w:val="BodyText"/>
        <w:spacing w:before="4"/>
      </w:pPr>
    </w:p>
    <w:p>
      <w:pPr>
        <w:pStyle w:val="BodyText"/>
        <w:tabs>
          <w:tab w:pos="705" w:val="left" w:leader="none"/>
        </w:tabs>
        <w:spacing w:before="1"/>
        <w:ind w:left="165"/>
      </w:pPr>
      <w:bookmarkStart w:name="_bookmark606" w:id="608"/>
      <w:bookmarkEnd w:id="608"/>
      <w:r>
        <w:rPr/>
      </w:r>
      <w:hyperlink w:history="true" w:anchor="_bookmark598">
        <w:r>
          <w:rPr>
            <w:color w:val="005DA1"/>
            <w:spacing w:val="-4"/>
            <w:position w:val="5"/>
            <w:sz w:val="14"/>
            <w:u w:val="single" w:color="005DA1"/>
          </w:rPr>
          <w:t>319</w:t>
        </w:r>
      </w:hyperlink>
      <w:r>
        <w:rPr>
          <w:spacing w:val="-4"/>
          <w:position w:val="5"/>
          <w:sz w:val="14"/>
        </w:rPr>
        <w:t>.</w:t>
      </w:r>
      <w:r>
        <w:rPr>
          <w:position w:val="5"/>
          <w:sz w:val="14"/>
        </w:rPr>
        <w:tab/>
      </w:r>
      <w:r>
        <w:rPr/>
        <w:t>RSC Ord.80 rr.1 and 2; CCR Ord.10 </w:t>
      </w:r>
      <w:r>
        <w:rPr>
          <w:spacing w:val="-4"/>
        </w:rPr>
        <w:t>r.1.</w:t>
      </w:r>
    </w:p>
    <w:p>
      <w:pPr>
        <w:pStyle w:val="BodyText"/>
        <w:spacing w:before="8"/>
      </w:pPr>
    </w:p>
    <w:p>
      <w:pPr>
        <w:pStyle w:val="BodyText"/>
        <w:tabs>
          <w:tab w:pos="705" w:val="left" w:leader="none"/>
        </w:tabs>
        <w:spacing w:line="235" w:lineRule="auto"/>
        <w:ind w:left="705" w:right="168" w:hanging="541"/>
      </w:pPr>
      <w:bookmarkStart w:name="_bookmark607" w:id="609"/>
      <w:bookmarkEnd w:id="609"/>
      <w:r>
        <w:rPr/>
      </w:r>
      <w:hyperlink w:history="true" w:anchor="_bookmark599">
        <w:r>
          <w:rPr>
            <w:color w:val="005DA1"/>
            <w:spacing w:val="-4"/>
            <w:position w:val="5"/>
            <w:sz w:val="14"/>
            <w:u w:val="single" w:color="005DA1"/>
          </w:rPr>
          <w:t>320</w:t>
        </w:r>
      </w:hyperlink>
      <w:r>
        <w:rPr>
          <w:spacing w:val="-4"/>
          <w:position w:val="5"/>
          <w:sz w:val="14"/>
        </w:rPr>
        <w:t>.</w:t>
      </w:r>
      <w:r>
        <w:rPr>
          <w:position w:val="5"/>
          <w:sz w:val="14"/>
        </w:rPr>
        <w:tab/>
      </w:r>
      <w:r>
        <w:rPr/>
        <w:t>CPR</w:t>
      </w:r>
      <w:r>
        <w:rPr>
          <w:spacing w:val="40"/>
        </w:rPr>
        <w:t> </w:t>
      </w:r>
      <w:r>
        <w:rPr/>
        <w:t>Pt</w:t>
      </w:r>
      <w:r>
        <w:rPr>
          <w:spacing w:val="40"/>
        </w:rPr>
        <w:t> </w:t>
      </w:r>
      <w:r>
        <w:rPr/>
        <w:t>21</w:t>
      </w:r>
      <w:r>
        <w:rPr>
          <w:spacing w:val="40"/>
        </w:rPr>
        <w:t> </w:t>
      </w:r>
      <w:r>
        <w:rPr/>
        <w:t>which</w:t>
      </w:r>
      <w:r>
        <w:rPr>
          <w:spacing w:val="40"/>
        </w:rPr>
        <w:t> </w:t>
      </w:r>
      <w:r>
        <w:rPr/>
        <w:t>also</w:t>
      </w:r>
      <w:r>
        <w:rPr>
          <w:spacing w:val="40"/>
        </w:rPr>
        <w:t> </w:t>
      </w:r>
      <w:r>
        <w:rPr/>
        <w:t>governs</w:t>
      </w:r>
      <w:r>
        <w:rPr>
          <w:spacing w:val="40"/>
        </w:rPr>
        <w:t> </w:t>
      </w:r>
      <w:r>
        <w:rPr/>
        <w:t>litigation</w:t>
      </w:r>
      <w:r>
        <w:rPr>
          <w:spacing w:val="40"/>
        </w:rPr>
        <w:t> </w:t>
      </w:r>
      <w:r>
        <w:rPr/>
        <w:t>involving</w:t>
      </w:r>
      <w:r>
        <w:rPr>
          <w:spacing w:val="40"/>
        </w:rPr>
        <w:t> </w:t>
      </w:r>
      <w:r>
        <w:rPr/>
        <w:t>“protected</w:t>
      </w:r>
      <w:r>
        <w:rPr>
          <w:spacing w:val="40"/>
        </w:rPr>
        <w:t> </w:t>
      </w:r>
      <w:r>
        <w:rPr/>
        <w:t>parties”,</w:t>
      </w:r>
      <w:r>
        <w:rPr>
          <w:spacing w:val="40"/>
        </w:rPr>
        <w:t> </w:t>
      </w:r>
      <w:r>
        <w:rPr/>
        <w:t>i.e.</w:t>
      </w:r>
      <w:r>
        <w:rPr>
          <w:spacing w:val="40"/>
        </w:rPr>
        <w:t> </w:t>
      </w:r>
      <w:r>
        <w:rPr/>
        <w:t>“a</w:t>
      </w:r>
      <w:r>
        <w:rPr>
          <w:spacing w:val="40"/>
        </w:rPr>
        <w:t> </w:t>
      </w:r>
      <w:r>
        <w:rPr/>
        <w:t>party,</w:t>
      </w:r>
      <w:r>
        <w:rPr>
          <w:spacing w:val="40"/>
        </w:rPr>
        <w:t> </w:t>
      </w:r>
      <w:r>
        <w:rPr/>
        <w:t>or</w:t>
      </w:r>
      <w:r>
        <w:rPr>
          <w:spacing w:val="40"/>
        </w:rPr>
        <w:t> </w:t>
      </w:r>
      <w:r>
        <w:rPr/>
        <w:t>an</w:t>
      </w:r>
      <w:r>
        <w:rPr>
          <w:spacing w:val="40"/>
        </w:rPr>
        <w:t> </w:t>
      </w:r>
      <w:r>
        <w:rPr/>
        <w:t>intended party, who lacks capacity to conduct the proceedings”. cf. below, para.9-097.</w:t>
      </w:r>
    </w:p>
    <w:p>
      <w:pPr>
        <w:pStyle w:val="BodyText"/>
        <w:spacing w:before="6"/>
      </w:pPr>
    </w:p>
    <w:p>
      <w:pPr>
        <w:tabs>
          <w:tab w:pos="705" w:val="left" w:leader="none"/>
        </w:tabs>
        <w:spacing w:before="0"/>
        <w:ind w:left="165" w:right="0" w:firstLine="0"/>
        <w:jc w:val="left"/>
        <w:rPr>
          <w:sz w:val="20"/>
        </w:rPr>
      </w:pPr>
      <w:bookmarkStart w:name="_bookmark608" w:id="610"/>
      <w:bookmarkEnd w:id="610"/>
      <w:r>
        <w:rPr/>
      </w:r>
      <w:hyperlink w:history="true" w:anchor="_bookmark600">
        <w:r>
          <w:rPr>
            <w:color w:val="005DA1"/>
            <w:spacing w:val="-4"/>
            <w:position w:val="5"/>
            <w:sz w:val="14"/>
            <w:u w:val="single" w:color="005DA1"/>
          </w:rPr>
          <w:t>321</w:t>
        </w:r>
      </w:hyperlink>
      <w:r>
        <w:rPr>
          <w:spacing w:val="-4"/>
          <w:position w:val="5"/>
          <w:sz w:val="14"/>
        </w:rPr>
        <w:t>.</w:t>
      </w:r>
      <w:r>
        <w:rPr>
          <w:position w:val="5"/>
          <w:sz w:val="14"/>
        </w:rPr>
        <w:tab/>
      </w:r>
      <w:r>
        <w:rPr>
          <w:sz w:val="20"/>
        </w:rPr>
        <w:t>CPR </w:t>
      </w:r>
      <w:r>
        <w:rPr>
          <w:spacing w:val="-2"/>
          <w:sz w:val="20"/>
        </w:rPr>
        <w:t>r.21.1(2).</w:t>
      </w:r>
    </w:p>
    <w:p>
      <w:pPr>
        <w:pStyle w:val="BodyText"/>
        <w:spacing w:before="5"/>
      </w:pPr>
    </w:p>
    <w:p>
      <w:pPr>
        <w:pStyle w:val="BodyText"/>
        <w:tabs>
          <w:tab w:pos="705" w:val="left" w:leader="none"/>
        </w:tabs>
        <w:ind w:left="165"/>
      </w:pPr>
      <w:bookmarkStart w:name="_bookmark609" w:id="611"/>
      <w:bookmarkEnd w:id="611"/>
      <w:r>
        <w:rPr/>
      </w:r>
      <w:hyperlink w:history="true" w:anchor="_bookmark601">
        <w:r>
          <w:rPr>
            <w:color w:val="005DA1"/>
            <w:spacing w:val="-4"/>
            <w:position w:val="5"/>
            <w:sz w:val="14"/>
            <w:u w:val="single" w:color="005DA1"/>
          </w:rPr>
          <w:t>322</w:t>
        </w:r>
      </w:hyperlink>
      <w:r>
        <w:rPr>
          <w:spacing w:val="-4"/>
          <w:position w:val="5"/>
          <w:sz w:val="14"/>
        </w:rPr>
        <w:t>.</w:t>
      </w:r>
      <w:r>
        <w:rPr>
          <w:position w:val="5"/>
          <w:sz w:val="14"/>
        </w:rPr>
        <w:tab/>
      </w:r>
      <w:r>
        <w:rPr/>
        <w:t>CPR r.46(4) (formerly </w:t>
      </w:r>
      <w:r>
        <w:rPr>
          <w:spacing w:val="-2"/>
        </w:rPr>
        <w:t>r.48.5).</w:t>
      </w:r>
    </w:p>
    <w:p>
      <w:pPr>
        <w:pStyle w:val="BodyText"/>
        <w:spacing w:before="5"/>
      </w:pPr>
    </w:p>
    <w:p>
      <w:pPr>
        <w:pStyle w:val="BodyText"/>
        <w:tabs>
          <w:tab w:pos="705" w:val="left" w:leader="none"/>
        </w:tabs>
        <w:ind w:left="165"/>
      </w:pPr>
      <w:bookmarkStart w:name="_bookmark610" w:id="612"/>
      <w:bookmarkEnd w:id="612"/>
      <w:r>
        <w:rPr/>
      </w:r>
      <w:hyperlink w:history="true" w:anchor="_bookmark602">
        <w:r>
          <w:rPr>
            <w:color w:val="005DA1"/>
            <w:spacing w:val="-4"/>
            <w:position w:val="5"/>
            <w:sz w:val="14"/>
            <w:u w:val="single" w:color="005DA1"/>
          </w:rPr>
          <w:t>323</w:t>
        </w:r>
      </w:hyperlink>
      <w:r>
        <w:rPr>
          <w:spacing w:val="-4"/>
          <w:position w:val="5"/>
          <w:sz w:val="14"/>
        </w:rPr>
        <w:t>.</w:t>
      </w:r>
      <w:r>
        <w:rPr>
          <w:position w:val="5"/>
          <w:sz w:val="14"/>
        </w:rPr>
        <w:tab/>
      </w:r>
      <w:r>
        <w:rPr/>
        <w:t>CPR r.21(10), above para.9-</w:t>
      </w:r>
      <w:r>
        <w:rPr>
          <w:spacing w:val="-4"/>
        </w:rPr>
        <w:t>035.</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611" w:id="613"/>
      <w:bookmarkEnd w:id="613"/>
      <w:r>
        <w:rPr/>
      </w:r>
      <w:hyperlink w:history="true" w:anchor="_bookmark603">
        <w:r>
          <w:rPr>
            <w:color w:val="005DA1"/>
            <w:spacing w:val="-4"/>
            <w:position w:val="5"/>
            <w:sz w:val="14"/>
            <w:u w:val="single" w:color="005DA1"/>
          </w:rPr>
          <w:t>324</w:t>
        </w:r>
      </w:hyperlink>
      <w:r>
        <w:rPr>
          <w:spacing w:val="-4"/>
          <w:position w:val="5"/>
          <w:sz w:val="14"/>
        </w:rPr>
        <w:t>.</w:t>
      </w:r>
      <w:r>
        <w:rPr>
          <w:position w:val="5"/>
          <w:sz w:val="14"/>
        </w:rPr>
        <w:tab/>
      </w:r>
      <w:r>
        <w:rPr>
          <w:sz w:val="20"/>
        </w:rPr>
        <w:t>See,</w:t>
      </w:r>
      <w:r>
        <w:rPr>
          <w:spacing w:val="29"/>
          <w:sz w:val="20"/>
        </w:rPr>
        <w:t> </w:t>
      </w:r>
      <w:r>
        <w:rPr>
          <w:sz w:val="20"/>
        </w:rPr>
        <w:t>e.g.</w:t>
      </w:r>
      <w:r>
        <w:rPr>
          <w:spacing w:val="30"/>
          <w:sz w:val="20"/>
        </w:rPr>
        <w:t> </w:t>
      </w:r>
      <w:r>
        <w:rPr>
          <w:rFonts w:ascii="Arial"/>
          <w:i/>
          <w:sz w:val="20"/>
        </w:rPr>
        <w:t>Burgess</w:t>
      </w:r>
      <w:r>
        <w:rPr>
          <w:rFonts w:ascii="Arial"/>
          <w:i/>
          <w:spacing w:val="30"/>
          <w:sz w:val="20"/>
        </w:rPr>
        <w:t> </w:t>
      </w:r>
      <w:r>
        <w:rPr>
          <w:rFonts w:ascii="Arial"/>
          <w:i/>
          <w:sz w:val="20"/>
        </w:rPr>
        <w:t>v</w:t>
      </w:r>
      <w:r>
        <w:rPr>
          <w:rFonts w:ascii="Arial"/>
          <w:i/>
          <w:spacing w:val="30"/>
          <w:sz w:val="20"/>
        </w:rPr>
        <w:t> </w:t>
      </w:r>
      <w:r>
        <w:rPr>
          <w:rFonts w:ascii="Arial"/>
          <w:i/>
          <w:sz w:val="20"/>
        </w:rPr>
        <w:t>Merrill</w:t>
      </w:r>
      <w:r>
        <w:rPr>
          <w:rFonts w:ascii="Arial"/>
          <w:i/>
          <w:spacing w:val="30"/>
          <w:sz w:val="20"/>
        </w:rPr>
        <w:t> </w:t>
      </w:r>
      <w:r>
        <w:rPr>
          <w:rFonts w:ascii="Arial"/>
          <w:i/>
          <w:sz w:val="20"/>
        </w:rPr>
        <w:t>(1812)</w:t>
      </w:r>
      <w:r>
        <w:rPr>
          <w:rFonts w:ascii="Arial"/>
          <w:i/>
          <w:spacing w:val="30"/>
          <w:sz w:val="20"/>
        </w:rPr>
        <w:t> </w:t>
      </w:r>
      <w:r>
        <w:rPr>
          <w:rFonts w:ascii="Arial"/>
          <w:i/>
          <w:sz w:val="20"/>
        </w:rPr>
        <w:t>4</w:t>
      </w:r>
      <w:r>
        <w:rPr>
          <w:rFonts w:ascii="Arial"/>
          <w:i/>
          <w:spacing w:val="30"/>
          <w:sz w:val="20"/>
        </w:rPr>
        <w:t> </w:t>
      </w:r>
      <w:r>
        <w:rPr>
          <w:rFonts w:ascii="Arial"/>
          <w:i/>
          <w:sz w:val="20"/>
        </w:rPr>
        <w:t>Taunt.</w:t>
      </w:r>
      <w:r>
        <w:rPr>
          <w:rFonts w:ascii="Arial"/>
          <w:i/>
          <w:spacing w:val="30"/>
          <w:sz w:val="20"/>
        </w:rPr>
        <w:t> </w:t>
      </w:r>
      <w:r>
        <w:rPr>
          <w:rFonts w:ascii="Arial"/>
          <w:i/>
          <w:sz w:val="20"/>
        </w:rPr>
        <w:t>468</w:t>
      </w:r>
      <w:r>
        <w:rPr>
          <w:sz w:val="20"/>
        </w:rPr>
        <w:t>;</w:t>
      </w:r>
      <w:r>
        <w:rPr>
          <w:spacing w:val="29"/>
          <w:sz w:val="20"/>
        </w:rPr>
        <w:t> </w:t>
      </w:r>
      <w:r>
        <w:rPr>
          <w:rFonts w:ascii="Arial"/>
          <w:i/>
          <w:sz w:val="20"/>
        </w:rPr>
        <w:t>Gillow</w:t>
      </w:r>
      <w:r>
        <w:rPr>
          <w:rFonts w:ascii="Arial"/>
          <w:i/>
          <w:spacing w:val="30"/>
          <w:sz w:val="20"/>
        </w:rPr>
        <w:t> </w:t>
      </w:r>
      <w:r>
        <w:rPr>
          <w:rFonts w:ascii="Arial"/>
          <w:i/>
          <w:sz w:val="20"/>
        </w:rPr>
        <w:t>v</w:t>
      </w:r>
      <w:r>
        <w:rPr>
          <w:rFonts w:ascii="Arial"/>
          <w:i/>
          <w:spacing w:val="30"/>
          <w:sz w:val="20"/>
        </w:rPr>
        <w:t> </w:t>
      </w:r>
      <w:r>
        <w:rPr>
          <w:rFonts w:ascii="Arial"/>
          <w:i/>
          <w:sz w:val="20"/>
        </w:rPr>
        <w:t>Lillie</w:t>
      </w:r>
      <w:r>
        <w:rPr>
          <w:rFonts w:ascii="Arial"/>
          <w:i/>
          <w:spacing w:val="30"/>
          <w:sz w:val="20"/>
        </w:rPr>
        <w:t> </w:t>
      </w:r>
      <w:r>
        <w:rPr>
          <w:rFonts w:ascii="Arial"/>
          <w:i/>
          <w:sz w:val="20"/>
        </w:rPr>
        <w:t>(1835)</w:t>
      </w:r>
      <w:r>
        <w:rPr>
          <w:rFonts w:ascii="Arial"/>
          <w:i/>
          <w:spacing w:val="30"/>
          <w:sz w:val="20"/>
        </w:rPr>
        <w:t> </w:t>
      </w:r>
      <w:r>
        <w:rPr>
          <w:rFonts w:ascii="Arial"/>
          <w:i/>
          <w:sz w:val="20"/>
        </w:rPr>
        <w:t>1</w:t>
      </w:r>
      <w:r>
        <w:rPr>
          <w:rFonts w:ascii="Arial"/>
          <w:i/>
          <w:spacing w:val="30"/>
          <w:sz w:val="20"/>
        </w:rPr>
        <w:t> </w:t>
      </w:r>
      <w:r>
        <w:rPr>
          <w:rFonts w:ascii="Arial"/>
          <w:i/>
          <w:sz w:val="20"/>
        </w:rPr>
        <w:t>Scott</w:t>
      </w:r>
      <w:r>
        <w:rPr>
          <w:rFonts w:ascii="Arial"/>
          <w:i/>
          <w:spacing w:val="30"/>
          <w:sz w:val="20"/>
        </w:rPr>
        <w:t> </w:t>
      </w:r>
      <w:r>
        <w:rPr>
          <w:rFonts w:ascii="Arial"/>
          <w:i/>
          <w:sz w:val="20"/>
        </w:rPr>
        <w:t>597</w:t>
      </w:r>
      <w:r>
        <w:rPr>
          <w:sz w:val="20"/>
        </w:rPr>
        <w:t>;</w:t>
      </w:r>
      <w:r>
        <w:rPr>
          <w:spacing w:val="30"/>
          <w:sz w:val="20"/>
        </w:rPr>
        <w:t> </w:t>
      </w:r>
      <w:r>
        <w:rPr>
          <w:rFonts w:ascii="Arial"/>
          <w:i/>
          <w:sz w:val="20"/>
        </w:rPr>
        <w:t>Lovell</w:t>
      </w:r>
      <w:r>
        <w:rPr>
          <w:rFonts w:ascii="Arial"/>
          <w:i/>
          <w:spacing w:val="30"/>
          <w:sz w:val="20"/>
        </w:rPr>
        <w:t> </w:t>
      </w:r>
      <w:r>
        <w:rPr>
          <w:rFonts w:ascii="Arial"/>
          <w:i/>
          <w:spacing w:val="-10"/>
          <w:sz w:val="20"/>
        </w:rPr>
        <w:t>&amp;</w:t>
      </w:r>
    </w:p>
    <w:p>
      <w:pPr>
        <w:spacing w:line="235" w:lineRule="auto" w:before="1"/>
        <w:ind w:left="705" w:right="168" w:firstLine="0"/>
        <w:jc w:val="left"/>
        <w:rPr>
          <w:sz w:val="20"/>
        </w:rPr>
      </w:pPr>
      <w:r>
        <w:rPr>
          <w:rFonts w:ascii="Arial"/>
          <w:i/>
          <w:sz w:val="20"/>
        </w:rPr>
        <w:t>Christmas v Beauchamp [1894] A.C. 607</w:t>
      </w:r>
      <w:r>
        <w:rPr>
          <w:sz w:val="20"/>
        </w:rPr>
        <w:t>; </w:t>
      </w:r>
      <w:r>
        <w:rPr>
          <w:rFonts w:ascii="Arial"/>
          <w:i/>
          <w:sz w:val="20"/>
        </w:rPr>
        <w:t>Wauthier v Wilson (1912) 28 T.L.R. 239</w:t>
      </w:r>
      <w:r>
        <w:rPr>
          <w:sz w:val="20"/>
        </w:rPr>
        <w:t>. See </w:t>
      </w:r>
      <w:r>
        <w:rPr>
          <w:sz w:val="20"/>
        </w:rPr>
        <w:t>below, </w:t>
      </w:r>
      <w:r>
        <w:rPr>
          <w:spacing w:val="-2"/>
          <w:sz w:val="20"/>
        </w:rPr>
        <w:t>para.17-005.</w:t>
      </w:r>
    </w:p>
    <w:p>
      <w:pPr>
        <w:pStyle w:val="BodyText"/>
        <w:spacing w:before="6"/>
      </w:pPr>
    </w:p>
    <w:p>
      <w:pPr>
        <w:tabs>
          <w:tab w:pos="705" w:val="left" w:leader="none"/>
        </w:tabs>
        <w:spacing w:before="0"/>
        <w:ind w:left="165" w:right="0" w:firstLine="0"/>
        <w:jc w:val="left"/>
        <w:rPr>
          <w:sz w:val="20"/>
        </w:rPr>
      </w:pPr>
      <w:bookmarkStart w:name="_bookmark612" w:id="614"/>
      <w:bookmarkEnd w:id="614"/>
      <w:r>
        <w:rPr/>
      </w:r>
      <w:hyperlink w:history="true" w:anchor="_bookmark603">
        <w:r>
          <w:rPr>
            <w:color w:val="005DA1"/>
            <w:spacing w:val="-4"/>
            <w:position w:val="5"/>
            <w:sz w:val="14"/>
            <w:u w:val="single" w:color="005DA1"/>
          </w:rPr>
          <w:t>325</w:t>
        </w:r>
      </w:hyperlink>
      <w:r>
        <w:rPr>
          <w:spacing w:val="-4"/>
          <w:position w:val="5"/>
          <w:sz w:val="14"/>
        </w:rPr>
        <w:t>.</w:t>
      </w:r>
      <w:r>
        <w:rPr>
          <w:position w:val="5"/>
          <w:sz w:val="14"/>
        </w:rPr>
        <w:tab/>
      </w:r>
      <w:r>
        <w:rPr>
          <w:rFonts w:ascii="Arial"/>
          <w:i/>
          <w:sz w:val="20"/>
        </w:rPr>
        <w:t>Coutts v Browne-Lecky [1947] K.B. </w:t>
      </w:r>
      <w:r>
        <w:rPr>
          <w:rFonts w:ascii="Arial"/>
          <w:i/>
          <w:spacing w:val="-4"/>
          <w:sz w:val="20"/>
        </w:rPr>
        <w:t>104</w:t>
      </w:r>
      <w:r>
        <w:rPr>
          <w:spacing w:val="-4"/>
          <w:sz w:val="20"/>
        </w:rPr>
        <w:t>.</w:t>
      </w:r>
    </w:p>
    <w:p>
      <w:pPr>
        <w:pStyle w:val="BodyText"/>
        <w:spacing w:before="5"/>
      </w:pPr>
    </w:p>
    <w:p>
      <w:pPr>
        <w:pStyle w:val="BodyText"/>
        <w:tabs>
          <w:tab w:pos="705" w:val="left" w:leader="none"/>
        </w:tabs>
        <w:ind w:left="165"/>
      </w:pPr>
      <w:bookmarkStart w:name="_bookmark613" w:id="615"/>
      <w:bookmarkEnd w:id="615"/>
      <w:r>
        <w:rPr/>
      </w:r>
      <w:hyperlink w:history="true" w:anchor="_bookmark604">
        <w:r>
          <w:rPr>
            <w:color w:val="005DA1"/>
            <w:spacing w:val="-4"/>
            <w:position w:val="5"/>
            <w:sz w:val="14"/>
            <w:u w:val="single" w:color="005DA1"/>
          </w:rPr>
          <w:t>326</w:t>
        </w:r>
      </w:hyperlink>
      <w:r>
        <w:rPr>
          <w:spacing w:val="-4"/>
          <w:position w:val="5"/>
          <w:sz w:val="14"/>
        </w:rPr>
        <w:t>.</w:t>
      </w:r>
      <w:r>
        <w:rPr>
          <w:position w:val="5"/>
          <w:sz w:val="14"/>
        </w:rPr>
        <w:tab/>
      </w:r>
      <w:r>
        <w:rPr/>
        <w:t>Minors’ Contract Act 1987 s.2(1) and see Vol.II, para.45-</w:t>
      </w:r>
      <w:r>
        <w:rPr>
          <w:spacing w:val="-4"/>
        </w:rPr>
        <w:t>040.</w:t>
      </w:r>
    </w:p>
    <w:p>
      <w:pPr>
        <w:pStyle w:val="BodyText"/>
        <w:spacing w:before="5"/>
      </w:pPr>
    </w:p>
    <w:p>
      <w:pPr>
        <w:tabs>
          <w:tab w:pos="705" w:val="left" w:leader="none"/>
        </w:tabs>
        <w:spacing w:before="0"/>
        <w:ind w:left="165" w:right="0" w:firstLine="0"/>
        <w:jc w:val="left"/>
        <w:rPr>
          <w:sz w:val="20"/>
        </w:rPr>
      </w:pPr>
      <w:bookmarkStart w:name="_bookmark614" w:id="616"/>
      <w:bookmarkEnd w:id="616"/>
      <w:r>
        <w:rPr/>
      </w:r>
      <w:hyperlink w:history="true" w:anchor="_bookmark605">
        <w:r>
          <w:rPr>
            <w:color w:val="005DA1"/>
            <w:spacing w:val="-4"/>
            <w:position w:val="5"/>
            <w:sz w:val="14"/>
            <w:u w:val="single" w:color="005DA1"/>
          </w:rPr>
          <w:t>327</w:t>
        </w:r>
      </w:hyperlink>
      <w:r>
        <w:rPr>
          <w:spacing w:val="-4"/>
          <w:position w:val="5"/>
          <w:sz w:val="14"/>
        </w:rPr>
        <w:t>.</w:t>
      </w:r>
      <w:r>
        <w:rPr>
          <w:position w:val="5"/>
          <w:sz w:val="14"/>
        </w:rPr>
        <w:tab/>
      </w:r>
      <w:r>
        <w:rPr>
          <w:sz w:val="20"/>
        </w:rPr>
        <w:t>CPR </w:t>
      </w:r>
      <w:r>
        <w:rPr>
          <w:spacing w:val="-2"/>
          <w:sz w:val="20"/>
        </w:rPr>
        <w:t>r.16.5.</w:t>
      </w:r>
    </w:p>
    <w:p>
      <w:pPr>
        <w:pStyle w:val="BodyText"/>
        <w:rPr>
          <w:sz w:val="14"/>
        </w:rPr>
      </w:pPr>
    </w:p>
    <w:p>
      <w:pPr>
        <w:pStyle w:val="BodyText"/>
        <w:spacing w:before="100"/>
        <w:rPr>
          <w:sz w:val="14"/>
        </w:rPr>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headerReference w:type="default" r:id="rId18"/>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719" w:right="2723" w:firstLine="0"/>
        <w:jc w:val="center"/>
        <w:rPr>
          <w:rFonts w:ascii="Arial"/>
          <w:b/>
          <w:position w:val="11"/>
          <w:sz w:val="12"/>
        </w:rPr>
      </w:pPr>
      <w:r>
        <w:rPr>
          <w:rFonts w:ascii="Arial"/>
          <w:b/>
          <w:sz w:val="24"/>
        </w:rPr>
        <w:t>Part 3 - Capacity of Parties Chapter</w:t>
      </w:r>
      <w:r>
        <w:rPr>
          <w:rFonts w:ascii="Arial"/>
          <w:b/>
          <w:spacing w:val="-10"/>
          <w:sz w:val="24"/>
        </w:rPr>
        <w:t> </w:t>
      </w:r>
      <w:r>
        <w:rPr>
          <w:rFonts w:ascii="Arial"/>
          <w:b/>
          <w:sz w:val="24"/>
        </w:rPr>
        <w:t>9</w:t>
      </w:r>
      <w:r>
        <w:rPr>
          <w:rFonts w:ascii="Arial"/>
          <w:b/>
          <w:spacing w:val="-10"/>
          <w:sz w:val="24"/>
        </w:rPr>
        <w:t> </w:t>
      </w:r>
      <w:r>
        <w:rPr>
          <w:rFonts w:ascii="Arial"/>
          <w:b/>
          <w:sz w:val="24"/>
        </w:rPr>
        <w:t>-</w:t>
      </w:r>
      <w:r>
        <w:rPr>
          <w:rFonts w:ascii="Arial"/>
          <w:b/>
          <w:spacing w:val="-10"/>
          <w:sz w:val="24"/>
        </w:rPr>
        <w:t> </w:t>
      </w:r>
      <w:r>
        <w:rPr>
          <w:rFonts w:ascii="Arial"/>
          <w:b/>
          <w:sz w:val="24"/>
        </w:rPr>
        <w:t>Personal</w:t>
      </w:r>
      <w:r>
        <w:rPr>
          <w:rFonts w:ascii="Arial"/>
          <w:b/>
          <w:spacing w:val="-10"/>
          <w:sz w:val="24"/>
        </w:rPr>
        <w:t> </w:t>
      </w:r>
      <w:r>
        <w:rPr>
          <w:rFonts w:ascii="Arial"/>
          <w:b/>
          <w:sz w:val="24"/>
        </w:rPr>
        <w:t>Incapacity </w:t>
      </w:r>
      <w:bookmarkStart w:name="_bookmark615" w:id="617"/>
      <w:bookmarkEnd w:id="617"/>
      <w:r>
        <w:rPr>
          <w:rFonts w:ascii="Arial"/>
          <w:b/>
          <w:sz w:val="24"/>
        </w:rPr>
        <w:t>Section</w:t>
      </w:r>
      <w:r>
        <w:rPr>
          <w:rFonts w:ascii="Arial"/>
          <w:b/>
          <w:sz w:val="24"/>
        </w:rPr>
        <w:t> 2. - Minors </w:t>
      </w:r>
      <w:r>
        <w:rPr>
          <w:rFonts w:ascii="Arial"/>
          <w:b/>
          <w:color w:val="005DA1"/>
          <w:position w:val="11"/>
          <w:sz w:val="12"/>
          <w:u w:val="single" w:color="005DA1"/>
        </w:rPr>
        <w:t>24</w:t>
      </w:r>
    </w:p>
    <w:p>
      <w:pPr>
        <w:pStyle w:val="ListParagraph"/>
        <w:numPr>
          <w:ilvl w:val="0"/>
          <w:numId w:val="3"/>
        </w:numPr>
        <w:tabs>
          <w:tab w:pos="2851" w:val="left" w:leader="none"/>
        </w:tabs>
        <w:spacing w:line="240" w:lineRule="auto" w:before="3" w:after="0"/>
        <w:ind w:left="2851" w:right="0" w:hanging="360"/>
        <w:jc w:val="left"/>
        <w:rPr>
          <w:b/>
          <w:sz w:val="24"/>
        </w:rPr>
      </w:pPr>
      <w:r>
        <w:rPr>
          <w:b/>
          <w:sz w:val="24"/>
        </w:rPr>
        <w:t>- Disposition of Property by </w:t>
      </w:r>
      <w:r>
        <w:rPr>
          <w:b/>
          <w:spacing w:val="-2"/>
          <w:sz w:val="24"/>
        </w:rPr>
        <w:t>Minors</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Disposition of property by </w:t>
      </w:r>
      <w:r>
        <w:rPr>
          <w:rFonts w:ascii="Arial"/>
          <w:b/>
          <w:spacing w:val="-2"/>
          <w:sz w:val="18"/>
        </w:rPr>
        <w:t>delivery</w:t>
      </w:r>
    </w:p>
    <w:p>
      <w:pPr>
        <w:pStyle w:val="BodyText"/>
        <w:spacing w:before="41"/>
        <w:rPr>
          <w:rFonts w:ascii="Arial"/>
          <w:b/>
          <w:sz w:val="18"/>
        </w:rPr>
      </w:pPr>
    </w:p>
    <w:p>
      <w:pPr>
        <w:spacing w:before="1"/>
        <w:ind w:left="165" w:right="0" w:firstLine="0"/>
        <w:jc w:val="left"/>
        <w:rPr>
          <w:rFonts w:ascii="Arial"/>
          <w:b/>
          <w:sz w:val="24"/>
        </w:rPr>
      </w:pPr>
      <w:r>
        <w:rPr>
          <w:rFonts w:ascii="Arial"/>
          <w:b/>
          <w:sz w:val="24"/>
        </w:rPr>
        <w:t>9-</w:t>
      </w:r>
      <w:r>
        <w:rPr>
          <w:rFonts w:ascii="Arial"/>
          <w:b/>
          <w:spacing w:val="-5"/>
          <w:sz w:val="24"/>
        </w:rPr>
        <w:t>072</w:t>
      </w:r>
    </w:p>
    <w:p>
      <w:pPr>
        <w:pStyle w:val="BodyText"/>
        <w:spacing w:line="235" w:lineRule="auto" w:before="202"/>
        <w:ind w:left="165" w:right="167"/>
        <w:jc w:val="both"/>
      </w:pPr>
      <w:r>
        <w:rPr/>
        <w:t>A minor can clearly dispose of property under a contract which is binding on him, but there are also cases in which a minor can effectively dispose of property belonging to him under a contract which </w:t>
      </w:r>
      <w:r>
        <w:rPr/>
        <w:t>is </w:t>
      </w:r>
      <w:bookmarkStart w:name="_bookmark616" w:id="618"/>
      <w:bookmarkEnd w:id="618"/>
      <w:r>
        <w:rPr/>
        <w:t>not</w:t>
      </w:r>
      <w:r>
        <w:rPr/>
        <w:t> binding on him. So, for instance, it has been held that a gift of a chattel by a minor is irrevocable </w:t>
      </w:r>
      <w:bookmarkStart w:name="_bookmark617" w:id="619"/>
      <w:bookmarkEnd w:id="619"/>
      <w:r>
        <w:rPr/>
        <w:t>after</w:t>
      </w:r>
      <w:r>
        <w:rPr/>
        <w:t> delivery. </w:t>
      </w:r>
      <w:r>
        <w:rPr>
          <w:color w:val="005DA1"/>
          <w:u w:val="single" w:color="005DA1"/>
          <w:vertAlign w:val="superscript"/>
        </w:rPr>
        <w:t>328</w:t>
      </w:r>
      <w:r>
        <w:rPr>
          <w:color w:val="005DA1"/>
          <w:vertAlign w:val="baseline"/>
        </w:rPr>
        <w:t> </w:t>
      </w:r>
      <w:r>
        <w:rPr>
          <w:vertAlign w:val="baseline"/>
        </w:rPr>
        <w:t>And money paid by a minor under a contract which is voidable or unenforceable against him cannot be recovered by him unless there is a total failure of consideration, </w:t>
      </w:r>
      <w:r>
        <w:rPr>
          <w:color w:val="005DA1"/>
          <w:u w:val="single" w:color="005DA1"/>
          <w:vertAlign w:val="superscript"/>
        </w:rPr>
        <w:t>329</w:t>
      </w:r>
      <w:r>
        <w:rPr>
          <w:color w:val="005DA1"/>
          <w:vertAlign w:val="baseline"/>
        </w:rPr>
        <w:t> </w:t>
      </w:r>
      <w:r>
        <w:rPr>
          <w:vertAlign w:val="baseline"/>
        </w:rPr>
        <w:t>although if </w:t>
      </w:r>
      <w:bookmarkStart w:name="_bookmark618" w:id="620"/>
      <w:bookmarkEnd w:id="620"/>
      <w:r>
        <w:rPr>
          <w:vertAlign w:val="baseline"/>
        </w:rPr>
        <w:t>the</w:t>
      </w:r>
      <w:r>
        <w:rPr>
          <w:vertAlign w:val="baseline"/>
        </w:rPr>
        <w:t> minor paid it under a mistake as to the voidable nature or unenforceability of the contract, he may be able to recover it on the basis of this mistake of law. </w:t>
      </w:r>
      <w:r>
        <w:rPr>
          <w:color w:val="005DA1"/>
          <w:u w:val="single" w:color="005DA1"/>
          <w:vertAlign w:val="superscript"/>
        </w:rPr>
        <w:t>330</w:t>
      </w:r>
    </w:p>
    <w:p>
      <w:pPr>
        <w:pStyle w:val="BodyText"/>
      </w:pPr>
    </w:p>
    <w:p>
      <w:pPr>
        <w:pStyle w:val="BodyText"/>
        <w:spacing w:before="36"/>
      </w:pPr>
    </w:p>
    <w:p>
      <w:pPr>
        <w:spacing w:before="0"/>
        <w:ind w:left="165" w:right="0" w:firstLine="0"/>
        <w:jc w:val="left"/>
        <w:rPr>
          <w:rFonts w:ascii="Arial"/>
          <w:b/>
          <w:sz w:val="18"/>
        </w:rPr>
      </w:pPr>
      <w:r>
        <w:rPr>
          <w:rFonts w:ascii="Arial"/>
          <w:b/>
          <w:sz w:val="18"/>
        </w:rPr>
        <w:t>Disposition of property by </w:t>
      </w:r>
      <w:r>
        <w:rPr>
          <w:rFonts w:ascii="Arial"/>
          <w:b/>
          <w:spacing w:val="-2"/>
          <w:sz w:val="18"/>
        </w:rPr>
        <w:t>grant</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9-</w:t>
      </w:r>
      <w:r>
        <w:rPr>
          <w:rFonts w:ascii="Arial"/>
          <w:b/>
          <w:spacing w:val="-5"/>
          <w:sz w:val="24"/>
        </w:rPr>
        <w:t>073</w:t>
      </w:r>
    </w:p>
    <w:p>
      <w:pPr>
        <w:pStyle w:val="BodyText"/>
        <w:spacing w:line="235" w:lineRule="auto" w:before="203"/>
        <w:ind w:left="165" w:right="167"/>
        <w:jc w:val="both"/>
      </w:pPr>
      <w:bookmarkStart w:name="_bookmark619" w:id="621"/>
      <w:bookmarkEnd w:id="621"/>
      <w:r>
        <w:rPr/>
      </w:r>
      <w:r>
        <w:rPr/>
        <w:t>A disposition of property not accompanied by delivery is, in general, ineffective against a minor. </w:t>
      </w:r>
      <w:r>
        <w:rPr>
          <w:color w:val="005DA1"/>
          <w:u w:val="single" w:color="005DA1"/>
          <w:vertAlign w:val="superscript"/>
        </w:rPr>
        <w:t>331</w:t>
      </w:r>
      <w:r>
        <w:rPr>
          <w:color w:val="005DA1"/>
          <w:spacing w:val="40"/>
          <w:vertAlign w:val="baseline"/>
        </w:rPr>
        <w:t> </w:t>
      </w:r>
      <w:r>
        <w:rPr>
          <w:vertAlign w:val="baseline"/>
        </w:rPr>
        <w:t>So, for instance, an assignment of an interest in a trust fund by way of security (at least if it is</w:t>
      </w:r>
      <w:r>
        <w:rPr>
          <w:spacing w:val="40"/>
          <w:vertAlign w:val="baseline"/>
        </w:rPr>
        <w:t> </w:t>
      </w:r>
      <w:bookmarkStart w:name="_bookmark620" w:id="622"/>
      <w:bookmarkEnd w:id="622"/>
      <w:r>
        <w:rPr>
          <w:vertAlign w:val="baseline"/>
        </w:rPr>
        <w:t>intended</w:t>
      </w:r>
      <w:r>
        <w:rPr>
          <w:vertAlign w:val="baseline"/>
        </w:rPr>
        <w:t> to secure an unenforceable obligation) is, it seems, ineffective to pass any interest </w:t>
      </w:r>
      <w:r>
        <w:rPr>
          <w:vertAlign w:val="baseline"/>
        </w:rPr>
        <w:t>as</w:t>
      </w:r>
      <w:r>
        <w:rPr>
          <w:spacing w:val="40"/>
          <w:vertAlign w:val="baseline"/>
        </w:rPr>
        <w:t> </w:t>
      </w:r>
      <w:bookmarkStart w:name="_bookmark621" w:id="623"/>
      <w:bookmarkEnd w:id="623"/>
      <w:r>
        <w:rPr>
          <w:vertAlign w:val="baseline"/>
        </w:rPr>
        <w:t>against</w:t>
      </w:r>
      <w:r>
        <w:rPr>
          <w:vertAlign w:val="baseline"/>
        </w:rPr>
        <w:t> a grantor who is a minor. </w:t>
      </w:r>
      <w:r>
        <w:rPr>
          <w:color w:val="005DA1"/>
          <w:u w:val="single" w:color="005DA1"/>
          <w:vertAlign w:val="superscript"/>
        </w:rPr>
        <w:t>332</w:t>
      </w:r>
      <w:r>
        <w:rPr>
          <w:color w:val="005DA1"/>
          <w:vertAlign w:val="baseline"/>
        </w:rPr>
        <w:t> </w:t>
      </w:r>
      <w:r>
        <w:rPr>
          <w:vertAlign w:val="baseline"/>
        </w:rPr>
        <w:t>And a mortgage granted by a minor to secure an unenforceable loan is itself unenforceable. </w:t>
      </w:r>
      <w:r>
        <w:rPr>
          <w:color w:val="005DA1"/>
          <w:u w:val="single" w:color="005DA1"/>
          <w:vertAlign w:val="superscript"/>
        </w:rPr>
        <w:t>333</w:t>
      </w:r>
      <w:r>
        <w:rPr>
          <w:color w:val="005DA1"/>
          <w:vertAlign w:val="baseline"/>
        </w:rPr>
        <w:t> </w:t>
      </w:r>
      <w:r>
        <w:rPr>
          <w:vertAlign w:val="baseline"/>
        </w:rPr>
        <w:t>On the other hand, in </w:t>
      </w:r>
      <w:r>
        <w:rPr>
          <w:rFonts w:ascii="Arial"/>
          <w:i/>
          <w:vertAlign w:val="baseline"/>
        </w:rPr>
        <w:t>Chaplin v Leslie Frewin (Publishers) Ltd</w:t>
      </w:r>
      <w:r>
        <w:rPr>
          <w:vertAlign w:val="baseline"/>
        </w:rPr>
        <w:t>, </w:t>
      </w:r>
      <w:r>
        <w:rPr>
          <w:color w:val="005DA1"/>
          <w:u w:val="single" w:color="005DA1"/>
          <w:vertAlign w:val="superscript"/>
        </w:rPr>
        <w:t>334</w:t>
      </w:r>
      <w:r>
        <w:rPr>
          <w:color w:val="005DA1"/>
          <w:vertAlign w:val="baseline"/>
        </w:rPr>
        <w:t> </w:t>
      </w:r>
      <w:r>
        <w:rPr>
          <w:vertAlign w:val="baseline"/>
        </w:rPr>
        <w:t>it was held that a contract whereby a minor assigned the copyright in a written work to a publisher was </w:t>
      </w:r>
      <w:bookmarkStart w:name="_bookmark622" w:id="624"/>
      <w:bookmarkEnd w:id="624"/>
      <w:r>
        <w:rPr>
          <w:vertAlign w:val="baseline"/>
        </w:rPr>
        <w:t>effective</w:t>
      </w:r>
      <w:r>
        <w:rPr>
          <w:vertAlign w:val="baseline"/>
        </w:rPr>
        <w:t> to pass the copyright and that even if the contract was voidable the minor could not revoke the contract so as to restore the copyright to himself. </w:t>
      </w:r>
      <w:r>
        <w:rPr>
          <w:color w:val="005DA1"/>
          <w:u w:val="single" w:color="005DA1"/>
          <w:vertAlign w:val="superscript"/>
        </w:rPr>
        <w:t>335</w:t>
      </w:r>
    </w:p>
    <w:p>
      <w:pPr>
        <w:pStyle w:val="BodyText"/>
      </w:pPr>
    </w:p>
    <w:p>
      <w:pPr>
        <w:pStyle w:val="BodyText"/>
        <w:spacing w:before="35"/>
      </w:pPr>
    </w:p>
    <w:p>
      <w:pPr>
        <w:spacing w:before="1"/>
        <w:ind w:left="165" w:right="0" w:firstLine="0"/>
        <w:jc w:val="left"/>
        <w:rPr>
          <w:rFonts w:ascii="Arial"/>
          <w:b/>
          <w:sz w:val="18"/>
        </w:rPr>
      </w:pPr>
      <w:r>
        <w:rPr>
          <w:rFonts w:ascii="Arial"/>
          <w:b/>
          <w:sz w:val="18"/>
        </w:rPr>
        <w:t>Dispositions relating to </w:t>
      </w:r>
      <w:r>
        <w:rPr>
          <w:rFonts w:ascii="Arial"/>
          <w:b/>
          <w:spacing w:val="-4"/>
          <w:sz w:val="18"/>
        </w:rPr>
        <w:t>land</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9-</w:t>
      </w:r>
      <w:r>
        <w:rPr>
          <w:rFonts w:ascii="Arial"/>
          <w:b/>
          <w:spacing w:val="-5"/>
          <w:sz w:val="24"/>
        </w:rPr>
        <w:t>074</w:t>
      </w:r>
    </w:p>
    <w:p>
      <w:pPr>
        <w:pStyle w:val="BodyText"/>
        <w:spacing w:line="235" w:lineRule="auto" w:before="203"/>
        <w:ind w:left="164" w:right="167"/>
        <w:jc w:val="both"/>
      </w:pPr>
      <w:r>
        <w:rPr/>
        <w:t>A minor cannot grant a legal estate in land. But a minor may convey an equitable interest in </w:t>
      </w:r>
      <w:r>
        <w:rPr/>
        <w:t>land, </w:t>
      </w:r>
      <w:bookmarkStart w:name="_bookmark623" w:id="625"/>
      <w:bookmarkEnd w:id="625"/>
      <w:r>
        <w:rPr/>
        <w:t>whether</w:t>
      </w:r>
      <w:r>
        <w:rPr/>
        <w:t> by way of outright sale or by way of lease only. So long as the transfer is executory only it seems that the minor would not be bound by it, </w:t>
      </w:r>
      <w:r>
        <w:rPr>
          <w:color w:val="005DA1"/>
          <w:u w:val="single" w:color="005DA1"/>
          <w:vertAlign w:val="superscript"/>
        </w:rPr>
        <w:t>336</w:t>
      </w:r>
      <w:r>
        <w:rPr>
          <w:color w:val="005DA1"/>
          <w:vertAlign w:val="baseline"/>
        </w:rPr>
        <w:t> </w:t>
      </w:r>
      <w:r>
        <w:rPr>
          <w:vertAlign w:val="baseline"/>
        </w:rPr>
        <w:t>but the position may be different after the grantee has gone into possession.</w:t>
      </w:r>
    </w:p>
    <w:p>
      <w:pPr>
        <w:pStyle w:val="BodyText"/>
      </w:pPr>
    </w:p>
    <w:p>
      <w:pPr>
        <w:pStyle w:val="BodyText"/>
        <w:spacing w:before="38"/>
      </w:pPr>
      <w:r>
        <w:rPr/>
        <mc:AlternateContent>
          <mc:Choice Requires="wps">
            <w:drawing>
              <wp:anchor distT="0" distB="0" distL="0" distR="0" allowOverlap="1" layoutInCell="1" locked="0" behindDoc="1" simplePos="0" relativeHeight="487614464">
                <wp:simplePos x="0" y="0"/>
                <wp:positionH relativeFrom="page">
                  <wp:posOffset>914400</wp:posOffset>
                </wp:positionH>
                <wp:positionV relativeFrom="paragraph">
                  <wp:posOffset>185551</wp:posOffset>
                </wp:positionV>
                <wp:extent cx="5724525" cy="1270"/>
                <wp:effectExtent l="0" t="0" r="0" b="0"/>
                <wp:wrapTopAndBottom/>
                <wp:docPr id="99" name="Graphic 99"/>
                <wp:cNvGraphicFramePr>
                  <a:graphicFrameLocks/>
                </wp:cNvGraphicFramePr>
                <a:graphic>
                  <a:graphicData uri="http://schemas.microsoft.com/office/word/2010/wordprocessingShape">
                    <wps:wsp>
                      <wps:cNvPr id="99" name="Graphic 99"/>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1034pt;width:450.75pt;height:.1pt;mso-position-horizontal-relative:page;mso-position-vertical-relative:paragraph;z-index:-15702016;mso-wrap-distance-left:0;mso-wrap-distance-right:0" id="docshape28" coordorigin="1440,292" coordsize="9015,0" path="m1440,292l10454,292e" filled="false" stroked="true" strokeweight="1pt" strokecolor="#000000">
                <v:path arrowok="t"/>
                <v:stroke dashstyle="solid"/>
                <w10:wrap type="topAndBottom"/>
              </v:shape>
            </w:pict>
          </mc:Fallback>
        </mc:AlternateContent>
      </w:r>
    </w:p>
    <w:p>
      <w:pPr>
        <w:pStyle w:val="BodyText"/>
        <w:spacing w:before="101"/>
      </w:pPr>
    </w:p>
    <w:p>
      <w:pPr>
        <w:pStyle w:val="BodyText"/>
        <w:spacing w:line="235" w:lineRule="auto"/>
        <w:ind w:left="705" w:right="167" w:hanging="541"/>
        <w:jc w:val="both"/>
      </w:pPr>
      <w:bookmarkStart w:name="_bookmark624" w:id="626"/>
      <w:bookmarkEnd w:id="626"/>
      <w:r>
        <w:rPr/>
      </w:r>
      <w:hyperlink w:history="true" w:anchor="_bookmark615">
        <w:r>
          <w:rPr>
            <w:color w:val="005DA1"/>
            <w:position w:val="5"/>
            <w:sz w:val="14"/>
            <w:u w:val="single" w:color="005DA1"/>
          </w:rPr>
          <w:t>24</w:t>
        </w:r>
      </w:hyperlink>
      <w:r>
        <w:rPr>
          <w:position w:val="5"/>
          <w:sz w:val="14"/>
        </w:rPr>
        <w:t>.</w:t>
      </w:r>
      <w:r>
        <w:rPr>
          <w:spacing w:val="80"/>
          <w:position w:val="5"/>
          <w:sz w:val="14"/>
        </w:rPr>
        <w:t>  </w:t>
      </w:r>
      <w:r>
        <w:rPr/>
        <w:t>The Report of the Committee on the Age of Majority (1967) Cmnd.3342 contained proposals for fundamental changes in the law relating to minors’ contracts but the only </w:t>
      </w:r>
      <w:r>
        <w:rPr/>
        <w:t>recommendation</w:t>
      </w:r>
      <w:r>
        <w:rPr>
          <w:spacing w:val="40"/>
        </w:rPr>
        <w:t> </w:t>
      </w:r>
      <w:r>
        <w:rPr/>
        <w:t>which was implemented was the reduction of the age of majority to 18. Many other proposals</w:t>
      </w:r>
      <w:r>
        <w:rPr>
          <w:spacing w:val="40"/>
        </w:rPr>
        <w:t> </w:t>
      </w:r>
      <w:r>
        <w:rPr/>
        <w:t>for</w:t>
      </w:r>
      <w:r>
        <w:rPr>
          <w:spacing w:val="9"/>
        </w:rPr>
        <w:t> </w:t>
      </w:r>
      <w:r>
        <w:rPr/>
        <w:t>reform</w:t>
      </w:r>
      <w:r>
        <w:rPr>
          <w:spacing w:val="9"/>
        </w:rPr>
        <w:t> </w:t>
      </w:r>
      <w:r>
        <w:rPr/>
        <w:t>were</w:t>
      </w:r>
      <w:r>
        <w:rPr>
          <w:spacing w:val="9"/>
        </w:rPr>
        <w:t> </w:t>
      </w:r>
      <w:r>
        <w:rPr/>
        <w:t>canvassed</w:t>
      </w:r>
      <w:r>
        <w:rPr>
          <w:spacing w:val="9"/>
        </w:rPr>
        <w:t> </w:t>
      </w:r>
      <w:r>
        <w:rPr/>
        <w:t>in</w:t>
      </w:r>
      <w:r>
        <w:rPr>
          <w:spacing w:val="9"/>
        </w:rPr>
        <w:t> </w:t>
      </w:r>
      <w:r>
        <w:rPr/>
        <w:t>the</w:t>
      </w:r>
      <w:r>
        <w:rPr>
          <w:spacing w:val="9"/>
        </w:rPr>
        <w:t> </w:t>
      </w:r>
      <w:r>
        <w:rPr/>
        <w:t>Law</w:t>
      </w:r>
      <w:r>
        <w:rPr>
          <w:spacing w:val="9"/>
        </w:rPr>
        <w:t> </w:t>
      </w:r>
      <w:r>
        <w:rPr/>
        <w:t>Commission</w:t>
      </w:r>
      <w:r>
        <w:rPr>
          <w:spacing w:val="9"/>
        </w:rPr>
        <w:t> </w:t>
      </w:r>
      <w:r>
        <w:rPr/>
        <w:t>Working</w:t>
      </w:r>
      <w:r>
        <w:rPr>
          <w:spacing w:val="9"/>
        </w:rPr>
        <w:t> </w:t>
      </w:r>
      <w:r>
        <w:rPr/>
        <w:t>Paper</w:t>
      </w:r>
      <w:r>
        <w:rPr>
          <w:spacing w:val="9"/>
        </w:rPr>
        <w:t> </w:t>
      </w:r>
      <w:r>
        <w:rPr/>
        <w:t>No.81</w:t>
      </w:r>
      <w:r>
        <w:rPr>
          <w:spacing w:val="9"/>
        </w:rPr>
        <w:t> </w:t>
      </w:r>
      <w:r>
        <w:rPr/>
        <w:t>on</w:t>
      </w:r>
      <w:r>
        <w:rPr>
          <w:spacing w:val="9"/>
        </w:rPr>
        <w:t> </w:t>
      </w:r>
      <w:r>
        <w:rPr/>
        <w:t>Minors’</w:t>
      </w:r>
      <w:r>
        <w:rPr>
          <w:spacing w:val="9"/>
        </w:rPr>
        <w:t> </w:t>
      </w:r>
      <w:r>
        <w:rPr>
          <w:spacing w:val="-2"/>
        </w:rPr>
        <w:t>Contracts</w:t>
      </w:r>
    </w:p>
    <w:p>
      <w:pPr>
        <w:pStyle w:val="BodyText"/>
        <w:spacing w:after="0" w:line="235" w:lineRule="auto"/>
        <w:jc w:val="both"/>
        <w:sectPr>
          <w:headerReference w:type="default" r:id="rId19"/>
          <w:pgSz w:w="11900" w:h="16840"/>
          <w:pgMar w:header="971" w:footer="0" w:top="1300" w:bottom="280" w:left="1275" w:right="1275"/>
          <w:pgNumType w:start="1"/>
        </w:sectPr>
      </w:pPr>
    </w:p>
    <w:p>
      <w:pPr>
        <w:pStyle w:val="BodyText"/>
      </w:pPr>
    </w:p>
    <w:p>
      <w:pPr>
        <w:pStyle w:val="BodyText"/>
        <w:spacing w:line="235" w:lineRule="auto"/>
        <w:ind w:left="705" w:right="167"/>
        <w:jc w:val="both"/>
      </w:pPr>
      <w:r>
        <w:rPr/>
        <w:t>(1982), including a possible further reduction in the age of contractual capacity to 16. The </w:t>
      </w:r>
      <w:r>
        <w:rPr/>
        <w:t>Law Commission’s Report on Minors’ Contracts (1984) Law Com. No.134 led to the Minors’ Contracts Act 1987, on which see below, paras 9-051, 9-061—9-064.</w:t>
      </w:r>
    </w:p>
    <w:p>
      <w:pPr>
        <w:pStyle w:val="BodyText"/>
        <w:spacing w:before="9"/>
      </w:pPr>
    </w:p>
    <w:p>
      <w:pPr>
        <w:spacing w:line="235" w:lineRule="auto" w:before="0"/>
        <w:ind w:left="705" w:right="167" w:hanging="541"/>
        <w:jc w:val="both"/>
        <w:rPr>
          <w:sz w:val="20"/>
        </w:rPr>
      </w:pPr>
      <w:bookmarkStart w:name="_bookmark625" w:id="627"/>
      <w:bookmarkEnd w:id="627"/>
      <w:r>
        <w:rPr/>
      </w:r>
      <w:hyperlink w:history="true" w:anchor="_bookmark616">
        <w:r>
          <w:rPr>
            <w:color w:val="005DA1"/>
            <w:position w:val="5"/>
            <w:sz w:val="14"/>
            <w:u w:val="single" w:color="005DA1"/>
          </w:rPr>
          <w:t>328</w:t>
        </w:r>
      </w:hyperlink>
      <w:r>
        <w:rPr>
          <w:position w:val="5"/>
          <w:sz w:val="14"/>
        </w:rPr>
        <w:t>.</w:t>
      </w:r>
      <w:r>
        <w:rPr>
          <w:spacing w:val="80"/>
          <w:position w:val="5"/>
          <w:sz w:val="14"/>
        </w:rPr>
        <w:t>  </w:t>
      </w:r>
      <w:r>
        <w:rPr>
          <w:rFonts w:ascii="Arial" w:hAnsi="Arial"/>
          <w:i/>
          <w:sz w:val="20"/>
        </w:rPr>
        <w:t>Taylor v Johnston (1882) 19 Ch. D. 603, 608 </w:t>
      </w:r>
      <w:r>
        <w:rPr>
          <w:sz w:val="20"/>
        </w:rPr>
        <w:t>and see </w:t>
      </w:r>
      <w:r>
        <w:rPr>
          <w:rFonts w:ascii="Arial" w:hAnsi="Arial"/>
          <w:i/>
          <w:sz w:val="20"/>
        </w:rPr>
        <w:t>Pearce v Brain [1929] 2 K.B. 310 </w:t>
      </w:r>
      <w:r>
        <w:rPr>
          <w:sz w:val="20"/>
        </w:rPr>
        <w:t>(where</w:t>
      </w:r>
      <w:r>
        <w:rPr>
          <w:spacing w:val="80"/>
          <w:sz w:val="20"/>
        </w:rPr>
        <w:t> </w:t>
      </w:r>
      <w:r>
        <w:rPr>
          <w:sz w:val="20"/>
        </w:rPr>
        <w:t>it was held that a minor who delivers a chattel belonging to him under a contract “absolutely void” under s.1 of the Infants’ Relief Act 1874 cannot recover it unless there has been a </w:t>
      </w:r>
      <w:r>
        <w:rPr>
          <w:sz w:val="20"/>
        </w:rPr>
        <w:t>total failure of consideration). cf. Halsbury’s Laws of England, 4th edn, Vol.20, para.10 and see </w:t>
      </w:r>
      <w:r>
        <w:rPr>
          <w:rFonts w:ascii="Arial" w:hAnsi="Arial"/>
          <w:i/>
          <w:sz w:val="20"/>
        </w:rPr>
        <w:t>G.(A.) v G.(T.) [1970] 3 All E.R. 546, 549</w:t>
      </w:r>
      <w:r>
        <w:rPr>
          <w:sz w:val="20"/>
        </w:rPr>
        <w:t>.</w:t>
      </w:r>
    </w:p>
    <w:p>
      <w:pPr>
        <w:pStyle w:val="BodyText"/>
        <w:spacing w:before="4"/>
      </w:pPr>
    </w:p>
    <w:p>
      <w:pPr>
        <w:tabs>
          <w:tab w:pos="705" w:val="left" w:leader="none"/>
        </w:tabs>
        <w:spacing w:line="227" w:lineRule="exact" w:before="0"/>
        <w:ind w:left="165" w:right="0" w:firstLine="0"/>
        <w:jc w:val="left"/>
        <w:rPr>
          <w:rFonts w:ascii="Arial"/>
          <w:i/>
          <w:sz w:val="20"/>
        </w:rPr>
      </w:pPr>
      <w:bookmarkStart w:name="_bookmark626" w:id="628"/>
      <w:bookmarkEnd w:id="628"/>
      <w:r>
        <w:rPr/>
      </w:r>
      <w:hyperlink w:history="true" w:anchor="_bookmark617">
        <w:r>
          <w:rPr>
            <w:color w:val="005DA1"/>
            <w:spacing w:val="-4"/>
            <w:position w:val="5"/>
            <w:sz w:val="14"/>
            <w:u w:val="single" w:color="005DA1"/>
          </w:rPr>
          <w:t>329</w:t>
        </w:r>
      </w:hyperlink>
      <w:r>
        <w:rPr>
          <w:spacing w:val="-4"/>
          <w:position w:val="5"/>
          <w:sz w:val="14"/>
        </w:rPr>
        <w:t>.</w:t>
      </w:r>
      <w:r>
        <w:rPr>
          <w:position w:val="5"/>
          <w:sz w:val="14"/>
        </w:rPr>
        <w:tab/>
      </w:r>
      <w:r>
        <w:rPr>
          <w:rFonts w:ascii="Arial"/>
          <w:i/>
          <w:sz w:val="20"/>
        </w:rPr>
        <w:t>Wilson</w:t>
      </w:r>
      <w:r>
        <w:rPr>
          <w:rFonts w:ascii="Arial"/>
          <w:i/>
          <w:spacing w:val="14"/>
          <w:sz w:val="20"/>
        </w:rPr>
        <w:t> </w:t>
      </w:r>
      <w:r>
        <w:rPr>
          <w:rFonts w:ascii="Arial"/>
          <w:i/>
          <w:sz w:val="20"/>
        </w:rPr>
        <w:t>v</w:t>
      </w:r>
      <w:r>
        <w:rPr>
          <w:rFonts w:ascii="Arial"/>
          <w:i/>
          <w:spacing w:val="15"/>
          <w:sz w:val="20"/>
        </w:rPr>
        <w:t> </w:t>
      </w:r>
      <w:r>
        <w:rPr>
          <w:rFonts w:ascii="Arial"/>
          <w:i/>
          <w:sz w:val="20"/>
        </w:rPr>
        <w:t>Kearse</w:t>
      </w:r>
      <w:r>
        <w:rPr>
          <w:rFonts w:ascii="Arial"/>
          <w:i/>
          <w:spacing w:val="15"/>
          <w:sz w:val="20"/>
        </w:rPr>
        <w:t> </w:t>
      </w:r>
      <w:r>
        <w:rPr>
          <w:rFonts w:ascii="Arial"/>
          <w:i/>
          <w:sz w:val="20"/>
        </w:rPr>
        <w:t>(1800)</w:t>
      </w:r>
      <w:r>
        <w:rPr>
          <w:rFonts w:ascii="Arial"/>
          <w:i/>
          <w:spacing w:val="15"/>
          <w:sz w:val="20"/>
        </w:rPr>
        <w:t> </w:t>
      </w:r>
      <w:r>
        <w:rPr>
          <w:rFonts w:ascii="Arial"/>
          <w:i/>
          <w:sz w:val="20"/>
        </w:rPr>
        <w:t>Peake</w:t>
      </w:r>
      <w:r>
        <w:rPr>
          <w:rFonts w:ascii="Arial"/>
          <w:i/>
          <w:spacing w:val="15"/>
          <w:sz w:val="20"/>
        </w:rPr>
        <w:t> </w:t>
      </w:r>
      <w:r>
        <w:rPr>
          <w:rFonts w:ascii="Arial"/>
          <w:i/>
          <w:sz w:val="20"/>
        </w:rPr>
        <w:t>Add.</w:t>
      </w:r>
      <w:r>
        <w:rPr>
          <w:rFonts w:ascii="Arial"/>
          <w:i/>
          <w:spacing w:val="15"/>
          <w:sz w:val="20"/>
        </w:rPr>
        <w:t> </w:t>
      </w:r>
      <w:r>
        <w:rPr>
          <w:rFonts w:ascii="Arial"/>
          <w:i/>
          <w:sz w:val="20"/>
        </w:rPr>
        <w:t>Cas.</w:t>
      </w:r>
      <w:r>
        <w:rPr>
          <w:rFonts w:ascii="Arial"/>
          <w:i/>
          <w:spacing w:val="15"/>
          <w:sz w:val="20"/>
        </w:rPr>
        <w:t> </w:t>
      </w:r>
      <w:r>
        <w:rPr>
          <w:rFonts w:ascii="Arial"/>
          <w:i/>
          <w:sz w:val="20"/>
        </w:rPr>
        <w:t>196</w:t>
      </w:r>
      <w:r>
        <w:rPr>
          <w:sz w:val="20"/>
        </w:rPr>
        <w:t>;</w:t>
      </w:r>
      <w:r>
        <w:rPr>
          <w:spacing w:val="15"/>
          <w:sz w:val="20"/>
        </w:rPr>
        <w:t> </w:t>
      </w:r>
      <w:r>
        <w:rPr>
          <w:rFonts w:ascii="Arial"/>
          <w:i/>
          <w:sz w:val="20"/>
        </w:rPr>
        <w:t>Corpe</w:t>
      </w:r>
      <w:r>
        <w:rPr>
          <w:rFonts w:ascii="Arial"/>
          <w:i/>
          <w:spacing w:val="14"/>
          <w:sz w:val="20"/>
        </w:rPr>
        <w:t> </w:t>
      </w:r>
      <w:r>
        <w:rPr>
          <w:rFonts w:ascii="Arial"/>
          <w:i/>
          <w:sz w:val="20"/>
        </w:rPr>
        <w:t>v</w:t>
      </w:r>
      <w:r>
        <w:rPr>
          <w:rFonts w:ascii="Arial"/>
          <w:i/>
          <w:spacing w:val="15"/>
          <w:sz w:val="20"/>
        </w:rPr>
        <w:t> </w:t>
      </w:r>
      <w:r>
        <w:rPr>
          <w:rFonts w:ascii="Arial"/>
          <w:i/>
          <w:sz w:val="20"/>
        </w:rPr>
        <w:t>Overton</w:t>
      </w:r>
      <w:r>
        <w:rPr>
          <w:rFonts w:ascii="Arial"/>
          <w:i/>
          <w:spacing w:val="15"/>
          <w:sz w:val="20"/>
        </w:rPr>
        <w:t> </w:t>
      </w:r>
      <w:r>
        <w:rPr>
          <w:rFonts w:ascii="Arial"/>
          <w:i/>
          <w:sz w:val="20"/>
        </w:rPr>
        <w:t>(1833)</w:t>
      </w:r>
      <w:r>
        <w:rPr>
          <w:rFonts w:ascii="Arial"/>
          <w:i/>
          <w:spacing w:val="15"/>
          <w:sz w:val="20"/>
        </w:rPr>
        <w:t> </w:t>
      </w:r>
      <w:r>
        <w:rPr>
          <w:rFonts w:ascii="Arial"/>
          <w:i/>
          <w:sz w:val="20"/>
        </w:rPr>
        <w:t>10</w:t>
      </w:r>
      <w:r>
        <w:rPr>
          <w:rFonts w:ascii="Arial"/>
          <w:i/>
          <w:spacing w:val="15"/>
          <w:sz w:val="20"/>
        </w:rPr>
        <w:t> </w:t>
      </w:r>
      <w:r>
        <w:rPr>
          <w:rFonts w:ascii="Arial"/>
          <w:i/>
          <w:sz w:val="20"/>
        </w:rPr>
        <w:t>Bing.</w:t>
      </w:r>
      <w:r>
        <w:rPr>
          <w:rFonts w:ascii="Arial"/>
          <w:i/>
          <w:spacing w:val="15"/>
          <w:sz w:val="20"/>
        </w:rPr>
        <w:t> </w:t>
      </w:r>
      <w:r>
        <w:rPr>
          <w:rFonts w:ascii="Arial"/>
          <w:i/>
          <w:sz w:val="20"/>
        </w:rPr>
        <w:t>252,</w:t>
      </w:r>
      <w:r>
        <w:rPr>
          <w:rFonts w:ascii="Arial"/>
          <w:i/>
          <w:spacing w:val="15"/>
          <w:sz w:val="20"/>
        </w:rPr>
        <w:t> </w:t>
      </w:r>
      <w:r>
        <w:rPr>
          <w:rFonts w:ascii="Arial"/>
          <w:i/>
          <w:sz w:val="20"/>
        </w:rPr>
        <w:t>259</w:t>
      </w:r>
      <w:r>
        <w:rPr>
          <w:sz w:val="20"/>
        </w:rPr>
        <w:t>;</w:t>
      </w:r>
      <w:r>
        <w:rPr>
          <w:spacing w:val="15"/>
          <w:sz w:val="20"/>
        </w:rPr>
        <w:t> </w:t>
      </w:r>
      <w:r>
        <w:rPr>
          <w:rFonts w:ascii="Arial"/>
          <w:i/>
          <w:spacing w:val="-5"/>
          <w:sz w:val="20"/>
        </w:rPr>
        <w:t>Re</w:t>
      </w:r>
    </w:p>
    <w:p>
      <w:pPr>
        <w:spacing w:line="225" w:lineRule="exact" w:before="0"/>
        <w:ind w:left="705" w:right="0" w:firstLine="0"/>
        <w:jc w:val="left"/>
        <w:rPr>
          <w:rFonts w:ascii="Arial"/>
          <w:i/>
          <w:sz w:val="20"/>
        </w:rPr>
      </w:pPr>
      <w:r>
        <w:rPr>
          <w:rFonts w:ascii="Arial"/>
          <w:i/>
          <w:sz w:val="20"/>
        </w:rPr>
        <w:t>Burrows</w:t>
      </w:r>
      <w:r>
        <w:rPr>
          <w:rFonts w:ascii="Arial"/>
          <w:i/>
          <w:spacing w:val="3"/>
          <w:sz w:val="20"/>
        </w:rPr>
        <w:t> </w:t>
      </w:r>
      <w:r>
        <w:rPr>
          <w:rFonts w:ascii="Arial"/>
          <w:i/>
          <w:sz w:val="20"/>
        </w:rPr>
        <w:t>(1856)</w:t>
      </w:r>
      <w:r>
        <w:rPr>
          <w:rFonts w:ascii="Arial"/>
          <w:i/>
          <w:spacing w:val="6"/>
          <w:sz w:val="20"/>
        </w:rPr>
        <w:t> </w:t>
      </w:r>
      <w:r>
        <w:rPr>
          <w:rFonts w:ascii="Arial"/>
          <w:i/>
          <w:sz w:val="20"/>
        </w:rPr>
        <w:t>8</w:t>
      </w:r>
      <w:r>
        <w:rPr>
          <w:rFonts w:ascii="Arial"/>
          <w:i/>
          <w:spacing w:val="6"/>
          <w:sz w:val="20"/>
        </w:rPr>
        <w:t> </w:t>
      </w:r>
      <w:r>
        <w:rPr>
          <w:rFonts w:ascii="Arial"/>
          <w:i/>
          <w:sz w:val="20"/>
        </w:rPr>
        <w:t>De</w:t>
      </w:r>
      <w:r>
        <w:rPr>
          <w:rFonts w:ascii="Arial"/>
          <w:i/>
          <w:spacing w:val="6"/>
          <w:sz w:val="20"/>
        </w:rPr>
        <w:t> </w:t>
      </w:r>
      <w:r>
        <w:rPr>
          <w:rFonts w:ascii="Arial"/>
          <w:i/>
          <w:sz w:val="20"/>
        </w:rPr>
        <w:t>G.M.</w:t>
      </w:r>
      <w:r>
        <w:rPr>
          <w:rFonts w:ascii="Arial"/>
          <w:i/>
          <w:spacing w:val="6"/>
          <w:sz w:val="20"/>
        </w:rPr>
        <w:t> </w:t>
      </w:r>
      <w:r>
        <w:rPr>
          <w:rFonts w:ascii="Arial"/>
          <w:i/>
          <w:sz w:val="20"/>
        </w:rPr>
        <w:t>&amp;</w:t>
      </w:r>
      <w:r>
        <w:rPr>
          <w:rFonts w:ascii="Arial"/>
          <w:i/>
          <w:spacing w:val="6"/>
          <w:sz w:val="20"/>
        </w:rPr>
        <w:t> </w:t>
      </w:r>
      <w:r>
        <w:rPr>
          <w:rFonts w:ascii="Arial"/>
          <w:i/>
          <w:sz w:val="20"/>
        </w:rPr>
        <w:t>G.</w:t>
      </w:r>
      <w:r>
        <w:rPr>
          <w:rFonts w:ascii="Arial"/>
          <w:i/>
          <w:spacing w:val="6"/>
          <w:sz w:val="20"/>
        </w:rPr>
        <w:t> </w:t>
      </w:r>
      <w:r>
        <w:rPr>
          <w:rFonts w:ascii="Arial"/>
          <w:i/>
          <w:sz w:val="20"/>
        </w:rPr>
        <w:t>254,</w:t>
      </w:r>
      <w:r>
        <w:rPr>
          <w:rFonts w:ascii="Arial"/>
          <w:i/>
          <w:spacing w:val="6"/>
          <w:sz w:val="20"/>
        </w:rPr>
        <w:t> </w:t>
      </w:r>
      <w:r>
        <w:rPr>
          <w:rFonts w:ascii="Arial"/>
          <w:i/>
          <w:sz w:val="20"/>
        </w:rPr>
        <w:t>256</w:t>
      </w:r>
      <w:r>
        <w:rPr>
          <w:sz w:val="20"/>
        </w:rPr>
        <w:t>;</w:t>
      </w:r>
      <w:r>
        <w:rPr>
          <w:spacing w:val="5"/>
          <w:sz w:val="20"/>
        </w:rPr>
        <w:t> </w:t>
      </w:r>
      <w:r>
        <w:rPr>
          <w:rFonts w:ascii="Arial"/>
          <w:i/>
          <w:sz w:val="20"/>
        </w:rPr>
        <w:t>Valentini</w:t>
      </w:r>
      <w:r>
        <w:rPr>
          <w:rFonts w:ascii="Arial"/>
          <w:i/>
          <w:spacing w:val="6"/>
          <w:sz w:val="20"/>
        </w:rPr>
        <w:t> </w:t>
      </w:r>
      <w:r>
        <w:rPr>
          <w:rFonts w:ascii="Arial"/>
          <w:i/>
          <w:sz w:val="20"/>
        </w:rPr>
        <w:t>v</w:t>
      </w:r>
      <w:r>
        <w:rPr>
          <w:rFonts w:ascii="Arial"/>
          <w:i/>
          <w:spacing w:val="6"/>
          <w:sz w:val="20"/>
        </w:rPr>
        <w:t> </w:t>
      </w:r>
      <w:r>
        <w:rPr>
          <w:rFonts w:ascii="Arial"/>
          <w:i/>
          <w:sz w:val="20"/>
        </w:rPr>
        <w:t>Canali</w:t>
      </w:r>
      <w:r>
        <w:rPr>
          <w:rFonts w:ascii="Arial"/>
          <w:i/>
          <w:spacing w:val="6"/>
          <w:sz w:val="20"/>
        </w:rPr>
        <w:t> </w:t>
      </w:r>
      <w:r>
        <w:rPr>
          <w:rFonts w:ascii="Arial"/>
          <w:i/>
          <w:sz w:val="20"/>
        </w:rPr>
        <w:t>(1889)</w:t>
      </w:r>
      <w:r>
        <w:rPr>
          <w:rFonts w:ascii="Arial"/>
          <w:i/>
          <w:spacing w:val="6"/>
          <w:sz w:val="20"/>
        </w:rPr>
        <w:t> </w:t>
      </w:r>
      <w:r>
        <w:rPr>
          <w:rFonts w:ascii="Arial"/>
          <w:i/>
          <w:sz w:val="20"/>
        </w:rPr>
        <w:t>24</w:t>
      </w:r>
      <w:r>
        <w:rPr>
          <w:rFonts w:ascii="Arial"/>
          <w:i/>
          <w:spacing w:val="6"/>
          <w:sz w:val="20"/>
        </w:rPr>
        <w:t> </w:t>
      </w:r>
      <w:r>
        <w:rPr>
          <w:rFonts w:ascii="Arial"/>
          <w:i/>
          <w:sz w:val="20"/>
        </w:rPr>
        <w:t>Q.B.D.</w:t>
      </w:r>
      <w:r>
        <w:rPr>
          <w:rFonts w:ascii="Arial"/>
          <w:i/>
          <w:spacing w:val="6"/>
          <w:sz w:val="20"/>
        </w:rPr>
        <w:t> </w:t>
      </w:r>
      <w:r>
        <w:rPr>
          <w:rFonts w:ascii="Arial"/>
          <w:i/>
          <w:sz w:val="20"/>
        </w:rPr>
        <w:t>166</w:t>
      </w:r>
      <w:r>
        <w:rPr>
          <w:sz w:val="20"/>
        </w:rPr>
        <w:t>;</w:t>
      </w:r>
      <w:r>
        <w:rPr>
          <w:spacing w:val="6"/>
          <w:sz w:val="20"/>
        </w:rPr>
        <w:t> </w:t>
      </w:r>
      <w:r>
        <w:rPr>
          <w:rFonts w:ascii="Arial"/>
          <w:i/>
          <w:sz w:val="20"/>
        </w:rPr>
        <w:t>Steinberg</w:t>
      </w:r>
      <w:r>
        <w:rPr>
          <w:rFonts w:ascii="Arial"/>
          <w:i/>
          <w:spacing w:val="6"/>
          <w:sz w:val="20"/>
        </w:rPr>
        <w:t> </w:t>
      </w:r>
      <w:r>
        <w:rPr>
          <w:rFonts w:ascii="Arial"/>
          <w:i/>
          <w:spacing w:val="-10"/>
          <w:sz w:val="20"/>
        </w:rPr>
        <w:t>v</w:t>
      </w:r>
    </w:p>
    <w:p>
      <w:pPr>
        <w:spacing w:line="227" w:lineRule="exact" w:before="0"/>
        <w:ind w:left="705" w:right="0" w:firstLine="0"/>
        <w:jc w:val="left"/>
        <w:rPr>
          <w:sz w:val="20"/>
        </w:rPr>
      </w:pPr>
      <w:r>
        <w:rPr>
          <w:rFonts w:ascii="Arial"/>
          <w:i/>
          <w:sz w:val="20"/>
        </w:rPr>
        <w:t>Scala (Leeds) Ltd [1923] 2 Ch. </w:t>
      </w:r>
      <w:r>
        <w:rPr>
          <w:rFonts w:ascii="Arial"/>
          <w:i/>
          <w:spacing w:val="-4"/>
          <w:sz w:val="20"/>
        </w:rPr>
        <w:t>452</w:t>
      </w:r>
      <w:r>
        <w:rPr>
          <w:spacing w:val="-4"/>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627" w:id="629"/>
      <w:bookmarkEnd w:id="629"/>
      <w:r>
        <w:rPr/>
      </w:r>
      <w:hyperlink w:history="true" w:anchor="_bookmark618">
        <w:r>
          <w:rPr>
            <w:color w:val="005DA1"/>
            <w:spacing w:val="-4"/>
            <w:position w:val="5"/>
            <w:sz w:val="14"/>
            <w:u w:val="single" w:color="005DA1"/>
          </w:rPr>
          <w:t>330</w:t>
        </w:r>
      </w:hyperlink>
      <w:r>
        <w:rPr>
          <w:spacing w:val="-4"/>
          <w:position w:val="5"/>
          <w:sz w:val="14"/>
        </w:rPr>
        <w:t>.</w:t>
      </w:r>
      <w:r>
        <w:rPr>
          <w:position w:val="5"/>
          <w:sz w:val="14"/>
        </w:rPr>
        <w:tab/>
      </w:r>
      <w:r>
        <w:rPr>
          <w:sz w:val="20"/>
        </w:rPr>
        <w:t>cf. </w:t>
      </w:r>
      <w:r>
        <w:rPr>
          <w:rFonts w:ascii="Arial"/>
          <w:i/>
          <w:sz w:val="20"/>
        </w:rPr>
        <w:t>Kleinwort Benson v Lincoln City Council [1998] 3 W.L.R. 1095</w:t>
      </w:r>
      <w:r>
        <w:rPr>
          <w:sz w:val="20"/>
        </w:rPr>
        <w:t>, on which see below, </w:t>
      </w:r>
      <w:r>
        <w:rPr>
          <w:sz w:val="20"/>
        </w:rPr>
        <w:t>paras</w:t>
      </w:r>
      <w:r>
        <w:rPr>
          <w:spacing w:val="40"/>
          <w:sz w:val="20"/>
        </w:rPr>
        <w:t> </w:t>
      </w:r>
      <w:r>
        <w:rPr>
          <w:sz w:val="20"/>
        </w:rPr>
        <w:t>29-044 et seq.</w:t>
      </w:r>
    </w:p>
    <w:p>
      <w:pPr>
        <w:pStyle w:val="BodyText"/>
        <w:spacing w:before="6"/>
      </w:pPr>
    </w:p>
    <w:p>
      <w:pPr>
        <w:tabs>
          <w:tab w:pos="705" w:val="left" w:leader="none"/>
        </w:tabs>
        <w:spacing w:line="227" w:lineRule="exact" w:before="0"/>
        <w:ind w:left="165" w:right="0" w:firstLine="0"/>
        <w:jc w:val="left"/>
        <w:rPr>
          <w:rFonts w:ascii="Arial"/>
          <w:i/>
          <w:sz w:val="20"/>
        </w:rPr>
      </w:pPr>
      <w:bookmarkStart w:name="_bookmark628" w:id="630"/>
      <w:bookmarkEnd w:id="630"/>
      <w:r>
        <w:rPr/>
      </w:r>
      <w:hyperlink w:history="true" w:anchor="_bookmark619">
        <w:r>
          <w:rPr>
            <w:color w:val="005DA1"/>
            <w:spacing w:val="-4"/>
            <w:position w:val="5"/>
            <w:sz w:val="14"/>
            <w:u w:val="single" w:color="005DA1"/>
          </w:rPr>
          <w:t>331</w:t>
        </w:r>
      </w:hyperlink>
      <w:r>
        <w:rPr>
          <w:spacing w:val="-4"/>
          <w:position w:val="5"/>
          <w:sz w:val="14"/>
        </w:rPr>
        <w:t>.</w:t>
      </w:r>
      <w:r>
        <w:rPr>
          <w:position w:val="5"/>
          <w:sz w:val="14"/>
        </w:rPr>
        <w:tab/>
      </w:r>
      <w:r>
        <w:rPr>
          <w:rFonts w:ascii="Arial"/>
          <w:i/>
          <w:sz w:val="20"/>
        </w:rPr>
        <w:t>Zouch</w:t>
      </w:r>
      <w:r>
        <w:rPr>
          <w:rFonts w:ascii="Arial"/>
          <w:i/>
          <w:spacing w:val="10"/>
          <w:sz w:val="20"/>
        </w:rPr>
        <w:t> </w:t>
      </w:r>
      <w:r>
        <w:rPr>
          <w:rFonts w:ascii="Arial"/>
          <w:i/>
          <w:sz w:val="20"/>
        </w:rPr>
        <w:t>v</w:t>
      </w:r>
      <w:r>
        <w:rPr>
          <w:rFonts w:ascii="Arial"/>
          <w:i/>
          <w:spacing w:val="11"/>
          <w:sz w:val="20"/>
        </w:rPr>
        <w:t> </w:t>
      </w:r>
      <w:r>
        <w:rPr>
          <w:rFonts w:ascii="Arial"/>
          <w:i/>
          <w:sz w:val="20"/>
        </w:rPr>
        <w:t>Parsons</w:t>
      </w:r>
      <w:r>
        <w:rPr>
          <w:rFonts w:ascii="Arial"/>
          <w:i/>
          <w:spacing w:val="11"/>
          <w:sz w:val="20"/>
        </w:rPr>
        <w:t> </w:t>
      </w:r>
      <w:r>
        <w:rPr>
          <w:rFonts w:ascii="Arial"/>
          <w:i/>
          <w:sz w:val="20"/>
        </w:rPr>
        <w:t>(1765)</w:t>
      </w:r>
      <w:r>
        <w:rPr>
          <w:rFonts w:ascii="Arial"/>
          <w:i/>
          <w:spacing w:val="11"/>
          <w:sz w:val="20"/>
        </w:rPr>
        <w:t> </w:t>
      </w:r>
      <w:r>
        <w:rPr>
          <w:rFonts w:ascii="Arial"/>
          <w:i/>
          <w:sz w:val="20"/>
        </w:rPr>
        <w:t>3</w:t>
      </w:r>
      <w:r>
        <w:rPr>
          <w:rFonts w:ascii="Arial"/>
          <w:i/>
          <w:spacing w:val="11"/>
          <w:sz w:val="20"/>
        </w:rPr>
        <w:t> </w:t>
      </w:r>
      <w:r>
        <w:rPr>
          <w:rFonts w:ascii="Arial"/>
          <w:i/>
          <w:sz w:val="20"/>
        </w:rPr>
        <w:t>Burr.</w:t>
      </w:r>
      <w:r>
        <w:rPr>
          <w:rFonts w:ascii="Arial"/>
          <w:i/>
          <w:spacing w:val="11"/>
          <w:sz w:val="20"/>
        </w:rPr>
        <w:t> </w:t>
      </w:r>
      <w:r>
        <w:rPr>
          <w:rFonts w:ascii="Arial"/>
          <w:i/>
          <w:sz w:val="20"/>
        </w:rPr>
        <w:t>1794,</w:t>
      </w:r>
      <w:r>
        <w:rPr>
          <w:rFonts w:ascii="Arial"/>
          <w:i/>
          <w:spacing w:val="11"/>
          <w:sz w:val="20"/>
        </w:rPr>
        <w:t> </w:t>
      </w:r>
      <w:r>
        <w:rPr>
          <w:rFonts w:ascii="Arial"/>
          <w:i/>
          <w:sz w:val="20"/>
        </w:rPr>
        <w:t>1807,</w:t>
      </w:r>
      <w:r>
        <w:rPr>
          <w:rFonts w:ascii="Arial"/>
          <w:i/>
          <w:spacing w:val="11"/>
          <w:sz w:val="20"/>
        </w:rPr>
        <w:t> </w:t>
      </w:r>
      <w:r>
        <w:rPr>
          <w:rFonts w:ascii="Arial"/>
          <w:i/>
          <w:sz w:val="20"/>
        </w:rPr>
        <w:t>1808</w:t>
      </w:r>
      <w:r>
        <w:rPr>
          <w:sz w:val="20"/>
        </w:rPr>
        <w:t>;</w:t>
      </w:r>
      <w:r>
        <w:rPr>
          <w:spacing w:val="11"/>
          <w:sz w:val="20"/>
        </w:rPr>
        <w:t> </w:t>
      </w:r>
      <w:r>
        <w:rPr>
          <w:rFonts w:ascii="Arial"/>
          <w:i/>
          <w:sz w:val="20"/>
        </w:rPr>
        <w:t>Fisher</w:t>
      </w:r>
      <w:r>
        <w:rPr>
          <w:rFonts w:ascii="Arial"/>
          <w:i/>
          <w:spacing w:val="11"/>
          <w:sz w:val="20"/>
        </w:rPr>
        <w:t> </w:t>
      </w:r>
      <w:r>
        <w:rPr>
          <w:rFonts w:ascii="Arial"/>
          <w:i/>
          <w:sz w:val="20"/>
        </w:rPr>
        <w:t>v</w:t>
      </w:r>
      <w:r>
        <w:rPr>
          <w:rFonts w:ascii="Arial"/>
          <w:i/>
          <w:spacing w:val="11"/>
          <w:sz w:val="20"/>
        </w:rPr>
        <w:t> </w:t>
      </w:r>
      <w:r>
        <w:rPr>
          <w:rFonts w:ascii="Arial"/>
          <w:i/>
          <w:sz w:val="20"/>
        </w:rPr>
        <w:t>Brooker</w:t>
      </w:r>
      <w:r>
        <w:rPr>
          <w:rFonts w:ascii="Arial"/>
          <w:i/>
          <w:spacing w:val="11"/>
          <w:sz w:val="20"/>
        </w:rPr>
        <w:t> </w:t>
      </w:r>
      <w:r>
        <w:rPr>
          <w:rFonts w:ascii="Arial"/>
          <w:i/>
          <w:sz w:val="20"/>
        </w:rPr>
        <w:t>[2009]</w:t>
      </w:r>
      <w:r>
        <w:rPr>
          <w:rFonts w:ascii="Arial"/>
          <w:i/>
          <w:spacing w:val="11"/>
          <w:sz w:val="20"/>
        </w:rPr>
        <w:t> </w:t>
      </w:r>
      <w:r>
        <w:rPr>
          <w:rFonts w:ascii="Arial"/>
          <w:i/>
          <w:sz w:val="20"/>
        </w:rPr>
        <w:t>UKHL</w:t>
      </w:r>
      <w:r>
        <w:rPr>
          <w:rFonts w:ascii="Arial"/>
          <w:i/>
          <w:spacing w:val="11"/>
          <w:sz w:val="20"/>
        </w:rPr>
        <w:t> </w:t>
      </w:r>
      <w:r>
        <w:rPr>
          <w:rFonts w:ascii="Arial"/>
          <w:i/>
          <w:sz w:val="20"/>
        </w:rPr>
        <w:t>41,</w:t>
      </w:r>
      <w:r>
        <w:rPr>
          <w:rFonts w:ascii="Arial"/>
          <w:i/>
          <w:spacing w:val="11"/>
          <w:sz w:val="20"/>
        </w:rPr>
        <w:t> </w:t>
      </w:r>
      <w:r>
        <w:rPr>
          <w:rFonts w:ascii="Arial"/>
          <w:i/>
          <w:sz w:val="20"/>
        </w:rPr>
        <w:t>[2009]</w:t>
      </w:r>
      <w:r>
        <w:rPr>
          <w:rFonts w:ascii="Arial"/>
          <w:i/>
          <w:spacing w:val="11"/>
          <w:sz w:val="20"/>
        </w:rPr>
        <w:t> </w:t>
      </w:r>
      <w:r>
        <w:rPr>
          <w:rFonts w:ascii="Arial"/>
          <w:i/>
          <w:spacing w:val="-10"/>
          <w:sz w:val="20"/>
        </w:rPr>
        <w:t>1</w:t>
      </w:r>
    </w:p>
    <w:p>
      <w:pPr>
        <w:spacing w:line="227" w:lineRule="exact" w:before="0"/>
        <w:ind w:left="705" w:right="0" w:firstLine="0"/>
        <w:jc w:val="left"/>
        <w:rPr>
          <w:sz w:val="20"/>
        </w:rPr>
      </w:pPr>
      <w:r>
        <w:rPr>
          <w:rFonts w:ascii="Arial" w:hAnsi="Arial"/>
          <w:i/>
          <w:sz w:val="20"/>
        </w:rPr>
        <w:t>W.L.R. 1772</w:t>
      </w:r>
      <w:r>
        <w:rPr>
          <w:rFonts w:ascii="Arial" w:hAnsi="Arial"/>
          <w:i/>
          <w:spacing w:val="-1"/>
          <w:sz w:val="20"/>
        </w:rPr>
        <w:t> </w:t>
      </w:r>
      <w:r>
        <w:rPr>
          <w:sz w:val="20"/>
        </w:rPr>
        <w:t>at [22], </w:t>
      </w:r>
      <w:r>
        <w:rPr>
          <w:spacing w:val="-2"/>
          <w:sz w:val="20"/>
        </w:rPr>
        <w:t>[25]–[26].</w:t>
      </w:r>
    </w:p>
    <w:p>
      <w:pPr>
        <w:pStyle w:val="BodyText"/>
        <w:spacing w:before="5"/>
      </w:pPr>
    </w:p>
    <w:p>
      <w:pPr>
        <w:tabs>
          <w:tab w:pos="705" w:val="left" w:leader="none"/>
        </w:tabs>
        <w:spacing w:before="0"/>
        <w:ind w:left="165" w:right="0" w:firstLine="0"/>
        <w:jc w:val="left"/>
        <w:rPr>
          <w:sz w:val="20"/>
        </w:rPr>
      </w:pPr>
      <w:bookmarkStart w:name="_bookmark629" w:id="631"/>
      <w:bookmarkEnd w:id="631"/>
      <w:r>
        <w:rPr/>
      </w:r>
      <w:hyperlink w:history="true" w:anchor="_bookmark620">
        <w:r>
          <w:rPr>
            <w:color w:val="005DA1"/>
            <w:spacing w:val="-4"/>
            <w:position w:val="5"/>
            <w:sz w:val="14"/>
            <w:u w:val="single" w:color="005DA1"/>
          </w:rPr>
          <w:t>332</w:t>
        </w:r>
      </w:hyperlink>
      <w:r>
        <w:rPr>
          <w:spacing w:val="-4"/>
          <w:position w:val="5"/>
          <w:sz w:val="14"/>
        </w:rPr>
        <w:t>.</w:t>
      </w:r>
      <w:r>
        <w:rPr>
          <w:position w:val="5"/>
          <w:sz w:val="14"/>
        </w:rPr>
        <w:tab/>
      </w:r>
      <w:r>
        <w:rPr>
          <w:rFonts w:ascii="Arial"/>
          <w:i/>
          <w:sz w:val="20"/>
        </w:rPr>
        <w:t>Inman</w:t>
      </w:r>
      <w:r>
        <w:rPr>
          <w:rFonts w:ascii="Arial"/>
          <w:i/>
          <w:spacing w:val="-1"/>
          <w:sz w:val="20"/>
        </w:rPr>
        <w:t> </w:t>
      </w:r>
      <w:r>
        <w:rPr>
          <w:rFonts w:ascii="Arial"/>
          <w:i/>
          <w:sz w:val="20"/>
        </w:rPr>
        <w:t>v Inman (1873) 15 Eq. 260</w:t>
      </w:r>
      <w:r>
        <w:rPr>
          <w:sz w:val="20"/>
        </w:rPr>
        <w:t>. See also</w:t>
      </w:r>
      <w:r>
        <w:rPr>
          <w:spacing w:val="-1"/>
          <w:sz w:val="20"/>
        </w:rPr>
        <w:t> </w:t>
      </w:r>
      <w:r>
        <w:rPr>
          <w:rFonts w:ascii="Arial"/>
          <w:i/>
          <w:sz w:val="20"/>
        </w:rPr>
        <w:t>Martin v Gale (1876) 4 Ch. D. </w:t>
      </w:r>
      <w:r>
        <w:rPr>
          <w:rFonts w:ascii="Arial"/>
          <w:i/>
          <w:spacing w:val="-4"/>
          <w:sz w:val="20"/>
        </w:rPr>
        <w:t>428</w:t>
      </w:r>
      <w:r>
        <w:rPr>
          <w:spacing w:val="-4"/>
          <w:sz w:val="20"/>
        </w:rPr>
        <w:t>.</w:t>
      </w:r>
    </w:p>
    <w:p>
      <w:pPr>
        <w:pStyle w:val="BodyText"/>
        <w:spacing w:before="8"/>
      </w:pPr>
    </w:p>
    <w:p>
      <w:pPr>
        <w:spacing w:line="235" w:lineRule="auto" w:before="1"/>
        <w:ind w:left="705" w:right="167" w:hanging="541"/>
        <w:jc w:val="both"/>
        <w:rPr>
          <w:sz w:val="20"/>
        </w:rPr>
      </w:pPr>
      <w:bookmarkStart w:name="_bookmark630" w:id="632"/>
      <w:bookmarkEnd w:id="632"/>
      <w:r>
        <w:rPr/>
      </w:r>
      <w:hyperlink w:history="true" w:anchor="_bookmark621">
        <w:r>
          <w:rPr>
            <w:color w:val="005DA1"/>
            <w:position w:val="5"/>
            <w:sz w:val="14"/>
            <w:u w:val="single" w:color="005DA1"/>
          </w:rPr>
          <w:t>333</w:t>
        </w:r>
      </w:hyperlink>
      <w:r>
        <w:rPr>
          <w:position w:val="5"/>
          <w:sz w:val="14"/>
        </w:rPr>
        <w:t>.</w:t>
      </w:r>
      <w:r>
        <w:rPr>
          <w:spacing w:val="80"/>
          <w:w w:val="150"/>
          <w:position w:val="5"/>
          <w:sz w:val="14"/>
        </w:rPr>
        <w:t> </w:t>
      </w:r>
      <w:r>
        <w:rPr>
          <w:rFonts w:ascii="Arial" w:hAnsi="Arial"/>
          <w:i/>
          <w:sz w:val="20"/>
        </w:rPr>
        <w:t>Nottingham Permanent Benefit Building Society v Thurston [1903] A.C. 6</w:t>
      </w:r>
      <w:r>
        <w:rPr>
          <w:sz w:val="20"/>
        </w:rPr>
        <w:t>, which was decided under the Infants’ Relief Act 1874 and held that a mortgage to secure a void loan was itself</w:t>
      </w:r>
      <w:r>
        <w:rPr>
          <w:spacing w:val="40"/>
          <w:sz w:val="20"/>
        </w:rPr>
        <w:t> </w:t>
      </w:r>
      <w:r>
        <w:rPr>
          <w:spacing w:val="-2"/>
          <w:sz w:val="20"/>
        </w:rPr>
        <w:t>void.</w:t>
      </w:r>
    </w:p>
    <w:p>
      <w:pPr>
        <w:pStyle w:val="BodyText"/>
        <w:spacing w:before="8"/>
      </w:pPr>
    </w:p>
    <w:p>
      <w:pPr>
        <w:pStyle w:val="BodyText"/>
        <w:spacing w:line="235" w:lineRule="auto"/>
        <w:ind w:left="705" w:right="167" w:hanging="541"/>
        <w:jc w:val="both"/>
      </w:pPr>
      <w:bookmarkStart w:name="_bookmark631" w:id="633"/>
      <w:bookmarkEnd w:id="633"/>
      <w:r>
        <w:rPr/>
      </w:r>
      <w:hyperlink w:history="true" w:anchor="_bookmark621">
        <w:r>
          <w:rPr>
            <w:color w:val="005DA1"/>
            <w:position w:val="5"/>
            <w:sz w:val="14"/>
            <w:u w:val="single" w:color="005DA1"/>
          </w:rPr>
          <w:t>334</w:t>
        </w:r>
      </w:hyperlink>
      <w:r>
        <w:rPr>
          <w:position w:val="5"/>
          <w:sz w:val="14"/>
        </w:rPr>
        <w:t>.</w:t>
      </w:r>
      <w:r>
        <w:rPr>
          <w:spacing w:val="80"/>
          <w:position w:val="5"/>
          <w:sz w:val="14"/>
        </w:rPr>
        <w:t>  </w:t>
      </w:r>
      <w:r>
        <w:rPr>
          <w:rFonts w:ascii="Arial"/>
          <w:i/>
        </w:rPr>
        <w:t>[1966] Ch. 71</w:t>
      </w:r>
      <w:r>
        <w:rPr/>
        <w:t>. There are dicta in this case (at 94) which appear to suggest that a minor </w:t>
      </w:r>
      <w:r>
        <w:rPr/>
        <w:t>can never,</w:t>
      </w:r>
      <w:r>
        <w:rPr>
          <w:spacing w:val="-1"/>
        </w:rPr>
        <w:t> </w:t>
      </w:r>
      <w:r>
        <w:rPr/>
        <w:t>by</w:t>
      </w:r>
      <w:r>
        <w:rPr>
          <w:spacing w:val="-1"/>
        </w:rPr>
        <w:t> </w:t>
      </w:r>
      <w:r>
        <w:rPr/>
        <w:t>repudiating</w:t>
      </w:r>
      <w:r>
        <w:rPr>
          <w:spacing w:val="-1"/>
        </w:rPr>
        <w:t> </w:t>
      </w:r>
      <w:r>
        <w:rPr/>
        <w:t>a</w:t>
      </w:r>
      <w:r>
        <w:rPr>
          <w:spacing w:val="-1"/>
        </w:rPr>
        <w:t> </w:t>
      </w:r>
      <w:r>
        <w:rPr/>
        <w:t>voidable</w:t>
      </w:r>
      <w:r>
        <w:rPr>
          <w:spacing w:val="-1"/>
        </w:rPr>
        <w:t> </w:t>
      </w:r>
      <w:r>
        <w:rPr/>
        <w:t>contract,</w:t>
      </w:r>
      <w:r>
        <w:rPr>
          <w:spacing w:val="-1"/>
        </w:rPr>
        <w:t> </w:t>
      </w:r>
      <w:r>
        <w:rPr/>
        <w:t>recover</w:t>
      </w:r>
      <w:r>
        <w:rPr>
          <w:spacing w:val="-1"/>
        </w:rPr>
        <w:t> </w:t>
      </w:r>
      <w:r>
        <w:rPr/>
        <w:t>property</w:t>
      </w:r>
      <w:r>
        <w:rPr>
          <w:spacing w:val="-1"/>
        </w:rPr>
        <w:t> </w:t>
      </w:r>
      <w:r>
        <w:rPr/>
        <w:t>which</w:t>
      </w:r>
      <w:r>
        <w:rPr>
          <w:spacing w:val="-1"/>
        </w:rPr>
        <w:t> </w:t>
      </w:r>
      <w:r>
        <w:rPr/>
        <w:t>has</w:t>
      </w:r>
      <w:r>
        <w:rPr>
          <w:spacing w:val="-1"/>
        </w:rPr>
        <w:t> </w:t>
      </w:r>
      <w:r>
        <w:rPr/>
        <w:t>passed</w:t>
      </w:r>
      <w:r>
        <w:rPr>
          <w:spacing w:val="-1"/>
        </w:rPr>
        <w:t> </w:t>
      </w:r>
      <w:r>
        <w:rPr/>
        <w:t>to</w:t>
      </w:r>
      <w:r>
        <w:rPr>
          <w:spacing w:val="-1"/>
        </w:rPr>
        <w:t> </w:t>
      </w:r>
      <w:r>
        <w:rPr/>
        <w:t>the</w:t>
      </w:r>
      <w:r>
        <w:rPr>
          <w:spacing w:val="-1"/>
        </w:rPr>
        <w:t> </w:t>
      </w:r>
      <w:r>
        <w:rPr/>
        <w:t>other</w:t>
      </w:r>
      <w:r>
        <w:rPr>
          <w:spacing w:val="-1"/>
        </w:rPr>
        <w:t> </w:t>
      </w:r>
      <w:r>
        <w:rPr/>
        <w:t>party. This may be true (at least if there is no total failure of consideration) where the contract is voidable in the normal sense of the word, but it is doubtful if this is correct where the contract is void as against the minor, rather than voidable. cf. at 96.</w:t>
      </w:r>
    </w:p>
    <w:p>
      <w:pPr>
        <w:pStyle w:val="BodyText"/>
        <w:spacing w:before="8"/>
      </w:pPr>
    </w:p>
    <w:p>
      <w:pPr>
        <w:spacing w:line="235" w:lineRule="auto" w:before="1"/>
        <w:ind w:left="705" w:right="167" w:hanging="541"/>
        <w:jc w:val="both"/>
        <w:rPr>
          <w:sz w:val="20"/>
        </w:rPr>
      </w:pPr>
      <w:bookmarkStart w:name="_bookmark632" w:id="634"/>
      <w:bookmarkEnd w:id="634"/>
      <w:r>
        <w:rPr/>
      </w:r>
      <w:hyperlink w:history="true" w:anchor="_bookmark622">
        <w:r>
          <w:rPr>
            <w:color w:val="005DA1"/>
            <w:position w:val="5"/>
            <w:sz w:val="14"/>
            <w:u w:val="single" w:color="005DA1"/>
          </w:rPr>
          <w:t>335</w:t>
        </w:r>
      </w:hyperlink>
      <w:r>
        <w:rPr>
          <w:position w:val="5"/>
          <w:sz w:val="14"/>
        </w:rPr>
        <w:t>.</w:t>
      </w:r>
      <w:r>
        <w:rPr>
          <w:spacing w:val="40"/>
          <w:position w:val="5"/>
          <w:sz w:val="14"/>
        </w:rPr>
        <w:t>  </w:t>
      </w:r>
      <w:r>
        <w:rPr>
          <w:sz w:val="20"/>
        </w:rPr>
        <w:t>cf. </w:t>
      </w:r>
      <w:r>
        <w:rPr>
          <w:rFonts w:ascii="Arial" w:hAnsi="Arial"/>
          <w:i/>
          <w:sz w:val="20"/>
        </w:rPr>
        <w:t>Fisher v Brooker [2009] UKHL 41, [2009] 1 W.L.R. 1764 </w:t>
      </w:r>
      <w:r>
        <w:rPr>
          <w:sz w:val="20"/>
        </w:rPr>
        <w:t>at [26], Baroness Hale of Richmond commenting that “the effect of even a contractual assignment of copyright by a minor is, to say the least, controversial” and explaining the majority decision in </w:t>
      </w:r>
      <w:r>
        <w:rPr>
          <w:rFonts w:ascii="Arial" w:hAnsi="Arial"/>
          <w:i/>
          <w:sz w:val="20"/>
        </w:rPr>
        <w:t>Chaplin v Leslie </w:t>
      </w:r>
      <w:r>
        <w:rPr>
          <w:rFonts w:ascii="Arial" w:hAnsi="Arial"/>
          <w:i/>
          <w:sz w:val="20"/>
        </w:rPr>
        <w:t>Frewin (Publishers) Ltd </w:t>
      </w:r>
      <w:r>
        <w:rPr>
          <w:sz w:val="20"/>
        </w:rPr>
        <w:t>as resting on the proposition that “at least if copyright were effectively assigned as part of a beneficial contract to supply services, then it was binding upon the infant and could not be avoided”.</w:t>
      </w:r>
    </w:p>
    <w:p>
      <w:pPr>
        <w:pStyle w:val="BodyText"/>
        <w:spacing w:before="3"/>
      </w:pPr>
    </w:p>
    <w:p>
      <w:pPr>
        <w:tabs>
          <w:tab w:pos="705" w:val="left" w:leader="none"/>
        </w:tabs>
        <w:spacing w:before="1"/>
        <w:ind w:left="165" w:right="0" w:firstLine="0"/>
        <w:jc w:val="left"/>
        <w:rPr>
          <w:sz w:val="20"/>
        </w:rPr>
      </w:pPr>
      <w:bookmarkStart w:name="_bookmark633" w:id="635"/>
      <w:bookmarkEnd w:id="635"/>
      <w:r>
        <w:rPr/>
      </w:r>
      <w:hyperlink w:history="true" w:anchor="_bookmark623">
        <w:r>
          <w:rPr>
            <w:color w:val="005DA1"/>
            <w:spacing w:val="-4"/>
            <w:position w:val="5"/>
            <w:sz w:val="14"/>
            <w:u w:val="single" w:color="005DA1"/>
          </w:rPr>
          <w:t>336</w:t>
        </w:r>
      </w:hyperlink>
      <w:r>
        <w:rPr>
          <w:spacing w:val="-4"/>
          <w:position w:val="5"/>
          <w:sz w:val="14"/>
        </w:rPr>
        <w:t>.</w:t>
      </w:r>
      <w:r>
        <w:rPr>
          <w:position w:val="5"/>
          <w:sz w:val="14"/>
        </w:rPr>
        <w:tab/>
      </w:r>
      <w:r>
        <w:rPr>
          <w:rFonts w:ascii="Arial"/>
          <w:i/>
          <w:sz w:val="20"/>
        </w:rPr>
        <w:t>Zouch v Parsons (1765) 3 Burr. </w:t>
      </w:r>
      <w:r>
        <w:rPr>
          <w:rFonts w:ascii="Arial"/>
          <w:i/>
          <w:spacing w:val="-2"/>
          <w:sz w:val="20"/>
        </w:rPr>
        <w:t>1794</w:t>
      </w:r>
      <w:r>
        <w:rPr>
          <w:spacing w:val="-2"/>
          <w:sz w:val="20"/>
        </w:rPr>
        <w:t>.</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719" w:right="2723" w:firstLine="0"/>
        <w:jc w:val="center"/>
        <w:rPr>
          <w:rFonts w:ascii="Arial"/>
          <w:b/>
          <w:sz w:val="24"/>
        </w:rPr>
      </w:pPr>
      <w:r>
        <w:rPr>
          <w:rFonts w:ascii="Arial"/>
          <w:b/>
          <w:sz w:val="24"/>
        </w:rPr>
        <w:t>Part 3 - Capacity of Parties Chapter</w:t>
      </w:r>
      <w:r>
        <w:rPr>
          <w:rFonts w:ascii="Arial"/>
          <w:b/>
          <w:spacing w:val="-10"/>
          <w:sz w:val="24"/>
        </w:rPr>
        <w:t> </w:t>
      </w:r>
      <w:r>
        <w:rPr>
          <w:rFonts w:ascii="Arial"/>
          <w:b/>
          <w:sz w:val="24"/>
        </w:rPr>
        <w:t>9</w:t>
      </w:r>
      <w:r>
        <w:rPr>
          <w:rFonts w:ascii="Arial"/>
          <w:b/>
          <w:spacing w:val="-10"/>
          <w:sz w:val="24"/>
        </w:rPr>
        <w:t> </w:t>
      </w:r>
      <w:r>
        <w:rPr>
          <w:rFonts w:ascii="Arial"/>
          <w:b/>
          <w:sz w:val="24"/>
        </w:rPr>
        <w:t>-</w:t>
      </w:r>
      <w:r>
        <w:rPr>
          <w:rFonts w:ascii="Arial"/>
          <w:b/>
          <w:spacing w:val="-10"/>
          <w:sz w:val="24"/>
        </w:rPr>
        <w:t> </w:t>
      </w:r>
      <w:r>
        <w:rPr>
          <w:rFonts w:ascii="Arial"/>
          <w:b/>
          <w:sz w:val="24"/>
        </w:rPr>
        <w:t>Personal</w:t>
      </w:r>
      <w:r>
        <w:rPr>
          <w:rFonts w:ascii="Arial"/>
          <w:b/>
          <w:spacing w:val="-10"/>
          <w:sz w:val="24"/>
        </w:rPr>
        <w:t> </w:t>
      </w:r>
      <w:r>
        <w:rPr>
          <w:rFonts w:ascii="Arial"/>
          <w:b/>
          <w:sz w:val="24"/>
        </w:rPr>
        <w:t>Incapacity</w:t>
      </w:r>
    </w:p>
    <w:p>
      <w:pPr>
        <w:spacing w:before="2"/>
        <w:ind w:left="940" w:right="943" w:firstLine="0"/>
        <w:jc w:val="center"/>
        <w:rPr>
          <w:rFonts w:ascii="Arial"/>
          <w:b/>
          <w:sz w:val="24"/>
        </w:rPr>
      </w:pPr>
      <w:r>
        <w:rPr>
          <w:rFonts w:ascii="Arial"/>
          <w:b/>
          <w:sz w:val="24"/>
        </w:rPr>
        <w:t>Section 3. - Persons Lacking Mental </w:t>
      </w:r>
      <w:r>
        <w:rPr>
          <w:rFonts w:ascii="Arial"/>
          <w:b/>
          <w:spacing w:val="-2"/>
          <w:sz w:val="24"/>
        </w:rPr>
        <w:t>Capacity</w:t>
      </w:r>
    </w:p>
    <w:p>
      <w:pPr>
        <w:spacing w:before="194"/>
        <w:ind w:left="1944" w:right="0" w:firstLine="0"/>
        <w:jc w:val="left"/>
        <w:rPr>
          <w:rFonts w:ascii="Arial"/>
          <w:b/>
          <w:position w:val="11"/>
          <w:sz w:val="12"/>
        </w:rPr>
      </w:pPr>
      <w:r>
        <w:rPr>
          <w:rFonts w:ascii="Arial"/>
          <w:b/>
          <w:sz w:val="24"/>
        </w:rPr>
        <w:t>(a) - The Rule in Imperial Loan Co Ltd v Stone </w:t>
      </w:r>
      <w:r>
        <w:rPr>
          <w:rFonts w:ascii="Arial"/>
          <w:b/>
          <w:color w:val="005DA1"/>
          <w:spacing w:val="-5"/>
          <w:position w:val="11"/>
          <w:sz w:val="12"/>
          <w:u w:val="single" w:color="005DA1"/>
        </w:rPr>
        <w:t>337</w:t>
      </w:r>
    </w:p>
    <w:p>
      <w:pPr>
        <w:pStyle w:val="ListParagraph"/>
        <w:numPr>
          <w:ilvl w:val="0"/>
          <w:numId w:val="4"/>
        </w:numPr>
        <w:tabs>
          <w:tab w:pos="1231" w:val="left" w:leader="none"/>
        </w:tabs>
        <w:spacing w:line="240" w:lineRule="auto" w:before="194" w:after="0"/>
        <w:ind w:left="1231" w:right="0" w:hanging="293"/>
        <w:jc w:val="left"/>
        <w:rPr>
          <w:b/>
          <w:sz w:val="24"/>
        </w:rPr>
      </w:pPr>
      <w:r>
        <w:rPr>
          <w:b/>
          <w:sz w:val="24"/>
        </w:rPr>
        <w:t>- The Requirement of Knowledge of a Party’s Mental </w:t>
      </w:r>
      <w:r>
        <w:rPr>
          <w:b/>
          <w:spacing w:val="-2"/>
          <w:sz w:val="24"/>
        </w:rPr>
        <w:t>Incapacity</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r>
        <w:rPr>
          <w:rFonts w:ascii="Arial"/>
          <w:b/>
          <w:spacing w:val="-2"/>
          <w:sz w:val="18"/>
        </w:rPr>
        <w:t>Background</w:t>
      </w:r>
    </w:p>
    <w:p>
      <w:pPr>
        <w:pStyle w:val="BodyText"/>
        <w:spacing w:before="42"/>
        <w:rPr>
          <w:rFonts w:ascii="Arial"/>
          <w:b/>
          <w:sz w:val="18"/>
        </w:rPr>
      </w:pPr>
    </w:p>
    <w:p>
      <w:pPr>
        <w:spacing w:before="0"/>
        <w:ind w:left="164" w:right="0" w:firstLine="0"/>
        <w:jc w:val="left"/>
        <w:rPr>
          <w:rFonts w:ascii="Arial"/>
          <w:b/>
          <w:sz w:val="24"/>
        </w:rPr>
      </w:pPr>
      <w:r>
        <w:rPr>
          <w:rFonts w:ascii="Arial"/>
          <w:b/>
          <w:sz w:val="24"/>
        </w:rPr>
        <w:t>9-</w:t>
      </w:r>
      <w:r>
        <w:rPr>
          <w:rFonts w:ascii="Arial"/>
          <w:b/>
          <w:spacing w:val="-5"/>
          <w:sz w:val="24"/>
        </w:rPr>
        <w:t>075</w:t>
      </w:r>
    </w:p>
    <w:p>
      <w:pPr>
        <w:pStyle w:val="BodyText"/>
        <w:spacing w:line="235" w:lineRule="auto" w:before="202"/>
        <w:ind w:left="164" w:right="167"/>
        <w:jc w:val="both"/>
      </w:pPr>
      <w:bookmarkStart w:name="_bookmark634" w:id="636"/>
      <w:bookmarkEnd w:id="636"/>
      <w:r>
        <w:rPr/>
      </w:r>
      <w:bookmarkStart w:name="_bookmark635" w:id="637"/>
      <w:bookmarkEnd w:id="637"/>
      <w:r>
        <w:rPr/>
      </w:r>
      <w:r>
        <w:rPr/>
        <w:t>The older English treatment of the validity of contracts made by lunatics </w:t>
      </w:r>
      <w:r>
        <w:rPr>
          <w:color w:val="005DA1"/>
          <w:u w:val="single" w:color="005DA1"/>
          <w:vertAlign w:val="superscript"/>
        </w:rPr>
        <w:t>338</w:t>
      </w:r>
      <w:r>
        <w:rPr>
          <w:color w:val="005DA1"/>
          <w:vertAlign w:val="baseline"/>
        </w:rPr>
        <w:t> </w:t>
      </w:r>
      <w:r>
        <w:rPr>
          <w:vertAlign w:val="baseline"/>
        </w:rPr>
        <w:t>was uncertain: Bracton followed Roman law in holding that such contracts were void, </w:t>
      </w:r>
      <w:r>
        <w:rPr>
          <w:color w:val="005DA1"/>
          <w:u w:val="single" w:color="005DA1"/>
          <w:vertAlign w:val="superscript"/>
        </w:rPr>
        <w:t>339</w:t>
      </w:r>
      <w:r>
        <w:rPr>
          <w:color w:val="005DA1"/>
          <w:vertAlign w:val="baseline"/>
        </w:rPr>
        <w:t> </w:t>
      </w:r>
      <w:r>
        <w:rPr>
          <w:vertAlign w:val="baseline"/>
        </w:rPr>
        <w:t>but later writers and courts </w:t>
      </w:r>
      <w:r>
        <w:rPr>
          <w:vertAlign w:val="baseline"/>
        </w:rPr>
        <w:t>qualified </w:t>
      </w:r>
      <w:bookmarkStart w:name="_bookmark636" w:id="638"/>
      <w:bookmarkEnd w:id="638"/>
      <w:r>
        <w:rPr>
          <w:vertAlign w:val="baseline"/>
        </w:rPr>
        <w:t>this</w:t>
      </w:r>
      <w:r>
        <w:rPr>
          <w:vertAlign w:val="baseline"/>
        </w:rPr>
        <w:t> position by holding that “no man could be allowed to stultify himself, and avoid his acts, on the </w:t>
      </w:r>
      <w:bookmarkStart w:name="_bookmark637" w:id="639"/>
      <w:bookmarkEnd w:id="639"/>
      <w:r>
        <w:rPr>
          <w:vertAlign w:val="baseline"/>
        </w:rPr>
        <w:t>ground</w:t>
      </w:r>
      <w:r>
        <w:rPr>
          <w:vertAlign w:val="baseline"/>
        </w:rPr>
        <w:t> of his being non compos mentis.” </w:t>
      </w:r>
      <w:r>
        <w:rPr>
          <w:color w:val="005DA1"/>
          <w:u w:val="single" w:color="005DA1"/>
          <w:vertAlign w:val="superscript"/>
        </w:rPr>
        <w:t>340</w:t>
      </w:r>
      <w:r>
        <w:rPr>
          <w:color w:val="005DA1"/>
          <w:vertAlign w:val="baseline"/>
        </w:rPr>
        <w:t> </w:t>
      </w:r>
      <w:r>
        <w:rPr>
          <w:vertAlign w:val="baseline"/>
        </w:rPr>
        <w:t>However, putting aside the special treatment of a mentally incapable person’s liability for necessaries, </w:t>
      </w:r>
      <w:r>
        <w:rPr>
          <w:color w:val="005DA1"/>
          <w:u w:val="single" w:color="005DA1"/>
          <w:vertAlign w:val="superscript"/>
        </w:rPr>
        <w:t>341</w:t>
      </w:r>
      <w:r>
        <w:rPr>
          <w:color w:val="005DA1"/>
          <w:vertAlign w:val="baseline"/>
        </w:rPr>
        <w:t> </w:t>
      </w:r>
      <w:r>
        <w:rPr>
          <w:vertAlign w:val="baseline"/>
        </w:rPr>
        <w:t>the modern general approach was set out fairly clearly in </w:t>
      </w:r>
      <w:r>
        <w:rPr>
          <w:rFonts w:ascii="Arial" w:hAnsi="Arial"/>
          <w:i/>
          <w:vertAlign w:val="baseline"/>
        </w:rPr>
        <w:t>Molton v Camraux </w:t>
      </w:r>
      <w:r>
        <w:rPr>
          <w:vertAlign w:val="baseline"/>
        </w:rPr>
        <w:t>in 1848–1849, Pollock C.B. stating that:</w:t>
      </w:r>
    </w:p>
    <w:p>
      <w:pPr>
        <w:pStyle w:val="BodyText"/>
      </w:pPr>
    </w:p>
    <w:p>
      <w:pPr>
        <w:pStyle w:val="BodyText"/>
        <w:spacing w:before="125"/>
      </w:pPr>
    </w:p>
    <w:p>
      <w:pPr>
        <w:pStyle w:val="BodyText"/>
        <w:spacing w:line="235" w:lineRule="auto"/>
        <w:ind w:left="1245" w:right="167"/>
        <w:jc w:val="both"/>
      </w:pPr>
      <w:r>
        <w:rPr/>
        <w:t>“unsoundness of mind (as also intoxication) would now be a good defence to an </w:t>
      </w:r>
      <w:r>
        <w:rPr/>
        <w:t>action </w:t>
      </w:r>
      <w:bookmarkStart w:name="_bookmark638" w:id="640"/>
      <w:bookmarkEnd w:id="640"/>
      <w:r>
        <w:rPr/>
        <w:t>upon</w:t>
      </w:r>
      <w:r>
        <w:rPr/>
        <w:t> a contract, if it could be shewn that the defendant was not of capacity to contract, and the plaintiff knew it.” </w:t>
      </w:r>
      <w:r>
        <w:rPr>
          <w:color w:val="005DA1"/>
          <w:u w:val="single" w:color="005DA1"/>
          <w:vertAlign w:val="superscript"/>
        </w:rPr>
        <w:t>342</w:t>
      </w:r>
    </w:p>
    <w:p>
      <w:pPr>
        <w:pStyle w:val="BodyText"/>
        <w:spacing w:before="115"/>
      </w:pPr>
    </w:p>
    <w:p>
      <w:pPr>
        <w:pStyle w:val="BodyText"/>
        <w:spacing w:line="235" w:lineRule="auto"/>
        <w:ind w:left="165" w:right="167"/>
        <w:jc w:val="both"/>
      </w:pPr>
      <w:r>
        <w:rPr/>
        <w:t>On appeal, the Exchequer Chamber agreed with this rule, considering that a contract made a </w:t>
      </w:r>
      <w:r>
        <w:rPr/>
        <w:t>person </w:t>
      </w:r>
      <w:bookmarkStart w:name="_bookmark639" w:id="641"/>
      <w:bookmarkEnd w:id="641"/>
      <w:r>
        <w:rPr/>
        <w:t>of</w:t>
      </w:r>
      <w:r>
        <w:rPr/>
        <w:t> unsound mind, but who appeared to be of sound mind, is valid as long as the incompetence was not known to the other party. </w:t>
      </w:r>
      <w:r>
        <w:rPr>
          <w:color w:val="005DA1"/>
          <w:u w:val="single" w:color="005DA1"/>
          <w:vertAlign w:val="superscript"/>
        </w:rPr>
        <w:t>343</w:t>
      </w:r>
    </w:p>
    <w:p>
      <w:pPr>
        <w:pStyle w:val="BodyText"/>
      </w:pPr>
    </w:p>
    <w:p>
      <w:pPr>
        <w:pStyle w:val="BodyText"/>
        <w:spacing w:before="38"/>
      </w:pPr>
    </w:p>
    <w:p>
      <w:pPr>
        <w:spacing w:before="0"/>
        <w:ind w:left="165" w:right="0" w:firstLine="0"/>
        <w:jc w:val="left"/>
        <w:rPr>
          <w:rFonts w:ascii="Arial"/>
          <w:b/>
          <w:sz w:val="18"/>
        </w:rPr>
      </w:pPr>
      <w:r>
        <w:rPr>
          <w:rFonts w:ascii="Arial"/>
          <w:b/>
          <w:sz w:val="18"/>
        </w:rPr>
        <w:t>Imperial Loan Co Ltd v </w:t>
      </w:r>
      <w:r>
        <w:rPr>
          <w:rFonts w:ascii="Arial"/>
          <w:b/>
          <w:spacing w:val="-2"/>
          <w:sz w:val="18"/>
        </w:rPr>
        <w:t>Stone</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9-</w:t>
      </w:r>
      <w:r>
        <w:rPr>
          <w:rFonts w:ascii="Arial"/>
          <w:b/>
          <w:spacing w:val="-5"/>
          <w:sz w:val="24"/>
        </w:rPr>
        <w:t>076</w:t>
      </w:r>
    </w:p>
    <w:p>
      <w:pPr>
        <w:pStyle w:val="BodyText"/>
        <w:spacing w:line="227" w:lineRule="exact" w:before="199"/>
        <w:ind w:left="165"/>
        <w:jc w:val="both"/>
      </w:pPr>
      <w:bookmarkStart w:name="_bookmark640" w:id="642"/>
      <w:bookmarkEnd w:id="642"/>
      <w:r>
        <w:rPr/>
      </w:r>
      <w:r>
        <w:rPr/>
        <w:t>This</w:t>
      </w:r>
      <w:r>
        <w:rPr>
          <w:spacing w:val="27"/>
        </w:rPr>
        <w:t> </w:t>
      </w:r>
      <w:r>
        <w:rPr/>
        <w:t>position</w:t>
      </w:r>
      <w:r>
        <w:rPr>
          <w:spacing w:val="27"/>
        </w:rPr>
        <w:t> </w:t>
      </w:r>
      <w:r>
        <w:rPr/>
        <w:t>was</w:t>
      </w:r>
      <w:r>
        <w:rPr>
          <w:spacing w:val="27"/>
        </w:rPr>
        <w:t> </w:t>
      </w:r>
      <w:r>
        <w:rPr/>
        <w:t>confirmed</w:t>
      </w:r>
      <w:r>
        <w:rPr>
          <w:spacing w:val="27"/>
        </w:rPr>
        <w:t> </w:t>
      </w:r>
      <w:r>
        <w:rPr/>
        <w:t>by</w:t>
      </w:r>
      <w:r>
        <w:rPr>
          <w:spacing w:val="27"/>
        </w:rPr>
        <w:t> </w:t>
      </w:r>
      <w:r>
        <w:rPr/>
        <w:t>the</w:t>
      </w:r>
      <w:r>
        <w:rPr>
          <w:spacing w:val="27"/>
        </w:rPr>
        <w:t> </w:t>
      </w:r>
      <w:r>
        <w:rPr/>
        <w:t>Court</w:t>
      </w:r>
      <w:r>
        <w:rPr>
          <w:spacing w:val="27"/>
        </w:rPr>
        <w:t> </w:t>
      </w:r>
      <w:r>
        <w:rPr/>
        <w:t>of</w:t>
      </w:r>
      <w:r>
        <w:rPr>
          <w:spacing w:val="27"/>
        </w:rPr>
        <w:t> </w:t>
      </w:r>
      <w:r>
        <w:rPr/>
        <w:t>Appeal</w:t>
      </w:r>
      <w:r>
        <w:rPr>
          <w:spacing w:val="27"/>
        </w:rPr>
        <w:t> </w:t>
      </w:r>
      <w:r>
        <w:rPr/>
        <w:t>in</w:t>
      </w:r>
      <w:r>
        <w:rPr>
          <w:spacing w:val="27"/>
        </w:rPr>
        <w:t> </w:t>
      </w:r>
      <w:r>
        <w:rPr/>
        <w:t>what</w:t>
      </w:r>
      <w:r>
        <w:rPr>
          <w:spacing w:val="27"/>
        </w:rPr>
        <w:t> </w:t>
      </w:r>
      <w:r>
        <w:rPr/>
        <w:t>became</w:t>
      </w:r>
      <w:r>
        <w:rPr>
          <w:spacing w:val="27"/>
        </w:rPr>
        <w:t> </w:t>
      </w:r>
      <w:r>
        <w:rPr/>
        <w:t>the</w:t>
      </w:r>
      <w:r>
        <w:rPr>
          <w:spacing w:val="27"/>
        </w:rPr>
        <w:t> </w:t>
      </w:r>
      <w:r>
        <w:rPr/>
        <w:t>leading</w:t>
      </w:r>
      <w:r>
        <w:rPr>
          <w:spacing w:val="27"/>
        </w:rPr>
        <w:t> </w:t>
      </w:r>
      <w:r>
        <w:rPr/>
        <w:t>English</w:t>
      </w:r>
      <w:r>
        <w:rPr>
          <w:spacing w:val="27"/>
        </w:rPr>
        <w:t> </w:t>
      </w:r>
      <w:r>
        <w:rPr>
          <w:spacing w:val="-2"/>
        </w:rPr>
        <w:t>authority,</w:t>
      </w:r>
    </w:p>
    <w:p>
      <w:pPr>
        <w:spacing w:line="227" w:lineRule="exact" w:before="0"/>
        <w:ind w:left="165" w:right="0" w:firstLine="0"/>
        <w:jc w:val="both"/>
        <w:rPr>
          <w:sz w:val="20"/>
        </w:rPr>
      </w:pPr>
      <w:r>
        <w:rPr>
          <w:rFonts w:ascii="Arial"/>
          <w:i/>
          <w:sz w:val="20"/>
        </w:rPr>
        <w:t>Imperial</w:t>
      </w:r>
      <w:r>
        <w:rPr>
          <w:rFonts w:ascii="Arial"/>
          <w:i/>
          <w:spacing w:val="-2"/>
          <w:sz w:val="20"/>
        </w:rPr>
        <w:t> </w:t>
      </w:r>
      <w:r>
        <w:rPr>
          <w:rFonts w:ascii="Arial"/>
          <w:i/>
          <w:sz w:val="20"/>
        </w:rPr>
        <w:t>Loan</w:t>
      </w:r>
      <w:r>
        <w:rPr>
          <w:rFonts w:ascii="Arial"/>
          <w:i/>
          <w:spacing w:val="-2"/>
          <w:sz w:val="20"/>
        </w:rPr>
        <w:t> </w:t>
      </w:r>
      <w:r>
        <w:rPr>
          <w:rFonts w:ascii="Arial"/>
          <w:i/>
          <w:sz w:val="20"/>
        </w:rPr>
        <w:t>Co</w:t>
      </w:r>
      <w:r>
        <w:rPr>
          <w:rFonts w:ascii="Arial"/>
          <w:i/>
          <w:spacing w:val="-1"/>
          <w:sz w:val="20"/>
        </w:rPr>
        <w:t> </w:t>
      </w:r>
      <w:r>
        <w:rPr>
          <w:rFonts w:ascii="Arial"/>
          <w:i/>
          <w:sz w:val="20"/>
        </w:rPr>
        <w:t>Ltd</w:t>
      </w:r>
      <w:r>
        <w:rPr>
          <w:rFonts w:ascii="Arial"/>
          <w:i/>
          <w:spacing w:val="-2"/>
          <w:sz w:val="20"/>
        </w:rPr>
        <w:t> </w:t>
      </w:r>
      <w:r>
        <w:rPr>
          <w:rFonts w:ascii="Arial"/>
          <w:i/>
          <w:sz w:val="20"/>
        </w:rPr>
        <w:t>v</w:t>
      </w:r>
      <w:r>
        <w:rPr>
          <w:rFonts w:ascii="Arial"/>
          <w:i/>
          <w:spacing w:val="-1"/>
          <w:sz w:val="20"/>
        </w:rPr>
        <w:t> </w:t>
      </w:r>
      <w:r>
        <w:rPr>
          <w:rFonts w:ascii="Arial"/>
          <w:i/>
          <w:sz w:val="20"/>
        </w:rPr>
        <w:t>Stone</w:t>
      </w:r>
      <w:r>
        <w:rPr>
          <w:rFonts w:ascii="Arial"/>
          <w:i/>
          <w:spacing w:val="-3"/>
          <w:sz w:val="20"/>
        </w:rPr>
        <w:t> </w:t>
      </w:r>
      <w:r>
        <w:rPr>
          <w:color w:val="005DA1"/>
          <w:sz w:val="20"/>
          <w:u w:val="single" w:color="005DA1"/>
          <w:vertAlign w:val="superscript"/>
        </w:rPr>
        <w:t>344</w:t>
      </w:r>
      <w:r>
        <w:rPr>
          <w:color w:val="005DA1"/>
          <w:spacing w:val="-3"/>
          <w:sz w:val="20"/>
          <w:vertAlign w:val="baseline"/>
        </w:rPr>
        <w:t> </w:t>
      </w:r>
      <w:r>
        <w:rPr>
          <w:sz w:val="20"/>
          <w:vertAlign w:val="baseline"/>
        </w:rPr>
        <w:t>where</w:t>
      </w:r>
      <w:r>
        <w:rPr>
          <w:spacing w:val="-1"/>
          <w:sz w:val="20"/>
          <w:vertAlign w:val="baseline"/>
        </w:rPr>
        <w:t> </w:t>
      </w:r>
      <w:r>
        <w:rPr>
          <w:sz w:val="20"/>
          <w:vertAlign w:val="baseline"/>
        </w:rPr>
        <w:t>Lord</w:t>
      </w:r>
      <w:r>
        <w:rPr>
          <w:spacing w:val="-2"/>
          <w:sz w:val="20"/>
          <w:vertAlign w:val="baseline"/>
        </w:rPr>
        <w:t> </w:t>
      </w:r>
      <w:r>
        <w:rPr>
          <w:sz w:val="20"/>
          <w:vertAlign w:val="baseline"/>
        </w:rPr>
        <w:t>Esher</w:t>
      </w:r>
      <w:r>
        <w:rPr>
          <w:spacing w:val="-1"/>
          <w:sz w:val="20"/>
          <w:vertAlign w:val="baseline"/>
        </w:rPr>
        <w:t> </w:t>
      </w:r>
      <w:r>
        <w:rPr>
          <w:sz w:val="20"/>
          <w:vertAlign w:val="baseline"/>
        </w:rPr>
        <w:t>M.R.</w:t>
      </w:r>
      <w:r>
        <w:rPr>
          <w:spacing w:val="-2"/>
          <w:sz w:val="20"/>
          <w:vertAlign w:val="baseline"/>
        </w:rPr>
        <w:t> said:</w:t>
      </w:r>
    </w:p>
    <w:p>
      <w:pPr>
        <w:pStyle w:val="BodyText"/>
      </w:pPr>
    </w:p>
    <w:p>
      <w:pPr>
        <w:pStyle w:val="BodyText"/>
        <w:spacing w:before="126"/>
      </w:pPr>
    </w:p>
    <w:p>
      <w:pPr>
        <w:pStyle w:val="BodyText"/>
        <w:spacing w:line="235" w:lineRule="auto"/>
        <w:ind w:left="1245" w:right="167"/>
        <w:jc w:val="both"/>
      </w:pPr>
      <w:r>
        <w:rPr/>
        <w:t>“When a person enters into a contract, and afterwards alleges that he was so insane at the time that he did not know what he was doing, and proves the allegation, the </w:t>
      </w:r>
      <w:r>
        <w:rPr/>
        <w:t>contract</w:t>
      </w:r>
      <w:r>
        <w:rPr>
          <w:spacing w:val="40"/>
        </w:rPr>
        <w:t> </w:t>
      </w:r>
      <w:r>
        <w:rPr/>
        <w:t>is as binding on him in every respect, whether it is executory or executed, as if he had been sane when he made it, unless he can prove further that the person with whom he contracted knew him to be so insane as not to be capable of understanding what he was </w:t>
      </w:r>
      <w:r>
        <w:rPr>
          <w:spacing w:val="-2"/>
        </w:rPr>
        <w:t>about.”</w:t>
      </w:r>
    </w:p>
    <w:p>
      <w:pPr>
        <w:pStyle w:val="BodyText"/>
        <w:spacing w:before="114"/>
      </w:pPr>
    </w:p>
    <w:p>
      <w:pPr>
        <w:pStyle w:val="BodyText"/>
        <w:spacing w:line="235" w:lineRule="auto"/>
        <w:ind w:left="165" w:right="167"/>
        <w:jc w:val="both"/>
      </w:pPr>
      <w:r>
        <w:rPr/>
        <w:t>The Court of Appeal in </w:t>
      </w:r>
      <w:r>
        <w:rPr>
          <w:rFonts w:ascii="Arial"/>
          <w:i/>
        </w:rPr>
        <w:t>Imperial Loan Co Ltd </w:t>
      </w:r>
      <w:r>
        <w:rPr/>
        <w:t>therefore held that in general a contract made by a mentally incapable person is valid unless he or she establishes both that he was mentally </w:t>
      </w:r>
      <w:r>
        <w:rPr/>
        <w:t>incapable</w:t>
      </w:r>
      <w:r>
        <w:rPr>
          <w:spacing w:val="40"/>
        </w:rPr>
        <w:t> </w:t>
      </w:r>
      <w:r>
        <w:rPr/>
        <w:t>at</w:t>
      </w:r>
      <w:r>
        <w:rPr>
          <w:spacing w:val="6"/>
        </w:rPr>
        <w:t> </w:t>
      </w:r>
      <w:r>
        <w:rPr/>
        <w:t>the</w:t>
      </w:r>
      <w:r>
        <w:rPr>
          <w:spacing w:val="6"/>
        </w:rPr>
        <w:t> </w:t>
      </w:r>
      <w:r>
        <w:rPr/>
        <w:t>time</w:t>
      </w:r>
      <w:r>
        <w:rPr>
          <w:spacing w:val="6"/>
        </w:rPr>
        <w:t> </w:t>
      </w:r>
      <w:r>
        <w:rPr/>
        <w:t>and</w:t>
      </w:r>
      <w:r>
        <w:rPr>
          <w:spacing w:val="6"/>
        </w:rPr>
        <w:t> </w:t>
      </w:r>
      <w:r>
        <w:rPr/>
        <w:t>that</w:t>
      </w:r>
      <w:r>
        <w:rPr>
          <w:spacing w:val="6"/>
        </w:rPr>
        <w:t> </w:t>
      </w:r>
      <w:r>
        <w:rPr/>
        <w:t>the</w:t>
      </w:r>
      <w:r>
        <w:rPr>
          <w:spacing w:val="6"/>
        </w:rPr>
        <w:t> </w:t>
      </w:r>
      <w:r>
        <w:rPr/>
        <w:t>other</w:t>
      </w:r>
      <w:r>
        <w:rPr>
          <w:spacing w:val="6"/>
        </w:rPr>
        <w:t> </w:t>
      </w:r>
      <w:r>
        <w:rPr/>
        <w:t>party</w:t>
      </w:r>
      <w:r>
        <w:rPr>
          <w:spacing w:val="6"/>
        </w:rPr>
        <w:t> </w:t>
      </w:r>
      <w:r>
        <w:rPr/>
        <w:t>was</w:t>
      </w:r>
      <w:r>
        <w:rPr>
          <w:spacing w:val="6"/>
        </w:rPr>
        <w:t> </w:t>
      </w:r>
      <w:r>
        <w:rPr/>
        <w:t>aware</w:t>
      </w:r>
      <w:r>
        <w:rPr>
          <w:spacing w:val="6"/>
        </w:rPr>
        <w:t> </w:t>
      </w:r>
      <w:r>
        <w:rPr/>
        <w:t>of</w:t>
      </w:r>
      <w:r>
        <w:rPr>
          <w:spacing w:val="6"/>
        </w:rPr>
        <w:t> </w:t>
      </w:r>
      <w:r>
        <w:rPr/>
        <w:t>this,</w:t>
      </w:r>
      <w:r>
        <w:rPr>
          <w:spacing w:val="6"/>
        </w:rPr>
        <w:t> </w:t>
      </w:r>
      <w:r>
        <w:rPr/>
        <w:t>the</w:t>
      </w:r>
      <w:r>
        <w:rPr>
          <w:spacing w:val="6"/>
        </w:rPr>
        <w:t> </w:t>
      </w:r>
      <w:r>
        <w:rPr/>
        <w:t>burden</w:t>
      </w:r>
      <w:r>
        <w:rPr>
          <w:spacing w:val="6"/>
        </w:rPr>
        <w:t> </w:t>
      </w:r>
      <w:r>
        <w:rPr/>
        <w:t>of</w:t>
      </w:r>
      <w:r>
        <w:rPr>
          <w:spacing w:val="6"/>
        </w:rPr>
        <w:t> </w:t>
      </w:r>
      <w:r>
        <w:rPr/>
        <w:t>proof</w:t>
      </w:r>
      <w:r>
        <w:rPr>
          <w:spacing w:val="6"/>
        </w:rPr>
        <w:t> </w:t>
      </w:r>
      <w:r>
        <w:rPr/>
        <w:t>on</w:t>
      </w:r>
      <w:r>
        <w:rPr>
          <w:spacing w:val="6"/>
        </w:rPr>
        <w:t> </w:t>
      </w:r>
      <w:r>
        <w:rPr/>
        <w:t>both</w:t>
      </w:r>
      <w:r>
        <w:rPr>
          <w:spacing w:val="6"/>
        </w:rPr>
        <w:t> </w:t>
      </w:r>
      <w:r>
        <w:rPr/>
        <w:t>issues</w:t>
      </w:r>
      <w:r>
        <w:rPr>
          <w:spacing w:val="6"/>
        </w:rPr>
        <w:t> </w:t>
      </w:r>
      <w:r>
        <w:rPr/>
        <w:t>lying</w:t>
      </w:r>
      <w:r>
        <w:rPr>
          <w:spacing w:val="6"/>
        </w:rPr>
        <w:t> </w:t>
      </w:r>
      <w:r>
        <w:rPr/>
        <w:t>on</w:t>
      </w:r>
      <w:r>
        <w:rPr>
          <w:spacing w:val="6"/>
        </w:rPr>
        <w:t> </w:t>
      </w:r>
      <w:r>
        <w:rPr>
          <w:spacing w:val="-5"/>
        </w:rPr>
        <w:t>the</w:t>
      </w:r>
    </w:p>
    <w:p>
      <w:pPr>
        <w:pStyle w:val="BodyText"/>
        <w:spacing w:after="0" w:line="235" w:lineRule="auto"/>
        <w:jc w:val="both"/>
        <w:sectPr>
          <w:headerReference w:type="default" r:id="rId20"/>
          <w:pgSz w:w="11900" w:h="16840"/>
          <w:pgMar w:header="971" w:footer="0" w:top="1300" w:bottom="280" w:left="1275" w:right="1275"/>
          <w:pgNumType w:start="1"/>
        </w:sectPr>
      </w:pPr>
    </w:p>
    <w:p>
      <w:pPr>
        <w:pStyle w:val="BodyText"/>
        <w:spacing w:line="235" w:lineRule="auto" w:before="110"/>
        <w:ind w:left="165" w:right="167"/>
        <w:jc w:val="both"/>
      </w:pPr>
      <w:bookmarkStart w:name="_bookmark641" w:id="643"/>
      <w:bookmarkEnd w:id="643"/>
      <w:r>
        <w:rPr/>
      </w:r>
      <w:r>
        <w:rPr/>
        <w:t>person so claiming. </w:t>
      </w:r>
      <w:r>
        <w:rPr>
          <w:color w:val="005DA1"/>
          <w:u w:val="single" w:color="005DA1"/>
          <w:vertAlign w:val="superscript"/>
        </w:rPr>
        <w:t>345</w:t>
      </w:r>
      <w:r>
        <w:rPr>
          <w:color w:val="005DA1"/>
          <w:vertAlign w:val="baseline"/>
        </w:rPr>
        <w:t> </w:t>
      </w:r>
      <w:r>
        <w:rPr>
          <w:vertAlign w:val="baseline"/>
        </w:rPr>
        <w:t>It will be seen that the common law position governing mental incapacity therefore differs very considerably from the position governing minors’ incapacity, where the general </w:t>
      </w:r>
      <w:bookmarkStart w:name="_bookmark642" w:id="644"/>
      <w:bookmarkEnd w:id="644"/>
      <w:r>
        <w:rPr>
          <w:vertAlign w:val="baseline"/>
        </w:rPr>
        <w:t>rule</w:t>
      </w:r>
      <w:r>
        <w:rPr>
          <w:vertAlign w:val="baseline"/>
        </w:rPr>
        <w:t> is that a contract made by a minor is voidable at his or her option, without any requirement of knowledge of the minor’s lack of age by the other contracting party. </w:t>
      </w:r>
      <w:r>
        <w:rPr>
          <w:color w:val="005DA1"/>
          <w:u w:val="single" w:color="005DA1"/>
          <w:vertAlign w:val="superscript"/>
        </w:rPr>
        <w:t>346</w:t>
      </w:r>
      <w:r>
        <w:rPr>
          <w:color w:val="005DA1"/>
          <w:vertAlign w:val="baseline"/>
        </w:rPr>
        <w:t> </w:t>
      </w:r>
      <w:r>
        <w:rPr>
          <w:vertAlign w:val="baseline"/>
        </w:rPr>
        <w:t>This difference is sometimes </w:t>
      </w:r>
      <w:bookmarkStart w:name="_bookmark643" w:id="645"/>
      <w:bookmarkEnd w:id="645"/>
      <w:r>
        <w:rPr>
          <w:vertAlign w:val="baseline"/>
        </w:rPr>
        <w:t>explained</w:t>
      </w:r>
      <w:r>
        <w:rPr>
          <w:vertAlign w:val="baseline"/>
        </w:rPr>
        <w:t> on the basis that mental incapacity is harder to detect than minority because it is a </w:t>
      </w:r>
      <w:r>
        <w:rPr>
          <w:vertAlign w:val="baseline"/>
        </w:rPr>
        <w:t>matter</w:t>
      </w:r>
      <w:r>
        <w:rPr>
          <w:spacing w:val="80"/>
          <w:vertAlign w:val="baseline"/>
        </w:rPr>
        <w:t> </w:t>
      </w:r>
      <w:r>
        <w:rPr>
          <w:vertAlign w:val="baseline"/>
        </w:rPr>
        <w:t>of medical opinion rather than an objectively verifiable fact, </w:t>
      </w:r>
      <w:r>
        <w:rPr>
          <w:color w:val="005DA1"/>
          <w:u w:val="single" w:color="005DA1"/>
          <w:vertAlign w:val="superscript"/>
        </w:rPr>
        <w:t>347</w:t>
      </w:r>
      <w:r>
        <w:rPr>
          <w:color w:val="005DA1"/>
          <w:vertAlign w:val="baseline"/>
        </w:rPr>
        <w:t> </w:t>
      </w:r>
      <w:r>
        <w:rPr>
          <w:vertAlign w:val="baseline"/>
        </w:rPr>
        <w:t>but a minor’s age may be equally undetectable as a person’s mental incapacity where the other contracting party deals at a distance,</w:t>
      </w:r>
      <w:r>
        <w:rPr>
          <w:spacing w:val="80"/>
          <w:vertAlign w:val="baseline"/>
        </w:rPr>
        <w:t> </w:t>
      </w:r>
      <w:r>
        <w:rPr>
          <w:vertAlign w:val="baseline"/>
        </w:rPr>
        <w:t>by post, email or the internet.</w:t>
      </w:r>
    </w:p>
    <w:p>
      <w:pPr>
        <w:pStyle w:val="BodyText"/>
      </w:pPr>
    </w:p>
    <w:p>
      <w:pPr>
        <w:pStyle w:val="BodyText"/>
        <w:spacing w:before="36"/>
      </w:pPr>
    </w:p>
    <w:p>
      <w:pPr>
        <w:spacing w:before="0"/>
        <w:ind w:left="165" w:right="0" w:firstLine="0"/>
        <w:jc w:val="both"/>
        <w:rPr>
          <w:rFonts w:ascii="Arial" w:hAnsi="Arial"/>
          <w:b/>
          <w:sz w:val="18"/>
        </w:rPr>
      </w:pPr>
      <w:r>
        <w:rPr>
          <w:rFonts w:ascii="Arial" w:hAnsi="Arial"/>
          <w:b/>
          <w:sz w:val="18"/>
        </w:rPr>
        <w:t>No special equitable ground of avoidance based on </w:t>
      </w:r>
      <w:r>
        <w:rPr>
          <w:rFonts w:ascii="Arial" w:hAnsi="Arial"/>
          <w:b/>
          <w:spacing w:val="-2"/>
          <w:sz w:val="18"/>
        </w:rPr>
        <w:t>“unfairness”</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9-</w:t>
      </w:r>
      <w:r>
        <w:rPr>
          <w:rFonts w:ascii="Arial"/>
          <w:b/>
          <w:spacing w:val="-5"/>
          <w:sz w:val="24"/>
        </w:rPr>
        <w:t>077</w:t>
      </w:r>
    </w:p>
    <w:p>
      <w:pPr>
        <w:pStyle w:val="BodyText"/>
        <w:spacing w:line="235" w:lineRule="auto" w:before="203"/>
        <w:ind w:left="165" w:right="167"/>
        <w:jc w:val="both"/>
      </w:pPr>
      <w:bookmarkStart w:name="_bookmark644" w:id="646"/>
      <w:bookmarkEnd w:id="646"/>
      <w:r>
        <w:rPr/>
      </w:r>
      <w:r>
        <w:rPr/>
        <w:t>Moreover, in </w:t>
      </w:r>
      <w:r>
        <w:rPr>
          <w:rFonts w:ascii="Arial" w:hAnsi="Arial"/>
          <w:i/>
        </w:rPr>
        <w:t>Hart v O’Connor </w:t>
      </w:r>
      <w:r>
        <w:rPr>
          <w:color w:val="005DA1"/>
          <w:u w:val="single" w:color="005DA1"/>
          <w:vertAlign w:val="superscript"/>
        </w:rPr>
        <w:t>348</w:t>
      </w:r>
      <w:r>
        <w:rPr>
          <w:color w:val="005DA1"/>
          <w:vertAlign w:val="baseline"/>
        </w:rPr>
        <w:t> </w:t>
      </w:r>
      <w:r>
        <w:rPr>
          <w:vertAlign w:val="baseline"/>
        </w:rPr>
        <w:t>the Privy Council rejected the New Zealand Court of Appeal’s </w:t>
      </w:r>
      <w:r>
        <w:rPr>
          <w:vertAlign w:val="baseline"/>
        </w:rPr>
        <w:t>view that references in </w:t>
      </w:r>
      <w:r>
        <w:rPr>
          <w:rFonts w:ascii="Arial" w:hAnsi="Arial"/>
          <w:i/>
          <w:vertAlign w:val="baseline"/>
        </w:rPr>
        <w:t>Imperial Loan Co Ltd </w:t>
      </w:r>
      <w:r>
        <w:rPr>
          <w:vertAlign w:val="baseline"/>
        </w:rPr>
        <w:t>and other authorities to a contract made by a mentally </w:t>
      </w:r>
      <w:bookmarkStart w:name="_bookmark645" w:id="647"/>
      <w:bookmarkEnd w:id="647"/>
      <w:r>
        <w:rPr>
          <w:vertAlign w:val="baseline"/>
        </w:rPr>
        <w:t>incapable</w:t>
      </w:r>
      <w:r>
        <w:rPr>
          <w:vertAlign w:val="baseline"/>
        </w:rPr>
        <w:t> person as being voidable on the ground of “unfairness” reflected a distinct ground of equitable relief special to the context, </w:t>
      </w:r>
      <w:r>
        <w:rPr>
          <w:color w:val="005DA1"/>
          <w:u w:val="single" w:color="005DA1"/>
          <w:vertAlign w:val="superscript"/>
        </w:rPr>
        <w:t>349</w:t>
      </w:r>
      <w:r>
        <w:rPr>
          <w:color w:val="005DA1"/>
          <w:vertAlign w:val="baseline"/>
        </w:rPr>
        <w:t> </w:t>
      </w:r>
      <w:r>
        <w:rPr>
          <w:vertAlign w:val="baseline"/>
        </w:rPr>
        <w:t>holding that they instead referred to cases where “the conscience of the plaintiff was in some way affected”, that is to cases of:</w:t>
      </w:r>
    </w:p>
    <w:p>
      <w:pPr>
        <w:pStyle w:val="BodyText"/>
      </w:pPr>
    </w:p>
    <w:p>
      <w:pPr>
        <w:pStyle w:val="BodyText"/>
        <w:spacing w:before="124"/>
      </w:pPr>
    </w:p>
    <w:p>
      <w:pPr>
        <w:pStyle w:val="BodyText"/>
        <w:spacing w:line="235" w:lineRule="auto" w:before="1"/>
        <w:ind w:left="1245" w:right="167"/>
        <w:jc w:val="both"/>
      </w:pPr>
      <w:r>
        <w:rPr/>
        <w:t>“actual fraud (which the courts of common law would equally have remedied) </w:t>
      </w:r>
      <w:r>
        <w:rPr/>
        <w:t>or constructive fraud, i.e. conduct which falls below the standards demanded by equity, </w:t>
      </w:r>
      <w:bookmarkStart w:name="_bookmark646" w:id="648"/>
      <w:bookmarkEnd w:id="648"/>
      <w:r>
        <w:rPr/>
        <w:t>traditionally</w:t>
      </w:r>
      <w:r>
        <w:rPr/>
        <w:t> considered under its more common manifestations of undue influence, abuse of confidence, unconscionable bargains and frauds on a power.” </w:t>
      </w:r>
      <w:r>
        <w:rPr>
          <w:color w:val="005DA1"/>
          <w:u w:val="single" w:color="005DA1"/>
          <w:vertAlign w:val="superscript"/>
        </w:rPr>
        <w:t>350</w:t>
      </w:r>
    </w:p>
    <w:p>
      <w:pPr>
        <w:pStyle w:val="BodyText"/>
        <w:spacing w:before="111"/>
      </w:pPr>
    </w:p>
    <w:p>
      <w:pPr>
        <w:pStyle w:val="BodyText"/>
        <w:ind w:left="165"/>
        <w:jc w:val="both"/>
      </w:pPr>
      <w:r>
        <w:rPr/>
        <w:t>As a </w:t>
      </w:r>
      <w:r>
        <w:rPr>
          <w:spacing w:val="-2"/>
        </w:rPr>
        <w:t>result:</w:t>
      </w:r>
    </w:p>
    <w:p>
      <w:pPr>
        <w:pStyle w:val="BodyText"/>
      </w:pPr>
    </w:p>
    <w:p>
      <w:pPr>
        <w:pStyle w:val="BodyText"/>
        <w:spacing w:before="126"/>
      </w:pPr>
    </w:p>
    <w:p>
      <w:pPr>
        <w:pStyle w:val="BodyText"/>
        <w:spacing w:line="235" w:lineRule="auto"/>
        <w:ind w:left="1245" w:right="167"/>
        <w:jc w:val="both"/>
      </w:pPr>
      <w:r>
        <w:rPr/>
        <w:t>“the validity of a contract entered into by a lunatic who is ostensibly sane is to be </w:t>
      </w:r>
      <w:r>
        <w:rPr/>
        <w:t>judged by the same standards as a contract by a person of sound mind, and is not voidable by the lunatic or his representatives by reason of ‘unfairness’ unless such unfairness </w:t>
      </w:r>
      <w:bookmarkStart w:name="_bookmark647" w:id="649"/>
      <w:bookmarkEnd w:id="649"/>
      <w:r>
        <w:rPr/>
        <w:t>amounts</w:t>
      </w:r>
      <w:r>
        <w:rPr/>
        <w:t> to equitable fraud which would have enabled the complaining party to avoid the contract even if he had been sane.” </w:t>
      </w:r>
      <w:r>
        <w:rPr>
          <w:color w:val="005DA1"/>
          <w:u w:val="single" w:color="005DA1"/>
          <w:vertAlign w:val="superscript"/>
        </w:rPr>
        <w:t>351</w:t>
      </w:r>
    </w:p>
    <w:p>
      <w:pPr>
        <w:pStyle w:val="BodyText"/>
        <w:spacing w:before="111"/>
      </w:pPr>
    </w:p>
    <w:p>
      <w:pPr>
        <w:pStyle w:val="BodyText"/>
        <w:ind w:left="165"/>
        <w:jc w:val="both"/>
      </w:pPr>
      <w:bookmarkStart w:name="_bookmark648" w:id="650"/>
      <w:bookmarkEnd w:id="650"/>
      <w:r>
        <w:rPr/>
      </w:r>
      <w:r>
        <w:rPr/>
        <w:t>These more widely applicable doctrines have been discussed earlier.</w:t>
      </w:r>
      <w:r>
        <w:rPr>
          <w:spacing w:val="-2"/>
        </w:rPr>
        <w:t> </w:t>
      </w:r>
      <w:r>
        <w:rPr>
          <w:color w:val="005DA1"/>
          <w:spacing w:val="-5"/>
          <w:u w:val="single" w:color="005DA1"/>
          <w:vertAlign w:val="superscript"/>
        </w:rPr>
        <w:t>352</w:t>
      </w:r>
    </w:p>
    <w:p>
      <w:pPr>
        <w:pStyle w:val="BodyText"/>
      </w:pPr>
    </w:p>
    <w:p>
      <w:pPr>
        <w:pStyle w:val="BodyText"/>
        <w:spacing w:before="38"/>
      </w:pPr>
      <w:r>
        <w:rPr/>
        <mc:AlternateContent>
          <mc:Choice Requires="wps">
            <w:drawing>
              <wp:anchor distT="0" distB="0" distL="0" distR="0" allowOverlap="1" layoutInCell="1" locked="0" behindDoc="1" simplePos="0" relativeHeight="487614976">
                <wp:simplePos x="0" y="0"/>
                <wp:positionH relativeFrom="page">
                  <wp:posOffset>914400</wp:posOffset>
                </wp:positionH>
                <wp:positionV relativeFrom="paragraph">
                  <wp:posOffset>185932</wp:posOffset>
                </wp:positionV>
                <wp:extent cx="5724525" cy="1270"/>
                <wp:effectExtent l="0" t="0" r="0" b="0"/>
                <wp:wrapTopAndBottom/>
                <wp:docPr id="101" name="Graphic 101"/>
                <wp:cNvGraphicFramePr>
                  <a:graphicFrameLocks/>
                </wp:cNvGraphicFramePr>
                <a:graphic>
                  <a:graphicData uri="http://schemas.microsoft.com/office/word/2010/wordprocessingShape">
                    <wps:wsp>
                      <wps:cNvPr id="101" name="Graphic 101"/>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40368pt;width:450.75pt;height:.1pt;mso-position-horizontal-relative:page;mso-position-vertical-relative:paragraph;z-index:-15701504;mso-wrap-distance-left:0;mso-wrap-distance-right:0" id="docshape30" coordorigin="1440,293" coordsize="9015,0" path="m1440,293l10454,293e" filled="false" stroked="true" strokeweight="1pt" strokecolor="#000000">
                <v:path arrowok="t"/>
                <v:stroke dashstyle="solid"/>
                <w10:wrap type="topAndBottom"/>
              </v:shape>
            </w:pict>
          </mc:Fallback>
        </mc:AlternateContent>
      </w:r>
    </w:p>
    <w:p>
      <w:pPr>
        <w:pStyle w:val="BodyText"/>
        <w:spacing w:before="97"/>
      </w:pPr>
    </w:p>
    <w:p>
      <w:pPr>
        <w:tabs>
          <w:tab w:pos="705" w:val="left" w:leader="none"/>
        </w:tabs>
        <w:spacing w:line="227" w:lineRule="exact" w:before="0"/>
        <w:ind w:left="165" w:right="0" w:firstLine="0"/>
        <w:jc w:val="left"/>
        <w:rPr>
          <w:sz w:val="20"/>
        </w:rPr>
      </w:pPr>
      <w:hyperlink w:history="true" w:anchor="_bookmark853">
        <w:r>
          <w:rPr>
            <w:color w:val="005DA1"/>
            <w:spacing w:val="-4"/>
            <w:position w:val="5"/>
            <w:sz w:val="14"/>
            <w:u w:val="single" w:color="005DA1"/>
          </w:rPr>
          <w:t>337</w:t>
        </w:r>
      </w:hyperlink>
      <w:r>
        <w:rPr>
          <w:spacing w:val="-4"/>
          <w:position w:val="5"/>
          <w:sz w:val="14"/>
        </w:rPr>
        <w:t>.</w:t>
      </w:r>
      <w:r>
        <w:rPr>
          <w:position w:val="5"/>
          <w:sz w:val="14"/>
        </w:rPr>
        <w:tab/>
      </w:r>
      <w:r>
        <w:rPr>
          <w:sz w:val="20"/>
        </w:rPr>
        <w:t>So described by the Supreme Court in </w:t>
      </w:r>
      <w:r>
        <w:rPr>
          <w:rFonts w:ascii="Arial"/>
          <w:i/>
          <w:sz w:val="20"/>
        </w:rPr>
        <w:t>Dunhill v Burgin [2014] UKSC 18, [2014] 1 W.L.R. 933 </w:t>
      </w:r>
      <w:r>
        <w:rPr>
          <w:spacing w:val="-5"/>
          <w:sz w:val="20"/>
        </w:rPr>
        <w:t>at</w:t>
      </w:r>
    </w:p>
    <w:p>
      <w:pPr>
        <w:pStyle w:val="BodyText"/>
        <w:spacing w:line="227" w:lineRule="exact"/>
        <w:ind w:left="705"/>
      </w:pPr>
      <w:r>
        <w:rPr/>
        <w:t>[1] per Baroness Hale </w:t>
      </w:r>
      <w:r>
        <w:rPr>
          <w:spacing w:val="-2"/>
        </w:rPr>
        <w:t>DPSC.</w:t>
      </w:r>
    </w:p>
    <w:p>
      <w:pPr>
        <w:pStyle w:val="BodyText"/>
        <w:spacing w:before="9"/>
      </w:pPr>
    </w:p>
    <w:p>
      <w:pPr>
        <w:pStyle w:val="BodyText"/>
        <w:spacing w:line="235" w:lineRule="auto"/>
        <w:ind w:left="705" w:right="167" w:hanging="541"/>
        <w:jc w:val="both"/>
      </w:pPr>
      <w:bookmarkStart w:name="_bookmark649" w:id="651"/>
      <w:bookmarkEnd w:id="651"/>
      <w:r>
        <w:rPr/>
      </w:r>
      <w:hyperlink w:history="true" w:anchor="_bookmark634">
        <w:r>
          <w:rPr>
            <w:color w:val="005DA1"/>
            <w:position w:val="5"/>
            <w:sz w:val="14"/>
            <w:u w:val="single" w:color="005DA1"/>
          </w:rPr>
          <w:t>338</w:t>
        </w:r>
      </w:hyperlink>
      <w:r>
        <w:rPr>
          <w:position w:val="5"/>
          <w:sz w:val="14"/>
        </w:rPr>
        <w:t>.</w:t>
      </w:r>
      <w:r>
        <w:rPr>
          <w:spacing w:val="80"/>
          <w:position w:val="5"/>
          <w:sz w:val="14"/>
        </w:rPr>
        <w:t>  </w:t>
      </w:r>
      <w:r>
        <w:rPr/>
        <w:t>The terminology used by English lawyers to refer to persons suffering from a mental </w:t>
      </w:r>
      <w:r>
        <w:rPr/>
        <w:t>incapacity has changed significantly, earlier cases referring to “lunatics”, cases decided while the Mental Health Act 1983 was in force referring to “patients”, and more recent cases (especially after the passing of the Mental Capacity Act 2005) referring to the mental incapacity of a person.</w:t>
      </w:r>
    </w:p>
    <w:p>
      <w:pPr>
        <w:pStyle w:val="BodyText"/>
        <w:spacing w:before="4"/>
      </w:pPr>
    </w:p>
    <w:p>
      <w:pPr>
        <w:tabs>
          <w:tab w:pos="705" w:val="left" w:leader="none"/>
        </w:tabs>
        <w:spacing w:before="1"/>
        <w:ind w:left="165" w:right="0" w:firstLine="0"/>
        <w:jc w:val="left"/>
        <w:rPr>
          <w:sz w:val="20"/>
        </w:rPr>
      </w:pPr>
      <w:bookmarkStart w:name="_bookmark650" w:id="652"/>
      <w:bookmarkEnd w:id="652"/>
      <w:r>
        <w:rPr/>
      </w:r>
      <w:hyperlink w:history="true" w:anchor="_bookmark635">
        <w:r>
          <w:rPr>
            <w:color w:val="005DA1"/>
            <w:spacing w:val="-4"/>
            <w:position w:val="5"/>
            <w:sz w:val="14"/>
            <w:u w:val="single" w:color="005DA1"/>
          </w:rPr>
          <w:t>339</w:t>
        </w:r>
      </w:hyperlink>
      <w:r>
        <w:rPr>
          <w:spacing w:val="-4"/>
          <w:position w:val="5"/>
          <w:sz w:val="14"/>
        </w:rPr>
        <w:t>.</w:t>
      </w:r>
      <w:r>
        <w:rPr>
          <w:position w:val="5"/>
          <w:sz w:val="14"/>
        </w:rPr>
        <w:tab/>
      </w:r>
      <w:r>
        <w:rPr>
          <w:sz w:val="20"/>
        </w:rPr>
        <w:t>Bracton,</w:t>
      </w:r>
      <w:r>
        <w:rPr>
          <w:spacing w:val="-1"/>
          <w:sz w:val="20"/>
        </w:rPr>
        <w:t> </w:t>
      </w:r>
      <w:r>
        <w:rPr>
          <w:rFonts w:ascii="Arial" w:hAnsi="Arial"/>
          <w:i/>
          <w:sz w:val="20"/>
        </w:rPr>
        <w:t>De legibus</w:t>
      </w:r>
      <w:r>
        <w:rPr>
          <w:sz w:val="20"/>
        </w:rPr>
        <w:t>, Lib. 3, tit. 19 §8, p. </w:t>
      </w:r>
      <w:r>
        <w:rPr>
          <w:spacing w:val="-4"/>
          <w:sz w:val="20"/>
        </w:rPr>
        <w:t>100.</w:t>
      </w:r>
    </w:p>
    <w:p>
      <w:pPr>
        <w:pStyle w:val="BodyText"/>
        <w:spacing w:before="8"/>
      </w:pPr>
    </w:p>
    <w:p>
      <w:pPr>
        <w:spacing w:line="235" w:lineRule="auto" w:before="0"/>
        <w:ind w:left="705" w:right="168" w:hanging="541"/>
        <w:jc w:val="both"/>
        <w:rPr>
          <w:sz w:val="20"/>
        </w:rPr>
      </w:pPr>
      <w:bookmarkStart w:name="_bookmark651" w:id="653"/>
      <w:bookmarkEnd w:id="653"/>
      <w:r>
        <w:rPr/>
      </w:r>
      <w:hyperlink w:history="true" w:anchor="_bookmark636">
        <w:r>
          <w:rPr>
            <w:color w:val="005DA1"/>
            <w:position w:val="5"/>
            <w:sz w:val="14"/>
            <w:u w:val="single" w:color="005DA1"/>
          </w:rPr>
          <w:t>340</w:t>
        </w:r>
      </w:hyperlink>
      <w:r>
        <w:rPr>
          <w:position w:val="5"/>
          <w:sz w:val="14"/>
        </w:rPr>
        <w:t>.</w:t>
      </w:r>
      <w:r>
        <w:rPr>
          <w:spacing w:val="40"/>
          <w:position w:val="5"/>
          <w:sz w:val="14"/>
        </w:rPr>
        <w:t>  </w:t>
      </w:r>
      <w:r>
        <w:rPr>
          <w:rFonts w:ascii="Arial" w:hAnsi="Arial"/>
          <w:i/>
          <w:sz w:val="20"/>
        </w:rPr>
        <w:t>Molton v Camroux (1848) 2 Exch. 487 </w:t>
      </w:r>
      <w:r>
        <w:rPr>
          <w:sz w:val="20"/>
        </w:rPr>
        <w:t>at 500 per Pollock C.B., affd </w:t>
      </w:r>
      <w:r>
        <w:rPr>
          <w:rFonts w:ascii="Arial" w:hAnsi="Arial"/>
          <w:i/>
          <w:sz w:val="20"/>
        </w:rPr>
        <w:t>(1849) 4 Exch. 17 </w:t>
      </w:r>
      <w:r>
        <w:rPr>
          <w:sz w:val="20"/>
        </w:rPr>
        <w:t>and see Holdsworth, </w:t>
      </w:r>
      <w:r>
        <w:rPr>
          <w:rFonts w:ascii="Arial" w:hAnsi="Arial"/>
          <w:i/>
          <w:sz w:val="20"/>
        </w:rPr>
        <w:t>History of English Law</w:t>
      </w:r>
      <w:r>
        <w:rPr>
          <w:sz w:val="20"/>
        </w:rPr>
        <w:t>, Vol.VIII, pp.52–53; </w:t>
      </w:r>
      <w:r>
        <w:rPr>
          <w:rFonts w:ascii="Arial" w:hAnsi="Arial"/>
          <w:i/>
          <w:sz w:val="20"/>
        </w:rPr>
        <w:t>Hart v O’Connor [1985] A.C. 1000 </w:t>
      </w:r>
      <w:r>
        <w:rPr>
          <w:sz w:val="20"/>
        </w:rPr>
        <w:t>at </w:t>
      </w:r>
      <w:r>
        <w:rPr>
          <w:spacing w:val="-2"/>
          <w:sz w:val="20"/>
        </w:rPr>
        <w:t>1018–1019.</w:t>
      </w:r>
    </w:p>
    <w:p>
      <w:pPr>
        <w:pStyle w:val="BodyText"/>
        <w:spacing w:before="9"/>
      </w:pPr>
    </w:p>
    <w:p>
      <w:pPr>
        <w:tabs>
          <w:tab w:pos="705" w:val="left" w:leader="none"/>
        </w:tabs>
        <w:spacing w:line="235" w:lineRule="auto" w:before="0"/>
        <w:ind w:left="705" w:right="168" w:hanging="541"/>
        <w:jc w:val="left"/>
        <w:rPr>
          <w:sz w:val="20"/>
        </w:rPr>
      </w:pPr>
      <w:bookmarkStart w:name="_bookmark652" w:id="654"/>
      <w:bookmarkEnd w:id="654"/>
      <w:r>
        <w:rPr/>
      </w:r>
      <w:hyperlink w:history="true" w:anchor="_bookmark637">
        <w:r>
          <w:rPr>
            <w:color w:val="005DA1"/>
            <w:spacing w:val="-4"/>
            <w:position w:val="5"/>
            <w:sz w:val="14"/>
            <w:u w:val="single" w:color="005DA1"/>
          </w:rPr>
          <w:t>341</w:t>
        </w:r>
      </w:hyperlink>
      <w:r>
        <w:rPr>
          <w:spacing w:val="-4"/>
          <w:position w:val="5"/>
          <w:sz w:val="14"/>
        </w:rPr>
        <w:t>.</w:t>
      </w:r>
      <w:r>
        <w:rPr>
          <w:position w:val="5"/>
          <w:sz w:val="14"/>
        </w:rPr>
        <w:tab/>
      </w:r>
      <w:r>
        <w:rPr>
          <w:sz w:val="20"/>
        </w:rPr>
        <w:t>See</w:t>
      </w:r>
      <w:r>
        <w:rPr>
          <w:spacing w:val="33"/>
          <w:sz w:val="20"/>
        </w:rPr>
        <w:t> </w:t>
      </w:r>
      <w:r>
        <w:rPr>
          <w:sz w:val="20"/>
        </w:rPr>
        <w:t>below,</w:t>
      </w:r>
      <w:r>
        <w:rPr>
          <w:spacing w:val="33"/>
          <w:sz w:val="20"/>
        </w:rPr>
        <w:t> </w:t>
      </w:r>
      <w:r>
        <w:rPr>
          <w:sz w:val="20"/>
        </w:rPr>
        <w:t>para.9-095.</w:t>
      </w:r>
      <w:r>
        <w:rPr>
          <w:spacing w:val="32"/>
          <w:sz w:val="20"/>
        </w:rPr>
        <w:t> </w:t>
      </w:r>
      <w:r>
        <w:rPr>
          <w:rFonts w:ascii="Arial"/>
          <w:i/>
          <w:sz w:val="20"/>
        </w:rPr>
        <w:t>Manby</w:t>
      </w:r>
      <w:r>
        <w:rPr>
          <w:rFonts w:ascii="Arial"/>
          <w:i/>
          <w:spacing w:val="33"/>
          <w:sz w:val="20"/>
        </w:rPr>
        <w:t> </w:t>
      </w:r>
      <w:r>
        <w:rPr>
          <w:rFonts w:ascii="Arial"/>
          <w:i/>
          <w:sz w:val="20"/>
        </w:rPr>
        <w:t>v</w:t>
      </w:r>
      <w:r>
        <w:rPr>
          <w:rFonts w:ascii="Arial"/>
          <w:i/>
          <w:spacing w:val="33"/>
          <w:sz w:val="20"/>
        </w:rPr>
        <w:t> </w:t>
      </w:r>
      <w:r>
        <w:rPr>
          <w:rFonts w:ascii="Arial"/>
          <w:i/>
          <w:sz w:val="20"/>
        </w:rPr>
        <w:t>Trott</w:t>
      </w:r>
      <w:r>
        <w:rPr>
          <w:rFonts w:ascii="Arial"/>
          <w:i/>
          <w:spacing w:val="33"/>
          <w:sz w:val="20"/>
        </w:rPr>
        <w:t> </w:t>
      </w:r>
      <w:r>
        <w:rPr>
          <w:rFonts w:ascii="Arial"/>
          <w:i/>
          <w:sz w:val="20"/>
        </w:rPr>
        <w:t>(1662)</w:t>
      </w:r>
      <w:r>
        <w:rPr>
          <w:rFonts w:ascii="Arial"/>
          <w:i/>
          <w:spacing w:val="33"/>
          <w:sz w:val="20"/>
        </w:rPr>
        <w:t> </w:t>
      </w:r>
      <w:r>
        <w:rPr>
          <w:rFonts w:ascii="Arial"/>
          <w:i/>
          <w:sz w:val="20"/>
        </w:rPr>
        <w:t>1</w:t>
      </w:r>
      <w:r>
        <w:rPr>
          <w:rFonts w:ascii="Arial"/>
          <w:i/>
          <w:spacing w:val="33"/>
          <w:sz w:val="20"/>
        </w:rPr>
        <w:t> </w:t>
      </w:r>
      <w:r>
        <w:rPr>
          <w:rFonts w:ascii="Arial"/>
          <w:i/>
          <w:sz w:val="20"/>
        </w:rPr>
        <w:t>Sid.</w:t>
      </w:r>
      <w:r>
        <w:rPr>
          <w:rFonts w:ascii="Arial"/>
          <w:i/>
          <w:spacing w:val="33"/>
          <w:sz w:val="20"/>
        </w:rPr>
        <w:t> </w:t>
      </w:r>
      <w:r>
        <w:rPr>
          <w:rFonts w:ascii="Arial"/>
          <w:i/>
          <w:sz w:val="20"/>
        </w:rPr>
        <w:t>109,</w:t>
      </w:r>
      <w:r>
        <w:rPr>
          <w:rFonts w:ascii="Arial"/>
          <w:i/>
          <w:spacing w:val="33"/>
          <w:sz w:val="20"/>
        </w:rPr>
        <w:t> </w:t>
      </w:r>
      <w:r>
        <w:rPr>
          <w:rFonts w:ascii="Arial"/>
          <w:i/>
          <w:sz w:val="20"/>
        </w:rPr>
        <w:t>112</w:t>
      </w:r>
      <w:r>
        <w:rPr>
          <w:sz w:val="20"/>
        </w:rPr>
        <w:t>;</w:t>
      </w:r>
      <w:r>
        <w:rPr>
          <w:spacing w:val="33"/>
          <w:sz w:val="20"/>
        </w:rPr>
        <w:t> </w:t>
      </w:r>
      <w:r>
        <w:rPr>
          <w:rFonts w:ascii="Arial"/>
          <w:i/>
          <w:sz w:val="20"/>
        </w:rPr>
        <w:t>Baxter</w:t>
      </w:r>
      <w:r>
        <w:rPr>
          <w:rFonts w:ascii="Arial"/>
          <w:i/>
          <w:spacing w:val="33"/>
          <w:sz w:val="20"/>
        </w:rPr>
        <w:t> </w:t>
      </w:r>
      <w:r>
        <w:rPr>
          <w:rFonts w:ascii="Arial"/>
          <w:i/>
          <w:sz w:val="20"/>
        </w:rPr>
        <w:t>v</w:t>
      </w:r>
      <w:r>
        <w:rPr>
          <w:rFonts w:ascii="Arial"/>
          <w:i/>
          <w:spacing w:val="33"/>
          <w:sz w:val="20"/>
        </w:rPr>
        <w:t> </w:t>
      </w:r>
      <w:r>
        <w:rPr>
          <w:rFonts w:ascii="Arial"/>
          <w:i/>
          <w:sz w:val="20"/>
        </w:rPr>
        <w:t>Earl</w:t>
      </w:r>
      <w:r>
        <w:rPr>
          <w:rFonts w:ascii="Arial"/>
          <w:i/>
          <w:spacing w:val="33"/>
          <w:sz w:val="20"/>
        </w:rPr>
        <w:t> </w:t>
      </w:r>
      <w:r>
        <w:rPr>
          <w:rFonts w:ascii="Arial"/>
          <w:i/>
          <w:sz w:val="20"/>
        </w:rPr>
        <w:t>of</w:t>
      </w:r>
      <w:r>
        <w:rPr>
          <w:rFonts w:ascii="Arial"/>
          <w:i/>
          <w:spacing w:val="33"/>
          <w:sz w:val="20"/>
        </w:rPr>
        <w:t> </w:t>
      </w:r>
      <w:r>
        <w:rPr>
          <w:rFonts w:ascii="Arial"/>
          <w:i/>
          <w:sz w:val="20"/>
        </w:rPr>
        <w:t>Portsmouth (1826)</w:t>
      </w:r>
      <w:r>
        <w:rPr>
          <w:rFonts w:ascii="Arial"/>
          <w:i/>
          <w:spacing w:val="35"/>
          <w:sz w:val="20"/>
        </w:rPr>
        <w:t> </w:t>
      </w:r>
      <w:r>
        <w:rPr>
          <w:rFonts w:ascii="Arial"/>
          <w:i/>
          <w:sz w:val="20"/>
        </w:rPr>
        <w:t>5</w:t>
      </w:r>
      <w:r>
        <w:rPr>
          <w:rFonts w:ascii="Arial"/>
          <w:i/>
          <w:spacing w:val="36"/>
          <w:sz w:val="20"/>
        </w:rPr>
        <w:t> </w:t>
      </w:r>
      <w:r>
        <w:rPr>
          <w:rFonts w:ascii="Arial"/>
          <w:i/>
          <w:sz w:val="20"/>
        </w:rPr>
        <w:t>B.</w:t>
      </w:r>
      <w:r>
        <w:rPr>
          <w:rFonts w:ascii="Arial"/>
          <w:i/>
          <w:spacing w:val="36"/>
          <w:sz w:val="20"/>
        </w:rPr>
        <w:t> </w:t>
      </w:r>
      <w:r>
        <w:rPr>
          <w:rFonts w:ascii="Arial"/>
          <w:i/>
          <w:sz w:val="20"/>
        </w:rPr>
        <w:t>&amp;</w:t>
      </w:r>
      <w:r>
        <w:rPr>
          <w:rFonts w:ascii="Arial"/>
          <w:i/>
          <w:spacing w:val="36"/>
          <w:sz w:val="20"/>
        </w:rPr>
        <w:t> </w:t>
      </w:r>
      <w:r>
        <w:rPr>
          <w:rFonts w:ascii="Arial"/>
          <w:i/>
          <w:sz w:val="20"/>
        </w:rPr>
        <w:t>C.</w:t>
      </w:r>
      <w:r>
        <w:rPr>
          <w:rFonts w:ascii="Arial"/>
          <w:i/>
          <w:spacing w:val="36"/>
          <w:sz w:val="20"/>
        </w:rPr>
        <w:t> </w:t>
      </w:r>
      <w:r>
        <w:rPr>
          <w:rFonts w:ascii="Arial"/>
          <w:i/>
          <w:sz w:val="20"/>
        </w:rPr>
        <w:t>170</w:t>
      </w:r>
      <w:r>
        <w:rPr>
          <w:sz w:val="20"/>
        </w:rPr>
        <w:t>;</w:t>
      </w:r>
      <w:r>
        <w:rPr>
          <w:spacing w:val="36"/>
          <w:sz w:val="20"/>
        </w:rPr>
        <w:t> </w:t>
      </w:r>
      <w:r>
        <w:rPr>
          <w:rFonts w:ascii="Arial"/>
          <w:i/>
          <w:sz w:val="20"/>
        </w:rPr>
        <w:t>Re</w:t>
      </w:r>
      <w:r>
        <w:rPr>
          <w:rFonts w:ascii="Arial"/>
          <w:i/>
          <w:spacing w:val="36"/>
          <w:sz w:val="20"/>
        </w:rPr>
        <w:t> </w:t>
      </w:r>
      <w:r>
        <w:rPr>
          <w:rFonts w:ascii="Arial"/>
          <w:i/>
          <w:sz w:val="20"/>
        </w:rPr>
        <w:t>Rhodes</w:t>
      </w:r>
      <w:r>
        <w:rPr>
          <w:rFonts w:ascii="Arial"/>
          <w:i/>
          <w:spacing w:val="36"/>
          <w:sz w:val="20"/>
        </w:rPr>
        <w:t> </w:t>
      </w:r>
      <w:r>
        <w:rPr>
          <w:rFonts w:ascii="Arial"/>
          <w:i/>
          <w:sz w:val="20"/>
        </w:rPr>
        <w:t>(1890)</w:t>
      </w:r>
      <w:r>
        <w:rPr>
          <w:rFonts w:ascii="Arial"/>
          <w:i/>
          <w:spacing w:val="36"/>
          <w:sz w:val="20"/>
        </w:rPr>
        <w:t> </w:t>
      </w:r>
      <w:r>
        <w:rPr>
          <w:rFonts w:ascii="Arial"/>
          <w:i/>
          <w:sz w:val="20"/>
        </w:rPr>
        <w:t>44</w:t>
      </w:r>
      <w:r>
        <w:rPr>
          <w:rFonts w:ascii="Arial"/>
          <w:i/>
          <w:spacing w:val="35"/>
          <w:sz w:val="20"/>
        </w:rPr>
        <w:t> </w:t>
      </w:r>
      <w:r>
        <w:rPr>
          <w:rFonts w:ascii="Arial"/>
          <w:i/>
          <w:sz w:val="20"/>
        </w:rPr>
        <w:t>Ch.</w:t>
      </w:r>
      <w:r>
        <w:rPr>
          <w:rFonts w:ascii="Arial"/>
          <w:i/>
          <w:spacing w:val="36"/>
          <w:sz w:val="20"/>
        </w:rPr>
        <w:t> </w:t>
      </w:r>
      <w:r>
        <w:rPr>
          <w:rFonts w:ascii="Arial"/>
          <w:i/>
          <w:sz w:val="20"/>
        </w:rPr>
        <w:t>D.</w:t>
      </w:r>
      <w:r>
        <w:rPr>
          <w:rFonts w:ascii="Arial"/>
          <w:i/>
          <w:spacing w:val="36"/>
          <w:sz w:val="20"/>
        </w:rPr>
        <w:t> </w:t>
      </w:r>
      <w:r>
        <w:rPr>
          <w:rFonts w:ascii="Arial"/>
          <w:i/>
          <w:sz w:val="20"/>
        </w:rPr>
        <w:t>94</w:t>
      </w:r>
      <w:r>
        <w:rPr>
          <w:sz w:val="20"/>
        </w:rPr>
        <w:t>.</w:t>
      </w:r>
      <w:r>
        <w:rPr>
          <w:spacing w:val="36"/>
          <w:sz w:val="20"/>
        </w:rPr>
        <w:t> </w:t>
      </w:r>
      <w:r>
        <w:rPr>
          <w:sz w:val="20"/>
        </w:rPr>
        <w:t>This</w:t>
      </w:r>
      <w:r>
        <w:rPr>
          <w:spacing w:val="36"/>
          <w:sz w:val="20"/>
        </w:rPr>
        <w:t> </w:t>
      </w:r>
      <w:r>
        <w:rPr>
          <w:sz w:val="20"/>
        </w:rPr>
        <w:t>distinct</w:t>
      </w:r>
      <w:r>
        <w:rPr>
          <w:spacing w:val="36"/>
          <w:sz w:val="20"/>
        </w:rPr>
        <w:t> </w:t>
      </w:r>
      <w:r>
        <w:rPr>
          <w:sz w:val="20"/>
        </w:rPr>
        <w:t>law</w:t>
      </w:r>
      <w:r>
        <w:rPr>
          <w:spacing w:val="36"/>
          <w:sz w:val="20"/>
        </w:rPr>
        <w:t> </w:t>
      </w:r>
      <w:r>
        <w:rPr>
          <w:sz w:val="20"/>
        </w:rPr>
        <w:t>was</w:t>
      </w:r>
      <w:r>
        <w:rPr>
          <w:spacing w:val="36"/>
          <w:sz w:val="20"/>
        </w:rPr>
        <w:t> </w:t>
      </w:r>
      <w:r>
        <w:rPr>
          <w:sz w:val="20"/>
        </w:rPr>
        <w:t>accepted</w:t>
      </w:r>
      <w:r>
        <w:rPr>
          <w:spacing w:val="36"/>
          <w:sz w:val="20"/>
        </w:rPr>
        <w:t> </w:t>
      </w:r>
      <w:r>
        <w:rPr>
          <w:spacing w:val="-5"/>
          <w:sz w:val="20"/>
        </w:rPr>
        <w:t>by</w:t>
      </w:r>
    </w:p>
    <w:p>
      <w:pPr>
        <w:spacing w:line="225" w:lineRule="exact" w:before="0"/>
        <w:ind w:left="705" w:right="0" w:firstLine="0"/>
        <w:jc w:val="left"/>
        <w:rPr>
          <w:sz w:val="20"/>
        </w:rPr>
      </w:pPr>
      <w:r>
        <w:rPr>
          <w:sz w:val="20"/>
        </w:rPr>
        <w:t>Pollock C.B. in</w:t>
      </w:r>
      <w:r>
        <w:rPr>
          <w:spacing w:val="-1"/>
          <w:sz w:val="20"/>
        </w:rPr>
        <w:t> </w:t>
      </w:r>
      <w:r>
        <w:rPr>
          <w:rFonts w:ascii="Arial"/>
          <w:i/>
          <w:sz w:val="20"/>
        </w:rPr>
        <w:t>Molton v Camroux (1848) 2 Exch. 487</w:t>
      </w:r>
      <w:r>
        <w:rPr>
          <w:rFonts w:ascii="Arial"/>
          <w:i/>
          <w:spacing w:val="-1"/>
          <w:sz w:val="20"/>
        </w:rPr>
        <w:t> </w:t>
      </w:r>
      <w:r>
        <w:rPr>
          <w:sz w:val="20"/>
        </w:rPr>
        <w:t>at </w:t>
      </w:r>
      <w:r>
        <w:rPr>
          <w:spacing w:val="-4"/>
          <w:sz w:val="20"/>
        </w:rPr>
        <w:t>501.</w:t>
      </w:r>
    </w:p>
    <w:p>
      <w:pPr>
        <w:pStyle w:val="BodyText"/>
        <w:spacing w:before="5"/>
      </w:pPr>
    </w:p>
    <w:p>
      <w:pPr>
        <w:tabs>
          <w:tab w:pos="705" w:val="left" w:leader="none"/>
        </w:tabs>
        <w:spacing w:before="0"/>
        <w:ind w:left="165" w:right="0" w:firstLine="0"/>
        <w:jc w:val="left"/>
        <w:rPr>
          <w:sz w:val="20"/>
        </w:rPr>
      </w:pPr>
      <w:bookmarkStart w:name="_bookmark653" w:id="655"/>
      <w:bookmarkEnd w:id="655"/>
      <w:r>
        <w:rPr/>
      </w:r>
      <w:hyperlink w:history="true" w:anchor="_bookmark638">
        <w:r>
          <w:rPr>
            <w:color w:val="005DA1"/>
            <w:spacing w:val="-4"/>
            <w:position w:val="5"/>
            <w:sz w:val="14"/>
            <w:u w:val="single" w:color="005DA1"/>
          </w:rPr>
          <w:t>342</w:t>
        </w:r>
      </w:hyperlink>
      <w:r>
        <w:rPr>
          <w:spacing w:val="-4"/>
          <w:position w:val="5"/>
          <w:sz w:val="14"/>
        </w:rPr>
        <w:t>.</w:t>
      </w:r>
      <w:r>
        <w:rPr>
          <w:position w:val="5"/>
          <w:sz w:val="14"/>
        </w:rPr>
        <w:tab/>
      </w:r>
      <w:r>
        <w:rPr>
          <w:rFonts w:ascii="Arial"/>
          <w:i/>
          <w:sz w:val="20"/>
        </w:rPr>
        <w:t>Molton v Camroux (1848) 2 Exch. 487</w:t>
      </w:r>
      <w:r>
        <w:rPr>
          <w:rFonts w:ascii="Arial"/>
          <w:i/>
          <w:spacing w:val="-1"/>
          <w:sz w:val="20"/>
        </w:rPr>
        <w:t> </w:t>
      </w:r>
      <w:r>
        <w:rPr>
          <w:sz w:val="20"/>
        </w:rPr>
        <w:t>at 501 per Pollock </w:t>
      </w:r>
      <w:r>
        <w:rPr>
          <w:spacing w:val="-4"/>
          <w:sz w:val="20"/>
        </w:rPr>
        <w:t>C.B.</w:t>
      </w:r>
    </w:p>
    <w:p>
      <w:pPr>
        <w:spacing w:after="0"/>
        <w:jc w:val="left"/>
        <w:rPr>
          <w:sz w:val="20"/>
        </w:rPr>
        <w:sectPr>
          <w:pgSz w:w="11900" w:h="16840"/>
          <w:pgMar w:header="971" w:footer="0" w:top="1300" w:bottom="280" w:left="1275" w:right="1275"/>
        </w:sectPr>
      </w:pPr>
    </w:p>
    <w:p>
      <w:pPr>
        <w:tabs>
          <w:tab w:pos="705" w:val="left" w:leader="none"/>
        </w:tabs>
        <w:spacing w:line="227" w:lineRule="exact" w:before="166"/>
        <w:ind w:left="165" w:right="0" w:firstLine="0"/>
        <w:jc w:val="left"/>
        <w:rPr>
          <w:rFonts w:ascii="Arial" w:hAnsi="Arial"/>
          <w:i/>
          <w:sz w:val="20"/>
        </w:rPr>
      </w:pPr>
      <w:hyperlink w:history="true" w:anchor="_bookmark639">
        <w:r>
          <w:rPr>
            <w:color w:val="005DA1"/>
            <w:spacing w:val="-4"/>
            <w:position w:val="5"/>
            <w:sz w:val="14"/>
            <w:u w:val="single" w:color="005DA1"/>
          </w:rPr>
          <w:t>343</w:t>
        </w:r>
      </w:hyperlink>
      <w:r>
        <w:rPr>
          <w:spacing w:val="-4"/>
          <w:position w:val="5"/>
          <w:sz w:val="14"/>
        </w:rPr>
        <w:t>.</w:t>
      </w:r>
      <w:r>
        <w:rPr>
          <w:position w:val="5"/>
          <w:sz w:val="14"/>
        </w:rPr>
        <w:tab/>
      </w:r>
      <w:r>
        <w:rPr>
          <w:rFonts w:ascii="Arial" w:hAnsi="Arial"/>
          <w:i/>
          <w:sz w:val="20"/>
        </w:rPr>
        <w:t>Molton</w:t>
      </w:r>
      <w:r>
        <w:rPr>
          <w:rFonts w:ascii="Arial" w:hAnsi="Arial"/>
          <w:i/>
          <w:spacing w:val="12"/>
          <w:sz w:val="20"/>
        </w:rPr>
        <w:t> </w:t>
      </w:r>
      <w:r>
        <w:rPr>
          <w:rFonts w:ascii="Arial" w:hAnsi="Arial"/>
          <w:i/>
          <w:sz w:val="20"/>
        </w:rPr>
        <w:t>v</w:t>
      </w:r>
      <w:r>
        <w:rPr>
          <w:rFonts w:ascii="Arial" w:hAnsi="Arial"/>
          <w:i/>
          <w:spacing w:val="12"/>
          <w:sz w:val="20"/>
        </w:rPr>
        <w:t> </w:t>
      </w:r>
      <w:r>
        <w:rPr>
          <w:rFonts w:ascii="Arial" w:hAnsi="Arial"/>
          <w:i/>
          <w:sz w:val="20"/>
        </w:rPr>
        <w:t>Camroux</w:t>
      </w:r>
      <w:r>
        <w:rPr>
          <w:rFonts w:ascii="Arial" w:hAnsi="Arial"/>
          <w:i/>
          <w:spacing w:val="12"/>
          <w:sz w:val="20"/>
        </w:rPr>
        <w:t> </w:t>
      </w:r>
      <w:r>
        <w:rPr>
          <w:rFonts w:ascii="Arial" w:hAnsi="Arial"/>
          <w:i/>
          <w:sz w:val="20"/>
        </w:rPr>
        <w:t>(1849)</w:t>
      </w:r>
      <w:r>
        <w:rPr>
          <w:rFonts w:ascii="Arial" w:hAnsi="Arial"/>
          <w:i/>
          <w:spacing w:val="12"/>
          <w:sz w:val="20"/>
        </w:rPr>
        <w:t> </w:t>
      </w:r>
      <w:r>
        <w:rPr>
          <w:rFonts w:ascii="Arial" w:hAnsi="Arial"/>
          <w:i/>
          <w:sz w:val="20"/>
        </w:rPr>
        <w:t>4</w:t>
      </w:r>
      <w:r>
        <w:rPr>
          <w:rFonts w:ascii="Arial" w:hAnsi="Arial"/>
          <w:i/>
          <w:spacing w:val="12"/>
          <w:sz w:val="20"/>
        </w:rPr>
        <w:t> </w:t>
      </w:r>
      <w:r>
        <w:rPr>
          <w:rFonts w:ascii="Arial" w:hAnsi="Arial"/>
          <w:i/>
          <w:sz w:val="20"/>
        </w:rPr>
        <w:t>Exch.</w:t>
      </w:r>
      <w:r>
        <w:rPr>
          <w:rFonts w:ascii="Arial" w:hAnsi="Arial"/>
          <w:i/>
          <w:spacing w:val="12"/>
          <w:sz w:val="20"/>
        </w:rPr>
        <w:t> </w:t>
      </w:r>
      <w:r>
        <w:rPr>
          <w:rFonts w:ascii="Arial" w:hAnsi="Arial"/>
          <w:i/>
          <w:sz w:val="20"/>
        </w:rPr>
        <w:t>17</w:t>
      </w:r>
      <w:r>
        <w:rPr>
          <w:rFonts w:ascii="Arial" w:hAnsi="Arial"/>
          <w:i/>
          <w:spacing w:val="12"/>
          <w:sz w:val="20"/>
        </w:rPr>
        <w:t> </w:t>
      </w:r>
      <w:r>
        <w:rPr>
          <w:sz w:val="20"/>
        </w:rPr>
        <w:t>esp.</w:t>
      </w:r>
      <w:r>
        <w:rPr>
          <w:spacing w:val="12"/>
          <w:sz w:val="20"/>
        </w:rPr>
        <w:t> </w:t>
      </w:r>
      <w:r>
        <w:rPr>
          <w:sz w:val="20"/>
        </w:rPr>
        <w:t>at</w:t>
      </w:r>
      <w:r>
        <w:rPr>
          <w:spacing w:val="12"/>
          <w:sz w:val="20"/>
        </w:rPr>
        <w:t> </w:t>
      </w:r>
      <w:r>
        <w:rPr>
          <w:sz w:val="20"/>
        </w:rPr>
        <w:t>18–19;</w:t>
      </w:r>
      <w:r>
        <w:rPr>
          <w:spacing w:val="12"/>
          <w:sz w:val="20"/>
        </w:rPr>
        <w:t> </w:t>
      </w:r>
      <w:r>
        <w:rPr>
          <w:sz w:val="20"/>
        </w:rPr>
        <w:t>followed</w:t>
      </w:r>
      <w:r>
        <w:rPr>
          <w:spacing w:val="12"/>
          <w:sz w:val="20"/>
        </w:rPr>
        <w:t> </w:t>
      </w:r>
      <w:r>
        <w:rPr>
          <w:sz w:val="20"/>
        </w:rPr>
        <w:t>by</w:t>
      </w:r>
      <w:r>
        <w:rPr>
          <w:spacing w:val="12"/>
          <w:sz w:val="20"/>
        </w:rPr>
        <w:t> </w:t>
      </w:r>
      <w:r>
        <w:rPr>
          <w:rFonts w:ascii="Arial" w:hAnsi="Arial"/>
          <w:i/>
          <w:sz w:val="20"/>
        </w:rPr>
        <w:t>Beavan</w:t>
      </w:r>
      <w:r>
        <w:rPr>
          <w:rFonts w:ascii="Arial" w:hAnsi="Arial"/>
          <w:i/>
          <w:spacing w:val="12"/>
          <w:sz w:val="20"/>
        </w:rPr>
        <w:t> </w:t>
      </w:r>
      <w:r>
        <w:rPr>
          <w:rFonts w:ascii="Arial" w:hAnsi="Arial"/>
          <w:i/>
          <w:sz w:val="20"/>
        </w:rPr>
        <w:t>v</w:t>
      </w:r>
      <w:r>
        <w:rPr>
          <w:rFonts w:ascii="Arial" w:hAnsi="Arial"/>
          <w:i/>
          <w:spacing w:val="12"/>
          <w:sz w:val="20"/>
        </w:rPr>
        <w:t> </w:t>
      </w:r>
      <w:r>
        <w:rPr>
          <w:rFonts w:ascii="Arial" w:hAnsi="Arial"/>
          <w:i/>
          <w:sz w:val="20"/>
        </w:rPr>
        <w:t>M’Donnell</w:t>
      </w:r>
      <w:r>
        <w:rPr>
          <w:rFonts w:ascii="Arial" w:hAnsi="Arial"/>
          <w:i/>
          <w:spacing w:val="12"/>
          <w:sz w:val="20"/>
        </w:rPr>
        <w:t> </w:t>
      </w:r>
      <w:r>
        <w:rPr>
          <w:rFonts w:ascii="Arial" w:hAnsi="Arial"/>
          <w:i/>
          <w:sz w:val="20"/>
        </w:rPr>
        <w:t>(1854)</w:t>
      </w:r>
      <w:r>
        <w:rPr>
          <w:rFonts w:ascii="Arial" w:hAnsi="Arial"/>
          <w:i/>
          <w:spacing w:val="12"/>
          <w:sz w:val="20"/>
        </w:rPr>
        <w:t> </w:t>
      </w:r>
      <w:r>
        <w:rPr>
          <w:rFonts w:ascii="Arial" w:hAnsi="Arial"/>
          <w:i/>
          <w:spacing w:val="-10"/>
          <w:sz w:val="20"/>
        </w:rPr>
        <w:t>9</w:t>
      </w:r>
    </w:p>
    <w:p>
      <w:pPr>
        <w:spacing w:line="235" w:lineRule="auto" w:before="2"/>
        <w:ind w:left="705" w:right="0" w:firstLine="0"/>
        <w:jc w:val="left"/>
        <w:rPr>
          <w:sz w:val="20"/>
        </w:rPr>
      </w:pPr>
      <w:r>
        <w:rPr>
          <w:rFonts w:ascii="Arial"/>
          <w:i/>
          <w:sz w:val="20"/>
        </w:rPr>
        <w:t>Exch.</w:t>
      </w:r>
      <w:r>
        <w:rPr>
          <w:rFonts w:ascii="Arial"/>
          <w:i/>
          <w:spacing w:val="23"/>
          <w:sz w:val="20"/>
        </w:rPr>
        <w:t> </w:t>
      </w:r>
      <w:r>
        <w:rPr>
          <w:rFonts w:ascii="Arial"/>
          <w:i/>
          <w:sz w:val="20"/>
        </w:rPr>
        <w:t>309</w:t>
      </w:r>
      <w:r>
        <w:rPr>
          <w:sz w:val="20"/>
        </w:rPr>
        <w:t>.</w:t>
      </w:r>
      <w:r>
        <w:rPr>
          <w:spacing w:val="23"/>
          <w:sz w:val="20"/>
        </w:rPr>
        <w:t> </w:t>
      </w:r>
      <w:r>
        <w:rPr>
          <w:sz w:val="20"/>
        </w:rPr>
        <w:t>Earlier</w:t>
      </w:r>
      <w:r>
        <w:rPr>
          <w:spacing w:val="23"/>
          <w:sz w:val="20"/>
        </w:rPr>
        <w:t> </w:t>
      </w:r>
      <w:r>
        <w:rPr>
          <w:sz w:val="20"/>
        </w:rPr>
        <w:t>cases</w:t>
      </w:r>
      <w:r>
        <w:rPr>
          <w:spacing w:val="23"/>
          <w:sz w:val="20"/>
        </w:rPr>
        <w:t> </w:t>
      </w:r>
      <w:r>
        <w:rPr>
          <w:sz w:val="20"/>
        </w:rPr>
        <w:t>include</w:t>
      </w:r>
      <w:r>
        <w:rPr>
          <w:spacing w:val="22"/>
          <w:sz w:val="20"/>
        </w:rPr>
        <w:t> </w:t>
      </w:r>
      <w:r>
        <w:rPr>
          <w:rFonts w:ascii="Arial"/>
          <w:i/>
          <w:sz w:val="20"/>
        </w:rPr>
        <w:t>Niell</w:t>
      </w:r>
      <w:r>
        <w:rPr>
          <w:rFonts w:ascii="Arial"/>
          <w:i/>
          <w:spacing w:val="23"/>
          <w:sz w:val="20"/>
        </w:rPr>
        <w:t> </w:t>
      </w:r>
      <w:r>
        <w:rPr>
          <w:rFonts w:ascii="Arial"/>
          <w:i/>
          <w:sz w:val="20"/>
        </w:rPr>
        <w:t>v</w:t>
      </w:r>
      <w:r>
        <w:rPr>
          <w:rFonts w:ascii="Arial"/>
          <w:i/>
          <w:spacing w:val="23"/>
          <w:sz w:val="20"/>
        </w:rPr>
        <w:t> </w:t>
      </w:r>
      <w:r>
        <w:rPr>
          <w:rFonts w:ascii="Arial"/>
          <w:i/>
          <w:sz w:val="20"/>
        </w:rPr>
        <w:t>Morely</w:t>
      </w:r>
      <w:r>
        <w:rPr>
          <w:rFonts w:ascii="Arial"/>
          <w:i/>
          <w:spacing w:val="23"/>
          <w:sz w:val="20"/>
        </w:rPr>
        <w:t> </w:t>
      </w:r>
      <w:r>
        <w:rPr>
          <w:rFonts w:ascii="Arial"/>
          <w:i/>
          <w:sz w:val="20"/>
        </w:rPr>
        <w:t>(1804)</w:t>
      </w:r>
      <w:r>
        <w:rPr>
          <w:rFonts w:ascii="Arial"/>
          <w:i/>
          <w:spacing w:val="23"/>
          <w:sz w:val="20"/>
        </w:rPr>
        <w:t> </w:t>
      </w:r>
      <w:r>
        <w:rPr>
          <w:rFonts w:ascii="Arial"/>
          <w:i/>
          <w:sz w:val="20"/>
        </w:rPr>
        <w:t>9</w:t>
      </w:r>
      <w:r>
        <w:rPr>
          <w:rFonts w:ascii="Arial"/>
          <w:i/>
          <w:spacing w:val="23"/>
          <w:sz w:val="20"/>
        </w:rPr>
        <w:t> </w:t>
      </w:r>
      <w:r>
        <w:rPr>
          <w:rFonts w:ascii="Arial"/>
          <w:i/>
          <w:sz w:val="20"/>
        </w:rPr>
        <w:t>Ves.</w:t>
      </w:r>
      <w:r>
        <w:rPr>
          <w:rFonts w:ascii="Arial"/>
          <w:i/>
          <w:spacing w:val="23"/>
          <w:sz w:val="20"/>
        </w:rPr>
        <w:t> </w:t>
      </w:r>
      <w:r>
        <w:rPr>
          <w:rFonts w:ascii="Arial"/>
          <w:i/>
          <w:sz w:val="20"/>
        </w:rPr>
        <w:t>478</w:t>
      </w:r>
      <w:r>
        <w:rPr>
          <w:sz w:val="20"/>
        </w:rPr>
        <w:t>;</w:t>
      </w:r>
      <w:r>
        <w:rPr>
          <w:spacing w:val="23"/>
          <w:sz w:val="20"/>
        </w:rPr>
        <w:t> </w:t>
      </w:r>
      <w:r>
        <w:rPr>
          <w:rFonts w:ascii="Arial"/>
          <w:i/>
          <w:sz w:val="20"/>
        </w:rPr>
        <w:t>Browne</w:t>
      </w:r>
      <w:r>
        <w:rPr>
          <w:rFonts w:ascii="Arial"/>
          <w:i/>
          <w:spacing w:val="23"/>
          <w:sz w:val="20"/>
        </w:rPr>
        <w:t> </w:t>
      </w:r>
      <w:r>
        <w:rPr>
          <w:rFonts w:ascii="Arial"/>
          <w:i/>
          <w:sz w:val="20"/>
        </w:rPr>
        <w:t>v</w:t>
      </w:r>
      <w:r>
        <w:rPr>
          <w:rFonts w:ascii="Arial"/>
          <w:i/>
          <w:spacing w:val="23"/>
          <w:sz w:val="20"/>
        </w:rPr>
        <w:t> </w:t>
      </w:r>
      <w:r>
        <w:rPr>
          <w:rFonts w:ascii="Arial"/>
          <w:i/>
          <w:sz w:val="20"/>
        </w:rPr>
        <w:t>Joddrell</w:t>
      </w:r>
      <w:r>
        <w:rPr>
          <w:rFonts w:ascii="Arial"/>
          <w:i/>
          <w:spacing w:val="23"/>
          <w:sz w:val="20"/>
        </w:rPr>
        <w:t> </w:t>
      </w:r>
      <w:r>
        <w:rPr>
          <w:rFonts w:ascii="Arial"/>
          <w:i/>
          <w:sz w:val="20"/>
        </w:rPr>
        <w:t>(1827) Moo. &amp; M. 105</w:t>
      </w:r>
      <w:r>
        <w:rPr>
          <w:sz w:val="20"/>
        </w:rPr>
        <w:t>;</w:t>
      </w:r>
    </w:p>
    <w:p>
      <w:pPr>
        <w:pStyle w:val="BodyText"/>
        <w:spacing w:before="5"/>
      </w:pPr>
    </w:p>
    <w:p>
      <w:pPr>
        <w:tabs>
          <w:tab w:pos="705" w:val="left" w:leader="none"/>
        </w:tabs>
        <w:spacing w:before="0"/>
        <w:ind w:left="165" w:right="0" w:firstLine="0"/>
        <w:jc w:val="left"/>
        <w:rPr>
          <w:sz w:val="20"/>
        </w:rPr>
      </w:pPr>
      <w:bookmarkStart w:name="_bookmark654" w:id="656"/>
      <w:bookmarkEnd w:id="656"/>
      <w:r>
        <w:rPr/>
      </w:r>
      <w:hyperlink w:history="true" w:anchor="_bookmark640">
        <w:r>
          <w:rPr>
            <w:color w:val="005DA1"/>
            <w:spacing w:val="-4"/>
            <w:position w:val="5"/>
            <w:sz w:val="14"/>
            <w:u w:val="single" w:color="005DA1"/>
          </w:rPr>
          <w:t>344</w:t>
        </w:r>
      </w:hyperlink>
      <w:r>
        <w:rPr>
          <w:spacing w:val="-4"/>
          <w:position w:val="5"/>
          <w:sz w:val="14"/>
        </w:rPr>
        <w:t>.</w:t>
      </w:r>
      <w:r>
        <w:rPr>
          <w:position w:val="5"/>
          <w:sz w:val="14"/>
        </w:rPr>
        <w:tab/>
      </w:r>
      <w:r>
        <w:rPr>
          <w:rFonts w:ascii="Arial"/>
          <w:i/>
          <w:sz w:val="20"/>
        </w:rPr>
        <w:t>[1892]</w:t>
      </w:r>
      <w:r>
        <w:rPr>
          <w:rFonts w:ascii="Arial"/>
          <w:i/>
          <w:spacing w:val="-2"/>
          <w:sz w:val="20"/>
        </w:rPr>
        <w:t> </w:t>
      </w:r>
      <w:r>
        <w:rPr>
          <w:rFonts w:ascii="Arial"/>
          <w:i/>
          <w:sz w:val="20"/>
        </w:rPr>
        <w:t>1 Q.B. 599, </w:t>
      </w:r>
      <w:r>
        <w:rPr>
          <w:rFonts w:ascii="Arial"/>
          <w:i/>
          <w:spacing w:val="-4"/>
          <w:sz w:val="20"/>
        </w:rPr>
        <w:t>601</w:t>
      </w:r>
      <w:r>
        <w:rPr>
          <w:spacing w:val="-4"/>
          <w:sz w:val="20"/>
        </w:rPr>
        <w:t>.</w:t>
      </w:r>
    </w:p>
    <w:p>
      <w:pPr>
        <w:pStyle w:val="BodyText"/>
        <w:spacing w:before="5"/>
      </w:pPr>
    </w:p>
    <w:p>
      <w:pPr>
        <w:tabs>
          <w:tab w:pos="705" w:val="left" w:leader="none"/>
        </w:tabs>
        <w:spacing w:line="227" w:lineRule="exact" w:before="0"/>
        <w:ind w:left="165" w:right="0" w:firstLine="0"/>
        <w:jc w:val="left"/>
        <w:rPr>
          <w:sz w:val="20"/>
        </w:rPr>
      </w:pPr>
      <w:bookmarkStart w:name="_bookmark655" w:id="657"/>
      <w:bookmarkEnd w:id="657"/>
      <w:r>
        <w:rPr/>
      </w:r>
      <w:hyperlink w:history="true" w:anchor="_bookmark641">
        <w:r>
          <w:rPr>
            <w:color w:val="005DA1"/>
            <w:spacing w:val="-4"/>
            <w:position w:val="5"/>
            <w:sz w:val="14"/>
            <w:u w:val="single" w:color="005DA1"/>
          </w:rPr>
          <w:t>345</w:t>
        </w:r>
      </w:hyperlink>
      <w:r>
        <w:rPr>
          <w:spacing w:val="-4"/>
          <w:position w:val="5"/>
          <w:sz w:val="14"/>
        </w:rPr>
        <w:t>.</w:t>
      </w:r>
      <w:r>
        <w:rPr>
          <w:position w:val="5"/>
          <w:sz w:val="14"/>
        </w:rPr>
        <w:tab/>
      </w:r>
      <w:r>
        <w:rPr>
          <w:rFonts w:ascii="Arial"/>
          <w:i/>
          <w:sz w:val="20"/>
        </w:rPr>
        <w:t>Imperial</w:t>
      </w:r>
      <w:r>
        <w:rPr>
          <w:rFonts w:ascii="Arial"/>
          <w:i/>
          <w:spacing w:val="23"/>
          <w:sz w:val="20"/>
        </w:rPr>
        <w:t> </w:t>
      </w:r>
      <w:r>
        <w:rPr>
          <w:rFonts w:ascii="Arial"/>
          <w:i/>
          <w:sz w:val="20"/>
        </w:rPr>
        <w:t>Loan</w:t>
      </w:r>
      <w:r>
        <w:rPr>
          <w:rFonts w:ascii="Arial"/>
          <w:i/>
          <w:spacing w:val="23"/>
          <w:sz w:val="20"/>
        </w:rPr>
        <w:t> </w:t>
      </w:r>
      <w:r>
        <w:rPr>
          <w:rFonts w:ascii="Arial"/>
          <w:i/>
          <w:sz w:val="20"/>
        </w:rPr>
        <w:t>Co</w:t>
      </w:r>
      <w:r>
        <w:rPr>
          <w:rFonts w:ascii="Arial"/>
          <w:i/>
          <w:spacing w:val="23"/>
          <w:sz w:val="20"/>
        </w:rPr>
        <w:t> </w:t>
      </w:r>
      <w:r>
        <w:rPr>
          <w:rFonts w:ascii="Arial"/>
          <w:i/>
          <w:sz w:val="20"/>
        </w:rPr>
        <w:t>Ltd</w:t>
      </w:r>
      <w:r>
        <w:rPr>
          <w:rFonts w:ascii="Arial"/>
          <w:i/>
          <w:spacing w:val="23"/>
          <w:sz w:val="20"/>
        </w:rPr>
        <w:t> </w:t>
      </w:r>
      <w:r>
        <w:rPr>
          <w:rFonts w:ascii="Arial"/>
          <w:i/>
          <w:sz w:val="20"/>
        </w:rPr>
        <w:t>v</w:t>
      </w:r>
      <w:r>
        <w:rPr>
          <w:rFonts w:ascii="Arial"/>
          <w:i/>
          <w:spacing w:val="23"/>
          <w:sz w:val="20"/>
        </w:rPr>
        <w:t> </w:t>
      </w:r>
      <w:r>
        <w:rPr>
          <w:rFonts w:ascii="Arial"/>
          <w:i/>
          <w:sz w:val="20"/>
        </w:rPr>
        <w:t>Stone</w:t>
      </w:r>
      <w:r>
        <w:rPr>
          <w:rFonts w:ascii="Arial"/>
          <w:i/>
          <w:spacing w:val="23"/>
          <w:sz w:val="20"/>
        </w:rPr>
        <w:t> </w:t>
      </w:r>
      <w:r>
        <w:rPr>
          <w:rFonts w:ascii="Arial"/>
          <w:i/>
          <w:sz w:val="20"/>
        </w:rPr>
        <w:t>[1892]</w:t>
      </w:r>
      <w:r>
        <w:rPr>
          <w:rFonts w:ascii="Arial"/>
          <w:i/>
          <w:spacing w:val="23"/>
          <w:sz w:val="20"/>
        </w:rPr>
        <w:t> </w:t>
      </w:r>
      <w:r>
        <w:rPr>
          <w:rFonts w:ascii="Arial"/>
          <w:i/>
          <w:sz w:val="20"/>
        </w:rPr>
        <w:t>1</w:t>
      </w:r>
      <w:r>
        <w:rPr>
          <w:rFonts w:ascii="Arial"/>
          <w:i/>
          <w:spacing w:val="23"/>
          <w:sz w:val="20"/>
        </w:rPr>
        <w:t> </w:t>
      </w:r>
      <w:r>
        <w:rPr>
          <w:rFonts w:ascii="Arial"/>
          <w:i/>
          <w:sz w:val="20"/>
        </w:rPr>
        <w:t>Q.B.</w:t>
      </w:r>
      <w:r>
        <w:rPr>
          <w:rFonts w:ascii="Arial"/>
          <w:i/>
          <w:spacing w:val="23"/>
          <w:sz w:val="20"/>
        </w:rPr>
        <w:t> </w:t>
      </w:r>
      <w:r>
        <w:rPr>
          <w:rFonts w:ascii="Arial"/>
          <w:i/>
          <w:sz w:val="20"/>
        </w:rPr>
        <w:t>599</w:t>
      </w:r>
      <w:r>
        <w:rPr>
          <w:rFonts w:ascii="Arial"/>
          <w:i/>
          <w:spacing w:val="22"/>
          <w:sz w:val="20"/>
        </w:rPr>
        <w:t> </w:t>
      </w:r>
      <w:r>
        <w:rPr>
          <w:sz w:val="20"/>
        </w:rPr>
        <w:t>at</w:t>
      </w:r>
      <w:r>
        <w:rPr>
          <w:spacing w:val="23"/>
          <w:sz w:val="20"/>
        </w:rPr>
        <w:t> </w:t>
      </w:r>
      <w:r>
        <w:rPr>
          <w:sz w:val="20"/>
        </w:rPr>
        <w:t>601</w:t>
      </w:r>
      <w:r>
        <w:rPr>
          <w:spacing w:val="23"/>
          <w:sz w:val="20"/>
        </w:rPr>
        <w:t> </w:t>
      </w:r>
      <w:r>
        <w:rPr>
          <w:sz w:val="20"/>
        </w:rPr>
        <w:t>(Lord</w:t>
      </w:r>
      <w:r>
        <w:rPr>
          <w:spacing w:val="23"/>
          <w:sz w:val="20"/>
        </w:rPr>
        <w:t> </w:t>
      </w:r>
      <w:r>
        <w:rPr>
          <w:sz w:val="20"/>
        </w:rPr>
        <w:t>Esher</w:t>
      </w:r>
      <w:r>
        <w:rPr>
          <w:spacing w:val="23"/>
          <w:sz w:val="20"/>
        </w:rPr>
        <w:t> </w:t>
      </w:r>
      <w:r>
        <w:rPr>
          <w:sz w:val="20"/>
        </w:rPr>
        <w:t>M.R.);</w:t>
      </w:r>
      <w:r>
        <w:rPr>
          <w:spacing w:val="23"/>
          <w:sz w:val="20"/>
        </w:rPr>
        <w:t> </w:t>
      </w:r>
      <w:r>
        <w:rPr>
          <w:sz w:val="20"/>
        </w:rPr>
        <w:t>603</w:t>
      </w:r>
      <w:r>
        <w:rPr>
          <w:spacing w:val="23"/>
          <w:sz w:val="20"/>
        </w:rPr>
        <w:t> </w:t>
      </w:r>
      <w:r>
        <w:rPr>
          <w:sz w:val="20"/>
        </w:rPr>
        <w:t>(Lopes</w:t>
      </w:r>
      <w:r>
        <w:rPr>
          <w:spacing w:val="23"/>
          <w:sz w:val="20"/>
        </w:rPr>
        <w:t> </w:t>
      </w:r>
      <w:r>
        <w:rPr>
          <w:spacing w:val="-2"/>
          <w:sz w:val="20"/>
        </w:rPr>
        <w:t>L.J.);</w:t>
      </w:r>
    </w:p>
    <w:p>
      <w:pPr>
        <w:pStyle w:val="BodyText"/>
        <w:spacing w:line="227" w:lineRule="exact"/>
        <w:ind w:left="705"/>
      </w:pPr>
      <w:r>
        <w:rPr/>
        <w:t>Goudy (1901) 17 L.Q.R. 147, Wilson (1902) 19 L.Q.R. </w:t>
      </w:r>
      <w:r>
        <w:rPr>
          <w:spacing w:val="-5"/>
        </w:rPr>
        <w:t>21.</w:t>
      </w:r>
    </w:p>
    <w:p>
      <w:pPr>
        <w:pStyle w:val="BodyText"/>
        <w:spacing w:before="9"/>
      </w:pPr>
    </w:p>
    <w:p>
      <w:pPr>
        <w:pStyle w:val="BodyText"/>
        <w:spacing w:line="235" w:lineRule="auto"/>
        <w:ind w:left="705" w:right="167" w:hanging="541"/>
        <w:jc w:val="both"/>
      </w:pPr>
      <w:bookmarkStart w:name="_bookmark656" w:id="658"/>
      <w:bookmarkEnd w:id="658"/>
      <w:r>
        <w:rPr/>
      </w:r>
      <w:hyperlink w:history="true" w:anchor="_bookmark642">
        <w:r>
          <w:rPr>
            <w:color w:val="005DA1"/>
            <w:position w:val="5"/>
            <w:sz w:val="14"/>
            <w:u w:val="single" w:color="005DA1"/>
          </w:rPr>
          <w:t>346</w:t>
        </w:r>
      </w:hyperlink>
      <w:r>
        <w:rPr>
          <w:position w:val="5"/>
          <w:sz w:val="14"/>
        </w:rPr>
        <w:t>.</w:t>
      </w:r>
      <w:r>
        <w:rPr>
          <w:spacing w:val="80"/>
          <w:position w:val="5"/>
          <w:sz w:val="14"/>
        </w:rPr>
        <w:t> </w:t>
      </w:r>
      <w:r>
        <w:rPr/>
        <w:t>Above, paras 9-007, 9-049 et seq. A minor is in principle not liable in the tort of deceit for fraudulently misrepresenting his or her age: above, para.9-053. The main exception to </w:t>
      </w:r>
      <w:r>
        <w:rPr/>
        <w:t>the general</w:t>
      </w:r>
      <w:r>
        <w:rPr>
          <w:spacing w:val="-3"/>
        </w:rPr>
        <w:t> </w:t>
      </w:r>
      <w:r>
        <w:rPr/>
        <w:t>position</w:t>
      </w:r>
      <w:r>
        <w:rPr>
          <w:spacing w:val="-3"/>
        </w:rPr>
        <w:t> </w:t>
      </w:r>
      <w:r>
        <w:rPr/>
        <w:t>is</w:t>
      </w:r>
      <w:r>
        <w:rPr>
          <w:spacing w:val="-3"/>
        </w:rPr>
        <w:t> </w:t>
      </w:r>
      <w:r>
        <w:rPr/>
        <w:t>found</w:t>
      </w:r>
      <w:r>
        <w:rPr>
          <w:spacing w:val="-3"/>
        </w:rPr>
        <w:t> </w:t>
      </w:r>
      <w:r>
        <w:rPr/>
        <w:t>in</w:t>
      </w:r>
      <w:r>
        <w:rPr>
          <w:spacing w:val="-3"/>
        </w:rPr>
        <w:t> </w:t>
      </w:r>
      <w:r>
        <w:rPr/>
        <w:t>relation</w:t>
      </w:r>
      <w:r>
        <w:rPr>
          <w:spacing w:val="-3"/>
        </w:rPr>
        <w:t> </w:t>
      </w:r>
      <w:r>
        <w:rPr/>
        <w:t>to</w:t>
      </w:r>
      <w:r>
        <w:rPr>
          <w:spacing w:val="-3"/>
        </w:rPr>
        <w:t> </w:t>
      </w:r>
      <w:r>
        <w:rPr/>
        <w:t>the</w:t>
      </w:r>
      <w:r>
        <w:rPr>
          <w:spacing w:val="-3"/>
        </w:rPr>
        <w:t> </w:t>
      </w:r>
      <w:r>
        <w:rPr/>
        <w:t>minor’s</w:t>
      </w:r>
      <w:r>
        <w:rPr>
          <w:spacing w:val="-3"/>
        </w:rPr>
        <w:t> </w:t>
      </w:r>
      <w:r>
        <w:rPr/>
        <w:t>liability</w:t>
      </w:r>
      <w:r>
        <w:rPr>
          <w:spacing w:val="-3"/>
        </w:rPr>
        <w:t> </w:t>
      </w:r>
      <w:r>
        <w:rPr/>
        <w:t>for</w:t>
      </w:r>
      <w:r>
        <w:rPr>
          <w:spacing w:val="-3"/>
        </w:rPr>
        <w:t> </w:t>
      </w:r>
      <w:r>
        <w:rPr/>
        <w:t>necessaries:</w:t>
      </w:r>
      <w:r>
        <w:rPr>
          <w:spacing w:val="-3"/>
        </w:rPr>
        <w:t> </w:t>
      </w:r>
      <w:r>
        <w:rPr/>
        <w:t>above,</w:t>
      </w:r>
      <w:r>
        <w:rPr>
          <w:spacing w:val="-3"/>
        </w:rPr>
        <w:t> </w:t>
      </w:r>
      <w:r>
        <w:rPr/>
        <w:t>paras</w:t>
      </w:r>
      <w:r>
        <w:rPr>
          <w:spacing w:val="-3"/>
        </w:rPr>
        <w:t> </w:t>
      </w:r>
      <w:r>
        <w:rPr/>
        <w:t>9-010</w:t>
      </w:r>
      <w:r>
        <w:rPr>
          <w:spacing w:val="-3"/>
        </w:rPr>
        <w:t> </w:t>
      </w:r>
      <w:r>
        <w:rPr/>
        <w:t>et </w:t>
      </w:r>
      <w:r>
        <w:rPr>
          <w:spacing w:val="-4"/>
        </w:rPr>
        <w:t>seq.</w:t>
      </w:r>
    </w:p>
    <w:p>
      <w:pPr>
        <w:pStyle w:val="BodyText"/>
        <w:spacing w:before="5"/>
      </w:pPr>
    </w:p>
    <w:p>
      <w:pPr>
        <w:tabs>
          <w:tab w:pos="705" w:val="left" w:leader="none"/>
        </w:tabs>
        <w:spacing w:before="0"/>
        <w:ind w:left="165" w:right="0" w:firstLine="0"/>
        <w:jc w:val="left"/>
        <w:rPr>
          <w:sz w:val="20"/>
        </w:rPr>
      </w:pPr>
      <w:bookmarkStart w:name="_bookmark657" w:id="659"/>
      <w:bookmarkEnd w:id="659"/>
      <w:r>
        <w:rPr/>
      </w:r>
      <w:hyperlink w:history="true" w:anchor="_bookmark643">
        <w:r>
          <w:rPr>
            <w:color w:val="005DA1"/>
            <w:spacing w:val="-4"/>
            <w:position w:val="5"/>
            <w:sz w:val="14"/>
            <w:u w:val="single" w:color="005DA1"/>
          </w:rPr>
          <w:t>347</w:t>
        </w:r>
      </w:hyperlink>
      <w:r>
        <w:rPr>
          <w:spacing w:val="-4"/>
          <w:position w:val="5"/>
          <w:sz w:val="14"/>
        </w:rPr>
        <w:t>.</w:t>
      </w:r>
      <w:r>
        <w:rPr>
          <w:position w:val="5"/>
          <w:sz w:val="14"/>
        </w:rPr>
        <w:tab/>
      </w:r>
      <w:r>
        <w:rPr>
          <w:sz w:val="20"/>
        </w:rPr>
        <w:t>Burrows,</w:t>
      </w:r>
      <w:r>
        <w:rPr>
          <w:spacing w:val="-4"/>
          <w:sz w:val="20"/>
        </w:rPr>
        <w:t> </w:t>
      </w:r>
      <w:r>
        <w:rPr>
          <w:rFonts w:ascii="Arial" w:hAnsi="Arial"/>
          <w:i/>
          <w:sz w:val="20"/>
        </w:rPr>
        <w:t>The Law of Restitution</w:t>
      </w:r>
      <w:r>
        <w:rPr>
          <w:sz w:val="20"/>
        </w:rPr>
        <w:t>, 3rd edn (2012), </w:t>
      </w:r>
      <w:r>
        <w:rPr>
          <w:spacing w:val="-2"/>
          <w:sz w:val="20"/>
        </w:rPr>
        <w:t>pp.315–316.</w:t>
      </w:r>
    </w:p>
    <w:p>
      <w:pPr>
        <w:pStyle w:val="BodyText"/>
        <w:spacing w:before="5"/>
      </w:pPr>
    </w:p>
    <w:p>
      <w:pPr>
        <w:tabs>
          <w:tab w:pos="705" w:val="left" w:leader="none"/>
        </w:tabs>
        <w:spacing w:before="0"/>
        <w:ind w:left="165" w:right="0" w:firstLine="0"/>
        <w:jc w:val="left"/>
        <w:rPr>
          <w:sz w:val="20"/>
        </w:rPr>
      </w:pPr>
      <w:bookmarkStart w:name="_bookmark658" w:id="660"/>
      <w:bookmarkEnd w:id="660"/>
      <w:r>
        <w:rPr/>
      </w:r>
      <w:hyperlink w:history="true" w:anchor="_bookmark644">
        <w:r>
          <w:rPr>
            <w:color w:val="005DA1"/>
            <w:spacing w:val="-4"/>
            <w:position w:val="5"/>
            <w:sz w:val="14"/>
            <w:u w:val="single" w:color="005DA1"/>
          </w:rPr>
          <w:t>348</w:t>
        </w:r>
      </w:hyperlink>
      <w:r>
        <w:rPr>
          <w:spacing w:val="-4"/>
          <w:position w:val="5"/>
          <w:sz w:val="14"/>
        </w:rPr>
        <w:t>.</w:t>
      </w:r>
      <w:r>
        <w:rPr>
          <w:position w:val="5"/>
          <w:sz w:val="14"/>
        </w:rPr>
        <w:tab/>
      </w:r>
      <w:r>
        <w:rPr>
          <w:rFonts w:ascii="Arial" w:hAnsi="Arial"/>
          <w:i/>
          <w:sz w:val="20"/>
        </w:rPr>
        <w:t>Hart v O’Connor [1985] A.C. </w:t>
      </w:r>
      <w:r>
        <w:rPr>
          <w:rFonts w:ascii="Arial" w:hAnsi="Arial"/>
          <w:i/>
          <w:spacing w:val="-2"/>
          <w:sz w:val="20"/>
        </w:rPr>
        <w:t>1000</w:t>
      </w:r>
      <w:r>
        <w:rPr>
          <w:spacing w:val="-2"/>
          <w:sz w:val="20"/>
        </w:rPr>
        <w:t>.</w:t>
      </w:r>
    </w:p>
    <w:p>
      <w:pPr>
        <w:pStyle w:val="BodyText"/>
        <w:spacing w:before="8"/>
      </w:pPr>
    </w:p>
    <w:p>
      <w:pPr>
        <w:spacing w:line="235" w:lineRule="auto" w:before="1"/>
        <w:ind w:left="705" w:right="168" w:hanging="541"/>
        <w:jc w:val="both"/>
        <w:rPr>
          <w:rFonts w:ascii="Arial" w:hAnsi="Arial"/>
          <w:i/>
          <w:sz w:val="20"/>
        </w:rPr>
      </w:pPr>
      <w:bookmarkStart w:name="_bookmark659" w:id="661"/>
      <w:bookmarkEnd w:id="661"/>
      <w:r>
        <w:rPr/>
      </w:r>
      <w:hyperlink w:history="true" w:anchor="_bookmark645">
        <w:r>
          <w:rPr>
            <w:color w:val="005DA1"/>
            <w:position w:val="5"/>
            <w:sz w:val="14"/>
            <w:u w:val="single" w:color="005DA1"/>
          </w:rPr>
          <w:t>349</w:t>
        </w:r>
      </w:hyperlink>
      <w:r>
        <w:rPr>
          <w:position w:val="5"/>
          <w:sz w:val="14"/>
        </w:rPr>
        <w:t>.</w:t>
      </w:r>
      <w:r>
        <w:rPr>
          <w:spacing w:val="40"/>
          <w:position w:val="5"/>
          <w:sz w:val="14"/>
        </w:rPr>
        <w:t>  </w:t>
      </w:r>
      <w:r>
        <w:rPr>
          <w:rFonts w:ascii="Arial" w:hAnsi="Arial"/>
          <w:i/>
          <w:sz w:val="20"/>
        </w:rPr>
        <w:t>Archer</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Cutler</w:t>
      </w:r>
      <w:r>
        <w:rPr>
          <w:rFonts w:ascii="Arial" w:hAnsi="Arial"/>
          <w:i/>
          <w:spacing w:val="40"/>
          <w:sz w:val="20"/>
        </w:rPr>
        <w:t> </w:t>
      </w:r>
      <w:r>
        <w:rPr>
          <w:rFonts w:ascii="Arial" w:hAnsi="Arial"/>
          <w:i/>
          <w:sz w:val="20"/>
        </w:rPr>
        <w:t>[1980]</w:t>
      </w:r>
      <w:r>
        <w:rPr>
          <w:rFonts w:ascii="Arial" w:hAnsi="Arial"/>
          <w:i/>
          <w:spacing w:val="40"/>
          <w:sz w:val="20"/>
        </w:rPr>
        <w:t> </w:t>
      </w:r>
      <w:r>
        <w:rPr>
          <w:rFonts w:ascii="Arial" w:hAnsi="Arial"/>
          <w:i/>
          <w:sz w:val="20"/>
        </w:rPr>
        <w:t>1</w:t>
      </w:r>
      <w:r>
        <w:rPr>
          <w:rFonts w:ascii="Arial" w:hAnsi="Arial"/>
          <w:i/>
          <w:spacing w:val="40"/>
          <w:sz w:val="20"/>
        </w:rPr>
        <w:t> </w:t>
      </w:r>
      <w:r>
        <w:rPr>
          <w:rFonts w:ascii="Arial" w:hAnsi="Arial"/>
          <w:i/>
          <w:sz w:val="20"/>
        </w:rPr>
        <w:t>N.Z.L.R.</w:t>
      </w:r>
      <w:r>
        <w:rPr>
          <w:rFonts w:ascii="Arial" w:hAnsi="Arial"/>
          <w:i/>
          <w:spacing w:val="40"/>
          <w:sz w:val="20"/>
        </w:rPr>
        <w:t> </w:t>
      </w:r>
      <w:r>
        <w:rPr>
          <w:rFonts w:ascii="Arial" w:hAnsi="Arial"/>
          <w:i/>
          <w:sz w:val="20"/>
        </w:rPr>
        <w:t>386</w:t>
      </w:r>
      <w:r>
        <w:rPr>
          <w:rFonts w:ascii="Arial" w:hAnsi="Arial"/>
          <w:i/>
          <w:spacing w:val="40"/>
          <w:sz w:val="20"/>
        </w:rPr>
        <w:t> </w:t>
      </w:r>
      <w:r>
        <w:rPr>
          <w:sz w:val="20"/>
        </w:rPr>
        <w:t>discussed</w:t>
      </w:r>
      <w:r>
        <w:rPr>
          <w:spacing w:val="40"/>
          <w:sz w:val="20"/>
        </w:rPr>
        <w:t> </w:t>
      </w:r>
      <w:r>
        <w:rPr>
          <w:sz w:val="20"/>
        </w:rPr>
        <w:t>(and</w:t>
      </w:r>
      <w:r>
        <w:rPr>
          <w:spacing w:val="40"/>
          <w:sz w:val="20"/>
        </w:rPr>
        <w:t> </w:t>
      </w:r>
      <w:r>
        <w:rPr>
          <w:sz w:val="20"/>
        </w:rPr>
        <w:t>not</w:t>
      </w:r>
      <w:r>
        <w:rPr>
          <w:spacing w:val="40"/>
          <w:sz w:val="20"/>
        </w:rPr>
        <w:t> </w:t>
      </w:r>
      <w:r>
        <w:rPr>
          <w:sz w:val="20"/>
        </w:rPr>
        <w:t>followed)</w:t>
      </w:r>
      <w:r>
        <w:rPr>
          <w:spacing w:val="40"/>
          <w:sz w:val="20"/>
        </w:rPr>
        <w:t> </w:t>
      </w:r>
      <w:r>
        <w:rPr>
          <w:sz w:val="20"/>
        </w:rPr>
        <w:t>by</w:t>
      </w:r>
      <w:r>
        <w:rPr>
          <w:spacing w:val="40"/>
          <w:sz w:val="20"/>
        </w:rPr>
        <w:t> </w:t>
      </w:r>
      <w:r>
        <w:rPr>
          <w:sz w:val="20"/>
        </w:rPr>
        <w:t>the</w:t>
      </w:r>
      <w:r>
        <w:rPr>
          <w:spacing w:val="40"/>
          <w:sz w:val="20"/>
        </w:rPr>
        <w:t> </w:t>
      </w:r>
      <w:r>
        <w:rPr>
          <w:sz w:val="20"/>
        </w:rPr>
        <w:t>PC</w:t>
      </w:r>
      <w:r>
        <w:rPr>
          <w:spacing w:val="40"/>
          <w:sz w:val="20"/>
        </w:rPr>
        <w:t> </w:t>
      </w:r>
      <w:r>
        <w:rPr>
          <w:sz w:val="20"/>
        </w:rPr>
        <w:t>in</w:t>
      </w:r>
      <w:r>
        <w:rPr>
          <w:spacing w:val="40"/>
          <w:sz w:val="20"/>
        </w:rPr>
        <w:t> </w:t>
      </w:r>
      <w:r>
        <w:rPr>
          <w:rFonts w:ascii="Arial" w:hAnsi="Arial"/>
          <w:i/>
          <w:sz w:val="20"/>
        </w:rPr>
        <w:t>Hart</w:t>
      </w:r>
      <w:r>
        <w:rPr>
          <w:rFonts w:ascii="Arial" w:hAnsi="Arial"/>
          <w:i/>
          <w:spacing w:val="40"/>
          <w:sz w:val="20"/>
        </w:rPr>
        <w:t> </w:t>
      </w:r>
      <w:r>
        <w:rPr>
          <w:rFonts w:ascii="Arial" w:hAnsi="Arial"/>
          <w:i/>
          <w:sz w:val="20"/>
        </w:rPr>
        <w:t>v O’Connor [1985] A.C. 1000 </w:t>
      </w:r>
      <w:r>
        <w:rPr>
          <w:sz w:val="20"/>
        </w:rPr>
        <w:t>at 1016–1028. The earlier English dicta are found in </w:t>
      </w:r>
      <w:r>
        <w:rPr>
          <w:rFonts w:ascii="Arial" w:hAnsi="Arial"/>
          <w:i/>
          <w:sz w:val="20"/>
        </w:rPr>
        <w:t>Molton v Camroux</w:t>
      </w:r>
      <w:r>
        <w:rPr>
          <w:rFonts w:ascii="Arial" w:hAnsi="Arial"/>
          <w:i/>
          <w:spacing w:val="5"/>
          <w:sz w:val="20"/>
        </w:rPr>
        <w:t> </w:t>
      </w:r>
      <w:r>
        <w:rPr>
          <w:rFonts w:ascii="Arial" w:hAnsi="Arial"/>
          <w:i/>
          <w:sz w:val="20"/>
        </w:rPr>
        <w:t>(1848)</w:t>
      </w:r>
      <w:r>
        <w:rPr>
          <w:rFonts w:ascii="Arial" w:hAnsi="Arial"/>
          <w:i/>
          <w:spacing w:val="5"/>
          <w:sz w:val="20"/>
        </w:rPr>
        <w:t> </w:t>
      </w:r>
      <w:r>
        <w:rPr>
          <w:rFonts w:ascii="Arial" w:hAnsi="Arial"/>
          <w:i/>
          <w:sz w:val="20"/>
        </w:rPr>
        <w:t>2</w:t>
      </w:r>
      <w:r>
        <w:rPr>
          <w:rFonts w:ascii="Arial" w:hAnsi="Arial"/>
          <w:i/>
          <w:spacing w:val="5"/>
          <w:sz w:val="20"/>
        </w:rPr>
        <w:t> </w:t>
      </w:r>
      <w:r>
        <w:rPr>
          <w:rFonts w:ascii="Arial" w:hAnsi="Arial"/>
          <w:i/>
          <w:sz w:val="20"/>
        </w:rPr>
        <w:t>Exch.</w:t>
      </w:r>
      <w:r>
        <w:rPr>
          <w:rFonts w:ascii="Arial" w:hAnsi="Arial"/>
          <w:i/>
          <w:spacing w:val="5"/>
          <w:sz w:val="20"/>
        </w:rPr>
        <w:t> </w:t>
      </w:r>
      <w:r>
        <w:rPr>
          <w:rFonts w:ascii="Arial" w:hAnsi="Arial"/>
          <w:i/>
          <w:sz w:val="20"/>
        </w:rPr>
        <w:t>487</w:t>
      </w:r>
      <w:r>
        <w:rPr>
          <w:rFonts w:ascii="Arial" w:hAnsi="Arial"/>
          <w:i/>
          <w:spacing w:val="5"/>
          <w:sz w:val="20"/>
        </w:rPr>
        <w:t> </w:t>
      </w:r>
      <w:r>
        <w:rPr>
          <w:rFonts w:ascii="Arial" w:hAnsi="Arial"/>
          <w:i/>
          <w:sz w:val="20"/>
        </w:rPr>
        <w:t>at</w:t>
      </w:r>
      <w:r>
        <w:rPr>
          <w:rFonts w:ascii="Arial" w:hAnsi="Arial"/>
          <w:i/>
          <w:spacing w:val="5"/>
          <w:sz w:val="20"/>
        </w:rPr>
        <w:t> </w:t>
      </w:r>
      <w:r>
        <w:rPr>
          <w:rFonts w:ascii="Arial" w:hAnsi="Arial"/>
          <w:i/>
          <w:sz w:val="20"/>
        </w:rPr>
        <w:t>502–503,</w:t>
      </w:r>
      <w:r>
        <w:rPr>
          <w:rFonts w:ascii="Arial" w:hAnsi="Arial"/>
          <w:i/>
          <w:spacing w:val="5"/>
          <w:sz w:val="20"/>
        </w:rPr>
        <w:t> </w:t>
      </w:r>
      <w:r>
        <w:rPr>
          <w:rFonts w:ascii="Arial" w:hAnsi="Arial"/>
          <w:i/>
          <w:sz w:val="20"/>
        </w:rPr>
        <w:t>(1849)</w:t>
      </w:r>
      <w:r>
        <w:rPr>
          <w:rFonts w:ascii="Arial" w:hAnsi="Arial"/>
          <w:i/>
          <w:spacing w:val="5"/>
          <w:sz w:val="20"/>
        </w:rPr>
        <w:t> </w:t>
      </w:r>
      <w:r>
        <w:rPr>
          <w:rFonts w:ascii="Arial" w:hAnsi="Arial"/>
          <w:i/>
          <w:sz w:val="20"/>
        </w:rPr>
        <w:t>4</w:t>
      </w:r>
      <w:r>
        <w:rPr>
          <w:rFonts w:ascii="Arial" w:hAnsi="Arial"/>
          <w:i/>
          <w:spacing w:val="5"/>
          <w:sz w:val="20"/>
        </w:rPr>
        <w:t> </w:t>
      </w:r>
      <w:r>
        <w:rPr>
          <w:rFonts w:ascii="Arial" w:hAnsi="Arial"/>
          <w:i/>
          <w:sz w:val="20"/>
        </w:rPr>
        <w:t>Exch.</w:t>
      </w:r>
      <w:r>
        <w:rPr>
          <w:rFonts w:ascii="Arial" w:hAnsi="Arial"/>
          <w:i/>
          <w:spacing w:val="5"/>
          <w:sz w:val="20"/>
        </w:rPr>
        <w:t> </w:t>
      </w:r>
      <w:r>
        <w:rPr>
          <w:rFonts w:ascii="Arial" w:hAnsi="Arial"/>
          <w:i/>
          <w:sz w:val="20"/>
        </w:rPr>
        <w:t>17</w:t>
      </w:r>
      <w:r>
        <w:rPr>
          <w:rFonts w:ascii="Arial" w:hAnsi="Arial"/>
          <w:i/>
          <w:spacing w:val="4"/>
          <w:sz w:val="20"/>
        </w:rPr>
        <w:t> </w:t>
      </w:r>
      <w:r>
        <w:rPr>
          <w:sz w:val="20"/>
        </w:rPr>
        <w:t>at</w:t>
      </w:r>
      <w:r>
        <w:rPr>
          <w:spacing w:val="5"/>
          <w:sz w:val="20"/>
        </w:rPr>
        <w:t> </w:t>
      </w:r>
      <w:r>
        <w:rPr>
          <w:sz w:val="20"/>
        </w:rPr>
        <w:t>19;</w:t>
      </w:r>
      <w:r>
        <w:rPr>
          <w:spacing w:val="5"/>
          <w:sz w:val="20"/>
        </w:rPr>
        <w:t> </w:t>
      </w:r>
      <w:r>
        <w:rPr>
          <w:rFonts w:ascii="Arial" w:hAnsi="Arial"/>
          <w:i/>
          <w:sz w:val="20"/>
        </w:rPr>
        <w:t>Imperial</w:t>
      </w:r>
      <w:r>
        <w:rPr>
          <w:rFonts w:ascii="Arial" w:hAnsi="Arial"/>
          <w:i/>
          <w:spacing w:val="5"/>
          <w:sz w:val="20"/>
        </w:rPr>
        <w:t> </w:t>
      </w:r>
      <w:r>
        <w:rPr>
          <w:rFonts w:ascii="Arial" w:hAnsi="Arial"/>
          <w:i/>
          <w:sz w:val="20"/>
        </w:rPr>
        <w:t>Loan</w:t>
      </w:r>
      <w:r>
        <w:rPr>
          <w:rFonts w:ascii="Arial" w:hAnsi="Arial"/>
          <w:i/>
          <w:spacing w:val="5"/>
          <w:sz w:val="20"/>
        </w:rPr>
        <w:t> </w:t>
      </w:r>
      <w:r>
        <w:rPr>
          <w:rFonts w:ascii="Arial" w:hAnsi="Arial"/>
          <w:i/>
          <w:sz w:val="20"/>
        </w:rPr>
        <w:t>Co</w:t>
      </w:r>
      <w:r>
        <w:rPr>
          <w:rFonts w:ascii="Arial" w:hAnsi="Arial"/>
          <w:i/>
          <w:spacing w:val="5"/>
          <w:sz w:val="20"/>
        </w:rPr>
        <w:t> </w:t>
      </w:r>
      <w:r>
        <w:rPr>
          <w:rFonts w:ascii="Arial" w:hAnsi="Arial"/>
          <w:i/>
          <w:sz w:val="20"/>
        </w:rPr>
        <w:t>Ltd</w:t>
      </w:r>
      <w:r>
        <w:rPr>
          <w:rFonts w:ascii="Arial" w:hAnsi="Arial"/>
          <w:i/>
          <w:spacing w:val="5"/>
          <w:sz w:val="20"/>
        </w:rPr>
        <w:t> </w:t>
      </w:r>
      <w:r>
        <w:rPr>
          <w:rFonts w:ascii="Arial" w:hAnsi="Arial"/>
          <w:i/>
          <w:spacing w:val="-2"/>
          <w:sz w:val="20"/>
        </w:rPr>
        <w:t>[1892]</w:t>
      </w:r>
    </w:p>
    <w:p>
      <w:pPr>
        <w:spacing w:line="235" w:lineRule="auto" w:before="0"/>
        <w:ind w:left="705" w:right="0" w:firstLine="0"/>
        <w:jc w:val="left"/>
        <w:rPr>
          <w:sz w:val="20"/>
        </w:rPr>
      </w:pPr>
      <w:r>
        <w:rPr>
          <w:rFonts w:ascii="Arial" w:hAnsi="Arial"/>
          <w:i/>
          <w:sz w:val="20"/>
        </w:rPr>
        <w:t>1</w:t>
      </w:r>
      <w:r>
        <w:rPr>
          <w:rFonts w:ascii="Arial" w:hAnsi="Arial"/>
          <w:i/>
          <w:spacing w:val="21"/>
          <w:sz w:val="20"/>
        </w:rPr>
        <w:t> </w:t>
      </w:r>
      <w:r>
        <w:rPr>
          <w:rFonts w:ascii="Arial" w:hAnsi="Arial"/>
          <w:i/>
          <w:sz w:val="20"/>
        </w:rPr>
        <w:t>Q.B.</w:t>
      </w:r>
      <w:r>
        <w:rPr>
          <w:rFonts w:ascii="Arial" w:hAnsi="Arial"/>
          <w:i/>
          <w:spacing w:val="21"/>
          <w:sz w:val="20"/>
        </w:rPr>
        <w:t> </w:t>
      </w:r>
      <w:r>
        <w:rPr>
          <w:rFonts w:ascii="Arial" w:hAnsi="Arial"/>
          <w:i/>
          <w:sz w:val="20"/>
        </w:rPr>
        <w:t>599</w:t>
      </w:r>
      <w:r>
        <w:rPr>
          <w:rFonts w:ascii="Arial" w:hAnsi="Arial"/>
          <w:i/>
          <w:spacing w:val="21"/>
          <w:sz w:val="20"/>
        </w:rPr>
        <w:t> </w:t>
      </w:r>
      <w:r>
        <w:rPr>
          <w:sz w:val="20"/>
        </w:rPr>
        <w:t>at</w:t>
      </w:r>
      <w:r>
        <w:rPr>
          <w:spacing w:val="21"/>
          <w:sz w:val="20"/>
        </w:rPr>
        <w:t> </w:t>
      </w:r>
      <w:r>
        <w:rPr>
          <w:sz w:val="20"/>
        </w:rPr>
        <w:t>603;</w:t>
      </w:r>
      <w:r>
        <w:rPr>
          <w:spacing w:val="21"/>
          <w:sz w:val="20"/>
        </w:rPr>
        <w:t> </w:t>
      </w:r>
      <w:r>
        <w:rPr>
          <w:rFonts w:ascii="Arial" w:hAnsi="Arial"/>
          <w:i/>
          <w:sz w:val="20"/>
        </w:rPr>
        <w:t>York</w:t>
      </w:r>
      <w:r>
        <w:rPr>
          <w:rFonts w:ascii="Arial" w:hAnsi="Arial"/>
          <w:i/>
          <w:spacing w:val="21"/>
          <w:sz w:val="20"/>
        </w:rPr>
        <w:t> </w:t>
      </w:r>
      <w:r>
        <w:rPr>
          <w:rFonts w:ascii="Arial" w:hAnsi="Arial"/>
          <w:i/>
          <w:sz w:val="20"/>
        </w:rPr>
        <w:t>Glass</w:t>
      </w:r>
      <w:r>
        <w:rPr>
          <w:rFonts w:ascii="Arial" w:hAnsi="Arial"/>
          <w:i/>
          <w:spacing w:val="21"/>
          <w:sz w:val="20"/>
        </w:rPr>
        <w:t> </w:t>
      </w:r>
      <w:r>
        <w:rPr>
          <w:rFonts w:ascii="Arial" w:hAnsi="Arial"/>
          <w:i/>
          <w:sz w:val="20"/>
        </w:rPr>
        <w:t>Co</w:t>
      </w:r>
      <w:r>
        <w:rPr>
          <w:rFonts w:ascii="Arial" w:hAnsi="Arial"/>
          <w:i/>
          <w:spacing w:val="21"/>
          <w:sz w:val="20"/>
        </w:rPr>
        <w:t> </w:t>
      </w:r>
      <w:r>
        <w:rPr>
          <w:rFonts w:ascii="Arial" w:hAnsi="Arial"/>
          <w:i/>
          <w:sz w:val="20"/>
        </w:rPr>
        <w:t>Ltd</w:t>
      </w:r>
      <w:r>
        <w:rPr>
          <w:rFonts w:ascii="Arial" w:hAnsi="Arial"/>
          <w:i/>
          <w:spacing w:val="21"/>
          <w:sz w:val="20"/>
        </w:rPr>
        <w:t> </w:t>
      </w:r>
      <w:r>
        <w:rPr>
          <w:rFonts w:ascii="Arial" w:hAnsi="Arial"/>
          <w:i/>
          <w:sz w:val="20"/>
        </w:rPr>
        <w:t>v</w:t>
      </w:r>
      <w:r>
        <w:rPr>
          <w:rFonts w:ascii="Arial" w:hAnsi="Arial"/>
          <w:i/>
          <w:spacing w:val="21"/>
          <w:sz w:val="20"/>
        </w:rPr>
        <w:t> </w:t>
      </w:r>
      <w:r>
        <w:rPr>
          <w:rFonts w:ascii="Arial" w:hAnsi="Arial"/>
          <w:i/>
          <w:sz w:val="20"/>
        </w:rPr>
        <w:t>Jubb</w:t>
      </w:r>
      <w:r>
        <w:rPr>
          <w:rFonts w:ascii="Arial" w:hAnsi="Arial"/>
          <w:i/>
          <w:spacing w:val="21"/>
          <w:sz w:val="20"/>
        </w:rPr>
        <w:t> </w:t>
      </w:r>
      <w:r>
        <w:rPr>
          <w:rFonts w:ascii="Arial" w:hAnsi="Arial"/>
          <w:i/>
          <w:sz w:val="20"/>
        </w:rPr>
        <w:t>[1925]</w:t>
      </w:r>
      <w:r>
        <w:rPr>
          <w:rFonts w:ascii="Arial" w:hAnsi="Arial"/>
          <w:i/>
          <w:spacing w:val="21"/>
          <w:sz w:val="20"/>
        </w:rPr>
        <w:t> </w:t>
      </w:r>
      <w:r>
        <w:rPr>
          <w:rFonts w:ascii="Arial" w:hAnsi="Arial"/>
          <w:i/>
          <w:sz w:val="20"/>
        </w:rPr>
        <w:t>All</w:t>
      </w:r>
      <w:r>
        <w:rPr>
          <w:rFonts w:ascii="Arial" w:hAnsi="Arial"/>
          <w:i/>
          <w:spacing w:val="21"/>
          <w:sz w:val="20"/>
        </w:rPr>
        <w:t> </w:t>
      </w:r>
      <w:r>
        <w:rPr>
          <w:rFonts w:ascii="Arial" w:hAnsi="Arial"/>
          <w:i/>
          <w:sz w:val="20"/>
        </w:rPr>
        <w:t>E.R.</w:t>
      </w:r>
      <w:r>
        <w:rPr>
          <w:rFonts w:ascii="Arial" w:hAnsi="Arial"/>
          <w:i/>
          <w:spacing w:val="21"/>
          <w:sz w:val="20"/>
        </w:rPr>
        <w:t> </w:t>
      </w:r>
      <w:r>
        <w:rPr>
          <w:rFonts w:ascii="Arial" w:hAnsi="Arial"/>
          <w:i/>
          <w:sz w:val="20"/>
        </w:rPr>
        <w:t>285</w:t>
      </w:r>
      <w:r>
        <w:rPr>
          <w:rFonts w:ascii="Arial" w:hAnsi="Arial"/>
          <w:i/>
          <w:spacing w:val="21"/>
          <w:sz w:val="20"/>
        </w:rPr>
        <w:t> </w:t>
      </w:r>
      <w:r>
        <w:rPr>
          <w:sz w:val="20"/>
        </w:rPr>
        <w:t>at</w:t>
      </w:r>
      <w:r>
        <w:rPr>
          <w:spacing w:val="21"/>
          <w:sz w:val="20"/>
        </w:rPr>
        <w:t> </w:t>
      </w:r>
      <w:r>
        <w:rPr>
          <w:sz w:val="20"/>
        </w:rPr>
        <w:t>289,</w:t>
      </w:r>
      <w:r>
        <w:rPr>
          <w:spacing w:val="21"/>
          <w:sz w:val="20"/>
        </w:rPr>
        <w:t> </w:t>
      </w:r>
      <w:r>
        <w:rPr>
          <w:sz w:val="20"/>
        </w:rPr>
        <w:t>292</w:t>
      </w:r>
      <w:r>
        <w:rPr>
          <w:spacing w:val="21"/>
          <w:sz w:val="20"/>
        </w:rPr>
        <w:t> </w:t>
      </w:r>
      <w:r>
        <w:rPr>
          <w:sz w:val="20"/>
        </w:rPr>
        <w:t>and</w:t>
      </w:r>
      <w:r>
        <w:rPr>
          <w:spacing w:val="21"/>
          <w:sz w:val="20"/>
        </w:rPr>
        <w:t> </w:t>
      </w:r>
      <w:r>
        <w:rPr>
          <w:sz w:val="20"/>
        </w:rPr>
        <w:t>295.</w:t>
      </w:r>
      <w:r>
        <w:rPr>
          <w:spacing w:val="21"/>
          <w:sz w:val="20"/>
        </w:rPr>
        <w:t> </w:t>
      </w:r>
      <w:r>
        <w:rPr>
          <w:sz w:val="20"/>
        </w:rPr>
        <w:t>Lord Brightman’s view of the authorities was criticised by Hudson (1986) Conv. 178.</w:t>
      </w:r>
    </w:p>
    <w:p>
      <w:pPr>
        <w:pStyle w:val="BodyText"/>
        <w:spacing w:before="8"/>
      </w:pPr>
    </w:p>
    <w:p>
      <w:pPr>
        <w:tabs>
          <w:tab w:pos="705" w:val="left" w:leader="none"/>
        </w:tabs>
        <w:spacing w:line="235" w:lineRule="auto" w:before="0"/>
        <w:ind w:left="705" w:right="168" w:hanging="541"/>
        <w:jc w:val="left"/>
        <w:rPr>
          <w:sz w:val="20"/>
        </w:rPr>
      </w:pPr>
      <w:bookmarkStart w:name="_bookmark660" w:id="662"/>
      <w:bookmarkEnd w:id="662"/>
      <w:r>
        <w:rPr/>
      </w:r>
      <w:hyperlink w:history="true" w:anchor="_bookmark646">
        <w:r>
          <w:rPr>
            <w:color w:val="005DA1"/>
            <w:spacing w:val="-4"/>
            <w:position w:val="5"/>
            <w:sz w:val="14"/>
            <w:u w:val="single" w:color="005DA1"/>
          </w:rPr>
          <w:t>350</w:t>
        </w:r>
      </w:hyperlink>
      <w:r>
        <w:rPr>
          <w:spacing w:val="-4"/>
          <w:position w:val="5"/>
          <w:sz w:val="14"/>
        </w:rPr>
        <w:t>.</w:t>
      </w:r>
      <w:r>
        <w:rPr>
          <w:position w:val="5"/>
          <w:sz w:val="14"/>
        </w:rPr>
        <w:tab/>
      </w:r>
      <w:r>
        <w:rPr>
          <w:rFonts w:ascii="Arial" w:hAnsi="Arial"/>
          <w:i/>
          <w:sz w:val="20"/>
        </w:rPr>
        <w:t>Hart v O’Connor [1985] A.C. 1000 </w:t>
      </w:r>
      <w:r>
        <w:rPr>
          <w:sz w:val="20"/>
        </w:rPr>
        <w:t>at 1024 per Lord Brightman (PC). This rejection of the wider doctrine is criticised by Hudson (1986) Conv. 178.</w:t>
      </w:r>
    </w:p>
    <w:p>
      <w:pPr>
        <w:pStyle w:val="BodyText"/>
        <w:spacing w:before="5"/>
      </w:pPr>
    </w:p>
    <w:p>
      <w:pPr>
        <w:tabs>
          <w:tab w:pos="705" w:val="left" w:leader="none"/>
        </w:tabs>
        <w:spacing w:before="0"/>
        <w:ind w:left="165" w:right="0" w:firstLine="0"/>
        <w:jc w:val="left"/>
        <w:rPr>
          <w:sz w:val="20"/>
        </w:rPr>
      </w:pPr>
      <w:bookmarkStart w:name="_bookmark661" w:id="663"/>
      <w:bookmarkEnd w:id="663"/>
      <w:r>
        <w:rPr/>
      </w:r>
      <w:hyperlink w:history="true" w:anchor="_bookmark647">
        <w:r>
          <w:rPr>
            <w:color w:val="005DA1"/>
            <w:spacing w:val="-4"/>
            <w:position w:val="5"/>
            <w:sz w:val="14"/>
            <w:u w:val="single" w:color="005DA1"/>
          </w:rPr>
          <w:t>351</w:t>
        </w:r>
      </w:hyperlink>
      <w:r>
        <w:rPr>
          <w:spacing w:val="-4"/>
          <w:position w:val="5"/>
          <w:sz w:val="14"/>
        </w:rPr>
        <w:t>.</w:t>
      </w:r>
      <w:r>
        <w:rPr>
          <w:position w:val="5"/>
          <w:sz w:val="14"/>
        </w:rPr>
        <w:tab/>
      </w:r>
      <w:r>
        <w:rPr>
          <w:rFonts w:ascii="Arial" w:hAnsi="Arial"/>
          <w:i/>
          <w:sz w:val="20"/>
        </w:rPr>
        <w:t>Hart</w:t>
      </w:r>
      <w:r>
        <w:rPr>
          <w:rFonts w:ascii="Arial" w:hAnsi="Arial"/>
          <w:i/>
          <w:spacing w:val="-1"/>
          <w:sz w:val="20"/>
        </w:rPr>
        <w:t> </w:t>
      </w:r>
      <w:r>
        <w:rPr>
          <w:rFonts w:ascii="Arial" w:hAnsi="Arial"/>
          <w:i/>
          <w:sz w:val="20"/>
        </w:rPr>
        <w:t>v O’Connor [1985] A.C. 1000, 1027</w:t>
      </w:r>
      <w:r>
        <w:rPr>
          <w:sz w:val="20"/>
        </w:rPr>
        <w:t>, per Lord Brightman </w:t>
      </w:r>
      <w:r>
        <w:rPr>
          <w:spacing w:val="-2"/>
          <w:sz w:val="20"/>
        </w:rPr>
        <w:t>(PC).</w:t>
      </w:r>
    </w:p>
    <w:p>
      <w:pPr>
        <w:pStyle w:val="BodyText"/>
        <w:spacing w:before="5"/>
      </w:pPr>
    </w:p>
    <w:p>
      <w:pPr>
        <w:pStyle w:val="BodyText"/>
        <w:tabs>
          <w:tab w:pos="705" w:val="left" w:leader="none"/>
        </w:tabs>
        <w:ind w:left="165"/>
      </w:pPr>
      <w:bookmarkStart w:name="_bookmark662" w:id="664"/>
      <w:bookmarkEnd w:id="664"/>
      <w:r>
        <w:rPr/>
      </w:r>
      <w:hyperlink w:history="true" w:anchor="_bookmark648">
        <w:r>
          <w:rPr>
            <w:color w:val="005DA1"/>
            <w:spacing w:val="-4"/>
            <w:position w:val="5"/>
            <w:sz w:val="14"/>
            <w:u w:val="single" w:color="005DA1"/>
          </w:rPr>
          <w:t>352</w:t>
        </w:r>
      </w:hyperlink>
      <w:r>
        <w:rPr>
          <w:spacing w:val="-4"/>
          <w:position w:val="5"/>
          <w:sz w:val="14"/>
        </w:rPr>
        <w:t>.</w:t>
      </w:r>
      <w:r>
        <w:rPr>
          <w:position w:val="5"/>
          <w:sz w:val="14"/>
        </w:rPr>
        <w:tab/>
      </w:r>
      <w:r>
        <w:rPr/>
        <w:t>Above, paras 8-057 et seq. and 8-130 et </w:t>
      </w:r>
      <w:r>
        <w:rPr>
          <w:spacing w:val="-4"/>
        </w:rPr>
        <w:t>seq.</w:t>
      </w:r>
    </w:p>
    <w:p>
      <w:pPr>
        <w:pStyle w:val="BodyText"/>
        <w:spacing w:before="192"/>
      </w:pPr>
    </w:p>
    <w:p>
      <w:pPr>
        <w:spacing w:before="1"/>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719" w:right="2723" w:firstLine="0"/>
        <w:jc w:val="center"/>
        <w:rPr>
          <w:rFonts w:ascii="Arial"/>
          <w:b/>
          <w:sz w:val="24"/>
        </w:rPr>
      </w:pPr>
      <w:r>
        <w:rPr>
          <w:rFonts w:ascii="Arial"/>
          <w:b/>
          <w:sz w:val="24"/>
        </w:rPr>
        <w:t>Part 3 - Capacity of Parties Chapter</w:t>
      </w:r>
      <w:r>
        <w:rPr>
          <w:rFonts w:ascii="Arial"/>
          <w:b/>
          <w:spacing w:val="-10"/>
          <w:sz w:val="24"/>
        </w:rPr>
        <w:t> </w:t>
      </w:r>
      <w:r>
        <w:rPr>
          <w:rFonts w:ascii="Arial"/>
          <w:b/>
          <w:sz w:val="24"/>
        </w:rPr>
        <w:t>9</w:t>
      </w:r>
      <w:r>
        <w:rPr>
          <w:rFonts w:ascii="Arial"/>
          <w:b/>
          <w:spacing w:val="-10"/>
          <w:sz w:val="24"/>
        </w:rPr>
        <w:t> </w:t>
      </w:r>
      <w:r>
        <w:rPr>
          <w:rFonts w:ascii="Arial"/>
          <w:b/>
          <w:sz w:val="24"/>
        </w:rPr>
        <w:t>-</w:t>
      </w:r>
      <w:r>
        <w:rPr>
          <w:rFonts w:ascii="Arial"/>
          <w:b/>
          <w:spacing w:val="-10"/>
          <w:sz w:val="24"/>
        </w:rPr>
        <w:t> </w:t>
      </w:r>
      <w:r>
        <w:rPr>
          <w:rFonts w:ascii="Arial"/>
          <w:b/>
          <w:sz w:val="24"/>
        </w:rPr>
        <w:t>Personal</w:t>
      </w:r>
      <w:r>
        <w:rPr>
          <w:rFonts w:ascii="Arial"/>
          <w:b/>
          <w:spacing w:val="-10"/>
          <w:sz w:val="24"/>
        </w:rPr>
        <w:t> </w:t>
      </w:r>
      <w:r>
        <w:rPr>
          <w:rFonts w:ascii="Arial"/>
          <w:b/>
          <w:sz w:val="24"/>
        </w:rPr>
        <w:t>Incapacity</w:t>
      </w:r>
    </w:p>
    <w:p>
      <w:pPr>
        <w:spacing w:before="2"/>
        <w:ind w:left="940" w:right="943" w:firstLine="0"/>
        <w:jc w:val="center"/>
        <w:rPr>
          <w:rFonts w:ascii="Arial"/>
          <w:b/>
          <w:sz w:val="24"/>
        </w:rPr>
      </w:pPr>
      <w:r>
        <w:rPr>
          <w:rFonts w:ascii="Arial"/>
          <w:b/>
          <w:sz w:val="24"/>
        </w:rPr>
        <w:t>Section 3. - Persons Lacking Mental </w:t>
      </w:r>
      <w:r>
        <w:rPr>
          <w:rFonts w:ascii="Arial"/>
          <w:b/>
          <w:spacing w:val="-2"/>
          <w:sz w:val="24"/>
        </w:rPr>
        <w:t>Capacity</w:t>
      </w:r>
    </w:p>
    <w:p>
      <w:pPr>
        <w:spacing w:before="194"/>
        <w:ind w:left="1944" w:right="0" w:firstLine="0"/>
        <w:jc w:val="left"/>
        <w:rPr>
          <w:rFonts w:ascii="Arial"/>
          <w:b/>
          <w:position w:val="11"/>
          <w:sz w:val="12"/>
        </w:rPr>
      </w:pPr>
      <w:r>
        <w:rPr>
          <w:rFonts w:ascii="Arial"/>
          <w:b/>
          <w:sz w:val="24"/>
        </w:rPr>
        <w:t>(a) - The Rule in Imperial Loan Co Ltd v Stone </w:t>
      </w:r>
      <w:r>
        <w:rPr>
          <w:rFonts w:ascii="Arial"/>
          <w:b/>
          <w:color w:val="005DA1"/>
          <w:spacing w:val="-5"/>
          <w:position w:val="11"/>
          <w:sz w:val="12"/>
          <w:u w:val="single" w:color="005DA1"/>
        </w:rPr>
        <w:t>337</w:t>
      </w:r>
    </w:p>
    <w:p>
      <w:pPr>
        <w:pStyle w:val="ListParagraph"/>
        <w:numPr>
          <w:ilvl w:val="0"/>
          <w:numId w:val="4"/>
        </w:numPr>
        <w:tabs>
          <w:tab w:pos="1657" w:val="left" w:leader="none"/>
        </w:tabs>
        <w:spacing w:line="240" w:lineRule="auto" w:before="194" w:after="0"/>
        <w:ind w:left="1657" w:right="0" w:hanging="359"/>
        <w:jc w:val="left"/>
        <w:rPr>
          <w:b/>
          <w:sz w:val="24"/>
        </w:rPr>
      </w:pPr>
      <w:r>
        <w:rPr>
          <w:b/>
          <w:sz w:val="24"/>
        </w:rPr>
        <w:t>- Constructive Knowledge of a Party’s Mental </w:t>
      </w:r>
      <w:r>
        <w:rPr>
          <w:b/>
          <w:spacing w:val="-2"/>
          <w:sz w:val="24"/>
        </w:rPr>
        <w:t>Incapacity</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hAnsi="Arial"/>
          <w:b/>
          <w:sz w:val="18"/>
        </w:rPr>
      </w:pPr>
      <w:r>
        <w:rPr>
          <w:rFonts w:ascii="Arial" w:hAnsi="Arial"/>
          <w:b/>
          <w:sz w:val="18"/>
        </w:rPr>
        <w:t>The Supreme Court’s view in Dunhill v </w:t>
      </w:r>
      <w:r>
        <w:rPr>
          <w:rFonts w:ascii="Arial" w:hAnsi="Arial"/>
          <w:b/>
          <w:spacing w:val="-2"/>
          <w:sz w:val="18"/>
        </w:rPr>
        <w:t>Burgin</w:t>
      </w:r>
    </w:p>
    <w:p>
      <w:pPr>
        <w:pStyle w:val="BodyText"/>
        <w:spacing w:before="42"/>
        <w:rPr>
          <w:rFonts w:ascii="Arial"/>
          <w:b/>
          <w:sz w:val="18"/>
        </w:rPr>
      </w:pPr>
    </w:p>
    <w:p>
      <w:pPr>
        <w:spacing w:before="0"/>
        <w:ind w:left="164" w:right="0" w:firstLine="0"/>
        <w:jc w:val="left"/>
        <w:rPr>
          <w:rFonts w:ascii="Arial"/>
          <w:b/>
          <w:sz w:val="24"/>
        </w:rPr>
      </w:pPr>
      <w:r>
        <w:rPr>
          <w:rFonts w:ascii="Arial"/>
          <w:b/>
          <w:sz w:val="24"/>
        </w:rPr>
        <w:t>9-</w:t>
      </w:r>
      <w:r>
        <w:rPr>
          <w:rFonts w:ascii="Arial"/>
          <w:b/>
          <w:spacing w:val="-5"/>
          <w:sz w:val="24"/>
        </w:rPr>
        <w:t>078</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103" name="Image 103"/>
            <wp:cNvGraphicFramePr>
              <a:graphicFrameLocks/>
            </wp:cNvGraphicFramePr>
            <a:graphic>
              <a:graphicData uri="http://schemas.openxmlformats.org/drawingml/2006/picture">
                <pic:pic>
                  <pic:nvPicPr>
                    <pic:cNvPr id="103" name="Image 103"/>
                    <pic:cNvPicPr/>
                  </pic:nvPicPr>
                  <pic:blipFill>
                    <a:blip r:embed="rId8"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663" w:id="665"/>
      <w:bookmarkEnd w:id="665"/>
      <w:r>
        <w:rPr>
          <w:rFonts w:ascii="Times New Roman"/>
          <w:spacing w:val="-9"/>
        </w:rPr>
      </w:r>
      <w:r>
        <w:rPr/>
        <w:t>In </w:t>
      </w:r>
      <w:r>
        <w:rPr>
          <w:rFonts w:ascii="Arial"/>
          <w:i/>
        </w:rPr>
        <w:t>Imperial Loan Co Ltd </w:t>
      </w:r>
      <w:r>
        <w:rPr/>
        <w:t>the Court of Appeal expressed the rule allowing a mentally </w:t>
      </w:r>
      <w:r>
        <w:rPr/>
        <w:t>incapable </w:t>
      </w:r>
      <w:bookmarkStart w:name="_bookmark664" w:id="666"/>
      <w:bookmarkEnd w:id="666"/>
      <w:r>
        <w:rPr/>
        <w:t>person</w:t>
      </w:r>
      <w:r>
        <w:rPr/>
        <w:t> to avoid a contract as subject to a condition that the other party </w:t>
      </w:r>
      <w:r>
        <w:rPr>
          <w:rFonts w:ascii="Arial"/>
          <w:i/>
        </w:rPr>
        <w:t>knew </w:t>
      </w:r>
      <w:r>
        <w:rPr/>
        <w:t>of the incapacity </w:t>
      </w:r>
      <w:r>
        <w:rPr>
          <w:color w:val="005DA1"/>
          <w:u w:val="single" w:color="005DA1"/>
          <w:vertAlign w:val="superscript"/>
        </w:rPr>
        <w:t>353</w:t>
      </w:r>
      <w:r>
        <w:rPr>
          <w:color w:val="005DA1"/>
          <w:vertAlign w:val="baseline"/>
        </w:rPr>
        <w:t> </w:t>
      </w:r>
      <w:r>
        <w:rPr>
          <w:vertAlign w:val="baseline"/>
        </w:rPr>
        <w:t>and </w:t>
      </w:r>
      <w:bookmarkStart w:name="_bookmark665" w:id="667"/>
      <w:bookmarkEnd w:id="667"/>
      <w:r>
        <w:rPr>
          <w:vertAlign w:val="baseline"/>
        </w:rPr>
        <w:t>this</w:t>
      </w:r>
      <w:r>
        <w:rPr>
          <w:spacing w:val="1"/>
          <w:vertAlign w:val="baseline"/>
        </w:rPr>
        <w:t> </w:t>
      </w:r>
      <w:r>
        <w:rPr>
          <w:vertAlign w:val="baseline"/>
        </w:rPr>
        <w:t>is</w:t>
      </w:r>
      <w:r>
        <w:rPr>
          <w:spacing w:val="1"/>
          <w:vertAlign w:val="baseline"/>
        </w:rPr>
        <w:t> </w:t>
      </w:r>
      <w:r>
        <w:rPr>
          <w:vertAlign w:val="baseline"/>
        </w:rPr>
        <w:t>the</w:t>
      </w:r>
      <w:r>
        <w:rPr>
          <w:spacing w:val="1"/>
          <w:vertAlign w:val="baseline"/>
        </w:rPr>
        <w:t> </w:t>
      </w:r>
      <w:r>
        <w:rPr>
          <w:vertAlign w:val="baseline"/>
        </w:rPr>
        <w:t>way</w:t>
      </w:r>
      <w:r>
        <w:rPr>
          <w:spacing w:val="1"/>
          <w:vertAlign w:val="baseline"/>
        </w:rPr>
        <w:t> </w:t>
      </w:r>
      <w:r>
        <w:rPr>
          <w:vertAlign w:val="baseline"/>
        </w:rPr>
        <w:t>in</w:t>
      </w:r>
      <w:r>
        <w:rPr>
          <w:spacing w:val="1"/>
          <w:vertAlign w:val="baseline"/>
        </w:rPr>
        <w:t> </w:t>
      </w:r>
      <w:r>
        <w:rPr>
          <w:vertAlign w:val="baseline"/>
        </w:rPr>
        <w:t>which</w:t>
      </w:r>
      <w:r>
        <w:rPr>
          <w:spacing w:val="1"/>
          <w:vertAlign w:val="baseline"/>
        </w:rPr>
        <w:t> </w:t>
      </w:r>
      <w:r>
        <w:rPr>
          <w:vertAlign w:val="baseline"/>
        </w:rPr>
        <w:t>the</w:t>
      </w:r>
      <w:r>
        <w:rPr>
          <w:spacing w:val="1"/>
          <w:vertAlign w:val="baseline"/>
        </w:rPr>
        <w:t> </w:t>
      </w:r>
      <w:r>
        <w:rPr>
          <w:vertAlign w:val="baseline"/>
        </w:rPr>
        <w:t>rule</w:t>
      </w:r>
      <w:r>
        <w:rPr>
          <w:spacing w:val="2"/>
          <w:vertAlign w:val="baseline"/>
        </w:rPr>
        <w:t> </w:t>
      </w:r>
      <w:r>
        <w:rPr>
          <w:vertAlign w:val="baseline"/>
        </w:rPr>
        <w:t>has</w:t>
      </w:r>
      <w:r>
        <w:rPr>
          <w:spacing w:val="1"/>
          <w:vertAlign w:val="baseline"/>
        </w:rPr>
        <w:t> </w:t>
      </w:r>
      <w:r>
        <w:rPr>
          <w:vertAlign w:val="baseline"/>
        </w:rPr>
        <w:t>been</w:t>
      </w:r>
      <w:r>
        <w:rPr>
          <w:spacing w:val="1"/>
          <w:vertAlign w:val="baseline"/>
        </w:rPr>
        <w:t> </w:t>
      </w:r>
      <w:r>
        <w:rPr>
          <w:vertAlign w:val="baseline"/>
        </w:rPr>
        <w:t>expressed</w:t>
      </w:r>
      <w:r>
        <w:rPr>
          <w:spacing w:val="1"/>
          <w:vertAlign w:val="baseline"/>
        </w:rPr>
        <w:t> </w:t>
      </w:r>
      <w:r>
        <w:rPr>
          <w:vertAlign w:val="baseline"/>
        </w:rPr>
        <w:t>by</w:t>
      </w:r>
      <w:r>
        <w:rPr>
          <w:spacing w:val="1"/>
          <w:vertAlign w:val="baseline"/>
        </w:rPr>
        <w:t> </w:t>
      </w:r>
      <w:r>
        <w:rPr>
          <w:vertAlign w:val="baseline"/>
        </w:rPr>
        <w:t>earlier</w:t>
      </w:r>
      <w:r>
        <w:rPr>
          <w:spacing w:val="1"/>
          <w:vertAlign w:val="baseline"/>
        </w:rPr>
        <w:t> </w:t>
      </w:r>
      <w:r>
        <w:rPr>
          <w:vertAlign w:val="baseline"/>
        </w:rPr>
        <w:t>editions</w:t>
      </w:r>
      <w:r>
        <w:rPr>
          <w:spacing w:val="1"/>
          <w:vertAlign w:val="baseline"/>
        </w:rPr>
        <w:t> </w:t>
      </w:r>
      <w:r>
        <w:rPr>
          <w:vertAlign w:val="baseline"/>
        </w:rPr>
        <w:t>of</w:t>
      </w:r>
      <w:r>
        <w:rPr>
          <w:spacing w:val="1"/>
          <w:vertAlign w:val="baseline"/>
        </w:rPr>
        <w:t> </w:t>
      </w:r>
      <w:r>
        <w:rPr>
          <w:vertAlign w:val="baseline"/>
        </w:rPr>
        <w:t>the</w:t>
      </w:r>
      <w:r>
        <w:rPr>
          <w:spacing w:val="2"/>
          <w:vertAlign w:val="baseline"/>
        </w:rPr>
        <w:t> </w:t>
      </w:r>
      <w:r>
        <w:rPr>
          <w:vertAlign w:val="baseline"/>
        </w:rPr>
        <w:t>present</w:t>
      </w:r>
      <w:r>
        <w:rPr>
          <w:spacing w:val="1"/>
          <w:vertAlign w:val="baseline"/>
        </w:rPr>
        <w:t> </w:t>
      </w:r>
      <w:r>
        <w:rPr>
          <w:vertAlign w:val="baseline"/>
        </w:rPr>
        <w:t>work, </w:t>
      </w:r>
      <w:r>
        <w:rPr>
          <w:color w:val="005DA1"/>
          <w:u w:val="single" w:color="005DA1"/>
          <w:vertAlign w:val="superscript"/>
        </w:rPr>
        <w:t>354</w:t>
      </w:r>
      <w:r>
        <w:rPr>
          <w:color w:val="005DA1"/>
          <w:spacing w:val="1"/>
          <w:vertAlign w:val="baseline"/>
        </w:rPr>
        <w:t> </w:t>
      </w:r>
      <w:r>
        <w:rPr>
          <w:vertAlign w:val="baseline"/>
        </w:rPr>
        <w:t>and</w:t>
      </w:r>
      <w:r>
        <w:rPr>
          <w:spacing w:val="1"/>
          <w:vertAlign w:val="baseline"/>
        </w:rPr>
        <w:t> </w:t>
      </w:r>
      <w:r>
        <w:rPr>
          <w:spacing w:val="-5"/>
          <w:vertAlign w:val="baseline"/>
        </w:rPr>
        <w:t>by</w:t>
      </w:r>
    </w:p>
    <w:p>
      <w:pPr>
        <w:pStyle w:val="BodyText"/>
        <w:spacing w:line="235" w:lineRule="auto" w:before="119"/>
        <w:ind w:left="164" w:right="167"/>
        <w:jc w:val="both"/>
      </w:pPr>
      <w:r>
        <w:rPr/>
        <w:t>other works on English contract law. </w:t>
      </w:r>
      <w:r>
        <w:rPr>
          <w:color w:val="005DA1"/>
          <w:u w:val="single" w:color="005DA1"/>
          <w:vertAlign w:val="superscript"/>
        </w:rPr>
        <w:t>355</w:t>
      </w:r>
      <w:r>
        <w:rPr>
          <w:color w:val="005DA1"/>
          <w:spacing w:val="80"/>
          <w:vertAlign w:val="baseline"/>
        </w:rPr>
        <w:t> </w:t>
      </w:r>
      <w:r>
        <w:rPr>
          <w:color w:val="005DA1"/>
          <w:spacing w:val="-9"/>
          <w:position w:val="-2"/>
          <w:vertAlign w:val="baseline"/>
        </w:rPr>
        <w:drawing>
          <wp:inline distT="0" distB="0" distL="0" distR="0">
            <wp:extent cx="107988" cy="107988"/>
            <wp:effectExtent l="0" t="0" r="0" b="0"/>
            <wp:docPr id="104" name="Image 104"/>
            <wp:cNvGraphicFramePr>
              <a:graphicFrameLocks/>
            </wp:cNvGraphicFramePr>
            <a:graphic>
              <a:graphicData uri="http://schemas.openxmlformats.org/drawingml/2006/picture">
                <pic:pic>
                  <pic:nvPicPr>
                    <pic:cNvPr id="104" name="Image 104"/>
                    <pic:cNvPicPr/>
                  </pic:nvPicPr>
                  <pic:blipFill>
                    <a:blip r:embed="rId8" cstate="print"/>
                    <a:stretch>
                      <a:fillRect/>
                    </a:stretch>
                  </pic:blipFill>
                  <pic:spPr>
                    <a:xfrm>
                      <a:off x="0" y="0"/>
                      <a:ext cx="107988" cy="107988"/>
                    </a:xfrm>
                    <a:prstGeom prst="rect">
                      <a:avLst/>
                    </a:prstGeom>
                  </pic:spPr>
                </pic:pic>
              </a:graphicData>
            </a:graphic>
          </wp:inline>
        </w:drawing>
      </w:r>
      <w:r>
        <w:rPr>
          <w:color w:val="005DA1"/>
          <w:spacing w:val="-9"/>
          <w:position w:val="-2"/>
          <w:vertAlign w:val="baseline"/>
        </w:rPr>
      </w:r>
      <w:r>
        <w:rPr>
          <w:rFonts w:ascii="Times New Roman" w:hAnsi="Times New Roman"/>
          <w:color w:val="005DA1"/>
          <w:vertAlign w:val="baseline"/>
        </w:rPr>
        <w:t> </w:t>
      </w:r>
      <w:r>
        <w:rPr>
          <w:vertAlign w:val="baseline"/>
        </w:rPr>
        <w:t>However, in 2014 in </w:t>
      </w:r>
      <w:r>
        <w:rPr>
          <w:rFonts w:ascii="Arial" w:hAnsi="Arial"/>
          <w:i/>
          <w:vertAlign w:val="baseline"/>
        </w:rPr>
        <w:t>Dunhill v Burgin</w:t>
      </w:r>
      <w:r>
        <w:rPr>
          <w:vertAlign w:val="baseline"/>
        </w:rPr>
        <w:t>, Baroness Hale </w:t>
      </w:r>
      <w:r>
        <w:rPr>
          <w:vertAlign w:val="baseline"/>
        </w:rPr>
        <w:t>of </w:t>
      </w:r>
      <w:bookmarkStart w:name="_bookmark666" w:id="668"/>
      <w:bookmarkEnd w:id="668"/>
      <w:r>
        <w:rPr>
          <w:vertAlign w:val="baseline"/>
        </w:rPr>
        <w:t>Richmond</w:t>
      </w:r>
      <w:r>
        <w:rPr>
          <w:vertAlign w:val="baseline"/>
        </w:rPr>
        <w:t> DPSC, with whom the other members of the Supreme Court agreed without further comment, </w:t>
      </w:r>
      <w:r>
        <w:rPr>
          <w:color w:val="005DA1"/>
          <w:u w:val="single" w:color="005DA1"/>
          <w:vertAlign w:val="superscript"/>
        </w:rPr>
        <w:t>356</w:t>
      </w:r>
      <w:r>
        <w:rPr>
          <w:color w:val="005DA1"/>
          <w:vertAlign w:val="baseline"/>
        </w:rPr>
        <w:t> </w:t>
      </w:r>
      <w:r>
        <w:rPr>
          <w:vertAlign w:val="baseline"/>
        </w:rPr>
        <w:t>expressed the rule in </w:t>
      </w:r>
      <w:r>
        <w:rPr>
          <w:rFonts w:ascii="Arial" w:hAnsi="Arial"/>
          <w:i/>
          <w:vertAlign w:val="baseline"/>
        </w:rPr>
        <w:t>Imperial Loan Co Ltd v Stone </w:t>
      </w:r>
      <w:r>
        <w:rPr>
          <w:color w:val="005DA1"/>
          <w:u w:val="single" w:color="005DA1"/>
          <w:vertAlign w:val="superscript"/>
        </w:rPr>
        <w:t>357</w:t>
      </w:r>
      <w:r>
        <w:rPr>
          <w:color w:val="005DA1"/>
          <w:vertAlign w:val="baseline"/>
        </w:rPr>
        <w:t> </w:t>
      </w:r>
      <w:r>
        <w:rPr>
          <w:vertAlign w:val="baseline"/>
        </w:rPr>
        <w:t>in distinctly different terms from the way in which it was expressed both in the judgments of the Court of Appeal in </w:t>
      </w:r>
      <w:r>
        <w:rPr>
          <w:rFonts w:ascii="Arial" w:hAnsi="Arial"/>
          <w:i/>
          <w:vertAlign w:val="baseline"/>
        </w:rPr>
        <w:t>Imperial Loan Co Ltd </w:t>
      </w:r>
      <w:r>
        <w:rPr>
          <w:vertAlign w:val="baseline"/>
        </w:rPr>
        <w:t>itself, and more generally, observing that it is now generally accepted that a person may avoid a contract which he or she has concluded without the requisite mental capacity where the other party to </w:t>
      </w:r>
      <w:bookmarkStart w:name="_bookmark667" w:id="669"/>
      <w:bookmarkEnd w:id="669"/>
      <w:r>
        <w:rPr>
          <w:vertAlign w:val="baseline"/>
        </w:rPr>
        <w:t>the</w:t>
      </w:r>
      <w:r>
        <w:rPr>
          <w:vertAlign w:val="baseline"/>
        </w:rPr>
        <w:t> contract either knew or </w:t>
      </w:r>
      <w:r>
        <w:rPr>
          <w:rFonts w:ascii="Arial" w:hAnsi="Arial"/>
          <w:i/>
          <w:vertAlign w:val="baseline"/>
        </w:rPr>
        <w:t>ought to have known </w:t>
      </w:r>
      <w:r>
        <w:rPr>
          <w:vertAlign w:val="baseline"/>
        </w:rPr>
        <w:t>of this incapacity (the latter being referred to for convenience in the present discussion as constructive knowledge). </w:t>
      </w:r>
      <w:r>
        <w:rPr>
          <w:color w:val="005DA1"/>
          <w:u w:val="single" w:color="005DA1"/>
          <w:vertAlign w:val="superscript"/>
        </w:rPr>
        <w:t>358</w:t>
      </w:r>
      <w:r>
        <w:rPr>
          <w:color w:val="005DA1"/>
          <w:vertAlign w:val="baseline"/>
        </w:rPr>
        <w:t> </w:t>
      </w:r>
      <w:r>
        <w:rPr>
          <w:vertAlign w:val="baseline"/>
        </w:rPr>
        <w:t>This observation was made in </w:t>
      </w:r>
      <w:bookmarkStart w:name="_bookmark668" w:id="670"/>
      <w:bookmarkEnd w:id="670"/>
      <w:r>
        <w:rPr>
          <w:vertAlign w:val="baseline"/>
        </w:rPr>
        <w:t>the</w:t>
      </w:r>
      <w:r>
        <w:rPr>
          <w:spacing w:val="-1"/>
          <w:vertAlign w:val="baseline"/>
        </w:rPr>
        <w:t> </w:t>
      </w:r>
      <w:r>
        <w:rPr>
          <w:vertAlign w:val="baseline"/>
        </w:rPr>
        <w:t>context</w:t>
      </w:r>
      <w:r>
        <w:rPr>
          <w:spacing w:val="-1"/>
          <w:vertAlign w:val="baseline"/>
        </w:rPr>
        <w:t> </w:t>
      </w:r>
      <w:r>
        <w:rPr>
          <w:vertAlign w:val="baseline"/>
        </w:rPr>
        <w:t>of</w:t>
      </w:r>
      <w:r>
        <w:rPr>
          <w:spacing w:val="-1"/>
          <w:vertAlign w:val="baseline"/>
        </w:rPr>
        <w:t> </w:t>
      </w:r>
      <w:r>
        <w:rPr>
          <w:vertAlign w:val="baseline"/>
        </w:rPr>
        <w:t>holding</w:t>
      </w:r>
      <w:r>
        <w:rPr>
          <w:spacing w:val="-1"/>
          <w:vertAlign w:val="baseline"/>
        </w:rPr>
        <w:t> </w:t>
      </w:r>
      <w:r>
        <w:rPr>
          <w:vertAlign w:val="baseline"/>
        </w:rPr>
        <w:t>that</w:t>
      </w:r>
      <w:r>
        <w:rPr>
          <w:spacing w:val="-1"/>
          <w:vertAlign w:val="baseline"/>
        </w:rPr>
        <w:t> </w:t>
      </w:r>
      <w:r>
        <w:rPr>
          <w:vertAlign w:val="baseline"/>
        </w:rPr>
        <w:t>a</w:t>
      </w:r>
      <w:r>
        <w:rPr>
          <w:spacing w:val="-1"/>
          <w:vertAlign w:val="baseline"/>
        </w:rPr>
        <w:t> </w:t>
      </w:r>
      <w:r>
        <w:rPr>
          <w:vertAlign w:val="baseline"/>
        </w:rPr>
        <w:t>settlement</w:t>
      </w:r>
      <w:r>
        <w:rPr>
          <w:spacing w:val="-1"/>
          <w:vertAlign w:val="baseline"/>
        </w:rPr>
        <w:t> </w:t>
      </w:r>
      <w:r>
        <w:rPr>
          <w:vertAlign w:val="baseline"/>
        </w:rPr>
        <w:t>of</w:t>
      </w:r>
      <w:r>
        <w:rPr>
          <w:spacing w:val="-1"/>
          <w:vertAlign w:val="baseline"/>
        </w:rPr>
        <w:t> </w:t>
      </w:r>
      <w:r>
        <w:rPr>
          <w:vertAlign w:val="baseline"/>
        </w:rPr>
        <w:t>a</w:t>
      </w:r>
      <w:r>
        <w:rPr>
          <w:spacing w:val="-1"/>
          <w:vertAlign w:val="baseline"/>
        </w:rPr>
        <w:t> </w:t>
      </w:r>
      <w:r>
        <w:rPr>
          <w:vertAlign w:val="baseline"/>
        </w:rPr>
        <w:t>claim</w:t>
      </w:r>
      <w:r>
        <w:rPr>
          <w:spacing w:val="-1"/>
          <w:vertAlign w:val="baseline"/>
        </w:rPr>
        <w:t> </w:t>
      </w:r>
      <w:r>
        <w:rPr>
          <w:vertAlign w:val="baseline"/>
        </w:rPr>
        <w:t>by</w:t>
      </w:r>
      <w:r>
        <w:rPr>
          <w:spacing w:val="-1"/>
          <w:vertAlign w:val="baseline"/>
        </w:rPr>
        <w:t> </w:t>
      </w:r>
      <w:r>
        <w:rPr>
          <w:vertAlign w:val="baseline"/>
        </w:rPr>
        <w:t>a</w:t>
      </w:r>
      <w:r>
        <w:rPr>
          <w:spacing w:val="-1"/>
          <w:vertAlign w:val="baseline"/>
        </w:rPr>
        <w:t> </w:t>
      </w:r>
      <w:r>
        <w:rPr>
          <w:vertAlign w:val="baseline"/>
        </w:rPr>
        <w:t>mentally</w:t>
      </w:r>
      <w:r>
        <w:rPr>
          <w:spacing w:val="-1"/>
          <w:vertAlign w:val="baseline"/>
        </w:rPr>
        <w:t> </w:t>
      </w:r>
      <w:r>
        <w:rPr>
          <w:vertAlign w:val="baseline"/>
        </w:rPr>
        <w:t>incapable</w:t>
      </w:r>
      <w:r>
        <w:rPr>
          <w:spacing w:val="-1"/>
          <w:vertAlign w:val="baseline"/>
        </w:rPr>
        <w:t> </w:t>
      </w:r>
      <w:r>
        <w:rPr>
          <w:vertAlign w:val="baseline"/>
        </w:rPr>
        <w:t>person</w:t>
      </w:r>
      <w:r>
        <w:rPr>
          <w:spacing w:val="-1"/>
          <w:vertAlign w:val="baseline"/>
        </w:rPr>
        <w:t> </w:t>
      </w:r>
      <w:r>
        <w:rPr>
          <w:vertAlign w:val="baseline"/>
        </w:rPr>
        <w:t>is</w:t>
      </w:r>
      <w:r>
        <w:rPr>
          <w:spacing w:val="-1"/>
          <w:vertAlign w:val="baseline"/>
        </w:rPr>
        <w:t> </w:t>
      </w:r>
      <w:r>
        <w:rPr>
          <w:vertAlign w:val="baseline"/>
        </w:rPr>
        <w:t>valid</w:t>
      </w:r>
      <w:r>
        <w:rPr>
          <w:spacing w:val="-1"/>
          <w:vertAlign w:val="baseline"/>
        </w:rPr>
        <w:t> </w:t>
      </w:r>
      <w:r>
        <w:rPr>
          <w:vertAlign w:val="baseline"/>
        </w:rPr>
        <w:t>only</w:t>
      </w:r>
      <w:r>
        <w:rPr>
          <w:spacing w:val="-1"/>
          <w:vertAlign w:val="baseline"/>
        </w:rPr>
        <w:t> </w:t>
      </w:r>
      <w:r>
        <w:rPr>
          <w:vertAlign w:val="baseline"/>
        </w:rPr>
        <w:t>with</w:t>
      </w:r>
      <w:r>
        <w:rPr>
          <w:spacing w:val="-1"/>
          <w:vertAlign w:val="baseline"/>
        </w:rPr>
        <w:t> </w:t>
      </w:r>
      <w:r>
        <w:rPr>
          <w:vertAlign w:val="baseline"/>
        </w:rPr>
        <w:t>the approval of the court, this result being held to follow from the terms of the CPR. </w:t>
      </w:r>
      <w:r>
        <w:rPr>
          <w:color w:val="005DA1"/>
          <w:u w:val="single" w:color="005DA1"/>
          <w:vertAlign w:val="superscript"/>
        </w:rPr>
        <w:t>359</w:t>
      </w:r>
      <w:r>
        <w:rPr>
          <w:color w:val="005DA1"/>
          <w:vertAlign w:val="baseline"/>
        </w:rPr>
        <w:t> </w:t>
      </w:r>
      <w:r>
        <w:rPr>
          <w:vertAlign w:val="baseline"/>
        </w:rPr>
        <w:t>Given this interpretation of the CPR, the Supreme Court held that the normal rule applicable to contracts made </w:t>
      </w:r>
      <w:bookmarkStart w:name="_bookmark669" w:id="671"/>
      <w:bookmarkEnd w:id="671"/>
      <w:r>
        <w:rPr>
          <w:vertAlign w:val="baseline"/>
        </w:rPr>
        <w:t>by</w:t>
      </w:r>
      <w:r>
        <w:rPr>
          <w:vertAlign w:val="baseline"/>
        </w:rPr>
        <w:t> a mentally incapable person which it had described does not apply to settlements of claims and, therefore,</w:t>
      </w:r>
      <w:r>
        <w:rPr>
          <w:spacing w:val="-3"/>
          <w:vertAlign w:val="baseline"/>
        </w:rPr>
        <w:t> </w:t>
      </w:r>
      <w:r>
        <w:rPr>
          <w:vertAlign w:val="baseline"/>
        </w:rPr>
        <w:t>did</w:t>
      </w:r>
      <w:r>
        <w:rPr>
          <w:spacing w:val="-3"/>
          <w:vertAlign w:val="baseline"/>
        </w:rPr>
        <w:t> </w:t>
      </w:r>
      <w:r>
        <w:rPr>
          <w:vertAlign w:val="baseline"/>
        </w:rPr>
        <w:t>not</w:t>
      </w:r>
      <w:r>
        <w:rPr>
          <w:spacing w:val="-3"/>
          <w:vertAlign w:val="baseline"/>
        </w:rPr>
        <w:t> </w:t>
      </w:r>
      <w:r>
        <w:rPr>
          <w:vertAlign w:val="baseline"/>
        </w:rPr>
        <w:t>apply</w:t>
      </w:r>
      <w:r>
        <w:rPr>
          <w:spacing w:val="-3"/>
          <w:vertAlign w:val="baseline"/>
        </w:rPr>
        <w:t> </w:t>
      </w:r>
      <w:r>
        <w:rPr>
          <w:vertAlign w:val="baseline"/>
        </w:rPr>
        <w:t>to</w:t>
      </w:r>
      <w:r>
        <w:rPr>
          <w:spacing w:val="-3"/>
          <w:vertAlign w:val="baseline"/>
        </w:rPr>
        <w:t> </w:t>
      </w:r>
      <w:r>
        <w:rPr>
          <w:vertAlign w:val="baseline"/>
        </w:rPr>
        <w:t>the</w:t>
      </w:r>
      <w:r>
        <w:rPr>
          <w:spacing w:val="-3"/>
          <w:vertAlign w:val="baseline"/>
        </w:rPr>
        <w:t> </w:t>
      </w:r>
      <w:r>
        <w:rPr>
          <w:vertAlign w:val="baseline"/>
        </w:rPr>
        <w:t>case</w:t>
      </w:r>
      <w:r>
        <w:rPr>
          <w:spacing w:val="-3"/>
          <w:vertAlign w:val="baseline"/>
        </w:rPr>
        <w:t> </w:t>
      </w:r>
      <w:r>
        <w:rPr>
          <w:vertAlign w:val="baseline"/>
        </w:rPr>
        <w:t>before</w:t>
      </w:r>
      <w:r>
        <w:rPr>
          <w:spacing w:val="-3"/>
          <w:vertAlign w:val="baseline"/>
        </w:rPr>
        <w:t> </w:t>
      </w:r>
      <w:r>
        <w:rPr>
          <w:vertAlign w:val="baseline"/>
        </w:rPr>
        <w:t>it.</w:t>
      </w:r>
      <w:r>
        <w:rPr>
          <w:spacing w:val="-3"/>
          <w:vertAlign w:val="baseline"/>
        </w:rPr>
        <w:t> </w:t>
      </w:r>
      <w:r>
        <w:rPr>
          <w:color w:val="005DA1"/>
          <w:u w:val="single" w:color="005DA1"/>
          <w:vertAlign w:val="superscript"/>
        </w:rPr>
        <w:t>360</w:t>
      </w:r>
      <w:r>
        <w:rPr>
          <w:color w:val="005DA1"/>
          <w:spacing w:val="-3"/>
          <w:vertAlign w:val="baseline"/>
        </w:rPr>
        <w:t> </w:t>
      </w:r>
      <w:r>
        <w:rPr>
          <w:vertAlign w:val="baseline"/>
        </w:rPr>
        <w:t>This</w:t>
      </w:r>
      <w:r>
        <w:rPr>
          <w:spacing w:val="-3"/>
          <w:vertAlign w:val="baseline"/>
        </w:rPr>
        <w:t> </w:t>
      </w:r>
      <w:r>
        <w:rPr>
          <w:vertAlign w:val="baseline"/>
        </w:rPr>
        <w:t>means</w:t>
      </w:r>
      <w:r>
        <w:rPr>
          <w:spacing w:val="-3"/>
          <w:vertAlign w:val="baseline"/>
        </w:rPr>
        <w:t> </w:t>
      </w:r>
      <w:r>
        <w:rPr>
          <w:vertAlign w:val="baseline"/>
        </w:rPr>
        <w:t>that</w:t>
      </w:r>
      <w:r>
        <w:rPr>
          <w:spacing w:val="-3"/>
          <w:vertAlign w:val="baseline"/>
        </w:rPr>
        <w:t> </w:t>
      </w:r>
      <w:r>
        <w:rPr>
          <w:vertAlign w:val="baseline"/>
        </w:rPr>
        <w:t>the</w:t>
      </w:r>
      <w:r>
        <w:rPr>
          <w:spacing w:val="-3"/>
          <w:vertAlign w:val="baseline"/>
        </w:rPr>
        <w:t> </w:t>
      </w:r>
      <w:r>
        <w:rPr>
          <w:vertAlign w:val="baseline"/>
        </w:rPr>
        <w:t>Supreme</w:t>
      </w:r>
      <w:r>
        <w:rPr>
          <w:spacing w:val="-3"/>
          <w:vertAlign w:val="baseline"/>
        </w:rPr>
        <w:t> </w:t>
      </w:r>
      <w:r>
        <w:rPr>
          <w:vertAlign w:val="baseline"/>
        </w:rPr>
        <w:t>Court’s</w:t>
      </w:r>
      <w:r>
        <w:rPr>
          <w:spacing w:val="-3"/>
          <w:vertAlign w:val="baseline"/>
        </w:rPr>
        <w:t> </w:t>
      </w:r>
      <w:r>
        <w:rPr>
          <w:vertAlign w:val="baseline"/>
        </w:rPr>
        <w:t>observations</w:t>
      </w:r>
      <w:r>
        <w:rPr>
          <w:spacing w:val="-3"/>
          <w:vertAlign w:val="baseline"/>
        </w:rPr>
        <w:t> </w:t>
      </w:r>
      <w:r>
        <w:rPr>
          <w:vertAlign w:val="baseline"/>
        </w:rPr>
        <w:t>on </w:t>
      </w:r>
      <w:bookmarkStart w:name="_bookmark670" w:id="672"/>
      <w:bookmarkEnd w:id="672"/>
      <w:r>
        <w:rPr>
          <w:vertAlign w:val="baseline"/>
        </w:rPr>
        <w:t>the</w:t>
      </w:r>
      <w:r>
        <w:rPr>
          <w:vertAlign w:val="baseline"/>
        </w:rPr>
        <w:t> content of the normal rule applicable to contracts generally were expressly obiter. They have, nevertheless, been accepted by the High Court as an accurate statement of English law. </w:t>
      </w:r>
      <w:r>
        <w:rPr>
          <w:color w:val="005DA1"/>
          <w:u w:val="single" w:color="005DA1"/>
          <w:vertAlign w:val="superscript"/>
        </w:rPr>
        <w:t>361</w:t>
      </w:r>
    </w:p>
    <w:p>
      <w:pPr>
        <w:pStyle w:val="BodyText"/>
      </w:pPr>
    </w:p>
    <w:p>
      <w:pPr>
        <w:pStyle w:val="BodyText"/>
        <w:spacing w:before="33"/>
      </w:pPr>
    </w:p>
    <w:p>
      <w:pPr>
        <w:spacing w:before="0"/>
        <w:ind w:left="165" w:right="0" w:firstLine="0"/>
        <w:jc w:val="left"/>
        <w:rPr>
          <w:rFonts w:ascii="Arial"/>
          <w:b/>
          <w:sz w:val="18"/>
        </w:rPr>
      </w:pPr>
      <w:r>
        <w:rPr>
          <w:rFonts w:ascii="Arial"/>
          <w:b/>
          <w:spacing w:val="-2"/>
          <w:sz w:val="18"/>
        </w:rPr>
        <w:t>Comments</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9-</w:t>
      </w:r>
      <w:r>
        <w:rPr>
          <w:rFonts w:ascii="Arial"/>
          <w:b/>
          <w:spacing w:val="-5"/>
          <w:sz w:val="24"/>
        </w:rPr>
        <w:t>079</w:t>
      </w:r>
    </w:p>
    <w:p>
      <w:pPr>
        <w:pStyle w:val="BodyText"/>
        <w:spacing w:line="235" w:lineRule="auto" w:before="203"/>
        <w:ind w:left="165" w:right="167"/>
        <w:jc w:val="both"/>
      </w:pPr>
      <w:r>
        <w:rPr/>
        <w:t>However, with the greatest respect to the learned justices of the Supreme Court, the extension of the availability of avoidance of contracts made by a person incapable of doing so to situations where the other party merely ought to have known of the incapacity should not be seen as generally </w:t>
      </w:r>
      <w:r>
        <w:rPr/>
        <w:t>accepted, since it finds little direct support in the English authorities or in the principle of the objective theory of contract, to which Baroness Hale related the reformulation. Moreover, given this relative lack of support in the authorities and the very considerable practical differences which this extension could involve, it is submitted that such an extension of the situations in which contracts are invalid on grounds of mental incapacity should be made by the Supreme Court only after a full consideration of the</w:t>
      </w:r>
      <w:r>
        <w:rPr>
          <w:spacing w:val="-1"/>
        </w:rPr>
        <w:t> </w:t>
      </w:r>
      <w:r>
        <w:rPr/>
        <w:t>authorities</w:t>
      </w:r>
      <w:r>
        <w:rPr>
          <w:spacing w:val="-1"/>
        </w:rPr>
        <w:t> </w:t>
      </w:r>
      <w:r>
        <w:rPr/>
        <w:t>(English</w:t>
      </w:r>
      <w:r>
        <w:rPr>
          <w:spacing w:val="-1"/>
        </w:rPr>
        <w:t> </w:t>
      </w:r>
      <w:r>
        <w:rPr/>
        <w:t>and</w:t>
      </w:r>
      <w:r>
        <w:rPr>
          <w:spacing w:val="-1"/>
        </w:rPr>
        <w:t> </w:t>
      </w:r>
      <w:r>
        <w:rPr/>
        <w:t>otherwise)</w:t>
      </w:r>
      <w:r>
        <w:rPr>
          <w:spacing w:val="-1"/>
        </w:rPr>
        <w:t> </w:t>
      </w:r>
      <w:r>
        <w:rPr/>
        <w:t>after</w:t>
      </w:r>
      <w:r>
        <w:rPr>
          <w:spacing w:val="-1"/>
        </w:rPr>
        <w:t> </w:t>
      </w:r>
      <w:r>
        <w:rPr/>
        <w:t>argument</w:t>
      </w:r>
      <w:r>
        <w:rPr>
          <w:spacing w:val="-1"/>
        </w:rPr>
        <w:t> </w:t>
      </w:r>
      <w:r>
        <w:rPr/>
        <w:t>by</w:t>
      </w:r>
      <w:r>
        <w:rPr>
          <w:spacing w:val="-1"/>
        </w:rPr>
        <w:t> </w:t>
      </w:r>
      <w:r>
        <w:rPr/>
        <w:t>counsel,</w:t>
      </w:r>
      <w:r>
        <w:rPr>
          <w:spacing w:val="-1"/>
        </w:rPr>
        <w:t> </w:t>
      </w:r>
      <w:r>
        <w:rPr/>
        <w:t>taking</w:t>
      </w:r>
      <w:r>
        <w:rPr>
          <w:spacing w:val="-1"/>
        </w:rPr>
        <w:t> </w:t>
      </w:r>
      <w:r>
        <w:rPr/>
        <w:t>into</w:t>
      </w:r>
      <w:r>
        <w:rPr>
          <w:spacing w:val="-1"/>
        </w:rPr>
        <w:t> </w:t>
      </w:r>
      <w:r>
        <w:rPr/>
        <w:t>account,</w:t>
      </w:r>
      <w:r>
        <w:rPr>
          <w:spacing w:val="-1"/>
        </w:rPr>
        <w:t> </w:t>
      </w:r>
      <w:r>
        <w:rPr/>
        <w:t>to</w:t>
      </w:r>
      <w:r>
        <w:rPr>
          <w:spacing w:val="-1"/>
        </w:rPr>
        <w:t> </w:t>
      </w:r>
      <w:r>
        <w:rPr/>
        <w:t>the</w:t>
      </w:r>
      <w:r>
        <w:rPr>
          <w:spacing w:val="-1"/>
        </w:rPr>
        <w:t> </w:t>
      </w:r>
      <w:r>
        <w:rPr/>
        <w:t>extent</w:t>
      </w:r>
      <w:r>
        <w:rPr>
          <w:spacing w:val="-1"/>
        </w:rPr>
        <w:t> </w:t>
      </w:r>
      <w:r>
        <w:rPr/>
        <w:t>to which it is appropriate for it to do so, the competing considerations of policy. For this extension may</w:t>
      </w:r>
      <w:r>
        <w:rPr>
          <w:spacing w:val="40"/>
        </w:rPr>
        <w:t> </w:t>
      </w:r>
      <w:r>
        <w:rPr/>
        <w:t>be a very significant one in practice, for it could be seen as requiring the courts to work out the circumstances</w:t>
      </w:r>
      <w:r>
        <w:rPr>
          <w:spacing w:val="20"/>
        </w:rPr>
        <w:t> </w:t>
      </w:r>
      <w:r>
        <w:rPr/>
        <w:t>in</w:t>
      </w:r>
      <w:r>
        <w:rPr>
          <w:spacing w:val="20"/>
        </w:rPr>
        <w:t> </w:t>
      </w:r>
      <w:r>
        <w:rPr/>
        <w:t>which</w:t>
      </w:r>
      <w:r>
        <w:rPr>
          <w:spacing w:val="20"/>
        </w:rPr>
        <w:t> </w:t>
      </w:r>
      <w:r>
        <w:rPr/>
        <w:t>a</w:t>
      </w:r>
      <w:r>
        <w:rPr>
          <w:spacing w:val="20"/>
        </w:rPr>
        <w:t> </w:t>
      </w:r>
      <w:r>
        <w:rPr/>
        <w:t>contracting</w:t>
      </w:r>
      <w:r>
        <w:rPr>
          <w:spacing w:val="20"/>
        </w:rPr>
        <w:t> </w:t>
      </w:r>
      <w:r>
        <w:rPr/>
        <w:t>party</w:t>
      </w:r>
      <w:r>
        <w:rPr>
          <w:spacing w:val="20"/>
        </w:rPr>
        <w:t> </w:t>
      </w:r>
      <w:r>
        <w:rPr/>
        <w:t>(and</w:t>
      </w:r>
      <w:r>
        <w:rPr>
          <w:spacing w:val="20"/>
        </w:rPr>
        <w:t> </w:t>
      </w:r>
      <w:r>
        <w:rPr/>
        <w:t>especially</w:t>
      </w:r>
      <w:r>
        <w:rPr>
          <w:spacing w:val="20"/>
        </w:rPr>
        <w:t> </w:t>
      </w:r>
      <w:r>
        <w:rPr/>
        <w:t>those</w:t>
      </w:r>
      <w:r>
        <w:rPr>
          <w:spacing w:val="20"/>
        </w:rPr>
        <w:t> </w:t>
      </w:r>
      <w:r>
        <w:rPr/>
        <w:t>providing</w:t>
      </w:r>
      <w:r>
        <w:rPr>
          <w:spacing w:val="20"/>
        </w:rPr>
        <w:t> </w:t>
      </w:r>
      <w:r>
        <w:rPr/>
        <w:t>goods</w:t>
      </w:r>
      <w:r>
        <w:rPr>
          <w:spacing w:val="20"/>
        </w:rPr>
        <w:t> </w:t>
      </w:r>
      <w:r>
        <w:rPr/>
        <w:t>or</w:t>
      </w:r>
      <w:r>
        <w:rPr>
          <w:spacing w:val="20"/>
        </w:rPr>
        <w:t> </w:t>
      </w:r>
      <w:r>
        <w:rPr/>
        <w:t>services</w:t>
      </w:r>
      <w:r>
        <w:rPr>
          <w:spacing w:val="20"/>
        </w:rPr>
        <w:t> </w:t>
      </w:r>
      <w:r>
        <w:rPr/>
        <w:t>in</w:t>
      </w:r>
      <w:r>
        <w:rPr>
          <w:spacing w:val="20"/>
        </w:rPr>
        <w:t> </w:t>
      </w:r>
      <w:r>
        <w:rPr>
          <w:spacing w:val="-5"/>
        </w:rPr>
        <w:t>the</w:t>
      </w:r>
    </w:p>
    <w:p>
      <w:pPr>
        <w:pStyle w:val="BodyText"/>
        <w:spacing w:after="0" w:line="235" w:lineRule="auto"/>
        <w:jc w:val="both"/>
        <w:sectPr>
          <w:headerReference w:type="default" r:id="rId21"/>
          <w:pgSz w:w="11900" w:h="16840"/>
          <w:pgMar w:header="971" w:footer="0" w:top="1300" w:bottom="280" w:left="1275" w:right="1275"/>
          <w:pgNumType w:start="1"/>
        </w:sectPr>
      </w:pPr>
    </w:p>
    <w:p>
      <w:pPr>
        <w:pStyle w:val="BodyText"/>
        <w:spacing w:line="235" w:lineRule="auto" w:before="210"/>
        <w:ind w:left="165" w:right="167"/>
        <w:jc w:val="both"/>
      </w:pPr>
      <w:r>
        <w:rPr/>
        <w:t>course of a business) should have known of the other party’s mental capacity so as to be fixed by </w:t>
      </w:r>
      <w:r>
        <w:rPr/>
        <w:t>this species of constructive knowledge. That this might not be straightforward may be supported by </w:t>
      </w:r>
      <w:bookmarkStart w:name="_bookmark671" w:id="673"/>
      <w:bookmarkEnd w:id="673"/>
      <w:r>
        <w:rPr/>
        <w:t>reference</w:t>
      </w:r>
      <w:r>
        <w:rPr/>
        <w:t> to the considerable litigation which followed the House of Lords’ decision in </w:t>
      </w:r>
      <w:r>
        <w:rPr>
          <w:rFonts w:ascii="Arial" w:hAnsi="Arial"/>
          <w:i/>
        </w:rPr>
        <w:t>Barclays Bank Plc v O’Brien </w:t>
      </w:r>
      <w:r>
        <w:rPr>
          <w:color w:val="005DA1"/>
          <w:u w:val="single" w:color="005DA1"/>
          <w:vertAlign w:val="superscript"/>
        </w:rPr>
        <w:t>362</w:t>
      </w:r>
      <w:r>
        <w:rPr>
          <w:color w:val="005DA1"/>
          <w:vertAlign w:val="baseline"/>
        </w:rPr>
        <w:t> </w:t>
      </w:r>
      <w:r>
        <w:rPr>
          <w:vertAlign w:val="baseline"/>
        </w:rPr>
        <w:t>which held that a bank/creditor could be fixed with constructive knowledge of the rights of a surety (typically a wife) against a principal debtor (typically her husband or his company). For, as this case-law suggests, a test of constructive knowledge could lead to certain types of factual </w:t>
      </w:r>
      <w:bookmarkStart w:name="_bookmark672" w:id="674"/>
      <w:bookmarkEnd w:id="674"/>
      <w:r>
        <w:rPr>
          <w:vertAlign w:val="baseline"/>
        </w:rPr>
        <w:t>circumstance</w:t>
      </w:r>
      <w:r>
        <w:rPr>
          <w:vertAlign w:val="baseline"/>
        </w:rPr>
        <w:t> putting a would-be contracting party on notice of the possibility of the other’s mental incapacity,</w:t>
      </w:r>
      <w:r>
        <w:rPr>
          <w:spacing w:val="-2"/>
          <w:vertAlign w:val="baseline"/>
        </w:rPr>
        <w:t> </w:t>
      </w:r>
      <w:r>
        <w:rPr>
          <w:vertAlign w:val="baseline"/>
        </w:rPr>
        <w:t>notice</w:t>
      </w:r>
      <w:r>
        <w:rPr>
          <w:spacing w:val="-2"/>
          <w:vertAlign w:val="baseline"/>
        </w:rPr>
        <w:t> </w:t>
      </w:r>
      <w:r>
        <w:rPr>
          <w:vertAlign w:val="baseline"/>
        </w:rPr>
        <w:t>which</w:t>
      </w:r>
      <w:r>
        <w:rPr>
          <w:spacing w:val="-2"/>
          <w:vertAlign w:val="baseline"/>
        </w:rPr>
        <w:t> </w:t>
      </w:r>
      <w:r>
        <w:rPr>
          <w:vertAlign w:val="baseline"/>
        </w:rPr>
        <w:t>that</w:t>
      </w:r>
      <w:r>
        <w:rPr>
          <w:spacing w:val="-2"/>
          <w:vertAlign w:val="baseline"/>
        </w:rPr>
        <w:t> </w:t>
      </w:r>
      <w:r>
        <w:rPr>
          <w:vertAlign w:val="baseline"/>
        </w:rPr>
        <w:t>other</w:t>
      </w:r>
      <w:r>
        <w:rPr>
          <w:spacing w:val="-2"/>
          <w:vertAlign w:val="baseline"/>
        </w:rPr>
        <w:t> </w:t>
      </w:r>
      <w:r>
        <w:rPr>
          <w:vertAlign w:val="baseline"/>
        </w:rPr>
        <w:t>party</w:t>
      </w:r>
      <w:r>
        <w:rPr>
          <w:spacing w:val="-2"/>
          <w:vertAlign w:val="baseline"/>
        </w:rPr>
        <w:t> </w:t>
      </w:r>
      <w:r>
        <w:rPr>
          <w:vertAlign w:val="baseline"/>
        </w:rPr>
        <w:t>could</w:t>
      </w:r>
      <w:r>
        <w:rPr>
          <w:spacing w:val="-2"/>
          <w:vertAlign w:val="baseline"/>
        </w:rPr>
        <w:t> </w:t>
      </w:r>
      <w:r>
        <w:rPr>
          <w:vertAlign w:val="baseline"/>
        </w:rPr>
        <w:t>then</w:t>
      </w:r>
      <w:r>
        <w:rPr>
          <w:spacing w:val="-2"/>
          <w:vertAlign w:val="baseline"/>
        </w:rPr>
        <w:t> </w:t>
      </w:r>
      <w:r>
        <w:rPr>
          <w:vertAlign w:val="baseline"/>
        </w:rPr>
        <w:t>avoid</w:t>
      </w:r>
      <w:r>
        <w:rPr>
          <w:spacing w:val="-2"/>
          <w:vertAlign w:val="baseline"/>
        </w:rPr>
        <w:t> </w:t>
      </w:r>
      <w:r>
        <w:rPr>
          <w:vertAlign w:val="baseline"/>
        </w:rPr>
        <w:t>only</w:t>
      </w:r>
      <w:r>
        <w:rPr>
          <w:spacing w:val="-2"/>
          <w:vertAlign w:val="baseline"/>
        </w:rPr>
        <w:t> </w:t>
      </w:r>
      <w:r>
        <w:rPr>
          <w:vertAlign w:val="baseline"/>
        </w:rPr>
        <w:t>by</w:t>
      </w:r>
      <w:r>
        <w:rPr>
          <w:spacing w:val="-2"/>
          <w:vertAlign w:val="baseline"/>
        </w:rPr>
        <w:t> </w:t>
      </w:r>
      <w:r>
        <w:rPr>
          <w:vertAlign w:val="baseline"/>
        </w:rPr>
        <w:t>investigation</w:t>
      </w:r>
      <w:r>
        <w:rPr>
          <w:spacing w:val="-2"/>
          <w:vertAlign w:val="baseline"/>
        </w:rPr>
        <w:t> </w:t>
      </w:r>
      <w:r>
        <w:rPr>
          <w:vertAlign w:val="baseline"/>
        </w:rPr>
        <w:t>or</w:t>
      </w:r>
      <w:r>
        <w:rPr>
          <w:spacing w:val="-2"/>
          <w:vertAlign w:val="baseline"/>
        </w:rPr>
        <w:t> </w:t>
      </w:r>
      <w:r>
        <w:rPr>
          <w:vertAlign w:val="baseline"/>
        </w:rPr>
        <w:t>third</w:t>
      </w:r>
      <w:r>
        <w:rPr>
          <w:spacing w:val="-2"/>
          <w:vertAlign w:val="baseline"/>
        </w:rPr>
        <w:t> </w:t>
      </w:r>
      <w:r>
        <w:rPr>
          <w:vertAlign w:val="baseline"/>
        </w:rPr>
        <w:t>party</w:t>
      </w:r>
      <w:r>
        <w:rPr>
          <w:spacing w:val="-2"/>
          <w:vertAlign w:val="baseline"/>
        </w:rPr>
        <w:t> </w:t>
      </w:r>
      <w:r>
        <w:rPr>
          <w:vertAlign w:val="baseline"/>
        </w:rPr>
        <w:t>advice.</w:t>
      </w:r>
      <w:r>
        <w:rPr>
          <w:spacing w:val="-3"/>
          <w:vertAlign w:val="baseline"/>
        </w:rPr>
        <w:t> </w:t>
      </w:r>
      <w:r>
        <w:rPr>
          <w:color w:val="005DA1"/>
          <w:u w:val="single" w:color="005DA1"/>
          <w:vertAlign w:val="superscript"/>
        </w:rPr>
        <w:t>363</w:t>
      </w:r>
      <w:r>
        <w:rPr>
          <w:color w:val="005DA1"/>
          <w:vertAlign w:val="baseline"/>
        </w:rPr>
        <w:t> </w:t>
      </w:r>
      <w:r>
        <w:rPr>
          <w:vertAlign w:val="baseline"/>
        </w:rPr>
        <w:t>It is submitted, therefore, that the most that should be said is that earlier authorities support the proposition that a party may be fixed with knowledge of another party’s mental incapacity where that incapacity is apparent. These points will be supported in the following paragraphs.</w:t>
      </w:r>
    </w:p>
    <w:p>
      <w:pPr>
        <w:pStyle w:val="BodyText"/>
      </w:pPr>
    </w:p>
    <w:p>
      <w:pPr>
        <w:pStyle w:val="BodyText"/>
        <w:spacing w:before="35"/>
      </w:pPr>
    </w:p>
    <w:p>
      <w:pPr>
        <w:spacing w:before="0"/>
        <w:ind w:left="165" w:right="0" w:firstLine="0"/>
        <w:jc w:val="left"/>
        <w:rPr>
          <w:rFonts w:ascii="Arial"/>
          <w:b/>
          <w:sz w:val="18"/>
        </w:rPr>
      </w:pPr>
      <w:r>
        <w:rPr>
          <w:rFonts w:ascii="Arial"/>
          <w:b/>
          <w:sz w:val="18"/>
        </w:rPr>
        <w:t>Earlier authority supporting extension to constructive </w:t>
      </w:r>
      <w:r>
        <w:rPr>
          <w:rFonts w:ascii="Arial"/>
          <w:b/>
          <w:spacing w:val="-2"/>
          <w:sz w:val="18"/>
        </w:rPr>
        <w:t>notice</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9-</w:t>
      </w:r>
      <w:r>
        <w:rPr>
          <w:rFonts w:ascii="Arial"/>
          <w:b/>
          <w:spacing w:val="-5"/>
          <w:sz w:val="24"/>
        </w:rPr>
        <w:t>080</w:t>
      </w:r>
    </w:p>
    <w:p>
      <w:pPr>
        <w:pStyle w:val="BodyText"/>
        <w:spacing w:line="235" w:lineRule="auto" w:before="203"/>
        <w:ind w:left="165" w:right="167"/>
        <w:jc w:val="both"/>
      </w:pPr>
      <w:bookmarkStart w:name="_bookmark673" w:id="675"/>
      <w:bookmarkEnd w:id="675"/>
      <w:r>
        <w:rPr/>
      </w:r>
      <w:r>
        <w:rPr/>
        <w:t>While the judgments of the Court of Appeal in </w:t>
      </w:r>
      <w:r>
        <w:rPr>
          <w:rFonts w:ascii="Arial"/>
          <w:i/>
        </w:rPr>
        <w:t>Imperial Loan Co Ltd </w:t>
      </w:r>
      <w:r>
        <w:rPr/>
        <w:t>do not themselves support </w:t>
      </w:r>
      <w:r>
        <w:rPr/>
        <w:t>the </w:t>
      </w:r>
      <w:bookmarkStart w:name="_bookmark674" w:id="676"/>
      <w:bookmarkEnd w:id="676"/>
      <w:r>
        <w:rPr/>
        <w:t>view</w:t>
      </w:r>
      <w:r>
        <w:rPr>
          <w:spacing w:val="9"/>
        </w:rPr>
        <w:t> </w:t>
      </w:r>
      <w:r>
        <w:rPr/>
        <w:t>that</w:t>
      </w:r>
      <w:r>
        <w:rPr>
          <w:spacing w:val="9"/>
        </w:rPr>
        <w:t> </w:t>
      </w:r>
      <w:r>
        <w:rPr/>
        <w:t>constructive</w:t>
      </w:r>
      <w:r>
        <w:rPr>
          <w:spacing w:val="9"/>
        </w:rPr>
        <w:t> </w:t>
      </w:r>
      <w:r>
        <w:rPr/>
        <w:t>knowledge</w:t>
      </w:r>
      <w:r>
        <w:rPr>
          <w:spacing w:val="9"/>
        </w:rPr>
        <w:t> </w:t>
      </w:r>
      <w:r>
        <w:rPr/>
        <w:t>is</w:t>
      </w:r>
      <w:r>
        <w:rPr>
          <w:spacing w:val="9"/>
        </w:rPr>
        <w:t> </w:t>
      </w:r>
      <w:r>
        <w:rPr/>
        <w:t>enough</w:t>
      </w:r>
      <w:r>
        <w:rPr>
          <w:spacing w:val="9"/>
        </w:rPr>
        <w:t> </w:t>
      </w:r>
      <w:r>
        <w:rPr/>
        <w:t>to</w:t>
      </w:r>
      <w:r>
        <w:rPr>
          <w:spacing w:val="9"/>
        </w:rPr>
        <w:t> </w:t>
      </w:r>
      <w:r>
        <w:rPr/>
        <w:t>allow</w:t>
      </w:r>
      <w:r>
        <w:rPr>
          <w:spacing w:val="9"/>
        </w:rPr>
        <w:t> </w:t>
      </w:r>
      <w:r>
        <w:rPr/>
        <w:t>a</w:t>
      </w:r>
      <w:r>
        <w:rPr>
          <w:spacing w:val="9"/>
        </w:rPr>
        <w:t> </w:t>
      </w:r>
      <w:r>
        <w:rPr/>
        <w:t>mentally</w:t>
      </w:r>
      <w:r>
        <w:rPr>
          <w:spacing w:val="9"/>
        </w:rPr>
        <w:t> </w:t>
      </w:r>
      <w:r>
        <w:rPr/>
        <w:t>incapable</w:t>
      </w:r>
      <w:r>
        <w:rPr>
          <w:spacing w:val="9"/>
        </w:rPr>
        <w:t> </w:t>
      </w:r>
      <w:r>
        <w:rPr/>
        <w:t>person</w:t>
      </w:r>
      <w:r>
        <w:rPr>
          <w:spacing w:val="9"/>
        </w:rPr>
        <w:t> </w:t>
      </w:r>
      <w:r>
        <w:rPr/>
        <w:t>to</w:t>
      </w:r>
      <w:r>
        <w:rPr>
          <w:spacing w:val="9"/>
        </w:rPr>
        <w:t> </w:t>
      </w:r>
      <w:r>
        <w:rPr/>
        <w:t>avoid</w:t>
      </w:r>
      <w:r>
        <w:rPr>
          <w:spacing w:val="9"/>
        </w:rPr>
        <w:t> </w:t>
      </w:r>
      <w:r>
        <w:rPr/>
        <w:t>a</w:t>
      </w:r>
      <w:r>
        <w:rPr>
          <w:spacing w:val="9"/>
        </w:rPr>
        <w:t> </w:t>
      </w:r>
      <w:r>
        <w:rPr>
          <w:spacing w:val="-2"/>
        </w:rPr>
        <w:t>contract,</w:t>
      </w:r>
    </w:p>
    <w:p>
      <w:pPr>
        <w:pStyle w:val="BodyText"/>
        <w:spacing w:line="225" w:lineRule="exact"/>
        <w:ind w:left="165"/>
        <w:jc w:val="both"/>
      </w:pPr>
      <w:r>
        <w:rPr>
          <w:color w:val="005DA1"/>
          <w:u w:val="single" w:color="005DA1"/>
          <w:vertAlign w:val="superscript"/>
        </w:rPr>
        <w:t>364</w:t>
      </w:r>
      <w:r>
        <w:rPr>
          <w:color w:val="005DA1"/>
          <w:spacing w:val="-3"/>
          <w:vertAlign w:val="baseline"/>
        </w:rPr>
        <w:t> </w:t>
      </w:r>
      <w:r>
        <w:rPr>
          <w:vertAlign w:val="baseline"/>
        </w:rPr>
        <w:t>there</w:t>
      </w:r>
      <w:r>
        <w:rPr>
          <w:spacing w:val="-1"/>
          <w:vertAlign w:val="baseline"/>
        </w:rPr>
        <w:t> </w:t>
      </w:r>
      <w:r>
        <w:rPr>
          <w:vertAlign w:val="baseline"/>
        </w:rPr>
        <w:t>is</w:t>
      </w:r>
      <w:r>
        <w:rPr>
          <w:spacing w:val="-1"/>
          <w:vertAlign w:val="baseline"/>
        </w:rPr>
        <w:t> </w:t>
      </w:r>
      <w:r>
        <w:rPr>
          <w:vertAlign w:val="baseline"/>
        </w:rPr>
        <w:t>some</w:t>
      </w:r>
      <w:r>
        <w:rPr>
          <w:spacing w:val="-1"/>
          <w:vertAlign w:val="baseline"/>
        </w:rPr>
        <w:t> </w:t>
      </w:r>
      <w:r>
        <w:rPr>
          <w:vertAlign w:val="baseline"/>
        </w:rPr>
        <w:t>support</w:t>
      </w:r>
      <w:r>
        <w:rPr>
          <w:spacing w:val="-1"/>
          <w:vertAlign w:val="baseline"/>
        </w:rPr>
        <w:t> </w:t>
      </w:r>
      <w:r>
        <w:rPr>
          <w:vertAlign w:val="baseline"/>
        </w:rPr>
        <w:t>for</w:t>
      </w:r>
      <w:r>
        <w:rPr>
          <w:spacing w:val="-1"/>
          <w:vertAlign w:val="baseline"/>
        </w:rPr>
        <w:t> </w:t>
      </w:r>
      <w:r>
        <w:rPr>
          <w:vertAlign w:val="baseline"/>
        </w:rPr>
        <w:t>this</w:t>
      </w:r>
      <w:r>
        <w:rPr>
          <w:spacing w:val="-2"/>
          <w:vertAlign w:val="baseline"/>
        </w:rPr>
        <w:t> </w:t>
      </w:r>
      <w:r>
        <w:rPr>
          <w:vertAlign w:val="baseline"/>
        </w:rPr>
        <w:t>view</w:t>
      </w:r>
      <w:r>
        <w:rPr>
          <w:spacing w:val="-1"/>
          <w:vertAlign w:val="baseline"/>
        </w:rPr>
        <w:t> </w:t>
      </w:r>
      <w:r>
        <w:rPr>
          <w:vertAlign w:val="baseline"/>
        </w:rPr>
        <w:t>in</w:t>
      </w:r>
      <w:r>
        <w:rPr>
          <w:spacing w:val="-1"/>
          <w:vertAlign w:val="baseline"/>
        </w:rPr>
        <w:t> </w:t>
      </w:r>
      <w:r>
        <w:rPr>
          <w:vertAlign w:val="baseline"/>
        </w:rPr>
        <w:t>other</w:t>
      </w:r>
      <w:r>
        <w:rPr>
          <w:spacing w:val="-1"/>
          <w:vertAlign w:val="baseline"/>
        </w:rPr>
        <w:t> </w:t>
      </w:r>
      <w:r>
        <w:rPr>
          <w:vertAlign w:val="baseline"/>
        </w:rPr>
        <w:t>cases</w:t>
      </w:r>
      <w:r>
        <w:rPr>
          <w:spacing w:val="-1"/>
          <w:vertAlign w:val="baseline"/>
        </w:rPr>
        <w:t> </w:t>
      </w:r>
      <w:r>
        <w:rPr>
          <w:vertAlign w:val="baseline"/>
        </w:rPr>
        <w:t>prior</w:t>
      </w:r>
      <w:r>
        <w:rPr>
          <w:spacing w:val="-1"/>
          <w:vertAlign w:val="baseline"/>
        </w:rPr>
        <w:t> </w:t>
      </w:r>
      <w:r>
        <w:rPr>
          <w:vertAlign w:val="baseline"/>
        </w:rPr>
        <w:t>to</w:t>
      </w:r>
      <w:r>
        <w:rPr>
          <w:spacing w:val="-2"/>
          <w:vertAlign w:val="baseline"/>
        </w:rPr>
        <w:t> </w:t>
      </w:r>
      <w:r>
        <w:rPr>
          <w:rFonts w:ascii="Arial"/>
          <w:i/>
          <w:vertAlign w:val="baseline"/>
        </w:rPr>
        <w:t>Dunhill</w:t>
      </w:r>
      <w:r>
        <w:rPr>
          <w:rFonts w:ascii="Arial"/>
          <w:i/>
          <w:spacing w:val="-2"/>
          <w:vertAlign w:val="baseline"/>
        </w:rPr>
        <w:t> </w:t>
      </w:r>
      <w:r>
        <w:rPr>
          <w:rFonts w:ascii="Arial"/>
          <w:i/>
          <w:vertAlign w:val="baseline"/>
        </w:rPr>
        <w:t>v</w:t>
      </w:r>
      <w:r>
        <w:rPr>
          <w:rFonts w:ascii="Arial"/>
          <w:i/>
          <w:spacing w:val="-1"/>
          <w:vertAlign w:val="baseline"/>
        </w:rPr>
        <w:t> </w:t>
      </w:r>
      <w:r>
        <w:rPr>
          <w:rFonts w:ascii="Arial"/>
          <w:i/>
          <w:vertAlign w:val="baseline"/>
        </w:rPr>
        <w:t>Burgin</w:t>
      </w:r>
      <w:r>
        <w:rPr>
          <w:vertAlign w:val="baseline"/>
        </w:rPr>
        <w:t>.</w:t>
      </w:r>
      <w:r>
        <w:rPr>
          <w:spacing w:val="-1"/>
          <w:vertAlign w:val="baseline"/>
        </w:rPr>
        <w:t> </w:t>
      </w:r>
      <w:r>
        <w:rPr>
          <w:color w:val="005DA1"/>
          <w:spacing w:val="-5"/>
          <w:u w:val="single" w:color="005DA1"/>
          <w:vertAlign w:val="superscript"/>
        </w:rPr>
        <w:t>365</w:t>
      </w:r>
    </w:p>
    <w:p>
      <w:pPr>
        <w:pStyle w:val="BodyText"/>
      </w:pPr>
    </w:p>
    <w:p>
      <w:pPr>
        <w:pStyle w:val="BodyText"/>
        <w:spacing w:before="37"/>
      </w:pPr>
    </w:p>
    <w:p>
      <w:pPr>
        <w:spacing w:before="0"/>
        <w:ind w:left="165" w:right="0" w:firstLine="0"/>
        <w:jc w:val="left"/>
        <w:rPr>
          <w:rFonts w:ascii="Arial"/>
          <w:b/>
          <w:sz w:val="18"/>
        </w:rPr>
      </w:pPr>
      <w:r>
        <w:rPr>
          <w:rFonts w:ascii="Arial"/>
          <w:b/>
          <w:sz w:val="18"/>
        </w:rPr>
        <w:t>Mental incapacity </w:t>
      </w:r>
      <w:r>
        <w:rPr>
          <w:rFonts w:ascii="Arial"/>
          <w:b/>
          <w:spacing w:val="-2"/>
          <w:sz w:val="18"/>
        </w:rPr>
        <w:t>apparent</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9-</w:t>
      </w:r>
      <w:r>
        <w:rPr>
          <w:rFonts w:ascii="Arial"/>
          <w:b/>
          <w:spacing w:val="-5"/>
          <w:sz w:val="24"/>
        </w:rPr>
        <w:t>081</w:t>
      </w:r>
    </w:p>
    <w:p>
      <w:pPr>
        <w:pStyle w:val="BodyText"/>
        <w:spacing w:line="235" w:lineRule="auto" w:before="203"/>
        <w:ind w:left="164" w:right="167"/>
        <w:jc w:val="both"/>
      </w:pPr>
      <w:bookmarkStart w:name="_bookmark675" w:id="677"/>
      <w:bookmarkEnd w:id="677"/>
      <w:r>
        <w:rPr/>
      </w:r>
      <w:r>
        <w:rPr/>
        <w:t>In </w:t>
      </w:r>
      <w:r>
        <w:rPr>
          <w:rFonts w:ascii="Arial" w:hAnsi="Arial"/>
          <w:i/>
        </w:rPr>
        <w:t>Molton v Camroux</w:t>
      </w:r>
      <w:r>
        <w:rPr/>
        <w:t>, </w:t>
      </w:r>
      <w:r>
        <w:rPr>
          <w:color w:val="005DA1"/>
          <w:u w:val="single" w:color="005DA1"/>
          <w:vertAlign w:val="superscript"/>
        </w:rPr>
        <w:t>366</w:t>
      </w:r>
      <w:r>
        <w:rPr>
          <w:color w:val="005DA1"/>
          <w:vertAlign w:val="baseline"/>
        </w:rPr>
        <w:t> </w:t>
      </w:r>
      <w:r>
        <w:rPr>
          <w:vertAlign w:val="baseline"/>
        </w:rPr>
        <w:t>which was itself approved in </w:t>
      </w:r>
      <w:r>
        <w:rPr>
          <w:rFonts w:ascii="Arial" w:hAnsi="Arial"/>
          <w:i/>
          <w:vertAlign w:val="baseline"/>
        </w:rPr>
        <w:t>Imperial Loan Co Ltd</w:t>
      </w:r>
      <w:r>
        <w:rPr>
          <w:vertAlign w:val="baseline"/>
        </w:rPr>
        <w:t>, </w:t>
      </w:r>
      <w:r>
        <w:rPr>
          <w:color w:val="005DA1"/>
          <w:u w:val="single" w:color="005DA1"/>
          <w:vertAlign w:val="superscript"/>
        </w:rPr>
        <w:t>367</w:t>
      </w:r>
      <w:r>
        <w:rPr>
          <w:color w:val="005DA1"/>
          <w:vertAlign w:val="baseline"/>
        </w:rPr>
        <w:t> </w:t>
      </w:r>
      <w:r>
        <w:rPr>
          <w:vertAlign w:val="baseline"/>
        </w:rPr>
        <w:t>Pollock C.B’s judgment in the Court of Exchequer requiring knowledge in the other contracting party and, </w:t>
      </w:r>
      <w:r>
        <w:rPr>
          <w:vertAlign w:val="baseline"/>
        </w:rPr>
        <w:t>Patteson </w:t>
      </w:r>
      <w:bookmarkStart w:name="_bookmark676" w:id="678"/>
      <w:bookmarkEnd w:id="678"/>
      <w:r>
        <w:rPr>
          <w:vertAlign w:val="baseline"/>
        </w:rPr>
        <w:t>J.’s</w:t>
      </w:r>
      <w:r>
        <w:rPr>
          <w:vertAlign w:val="baseline"/>
        </w:rPr>
        <w:t> judgment affirming it in the Exchequer Chamber, were both expressed as being restricted to</w:t>
      </w:r>
      <w:r>
        <w:rPr>
          <w:spacing w:val="40"/>
          <w:vertAlign w:val="baseline"/>
        </w:rPr>
        <w:t> </w:t>
      </w:r>
      <w:r>
        <w:rPr>
          <w:vertAlign w:val="baseline"/>
        </w:rPr>
        <w:t>cases where the mental incapacity of the party was not apparent. </w:t>
      </w:r>
      <w:r>
        <w:rPr>
          <w:color w:val="005DA1"/>
          <w:u w:val="single" w:color="005DA1"/>
          <w:vertAlign w:val="superscript"/>
        </w:rPr>
        <w:t>368</w:t>
      </w:r>
      <w:r>
        <w:rPr>
          <w:color w:val="005DA1"/>
          <w:vertAlign w:val="baseline"/>
        </w:rPr>
        <w:t> </w:t>
      </w:r>
      <w:r>
        <w:rPr>
          <w:vertAlign w:val="baseline"/>
        </w:rPr>
        <w:t>The reservation of the requirement of knowledge of mental incapacity by the other party to the situation where the incapacity </w:t>
      </w:r>
      <w:bookmarkStart w:name="_bookmark677" w:id="679"/>
      <w:bookmarkEnd w:id="679"/>
      <w:r>
        <w:rPr>
          <w:vertAlign w:val="baseline"/>
        </w:rPr>
        <w:t>was</w:t>
      </w:r>
      <w:r>
        <w:rPr>
          <w:vertAlign w:val="baseline"/>
        </w:rPr>
        <w:t> not ostensible also formed part of Lord Brightman’s exposition of the modern law in </w:t>
      </w:r>
      <w:r>
        <w:rPr>
          <w:rFonts w:ascii="Arial" w:hAnsi="Arial"/>
          <w:i/>
          <w:vertAlign w:val="baseline"/>
        </w:rPr>
        <w:t>Hart v O’Connor</w:t>
      </w:r>
      <w:r>
        <w:rPr>
          <w:vertAlign w:val="baseline"/>
        </w:rPr>
        <w:t>. </w:t>
      </w:r>
      <w:r>
        <w:rPr>
          <w:color w:val="005DA1"/>
          <w:u w:val="single" w:color="005DA1"/>
          <w:vertAlign w:val="superscript"/>
        </w:rPr>
        <w:t>369</w:t>
      </w:r>
      <w:r>
        <w:rPr>
          <w:color w:val="005DA1"/>
          <w:vertAlign w:val="baseline"/>
        </w:rPr>
        <w:t> </w:t>
      </w:r>
      <w:r>
        <w:rPr>
          <w:vertAlign w:val="baseline"/>
        </w:rPr>
        <w:t>This qualification suggests that where a person’s mental incapacity </w:t>
      </w:r>
      <w:r>
        <w:rPr>
          <w:rFonts w:ascii="Arial" w:hAnsi="Arial"/>
          <w:i/>
          <w:vertAlign w:val="baseline"/>
        </w:rPr>
        <w:t>is </w:t>
      </w:r>
      <w:r>
        <w:rPr>
          <w:vertAlign w:val="baseline"/>
        </w:rPr>
        <w:t>apparent, then he or</w:t>
      </w:r>
      <w:r>
        <w:rPr>
          <w:spacing w:val="-1"/>
          <w:vertAlign w:val="baseline"/>
        </w:rPr>
        <w:t> </w:t>
      </w:r>
      <w:r>
        <w:rPr>
          <w:vertAlign w:val="baseline"/>
        </w:rPr>
        <w:t>she</w:t>
      </w:r>
      <w:r>
        <w:rPr>
          <w:spacing w:val="-1"/>
          <w:vertAlign w:val="baseline"/>
        </w:rPr>
        <w:t> </w:t>
      </w:r>
      <w:r>
        <w:rPr>
          <w:vertAlign w:val="baseline"/>
        </w:rPr>
        <w:t>can</w:t>
      </w:r>
      <w:r>
        <w:rPr>
          <w:spacing w:val="-1"/>
          <w:vertAlign w:val="baseline"/>
        </w:rPr>
        <w:t> </w:t>
      </w:r>
      <w:r>
        <w:rPr>
          <w:vertAlign w:val="baseline"/>
        </w:rPr>
        <w:t>avoid</w:t>
      </w:r>
      <w:r>
        <w:rPr>
          <w:spacing w:val="-1"/>
          <w:vertAlign w:val="baseline"/>
        </w:rPr>
        <w:t> </w:t>
      </w:r>
      <w:r>
        <w:rPr>
          <w:vertAlign w:val="baseline"/>
        </w:rPr>
        <w:t>any</w:t>
      </w:r>
      <w:r>
        <w:rPr>
          <w:spacing w:val="-1"/>
          <w:vertAlign w:val="baseline"/>
        </w:rPr>
        <w:t> </w:t>
      </w:r>
      <w:r>
        <w:rPr>
          <w:vertAlign w:val="baseline"/>
        </w:rPr>
        <w:t>contract</w:t>
      </w:r>
      <w:r>
        <w:rPr>
          <w:spacing w:val="-1"/>
          <w:vertAlign w:val="baseline"/>
        </w:rPr>
        <w:t> </w:t>
      </w:r>
      <w:r>
        <w:rPr>
          <w:vertAlign w:val="baseline"/>
        </w:rPr>
        <w:t>made</w:t>
      </w:r>
      <w:r>
        <w:rPr>
          <w:spacing w:val="-1"/>
          <w:vertAlign w:val="baseline"/>
        </w:rPr>
        <w:t> </w:t>
      </w:r>
      <w:r>
        <w:rPr>
          <w:vertAlign w:val="baseline"/>
        </w:rPr>
        <w:t>without</w:t>
      </w:r>
      <w:r>
        <w:rPr>
          <w:spacing w:val="-1"/>
          <w:vertAlign w:val="baseline"/>
        </w:rPr>
        <w:t> </w:t>
      </w:r>
      <w:r>
        <w:rPr>
          <w:vertAlign w:val="baseline"/>
        </w:rPr>
        <w:t>establishing</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other</w:t>
      </w:r>
      <w:r>
        <w:rPr>
          <w:spacing w:val="-1"/>
          <w:vertAlign w:val="baseline"/>
        </w:rPr>
        <w:t> </w:t>
      </w:r>
      <w:r>
        <w:rPr>
          <w:vertAlign w:val="baseline"/>
        </w:rPr>
        <w:t>contracting</w:t>
      </w:r>
      <w:r>
        <w:rPr>
          <w:spacing w:val="-1"/>
          <w:vertAlign w:val="baseline"/>
        </w:rPr>
        <w:t> </w:t>
      </w:r>
      <w:r>
        <w:rPr>
          <w:vertAlign w:val="baseline"/>
        </w:rPr>
        <w:t>party</w:t>
      </w:r>
      <w:r>
        <w:rPr>
          <w:spacing w:val="-1"/>
          <w:vertAlign w:val="baseline"/>
        </w:rPr>
        <w:t> </w:t>
      </w:r>
      <w:r>
        <w:rPr>
          <w:vertAlign w:val="baseline"/>
        </w:rPr>
        <w:t>actually</w:t>
      </w:r>
      <w:r>
        <w:rPr>
          <w:spacing w:val="-2"/>
          <w:vertAlign w:val="baseline"/>
        </w:rPr>
        <w:t> </w:t>
      </w:r>
      <w:r>
        <w:rPr>
          <w:rFonts w:ascii="Arial" w:hAnsi="Arial"/>
          <w:i/>
          <w:vertAlign w:val="baseline"/>
        </w:rPr>
        <w:t>knew </w:t>
      </w:r>
      <w:r>
        <w:rPr>
          <w:vertAlign w:val="baseline"/>
        </w:rPr>
        <w:t>of the incapacity. Moreover, for this purpose the apparent nature of the mental incapacity could be judged according to the standard of the reasonable person in the position of the other contracting party, rather than his or her actual apprehension (and so knowledge) of the incapacity. If this was all that was intended by Lady Hale DPSC in </w:t>
      </w:r>
      <w:r>
        <w:rPr>
          <w:rFonts w:ascii="Arial" w:hAnsi="Arial"/>
          <w:i/>
          <w:vertAlign w:val="baseline"/>
        </w:rPr>
        <w:t>Dunhill v Burgin </w:t>
      </w:r>
      <w:r>
        <w:rPr>
          <w:vertAlign w:val="baseline"/>
        </w:rPr>
        <w:t>in recognising that avoidance of a contract for mental incapacity extends to cases where the other party ought to have known of the incapacity, then this view is supported by these earlier dicta and is, moreover, clearly limited in its extent. On the other hand, this interpretation of Lady Hale’s formulation would restrict its significance considerably, for, as earlier suggested, such a test could extend the availability of avoidance of a contract</w:t>
      </w:r>
      <w:r>
        <w:rPr>
          <w:spacing w:val="40"/>
          <w:vertAlign w:val="baseline"/>
        </w:rPr>
        <w:t> </w:t>
      </w:r>
      <w:r>
        <w:rPr>
          <w:vertAlign w:val="baseline"/>
        </w:rPr>
        <w:t>concluded by a mentally incapable person to situations where, owing to the circumstances of the parties or surrounding the conclusion of the contract, the other party was put on notice of the </w:t>
      </w:r>
      <w:bookmarkStart w:name="_bookmark678" w:id="680"/>
      <w:bookmarkEnd w:id="680"/>
      <w:r>
        <w:rPr>
          <w:vertAlign w:val="baseline"/>
        </w:rPr>
        <w:t>possibility</w:t>
      </w:r>
      <w:r>
        <w:rPr>
          <w:vertAlign w:val="baseline"/>
        </w:rPr>
        <w:t> of that incapacity and did not take such steps as to avoid being fixed with constructive knowledge. </w:t>
      </w:r>
      <w:r>
        <w:rPr>
          <w:color w:val="005DA1"/>
          <w:u w:val="single" w:color="005DA1"/>
          <w:vertAlign w:val="superscript"/>
        </w:rPr>
        <w:t>370</w:t>
      </w:r>
      <w:r>
        <w:rPr>
          <w:color w:val="005DA1"/>
          <w:vertAlign w:val="baseline"/>
        </w:rPr>
        <w:t> </w:t>
      </w:r>
      <w:r>
        <w:rPr>
          <w:vertAlign w:val="baseline"/>
        </w:rPr>
        <w:t>Such circumstances might not be restricted to cases of apparent mental incapacity.</w:t>
      </w:r>
    </w:p>
    <w:p>
      <w:pPr>
        <w:pStyle w:val="BodyText"/>
      </w:pPr>
    </w:p>
    <w:p>
      <w:pPr>
        <w:pStyle w:val="BodyText"/>
        <w:spacing w:before="31"/>
      </w:pPr>
    </w:p>
    <w:p>
      <w:pPr>
        <w:spacing w:before="0"/>
        <w:ind w:left="165" w:right="0" w:firstLine="0"/>
        <w:jc w:val="left"/>
        <w:rPr>
          <w:rFonts w:ascii="Arial"/>
          <w:b/>
          <w:sz w:val="18"/>
        </w:rPr>
      </w:pPr>
      <w:r>
        <w:rPr>
          <w:rFonts w:ascii="Arial"/>
          <w:b/>
          <w:sz w:val="18"/>
        </w:rPr>
        <w:t>York Glass Co Ltd v </w:t>
      </w:r>
      <w:r>
        <w:rPr>
          <w:rFonts w:ascii="Arial"/>
          <w:b/>
          <w:spacing w:val="-4"/>
          <w:sz w:val="18"/>
        </w:rPr>
        <w:t>Jubb</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9-</w:t>
      </w:r>
      <w:r>
        <w:rPr>
          <w:rFonts w:ascii="Arial"/>
          <w:b/>
          <w:spacing w:val="-5"/>
          <w:sz w:val="24"/>
        </w:rPr>
        <w:t>082</w:t>
      </w:r>
    </w:p>
    <w:p>
      <w:pPr>
        <w:pStyle w:val="BodyText"/>
        <w:spacing w:line="235" w:lineRule="auto" w:before="203"/>
        <w:ind w:left="165" w:right="167"/>
        <w:jc w:val="both"/>
      </w:pPr>
      <w:r>
        <w:rPr/>
        <w:t>That mental incapacity in a contracting party can lead to avoidance of the contract where the other </w:t>
      </w:r>
      <w:bookmarkStart w:name="_bookmark679" w:id="681"/>
      <w:bookmarkEnd w:id="681"/>
      <w:r>
        <w:rPr/>
        <w:t>party</w:t>
      </w:r>
      <w:r>
        <w:rPr/>
        <w:t> ought to have known of that incapacity appears to find its explicit origin in </w:t>
      </w:r>
      <w:r>
        <w:rPr>
          <w:rFonts w:ascii="Arial" w:hAnsi="Arial"/>
          <w:i/>
        </w:rPr>
        <w:t>York Glass Co Ltd v Jubb</w:t>
      </w:r>
      <w:r>
        <w:rPr/>
        <w:t>. </w:t>
      </w:r>
      <w:r>
        <w:rPr>
          <w:color w:val="005DA1"/>
          <w:u w:val="single" w:color="005DA1"/>
          <w:vertAlign w:val="superscript"/>
        </w:rPr>
        <w:t>371</w:t>
      </w:r>
      <w:r>
        <w:rPr>
          <w:color w:val="005DA1"/>
          <w:vertAlign w:val="baseline"/>
        </w:rPr>
        <w:t> </w:t>
      </w:r>
      <w:r>
        <w:rPr>
          <w:vertAlign w:val="baseline"/>
        </w:rPr>
        <w:t>There, the receiver of a company had sold the company’s buildings and machinery to </w:t>
      </w:r>
      <w:r>
        <w:rPr>
          <w:vertAlign w:val="baseline"/>
        </w:rPr>
        <w:t>the defendant, who was later held to have been mentally incapable of contracting at the time. The defendant claimed that at common law he could avoid the contract on the ground that the plaintiff knew of his incapacity or, in the alternative, that he could do so in equity on the ground that the </w:t>
      </w:r>
      <w:bookmarkStart w:name="_bookmark680" w:id="682"/>
      <w:bookmarkEnd w:id="682"/>
      <w:r>
        <w:rPr>
          <w:vertAlign w:val="baseline"/>
        </w:rPr>
        <w:t>plaintiff</w:t>
      </w:r>
      <w:r>
        <w:rPr>
          <w:vertAlign w:val="baseline"/>
        </w:rPr>
        <w:t> knew “or ought to have known” of his incapacity, and that the sale had been made at an overvalue,</w:t>
      </w:r>
      <w:r>
        <w:rPr>
          <w:spacing w:val="2"/>
          <w:vertAlign w:val="baseline"/>
        </w:rPr>
        <w:t> </w:t>
      </w:r>
      <w:r>
        <w:rPr>
          <w:vertAlign w:val="baseline"/>
        </w:rPr>
        <w:t>in</w:t>
      </w:r>
      <w:r>
        <w:rPr>
          <w:spacing w:val="3"/>
          <w:vertAlign w:val="baseline"/>
        </w:rPr>
        <w:t> </w:t>
      </w:r>
      <w:r>
        <w:rPr>
          <w:vertAlign w:val="baseline"/>
        </w:rPr>
        <w:t>the</w:t>
      </w:r>
      <w:r>
        <w:rPr>
          <w:spacing w:val="3"/>
          <w:vertAlign w:val="baseline"/>
        </w:rPr>
        <w:t> </w:t>
      </w:r>
      <w:r>
        <w:rPr>
          <w:vertAlign w:val="baseline"/>
        </w:rPr>
        <w:t>absence</w:t>
      </w:r>
      <w:r>
        <w:rPr>
          <w:spacing w:val="3"/>
          <w:vertAlign w:val="baseline"/>
        </w:rPr>
        <w:t> </w:t>
      </w:r>
      <w:r>
        <w:rPr>
          <w:vertAlign w:val="baseline"/>
        </w:rPr>
        <w:t>of</w:t>
      </w:r>
      <w:r>
        <w:rPr>
          <w:spacing w:val="3"/>
          <w:vertAlign w:val="baseline"/>
        </w:rPr>
        <w:t> </w:t>
      </w:r>
      <w:r>
        <w:rPr>
          <w:vertAlign w:val="baseline"/>
        </w:rPr>
        <w:t>proper</w:t>
      </w:r>
      <w:r>
        <w:rPr>
          <w:spacing w:val="3"/>
          <w:vertAlign w:val="baseline"/>
        </w:rPr>
        <w:t> </w:t>
      </w:r>
      <w:r>
        <w:rPr>
          <w:vertAlign w:val="baseline"/>
        </w:rPr>
        <w:t>advice,</w:t>
      </w:r>
      <w:r>
        <w:rPr>
          <w:spacing w:val="3"/>
          <w:vertAlign w:val="baseline"/>
        </w:rPr>
        <w:t> </w:t>
      </w:r>
      <w:r>
        <w:rPr>
          <w:vertAlign w:val="baseline"/>
        </w:rPr>
        <w:t>and</w:t>
      </w:r>
      <w:r>
        <w:rPr>
          <w:spacing w:val="3"/>
          <w:vertAlign w:val="baseline"/>
        </w:rPr>
        <w:t> </w:t>
      </w:r>
      <w:r>
        <w:rPr>
          <w:vertAlign w:val="baseline"/>
        </w:rPr>
        <w:t>in</w:t>
      </w:r>
      <w:r>
        <w:rPr>
          <w:spacing w:val="3"/>
          <w:vertAlign w:val="baseline"/>
        </w:rPr>
        <w:t> </w:t>
      </w:r>
      <w:r>
        <w:rPr>
          <w:vertAlign w:val="baseline"/>
        </w:rPr>
        <w:t>the</w:t>
      </w:r>
      <w:r>
        <w:rPr>
          <w:spacing w:val="3"/>
          <w:vertAlign w:val="baseline"/>
        </w:rPr>
        <w:t> </w:t>
      </w:r>
      <w:r>
        <w:rPr>
          <w:vertAlign w:val="baseline"/>
        </w:rPr>
        <w:t>absence</w:t>
      </w:r>
      <w:r>
        <w:rPr>
          <w:spacing w:val="3"/>
          <w:vertAlign w:val="baseline"/>
        </w:rPr>
        <w:t> </w:t>
      </w:r>
      <w:r>
        <w:rPr>
          <w:vertAlign w:val="baseline"/>
        </w:rPr>
        <w:t>of</w:t>
      </w:r>
      <w:r>
        <w:rPr>
          <w:spacing w:val="3"/>
          <w:vertAlign w:val="baseline"/>
        </w:rPr>
        <w:t> </w:t>
      </w:r>
      <w:r>
        <w:rPr>
          <w:vertAlign w:val="baseline"/>
        </w:rPr>
        <w:t>equality</w:t>
      </w:r>
      <w:r>
        <w:rPr>
          <w:spacing w:val="3"/>
          <w:vertAlign w:val="baseline"/>
        </w:rPr>
        <w:t> </w:t>
      </w:r>
      <w:r>
        <w:rPr>
          <w:vertAlign w:val="baseline"/>
        </w:rPr>
        <w:t>between</w:t>
      </w:r>
      <w:r>
        <w:rPr>
          <w:spacing w:val="3"/>
          <w:vertAlign w:val="baseline"/>
        </w:rPr>
        <w:t> </w:t>
      </w:r>
      <w:r>
        <w:rPr>
          <w:vertAlign w:val="baseline"/>
        </w:rPr>
        <w:t>the</w:t>
      </w:r>
      <w:r>
        <w:rPr>
          <w:spacing w:val="3"/>
          <w:vertAlign w:val="baseline"/>
        </w:rPr>
        <w:t> </w:t>
      </w:r>
      <w:r>
        <w:rPr>
          <w:vertAlign w:val="baseline"/>
        </w:rPr>
        <w:t>parties.</w:t>
      </w:r>
      <w:r>
        <w:rPr>
          <w:spacing w:val="2"/>
          <w:vertAlign w:val="baseline"/>
        </w:rPr>
        <w:t> </w:t>
      </w:r>
      <w:r>
        <w:rPr>
          <w:color w:val="005DA1"/>
          <w:u w:val="single" w:color="005DA1"/>
          <w:vertAlign w:val="superscript"/>
        </w:rPr>
        <w:t>372</w:t>
      </w:r>
      <w:r>
        <w:rPr>
          <w:color w:val="005DA1"/>
          <w:spacing w:val="3"/>
          <w:vertAlign w:val="baseline"/>
        </w:rPr>
        <w:t> </w:t>
      </w:r>
      <w:r>
        <w:rPr>
          <w:spacing w:val="-5"/>
          <w:vertAlign w:val="baseline"/>
        </w:rPr>
        <w:t>As</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4" w:right="167"/>
        <w:jc w:val="both"/>
      </w:pPr>
      <w:bookmarkStart w:name="_bookmark681" w:id="683"/>
      <w:bookmarkEnd w:id="683"/>
      <w:r>
        <w:rPr/>
      </w:r>
      <w:r>
        <w:rPr/>
        <w:t>regards the first basis of claim, Sir Ernest Pollock M.R. (with whom Warrington and Sargant L.JJ. agreed, while delivering their own judgments </w:t>
      </w:r>
      <w:r>
        <w:rPr>
          <w:color w:val="005DA1"/>
          <w:u w:val="single" w:color="005DA1"/>
          <w:vertAlign w:val="superscript"/>
        </w:rPr>
        <w:t>373</w:t>
      </w:r>
      <w:r>
        <w:rPr>
          <w:vertAlign w:val="baseline"/>
        </w:rPr>
        <w:t>) held that a contract made by a person who is </w:t>
      </w:r>
      <w:bookmarkStart w:name="_bookmark682" w:id="684"/>
      <w:bookmarkEnd w:id="684"/>
      <w:r>
        <w:rPr>
          <w:vertAlign w:val="baseline"/>
        </w:rPr>
        <w:t>apparently</w:t>
      </w:r>
      <w:r>
        <w:rPr>
          <w:vertAlign w:val="baseline"/>
        </w:rPr>
        <w:t> sane is valid unless his or her mental incapacity was known to the other contracting </w:t>
      </w:r>
      <w:r>
        <w:rPr>
          <w:vertAlign w:val="baseline"/>
        </w:rPr>
        <w:t>party, following </w:t>
      </w:r>
      <w:r>
        <w:rPr>
          <w:rFonts w:ascii="Arial" w:hAnsi="Arial"/>
          <w:i/>
          <w:vertAlign w:val="baseline"/>
        </w:rPr>
        <w:t>Molton v Camroux </w:t>
      </w:r>
      <w:r>
        <w:rPr>
          <w:vertAlign w:val="baseline"/>
        </w:rPr>
        <w:t>and </w:t>
      </w:r>
      <w:r>
        <w:rPr>
          <w:rFonts w:ascii="Arial" w:hAnsi="Arial"/>
          <w:i/>
          <w:vertAlign w:val="baseline"/>
        </w:rPr>
        <w:t>Imperial Loan Co Ltd</w:t>
      </w:r>
      <w:r>
        <w:rPr>
          <w:vertAlign w:val="baseline"/>
        </w:rPr>
        <w:t>. </w:t>
      </w:r>
      <w:r>
        <w:rPr>
          <w:color w:val="005DA1"/>
          <w:u w:val="single" w:color="005DA1"/>
          <w:vertAlign w:val="superscript"/>
        </w:rPr>
        <w:t>374</w:t>
      </w:r>
      <w:r>
        <w:rPr>
          <w:color w:val="005DA1"/>
          <w:vertAlign w:val="baseline"/>
        </w:rPr>
        <w:t> </w:t>
      </w:r>
      <w:r>
        <w:rPr>
          <w:vertAlign w:val="baseline"/>
        </w:rPr>
        <w:t>For this purpose, he identified the </w:t>
      </w:r>
      <w:bookmarkStart w:name="_bookmark683" w:id="685"/>
      <w:bookmarkEnd w:id="685"/>
      <w:r>
        <w:rPr>
          <w:vertAlign w:val="baseline"/>
        </w:rPr>
        <w:t>underlying</w:t>
      </w:r>
      <w:r>
        <w:rPr>
          <w:vertAlign w:val="baseline"/>
        </w:rPr>
        <w:t> reason for this position, that is that “it would imperil contracts if a party was afterwards entitled to say that he was a lunatic”, </w:t>
      </w:r>
      <w:r>
        <w:rPr>
          <w:color w:val="005DA1"/>
          <w:u w:val="single" w:color="005DA1"/>
          <w:vertAlign w:val="superscript"/>
        </w:rPr>
        <w:t>375</w:t>
      </w:r>
      <w:r>
        <w:rPr>
          <w:color w:val="005DA1"/>
          <w:vertAlign w:val="baseline"/>
        </w:rPr>
        <w:t> </w:t>
      </w:r>
      <w:r>
        <w:rPr>
          <w:vertAlign w:val="baseline"/>
        </w:rPr>
        <w:t>quoting Lord Cranworth L.C. in </w:t>
      </w:r>
      <w:r>
        <w:rPr>
          <w:rFonts w:ascii="Arial" w:hAnsi="Arial"/>
          <w:i/>
          <w:vertAlign w:val="baseline"/>
        </w:rPr>
        <w:t>Elliott v Ince </w:t>
      </w:r>
      <w:r>
        <w:rPr>
          <w:vertAlign w:val="baseline"/>
        </w:rPr>
        <w:t>to similar effect. </w:t>
      </w:r>
      <w:r>
        <w:rPr>
          <w:color w:val="005DA1"/>
          <w:u w:val="single" w:color="005DA1"/>
          <w:vertAlign w:val="superscript"/>
        </w:rPr>
        <w:t>376</w:t>
      </w:r>
      <w:r>
        <w:rPr>
          <w:color w:val="005DA1"/>
          <w:spacing w:val="-2"/>
          <w:vertAlign w:val="baseline"/>
        </w:rPr>
        <w:t> </w:t>
      </w:r>
      <w:r>
        <w:rPr>
          <w:vertAlign w:val="baseline"/>
        </w:rPr>
        <w:t>As</w:t>
      </w:r>
      <w:r>
        <w:rPr>
          <w:spacing w:val="-2"/>
          <w:vertAlign w:val="baseline"/>
        </w:rPr>
        <w:t> </w:t>
      </w:r>
      <w:r>
        <w:rPr>
          <w:vertAlign w:val="baseline"/>
        </w:rPr>
        <w:t>regards</w:t>
      </w:r>
      <w:r>
        <w:rPr>
          <w:spacing w:val="-2"/>
          <w:vertAlign w:val="baseline"/>
        </w:rPr>
        <w:t> </w:t>
      </w:r>
      <w:r>
        <w:rPr>
          <w:vertAlign w:val="baseline"/>
        </w:rPr>
        <w:t>the</w:t>
      </w:r>
      <w:r>
        <w:rPr>
          <w:spacing w:val="-2"/>
          <w:vertAlign w:val="baseline"/>
        </w:rPr>
        <w:t> </w:t>
      </w:r>
      <w:r>
        <w:rPr>
          <w:vertAlign w:val="baseline"/>
        </w:rPr>
        <w:t>alternative</w:t>
      </w:r>
      <w:r>
        <w:rPr>
          <w:spacing w:val="-2"/>
          <w:vertAlign w:val="baseline"/>
        </w:rPr>
        <w:t> </w:t>
      </w:r>
      <w:r>
        <w:rPr>
          <w:vertAlign w:val="baseline"/>
        </w:rPr>
        <w:t>basis</w:t>
      </w:r>
      <w:r>
        <w:rPr>
          <w:spacing w:val="-2"/>
          <w:vertAlign w:val="baseline"/>
        </w:rPr>
        <w:t> </w:t>
      </w:r>
      <w:r>
        <w:rPr>
          <w:vertAlign w:val="baseline"/>
        </w:rPr>
        <w:t>of</w:t>
      </w:r>
      <w:r>
        <w:rPr>
          <w:spacing w:val="-2"/>
          <w:vertAlign w:val="baseline"/>
        </w:rPr>
        <w:t> </w:t>
      </w:r>
      <w:r>
        <w:rPr>
          <w:vertAlign w:val="baseline"/>
        </w:rPr>
        <w:t>defence,</w:t>
      </w:r>
      <w:r>
        <w:rPr>
          <w:spacing w:val="-2"/>
          <w:vertAlign w:val="baseline"/>
        </w:rPr>
        <w:t> </w:t>
      </w:r>
      <w:r>
        <w:rPr>
          <w:vertAlign w:val="baseline"/>
        </w:rPr>
        <w:t>Sir</w:t>
      </w:r>
      <w:r>
        <w:rPr>
          <w:spacing w:val="-2"/>
          <w:vertAlign w:val="baseline"/>
        </w:rPr>
        <w:t> </w:t>
      </w:r>
      <w:r>
        <w:rPr>
          <w:vertAlign w:val="baseline"/>
        </w:rPr>
        <w:t>Ernest</w:t>
      </w:r>
      <w:r>
        <w:rPr>
          <w:spacing w:val="-2"/>
          <w:vertAlign w:val="baseline"/>
        </w:rPr>
        <w:t> </w:t>
      </w:r>
      <w:r>
        <w:rPr>
          <w:vertAlign w:val="baseline"/>
        </w:rPr>
        <w:t>Pollock</w:t>
      </w:r>
      <w:r>
        <w:rPr>
          <w:spacing w:val="-2"/>
          <w:vertAlign w:val="baseline"/>
        </w:rPr>
        <w:t> </w:t>
      </w:r>
      <w:r>
        <w:rPr>
          <w:vertAlign w:val="baseline"/>
        </w:rPr>
        <w:t>upheld</w:t>
      </w:r>
      <w:r>
        <w:rPr>
          <w:spacing w:val="-2"/>
          <w:vertAlign w:val="baseline"/>
        </w:rPr>
        <w:t> </w:t>
      </w:r>
      <w:r>
        <w:rPr>
          <w:vertAlign w:val="baseline"/>
        </w:rPr>
        <w:t>the</w:t>
      </w:r>
      <w:r>
        <w:rPr>
          <w:spacing w:val="-2"/>
          <w:vertAlign w:val="baseline"/>
        </w:rPr>
        <w:t> </w:t>
      </w:r>
      <w:r>
        <w:rPr>
          <w:vertAlign w:val="baseline"/>
        </w:rPr>
        <w:t>decision</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trial</w:t>
      </w:r>
      <w:r>
        <w:rPr>
          <w:spacing w:val="-2"/>
          <w:vertAlign w:val="baseline"/>
        </w:rPr>
        <w:t> </w:t>
      </w:r>
      <w:r>
        <w:rPr>
          <w:vertAlign w:val="baseline"/>
        </w:rPr>
        <w:t>judge that the price agreed was not excessive, that the defendant did have the benefit of advice and that </w:t>
      </w:r>
      <w:bookmarkStart w:name="_bookmark684" w:id="686"/>
      <w:bookmarkEnd w:id="686"/>
      <w:r>
        <w:rPr>
          <w:vertAlign w:val="baseline"/>
        </w:rPr>
        <w:t>there</w:t>
      </w:r>
      <w:r>
        <w:rPr>
          <w:vertAlign w:val="baseline"/>
        </w:rPr>
        <w:t> was no reasonable degree of inequality and that, therefore, the terms of the contract entered were fair. </w:t>
      </w:r>
      <w:r>
        <w:rPr>
          <w:color w:val="005DA1"/>
          <w:u w:val="single" w:color="005DA1"/>
          <w:vertAlign w:val="superscript"/>
        </w:rPr>
        <w:t>377</w:t>
      </w:r>
      <w:r>
        <w:rPr>
          <w:color w:val="005DA1"/>
          <w:vertAlign w:val="baseline"/>
        </w:rPr>
        <w:t> </w:t>
      </w:r>
      <w:r>
        <w:rPr>
          <w:vertAlign w:val="baseline"/>
        </w:rPr>
        <w:t>It will be seen, therefore, that the defendant’s reliance on what the plaintiff ought to have known as to his mental incapacity formed part of this wider basis for avoidance of the contract, </w:t>
      </w:r>
      <w:bookmarkStart w:name="_bookmark685" w:id="687"/>
      <w:bookmarkEnd w:id="687"/>
      <w:r>
        <w:rPr>
          <w:vertAlign w:val="baseline"/>
        </w:rPr>
        <w:t>supposedly</w:t>
      </w:r>
      <w:r>
        <w:rPr>
          <w:vertAlign w:val="baseline"/>
        </w:rPr>
        <w:t> in equity: as earlier noted, however, such a wider equitable basis of avoidance for mental incapacity was firmly rejected by the Privy Council in</w:t>
      </w:r>
      <w:r>
        <w:rPr>
          <w:spacing w:val="-1"/>
          <w:vertAlign w:val="baseline"/>
        </w:rPr>
        <w:t> </w:t>
      </w:r>
      <w:r>
        <w:rPr>
          <w:rFonts w:ascii="Arial" w:hAnsi="Arial"/>
          <w:i/>
          <w:vertAlign w:val="baseline"/>
        </w:rPr>
        <w:t>Hart v O’Connor</w:t>
      </w:r>
      <w:r>
        <w:rPr>
          <w:vertAlign w:val="baseline"/>
        </w:rPr>
        <w:t>. </w:t>
      </w:r>
      <w:r>
        <w:rPr>
          <w:color w:val="005DA1"/>
          <w:u w:val="single" w:color="005DA1"/>
          <w:vertAlign w:val="superscript"/>
        </w:rPr>
        <w:t>378</w:t>
      </w:r>
      <w:r>
        <w:rPr>
          <w:color w:val="005DA1"/>
          <w:vertAlign w:val="baseline"/>
        </w:rPr>
        <w:t> </w:t>
      </w:r>
      <w:r>
        <w:rPr>
          <w:vertAlign w:val="baseline"/>
        </w:rPr>
        <w:t>Warrington L.J. agreed with Sir Ernest Pollock, but he expressed himself differently, glossing the position set out by Lord Esher in </w:t>
      </w:r>
      <w:r>
        <w:rPr>
          <w:rFonts w:ascii="Arial" w:hAnsi="Arial"/>
          <w:i/>
          <w:vertAlign w:val="baseline"/>
        </w:rPr>
        <w:t>Imperial Loan Co Ltd </w:t>
      </w:r>
      <w:r>
        <w:rPr>
          <w:vertAlign w:val="baseline"/>
        </w:rPr>
        <w:t>by adding</w:t>
      </w:r>
    </w:p>
    <w:p>
      <w:pPr>
        <w:pStyle w:val="BodyText"/>
      </w:pPr>
    </w:p>
    <w:p>
      <w:pPr>
        <w:pStyle w:val="BodyText"/>
        <w:spacing w:before="121"/>
      </w:pPr>
    </w:p>
    <w:p>
      <w:pPr>
        <w:pStyle w:val="BodyText"/>
        <w:spacing w:line="235" w:lineRule="auto"/>
        <w:ind w:left="1245" w:right="167"/>
        <w:jc w:val="both"/>
      </w:pPr>
      <w:r>
        <w:rPr/>
        <w:t>“the slight corollary that if circumstances are proved which are such that any reasonable man would have inferred from these circumstances that the man was insane, then </w:t>
      </w:r>
      <w:r>
        <w:rPr/>
        <w:t>the </w:t>
      </w:r>
      <w:bookmarkStart w:name="_bookmark686" w:id="688"/>
      <w:bookmarkEnd w:id="688"/>
      <w:r>
        <w:rPr/>
        <w:t>man</w:t>
      </w:r>
      <w:r>
        <w:rPr/>
        <w:t> who contracts with him, although he may, without swearing by the card, say he did not know, would be taken to know that the man who was of unsound mind.” </w:t>
      </w:r>
      <w:r>
        <w:rPr>
          <w:color w:val="005DA1"/>
          <w:u w:val="single" w:color="005DA1"/>
          <w:vertAlign w:val="superscript"/>
        </w:rPr>
        <w:t>379</w:t>
      </w:r>
    </w:p>
    <w:p>
      <w:pPr>
        <w:pStyle w:val="BodyText"/>
        <w:spacing w:before="115"/>
      </w:pPr>
    </w:p>
    <w:p>
      <w:pPr>
        <w:pStyle w:val="BodyText"/>
        <w:spacing w:line="235" w:lineRule="auto" w:before="1"/>
        <w:ind w:left="164" w:right="167"/>
        <w:jc w:val="both"/>
      </w:pPr>
      <w:bookmarkStart w:name="_bookmark687" w:id="689"/>
      <w:bookmarkEnd w:id="689"/>
      <w:r>
        <w:rPr/>
      </w:r>
      <w:r>
        <w:rPr/>
        <w:t>Warrington L.J. noted, though, that this position had been accepted by the defendant’s counsel, </w:t>
      </w:r>
      <w:r>
        <w:rPr>
          <w:color w:val="005DA1"/>
          <w:u w:val="single" w:color="005DA1"/>
          <w:vertAlign w:val="superscript"/>
        </w:rPr>
        <w:t>380</w:t>
      </w:r>
      <w:r>
        <w:rPr>
          <w:color w:val="005DA1"/>
          <w:vertAlign w:val="baseline"/>
        </w:rPr>
        <w:t> </w:t>
      </w:r>
      <w:bookmarkStart w:name="_bookmark688" w:id="690"/>
      <w:bookmarkEnd w:id="690"/>
      <w:r>
        <w:rPr>
          <w:color w:val="005DA1"/>
          <w:w w:val="92"/>
          <w:vertAlign w:val="baseline"/>
        </w:rPr>
      </w:r>
      <w:r>
        <w:rPr>
          <w:vertAlign w:val="baseline"/>
        </w:rPr>
        <w:t>and that the judge below had decided that the plaintiff had no suspicion of the defendant’s </w:t>
      </w:r>
      <w:r>
        <w:rPr>
          <w:vertAlign w:val="baseline"/>
        </w:rPr>
        <w:t>incapacity </w:t>
      </w:r>
      <w:bookmarkStart w:name="_bookmark689" w:id="691"/>
      <w:bookmarkEnd w:id="691"/>
      <w:r>
        <w:rPr>
          <w:vertAlign w:val="baseline"/>
        </w:rPr>
        <w:t>and</w:t>
      </w:r>
      <w:r>
        <w:rPr>
          <w:spacing w:val="-1"/>
          <w:vertAlign w:val="baseline"/>
        </w:rPr>
        <w:t> </w:t>
      </w:r>
      <w:r>
        <w:rPr>
          <w:vertAlign w:val="baseline"/>
        </w:rPr>
        <w:t>that</w:t>
      </w:r>
      <w:r>
        <w:rPr>
          <w:spacing w:val="-1"/>
          <w:vertAlign w:val="baseline"/>
        </w:rPr>
        <w:t> </w:t>
      </w:r>
      <w:r>
        <w:rPr>
          <w:vertAlign w:val="baseline"/>
        </w:rPr>
        <w:t>no</w:t>
      </w:r>
      <w:r>
        <w:rPr>
          <w:spacing w:val="-1"/>
          <w:vertAlign w:val="baseline"/>
        </w:rPr>
        <w:t> </w:t>
      </w:r>
      <w:r>
        <w:rPr>
          <w:vertAlign w:val="baseline"/>
        </w:rPr>
        <w:t>appeal</w:t>
      </w:r>
      <w:r>
        <w:rPr>
          <w:spacing w:val="-1"/>
          <w:vertAlign w:val="baseline"/>
        </w:rPr>
        <w:t> </w:t>
      </w:r>
      <w:r>
        <w:rPr>
          <w:vertAlign w:val="baseline"/>
        </w:rPr>
        <w:t>had</w:t>
      </w:r>
      <w:r>
        <w:rPr>
          <w:spacing w:val="-1"/>
          <w:vertAlign w:val="baseline"/>
        </w:rPr>
        <w:t> </w:t>
      </w:r>
      <w:r>
        <w:rPr>
          <w:vertAlign w:val="baseline"/>
        </w:rPr>
        <w:t>been</w:t>
      </w:r>
      <w:r>
        <w:rPr>
          <w:spacing w:val="-1"/>
          <w:vertAlign w:val="baseline"/>
        </w:rPr>
        <w:t> </w:t>
      </w:r>
      <w:r>
        <w:rPr>
          <w:vertAlign w:val="baseline"/>
        </w:rPr>
        <w:t>made</w:t>
      </w:r>
      <w:r>
        <w:rPr>
          <w:spacing w:val="-1"/>
          <w:vertAlign w:val="baseline"/>
        </w:rPr>
        <w:t> </w:t>
      </w:r>
      <w:r>
        <w:rPr>
          <w:vertAlign w:val="baseline"/>
        </w:rPr>
        <w:t>on</w:t>
      </w:r>
      <w:r>
        <w:rPr>
          <w:spacing w:val="-1"/>
          <w:vertAlign w:val="baseline"/>
        </w:rPr>
        <w:t> </w:t>
      </w:r>
      <w:r>
        <w:rPr>
          <w:vertAlign w:val="baseline"/>
        </w:rPr>
        <w:t>this</w:t>
      </w:r>
      <w:r>
        <w:rPr>
          <w:spacing w:val="-1"/>
          <w:vertAlign w:val="baseline"/>
        </w:rPr>
        <w:t> </w:t>
      </w:r>
      <w:r>
        <w:rPr>
          <w:vertAlign w:val="baseline"/>
        </w:rPr>
        <w:t>issue.</w:t>
      </w:r>
      <w:r>
        <w:rPr>
          <w:spacing w:val="-2"/>
          <w:vertAlign w:val="baseline"/>
        </w:rPr>
        <w:t> </w:t>
      </w:r>
      <w:r>
        <w:rPr>
          <w:color w:val="005DA1"/>
          <w:u w:val="single" w:color="005DA1"/>
          <w:vertAlign w:val="superscript"/>
        </w:rPr>
        <w:t>381</w:t>
      </w:r>
      <w:r>
        <w:rPr>
          <w:color w:val="005DA1"/>
          <w:spacing w:val="-1"/>
          <w:vertAlign w:val="baseline"/>
        </w:rPr>
        <w:t> </w:t>
      </w:r>
      <w:r>
        <w:rPr>
          <w:vertAlign w:val="baseline"/>
        </w:rPr>
        <w:t>Warrington</w:t>
      </w:r>
      <w:r>
        <w:rPr>
          <w:spacing w:val="-1"/>
          <w:vertAlign w:val="baseline"/>
        </w:rPr>
        <w:t> </w:t>
      </w:r>
      <w:r>
        <w:rPr>
          <w:vertAlign w:val="baseline"/>
        </w:rPr>
        <w:t>L.J.</w:t>
      </w:r>
      <w:r>
        <w:rPr>
          <w:spacing w:val="-1"/>
          <w:vertAlign w:val="baseline"/>
        </w:rPr>
        <w:t> </w:t>
      </w:r>
      <w:r>
        <w:rPr>
          <w:vertAlign w:val="baseline"/>
        </w:rPr>
        <w:t>then</w:t>
      </w:r>
      <w:r>
        <w:rPr>
          <w:spacing w:val="-1"/>
          <w:vertAlign w:val="baseline"/>
        </w:rPr>
        <w:t> </w:t>
      </w:r>
      <w:r>
        <w:rPr>
          <w:vertAlign w:val="baseline"/>
        </w:rPr>
        <w:t>held</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alleged</w:t>
      </w:r>
      <w:r>
        <w:rPr>
          <w:spacing w:val="-1"/>
          <w:vertAlign w:val="baseline"/>
        </w:rPr>
        <w:t> </w:t>
      </w:r>
      <w:r>
        <w:rPr>
          <w:vertAlign w:val="baseline"/>
        </w:rPr>
        <w:t>distinct equitable defence also failed on the facts for the reasons set out be the judge below. </w:t>
      </w:r>
      <w:r>
        <w:rPr>
          <w:color w:val="005DA1"/>
          <w:u w:val="single" w:color="005DA1"/>
          <w:vertAlign w:val="superscript"/>
        </w:rPr>
        <w:t>382</w:t>
      </w:r>
      <w:r>
        <w:rPr>
          <w:color w:val="005DA1"/>
          <w:vertAlign w:val="baseline"/>
        </w:rPr>
        <w:t> </w:t>
      </w:r>
      <w:r>
        <w:rPr>
          <w:vertAlign w:val="baseline"/>
        </w:rPr>
        <w:t>Sargant L.J. agreed, though without referring to Warrington L.J.’s gloss of the rule in </w:t>
      </w:r>
      <w:r>
        <w:rPr>
          <w:rFonts w:ascii="Arial" w:hAnsi="Arial"/>
          <w:i/>
          <w:vertAlign w:val="baseline"/>
        </w:rPr>
        <w:t>Imperial Loan Co Ltd</w:t>
      </w:r>
      <w:r>
        <w:rPr>
          <w:vertAlign w:val="baseline"/>
        </w:rPr>
        <w:t>. In his view, the defence of lunacy at common law did not apply on the facts as the plaintiff had not known of </w:t>
      </w:r>
      <w:bookmarkStart w:name="_bookmark690" w:id="692"/>
      <w:bookmarkEnd w:id="692"/>
      <w:r>
        <w:rPr>
          <w:vertAlign w:val="baseline"/>
        </w:rPr>
        <w:t>the</w:t>
      </w:r>
      <w:r>
        <w:rPr>
          <w:vertAlign w:val="baseline"/>
        </w:rPr>
        <w:t> lack of incapacity, holding that there was in this respect no difference between the courts of </w:t>
      </w:r>
      <w:bookmarkStart w:name="_bookmark691" w:id="693"/>
      <w:bookmarkEnd w:id="693"/>
      <w:r>
        <w:rPr>
          <w:vertAlign w:val="baseline"/>
        </w:rPr>
        <w:t>common</w:t>
      </w:r>
      <w:r>
        <w:rPr>
          <w:vertAlign w:val="baseline"/>
        </w:rPr>
        <w:t> law and equity. </w:t>
      </w:r>
      <w:r>
        <w:rPr>
          <w:color w:val="005DA1"/>
          <w:u w:val="single" w:color="005DA1"/>
          <w:vertAlign w:val="superscript"/>
        </w:rPr>
        <w:t>383</w:t>
      </w:r>
      <w:r>
        <w:rPr>
          <w:color w:val="005DA1"/>
          <w:vertAlign w:val="baseline"/>
        </w:rPr>
        <w:t> </w:t>
      </w:r>
      <w:r>
        <w:rPr>
          <w:vertAlign w:val="baseline"/>
        </w:rPr>
        <w:t>He expressly reserved the question whether lack of fairness of a contract made by a lunatic could lead to its avoidance in the absence of such knowledge. </w:t>
      </w:r>
      <w:r>
        <w:rPr>
          <w:color w:val="005DA1"/>
          <w:u w:val="single" w:color="005DA1"/>
          <w:vertAlign w:val="superscript"/>
        </w:rPr>
        <w:t>384</w:t>
      </w:r>
      <w:r>
        <w:rPr>
          <w:color w:val="005DA1"/>
          <w:vertAlign w:val="baseline"/>
        </w:rPr>
        <w:t> </w:t>
      </w:r>
      <w:r>
        <w:rPr>
          <w:vertAlign w:val="baseline"/>
        </w:rPr>
        <w:t>The most that</w:t>
      </w:r>
      <w:r>
        <w:rPr>
          <w:spacing w:val="40"/>
          <w:vertAlign w:val="baseline"/>
        </w:rPr>
        <w:t> </w:t>
      </w:r>
      <w:r>
        <w:rPr>
          <w:vertAlign w:val="baseline"/>
        </w:rPr>
        <w:t>can be said, therefore, is that the parties in </w:t>
      </w:r>
      <w:r>
        <w:rPr>
          <w:rFonts w:ascii="Arial" w:hAnsi="Arial"/>
          <w:i/>
          <w:vertAlign w:val="baseline"/>
        </w:rPr>
        <w:t>York Glass Co Ltd </w:t>
      </w:r>
      <w:r>
        <w:rPr>
          <w:vertAlign w:val="baseline"/>
        </w:rPr>
        <w:t>had agreed that constructive</w:t>
      </w:r>
      <w:r>
        <w:rPr>
          <w:spacing w:val="40"/>
          <w:vertAlign w:val="baseline"/>
        </w:rPr>
        <w:t> </w:t>
      </w:r>
      <w:r>
        <w:rPr>
          <w:vertAlign w:val="baseline"/>
        </w:rPr>
        <w:t>knowledge</w:t>
      </w:r>
      <w:r>
        <w:rPr>
          <w:spacing w:val="-1"/>
          <w:vertAlign w:val="baseline"/>
        </w:rPr>
        <w:t> </w:t>
      </w:r>
      <w:r>
        <w:rPr>
          <w:vertAlign w:val="baseline"/>
        </w:rPr>
        <w:t>of</w:t>
      </w:r>
      <w:r>
        <w:rPr>
          <w:spacing w:val="-1"/>
          <w:vertAlign w:val="baseline"/>
        </w:rPr>
        <w:t> </w:t>
      </w:r>
      <w:r>
        <w:rPr>
          <w:vertAlign w:val="baseline"/>
        </w:rPr>
        <w:t>a</w:t>
      </w:r>
      <w:r>
        <w:rPr>
          <w:spacing w:val="-1"/>
          <w:vertAlign w:val="baseline"/>
        </w:rPr>
        <w:t> </w:t>
      </w:r>
      <w:r>
        <w:rPr>
          <w:vertAlign w:val="baseline"/>
        </w:rPr>
        <w:t>party’s</w:t>
      </w:r>
      <w:r>
        <w:rPr>
          <w:spacing w:val="-1"/>
          <w:vertAlign w:val="baseline"/>
        </w:rPr>
        <w:t> </w:t>
      </w:r>
      <w:r>
        <w:rPr>
          <w:vertAlign w:val="baseline"/>
        </w:rPr>
        <w:t>mental</w:t>
      </w:r>
      <w:r>
        <w:rPr>
          <w:spacing w:val="-1"/>
          <w:vertAlign w:val="baseline"/>
        </w:rPr>
        <w:t> </w:t>
      </w:r>
      <w:r>
        <w:rPr>
          <w:vertAlign w:val="baseline"/>
        </w:rPr>
        <w:t>incapacity</w:t>
      </w:r>
      <w:r>
        <w:rPr>
          <w:spacing w:val="-1"/>
          <w:vertAlign w:val="baseline"/>
        </w:rPr>
        <w:t> </w:t>
      </w:r>
      <w:r>
        <w:rPr>
          <w:vertAlign w:val="baseline"/>
        </w:rPr>
        <w:t>would</w:t>
      </w:r>
      <w:r>
        <w:rPr>
          <w:spacing w:val="-1"/>
          <w:vertAlign w:val="baseline"/>
        </w:rPr>
        <w:t> </w:t>
      </w:r>
      <w:r>
        <w:rPr>
          <w:vertAlign w:val="baseline"/>
        </w:rPr>
        <w:t>be</w:t>
      </w:r>
      <w:r>
        <w:rPr>
          <w:spacing w:val="-1"/>
          <w:vertAlign w:val="baseline"/>
        </w:rPr>
        <w:t> </w:t>
      </w:r>
      <w:r>
        <w:rPr>
          <w:vertAlign w:val="baseline"/>
        </w:rPr>
        <w:t>enough</w:t>
      </w:r>
      <w:r>
        <w:rPr>
          <w:spacing w:val="-1"/>
          <w:vertAlign w:val="baseline"/>
        </w:rPr>
        <w:t> </w:t>
      </w:r>
      <w:r>
        <w:rPr>
          <w:vertAlign w:val="baseline"/>
        </w:rPr>
        <w:t>for</w:t>
      </w:r>
      <w:r>
        <w:rPr>
          <w:spacing w:val="-1"/>
          <w:vertAlign w:val="baseline"/>
        </w:rPr>
        <w:t> </w:t>
      </w:r>
      <w:r>
        <w:rPr>
          <w:vertAlign w:val="baseline"/>
        </w:rPr>
        <w:t>the</w:t>
      </w:r>
      <w:r>
        <w:rPr>
          <w:spacing w:val="-1"/>
          <w:vertAlign w:val="baseline"/>
        </w:rPr>
        <w:t> </w:t>
      </w:r>
      <w:r>
        <w:rPr>
          <w:vertAlign w:val="baseline"/>
        </w:rPr>
        <w:t>latter</w:t>
      </w:r>
      <w:r>
        <w:rPr>
          <w:spacing w:val="-1"/>
          <w:vertAlign w:val="baseline"/>
        </w:rPr>
        <w:t> </w:t>
      </w:r>
      <w:r>
        <w:rPr>
          <w:vertAlign w:val="baseline"/>
        </w:rPr>
        <w:t>to</w:t>
      </w:r>
      <w:r>
        <w:rPr>
          <w:spacing w:val="-1"/>
          <w:vertAlign w:val="baseline"/>
        </w:rPr>
        <w:t> </w:t>
      </w:r>
      <w:r>
        <w:rPr>
          <w:vertAlign w:val="baseline"/>
        </w:rPr>
        <w:t>avoid</w:t>
      </w:r>
      <w:r>
        <w:rPr>
          <w:spacing w:val="-1"/>
          <w:vertAlign w:val="baseline"/>
        </w:rPr>
        <w:t> </w:t>
      </w:r>
      <w:r>
        <w:rPr>
          <w:vertAlign w:val="baseline"/>
        </w:rPr>
        <w:t>the</w:t>
      </w:r>
      <w:r>
        <w:rPr>
          <w:spacing w:val="-1"/>
          <w:vertAlign w:val="baseline"/>
        </w:rPr>
        <w:t> </w:t>
      </w:r>
      <w:r>
        <w:rPr>
          <w:vertAlign w:val="baseline"/>
        </w:rPr>
        <w:t>contract,</w:t>
      </w:r>
      <w:r>
        <w:rPr>
          <w:spacing w:val="-1"/>
          <w:vertAlign w:val="baseline"/>
        </w:rPr>
        <w:t> </w:t>
      </w:r>
      <w:r>
        <w:rPr>
          <w:vertAlign w:val="baseline"/>
        </w:rPr>
        <w:t>and</w:t>
      </w:r>
      <w:r>
        <w:rPr>
          <w:spacing w:val="-1"/>
          <w:vertAlign w:val="baseline"/>
        </w:rPr>
        <w:t> </w:t>
      </w:r>
      <w:r>
        <w:rPr>
          <w:vertAlign w:val="baseline"/>
        </w:rPr>
        <w:t>that Warrington L.J. was content to accept this view of the law; on the other hand, as pleaded, this gloss </w:t>
      </w:r>
      <w:bookmarkStart w:name="_bookmark692" w:id="694"/>
      <w:bookmarkEnd w:id="694"/>
      <w:r>
        <w:rPr>
          <w:vertAlign w:val="baseline"/>
        </w:rPr>
        <w:t>formed</w:t>
      </w:r>
      <w:r>
        <w:rPr>
          <w:vertAlign w:val="baseline"/>
        </w:rPr>
        <w:t> part of the alleged distinct and (possibly) equitable wider ground of avoidance on the basis of unfairness rejected by the Privy Council in </w:t>
      </w:r>
      <w:r>
        <w:rPr>
          <w:rFonts w:ascii="Arial" w:hAnsi="Arial"/>
          <w:i/>
          <w:vertAlign w:val="baseline"/>
        </w:rPr>
        <w:t>Hart v O’Connor</w:t>
      </w:r>
      <w:r>
        <w:rPr>
          <w:vertAlign w:val="baseline"/>
        </w:rPr>
        <w:t>. </w:t>
      </w:r>
      <w:r>
        <w:rPr>
          <w:color w:val="005DA1"/>
          <w:u w:val="single" w:color="005DA1"/>
          <w:vertAlign w:val="superscript"/>
        </w:rPr>
        <w:t>385</w:t>
      </w:r>
    </w:p>
    <w:p>
      <w:pPr>
        <w:pStyle w:val="BodyText"/>
      </w:pPr>
    </w:p>
    <w:p>
      <w:pPr>
        <w:pStyle w:val="BodyText"/>
        <w:spacing w:before="33"/>
      </w:pPr>
    </w:p>
    <w:p>
      <w:pPr>
        <w:spacing w:before="0"/>
        <w:ind w:left="165" w:right="0" w:firstLine="0"/>
        <w:jc w:val="both"/>
        <w:rPr>
          <w:rFonts w:ascii="Arial" w:hAnsi="Arial"/>
          <w:b/>
          <w:sz w:val="18"/>
        </w:rPr>
      </w:pPr>
      <w:r>
        <w:rPr>
          <w:rFonts w:ascii="Arial" w:hAnsi="Arial"/>
          <w:b/>
          <w:sz w:val="18"/>
        </w:rPr>
        <w:t>Hart v </w:t>
      </w:r>
      <w:r>
        <w:rPr>
          <w:rFonts w:ascii="Arial" w:hAnsi="Arial"/>
          <w:b/>
          <w:spacing w:val="-2"/>
          <w:sz w:val="18"/>
        </w:rPr>
        <w:t>O’Connor</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9-</w:t>
      </w:r>
      <w:r>
        <w:rPr>
          <w:rFonts w:ascii="Arial"/>
          <w:b/>
          <w:spacing w:val="-5"/>
          <w:sz w:val="24"/>
        </w:rPr>
        <w:t>083</w:t>
      </w:r>
    </w:p>
    <w:p>
      <w:pPr>
        <w:pStyle w:val="BodyText"/>
        <w:spacing w:line="235" w:lineRule="auto" w:before="203"/>
        <w:ind w:left="165" w:right="166"/>
        <w:jc w:val="both"/>
      </w:pPr>
      <w:r>
        <w:rPr/>
        <w:t>In the proceedings in </w:t>
      </w:r>
      <w:r>
        <w:rPr>
          <w:rFonts w:ascii="Arial" w:hAnsi="Arial"/>
          <w:i/>
        </w:rPr>
        <w:t>Hart v O’Connor </w:t>
      </w:r>
      <w:r>
        <w:rPr/>
        <w:t>before the New Zealand courts the plaintiff had claimed </w:t>
      </w:r>
      <w:r>
        <w:rPr/>
        <w:t>that</w:t>
      </w:r>
      <w:r>
        <w:rPr>
          <w:spacing w:val="40"/>
        </w:rPr>
        <w:t> </w:t>
      </w:r>
      <w:r>
        <w:rPr/>
        <w:t>the defendant had known or ought reasonably to have known of his mental incapacity, and while the </w:t>
      </w:r>
      <w:bookmarkStart w:name="_bookmark693" w:id="695"/>
      <w:bookmarkEnd w:id="695"/>
      <w:r>
        <w:rPr/>
        <w:t>defendant</w:t>
      </w:r>
      <w:r>
        <w:rPr/>
        <w:t> had denied these claims, he did not dissent from this formulation of the rule in </w:t>
      </w:r>
      <w:r>
        <w:rPr>
          <w:rFonts w:ascii="Arial" w:hAnsi="Arial"/>
          <w:i/>
        </w:rPr>
        <w:t>Imperial Loan Co Ltd </w:t>
      </w:r>
      <w:r>
        <w:rPr/>
        <w:t>in the proceedings before the Privy Council. </w:t>
      </w:r>
      <w:r>
        <w:rPr>
          <w:color w:val="005DA1"/>
          <w:u w:val="single" w:color="005DA1"/>
          <w:vertAlign w:val="superscript"/>
        </w:rPr>
        <w:t>386</w:t>
      </w:r>
      <w:r>
        <w:rPr>
          <w:color w:val="005DA1"/>
          <w:vertAlign w:val="baseline"/>
        </w:rPr>
        <w:t> </w:t>
      </w:r>
      <w:r>
        <w:rPr>
          <w:vertAlign w:val="baseline"/>
        </w:rPr>
        <w:t>As the New Zealand court at trial had </w:t>
      </w:r>
      <w:bookmarkStart w:name="_bookmark694" w:id="696"/>
      <w:bookmarkEnd w:id="696"/>
      <w:r>
        <w:rPr>
          <w:vertAlign w:val="baseline"/>
        </w:rPr>
        <w:t>rejected</w:t>
      </w:r>
      <w:r>
        <w:rPr>
          <w:vertAlign w:val="baseline"/>
        </w:rPr>
        <w:t> this claim on the facts and as this decision was subject to appeal neither before the New Zealand Court of Appeal nor the Privy Council, </w:t>
      </w:r>
      <w:r>
        <w:rPr>
          <w:color w:val="005DA1"/>
          <w:u w:val="single" w:color="005DA1"/>
          <w:vertAlign w:val="superscript"/>
        </w:rPr>
        <w:t>387</w:t>
      </w:r>
      <w:r>
        <w:rPr>
          <w:color w:val="005DA1"/>
          <w:vertAlign w:val="baseline"/>
        </w:rPr>
        <w:t> </w:t>
      </w:r>
      <w:r>
        <w:rPr>
          <w:vertAlign w:val="baseline"/>
        </w:rPr>
        <w:t>the issue before these courts was instead whether </w:t>
      </w:r>
      <w:bookmarkStart w:name="_bookmark695" w:id="697"/>
      <w:bookmarkEnd w:id="697"/>
      <w:r>
        <w:rPr>
          <w:vertAlign w:val="baseline"/>
        </w:rPr>
        <w:t>a</w:t>
      </w:r>
      <w:r>
        <w:rPr>
          <w:vertAlign w:val="baseline"/>
        </w:rPr>
        <w:t> contract concluded by a mentally incapable person could be avoided on a distinct and wider ground of unfairness as had been recognised by the New Zealand Court of Appeal in </w:t>
      </w:r>
      <w:r>
        <w:rPr>
          <w:rFonts w:ascii="Arial" w:hAnsi="Arial"/>
          <w:i/>
          <w:vertAlign w:val="baseline"/>
        </w:rPr>
        <w:t>Archer v Cutler</w:t>
      </w:r>
      <w:r>
        <w:rPr>
          <w:vertAlign w:val="baseline"/>
        </w:rPr>
        <w:t>. </w:t>
      </w:r>
      <w:r>
        <w:rPr>
          <w:color w:val="005DA1"/>
          <w:u w:val="single" w:color="005DA1"/>
          <w:vertAlign w:val="superscript"/>
        </w:rPr>
        <w:t>388</w:t>
      </w:r>
      <w:r>
        <w:rPr>
          <w:color w:val="005DA1"/>
          <w:vertAlign w:val="baseline"/>
        </w:rPr>
        <w:t> </w:t>
      </w:r>
      <w:r>
        <w:rPr>
          <w:vertAlign w:val="baseline"/>
        </w:rPr>
        <w:t>In holding that no such distinct ground exists in law, the Privy Council therefore did not have occasion directly to consider the nature (actual or constructive) of the knowledge of mental incapacity required by the established law in </w:t>
      </w:r>
      <w:r>
        <w:rPr>
          <w:rFonts w:ascii="Arial" w:hAnsi="Arial"/>
          <w:i/>
          <w:vertAlign w:val="baseline"/>
        </w:rPr>
        <w:t>Imperial Loan Co Ltd</w:t>
      </w:r>
      <w:r>
        <w:rPr>
          <w:vertAlign w:val="baseline"/>
        </w:rPr>
        <w:t>, but it nevertheless expressed this law in language </w:t>
      </w:r>
      <w:bookmarkStart w:name="_bookmark696" w:id="698"/>
      <w:bookmarkEnd w:id="698"/>
      <w:r>
        <w:rPr>
          <w:vertAlign w:val="baseline"/>
        </w:rPr>
        <w:t>which</w:t>
      </w:r>
      <w:r>
        <w:rPr>
          <w:vertAlign w:val="baseline"/>
        </w:rPr>
        <w:t> refers exclusively to knowledge rather than adding that this includes what the other party ought to have known. </w:t>
      </w:r>
      <w:r>
        <w:rPr>
          <w:color w:val="005DA1"/>
          <w:u w:val="single" w:color="005DA1"/>
          <w:vertAlign w:val="superscript"/>
        </w:rPr>
        <w:t>389</w:t>
      </w:r>
      <w:r>
        <w:rPr>
          <w:color w:val="005DA1"/>
          <w:vertAlign w:val="baseline"/>
        </w:rPr>
        <w:t> </w:t>
      </w:r>
      <w:r>
        <w:rPr>
          <w:vertAlign w:val="baseline"/>
        </w:rPr>
        <w:t>The most that can be said is that Lord Brightman did not dissent from the view </w:t>
      </w:r>
      <w:bookmarkStart w:name="_bookmark697" w:id="699"/>
      <w:bookmarkEnd w:id="699"/>
      <w:r>
        <w:rPr>
          <w:vertAlign w:val="baseline"/>
        </w:rPr>
        <w:t>expressed</w:t>
      </w:r>
      <w:r>
        <w:rPr>
          <w:vertAlign w:val="baseline"/>
        </w:rPr>
        <w:t> in the Australian case of </w:t>
      </w:r>
      <w:r>
        <w:rPr>
          <w:rFonts w:ascii="Arial" w:hAnsi="Arial"/>
          <w:i/>
          <w:vertAlign w:val="baseline"/>
        </w:rPr>
        <w:t>Tremills v Benton </w:t>
      </w:r>
      <w:r>
        <w:rPr>
          <w:vertAlign w:val="baseline"/>
        </w:rPr>
        <w:t>that the rule would extent to cases where a party</w:t>
      </w:r>
      <w:r>
        <w:rPr>
          <w:spacing w:val="3"/>
          <w:vertAlign w:val="baseline"/>
        </w:rPr>
        <w:t> </w:t>
      </w:r>
      <w:r>
        <w:rPr>
          <w:vertAlign w:val="baseline"/>
        </w:rPr>
        <w:t>suspected</w:t>
      </w:r>
      <w:r>
        <w:rPr>
          <w:spacing w:val="3"/>
          <w:vertAlign w:val="baseline"/>
        </w:rPr>
        <w:t> </w:t>
      </w:r>
      <w:r>
        <w:rPr>
          <w:vertAlign w:val="baseline"/>
        </w:rPr>
        <w:t>rather</w:t>
      </w:r>
      <w:r>
        <w:rPr>
          <w:spacing w:val="3"/>
          <w:vertAlign w:val="baseline"/>
        </w:rPr>
        <w:t> </w:t>
      </w:r>
      <w:r>
        <w:rPr>
          <w:vertAlign w:val="baseline"/>
        </w:rPr>
        <w:t>than</w:t>
      </w:r>
      <w:r>
        <w:rPr>
          <w:spacing w:val="3"/>
          <w:vertAlign w:val="baseline"/>
        </w:rPr>
        <w:t> </w:t>
      </w:r>
      <w:r>
        <w:rPr>
          <w:vertAlign w:val="baseline"/>
        </w:rPr>
        <w:t>actually</w:t>
      </w:r>
      <w:r>
        <w:rPr>
          <w:spacing w:val="3"/>
          <w:vertAlign w:val="baseline"/>
        </w:rPr>
        <w:t> </w:t>
      </w:r>
      <w:r>
        <w:rPr>
          <w:vertAlign w:val="baseline"/>
        </w:rPr>
        <w:t>knew</w:t>
      </w:r>
      <w:r>
        <w:rPr>
          <w:spacing w:val="3"/>
          <w:vertAlign w:val="baseline"/>
        </w:rPr>
        <w:t> </w:t>
      </w:r>
      <w:r>
        <w:rPr>
          <w:vertAlign w:val="baseline"/>
        </w:rPr>
        <w:t>that</w:t>
      </w:r>
      <w:r>
        <w:rPr>
          <w:spacing w:val="3"/>
          <w:vertAlign w:val="baseline"/>
        </w:rPr>
        <w:t> </w:t>
      </w:r>
      <w:r>
        <w:rPr>
          <w:vertAlign w:val="baseline"/>
        </w:rPr>
        <w:t>the</w:t>
      </w:r>
      <w:r>
        <w:rPr>
          <w:spacing w:val="3"/>
          <w:vertAlign w:val="baseline"/>
        </w:rPr>
        <w:t> </w:t>
      </w:r>
      <w:r>
        <w:rPr>
          <w:vertAlign w:val="baseline"/>
        </w:rPr>
        <w:t>other</w:t>
      </w:r>
      <w:r>
        <w:rPr>
          <w:spacing w:val="3"/>
          <w:vertAlign w:val="baseline"/>
        </w:rPr>
        <w:t> </w:t>
      </w:r>
      <w:r>
        <w:rPr>
          <w:vertAlign w:val="baseline"/>
        </w:rPr>
        <w:t>did</w:t>
      </w:r>
      <w:r>
        <w:rPr>
          <w:spacing w:val="3"/>
          <w:vertAlign w:val="baseline"/>
        </w:rPr>
        <w:t> </w:t>
      </w:r>
      <w:r>
        <w:rPr>
          <w:vertAlign w:val="baseline"/>
        </w:rPr>
        <w:t>not</w:t>
      </w:r>
      <w:r>
        <w:rPr>
          <w:spacing w:val="3"/>
          <w:vertAlign w:val="baseline"/>
        </w:rPr>
        <w:t> </w:t>
      </w:r>
      <w:r>
        <w:rPr>
          <w:vertAlign w:val="baseline"/>
        </w:rPr>
        <w:t>possess</w:t>
      </w:r>
      <w:r>
        <w:rPr>
          <w:spacing w:val="3"/>
          <w:vertAlign w:val="baseline"/>
        </w:rPr>
        <w:t> </w:t>
      </w:r>
      <w:r>
        <w:rPr>
          <w:vertAlign w:val="baseline"/>
        </w:rPr>
        <w:t>the</w:t>
      </w:r>
      <w:r>
        <w:rPr>
          <w:spacing w:val="3"/>
          <w:vertAlign w:val="baseline"/>
        </w:rPr>
        <w:t> </w:t>
      </w:r>
      <w:r>
        <w:rPr>
          <w:vertAlign w:val="baseline"/>
        </w:rPr>
        <w:t>requisite</w:t>
      </w:r>
      <w:r>
        <w:rPr>
          <w:spacing w:val="3"/>
          <w:vertAlign w:val="baseline"/>
        </w:rPr>
        <w:t> </w:t>
      </w:r>
      <w:r>
        <w:rPr>
          <w:vertAlign w:val="baseline"/>
        </w:rPr>
        <w:t>mental</w:t>
      </w:r>
      <w:r>
        <w:rPr>
          <w:spacing w:val="3"/>
          <w:vertAlign w:val="baseline"/>
        </w:rPr>
        <w:t> </w:t>
      </w:r>
      <w:r>
        <w:rPr>
          <w:spacing w:val="-2"/>
          <w:vertAlign w:val="baseline"/>
        </w:rPr>
        <w:t>capacity</w:t>
      </w:r>
    </w:p>
    <w:p>
      <w:pPr>
        <w:pStyle w:val="BodyText"/>
        <w:spacing w:line="235" w:lineRule="auto"/>
        <w:ind w:left="165" w:right="167"/>
        <w:jc w:val="both"/>
      </w:pPr>
      <w:r>
        <w:rPr>
          <w:color w:val="005DA1"/>
          <w:u w:val="single" w:color="005DA1"/>
          <w:vertAlign w:val="superscript"/>
        </w:rPr>
        <w:t>390</w:t>
      </w:r>
      <w:r>
        <w:rPr>
          <w:color w:val="005DA1"/>
          <w:vertAlign w:val="baseline"/>
        </w:rPr>
        <w:t> </w:t>
      </w:r>
      <w:r>
        <w:rPr>
          <w:vertAlign w:val="baseline"/>
        </w:rPr>
        <w:t>and that, as earlier noted, Lord Brightman restricted the rule that a contract made by a mentally </w:t>
      </w:r>
      <w:bookmarkStart w:name="_bookmark698" w:id="700"/>
      <w:bookmarkEnd w:id="700"/>
      <w:r>
        <w:rPr>
          <w:vertAlign w:val="baseline"/>
        </w:rPr>
        <w:t>incapable</w:t>
      </w:r>
      <w:r>
        <w:rPr>
          <w:vertAlign w:val="baseline"/>
        </w:rPr>
        <w:t> person is valid unless the other party knew of this incapacity to the situation where the </w:t>
      </w:r>
      <w:r>
        <w:rPr>
          <w:vertAlign w:val="baseline"/>
        </w:rPr>
        <w:t>first person was “ostensibly sane”. </w:t>
      </w:r>
      <w:r>
        <w:rPr>
          <w:color w:val="005DA1"/>
          <w:u w:val="single" w:color="005DA1"/>
          <w:vertAlign w:val="superscript"/>
        </w:rPr>
        <w:t>391</w:t>
      </w:r>
    </w:p>
    <w:p>
      <w:pPr>
        <w:pStyle w:val="BodyText"/>
        <w:spacing w:after="0" w:line="235" w:lineRule="auto"/>
        <w:jc w:val="both"/>
        <w:sectPr>
          <w:pgSz w:w="11900" w:h="16840"/>
          <w:pgMar w:header="971" w:footer="0" w:top="1300" w:bottom="280" w:left="1275" w:right="1275"/>
        </w:sectPr>
      </w:pPr>
    </w:p>
    <w:p>
      <w:pPr>
        <w:pStyle w:val="BodyText"/>
        <w:rPr>
          <w:sz w:val="18"/>
        </w:rPr>
      </w:pPr>
    </w:p>
    <w:p>
      <w:pPr>
        <w:pStyle w:val="BodyText"/>
        <w:spacing w:before="35"/>
        <w:rPr>
          <w:sz w:val="18"/>
        </w:rPr>
      </w:pPr>
    </w:p>
    <w:p>
      <w:pPr>
        <w:spacing w:before="0"/>
        <w:ind w:left="165" w:right="0" w:firstLine="0"/>
        <w:jc w:val="left"/>
        <w:rPr>
          <w:rFonts w:ascii="Arial"/>
          <w:b/>
          <w:sz w:val="18"/>
        </w:rPr>
      </w:pPr>
      <w:r>
        <w:rPr>
          <w:rFonts w:ascii="Arial"/>
          <w:b/>
          <w:sz w:val="18"/>
        </w:rPr>
        <w:t>Earlier authorities in the context of settlement of </w:t>
      </w:r>
      <w:r>
        <w:rPr>
          <w:rFonts w:ascii="Arial"/>
          <w:b/>
          <w:spacing w:val="-2"/>
          <w:sz w:val="18"/>
        </w:rPr>
        <w:t>claims</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9-</w:t>
      </w:r>
      <w:r>
        <w:rPr>
          <w:rFonts w:ascii="Arial"/>
          <w:b/>
          <w:spacing w:val="-5"/>
          <w:sz w:val="24"/>
        </w:rPr>
        <w:t>084</w:t>
      </w:r>
    </w:p>
    <w:p>
      <w:pPr>
        <w:pStyle w:val="BodyText"/>
        <w:spacing w:line="235" w:lineRule="auto" w:before="203"/>
        <w:ind w:left="164" w:right="167"/>
        <w:jc w:val="both"/>
      </w:pPr>
      <w:r>
        <w:rPr/>
        <w:t>As earlier noted, the Supreme Court in </w:t>
      </w:r>
      <w:r>
        <w:rPr>
          <w:rFonts w:ascii="Arial" w:hAnsi="Arial"/>
          <w:i/>
        </w:rPr>
        <w:t>Dunhill v Burgin </w:t>
      </w:r>
      <w:r>
        <w:rPr/>
        <w:t>was directly concerned with the question whether a settlement of a claim concluded when the claimant’s mental incapacity was unknown to the </w:t>
      </w:r>
      <w:bookmarkStart w:name="_bookmark699" w:id="701"/>
      <w:bookmarkEnd w:id="701"/>
      <w:r>
        <w:rPr/>
        <w:t>defendant</w:t>
      </w:r>
      <w:r>
        <w:rPr/>
        <w:t> the Supreme Court required the approval of the court to be valid or whether it could </w:t>
      </w:r>
      <w:r>
        <w:rPr/>
        <w:t>be</w:t>
      </w:r>
      <w:r>
        <w:rPr>
          <w:spacing w:val="40"/>
        </w:rPr>
        <w:t> </w:t>
      </w:r>
      <w:r>
        <w:rPr/>
        <w:t>valid</w:t>
      </w:r>
      <w:r>
        <w:rPr>
          <w:spacing w:val="-2"/>
        </w:rPr>
        <w:t> </w:t>
      </w:r>
      <w:r>
        <w:rPr/>
        <w:t>under</w:t>
      </w:r>
      <w:r>
        <w:rPr>
          <w:spacing w:val="-2"/>
        </w:rPr>
        <w:t> </w:t>
      </w:r>
      <w:r>
        <w:rPr/>
        <w:t>the</w:t>
      </w:r>
      <w:r>
        <w:rPr>
          <w:spacing w:val="-2"/>
        </w:rPr>
        <w:t> </w:t>
      </w:r>
      <w:r>
        <w:rPr/>
        <w:t>general</w:t>
      </w:r>
      <w:r>
        <w:rPr>
          <w:spacing w:val="-2"/>
        </w:rPr>
        <w:t> </w:t>
      </w:r>
      <w:r>
        <w:rPr/>
        <w:t>law</w:t>
      </w:r>
      <w:r>
        <w:rPr>
          <w:spacing w:val="-2"/>
        </w:rPr>
        <w:t> </w:t>
      </w:r>
      <w:r>
        <w:rPr/>
        <w:t>governing</w:t>
      </w:r>
      <w:r>
        <w:rPr>
          <w:spacing w:val="-2"/>
        </w:rPr>
        <w:t> </w:t>
      </w:r>
      <w:r>
        <w:rPr/>
        <w:t>contracts</w:t>
      </w:r>
      <w:r>
        <w:rPr>
          <w:spacing w:val="-2"/>
        </w:rPr>
        <w:t> </w:t>
      </w:r>
      <w:r>
        <w:rPr/>
        <w:t>in</w:t>
      </w:r>
      <w:r>
        <w:rPr>
          <w:spacing w:val="-2"/>
        </w:rPr>
        <w:t> </w:t>
      </w:r>
      <w:r>
        <w:rPr>
          <w:rFonts w:ascii="Arial" w:hAnsi="Arial"/>
          <w:i/>
        </w:rPr>
        <w:t>Imperial</w:t>
      </w:r>
      <w:r>
        <w:rPr>
          <w:rFonts w:ascii="Arial" w:hAnsi="Arial"/>
          <w:i/>
          <w:spacing w:val="-2"/>
        </w:rPr>
        <w:t> </w:t>
      </w:r>
      <w:r>
        <w:rPr>
          <w:rFonts w:ascii="Arial" w:hAnsi="Arial"/>
          <w:i/>
        </w:rPr>
        <w:t>Loan</w:t>
      </w:r>
      <w:r>
        <w:rPr>
          <w:rFonts w:ascii="Arial" w:hAnsi="Arial"/>
          <w:i/>
          <w:spacing w:val="-2"/>
        </w:rPr>
        <w:t> </w:t>
      </w:r>
      <w:r>
        <w:rPr>
          <w:rFonts w:ascii="Arial" w:hAnsi="Arial"/>
          <w:i/>
        </w:rPr>
        <w:t>Co</w:t>
      </w:r>
      <w:r>
        <w:rPr>
          <w:rFonts w:ascii="Arial" w:hAnsi="Arial"/>
          <w:i/>
          <w:spacing w:val="-2"/>
        </w:rPr>
        <w:t> </w:t>
      </w:r>
      <w:r>
        <w:rPr>
          <w:rFonts w:ascii="Arial" w:hAnsi="Arial"/>
          <w:i/>
        </w:rPr>
        <w:t>Ltd</w:t>
      </w:r>
      <w:r>
        <w:rPr/>
        <w:t>.</w:t>
      </w:r>
      <w:r>
        <w:rPr>
          <w:spacing w:val="-2"/>
        </w:rPr>
        <w:t> </w:t>
      </w:r>
      <w:r>
        <w:rPr>
          <w:color w:val="005DA1"/>
          <w:u w:val="single" w:color="005DA1"/>
          <w:vertAlign w:val="superscript"/>
        </w:rPr>
        <w:t>392</w:t>
      </w:r>
      <w:r>
        <w:rPr>
          <w:color w:val="005DA1"/>
          <w:spacing w:val="-2"/>
          <w:vertAlign w:val="baseline"/>
        </w:rPr>
        <w:t> </w:t>
      </w:r>
      <w:r>
        <w:rPr>
          <w:vertAlign w:val="baseline"/>
        </w:rPr>
        <w:t>When</w:t>
      </w:r>
      <w:r>
        <w:rPr>
          <w:spacing w:val="-2"/>
          <w:vertAlign w:val="baseline"/>
        </w:rPr>
        <w:t> </w:t>
      </w:r>
      <w:r>
        <w:rPr>
          <w:vertAlign w:val="baseline"/>
        </w:rPr>
        <w:t>the</w:t>
      </w:r>
      <w:r>
        <w:rPr>
          <w:spacing w:val="-2"/>
          <w:vertAlign w:val="baseline"/>
        </w:rPr>
        <w:t> </w:t>
      </w:r>
      <w:r>
        <w:rPr>
          <w:vertAlign w:val="baseline"/>
        </w:rPr>
        <w:t>Court</w:t>
      </w:r>
      <w:r>
        <w:rPr>
          <w:spacing w:val="-2"/>
          <w:vertAlign w:val="baseline"/>
        </w:rPr>
        <w:t> </w:t>
      </w:r>
      <w:r>
        <w:rPr>
          <w:vertAlign w:val="baseline"/>
        </w:rPr>
        <w:t>of</w:t>
      </w:r>
      <w:r>
        <w:rPr>
          <w:spacing w:val="-2"/>
          <w:vertAlign w:val="baseline"/>
        </w:rPr>
        <w:t> </w:t>
      </w:r>
      <w:r>
        <w:rPr>
          <w:vertAlign w:val="baseline"/>
        </w:rPr>
        <w:t>Appeal in</w:t>
      </w:r>
      <w:r>
        <w:rPr>
          <w:spacing w:val="-1"/>
          <w:vertAlign w:val="baseline"/>
        </w:rPr>
        <w:t> </w:t>
      </w:r>
      <w:r>
        <w:rPr>
          <w:rFonts w:ascii="Arial" w:hAnsi="Arial"/>
          <w:i/>
          <w:vertAlign w:val="baseline"/>
        </w:rPr>
        <w:t>Masterman-Lister</w:t>
      </w:r>
      <w:r>
        <w:rPr>
          <w:rFonts w:ascii="Arial" w:hAnsi="Arial"/>
          <w:i/>
          <w:spacing w:val="-1"/>
          <w:vertAlign w:val="baseline"/>
        </w:rPr>
        <w:t> </w:t>
      </w:r>
      <w:r>
        <w:rPr>
          <w:rFonts w:ascii="Arial" w:hAnsi="Arial"/>
          <w:i/>
          <w:vertAlign w:val="baseline"/>
        </w:rPr>
        <w:t>v</w:t>
      </w:r>
      <w:r>
        <w:rPr>
          <w:rFonts w:ascii="Arial" w:hAnsi="Arial"/>
          <w:i/>
          <w:spacing w:val="-1"/>
          <w:vertAlign w:val="baseline"/>
        </w:rPr>
        <w:t> </w:t>
      </w:r>
      <w:r>
        <w:rPr>
          <w:rFonts w:ascii="Arial" w:hAnsi="Arial"/>
          <w:i/>
          <w:vertAlign w:val="baseline"/>
        </w:rPr>
        <w:t>Brutton</w:t>
      </w:r>
      <w:r>
        <w:rPr>
          <w:rFonts w:ascii="Arial" w:hAnsi="Arial"/>
          <w:i/>
          <w:spacing w:val="-1"/>
          <w:vertAlign w:val="baseline"/>
        </w:rPr>
        <w:t> </w:t>
      </w:r>
      <w:r>
        <w:rPr>
          <w:rFonts w:ascii="Arial" w:hAnsi="Arial"/>
          <w:i/>
          <w:vertAlign w:val="baseline"/>
        </w:rPr>
        <w:t>&amp;</w:t>
      </w:r>
      <w:r>
        <w:rPr>
          <w:rFonts w:ascii="Arial" w:hAnsi="Arial"/>
          <w:i/>
          <w:spacing w:val="-1"/>
          <w:vertAlign w:val="baseline"/>
        </w:rPr>
        <w:t> </w:t>
      </w:r>
      <w:r>
        <w:rPr>
          <w:rFonts w:ascii="Arial" w:hAnsi="Arial"/>
          <w:i/>
          <w:vertAlign w:val="baseline"/>
        </w:rPr>
        <w:t>Co</w:t>
      </w:r>
      <w:r>
        <w:rPr>
          <w:rFonts w:ascii="Arial" w:hAnsi="Arial"/>
          <w:i/>
          <w:spacing w:val="-1"/>
          <w:vertAlign w:val="baseline"/>
        </w:rPr>
        <w:t> </w:t>
      </w:r>
      <w:r>
        <w:rPr>
          <w:rFonts w:ascii="Arial" w:hAnsi="Arial"/>
          <w:i/>
          <w:vertAlign w:val="baseline"/>
        </w:rPr>
        <w:t>(Nos</w:t>
      </w:r>
      <w:r>
        <w:rPr>
          <w:rFonts w:ascii="Arial" w:hAnsi="Arial"/>
          <w:i/>
          <w:spacing w:val="-1"/>
          <w:vertAlign w:val="baseline"/>
        </w:rPr>
        <w:t> </w:t>
      </w:r>
      <w:r>
        <w:rPr>
          <w:rFonts w:ascii="Arial" w:hAnsi="Arial"/>
          <w:i/>
          <w:vertAlign w:val="baseline"/>
        </w:rPr>
        <w:t>1</w:t>
      </w:r>
      <w:r>
        <w:rPr>
          <w:rFonts w:ascii="Arial" w:hAnsi="Arial"/>
          <w:i/>
          <w:spacing w:val="-1"/>
          <w:vertAlign w:val="baseline"/>
        </w:rPr>
        <w:t> </w:t>
      </w:r>
      <w:r>
        <w:rPr>
          <w:rFonts w:ascii="Arial" w:hAnsi="Arial"/>
          <w:i/>
          <w:vertAlign w:val="baseline"/>
        </w:rPr>
        <w:t>&amp;</w:t>
      </w:r>
      <w:r>
        <w:rPr>
          <w:rFonts w:ascii="Arial" w:hAnsi="Arial"/>
          <w:i/>
          <w:spacing w:val="-1"/>
          <w:vertAlign w:val="baseline"/>
        </w:rPr>
        <w:t> </w:t>
      </w:r>
      <w:r>
        <w:rPr>
          <w:rFonts w:ascii="Arial" w:hAnsi="Arial"/>
          <w:i/>
          <w:vertAlign w:val="baseline"/>
        </w:rPr>
        <w:t>2)</w:t>
      </w:r>
      <w:r>
        <w:rPr>
          <w:rFonts w:ascii="Arial" w:hAnsi="Arial"/>
          <w:i/>
          <w:spacing w:val="-2"/>
          <w:vertAlign w:val="baseline"/>
        </w:rPr>
        <w:t> </w:t>
      </w:r>
      <w:r>
        <w:rPr>
          <w:vertAlign w:val="baseline"/>
        </w:rPr>
        <w:t>first</w:t>
      </w:r>
      <w:r>
        <w:rPr>
          <w:spacing w:val="-1"/>
          <w:vertAlign w:val="baseline"/>
        </w:rPr>
        <w:t> </w:t>
      </w:r>
      <w:r>
        <w:rPr>
          <w:vertAlign w:val="baseline"/>
        </w:rPr>
        <w:t>considered</w:t>
      </w:r>
      <w:r>
        <w:rPr>
          <w:spacing w:val="-1"/>
          <w:vertAlign w:val="baseline"/>
        </w:rPr>
        <w:t> </w:t>
      </w:r>
      <w:r>
        <w:rPr>
          <w:vertAlign w:val="baseline"/>
        </w:rPr>
        <w:t>the</w:t>
      </w:r>
      <w:r>
        <w:rPr>
          <w:spacing w:val="-1"/>
          <w:vertAlign w:val="baseline"/>
        </w:rPr>
        <w:t> </w:t>
      </w:r>
      <w:r>
        <w:rPr>
          <w:vertAlign w:val="baseline"/>
        </w:rPr>
        <w:t>question</w:t>
      </w:r>
      <w:r>
        <w:rPr>
          <w:spacing w:val="-1"/>
          <w:vertAlign w:val="baseline"/>
        </w:rPr>
        <w:t> </w:t>
      </w:r>
      <w:r>
        <w:rPr>
          <w:vertAlign w:val="baseline"/>
        </w:rPr>
        <w:t>of</w:t>
      </w:r>
      <w:r>
        <w:rPr>
          <w:spacing w:val="-1"/>
          <w:vertAlign w:val="baseline"/>
        </w:rPr>
        <w:t> </w:t>
      </w:r>
      <w:r>
        <w:rPr>
          <w:vertAlign w:val="baseline"/>
        </w:rPr>
        <w:t>mental</w:t>
      </w:r>
      <w:r>
        <w:rPr>
          <w:spacing w:val="-1"/>
          <w:vertAlign w:val="baseline"/>
        </w:rPr>
        <w:t> </w:t>
      </w:r>
      <w:r>
        <w:rPr>
          <w:vertAlign w:val="baseline"/>
        </w:rPr>
        <w:t>capacity</w:t>
      </w:r>
      <w:r>
        <w:rPr>
          <w:spacing w:val="-1"/>
          <w:vertAlign w:val="baseline"/>
        </w:rPr>
        <w:t> </w:t>
      </w:r>
      <w:r>
        <w:rPr>
          <w:vertAlign w:val="baseline"/>
        </w:rPr>
        <w:t>in</w:t>
      </w:r>
      <w:r>
        <w:rPr>
          <w:spacing w:val="-1"/>
          <w:vertAlign w:val="baseline"/>
        </w:rPr>
        <w:t> </w:t>
      </w:r>
      <w:r>
        <w:rPr>
          <w:vertAlign w:val="baseline"/>
        </w:rPr>
        <w:t>this </w:t>
      </w:r>
      <w:bookmarkStart w:name="_bookmark700" w:id="702"/>
      <w:bookmarkEnd w:id="702"/>
      <w:r>
        <w:rPr>
          <w:vertAlign w:val="baseline"/>
        </w:rPr>
        <w:t>procedural</w:t>
      </w:r>
      <w:r>
        <w:rPr>
          <w:vertAlign w:val="baseline"/>
        </w:rPr>
        <w:t> context, the judges expressed the general rule in </w:t>
      </w:r>
      <w:r>
        <w:rPr>
          <w:rFonts w:ascii="Arial" w:hAnsi="Arial"/>
          <w:i/>
          <w:vertAlign w:val="baseline"/>
        </w:rPr>
        <w:t>Imperial Loan Co Ltd </w:t>
      </w:r>
      <w:r>
        <w:rPr>
          <w:vertAlign w:val="baseline"/>
        </w:rPr>
        <w:t>(which they held </w:t>
      </w:r>
      <w:bookmarkStart w:name="_bookmark701" w:id="703"/>
      <w:bookmarkEnd w:id="703"/>
      <w:r>
        <w:rPr>
          <w:vertAlign w:val="baseline"/>
        </w:rPr>
        <w:t>inapplicable)</w:t>
      </w:r>
      <w:r>
        <w:rPr>
          <w:vertAlign w:val="baseline"/>
        </w:rPr>
        <w:t> in terms of the party’s knowledge of a person’s mental incapacity. </w:t>
      </w:r>
      <w:r>
        <w:rPr>
          <w:color w:val="005DA1"/>
          <w:u w:val="single" w:color="005DA1"/>
          <w:vertAlign w:val="superscript"/>
        </w:rPr>
        <w:t>393</w:t>
      </w:r>
      <w:r>
        <w:rPr>
          <w:color w:val="005DA1"/>
          <w:vertAlign w:val="baseline"/>
        </w:rPr>
        <w:t> </w:t>
      </w:r>
      <w:r>
        <w:rPr>
          <w:vertAlign w:val="baseline"/>
        </w:rPr>
        <w:t>This remained true in the later Court of Appeal decision in </w:t>
      </w:r>
      <w:r>
        <w:rPr>
          <w:rFonts w:ascii="Arial" w:hAnsi="Arial"/>
          <w:i/>
          <w:vertAlign w:val="baseline"/>
        </w:rPr>
        <w:t>Bailey v Warren </w:t>
      </w:r>
      <w:r>
        <w:rPr>
          <w:vertAlign w:val="baseline"/>
        </w:rPr>
        <w:t>of two of its members, </w:t>
      </w:r>
      <w:r>
        <w:rPr>
          <w:color w:val="005DA1"/>
          <w:u w:val="single" w:color="005DA1"/>
          <w:vertAlign w:val="superscript"/>
        </w:rPr>
        <w:t>394</w:t>
      </w:r>
      <w:r>
        <w:rPr>
          <w:color w:val="005DA1"/>
          <w:vertAlign w:val="baseline"/>
        </w:rPr>
        <w:t> </w:t>
      </w:r>
      <w:r>
        <w:rPr>
          <w:vertAlign w:val="baseline"/>
        </w:rPr>
        <w:t>but Arden L.J. expressed the rule differently, noting that:</w:t>
      </w:r>
    </w:p>
    <w:p>
      <w:pPr>
        <w:pStyle w:val="BodyText"/>
      </w:pPr>
    </w:p>
    <w:p>
      <w:pPr>
        <w:pStyle w:val="BodyText"/>
        <w:spacing w:before="123"/>
      </w:pPr>
    </w:p>
    <w:p>
      <w:pPr>
        <w:pStyle w:val="BodyText"/>
        <w:spacing w:line="235" w:lineRule="auto"/>
        <w:ind w:left="1245" w:right="167"/>
        <w:jc w:val="both"/>
      </w:pPr>
      <w:r>
        <w:rPr/>
        <w:t>“[t]he position in relation to the compromise of a claim may therefore be different from </w:t>
      </w:r>
      <w:r>
        <w:rPr/>
        <w:t>the usual</w:t>
      </w:r>
      <w:r>
        <w:rPr>
          <w:spacing w:val="-2"/>
        </w:rPr>
        <w:t> </w:t>
      </w:r>
      <w:r>
        <w:rPr/>
        <w:t>position</w:t>
      </w:r>
      <w:r>
        <w:rPr>
          <w:spacing w:val="-2"/>
        </w:rPr>
        <w:t> </w:t>
      </w:r>
      <w:r>
        <w:rPr/>
        <w:t>in</w:t>
      </w:r>
      <w:r>
        <w:rPr>
          <w:spacing w:val="-2"/>
        </w:rPr>
        <w:t> </w:t>
      </w:r>
      <w:r>
        <w:rPr/>
        <w:t>relation</w:t>
      </w:r>
      <w:r>
        <w:rPr>
          <w:spacing w:val="-2"/>
        </w:rPr>
        <w:t> </w:t>
      </w:r>
      <w:r>
        <w:rPr/>
        <w:t>to</w:t>
      </w:r>
      <w:r>
        <w:rPr>
          <w:spacing w:val="-2"/>
        </w:rPr>
        <w:t> </w:t>
      </w:r>
      <w:r>
        <w:rPr/>
        <w:t>a</w:t>
      </w:r>
      <w:r>
        <w:rPr>
          <w:spacing w:val="-2"/>
        </w:rPr>
        <w:t> </w:t>
      </w:r>
      <w:r>
        <w:rPr/>
        <w:t>contract</w:t>
      </w:r>
      <w:r>
        <w:rPr>
          <w:spacing w:val="-2"/>
        </w:rPr>
        <w:t> </w:t>
      </w:r>
      <w:r>
        <w:rPr/>
        <w:t>made</w:t>
      </w:r>
      <w:r>
        <w:rPr>
          <w:spacing w:val="-2"/>
        </w:rPr>
        <w:t> </w:t>
      </w:r>
      <w:r>
        <w:rPr/>
        <w:t>by</w:t>
      </w:r>
      <w:r>
        <w:rPr>
          <w:spacing w:val="-2"/>
        </w:rPr>
        <w:t> </w:t>
      </w:r>
      <w:r>
        <w:rPr/>
        <w:t>a</w:t>
      </w:r>
      <w:r>
        <w:rPr>
          <w:spacing w:val="-2"/>
        </w:rPr>
        <w:t> </w:t>
      </w:r>
      <w:r>
        <w:rPr/>
        <w:t>person</w:t>
      </w:r>
      <w:r>
        <w:rPr>
          <w:spacing w:val="-2"/>
        </w:rPr>
        <w:t> </w:t>
      </w:r>
      <w:r>
        <w:rPr/>
        <w:t>who</w:t>
      </w:r>
      <w:r>
        <w:rPr>
          <w:spacing w:val="-2"/>
        </w:rPr>
        <w:t> </w:t>
      </w:r>
      <w:r>
        <w:rPr/>
        <w:t>is</w:t>
      </w:r>
      <w:r>
        <w:rPr>
          <w:spacing w:val="-2"/>
        </w:rPr>
        <w:t> </w:t>
      </w:r>
      <w:r>
        <w:rPr/>
        <w:t>not</w:t>
      </w:r>
      <w:r>
        <w:rPr>
          <w:spacing w:val="-2"/>
        </w:rPr>
        <w:t> </w:t>
      </w:r>
      <w:r>
        <w:rPr/>
        <w:t>known</w:t>
      </w:r>
      <w:r>
        <w:rPr>
          <w:spacing w:val="-2"/>
        </w:rPr>
        <w:t> </w:t>
      </w:r>
      <w:r>
        <w:rPr/>
        <w:t>to</w:t>
      </w:r>
      <w:r>
        <w:rPr>
          <w:spacing w:val="-2"/>
        </w:rPr>
        <w:t> </w:t>
      </w:r>
      <w:r>
        <w:rPr/>
        <w:t>be</w:t>
      </w:r>
      <w:r>
        <w:rPr>
          <w:spacing w:val="-2"/>
        </w:rPr>
        <w:t> </w:t>
      </w:r>
      <w:r>
        <w:rPr/>
        <w:t>a</w:t>
      </w:r>
      <w:r>
        <w:rPr>
          <w:spacing w:val="-2"/>
        </w:rPr>
        <w:t> </w:t>
      </w:r>
      <w:r>
        <w:rPr/>
        <w:t>patient. In such a case, the contract is enforceable unless the other party was aware </w:t>
      </w:r>
      <w:r>
        <w:rPr>
          <w:rFonts w:ascii="Arial" w:hAnsi="Arial"/>
          <w:i/>
        </w:rPr>
        <w:t>or ought to </w:t>
      </w:r>
      <w:bookmarkStart w:name="_bookmark702" w:id="704"/>
      <w:bookmarkEnd w:id="704"/>
      <w:r>
        <w:rPr>
          <w:rFonts w:ascii="Arial" w:hAnsi="Arial"/>
          <w:i/>
        </w:rPr>
        <w:t>have</w:t>
      </w:r>
      <w:r>
        <w:rPr>
          <w:rFonts w:ascii="Arial" w:hAnsi="Arial"/>
          <w:i/>
        </w:rPr>
        <w:t> been aware </w:t>
      </w:r>
      <w:r>
        <w:rPr/>
        <w:t>that the person was a patient. In that event, the contract is voidable: </w:t>
      </w:r>
      <w:r>
        <w:rPr>
          <w:rFonts w:ascii="Arial" w:hAnsi="Arial"/>
          <w:i/>
        </w:rPr>
        <w:t>Imperial Loan Co Ltd v Stone</w:t>
      </w:r>
      <w:r>
        <w:rPr/>
        <w:t>.” </w:t>
      </w:r>
      <w:r>
        <w:rPr>
          <w:color w:val="005DA1"/>
          <w:u w:val="single" w:color="005DA1"/>
          <w:vertAlign w:val="superscript"/>
        </w:rPr>
        <w:t>395</w:t>
      </w:r>
    </w:p>
    <w:p>
      <w:pPr>
        <w:pStyle w:val="BodyText"/>
        <w:spacing w:before="115"/>
      </w:pPr>
    </w:p>
    <w:p>
      <w:pPr>
        <w:pStyle w:val="BodyText"/>
        <w:spacing w:line="235" w:lineRule="auto"/>
        <w:ind w:left="164" w:right="167"/>
        <w:jc w:val="both"/>
      </w:pPr>
      <w:r>
        <w:rPr/>
        <w:t>Arden L.J. did not, however, provide any further authority beyond </w:t>
      </w:r>
      <w:r>
        <w:rPr>
          <w:rFonts w:ascii="Arial" w:hAnsi="Arial"/>
          <w:i/>
        </w:rPr>
        <w:t>Imperial Loan Co Ltd </w:t>
      </w:r>
      <w:r>
        <w:rPr/>
        <w:t>or </w:t>
      </w:r>
      <w:r>
        <w:rPr/>
        <w:t>arguments in</w:t>
      </w:r>
      <w:r>
        <w:rPr>
          <w:spacing w:val="-2"/>
        </w:rPr>
        <w:t> </w:t>
      </w:r>
      <w:r>
        <w:rPr/>
        <w:t>support</w:t>
      </w:r>
      <w:r>
        <w:rPr>
          <w:spacing w:val="-2"/>
        </w:rPr>
        <w:t> </w:t>
      </w:r>
      <w:r>
        <w:rPr/>
        <w:t>of</w:t>
      </w:r>
      <w:r>
        <w:rPr>
          <w:spacing w:val="-2"/>
        </w:rPr>
        <w:t> </w:t>
      </w:r>
      <w:r>
        <w:rPr/>
        <w:t>the</w:t>
      </w:r>
      <w:r>
        <w:rPr>
          <w:spacing w:val="-2"/>
        </w:rPr>
        <w:t> </w:t>
      </w:r>
      <w:r>
        <w:rPr/>
        <w:t>proposition</w:t>
      </w:r>
      <w:r>
        <w:rPr>
          <w:spacing w:val="-2"/>
        </w:rPr>
        <w:t> </w:t>
      </w:r>
      <w:r>
        <w:rPr/>
        <w:t>that</w:t>
      </w:r>
      <w:r>
        <w:rPr>
          <w:spacing w:val="-2"/>
        </w:rPr>
        <w:t> </w:t>
      </w:r>
      <w:r>
        <w:rPr/>
        <w:t>the</w:t>
      </w:r>
      <w:r>
        <w:rPr>
          <w:spacing w:val="-2"/>
        </w:rPr>
        <w:t> </w:t>
      </w:r>
      <w:r>
        <w:rPr/>
        <w:t>general</w:t>
      </w:r>
      <w:r>
        <w:rPr>
          <w:spacing w:val="-2"/>
        </w:rPr>
        <w:t> </w:t>
      </w:r>
      <w:r>
        <w:rPr/>
        <w:t>rule</w:t>
      </w:r>
      <w:r>
        <w:rPr>
          <w:spacing w:val="-2"/>
        </w:rPr>
        <w:t> </w:t>
      </w:r>
      <w:r>
        <w:rPr/>
        <w:t>governing</w:t>
      </w:r>
      <w:r>
        <w:rPr>
          <w:spacing w:val="-2"/>
        </w:rPr>
        <w:t> </w:t>
      </w:r>
      <w:r>
        <w:rPr/>
        <w:t>contracts</w:t>
      </w:r>
      <w:r>
        <w:rPr>
          <w:spacing w:val="-2"/>
        </w:rPr>
        <w:t> </w:t>
      </w:r>
      <w:r>
        <w:rPr/>
        <w:t>extends</w:t>
      </w:r>
      <w:r>
        <w:rPr>
          <w:spacing w:val="-2"/>
        </w:rPr>
        <w:t> </w:t>
      </w:r>
      <w:r>
        <w:rPr/>
        <w:t>to</w:t>
      </w:r>
      <w:r>
        <w:rPr>
          <w:spacing w:val="-2"/>
        </w:rPr>
        <w:t> </w:t>
      </w:r>
      <w:r>
        <w:rPr/>
        <w:t>cases</w:t>
      </w:r>
      <w:r>
        <w:rPr>
          <w:spacing w:val="-2"/>
        </w:rPr>
        <w:t> </w:t>
      </w:r>
      <w:r>
        <w:rPr/>
        <w:t>of</w:t>
      </w:r>
      <w:r>
        <w:rPr>
          <w:spacing w:val="-2"/>
        </w:rPr>
        <w:t> </w:t>
      </w:r>
      <w:r>
        <w:rPr/>
        <w:t>constructive knowledge; nor should this be surprising given that the content of this test was not in issue before the </w:t>
      </w:r>
      <w:bookmarkStart w:name="_bookmark703" w:id="705"/>
      <w:bookmarkEnd w:id="705"/>
      <w:r>
        <w:rPr/>
        <w:t>court</w:t>
      </w:r>
      <w:r>
        <w:rPr/>
        <w:t> as the claimant had not suggested that the defendant had known or ought to have known of his mental</w:t>
      </w:r>
      <w:r>
        <w:rPr>
          <w:spacing w:val="-2"/>
        </w:rPr>
        <w:t> </w:t>
      </w:r>
      <w:r>
        <w:rPr/>
        <w:t>incapacity.</w:t>
      </w:r>
      <w:r>
        <w:rPr>
          <w:spacing w:val="-2"/>
        </w:rPr>
        <w:t> </w:t>
      </w:r>
      <w:r>
        <w:rPr>
          <w:color w:val="005DA1"/>
          <w:u w:val="single" w:color="005DA1"/>
          <w:vertAlign w:val="superscript"/>
        </w:rPr>
        <w:t>396</w:t>
      </w:r>
      <w:r>
        <w:rPr>
          <w:color w:val="005DA1"/>
          <w:spacing w:val="-2"/>
          <w:vertAlign w:val="baseline"/>
        </w:rPr>
        <w:t> </w:t>
      </w:r>
      <w:r>
        <w:rPr>
          <w:vertAlign w:val="baseline"/>
        </w:rPr>
        <w:t>However,</w:t>
      </w:r>
      <w:r>
        <w:rPr>
          <w:spacing w:val="-2"/>
          <w:vertAlign w:val="baseline"/>
        </w:rPr>
        <w:t> </w:t>
      </w:r>
      <w:r>
        <w:rPr>
          <w:vertAlign w:val="baseline"/>
        </w:rPr>
        <w:t>Arden</w:t>
      </w:r>
      <w:r>
        <w:rPr>
          <w:spacing w:val="-2"/>
          <w:vertAlign w:val="baseline"/>
        </w:rPr>
        <w:t> </w:t>
      </w:r>
      <w:r>
        <w:rPr>
          <w:vertAlign w:val="baseline"/>
        </w:rPr>
        <w:t>L.J.’s</w:t>
      </w:r>
      <w:r>
        <w:rPr>
          <w:spacing w:val="-2"/>
          <w:vertAlign w:val="baseline"/>
        </w:rPr>
        <w:t> </w:t>
      </w:r>
      <w:r>
        <w:rPr>
          <w:vertAlign w:val="baseline"/>
        </w:rPr>
        <w:t>view</w:t>
      </w:r>
      <w:r>
        <w:rPr>
          <w:spacing w:val="-2"/>
          <w:vertAlign w:val="baseline"/>
        </w:rPr>
        <w:t> </w:t>
      </w:r>
      <w:r>
        <w:rPr>
          <w:vertAlign w:val="baseline"/>
        </w:rPr>
        <w:t>that</w:t>
      </w:r>
      <w:r>
        <w:rPr>
          <w:spacing w:val="-2"/>
          <w:vertAlign w:val="baseline"/>
        </w:rPr>
        <w:t> </w:t>
      </w:r>
      <w:r>
        <w:rPr>
          <w:vertAlign w:val="baseline"/>
        </w:rPr>
        <w:t>the</w:t>
      </w:r>
      <w:r>
        <w:rPr>
          <w:spacing w:val="-2"/>
          <w:vertAlign w:val="baseline"/>
        </w:rPr>
        <w:t> </w:t>
      </w:r>
      <w:r>
        <w:rPr>
          <w:vertAlign w:val="baseline"/>
        </w:rPr>
        <w:t>claimant</w:t>
      </w:r>
      <w:r>
        <w:rPr>
          <w:spacing w:val="-2"/>
          <w:vertAlign w:val="baseline"/>
        </w:rPr>
        <w:t> </w:t>
      </w:r>
      <w:r>
        <w:rPr>
          <w:vertAlign w:val="baseline"/>
        </w:rPr>
        <w:t>did</w:t>
      </w:r>
      <w:r>
        <w:rPr>
          <w:spacing w:val="-2"/>
          <w:vertAlign w:val="baseline"/>
        </w:rPr>
        <w:t> </w:t>
      </w:r>
      <w:r>
        <w:rPr>
          <w:vertAlign w:val="baseline"/>
        </w:rPr>
        <w:t>not</w:t>
      </w:r>
      <w:r>
        <w:rPr>
          <w:spacing w:val="-2"/>
          <w:vertAlign w:val="baseline"/>
        </w:rPr>
        <w:t> </w:t>
      </w:r>
      <w:r>
        <w:rPr>
          <w:vertAlign w:val="baseline"/>
        </w:rPr>
        <w:t>have</w:t>
      </w:r>
      <w:r>
        <w:rPr>
          <w:spacing w:val="-2"/>
          <w:vertAlign w:val="baseline"/>
        </w:rPr>
        <w:t> </w:t>
      </w:r>
      <w:r>
        <w:rPr>
          <w:vertAlign w:val="baseline"/>
        </w:rPr>
        <w:t>the</w:t>
      </w:r>
      <w:r>
        <w:rPr>
          <w:spacing w:val="-2"/>
          <w:vertAlign w:val="baseline"/>
        </w:rPr>
        <w:t> </w:t>
      </w:r>
      <w:r>
        <w:rPr>
          <w:vertAlign w:val="baseline"/>
        </w:rPr>
        <w:t>mental</w:t>
      </w:r>
      <w:r>
        <w:rPr>
          <w:spacing w:val="-2"/>
          <w:vertAlign w:val="baseline"/>
        </w:rPr>
        <w:t> </w:t>
      </w:r>
      <w:r>
        <w:rPr>
          <w:vertAlign w:val="baseline"/>
        </w:rPr>
        <w:t>capacity</w:t>
      </w:r>
      <w:r>
        <w:rPr>
          <w:spacing w:val="-2"/>
          <w:vertAlign w:val="baseline"/>
        </w:rPr>
        <w:t> </w:t>
      </w:r>
      <w:r>
        <w:rPr>
          <w:vertAlign w:val="baseline"/>
        </w:rPr>
        <w:t>to conclude the settlement meant that the question whether general contract law applies to</w:t>
      </w:r>
      <w:r>
        <w:rPr>
          <w:spacing w:val="40"/>
          <w:vertAlign w:val="baseline"/>
        </w:rPr>
        <w:t> </w:t>
      </w:r>
      <w:bookmarkStart w:name="_bookmark704" w:id="706"/>
      <w:bookmarkEnd w:id="706"/>
      <w:r>
        <w:rPr>
          <w:vertAlign w:val="baseline"/>
        </w:rPr>
        <w:t>compromises</w:t>
      </w:r>
      <w:r>
        <w:rPr>
          <w:vertAlign w:val="baseline"/>
        </w:rPr>
        <w:t> of claims by a mentally incapable claimant became central, and on this question she </w:t>
      </w:r>
      <w:bookmarkStart w:name="_bookmark705" w:id="707"/>
      <w:bookmarkEnd w:id="707"/>
      <w:r>
        <w:rPr>
          <w:vertAlign w:val="baseline"/>
        </w:rPr>
        <w:t>held</w:t>
      </w:r>
      <w:r>
        <w:rPr>
          <w:vertAlign w:val="baseline"/>
        </w:rPr>
        <w:t> (and Ward L.J. agreed </w:t>
      </w:r>
      <w:r>
        <w:rPr>
          <w:color w:val="005DA1"/>
          <w:u w:val="single" w:color="005DA1"/>
          <w:vertAlign w:val="superscript"/>
        </w:rPr>
        <w:t>397</w:t>
      </w:r>
      <w:r>
        <w:rPr>
          <w:vertAlign w:val="baseline"/>
        </w:rPr>
        <w:t>) that it did not, as the CPR required such settlements to be approved by</w:t>
      </w:r>
      <w:r>
        <w:rPr>
          <w:spacing w:val="-1"/>
          <w:vertAlign w:val="baseline"/>
        </w:rPr>
        <w:t> </w:t>
      </w:r>
      <w:r>
        <w:rPr>
          <w:vertAlign w:val="baseline"/>
        </w:rPr>
        <w:t>the</w:t>
      </w:r>
      <w:r>
        <w:rPr>
          <w:spacing w:val="-1"/>
          <w:vertAlign w:val="baseline"/>
        </w:rPr>
        <w:t> </w:t>
      </w:r>
      <w:r>
        <w:rPr>
          <w:vertAlign w:val="baseline"/>
        </w:rPr>
        <w:t>court.</w:t>
      </w:r>
      <w:r>
        <w:rPr>
          <w:spacing w:val="-1"/>
          <w:vertAlign w:val="baseline"/>
        </w:rPr>
        <w:t> </w:t>
      </w:r>
      <w:r>
        <w:rPr>
          <w:color w:val="005DA1"/>
          <w:u w:val="single" w:color="005DA1"/>
          <w:vertAlign w:val="superscript"/>
        </w:rPr>
        <w:t>398</w:t>
      </w:r>
      <w:r>
        <w:rPr>
          <w:color w:val="005DA1"/>
          <w:spacing w:val="-1"/>
          <w:vertAlign w:val="baseline"/>
        </w:rPr>
        <w:t> </w:t>
      </w:r>
      <w:r>
        <w:rPr>
          <w:vertAlign w:val="baseline"/>
        </w:rPr>
        <w:t>This</w:t>
      </w:r>
      <w:r>
        <w:rPr>
          <w:spacing w:val="-1"/>
          <w:vertAlign w:val="baseline"/>
        </w:rPr>
        <w:t> </w:t>
      </w:r>
      <w:r>
        <w:rPr>
          <w:vertAlign w:val="baseline"/>
        </w:rPr>
        <w:t>view</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majority</w:t>
      </w:r>
      <w:r>
        <w:rPr>
          <w:spacing w:val="-1"/>
          <w:vertAlign w:val="baseline"/>
        </w:rPr>
        <w:t> </w:t>
      </w:r>
      <w:r>
        <w:rPr>
          <w:vertAlign w:val="baseline"/>
        </w:rPr>
        <w:t>in</w:t>
      </w:r>
      <w:r>
        <w:rPr>
          <w:spacing w:val="-1"/>
          <w:vertAlign w:val="baseline"/>
        </w:rPr>
        <w:t> </w:t>
      </w:r>
      <w:r>
        <w:rPr>
          <w:rFonts w:ascii="Arial" w:hAnsi="Arial"/>
          <w:i/>
          <w:vertAlign w:val="baseline"/>
        </w:rPr>
        <w:t>Bailey</w:t>
      </w:r>
      <w:r>
        <w:rPr>
          <w:rFonts w:ascii="Arial" w:hAnsi="Arial"/>
          <w:i/>
          <w:spacing w:val="-1"/>
          <w:vertAlign w:val="baseline"/>
        </w:rPr>
        <w:t> </w:t>
      </w:r>
      <w:r>
        <w:rPr>
          <w:rFonts w:ascii="Arial" w:hAnsi="Arial"/>
          <w:i/>
          <w:vertAlign w:val="baseline"/>
        </w:rPr>
        <w:t>v</w:t>
      </w:r>
      <w:r>
        <w:rPr>
          <w:rFonts w:ascii="Arial" w:hAnsi="Arial"/>
          <w:i/>
          <w:spacing w:val="-1"/>
          <w:vertAlign w:val="baseline"/>
        </w:rPr>
        <w:t> </w:t>
      </w:r>
      <w:r>
        <w:rPr>
          <w:rFonts w:ascii="Arial" w:hAnsi="Arial"/>
          <w:i/>
          <w:vertAlign w:val="baseline"/>
        </w:rPr>
        <w:t>Warren</w:t>
      </w:r>
      <w:r>
        <w:rPr>
          <w:rFonts w:ascii="Arial" w:hAnsi="Arial"/>
          <w:i/>
          <w:spacing w:val="-1"/>
          <w:vertAlign w:val="baseline"/>
        </w:rPr>
        <w:t> </w:t>
      </w:r>
      <w:r>
        <w:rPr>
          <w:vertAlign w:val="baseline"/>
        </w:rPr>
        <w:t>was</w:t>
      </w:r>
      <w:r>
        <w:rPr>
          <w:spacing w:val="-1"/>
          <w:vertAlign w:val="baseline"/>
        </w:rPr>
        <w:t> </w:t>
      </w:r>
      <w:r>
        <w:rPr>
          <w:vertAlign w:val="baseline"/>
        </w:rPr>
        <w:t>then</w:t>
      </w:r>
      <w:r>
        <w:rPr>
          <w:spacing w:val="-1"/>
          <w:vertAlign w:val="baseline"/>
        </w:rPr>
        <w:t> </w:t>
      </w:r>
      <w:r>
        <w:rPr>
          <w:vertAlign w:val="baseline"/>
        </w:rPr>
        <w:t>accepted</w:t>
      </w:r>
      <w:r>
        <w:rPr>
          <w:spacing w:val="-1"/>
          <w:vertAlign w:val="baseline"/>
        </w:rPr>
        <w:t> </w:t>
      </w:r>
      <w:r>
        <w:rPr>
          <w:vertAlign w:val="baseline"/>
        </w:rPr>
        <w:t>by</w:t>
      </w:r>
      <w:r>
        <w:rPr>
          <w:spacing w:val="-1"/>
          <w:vertAlign w:val="baseline"/>
        </w:rPr>
        <w:t> </w:t>
      </w:r>
      <w:r>
        <w:rPr>
          <w:vertAlign w:val="baseline"/>
        </w:rPr>
        <w:t>the</w:t>
      </w:r>
      <w:r>
        <w:rPr>
          <w:spacing w:val="-1"/>
          <w:vertAlign w:val="baseline"/>
        </w:rPr>
        <w:t> </w:t>
      </w:r>
      <w:r>
        <w:rPr>
          <w:vertAlign w:val="baseline"/>
        </w:rPr>
        <w:t>Supreme</w:t>
      </w:r>
      <w:r>
        <w:rPr>
          <w:spacing w:val="-1"/>
          <w:vertAlign w:val="baseline"/>
        </w:rPr>
        <w:t> </w:t>
      </w:r>
      <w:r>
        <w:rPr>
          <w:vertAlign w:val="baseline"/>
        </w:rPr>
        <w:t>Court </w:t>
      </w:r>
      <w:bookmarkStart w:name="_bookmark706" w:id="708"/>
      <w:bookmarkEnd w:id="708"/>
      <w:r>
        <w:rPr>
          <w:vertAlign w:val="baseline"/>
        </w:rPr>
        <w:t>in</w:t>
      </w:r>
      <w:r>
        <w:rPr>
          <w:vertAlign w:val="baseline"/>
        </w:rPr>
        <w:t> </w:t>
      </w:r>
      <w:r>
        <w:rPr>
          <w:rFonts w:ascii="Arial" w:hAnsi="Arial"/>
          <w:i/>
          <w:vertAlign w:val="baseline"/>
        </w:rPr>
        <w:t>Dunhill v Burgin</w:t>
      </w:r>
      <w:r>
        <w:rPr>
          <w:vertAlign w:val="baseline"/>
        </w:rPr>
        <w:t>, which rejected the argument foreshadowed in </w:t>
      </w:r>
      <w:r>
        <w:rPr>
          <w:rFonts w:ascii="Arial" w:hAnsi="Arial"/>
          <w:i/>
          <w:vertAlign w:val="baseline"/>
        </w:rPr>
        <w:t>Masterman-Lister </w:t>
      </w:r>
      <w:r>
        <w:rPr>
          <w:vertAlign w:val="baseline"/>
        </w:rPr>
        <w:t>that the CPR could not change the substantive law of contract in this way. </w:t>
      </w:r>
      <w:r>
        <w:rPr>
          <w:color w:val="005DA1"/>
          <w:u w:val="single" w:color="005DA1"/>
          <w:vertAlign w:val="superscript"/>
        </w:rPr>
        <w:t>399</w:t>
      </w:r>
      <w:r>
        <w:rPr>
          <w:color w:val="005DA1"/>
          <w:vertAlign w:val="baseline"/>
        </w:rPr>
        <w:t> </w:t>
      </w:r>
      <w:r>
        <w:rPr>
          <w:vertAlign w:val="baseline"/>
        </w:rPr>
        <w:t>It is understandable, therefore, that </w:t>
      </w:r>
      <w:bookmarkStart w:name="_bookmark707" w:id="709"/>
      <w:bookmarkEnd w:id="709"/>
      <w:r>
        <w:rPr>
          <w:vertAlign w:val="baseline"/>
        </w:rPr>
        <w:t>Lady</w:t>
      </w:r>
      <w:r>
        <w:rPr>
          <w:vertAlign w:val="baseline"/>
        </w:rPr>
        <w:t> Hale in </w:t>
      </w:r>
      <w:r>
        <w:rPr>
          <w:rFonts w:ascii="Arial" w:hAnsi="Arial"/>
          <w:i/>
          <w:vertAlign w:val="baseline"/>
        </w:rPr>
        <w:t>Dunhill v Burgin </w:t>
      </w:r>
      <w:r>
        <w:rPr>
          <w:vertAlign w:val="baseline"/>
        </w:rPr>
        <w:t>should have followed Arden L.J. in </w:t>
      </w:r>
      <w:r>
        <w:rPr>
          <w:rFonts w:ascii="Arial" w:hAnsi="Arial"/>
          <w:i/>
          <w:vertAlign w:val="baseline"/>
        </w:rPr>
        <w:t>Bailey v Warren </w:t>
      </w:r>
      <w:r>
        <w:rPr>
          <w:vertAlign w:val="baseline"/>
        </w:rPr>
        <w:t>(if without direct citation) in describing the general contract law rule so as to include constructive notice. </w:t>
      </w:r>
      <w:r>
        <w:rPr>
          <w:color w:val="005DA1"/>
          <w:u w:val="single" w:color="005DA1"/>
          <w:vertAlign w:val="superscript"/>
        </w:rPr>
        <w:t>400</w:t>
      </w:r>
    </w:p>
    <w:p>
      <w:pPr>
        <w:pStyle w:val="BodyText"/>
      </w:pPr>
    </w:p>
    <w:p>
      <w:pPr>
        <w:pStyle w:val="BodyText"/>
        <w:spacing w:before="34"/>
      </w:pPr>
    </w:p>
    <w:p>
      <w:pPr>
        <w:spacing w:before="0"/>
        <w:ind w:left="165" w:right="0" w:firstLine="0"/>
        <w:jc w:val="left"/>
        <w:rPr>
          <w:rFonts w:ascii="Arial"/>
          <w:b/>
          <w:sz w:val="18"/>
        </w:rPr>
      </w:pPr>
      <w:r>
        <w:rPr>
          <w:rFonts w:ascii="Arial"/>
          <w:b/>
          <w:sz w:val="18"/>
        </w:rPr>
        <w:t>Wider </w:t>
      </w:r>
      <w:r>
        <w:rPr>
          <w:rFonts w:ascii="Arial"/>
          <w:b/>
          <w:spacing w:val="-2"/>
          <w:sz w:val="18"/>
        </w:rPr>
        <w:t>authority</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9-</w:t>
      </w:r>
      <w:r>
        <w:rPr>
          <w:rFonts w:ascii="Arial"/>
          <w:b/>
          <w:spacing w:val="-5"/>
          <w:sz w:val="24"/>
        </w:rPr>
        <w:t>085</w:t>
      </w:r>
    </w:p>
    <w:p>
      <w:pPr>
        <w:pStyle w:val="BodyText"/>
        <w:spacing w:line="235" w:lineRule="auto" w:before="203"/>
        <w:ind w:left="165" w:right="167"/>
        <w:jc w:val="both"/>
      </w:pPr>
      <w:bookmarkStart w:name="_bookmark708" w:id="710"/>
      <w:bookmarkEnd w:id="710"/>
      <w:r>
        <w:rPr/>
      </w:r>
      <w:r>
        <w:rPr/>
        <w:t>The</w:t>
      </w:r>
      <w:r>
        <w:rPr>
          <w:spacing w:val="-2"/>
        </w:rPr>
        <w:t> </w:t>
      </w:r>
      <w:r>
        <w:rPr/>
        <w:t>Privy</w:t>
      </w:r>
      <w:r>
        <w:rPr>
          <w:spacing w:val="-2"/>
        </w:rPr>
        <w:t> </w:t>
      </w:r>
      <w:r>
        <w:rPr/>
        <w:t>Council</w:t>
      </w:r>
      <w:r>
        <w:rPr>
          <w:spacing w:val="-2"/>
        </w:rPr>
        <w:t> </w:t>
      </w:r>
      <w:r>
        <w:rPr/>
        <w:t>in</w:t>
      </w:r>
      <w:r>
        <w:rPr>
          <w:spacing w:val="-2"/>
        </w:rPr>
        <w:t> </w:t>
      </w:r>
      <w:r>
        <w:rPr>
          <w:rFonts w:ascii="Arial" w:hAnsi="Arial"/>
          <w:i/>
        </w:rPr>
        <w:t>Hart</w:t>
      </w:r>
      <w:r>
        <w:rPr>
          <w:rFonts w:ascii="Arial" w:hAnsi="Arial"/>
          <w:i/>
          <w:spacing w:val="-2"/>
        </w:rPr>
        <w:t> </w:t>
      </w:r>
      <w:r>
        <w:rPr>
          <w:rFonts w:ascii="Arial" w:hAnsi="Arial"/>
          <w:i/>
        </w:rPr>
        <w:t>v</w:t>
      </w:r>
      <w:r>
        <w:rPr>
          <w:rFonts w:ascii="Arial" w:hAnsi="Arial"/>
          <w:i/>
          <w:spacing w:val="-2"/>
        </w:rPr>
        <w:t> </w:t>
      </w:r>
      <w:r>
        <w:rPr>
          <w:rFonts w:ascii="Arial" w:hAnsi="Arial"/>
          <w:i/>
        </w:rPr>
        <w:t>O’Connor</w:t>
      </w:r>
      <w:r>
        <w:rPr>
          <w:rFonts w:ascii="Arial" w:hAnsi="Arial"/>
          <w:i/>
          <w:spacing w:val="-2"/>
        </w:rPr>
        <w:t> </w:t>
      </w:r>
      <w:r>
        <w:rPr/>
        <w:t>noted</w:t>
      </w:r>
      <w:r>
        <w:rPr>
          <w:spacing w:val="-2"/>
        </w:rPr>
        <w:t> </w:t>
      </w:r>
      <w:r>
        <w:rPr/>
        <w:t>that</w:t>
      </w:r>
      <w:r>
        <w:rPr>
          <w:spacing w:val="-2"/>
        </w:rPr>
        <w:t> </w:t>
      </w:r>
      <w:r>
        <w:rPr/>
        <w:t>the</w:t>
      </w:r>
      <w:r>
        <w:rPr>
          <w:spacing w:val="-2"/>
        </w:rPr>
        <w:t> </w:t>
      </w:r>
      <w:r>
        <w:rPr/>
        <w:t>rule</w:t>
      </w:r>
      <w:r>
        <w:rPr>
          <w:spacing w:val="-2"/>
        </w:rPr>
        <w:t> </w:t>
      </w:r>
      <w:r>
        <w:rPr/>
        <w:t>in</w:t>
      </w:r>
      <w:r>
        <w:rPr>
          <w:spacing w:val="-2"/>
        </w:rPr>
        <w:t> </w:t>
      </w:r>
      <w:r>
        <w:rPr/>
        <w:t>Imperial</w:t>
      </w:r>
      <w:r>
        <w:rPr>
          <w:spacing w:val="-2"/>
        </w:rPr>
        <w:t> </w:t>
      </w:r>
      <w:r>
        <w:rPr/>
        <w:t>Loan</w:t>
      </w:r>
      <w:r>
        <w:rPr>
          <w:spacing w:val="-2"/>
        </w:rPr>
        <w:t> </w:t>
      </w:r>
      <w:r>
        <w:rPr/>
        <w:t>Co</w:t>
      </w:r>
      <w:r>
        <w:rPr>
          <w:spacing w:val="-2"/>
        </w:rPr>
        <w:t> </w:t>
      </w:r>
      <w:r>
        <w:rPr/>
        <w:t>Ltd</w:t>
      </w:r>
      <w:r>
        <w:rPr>
          <w:spacing w:val="-2"/>
        </w:rPr>
        <w:t> </w:t>
      </w:r>
      <w:r>
        <w:rPr/>
        <w:t>had</w:t>
      </w:r>
      <w:r>
        <w:rPr>
          <w:spacing w:val="-2"/>
        </w:rPr>
        <w:t> </w:t>
      </w:r>
      <w:r>
        <w:rPr/>
        <w:t>been</w:t>
      </w:r>
      <w:r>
        <w:rPr>
          <w:spacing w:val="-2"/>
        </w:rPr>
        <w:t> </w:t>
      </w:r>
      <w:r>
        <w:rPr/>
        <w:t>adopted</w:t>
      </w:r>
      <w:r>
        <w:rPr>
          <w:spacing w:val="-2"/>
        </w:rPr>
        <w:t> </w:t>
      </w:r>
      <w:r>
        <w:rPr/>
        <w:t>by the High Court of Australia in 1904, </w:t>
      </w:r>
      <w:r>
        <w:rPr>
          <w:color w:val="005DA1"/>
          <w:u w:val="single" w:color="005DA1"/>
          <w:vertAlign w:val="superscript"/>
        </w:rPr>
        <w:t>401</w:t>
      </w:r>
      <w:r>
        <w:rPr>
          <w:color w:val="005DA1"/>
          <w:vertAlign w:val="baseline"/>
        </w:rPr>
        <w:t> </w:t>
      </w:r>
      <w:r>
        <w:rPr>
          <w:vertAlign w:val="baseline"/>
        </w:rPr>
        <w:t>but more recent Australian authority is conflicting as the</w:t>
      </w:r>
      <w:r>
        <w:rPr>
          <w:spacing w:val="40"/>
          <w:vertAlign w:val="baseline"/>
        </w:rPr>
        <w:t> </w:t>
      </w:r>
      <w:r>
        <w:rPr>
          <w:vertAlign w:val="baseline"/>
        </w:rPr>
        <w:t>leading authority in the High Court of Australia, </w:t>
      </w:r>
      <w:r>
        <w:rPr>
          <w:rFonts w:ascii="Arial" w:hAnsi="Arial"/>
          <w:i/>
          <w:vertAlign w:val="baseline"/>
        </w:rPr>
        <w:t>Gibbons v Wright</w:t>
      </w:r>
      <w:r>
        <w:rPr>
          <w:vertAlign w:val="baseline"/>
        </w:rPr>
        <w:t>, appeared generally to require </w:t>
      </w:r>
      <w:bookmarkStart w:name="_bookmark709" w:id="711"/>
      <w:bookmarkEnd w:id="711"/>
      <w:r>
        <w:rPr>
          <w:vertAlign w:val="baseline"/>
        </w:rPr>
        <w:t>knowledge</w:t>
      </w:r>
      <w:r>
        <w:rPr>
          <w:vertAlign w:val="baseline"/>
        </w:rPr>
        <w:t> of a party’s mental capacity, but also referred to English authority prior to </w:t>
      </w:r>
      <w:r>
        <w:rPr>
          <w:rFonts w:ascii="Arial" w:hAnsi="Arial"/>
          <w:i/>
          <w:vertAlign w:val="baseline"/>
        </w:rPr>
        <w:t>Molton v </w:t>
      </w:r>
      <w:bookmarkStart w:name="_bookmark710" w:id="712"/>
      <w:bookmarkEnd w:id="712"/>
      <w:r>
        <w:rPr>
          <w:rFonts w:ascii="Arial" w:hAnsi="Arial"/>
          <w:i/>
          <w:vertAlign w:val="baseline"/>
        </w:rPr>
        <w:t>Camroux</w:t>
      </w:r>
      <w:r>
        <w:rPr>
          <w:rFonts w:ascii="Arial" w:hAnsi="Arial"/>
          <w:i/>
          <w:vertAlign w:val="baseline"/>
        </w:rPr>
        <w:t> </w:t>
      </w:r>
      <w:r>
        <w:rPr>
          <w:color w:val="005DA1"/>
          <w:u w:val="single" w:color="005DA1"/>
          <w:vertAlign w:val="superscript"/>
        </w:rPr>
        <w:t>402</w:t>
      </w:r>
      <w:r>
        <w:rPr>
          <w:color w:val="005DA1"/>
          <w:vertAlign w:val="baseline"/>
        </w:rPr>
        <w:t> </w:t>
      </w:r>
      <w:r>
        <w:rPr>
          <w:vertAlign w:val="baseline"/>
        </w:rPr>
        <w:t>which suggested that constructive knowledge might suffice. </w:t>
      </w:r>
      <w:r>
        <w:rPr>
          <w:color w:val="005DA1"/>
          <w:u w:val="single" w:color="005DA1"/>
          <w:vertAlign w:val="superscript"/>
        </w:rPr>
        <w:t>403</w:t>
      </w:r>
      <w:r>
        <w:rPr>
          <w:color w:val="005DA1"/>
          <w:vertAlign w:val="baseline"/>
        </w:rPr>
        <w:t> </w:t>
      </w:r>
      <w:r>
        <w:rPr>
          <w:vertAlign w:val="baseline"/>
        </w:rPr>
        <w:t>As a result, </w:t>
      </w:r>
      <w:r>
        <w:rPr>
          <w:vertAlign w:val="baseline"/>
        </w:rPr>
        <w:t>some </w:t>
      </w:r>
      <w:bookmarkStart w:name="_bookmark711" w:id="713"/>
      <w:bookmarkEnd w:id="713"/>
      <w:r>
        <w:rPr>
          <w:vertAlign w:val="baseline"/>
        </w:rPr>
        <w:t>Australian</w:t>
      </w:r>
      <w:r>
        <w:rPr>
          <w:vertAlign w:val="baseline"/>
        </w:rPr>
        <w:t> courts allow that constructive knowledge is enough, </w:t>
      </w:r>
      <w:r>
        <w:rPr>
          <w:color w:val="005DA1"/>
          <w:u w:val="single" w:color="005DA1"/>
          <w:vertAlign w:val="superscript"/>
        </w:rPr>
        <w:t>404</w:t>
      </w:r>
      <w:r>
        <w:rPr>
          <w:color w:val="005DA1"/>
          <w:vertAlign w:val="baseline"/>
        </w:rPr>
        <w:t> </w:t>
      </w:r>
      <w:r>
        <w:rPr>
          <w:vertAlign w:val="baseline"/>
        </w:rPr>
        <w:t>while others have held that actual knowledge is required. </w:t>
      </w:r>
      <w:r>
        <w:rPr>
          <w:color w:val="005DA1"/>
          <w:u w:val="single" w:color="005DA1"/>
          <w:vertAlign w:val="superscript"/>
        </w:rPr>
        <w:t>405</w:t>
      </w:r>
      <w:r>
        <w:rPr>
          <w:color w:val="005DA1"/>
          <w:vertAlign w:val="baseline"/>
        </w:rPr>
        <w:t> </w:t>
      </w:r>
      <w:r>
        <w:rPr>
          <w:vertAlign w:val="baseline"/>
        </w:rPr>
        <w:t>Canadian common law courts have taken a different approach, accepting </w:t>
      </w:r>
      <w:bookmarkStart w:name="_bookmark712" w:id="714"/>
      <w:bookmarkEnd w:id="714"/>
      <w:r>
        <w:rPr>
          <w:vertAlign w:val="baseline"/>
        </w:rPr>
        <w:t>that</w:t>
      </w:r>
      <w:r>
        <w:rPr>
          <w:spacing w:val="-1"/>
          <w:vertAlign w:val="baseline"/>
        </w:rPr>
        <w:t> </w:t>
      </w:r>
      <w:r>
        <w:rPr>
          <w:vertAlign w:val="baseline"/>
        </w:rPr>
        <w:t>contracts</w:t>
      </w:r>
      <w:r>
        <w:rPr>
          <w:spacing w:val="-1"/>
          <w:vertAlign w:val="baseline"/>
        </w:rPr>
        <w:t> </w:t>
      </w:r>
      <w:r>
        <w:rPr>
          <w:vertAlign w:val="baseline"/>
        </w:rPr>
        <w:t>entered</w:t>
      </w:r>
      <w:r>
        <w:rPr>
          <w:spacing w:val="-1"/>
          <w:vertAlign w:val="baseline"/>
        </w:rPr>
        <w:t> </w:t>
      </w:r>
      <w:r>
        <w:rPr>
          <w:vertAlign w:val="baseline"/>
        </w:rPr>
        <w:t>by</w:t>
      </w:r>
      <w:r>
        <w:rPr>
          <w:spacing w:val="-1"/>
          <w:vertAlign w:val="baseline"/>
        </w:rPr>
        <w:t> </w:t>
      </w:r>
      <w:r>
        <w:rPr>
          <w:vertAlign w:val="baseline"/>
        </w:rPr>
        <w:t>a</w:t>
      </w:r>
      <w:r>
        <w:rPr>
          <w:spacing w:val="-1"/>
          <w:vertAlign w:val="baseline"/>
        </w:rPr>
        <w:t> </w:t>
      </w:r>
      <w:r>
        <w:rPr>
          <w:vertAlign w:val="baseline"/>
        </w:rPr>
        <w:t>mentally</w:t>
      </w:r>
      <w:r>
        <w:rPr>
          <w:spacing w:val="-1"/>
          <w:vertAlign w:val="baseline"/>
        </w:rPr>
        <w:t> </w:t>
      </w:r>
      <w:r>
        <w:rPr>
          <w:vertAlign w:val="baseline"/>
        </w:rPr>
        <w:t>incapable</w:t>
      </w:r>
      <w:r>
        <w:rPr>
          <w:spacing w:val="-1"/>
          <w:vertAlign w:val="baseline"/>
        </w:rPr>
        <w:t> </w:t>
      </w:r>
      <w:r>
        <w:rPr>
          <w:vertAlign w:val="baseline"/>
        </w:rPr>
        <w:t>person</w:t>
      </w:r>
      <w:r>
        <w:rPr>
          <w:spacing w:val="-1"/>
          <w:vertAlign w:val="baseline"/>
        </w:rPr>
        <w:t> </w:t>
      </w:r>
      <w:r>
        <w:rPr>
          <w:vertAlign w:val="baseline"/>
        </w:rPr>
        <w:t>are</w:t>
      </w:r>
      <w:r>
        <w:rPr>
          <w:spacing w:val="-1"/>
          <w:vertAlign w:val="baseline"/>
        </w:rPr>
        <w:t> </w:t>
      </w:r>
      <w:r>
        <w:rPr>
          <w:vertAlign w:val="baseline"/>
        </w:rPr>
        <w:t>voidable</w:t>
      </w:r>
      <w:r>
        <w:rPr>
          <w:spacing w:val="-1"/>
          <w:vertAlign w:val="baseline"/>
        </w:rPr>
        <w:t> </w:t>
      </w:r>
      <w:r>
        <w:rPr>
          <w:vertAlign w:val="baseline"/>
        </w:rPr>
        <w:t>even</w:t>
      </w:r>
      <w:r>
        <w:rPr>
          <w:spacing w:val="-1"/>
          <w:vertAlign w:val="baseline"/>
        </w:rPr>
        <w:t> </w:t>
      </w:r>
      <w:r>
        <w:rPr>
          <w:vertAlign w:val="baseline"/>
        </w:rPr>
        <w:t>where</w:t>
      </w:r>
      <w:r>
        <w:rPr>
          <w:spacing w:val="-1"/>
          <w:vertAlign w:val="baseline"/>
        </w:rPr>
        <w:t> </w:t>
      </w:r>
      <w:r>
        <w:rPr>
          <w:vertAlign w:val="baseline"/>
        </w:rPr>
        <w:t>the</w:t>
      </w:r>
      <w:r>
        <w:rPr>
          <w:spacing w:val="-1"/>
          <w:vertAlign w:val="baseline"/>
        </w:rPr>
        <w:t> </w:t>
      </w:r>
      <w:r>
        <w:rPr>
          <w:vertAlign w:val="baseline"/>
        </w:rPr>
        <w:t>other</w:t>
      </w:r>
      <w:r>
        <w:rPr>
          <w:spacing w:val="-1"/>
          <w:vertAlign w:val="baseline"/>
        </w:rPr>
        <w:t> </w:t>
      </w:r>
      <w:r>
        <w:rPr>
          <w:vertAlign w:val="baseline"/>
        </w:rPr>
        <w:t>party</w:t>
      </w:r>
      <w:r>
        <w:rPr>
          <w:spacing w:val="-1"/>
          <w:vertAlign w:val="baseline"/>
        </w:rPr>
        <w:t> </w:t>
      </w:r>
      <w:r>
        <w:rPr>
          <w:vertAlign w:val="baseline"/>
        </w:rPr>
        <w:t>has</w:t>
      </w:r>
      <w:r>
        <w:rPr>
          <w:spacing w:val="-1"/>
          <w:vertAlign w:val="baseline"/>
        </w:rPr>
        <w:t> </w:t>
      </w:r>
      <w:r>
        <w:rPr>
          <w:vertAlign w:val="baseline"/>
        </w:rPr>
        <w:t>no </w:t>
      </w:r>
      <w:bookmarkStart w:name="_bookmark713" w:id="715"/>
      <w:bookmarkEnd w:id="715"/>
      <w:r>
        <w:rPr>
          <w:vertAlign w:val="baseline"/>
        </w:rPr>
        <w:t>notice</w:t>
      </w:r>
      <w:r>
        <w:rPr>
          <w:vertAlign w:val="baseline"/>
        </w:rPr>
        <w:t> (actual or constructive) of the incapacity as long as their terms are unfair, </w:t>
      </w:r>
      <w:r>
        <w:rPr>
          <w:color w:val="005DA1"/>
          <w:u w:val="single" w:color="005DA1"/>
          <w:vertAlign w:val="superscript"/>
        </w:rPr>
        <w:t>406</w:t>
      </w:r>
      <w:r>
        <w:rPr>
          <w:color w:val="005DA1"/>
          <w:vertAlign w:val="baseline"/>
        </w:rPr>
        <w:t> </w:t>
      </w:r>
      <w:r>
        <w:rPr>
          <w:vertAlign w:val="baseline"/>
        </w:rPr>
        <w:t>a position similar to the New Zealand cases not followed by the Privy Council in </w:t>
      </w:r>
      <w:r>
        <w:rPr>
          <w:rFonts w:ascii="Arial" w:hAnsi="Arial"/>
          <w:i/>
          <w:vertAlign w:val="baseline"/>
        </w:rPr>
        <w:t>Hart v O’Connor</w:t>
      </w:r>
      <w:r>
        <w:rPr>
          <w:vertAlign w:val="baseline"/>
        </w:rPr>
        <w:t>. </w:t>
      </w:r>
      <w:r>
        <w:rPr>
          <w:color w:val="005DA1"/>
          <w:u w:val="single" w:color="005DA1"/>
          <w:vertAlign w:val="superscript"/>
        </w:rPr>
        <w:t>407</w:t>
      </w:r>
      <w:r>
        <w:rPr>
          <w:color w:val="005DA1"/>
          <w:vertAlign w:val="baseline"/>
        </w:rPr>
        <w:t> </w:t>
      </w:r>
      <w:r>
        <w:rPr>
          <w:vertAlign w:val="baseline"/>
        </w:rPr>
        <w:t>The position in Scots law is often put forward as providing a striking contrast with the English law requiring (actual) knowledge of mental incapacity, as it holds that a contract made by a person incapable of doing so is </w:t>
      </w:r>
      <w:bookmarkStart w:name="_bookmark714" w:id="716"/>
      <w:bookmarkEnd w:id="716"/>
      <w:r>
        <w:rPr>
          <w:vertAlign w:val="baseline"/>
        </w:rPr>
        <w:t>“null</w:t>
      </w:r>
      <w:r>
        <w:rPr>
          <w:vertAlign w:val="baseline"/>
        </w:rPr>
        <w:t> and void”, following in this respect the Scottish institutional writers, who themselves followed Roman</w:t>
      </w:r>
      <w:r>
        <w:rPr>
          <w:spacing w:val="-2"/>
          <w:vertAlign w:val="baseline"/>
        </w:rPr>
        <w:t> </w:t>
      </w:r>
      <w:r>
        <w:rPr>
          <w:vertAlign w:val="baseline"/>
        </w:rPr>
        <w:t>law.</w:t>
      </w:r>
      <w:r>
        <w:rPr>
          <w:spacing w:val="-2"/>
          <w:vertAlign w:val="baseline"/>
        </w:rPr>
        <w:t> </w:t>
      </w:r>
      <w:r>
        <w:rPr>
          <w:color w:val="005DA1"/>
          <w:u w:val="single" w:color="005DA1"/>
          <w:vertAlign w:val="superscript"/>
        </w:rPr>
        <w:t>408</w:t>
      </w:r>
      <w:r>
        <w:rPr>
          <w:color w:val="005DA1"/>
          <w:spacing w:val="-2"/>
          <w:vertAlign w:val="baseline"/>
        </w:rPr>
        <w:t> </w:t>
      </w:r>
      <w:r>
        <w:rPr>
          <w:vertAlign w:val="baseline"/>
        </w:rPr>
        <w:t>This</w:t>
      </w:r>
      <w:r>
        <w:rPr>
          <w:spacing w:val="-2"/>
          <w:vertAlign w:val="baseline"/>
        </w:rPr>
        <w:t> </w:t>
      </w:r>
      <w:r>
        <w:rPr>
          <w:vertAlign w:val="baseline"/>
        </w:rPr>
        <w:t>stark</w:t>
      </w:r>
      <w:r>
        <w:rPr>
          <w:spacing w:val="-2"/>
          <w:vertAlign w:val="baseline"/>
        </w:rPr>
        <w:t> </w:t>
      </w:r>
      <w:r>
        <w:rPr>
          <w:vertAlign w:val="baseline"/>
        </w:rPr>
        <w:t>position</w:t>
      </w:r>
      <w:r>
        <w:rPr>
          <w:spacing w:val="-2"/>
          <w:vertAlign w:val="baseline"/>
        </w:rPr>
        <w:t> </w:t>
      </w:r>
      <w:r>
        <w:rPr>
          <w:vertAlign w:val="baseline"/>
        </w:rPr>
        <w:t>therefore</w:t>
      </w:r>
      <w:r>
        <w:rPr>
          <w:spacing w:val="-2"/>
          <w:vertAlign w:val="baseline"/>
        </w:rPr>
        <w:t> </w:t>
      </w:r>
      <w:r>
        <w:rPr>
          <w:vertAlign w:val="baseline"/>
        </w:rPr>
        <w:t>rests</w:t>
      </w:r>
      <w:r>
        <w:rPr>
          <w:spacing w:val="-2"/>
          <w:vertAlign w:val="baseline"/>
        </w:rPr>
        <w:t> </w:t>
      </w:r>
      <w:r>
        <w:rPr>
          <w:vertAlign w:val="baseline"/>
        </w:rPr>
        <w:t>on</w:t>
      </w:r>
      <w:r>
        <w:rPr>
          <w:spacing w:val="-2"/>
          <w:vertAlign w:val="baseline"/>
        </w:rPr>
        <w:t> </w:t>
      </w:r>
      <w:r>
        <w:rPr>
          <w:vertAlign w:val="baseline"/>
        </w:rPr>
        <w:t>civil</w:t>
      </w:r>
      <w:r>
        <w:rPr>
          <w:spacing w:val="-2"/>
          <w:vertAlign w:val="baseline"/>
        </w:rPr>
        <w:t> </w:t>
      </w:r>
      <w:r>
        <w:rPr>
          <w:vertAlign w:val="baseline"/>
        </w:rPr>
        <w:t>law</w:t>
      </w:r>
      <w:r>
        <w:rPr>
          <w:spacing w:val="-2"/>
          <w:vertAlign w:val="baseline"/>
        </w:rPr>
        <w:t> </w:t>
      </w:r>
      <w:r>
        <w:rPr>
          <w:vertAlign w:val="baseline"/>
        </w:rPr>
        <w:t>authorities</w:t>
      </w:r>
      <w:r>
        <w:rPr>
          <w:spacing w:val="-2"/>
          <w:vertAlign w:val="baseline"/>
        </w:rPr>
        <w:t> </w:t>
      </w:r>
      <w:r>
        <w:rPr>
          <w:vertAlign w:val="baseline"/>
        </w:rPr>
        <w:t>and</w:t>
      </w:r>
      <w:r>
        <w:rPr>
          <w:spacing w:val="-2"/>
          <w:vertAlign w:val="baseline"/>
        </w:rPr>
        <w:t> </w:t>
      </w:r>
      <w:r>
        <w:rPr>
          <w:vertAlign w:val="baseline"/>
        </w:rPr>
        <w:t>on</w:t>
      </w:r>
      <w:r>
        <w:rPr>
          <w:spacing w:val="-2"/>
          <w:vertAlign w:val="baseline"/>
        </w:rPr>
        <w:t> </w:t>
      </w:r>
      <w:r>
        <w:rPr>
          <w:vertAlign w:val="baseline"/>
        </w:rPr>
        <w:t>a</w:t>
      </w:r>
      <w:r>
        <w:rPr>
          <w:spacing w:val="-2"/>
          <w:vertAlign w:val="baseline"/>
        </w:rPr>
        <w:t> </w:t>
      </w:r>
      <w:r>
        <w:rPr>
          <w:vertAlign w:val="baseline"/>
        </w:rPr>
        <w:t>very</w:t>
      </w:r>
      <w:r>
        <w:rPr>
          <w:spacing w:val="-2"/>
          <w:vertAlign w:val="baseline"/>
        </w:rPr>
        <w:t> </w:t>
      </w:r>
      <w:r>
        <w:rPr>
          <w:vertAlign w:val="baseline"/>
        </w:rPr>
        <w:t>subjective</w:t>
      </w:r>
      <w:r>
        <w:rPr>
          <w:spacing w:val="-2"/>
          <w:vertAlign w:val="baseline"/>
        </w:rPr>
        <w:t> </w:t>
      </w:r>
      <w:r>
        <w:rPr>
          <w:vertAlign w:val="baseline"/>
        </w:rPr>
        <w:t>view of contract, and finds no support in the modern English authorities.</w:t>
      </w:r>
    </w:p>
    <w:p>
      <w:pPr>
        <w:pStyle w:val="BodyText"/>
      </w:pPr>
    </w:p>
    <w:p>
      <w:pPr>
        <w:pStyle w:val="BodyText"/>
        <w:spacing w:before="32"/>
      </w:pPr>
    </w:p>
    <w:p>
      <w:pPr>
        <w:spacing w:before="1"/>
        <w:ind w:left="165" w:right="0" w:firstLine="0"/>
        <w:jc w:val="left"/>
        <w:rPr>
          <w:rFonts w:ascii="Arial"/>
          <w:b/>
          <w:sz w:val="18"/>
        </w:rPr>
      </w:pPr>
      <w:r>
        <w:rPr>
          <w:rFonts w:ascii="Arial"/>
          <w:b/>
          <w:sz w:val="18"/>
        </w:rPr>
        <w:t>Relevance of the objective theory of </w:t>
      </w:r>
      <w:r>
        <w:rPr>
          <w:rFonts w:ascii="Arial"/>
          <w:b/>
          <w:spacing w:val="-2"/>
          <w:sz w:val="18"/>
        </w:rPr>
        <w:t>contract?</w:t>
      </w:r>
    </w:p>
    <w:p>
      <w:pPr>
        <w:spacing w:after="0"/>
        <w:jc w:val="left"/>
        <w:rPr>
          <w:rFonts w:ascii="Arial"/>
          <w:b/>
          <w:sz w:val="18"/>
        </w:rPr>
        <w:sectPr>
          <w:pgSz w:w="11900" w:h="16840"/>
          <w:pgMar w:header="971" w:footer="0" w:top="1300" w:bottom="280" w:left="1275" w:right="1275"/>
        </w:sectPr>
      </w:pPr>
    </w:p>
    <w:p>
      <w:pPr>
        <w:spacing w:before="262"/>
        <w:ind w:left="165" w:right="0" w:firstLine="0"/>
        <w:jc w:val="left"/>
        <w:rPr>
          <w:rFonts w:ascii="Arial"/>
          <w:b/>
          <w:sz w:val="24"/>
        </w:rPr>
      </w:pPr>
      <w:r>
        <w:rPr>
          <w:rFonts w:ascii="Arial"/>
          <w:b/>
          <w:sz w:val="24"/>
        </w:rPr>
        <w:t>9-</w:t>
      </w:r>
      <w:r>
        <w:rPr>
          <w:rFonts w:ascii="Arial"/>
          <w:b/>
          <w:spacing w:val="-5"/>
          <w:sz w:val="24"/>
        </w:rPr>
        <w:t>086</w:t>
      </w:r>
    </w:p>
    <w:p>
      <w:pPr>
        <w:pStyle w:val="BodyText"/>
        <w:spacing w:line="235" w:lineRule="auto" w:before="202"/>
        <w:ind w:left="164" w:right="167"/>
        <w:jc w:val="both"/>
      </w:pPr>
      <w:r>
        <w:rPr/>
        <w:t>In</w:t>
      </w:r>
      <w:r>
        <w:rPr>
          <w:spacing w:val="-1"/>
        </w:rPr>
        <w:t> </w:t>
      </w:r>
      <w:r>
        <w:rPr>
          <w:rFonts w:ascii="Arial" w:hAnsi="Arial"/>
          <w:i/>
        </w:rPr>
        <w:t>Dunhill</w:t>
      </w:r>
      <w:r>
        <w:rPr>
          <w:rFonts w:ascii="Arial" w:hAnsi="Arial"/>
          <w:i/>
          <w:spacing w:val="-1"/>
        </w:rPr>
        <w:t> </w:t>
      </w:r>
      <w:r>
        <w:rPr>
          <w:rFonts w:ascii="Arial" w:hAnsi="Arial"/>
          <w:i/>
        </w:rPr>
        <w:t>v</w:t>
      </w:r>
      <w:r>
        <w:rPr>
          <w:rFonts w:ascii="Arial" w:hAnsi="Arial"/>
          <w:i/>
          <w:spacing w:val="-1"/>
        </w:rPr>
        <w:t> </w:t>
      </w:r>
      <w:r>
        <w:rPr>
          <w:rFonts w:ascii="Arial" w:hAnsi="Arial"/>
          <w:i/>
        </w:rPr>
        <w:t>Burgin</w:t>
      </w:r>
      <w:r>
        <w:rPr>
          <w:rFonts w:ascii="Arial" w:hAnsi="Arial"/>
          <w:i/>
          <w:spacing w:val="-2"/>
        </w:rPr>
        <w:t> </w:t>
      </w:r>
      <w:r>
        <w:rPr/>
        <w:t>Lady</w:t>
      </w:r>
      <w:r>
        <w:rPr>
          <w:spacing w:val="-1"/>
        </w:rPr>
        <w:t> </w:t>
      </w:r>
      <w:r>
        <w:rPr/>
        <w:t>Hale</w:t>
      </w:r>
      <w:r>
        <w:rPr>
          <w:spacing w:val="-1"/>
        </w:rPr>
        <w:t> </w:t>
      </w:r>
      <w:r>
        <w:rPr/>
        <w:t>appeared</w:t>
      </w:r>
      <w:r>
        <w:rPr>
          <w:spacing w:val="-1"/>
        </w:rPr>
        <w:t> </w:t>
      </w:r>
      <w:r>
        <w:rPr/>
        <w:t>to</w:t>
      </w:r>
      <w:r>
        <w:rPr>
          <w:spacing w:val="-1"/>
        </w:rPr>
        <w:t> </w:t>
      </w:r>
      <w:r>
        <w:rPr/>
        <w:t>adopt</w:t>
      </w:r>
      <w:r>
        <w:rPr>
          <w:spacing w:val="-1"/>
        </w:rPr>
        <w:t> </w:t>
      </w:r>
      <w:r>
        <w:rPr/>
        <w:t>the</w:t>
      </w:r>
      <w:r>
        <w:rPr>
          <w:spacing w:val="-1"/>
        </w:rPr>
        <w:t> </w:t>
      </w:r>
      <w:r>
        <w:rPr/>
        <w:t>argument</w:t>
      </w:r>
      <w:r>
        <w:rPr>
          <w:spacing w:val="-1"/>
        </w:rPr>
        <w:t> </w:t>
      </w:r>
      <w:r>
        <w:rPr/>
        <w:t>of</w:t>
      </w:r>
      <w:r>
        <w:rPr>
          <w:spacing w:val="-1"/>
        </w:rPr>
        <w:t> </w:t>
      </w:r>
      <w:r>
        <w:rPr/>
        <w:t>counsel</w:t>
      </w:r>
      <w:r>
        <w:rPr>
          <w:spacing w:val="-1"/>
        </w:rPr>
        <w:t> </w:t>
      </w:r>
      <w:r>
        <w:rPr/>
        <w:t>for</w:t>
      </w:r>
      <w:r>
        <w:rPr>
          <w:spacing w:val="-1"/>
        </w:rPr>
        <w:t> </w:t>
      </w:r>
      <w:r>
        <w:rPr/>
        <w:t>the</w:t>
      </w:r>
      <w:r>
        <w:rPr>
          <w:spacing w:val="-1"/>
        </w:rPr>
        <w:t> </w:t>
      </w:r>
      <w:r>
        <w:rPr/>
        <w:t>defendant</w:t>
      </w:r>
      <w:r>
        <w:rPr>
          <w:spacing w:val="-1"/>
        </w:rPr>
        <w:t> </w:t>
      </w:r>
      <w:r>
        <w:rPr/>
        <w:t>(there,</w:t>
      </w:r>
      <w:r>
        <w:rPr>
          <w:spacing w:val="-1"/>
        </w:rPr>
        <w:t> </w:t>
      </w:r>
      <w:r>
        <w:rPr/>
        <w:t>the party seeking to uphold the settlement on the basis that the normal rule of contract law applied to its validity) that the extension of the rule in </w:t>
      </w:r>
      <w:r>
        <w:rPr>
          <w:rFonts w:ascii="Arial" w:hAnsi="Arial"/>
          <w:i/>
        </w:rPr>
        <w:t>Imperial Loan Co Ltd </w:t>
      </w:r>
      <w:r>
        <w:rPr/>
        <w:t>to constructive notice is “consistent with </w:t>
      </w:r>
      <w:bookmarkStart w:name="_bookmark715" w:id="717"/>
      <w:bookmarkEnd w:id="717"/>
      <w:r>
        <w:rPr/>
        <w:t>the</w:t>
      </w:r>
      <w:r>
        <w:rPr/>
        <w:t> objective theory of contract, that a party is bound, not by what he actually intended, but by what </w:t>
      </w:r>
      <w:bookmarkStart w:name="_bookmark716" w:id="718"/>
      <w:bookmarkEnd w:id="718"/>
      <w:r>
        <w:rPr/>
        <w:t>objectively</w:t>
      </w:r>
      <w:r>
        <w:rPr/>
        <w:t> he was understood to intend.” </w:t>
      </w:r>
      <w:r>
        <w:rPr>
          <w:color w:val="005DA1"/>
          <w:u w:val="single" w:color="005DA1"/>
          <w:vertAlign w:val="superscript"/>
        </w:rPr>
        <w:t>409</w:t>
      </w:r>
      <w:r>
        <w:rPr>
          <w:color w:val="005DA1"/>
          <w:vertAlign w:val="baseline"/>
        </w:rPr>
        <w:t> </w:t>
      </w:r>
      <w:r>
        <w:rPr>
          <w:vertAlign w:val="baseline"/>
        </w:rPr>
        <w:t>This idea, it would seem, finds its source in a passage of the most recent edition of Bowstead &amp; Reynolds on Agency </w:t>
      </w:r>
      <w:r>
        <w:rPr>
          <w:color w:val="005DA1"/>
          <w:u w:val="single" w:color="005DA1"/>
          <w:vertAlign w:val="superscript"/>
        </w:rPr>
        <w:t>410</w:t>
      </w:r>
      <w:r>
        <w:rPr>
          <w:color w:val="005DA1"/>
          <w:vertAlign w:val="baseline"/>
        </w:rPr>
        <w:t> </w:t>
      </w:r>
      <w:r>
        <w:rPr>
          <w:vertAlign w:val="baseline"/>
        </w:rPr>
        <w:t>which was cited to the Supreme Court </w:t>
      </w:r>
      <w:bookmarkStart w:name="_bookmark717" w:id="719"/>
      <w:bookmarkEnd w:id="719"/>
      <w:r>
        <w:rPr>
          <w:vertAlign w:val="baseline"/>
        </w:rPr>
        <w:t>in</w:t>
      </w:r>
      <w:r>
        <w:rPr>
          <w:vertAlign w:val="baseline"/>
        </w:rPr>
        <w:t> relation to the question of effect of a principal’s incapacity on a contract of agency, an issue which the Supreme Court did not find it necessary to determine.</w:t>
      </w:r>
      <w:r>
        <w:rPr>
          <w:spacing w:val="-1"/>
          <w:vertAlign w:val="baseline"/>
        </w:rPr>
        <w:t> </w:t>
      </w:r>
      <w:r>
        <w:rPr>
          <w:color w:val="005DA1"/>
          <w:u w:val="single" w:color="005DA1"/>
          <w:vertAlign w:val="superscript"/>
        </w:rPr>
        <w:t>411</w:t>
      </w:r>
      <w:r>
        <w:rPr>
          <w:color w:val="005DA1"/>
          <w:vertAlign w:val="baseline"/>
        </w:rPr>
        <w:t> </w:t>
      </w:r>
      <w:r>
        <w:rPr>
          <w:vertAlign w:val="baseline"/>
        </w:rPr>
        <w:t>It is, of course, the case that English law generally adopts an objective test to the existence of agreement, with the effect that an apparent intention</w:t>
      </w:r>
      <w:r>
        <w:rPr>
          <w:spacing w:val="-2"/>
          <w:vertAlign w:val="baseline"/>
        </w:rPr>
        <w:t> </w:t>
      </w:r>
      <w:r>
        <w:rPr>
          <w:vertAlign w:val="baseline"/>
        </w:rPr>
        <w:t>to</w:t>
      </w:r>
      <w:r>
        <w:rPr>
          <w:spacing w:val="-2"/>
          <w:vertAlign w:val="baseline"/>
        </w:rPr>
        <w:t> </w:t>
      </w:r>
      <w:r>
        <w:rPr>
          <w:vertAlign w:val="baseline"/>
        </w:rPr>
        <w:t>be</w:t>
      </w:r>
      <w:r>
        <w:rPr>
          <w:spacing w:val="-2"/>
          <w:vertAlign w:val="baseline"/>
        </w:rPr>
        <w:t> </w:t>
      </w:r>
      <w:r>
        <w:rPr>
          <w:vertAlign w:val="baseline"/>
        </w:rPr>
        <w:t>bound</w:t>
      </w:r>
      <w:r>
        <w:rPr>
          <w:spacing w:val="-2"/>
          <w:vertAlign w:val="baseline"/>
        </w:rPr>
        <w:t> </w:t>
      </w:r>
      <w:r>
        <w:rPr>
          <w:vertAlign w:val="baseline"/>
        </w:rPr>
        <w:t>may</w:t>
      </w:r>
      <w:r>
        <w:rPr>
          <w:spacing w:val="-2"/>
          <w:vertAlign w:val="baseline"/>
        </w:rPr>
        <w:t> </w:t>
      </w:r>
      <w:r>
        <w:rPr>
          <w:vertAlign w:val="baseline"/>
        </w:rPr>
        <w:t>suffice,</w:t>
      </w:r>
      <w:r>
        <w:rPr>
          <w:spacing w:val="-2"/>
          <w:vertAlign w:val="baseline"/>
        </w:rPr>
        <w:t> </w:t>
      </w:r>
      <w:r>
        <w:rPr>
          <w:vertAlign w:val="baseline"/>
        </w:rPr>
        <w:t>so</w:t>
      </w:r>
      <w:r>
        <w:rPr>
          <w:spacing w:val="-2"/>
          <w:vertAlign w:val="baseline"/>
        </w:rPr>
        <w:t> </w:t>
      </w:r>
      <w:r>
        <w:rPr>
          <w:vertAlign w:val="baseline"/>
        </w:rPr>
        <w:t>that,</w:t>
      </w:r>
      <w:r>
        <w:rPr>
          <w:spacing w:val="-2"/>
          <w:vertAlign w:val="baseline"/>
        </w:rPr>
        <w:t> </w:t>
      </w:r>
      <w:r>
        <w:rPr>
          <w:vertAlign w:val="baseline"/>
        </w:rPr>
        <w:t>notably,</w:t>
      </w:r>
      <w:r>
        <w:rPr>
          <w:spacing w:val="-2"/>
          <w:vertAlign w:val="baseline"/>
        </w:rPr>
        <w:t> </w:t>
      </w:r>
      <w:r>
        <w:rPr>
          <w:vertAlign w:val="baseline"/>
        </w:rPr>
        <w:t>an</w:t>
      </w:r>
      <w:r>
        <w:rPr>
          <w:spacing w:val="-2"/>
          <w:vertAlign w:val="baseline"/>
        </w:rPr>
        <w:t> </w:t>
      </w:r>
      <w:r>
        <w:rPr>
          <w:vertAlign w:val="baseline"/>
        </w:rPr>
        <w:t>alleged</w:t>
      </w:r>
      <w:r>
        <w:rPr>
          <w:spacing w:val="-2"/>
          <w:vertAlign w:val="baseline"/>
        </w:rPr>
        <w:t> </w:t>
      </w:r>
      <w:r>
        <w:rPr>
          <w:vertAlign w:val="baseline"/>
        </w:rPr>
        <w:t>offeror</w:t>
      </w:r>
      <w:r>
        <w:rPr>
          <w:spacing w:val="-2"/>
          <w:vertAlign w:val="baseline"/>
        </w:rPr>
        <w:t> </w:t>
      </w:r>
      <w:r>
        <w:rPr>
          <w:vertAlign w:val="baseline"/>
        </w:rPr>
        <w:t>(A)</w:t>
      </w:r>
      <w:r>
        <w:rPr>
          <w:spacing w:val="-2"/>
          <w:vertAlign w:val="baseline"/>
        </w:rPr>
        <w:t> </w:t>
      </w:r>
      <w:r>
        <w:rPr>
          <w:vertAlign w:val="baseline"/>
        </w:rPr>
        <w:t>may</w:t>
      </w:r>
      <w:r>
        <w:rPr>
          <w:spacing w:val="-2"/>
          <w:vertAlign w:val="baseline"/>
        </w:rPr>
        <w:t> </w:t>
      </w:r>
      <w:r>
        <w:rPr>
          <w:vertAlign w:val="baseline"/>
        </w:rPr>
        <w:t>be</w:t>
      </w:r>
      <w:r>
        <w:rPr>
          <w:spacing w:val="-2"/>
          <w:vertAlign w:val="baseline"/>
        </w:rPr>
        <w:t> </w:t>
      </w:r>
      <w:r>
        <w:rPr>
          <w:vertAlign w:val="baseline"/>
        </w:rPr>
        <w:t>bound</w:t>
      </w:r>
      <w:r>
        <w:rPr>
          <w:spacing w:val="-2"/>
          <w:vertAlign w:val="baseline"/>
        </w:rPr>
        <w:t> </w:t>
      </w:r>
      <w:r>
        <w:rPr>
          <w:vertAlign w:val="baseline"/>
        </w:rPr>
        <w:t>if</w:t>
      </w:r>
      <w:r>
        <w:rPr>
          <w:spacing w:val="-2"/>
          <w:vertAlign w:val="baseline"/>
        </w:rPr>
        <w:t> </w:t>
      </w:r>
      <w:r>
        <w:rPr>
          <w:vertAlign w:val="baseline"/>
        </w:rPr>
        <w:t>his</w:t>
      </w:r>
      <w:r>
        <w:rPr>
          <w:spacing w:val="-2"/>
          <w:vertAlign w:val="baseline"/>
        </w:rPr>
        <w:t> </w:t>
      </w:r>
      <w:r>
        <w:rPr>
          <w:vertAlign w:val="baseline"/>
        </w:rPr>
        <w:t>words</w:t>
      </w:r>
      <w:r>
        <w:rPr>
          <w:spacing w:val="-2"/>
          <w:vertAlign w:val="baseline"/>
        </w:rPr>
        <w:t> </w:t>
      </w:r>
      <w:r>
        <w:rPr>
          <w:vertAlign w:val="baseline"/>
        </w:rPr>
        <w:t>or </w:t>
      </w:r>
      <w:bookmarkStart w:name="_bookmark718" w:id="720"/>
      <w:bookmarkEnd w:id="720"/>
      <w:r>
        <w:rPr>
          <w:vertAlign w:val="baseline"/>
        </w:rPr>
        <w:t>conduct</w:t>
      </w:r>
      <w:r>
        <w:rPr>
          <w:vertAlign w:val="baseline"/>
        </w:rPr>
        <w:t> are such as to induce a reasonable person to believe that he intends to be bound, even though in fact he has no such intention. </w:t>
      </w:r>
      <w:r>
        <w:rPr>
          <w:color w:val="005DA1"/>
          <w:u w:val="single" w:color="005DA1"/>
          <w:vertAlign w:val="superscript"/>
        </w:rPr>
        <w:t>412</w:t>
      </w:r>
      <w:r>
        <w:rPr>
          <w:color w:val="005DA1"/>
          <w:vertAlign w:val="baseline"/>
        </w:rPr>
        <w:t> </w:t>
      </w:r>
      <w:r>
        <w:rPr>
          <w:vertAlign w:val="baseline"/>
        </w:rPr>
        <w:t>The objective approach does therefore appear to give </w:t>
      </w:r>
      <w:bookmarkStart w:name="_bookmark719" w:id="721"/>
      <w:bookmarkEnd w:id="721"/>
      <w:r>
        <w:rPr>
          <w:vertAlign w:val="baseline"/>
        </w:rPr>
        <w:t>some</w:t>
      </w:r>
      <w:r>
        <w:rPr>
          <w:vertAlign w:val="baseline"/>
        </w:rPr>
        <w:t> analogous support to a position according to which a person who ostensibly has mental capacity</w:t>
      </w:r>
      <w:r>
        <w:rPr>
          <w:spacing w:val="-1"/>
          <w:vertAlign w:val="baseline"/>
        </w:rPr>
        <w:t> </w:t>
      </w:r>
      <w:r>
        <w:rPr>
          <w:vertAlign w:val="baseline"/>
        </w:rPr>
        <w:t>to</w:t>
      </w:r>
      <w:r>
        <w:rPr>
          <w:spacing w:val="-1"/>
          <w:vertAlign w:val="baseline"/>
        </w:rPr>
        <w:t> </w:t>
      </w:r>
      <w:r>
        <w:rPr>
          <w:vertAlign w:val="baseline"/>
        </w:rPr>
        <w:t>make</w:t>
      </w:r>
      <w:r>
        <w:rPr>
          <w:spacing w:val="-1"/>
          <w:vertAlign w:val="baseline"/>
        </w:rPr>
        <w:t> </w:t>
      </w:r>
      <w:r>
        <w:rPr>
          <w:vertAlign w:val="baseline"/>
        </w:rPr>
        <w:t>a</w:t>
      </w:r>
      <w:r>
        <w:rPr>
          <w:spacing w:val="-1"/>
          <w:vertAlign w:val="baseline"/>
        </w:rPr>
        <w:t> </w:t>
      </w:r>
      <w:r>
        <w:rPr>
          <w:vertAlign w:val="baseline"/>
        </w:rPr>
        <w:t>contract</w:t>
      </w:r>
      <w:r>
        <w:rPr>
          <w:spacing w:val="-1"/>
          <w:vertAlign w:val="baseline"/>
        </w:rPr>
        <w:t> </w:t>
      </w:r>
      <w:r>
        <w:rPr>
          <w:vertAlign w:val="baseline"/>
        </w:rPr>
        <w:t>should</w:t>
      </w:r>
      <w:r>
        <w:rPr>
          <w:spacing w:val="-1"/>
          <w:vertAlign w:val="baseline"/>
        </w:rPr>
        <w:t> </w:t>
      </w:r>
      <w:r>
        <w:rPr>
          <w:vertAlign w:val="baseline"/>
        </w:rPr>
        <w:t>be</w:t>
      </w:r>
      <w:r>
        <w:rPr>
          <w:spacing w:val="-1"/>
          <w:vertAlign w:val="baseline"/>
        </w:rPr>
        <w:t> </w:t>
      </w:r>
      <w:r>
        <w:rPr>
          <w:vertAlign w:val="baseline"/>
        </w:rPr>
        <w:t>bound</w:t>
      </w:r>
      <w:r>
        <w:rPr>
          <w:spacing w:val="-1"/>
          <w:vertAlign w:val="baseline"/>
        </w:rPr>
        <w:t> </w:t>
      </w:r>
      <w:r>
        <w:rPr>
          <w:vertAlign w:val="baseline"/>
        </w:rPr>
        <w:t>by</w:t>
      </w:r>
      <w:r>
        <w:rPr>
          <w:spacing w:val="-1"/>
          <w:vertAlign w:val="baseline"/>
        </w:rPr>
        <w:t> </w:t>
      </w:r>
      <w:r>
        <w:rPr>
          <w:vertAlign w:val="baseline"/>
        </w:rPr>
        <w:t>it.</w:t>
      </w:r>
      <w:r>
        <w:rPr>
          <w:spacing w:val="-1"/>
          <w:vertAlign w:val="baseline"/>
        </w:rPr>
        <w:t> </w:t>
      </w:r>
      <w:r>
        <w:rPr>
          <w:vertAlign w:val="baseline"/>
        </w:rPr>
        <w:t>However,</w:t>
      </w:r>
      <w:r>
        <w:rPr>
          <w:spacing w:val="-1"/>
          <w:vertAlign w:val="baseline"/>
        </w:rPr>
        <w:t> </w:t>
      </w:r>
      <w:r>
        <w:rPr>
          <w:vertAlign w:val="baseline"/>
        </w:rPr>
        <w:t>as</w:t>
      </w:r>
      <w:r>
        <w:rPr>
          <w:spacing w:val="-1"/>
          <w:vertAlign w:val="baseline"/>
        </w:rPr>
        <w:t> </w:t>
      </w:r>
      <w:r>
        <w:rPr>
          <w:vertAlign w:val="baseline"/>
        </w:rPr>
        <w:t>explained</w:t>
      </w:r>
      <w:r>
        <w:rPr>
          <w:spacing w:val="-1"/>
          <w:vertAlign w:val="baseline"/>
        </w:rPr>
        <w:t> </w:t>
      </w:r>
      <w:r>
        <w:rPr>
          <w:vertAlign w:val="baseline"/>
        </w:rPr>
        <w:t>above,</w:t>
      </w:r>
      <w:r>
        <w:rPr>
          <w:spacing w:val="-2"/>
          <w:vertAlign w:val="baseline"/>
        </w:rPr>
        <w:t> </w:t>
      </w:r>
      <w:r>
        <w:rPr>
          <w:color w:val="005DA1"/>
          <w:u w:val="single" w:color="005DA1"/>
          <w:vertAlign w:val="superscript"/>
        </w:rPr>
        <w:t>413</w:t>
      </w:r>
      <w:r>
        <w:rPr>
          <w:color w:val="005DA1"/>
          <w:spacing w:val="-1"/>
          <w:vertAlign w:val="baseline"/>
        </w:rPr>
        <w:t> </w:t>
      </w:r>
      <w:r>
        <w:rPr>
          <w:vertAlign w:val="baseline"/>
        </w:rPr>
        <w:t>the</w:t>
      </w:r>
      <w:r>
        <w:rPr>
          <w:spacing w:val="-1"/>
          <w:vertAlign w:val="baseline"/>
        </w:rPr>
        <w:t> </w:t>
      </w:r>
      <w:r>
        <w:rPr>
          <w:vertAlign w:val="baseline"/>
        </w:rPr>
        <w:t>state</w:t>
      </w:r>
      <w:r>
        <w:rPr>
          <w:spacing w:val="-1"/>
          <w:vertAlign w:val="baseline"/>
        </w:rPr>
        <w:t> </w:t>
      </w:r>
      <w:r>
        <w:rPr>
          <w:vertAlign w:val="baseline"/>
        </w:rPr>
        <w:t>of</w:t>
      </w:r>
      <w:r>
        <w:rPr>
          <w:spacing w:val="-1"/>
          <w:vertAlign w:val="baseline"/>
        </w:rPr>
        <w:t> </w:t>
      </w:r>
      <w:r>
        <w:rPr>
          <w:vertAlign w:val="baseline"/>
        </w:rPr>
        <w:t>mind of the offeree may also be relevant. So, if B actually and reasonably believes that A has the requisite intention, then the objective test is satisfied, but if B knows that, in spite of the objective appearance,</w:t>
      </w:r>
      <w:r>
        <w:rPr>
          <w:spacing w:val="40"/>
          <w:vertAlign w:val="baseline"/>
        </w:rPr>
        <w:t> </w:t>
      </w:r>
      <w:bookmarkStart w:name="_bookmark720" w:id="722"/>
      <w:bookmarkEnd w:id="722"/>
      <w:r>
        <w:rPr>
          <w:vertAlign w:val="baseline"/>
        </w:rPr>
        <w:t>A</w:t>
      </w:r>
      <w:r>
        <w:rPr>
          <w:vertAlign w:val="baseline"/>
        </w:rPr>
        <w:t> does not have the requisite intention, A is not bound as the objective test needs to be qualified in this situation. </w:t>
      </w:r>
      <w:r>
        <w:rPr>
          <w:color w:val="005DA1"/>
          <w:u w:val="single" w:color="005DA1"/>
          <w:vertAlign w:val="superscript"/>
        </w:rPr>
        <w:t>414</w:t>
      </w:r>
      <w:r>
        <w:rPr>
          <w:color w:val="005DA1"/>
          <w:vertAlign w:val="baseline"/>
        </w:rPr>
        <w:t> </w:t>
      </w:r>
      <w:r>
        <w:rPr>
          <w:vertAlign w:val="baseline"/>
        </w:rPr>
        <w:t>However, with respect, it is submitted that the approach of English law to offer and acceptance does not provide a helpful analogy with the law governing the effect on contracts of a party’s mental incapacity. While the law governing offer and acceptance is generally concerned to facilitate commerce by protecting the reasonable reliance of parties on what others say or do even if they do not actually so intend, the question whether a person has the mental capacity to agree to the particular contract with another party is not generally one on which it is reasonable for that party to take a view, in the absence of knowledge or at least suspicion of the incapacity, or circumstances which make the incapacity apparent. Perhaps a closer analogy would be with the law of unilateral </w:t>
      </w:r>
      <w:bookmarkStart w:name="_bookmark721" w:id="723"/>
      <w:bookmarkEnd w:id="723"/>
      <w:r>
        <w:rPr>
          <w:vertAlign w:val="baseline"/>
        </w:rPr>
        <w:t>mistake</w:t>
      </w:r>
      <w:r>
        <w:rPr>
          <w:vertAlign w:val="baseline"/>
        </w:rPr>
        <w:t> which is also seen as reflecting the objective approach to contract, where a mistake as to the terms of a contract, if known to the other party, may affect the validity of the contract. </w:t>
      </w:r>
      <w:r>
        <w:rPr>
          <w:color w:val="005DA1"/>
          <w:u w:val="single" w:color="005DA1"/>
          <w:vertAlign w:val="superscript"/>
        </w:rPr>
        <w:t>415</w:t>
      </w:r>
      <w:r>
        <w:rPr>
          <w:color w:val="005DA1"/>
          <w:vertAlign w:val="baseline"/>
        </w:rPr>
        <w:t> </w:t>
      </w:r>
      <w:r>
        <w:rPr>
          <w:vertAlign w:val="baseline"/>
        </w:rPr>
        <w:t>However, as </w:t>
      </w:r>
      <w:bookmarkStart w:name="_bookmark722" w:id="724"/>
      <w:bookmarkEnd w:id="724"/>
      <w:r>
        <w:rPr>
          <w:vertAlign w:val="baseline"/>
        </w:rPr>
        <w:t>explained</w:t>
      </w:r>
      <w:r>
        <w:rPr>
          <w:vertAlign w:val="baseline"/>
        </w:rPr>
        <w:t> above, there is no clear authority that a contract is void for mistake where A’s mistake</w:t>
      </w:r>
      <w:r>
        <w:rPr>
          <w:spacing w:val="40"/>
          <w:vertAlign w:val="baseline"/>
        </w:rPr>
        <w:t> </w:t>
      </w:r>
      <w:r>
        <w:rPr>
          <w:vertAlign w:val="baseline"/>
        </w:rPr>
        <w:t>ought to have been known by to a reasonable person in B’s position. </w:t>
      </w:r>
      <w:r>
        <w:rPr>
          <w:color w:val="005DA1"/>
          <w:u w:val="single" w:color="005DA1"/>
          <w:vertAlign w:val="superscript"/>
        </w:rPr>
        <w:t>416</w:t>
      </w:r>
      <w:r>
        <w:rPr>
          <w:color w:val="005DA1"/>
          <w:vertAlign w:val="baseline"/>
        </w:rPr>
        <w:t> </w:t>
      </w:r>
      <w:r>
        <w:rPr>
          <w:vertAlign w:val="baseline"/>
        </w:rPr>
        <w:t>A further possible analogy could be drawn with the approach of the courts to the knowledge of a unilateral mistake for the purposes of rectification, where actual knowledge is held to include cases where a party wilfully shuts </w:t>
      </w:r>
      <w:bookmarkStart w:name="_bookmark723" w:id="725"/>
      <w:bookmarkEnd w:id="725"/>
      <w:r>
        <w:rPr>
          <w:vertAlign w:val="baseline"/>
        </w:rPr>
        <w:t>its</w:t>
      </w:r>
      <w:r>
        <w:rPr>
          <w:vertAlign w:val="baseline"/>
        </w:rPr>
        <w:t> eyes to the obvious, or wilfully and recklessly fails to make such enquiries as an honest and reasonable man would make. </w:t>
      </w:r>
      <w:r>
        <w:rPr>
          <w:color w:val="005DA1"/>
          <w:u w:val="single" w:color="005DA1"/>
          <w:vertAlign w:val="superscript"/>
        </w:rPr>
        <w:t>417</w:t>
      </w:r>
      <w:r>
        <w:rPr>
          <w:color w:val="005DA1"/>
          <w:vertAlign w:val="baseline"/>
        </w:rPr>
        <w:t> </w:t>
      </w:r>
      <w:r>
        <w:rPr>
          <w:vertAlign w:val="baseline"/>
        </w:rPr>
        <w:t>Overall, however, the objective theory of contract does not provide clear support for the proposition that constructive knowledge of a person’s mental incapacity should be sufficient to avoid a contract.</w:t>
      </w:r>
    </w:p>
    <w:p>
      <w:pPr>
        <w:pStyle w:val="BodyText"/>
      </w:pPr>
    </w:p>
    <w:p>
      <w:pPr>
        <w:pStyle w:val="BodyText"/>
        <w:spacing w:before="25"/>
      </w:pPr>
    </w:p>
    <w:p>
      <w:pPr>
        <w:spacing w:before="1"/>
        <w:ind w:left="165" w:right="0" w:firstLine="0"/>
        <w:jc w:val="left"/>
        <w:rPr>
          <w:rFonts w:ascii="Arial"/>
          <w:b/>
          <w:sz w:val="18"/>
        </w:rPr>
      </w:pPr>
      <w:r>
        <w:rPr>
          <w:rFonts w:ascii="Arial"/>
          <w:b/>
          <w:sz w:val="18"/>
        </w:rPr>
        <w:t>Competing considerations of </w:t>
      </w:r>
      <w:r>
        <w:rPr>
          <w:rFonts w:ascii="Arial"/>
          <w:b/>
          <w:spacing w:val="-2"/>
          <w:sz w:val="18"/>
        </w:rPr>
        <w:t>policy</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9-</w:t>
      </w:r>
      <w:r>
        <w:rPr>
          <w:rFonts w:ascii="Arial"/>
          <w:b/>
          <w:spacing w:val="-5"/>
          <w:sz w:val="24"/>
        </w:rPr>
        <w:t>087</w:t>
      </w:r>
    </w:p>
    <w:p>
      <w:pPr>
        <w:pStyle w:val="BodyText"/>
        <w:spacing w:line="235" w:lineRule="auto" w:before="203"/>
        <w:ind w:left="165" w:right="167"/>
        <w:jc w:val="both"/>
      </w:pPr>
      <w:r>
        <w:rPr/>
        <w:t>In </w:t>
      </w:r>
      <w:r>
        <w:rPr>
          <w:rFonts w:ascii="Arial" w:hAnsi="Arial"/>
          <w:i/>
        </w:rPr>
        <w:t>Dunhill v Burgin </w:t>
      </w:r>
      <w:r>
        <w:rPr/>
        <w:t>Baroness Hale DPSC noted that much had been made in argument before the Supreme Court of the competing policy arguments in favour or against the validity of settlements of </w:t>
      </w:r>
      <w:bookmarkStart w:name="_bookmark724" w:id="726"/>
      <w:bookmarkEnd w:id="726"/>
      <w:r>
        <w:rPr/>
        <w:t>claims</w:t>
      </w:r>
      <w:r>
        <w:rPr/>
        <w:t> made by persons incapable of doing so where the other party to the settlement did not </w:t>
      </w:r>
      <w:r>
        <w:rPr/>
        <w:t>know (and ought not to have known) of the incapacity. </w:t>
      </w:r>
      <w:r>
        <w:rPr>
          <w:color w:val="005DA1"/>
          <w:u w:val="single" w:color="005DA1"/>
          <w:vertAlign w:val="superscript"/>
        </w:rPr>
        <w:t>418</w:t>
      </w:r>
      <w:r>
        <w:rPr>
          <w:color w:val="005DA1"/>
          <w:vertAlign w:val="baseline"/>
        </w:rPr>
        <w:t> </w:t>
      </w:r>
      <w:r>
        <w:rPr>
          <w:vertAlign w:val="baseline"/>
        </w:rPr>
        <w:t>In Baroness Hale’s view, “[p]olicy arguments do not answer legal questions”, but she then saw the relevant policy underlying the CPR as being the </w:t>
      </w:r>
      <w:bookmarkStart w:name="_bookmark725" w:id="727"/>
      <w:bookmarkEnd w:id="727"/>
      <w:r>
        <w:rPr>
          <w:vertAlign w:val="baseline"/>
        </w:rPr>
        <w:t>protection</w:t>
      </w:r>
      <w:r>
        <w:rPr>
          <w:vertAlign w:val="baseline"/>
        </w:rPr>
        <w:t> of children and the mentally incapable “not only from themselves but also from their legal advisers”. </w:t>
      </w:r>
      <w:r>
        <w:rPr>
          <w:color w:val="005DA1"/>
          <w:u w:val="single" w:color="005DA1"/>
          <w:vertAlign w:val="superscript"/>
        </w:rPr>
        <w:t>419</w:t>
      </w:r>
      <w:r>
        <w:rPr>
          <w:color w:val="005DA1"/>
          <w:vertAlign w:val="baseline"/>
        </w:rPr>
        <w:t> </w:t>
      </w:r>
      <w:r>
        <w:rPr>
          <w:vertAlign w:val="baseline"/>
        </w:rPr>
        <w:t>It is submitted that a future court considering the general law governing the conditions</w:t>
      </w:r>
      <w:r>
        <w:rPr>
          <w:spacing w:val="40"/>
          <w:vertAlign w:val="baseline"/>
        </w:rPr>
        <w:t> </w:t>
      </w:r>
      <w:r>
        <w:rPr>
          <w:vertAlign w:val="baseline"/>
        </w:rPr>
        <w:t>for the avoidance of contracts by persons who were incapable of concluding them, should take into account the competing policies pursued by this area of the law. In this respect, the need to protect a person mentally incapable of entering the contract should be balanced against the practical need for </w:t>
      </w:r>
      <w:bookmarkStart w:name="_bookmark726" w:id="728"/>
      <w:bookmarkEnd w:id="728"/>
      <w:r>
        <w:rPr>
          <w:vertAlign w:val="baseline"/>
        </w:rPr>
        <w:t>commerce</w:t>
      </w:r>
      <w:r>
        <w:rPr>
          <w:vertAlign w:val="baseline"/>
        </w:rPr>
        <w:t> to take place without traders and others requiring to consider the mental incapacity of their contracting parties where it is not apparent. </w:t>
      </w:r>
      <w:r>
        <w:rPr>
          <w:color w:val="005DA1"/>
          <w:u w:val="single" w:color="005DA1"/>
          <w:vertAlign w:val="superscript"/>
        </w:rPr>
        <w:t>420</w:t>
      </w:r>
    </w:p>
    <w:p>
      <w:pPr>
        <w:pStyle w:val="BodyText"/>
      </w:pPr>
    </w:p>
    <w:p>
      <w:pPr>
        <w:pStyle w:val="BodyText"/>
        <w:spacing w:before="33"/>
      </w:pPr>
    </w:p>
    <w:p>
      <w:pPr>
        <w:spacing w:before="1"/>
        <w:ind w:left="165" w:right="0" w:firstLine="0"/>
        <w:jc w:val="left"/>
        <w:rPr>
          <w:rFonts w:ascii="Arial"/>
          <w:b/>
          <w:sz w:val="18"/>
        </w:rPr>
      </w:pPr>
      <w:r>
        <w:rPr>
          <w:rFonts w:ascii="Arial"/>
          <w:b/>
          <w:spacing w:val="-2"/>
          <w:sz w:val="18"/>
        </w:rPr>
        <w:t>Summary</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9-</w:t>
      </w:r>
      <w:r>
        <w:rPr>
          <w:rFonts w:ascii="Arial"/>
          <w:b/>
          <w:spacing w:val="-5"/>
          <w:sz w:val="24"/>
        </w:rPr>
        <w:t>088</w:t>
      </w:r>
    </w:p>
    <w:p>
      <w:pPr>
        <w:spacing w:after="0"/>
        <w:jc w:val="left"/>
        <w:rPr>
          <w:rFonts w:ascii="Arial"/>
          <w:b/>
          <w:sz w:val="24"/>
        </w:rPr>
        <w:sectPr>
          <w:pgSz w:w="11900" w:h="16840"/>
          <w:pgMar w:header="971" w:footer="0" w:top="1300" w:bottom="280" w:left="1275" w:right="1275"/>
        </w:sectPr>
      </w:pPr>
    </w:p>
    <w:p>
      <w:pPr>
        <w:pStyle w:val="BodyText"/>
        <w:spacing w:before="100"/>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105" name="Image 105"/>
            <wp:cNvGraphicFramePr>
              <a:graphicFrameLocks/>
            </wp:cNvGraphicFramePr>
            <a:graphic>
              <a:graphicData uri="http://schemas.openxmlformats.org/drawingml/2006/picture">
                <pic:pic>
                  <pic:nvPicPr>
                    <pic:cNvPr id="105" name="Image 105"/>
                    <pic:cNvPicPr/>
                  </pic:nvPicPr>
                  <pic:blipFill>
                    <a:blip r:embed="rId8"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There is, therefore, good support in the authorities for the proposition that the general rule </w:t>
      </w:r>
      <w:bookmarkStart w:name="_bookmark727" w:id="729"/>
      <w:bookmarkEnd w:id="729"/>
      <w:r>
        <w:rPr/>
        <w:t>according</w:t>
      </w:r>
      <w:r>
        <w:rPr/>
        <w:t> to which a contract may be avoided for mental incapacity only where the other party </w:t>
      </w:r>
      <w:r>
        <w:rPr/>
        <w:t>knew of</w:t>
      </w:r>
      <w:r>
        <w:rPr>
          <w:spacing w:val="15"/>
        </w:rPr>
        <w:t> </w:t>
      </w:r>
      <w:r>
        <w:rPr/>
        <w:t>a</w:t>
      </w:r>
      <w:r>
        <w:rPr>
          <w:spacing w:val="17"/>
        </w:rPr>
        <w:t> </w:t>
      </w:r>
      <w:r>
        <w:rPr/>
        <w:t>person’s</w:t>
      </w:r>
      <w:r>
        <w:rPr>
          <w:spacing w:val="17"/>
        </w:rPr>
        <w:t> </w:t>
      </w:r>
      <w:r>
        <w:rPr/>
        <w:t>mental</w:t>
      </w:r>
      <w:r>
        <w:rPr>
          <w:spacing w:val="17"/>
        </w:rPr>
        <w:t> </w:t>
      </w:r>
      <w:r>
        <w:rPr/>
        <w:t>incapacity</w:t>
      </w:r>
      <w:r>
        <w:rPr>
          <w:spacing w:val="17"/>
        </w:rPr>
        <w:t> </w:t>
      </w:r>
      <w:r>
        <w:rPr/>
        <w:t>is</w:t>
      </w:r>
      <w:r>
        <w:rPr>
          <w:spacing w:val="17"/>
        </w:rPr>
        <w:t> </w:t>
      </w:r>
      <w:r>
        <w:rPr/>
        <w:t>restricted</w:t>
      </w:r>
      <w:r>
        <w:rPr>
          <w:spacing w:val="17"/>
        </w:rPr>
        <w:t> </w:t>
      </w:r>
      <w:r>
        <w:rPr/>
        <w:t>to</w:t>
      </w:r>
      <w:r>
        <w:rPr>
          <w:spacing w:val="17"/>
        </w:rPr>
        <w:t> </w:t>
      </w:r>
      <w:r>
        <w:rPr/>
        <w:t>the</w:t>
      </w:r>
      <w:r>
        <w:rPr>
          <w:spacing w:val="17"/>
        </w:rPr>
        <w:t> </w:t>
      </w:r>
      <w:r>
        <w:rPr/>
        <w:t>situation</w:t>
      </w:r>
      <w:r>
        <w:rPr>
          <w:spacing w:val="17"/>
        </w:rPr>
        <w:t> </w:t>
      </w:r>
      <w:r>
        <w:rPr/>
        <w:t>where</w:t>
      </w:r>
      <w:r>
        <w:rPr>
          <w:spacing w:val="17"/>
        </w:rPr>
        <w:t> </w:t>
      </w:r>
      <w:r>
        <w:rPr/>
        <w:t>that</w:t>
      </w:r>
      <w:r>
        <w:rPr>
          <w:spacing w:val="17"/>
        </w:rPr>
        <w:t> </w:t>
      </w:r>
      <w:r>
        <w:rPr/>
        <w:t>incapacity</w:t>
      </w:r>
      <w:r>
        <w:rPr>
          <w:spacing w:val="17"/>
        </w:rPr>
        <w:t> </w:t>
      </w:r>
      <w:r>
        <w:rPr/>
        <w:t>was</w:t>
      </w:r>
      <w:r>
        <w:rPr>
          <w:spacing w:val="17"/>
        </w:rPr>
        <w:t> </w:t>
      </w:r>
      <w:r>
        <w:rPr/>
        <w:t>not</w:t>
      </w:r>
      <w:r>
        <w:rPr>
          <w:spacing w:val="17"/>
        </w:rPr>
        <w:t> </w:t>
      </w:r>
      <w:r>
        <w:rPr>
          <w:spacing w:val="-2"/>
        </w:rPr>
        <w:t>apparent.</w:t>
      </w:r>
    </w:p>
    <w:p>
      <w:pPr>
        <w:pStyle w:val="BodyText"/>
        <w:spacing w:line="235" w:lineRule="auto"/>
        <w:ind w:left="164" w:right="167"/>
        <w:jc w:val="both"/>
      </w:pPr>
      <w:r>
        <w:rPr>
          <w:color w:val="005DA1"/>
          <w:u w:val="single" w:color="005DA1"/>
          <w:vertAlign w:val="superscript"/>
        </w:rPr>
        <w:t>421</w:t>
      </w:r>
      <w:r>
        <w:rPr>
          <w:color w:val="005DA1"/>
          <w:vertAlign w:val="baseline"/>
        </w:rPr>
        <w:t> </w:t>
      </w:r>
      <w:bookmarkStart w:name="_bookmark728" w:id="730"/>
      <w:bookmarkEnd w:id="730"/>
      <w:r>
        <w:rPr>
          <w:color w:val="005DA1"/>
          <w:spacing w:val="-20"/>
          <w:vertAlign w:val="baseline"/>
        </w:rPr>
      </w:r>
      <w:r>
        <w:rPr>
          <w:vertAlign w:val="baseline"/>
        </w:rPr>
        <w:t>Secondly, it may be that a suspicion rather than actual knowledge of the other party’s mental incapacity is enough for this purpose. </w:t>
      </w:r>
      <w:r>
        <w:rPr>
          <w:color w:val="005DA1"/>
          <w:u w:val="single" w:color="005DA1"/>
          <w:vertAlign w:val="superscript"/>
        </w:rPr>
        <w:t>422</w:t>
      </w:r>
      <w:r>
        <w:rPr>
          <w:color w:val="005DA1"/>
          <w:vertAlign w:val="baseline"/>
        </w:rPr>
        <w:t> </w:t>
      </w:r>
      <w:r>
        <w:rPr>
          <w:vertAlign w:val="baseline"/>
        </w:rPr>
        <w:t>Beyond this, the general judicial statements which accept that a contract may be avoided where the other party ought to have known of the mental </w:t>
      </w:r>
      <w:r>
        <w:rPr>
          <w:vertAlign w:val="baseline"/>
        </w:rPr>
        <w:t>incapacity are not supported by binding authority: the dicta of Warrington L.J. to this effect in </w:t>
      </w:r>
      <w:r>
        <w:rPr>
          <w:rFonts w:ascii="Arial" w:hAnsi="Arial"/>
          <w:i/>
          <w:vertAlign w:val="baseline"/>
        </w:rPr>
        <w:t>York Glass Co Ltd </w:t>
      </w:r>
      <w:bookmarkStart w:name="_bookmark729" w:id="731"/>
      <w:bookmarkEnd w:id="731"/>
      <w:r>
        <w:rPr>
          <w:rFonts w:ascii="Arial" w:hAnsi="Arial"/>
          <w:i/>
          <w:vertAlign w:val="baseline"/>
        </w:rPr>
      </w:r>
      <w:r>
        <w:rPr>
          <w:vertAlign w:val="baseline"/>
        </w:rPr>
        <w:t>were based on a concession by counsel and their wider authority is further undermined by their link in that case to the alleged equitable doctrine rejected in </w:t>
      </w:r>
      <w:r>
        <w:rPr>
          <w:rFonts w:ascii="Arial" w:hAnsi="Arial"/>
          <w:i/>
          <w:vertAlign w:val="baseline"/>
        </w:rPr>
        <w:t>Hart v O’Connor </w:t>
      </w:r>
      <w:r>
        <w:rPr>
          <w:color w:val="005DA1"/>
          <w:u w:val="single" w:color="005DA1"/>
          <w:vertAlign w:val="superscript"/>
        </w:rPr>
        <w:t>423</w:t>
      </w:r>
      <w:r>
        <w:rPr>
          <w:vertAlign w:val="baseline"/>
        </w:rPr>
        <w:t>; the dicta of Arden L.J. in </w:t>
      </w:r>
      <w:r>
        <w:rPr>
          <w:rFonts w:ascii="Arial" w:hAnsi="Arial"/>
          <w:i/>
          <w:vertAlign w:val="baseline"/>
        </w:rPr>
        <w:t>Bailey v Warren </w:t>
      </w:r>
      <w:r>
        <w:rPr>
          <w:vertAlign w:val="baseline"/>
        </w:rPr>
        <w:t>were clearly obiter, as, on her view of the case, the general law governing mental </w:t>
      </w:r>
      <w:bookmarkStart w:name="_bookmark730" w:id="732"/>
      <w:bookmarkEnd w:id="732"/>
      <w:r>
        <w:rPr>
          <w:vertAlign w:val="baseline"/>
        </w:rPr>
        <w:t>capacity</w:t>
      </w:r>
      <w:r>
        <w:rPr>
          <w:vertAlign w:val="baseline"/>
        </w:rPr>
        <w:t> and contracts was not in issue on the facts, which concerned the validity of a settlement of a claim. </w:t>
      </w:r>
      <w:r>
        <w:rPr>
          <w:color w:val="005DA1"/>
          <w:u w:val="single" w:color="005DA1"/>
          <w:vertAlign w:val="superscript"/>
        </w:rPr>
        <w:t>424</w:t>
      </w:r>
      <w:r>
        <w:rPr>
          <w:color w:val="005DA1"/>
          <w:vertAlign w:val="baseline"/>
        </w:rPr>
        <w:t> </w:t>
      </w:r>
      <w:r>
        <w:rPr>
          <w:vertAlign w:val="baseline"/>
        </w:rPr>
        <w:t>The same can be said of Baroness Hale’s own acceptance of this position in </w:t>
      </w:r>
      <w:r>
        <w:rPr>
          <w:rFonts w:ascii="Arial" w:hAnsi="Arial"/>
          <w:i/>
          <w:vertAlign w:val="baseline"/>
        </w:rPr>
        <w:t>Dunhill v </w:t>
      </w:r>
      <w:bookmarkStart w:name="_bookmark731" w:id="733"/>
      <w:bookmarkEnd w:id="733"/>
      <w:r>
        <w:rPr>
          <w:rFonts w:ascii="Arial" w:hAnsi="Arial"/>
          <w:i/>
          <w:vertAlign w:val="baseline"/>
        </w:rPr>
        <w:t>Burgi</w:t>
      </w:r>
      <w:r>
        <w:rPr>
          <w:rFonts w:ascii="Arial" w:hAnsi="Arial"/>
          <w:i/>
          <w:vertAlign w:val="baseline"/>
        </w:rPr>
        <w:t>n</w:t>
      </w:r>
      <w:r>
        <w:rPr>
          <w:vertAlign w:val="baseline"/>
        </w:rPr>
        <w:t>: the Supreme Court was not concerned to determine the limits of the test applicable to contracts generally, but rather whether this test applied to settlements of claims. </w:t>
      </w:r>
      <w:r>
        <w:rPr>
          <w:color w:val="005DA1"/>
          <w:u w:val="single" w:color="005DA1"/>
          <w:vertAlign w:val="superscript"/>
        </w:rPr>
        <w:t>425</w:t>
      </w:r>
      <w:r>
        <w:rPr>
          <w:color w:val="005DA1"/>
          <w:vertAlign w:val="baseline"/>
        </w:rPr>
        <w:t> </w:t>
      </w:r>
      <w:r>
        <w:rPr>
          <w:vertAlign w:val="baseline"/>
        </w:rPr>
        <w:t>By contrast, in </w:t>
      </w:r>
      <w:bookmarkStart w:name="_bookmark732" w:id="734"/>
      <w:bookmarkEnd w:id="734"/>
      <w:r>
        <w:rPr>
          <w:vertAlign w:val="baseline"/>
        </w:rPr>
      </w:r>
      <w:r>
        <w:rPr>
          <w:rFonts w:ascii="Arial" w:hAnsi="Arial"/>
          <w:i/>
          <w:vertAlign w:val="baseline"/>
        </w:rPr>
        <w:t>Molton v Camroux</w:t>
      </w:r>
      <w:r>
        <w:rPr>
          <w:vertAlign w:val="baseline"/>
        </w:rPr>
        <w:t>, Imperial Loan Co Ltd and </w:t>
      </w:r>
      <w:r>
        <w:rPr>
          <w:rFonts w:ascii="Arial" w:hAnsi="Arial"/>
          <w:i/>
          <w:vertAlign w:val="baseline"/>
        </w:rPr>
        <w:t>Hart v O’Connor </w:t>
      </w:r>
      <w:r>
        <w:rPr>
          <w:vertAlign w:val="baseline"/>
        </w:rPr>
        <w:t>the law is stated in a way which requires knowledge and not merely constructive knowledge of the other’s mental incapacity. </w:t>
      </w:r>
      <w:r>
        <w:rPr>
          <w:color w:val="005DA1"/>
          <w:u w:val="single" w:color="005DA1"/>
          <w:vertAlign w:val="superscript"/>
        </w:rPr>
        <w:t>426</w:t>
      </w:r>
      <w:r>
        <w:rPr>
          <w:color w:val="005DA1"/>
          <w:vertAlign w:val="baseline"/>
        </w:rPr>
        <w:t> </w:t>
      </w:r>
      <w:r>
        <w:rPr>
          <w:vertAlign w:val="baseline"/>
        </w:rPr>
        <w:t>Thirdly, the objective principle of contract does not give convincing support for the acceptance of constructive as well as actual knowledge. Given this state of the authorities, the practical significance of such an extension of the established law prior to </w:t>
      </w:r>
      <w:r>
        <w:rPr>
          <w:rFonts w:ascii="Arial" w:hAnsi="Arial"/>
          <w:i/>
          <w:vertAlign w:val="baseline"/>
        </w:rPr>
        <w:t>Dunhill v Burgin</w:t>
      </w:r>
      <w:r>
        <w:rPr>
          <w:vertAlign w:val="baseline"/>
        </w:rPr>
        <w:t>, and the competing</w:t>
      </w:r>
      <w:r>
        <w:rPr>
          <w:spacing w:val="40"/>
          <w:vertAlign w:val="baseline"/>
        </w:rPr>
        <w:t> </w:t>
      </w:r>
      <w:r>
        <w:rPr>
          <w:vertAlign w:val="baseline"/>
        </w:rPr>
        <w:t>considerations of policy which are in play, it is submitted that English law should not be seen as </w:t>
      </w:r>
      <w:bookmarkStart w:name="_bookmark733" w:id="735"/>
      <w:bookmarkEnd w:id="735"/>
      <w:r>
        <w:rPr>
          <w:vertAlign w:val="baseline"/>
        </w:rPr>
        <w:t>allowing</w:t>
      </w:r>
      <w:r>
        <w:rPr>
          <w:spacing w:val="41"/>
          <w:vertAlign w:val="baseline"/>
        </w:rPr>
        <w:t> </w:t>
      </w:r>
      <w:r>
        <w:rPr>
          <w:vertAlign w:val="baseline"/>
        </w:rPr>
        <w:t>the</w:t>
      </w:r>
      <w:r>
        <w:rPr>
          <w:spacing w:val="41"/>
          <w:vertAlign w:val="baseline"/>
        </w:rPr>
        <w:t> </w:t>
      </w:r>
      <w:r>
        <w:rPr>
          <w:vertAlign w:val="baseline"/>
        </w:rPr>
        <w:t>avoidance</w:t>
      </w:r>
      <w:r>
        <w:rPr>
          <w:spacing w:val="41"/>
          <w:vertAlign w:val="baseline"/>
        </w:rPr>
        <w:t> </w:t>
      </w:r>
      <w:r>
        <w:rPr>
          <w:vertAlign w:val="baseline"/>
        </w:rPr>
        <w:t>of</w:t>
      </w:r>
      <w:r>
        <w:rPr>
          <w:spacing w:val="41"/>
          <w:vertAlign w:val="baseline"/>
        </w:rPr>
        <w:t> </w:t>
      </w:r>
      <w:r>
        <w:rPr>
          <w:vertAlign w:val="baseline"/>
        </w:rPr>
        <w:t>a</w:t>
      </w:r>
      <w:r>
        <w:rPr>
          <w:spacing w:val="41"/>
          <w:vertAlign w:val="baseline"/>
        </w:rPr>
        <w:t> </w:t>
      </w:r>
      <w:r>
        <w:rPr>
          <w:vertAlign w:val="baseline"/>
        </w:rPr>
        <w:t>contract</w:t>
      </w:r>
      <w:r>
        <w:rPr>
          <w:spacing w:val="41"/>
          <w:vertAlign w:val="baseline"/>
        </w:rPr>
        <w:t> </w:t>
      </w:r>
      <w:r>
        <w:rPr>
          <w:vertAlign w:val="baseline"/>
        </w:rPr>
        <w:t>by</w:t>
      </w:r>
      <w:r>
        <w:rPr>
          <w:spacing w:val="41"/>
          <w:vertAlign w:val="baseline"/>
        </w:rPr>
        <w:t> </w:t>
      </w:r>
      <w:r>
        <w:rPr>
          <w:vertAlign w:val="baseline"/>
        </w:rPr>
        <w:t>a</w:t>
      </w:r>
      <w:r>
        <w:rPr>
          <w:spacing w:val="41"/>
          <w:vertAlign w:val="baseline"/>
        </w:rPr>
        <w:t> </w:t>
      </w:r>
      <w:r>
        <w:rPr>
          <w:vertAlign w:val="baseline"/>
        </w:rPr>
        <w:t>person</w:t>
      </w:r>
      <w:r>
        <w:rPr>
          <w:spacing w:val="41"/>
          <w:vertAlign w:val="baseline"/>
        </w:rPr>
        <w:t> </w:t>
      </w:r>
      <w:r>
        <w:rPr>
          <w:vertAlign w:val="baseline"/>
        </w:rPr>
        <w:t>mentally</w:t>
      </w:r>
      <w:r>
        <w:rPr>
          <w:spacing w:val="41"/>
          <w:vertAlign w:val="baseline"/>
        </w:rPr>
        <w:t> </w:t>
      </w:r>
      <w:r>
        <w:rPr>
          <w:vertAlign w:val="baseline"/>
        </w:rPr>
        <w:t>incapable</w:t>
      </w:r>
      <w:r>
        <w:rPr>
          <w:spacing w:val="41"/>
          <w:vertAlign w:val="baseline"/>
        </w:rPr>
        <w:t> </w:t>
      </w:r>
      <w:r>
        <w:rPr>
          <w:vertAlign w:val="baseline"/>
        </w:rPr>
        <w:t>of</w:t>
      </w:r>
      <w:r>
        <w:rPr>
          <w:spacing w:val="41"/>
          <w:vertAlign w:val="baseline"/>
        </w:rPr>
        <w:t> </w:t>
      </w:r>
      <w:r>
        <w:rPr>
          <w:vertAlign w:val="baseline"/>
        </w:rPr>
        <w:t>concluding</w:t>
      </w:r>
      <w:r>
        <w:rPr>
          <w:spacing w:val="41"/>
          <w:vertAlign w:val="baseline"/>
        </w:rPr>
        <w:t> </w:t>
      </w:r>
      <w:r>
        <w:rPr>
          <w:vertAlign w:val="baseline"/>
        </w:rPr>
        <w:t>it</w:t>
      </w:r>
      <w:r>
        <w:rPr>
          <w:spacing w:val="41"/>
          <w:vertAlign w:val="baseline"/>
        </w:rPr>
        <w:t> </w:t>
      </w:r>
      <w:r>
        <w:rPr>
          <w:vertAlign w:val="baseline"/>
        </w:rPr>
        <w:t>unless</w:t>
      </w:r>
      <w:r>
        <w:rPr>
          <w:spacing w:val="41"/>
          <w:vertAlign w:val="baseline"/>
        </w:rPr>
        <w:t> </w:t>
      </w:r>
      <w:r>
        <w:rPr>
          <w:spacing w:val="-4"/>
          <w:vertAlign w:val="baseline"/>
        </w:rPr>
        <w:t>this</w:t>
      </w:r>
    </w:p>
    <w:p>
      <w:pPr>
        <w:pStyle w:val="BodyText"/>
        <w:spacing w:before="108"/>
        <w:ind w:left="165"/>
        <w:jc w:val="both"/>
        <w:rPr>
          <w:position w:val="-2"/>
        </w:rPr>
      </w:pPr>
      <w:r>
        <w:rPr/>
        <w:t>incapacity was apparent to or known by the other contracting party. </w:t>
      </w:r>
      <w:r>
        <w:rPr>
          <w:color w:val="005DA1"/>
          <w:u w:val="single" w:color="005DA1"/>
          <w:vertAlign w:val="superscript"/>
        </w:rPr>
        <w:t>427</w:t>
      </w:r>
      <w:r>
        <w:rPr>
          <w:color w:val="005DA1"/>
          <w:spacing w:val="80"/>
          <w:w w:val="150"/>
          <w:vertAlign w:val="baseline"/>
        </w:rPr>
        <w:t> </w:t>
      </w:r>
      <w:r>
        <w:rPr>
          <w:color w:val="005DA1"/>
          <w:position w:val="-2"/>
          <w:vertAlign w:val="baseline"/>
        </w:rPr>
        <w:drawing>
          <wp:inline distT="0" distB="0" distL="0" distR="0">
            <wp:extent cx="107988" cy="107988"/>
            <wp:effectExtent l="0" t="0" r="0" b="0"/>
            <wp:docPr id="106" name="Image 106"/>
            <wp:cNvGraphicFramePr>
              <a:graphicFrameLocks/>
            </wp:cNvGraphicFramePr>
            <a:graphic>
              <a:graphicData uri="http://schemas.openxmlformats.org/drawingml/2006/picture">
                <pic:pic>
                  <pic:nvPicPr>
                    <pic:cNvPr id="106" name="Image 106"/>
                    <pic:cNvPicPr/>
                  </pic:nvPicPr>
                  <pic:blipFill>
                    <a:blip r:embed="rId8"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pPr>
    </w:p>
    <w:p>
      <w:pPr>
        <w:pStyle w:val="BodyText"/>
        <w:spacing w:before="39"/>
      </w:pPr>
      <w:r>
        <w:rPr/>
        <mc:AlternateContent>
          <mc:Choice Requires="wps">
            <w:drawing>
              <wp:anchor distT="0" distB="0" distL="0" distR="0" allowOverlap="1" layoutInCell="1" locked="0" behindDoc="1" simplePos="0" relativeHeight="487615488">
                <wp:simplePos x="0" y="0"/>
                <wp:positionH relativeFrom="page">
                  <wp:posOffset>914400</wp:posOffset>
                </wp:positionH>
                <wp:positionV relativeFrom="paragraph">
                  <wp:posOffset>186330</wp:posOffset>
                </wp:positionV>
                <wp:extent cx="5724525" cy="1270"/>
                <wp:effectExtent l="0" t="0" r="0" b="0"/>
                <wp:wrapTopAndBottom/>
                <wp:docPr id="107" name="Graphic 107"/>
                <wp:cNvGraphicFramePr>
                  <a:graphicFrameLocks/>
                </wp:cNvGraphicFramePr>
                <a:graphic>
                  <a:graphicData uri="http://schemas.microsoft.com/office/word/2010/wordprocessingShape">
                    <wps:wsp>
                      <wps:cNvPr id="107" name="Graphic 107"/>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71668pt;width:450.75pt;height:.1pt;mso-position-horizontal-relative:page;mso-position-vertical-relative:paragraph;z-index:-15700992;mso-wrap-distance-left:0;mso-wrap-distance-right:0" id="docshape32" coordorigin="1440,293" coordsize="9015,0" path="m1440,293l10454,293e" filled="false" stroked="true" strokeweight="1pt" strokecolor="#000000">
                <v:path arrowok="t"/>
                <v:stroke dashstyle="solid"/>
                <w10:wrap type="topAndBottom"/>
              </v:shape>
            </w:pict>
          </mc:Fallback>
        </mc:AlternateContent>
      </w:r>
    </w:p>
    <w:p>
      <w:pPr>
        <w:pStyle w:val="BodyText"/>
        <w:spacing w:before="103" w:after="1"/>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7"/>
        <w:gridCol w:w="8658"/>
      </w:tblGrid>
      <w:tr>
        <w:trPr>
          <w:trHeight w:val="569" w:hRule="atLeast"/>
        </w:trPr>
        <w:tc>
          <w:tcPr>
            <w:tcW w:w="457" w:type="dxa"/>
          </w:tcPr>
          <w:p>
            <w:pPr>
              <w:pStyle w:val="TableParagraph"/>
              <w:spacing w:before="0"/>
              <w:ind w:left="0" w:right="82"/>
              <w:jc w:val="center"/>
              <w:rPr>
                <w:sz w:val="14"/>
              </w:rPr>
            </w:pPr>
            <w:hyperlink w:history="true" w:anchor="_bookmark853">
              <w:r>
                <w:rPr>
                  <w:color w:val="005DA1"/>
                  <w:spacing w:val="-4"/>
                  <w:sz w:val="14"/>
                  <w:u w:val="single" w:color="005DA1"/>
                </w:rPr>
                <w:t>337</w:t>
              </w:r>
            </w:hyperlink>
            <w:r>
              <w:rPr>
                <w:spacing w:val="-4"/>
                <w:sz w:val="14"/>
              </w:rPr>
              <w:t>.</w:t>
            </w:r>
          </w:p>
        </w:tc>
        <w:tc>
          <w:tcPr>
            <w:tcW w:w="8658" w:type="dxa"/>
          </w:tcPr>
          <w:p>
            <w:pPr>
              <w:pStyle w:val="TableParagraph"/>
              <w:spacing w:line="221" w:lineRule="exact" w:before="0"/>
              <w:rPr>
                <w:sz w:val="20"/>
              </w:rPr>
            </w:pPr>
            <w:r>
              <w:rPr>
                <w:sz w:val="20"/>
              </w:rPr>
              <w:t>So described by the Supreme Court in </w:t>
            </w:r>
            <w:r>
              <w:rPr>
                <w:rFonts w:ascii="Arial"/>
                <w:i/>
                <w:sz w:val="20"/>
              </w:rPr>
              <w:t>Dunhill v Burgin [2014] UKSC 18, [2014] 1 W.L.R. 933 </w:t>
            </w:r>
            <w:r>
              <w:rPr>
                <w:spacing w:val="-5"/>
                <w:sz w:val="20"/>
              </w:rPr>
              <w:t>at</w:t>
            </w:r>
          </w:p>
          <w:p>
            <w:pPr>
              <w:pStyle w:val="TableParagraph"/>
              <w:spacing w:line="227" w:lineRule="exact" w:before="0"/>
              <w:rPr>
                <w:sz w:val="20"/>
              </w:rPr>
            </w:pPr>
            <w:r>
              <w:rPr>
                <w:sz w:val="20"/>
              </w:rPr>
              <w:t>[1] per Baroness Hale </w:t>
            </w:r>
            <w:r>
              <w:rPr>
                <w:spacing w:val="-2"/>
                <w:sz w:val="20"/>
              </w:rPr>
              <w:t>DPSC.</w:t>
            </w:r>
          </w:p>
        </w:tc>
      </w:tr>
      <w:tr>
        <w:trPr>
          <w:trHeight w:val="465" w:hRule="atLeast"/>
        </w:trPr>
        <w:tc>
          <w:tcPr>
            <w:tcW w:w="457" w:type="dxa"/>
          </w:tcPr>
          <w:p>
            <w:pPr>
              <w:pStyle w:val="TableParagraph"/>
              <w:ind w:left="0" w:right="82"/>
              <w:jc w:val="center"/>
              <w:rPr>
                <w:sz w:val="14"/>
              </w:rPr>
            </w:pPr>
            <w:bookmarkStart w:name="_bookmark734" w:id="736"/>
            <w:bookmarkEnd w:id="736"/>
            <w:r>
              <w:rPr/>
            </w:r>
            <w:hyperlink w:history="true" w:anchor="_bookmark663">
              <w:r>
                <w:rPr>
                  <w:color w:val="005DA1"/>
                  <w:spacing w:val="-4"/>
                  <w:sz w:val="14"/>
                  <w:u w:val="single" w:color="005DA1"/>
                </w:rPr>
                <w:t>353</w:t>
              </w:r>
            </w:hyperlink>
            <w:r>
              <w:rPr>
                <w:spacing w:val="-4"/>
                <w:sz w:val="14"/>
              </w:rPr>
              <w:t>.</w:t>
            </w:r>
          </w:p>
        </w:tc>
        <w:tc>
          <w:tcPr>
            <w:tcW w:w="8658" w:type="dxa"/>
          </w:tcPr>
          <w:p>
            <w:pPr>
              <w:pStyle w:val="TableParagraph"/>
              <w:spacing w:before="114"/>
              <w:rPr>
                <w:sz w:val="20"/>
              </w:rPr>
            </w:pPr>
            <w:r>
              <w:rPr>
                <w:sz w:val="20"/>
              </w:rPr>
              <w:t>Above, para.9-</w:t>
            </w:r>
            <w:r>
              <w:rPr>
                <w:spacing w:val="-4"/>
                <w:sz w:val="20"/>
              </w:rPr>
              <w:t>076.</w:t>
            </w:r>
          </w:p>
        </w:tc>
      </w:tr>
      <w:tr>
        <w:trPr>
          <w:trHeight w:val="344" w:hRule="atLeast"/>
        </w:trPr>
        <w:tc>
          <w:tcPr>
            <w:tcW w:w="457" w:type="dxa"/>
          </w:tcPr>
          <w:p>
            <w:pPr>
              <w:pStyle w:val="TableParagraph"/>
              <w:ind w:left="0" w:right="82"/>
              <w:jc w:val="center"/>
              <w:rPr>
                <w:sz w:val="14"/>
              </w:rPr>
            </w:pPr>
            <w:bookmarkStart w:name="_bookmark735" w:id="737"/>
            <w:bookmarkEnd w:id="737"/>
            <w:r>
              <w:rPr/>
            </w:r>
            <w:hyperlink w:history="true" w:anchor="_bookmark664">
              <w:r>
                <w:rPr>
                  <w:color w:val="005DA1"/>
                  <w:spacing w:val="-4"/>
                  <w:sz w:val="14"/>
                  <w:u w:val="single" w:color="005DA1"/>
                </w:rPr>
                <w:t>354</w:t>
              </w:r>
            </w:hyperlink>
            <w:r>
              <w:rPr>
                <w:spacing w:val="-4"/>
                <w:sz w:val="14"/>
              </w:rPr>
              <w:t>.</w:t>
            </w:r>
          </w:p>
        </w:tc>
        <w:tc>
          <w:tcPr>
            <w:tcW w:w="8658" w:type="dxa"/>
          </w:tcPr>
          <w:p>
            <w:pPr>
              <w:pStyle w:val="TableParagraph"/>
              <w:spacing w:line="210" w:lineRule="exact" w:before="114"/>
              <w:rPr>
                <w:sz w:val="20"/>
              </w:rPr>
            </w:pPr>
            <w:r>
              <w:rPr>
                <w:sz w:val="20"/>
              </w:rPr>
              <w:t>See the 31st edition (2012), para.8-</w:t>
            </w:r>
            <w:r>
              <w:rPr>
                <w:spacing w:val="-4"/>
                <w:sz w:val="20"/>
              </w:rPr>
              <w:t>069.</w:t>
            </w:r>
          </w:p>
        </w:tc>
      </w:tr>
    </w:tbl>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56800">
            <wp:simplePos x="0" y="0"/>
            <wp:positionH relativeFrom="page">
              <wp:posOffset>1257846</wp:posOffset>
            </wp:positionH>
            <wp:positionV relativeFrom="paragraph">
              <wp:posOffset>160316</wp:posOffset>
            </wp:positionV>
            <wp:extent cx="107988" cy="107988"/>
            <wp:effectExtent l="0" t="0" r="0" b="0"/>
            <wp:wrapNone/>
            <wp:docPr id="108" name="Image 108"/>
            <wp:cNvGraphicFramePr>
              <a:graphicFrameLocks/>
            </wp:cNvGraphicFramePr>
            <a:graphic>
              <a:graphicData uri="http://schemas.openxmlformats.org/drawingml/2006/picture">
                <pic:pic>
                  <pic:nvPicPr>
                    <pic:cNvPr id="108" name="Image 108"/>
                    <pic:cNvPicPr/>
                  </pic:nvPicPr>
                  <pic:blipFill>
                    <a:blip r:embed="rId8" cstate="print"/>
                    <a:stretch>
                      <a:fillRect/>
                    </a:stretch>
                  </pic:blipFill>
                  <pic:spPr>
                    <a:xfrm>
                      <a:off x="0" y="0"/>
                      <a:ext cx="107988" cy="107988"/>
                    </a:xfrm>
                    <a:prstGeom prst="rect">
                      <a:avLst/>
                    </a:prstGeom>
                  </pic:spPr>
                </pic:pic>
              </a:graphicData>
            </a:graphic>
          </wp:anchor>
        </w:drawing>
      </w:r>
      <w:bookmarkStart w:name="_bookmark736" w:id="738"/>
      <w:bookmarkEnd w:id="738"/>
      <w:r>
        <w:rPr/>
      </w:r>
      <w:hyperlink w:history="true" w:anchor="_bookmark665">
        <w:r>
          <w:rPr>
            <w:color w:val="005DA1"/>
            <w:spacing w:val="-4"/>
            <w:sz w:val="14"/>
            <w:u w:val="single" w:color="005DA1"/>
          </w:rPr>
          <w:t>355</w:t>
        </w:r>
      </w:hyperlink>
      <w:r>
        <w:rPr>
          <w:spacing w:val="-4"/>
          <w:sz w:val="14"/>
        </w:rPr>
        <w:t>.</w:t>
      </w:r>
    </w:p>
    <w:p>
      <w:pPr>
        <w:spacing w:line="235" w:lineRule="auto" w:before="212"/>
        <w:ind w:left="165" w:right="167" w:firstLine="170"/>
        <w:jc w:val="both"/>
        <w:rPr>
          <w:sz w:val="20"/>
        </w:rPr>
      </w:pPr>
      <w:r>
        <w:rPr/>
        <w:br w:type="column"/>
      </w:r>
      <w:r>
        <w:rPr>
          <w:sz w:val="20"/>
        </w:rPr>
        <w:t>Notably, Beatson, Burrows and Cartwright, </w:t>
      </w:r>
      <w:r>
        <w:rPr>
          <w:rFonts w:ascii="Arial" w:hAnsi="Arial"/>
          <w:i/>
          <w:sz w:val="20"/>
        </w:rPr>
        <w:t>Anson’s Law of Contract</w:t>
      </w:r>
      <w:r>
        <w:rPr>
          <w:sz w:val="20"/>
        </w:rPr>
        <w:t>, 29th edn (2010), </w:t>
      </w:r>
      <w:r>
        <w:rPr>
          <w:sz w:val="20"/>
        </w:rPr>
        <w:t>p.247; Peel, </w:t>
      </w:r>
      <w:r>
        <w:rPr>
          <w:rFonts w:ascii="Arial" w:hAnsi="Arial"/>
          <w:i/>
          <w:sz w:val="20"/>
        </w:rPr>
        <w:t>Treitel on The Law of Contract</w:t>
      </w:r>
      <w:r>
        <w:rPr>
          <w:sz w:val="20"/>
        </w:rPr>
        <w:t>, 13th edn (2011), para.12-055; McKendrick, </w:t>
      </w:r>
      <w:r>
        <w:rPr>
          <w:rFonts w:ascii="Arial" w:hAnsi="Arial"/>
          <w:i/>
          <w:sz w:val="20"/>
        </w:rPr>
        <w:t>Contract Law</w:t>
      </w:r>
      <w:r>
        <w:rPr>
          <w:sz w:val="20"/>
        </w:rPr>
        <w:t>, 9th edn (2011), p.291; Goff and Jones, </w:t>
      </w:r>
      <w:r>
        <w:rPr>
          <w:rFonts w:ascii="Arial" w:hAnsi="Arial"/>
          <w:i/>
          <w:sz w:val="20"/>
        </w:rPr>
        <w:t>The Law of Unjust Enrichment</w:t>
      </w:r>
      <w:r>
        <w:rPr>
          <w:sz w:val="20"/>
        </w:rPr>
        <w:t>, 9th edn (2016),</w:t>
      </w:r>
      <w:r>
        <w:rPr>
          <w:spacing w:val="80"/>
          <w:sz w:val="20"/>
        </w:rPr>
        <w:t> </w:t>
      </w:r>
      <w:r>
        <w:rPr>
          <w:sz w:val="20"/>
        </w:rPr>
        <w:t>para.24-09 (observing that the rule is “arguably harsh”); Burrows, </w:t>
      </w:r>
      <w:r>
        <w:rPr>
          <w:rFonts w:ascii="Arial" w:hAnsi="Arial"/>
          <w:i/>
          <w:sz w:val="20"/>
        </w:rPr>
        <w:t>A Restatement of the English Law of Unjust Enrichment</w:t>
      </w:r>
      <w:r>
        <w:rPr>
          <w:sz w:val="20"/>
        </w:rPr>
        <w:t>, (2012), p.85. cf. Watts, </w:t>
      </w:r>
      <w:r>
        <w:rPr>
          <w:rFonts w:ascii="Arial" w:hAnsi="Arial"/>
          <w:i/>
          <w:sz w:val="20"/>
        </w:rPr>
        <w:t>Bowstead &amp; Reynolds on Agency</w:t>
      </w:r>
      <w:r>
        <w:rPr>
          <w:sz w:val="20"/>
        </w:rPr>
        <w:t>, 20th edn (2010), para.2–009 and n.28 (referring to the situation where a party “knew, or ought to have known, of the incapacity”, without citation of explicit authority justifying “ought to have known”).</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7"/>
      </w:pPr>
    </w:p>
    <w:p>
      <w:pPr>
        <w:tabs>
          <w:tab w:pos="705" w:val="left" w:leader="none"/>
        </w:tabs>
        <w:spacing w:line="235" w:lineRule="auto" w:before="0"/>
        <w:ind w:left="705" w:right="168" w:hanging="541"/>
        <w:jc w:val="left"/>
        <w:rPr>
          <w:sz w:val="20"/>
        </w:rPr>
      </w:pPr>
      <w:bookmarkStart w:name="_bookmark737" w:id="739"/>
      <w:bookmarkEnd w:id="739"/>
      <w:r>
        <w:rPr/>
      </w:r>
      <w:hyperlink w:history="true" w:anchor="_bookmark666">
        <w:r>
          <w:rPr>
            <w:color w:val="005DA1"/>
            <w:spacing w:val="-4"/>
            <w:position w:val="5"/>
            <w:sz w:val="14"/>
            <w:u w:val="single" w:color="005DA1"/>
          </w:rPr>
          <w:t>356</w:t>
        </w:r>
      </w:hyperlink>
      <w:r>
        <w:rPr>
          <w:spacing w:val="-4"/>
          <w:position w:val="5"/>
          <w:sz w:val="14"/>
        </w:rPr>
        <w:t>.</w:t>
      </w:r>
      <w:r>
        <w:rPr>
          <w:position w:val="5"/>
          <w:sz w:val="14"/>
        </w:rPr>
        <w:tab/>
      </w:r>
      <w:r>
        <w:rPr>
          <w:rFonts w:ascii="Arial"/>
          <w:i/>
          <w:sz w:val="20"/>
        </w:rPr>
        <w:t>[2014]</w:t>
      </w:r>
      <w:r>
        <w:rPr>
          <w:rFonts w:ascii="Arial"/>
          <w:i/>
          <w:spacing w:val="31"/>
          <w:sz w:val="20"/>
        </w:rPr>
        <w:t> </w:t>
      </w:r>
      <w:r>
        <w:rPr>
          <w:rFonts w:ascii="Arial"/>
          <w:i/>
          <w:sz w:val="20"/>
        </w:rPr>
        <w:t>UKSC</w:t>
      </w:r>
      <w:r>
        <w:rPr>
          <w:rFonts w:ascii="Arial"/>
          <w:i/>
          <w:spacing w:val="31"/>
          <w:sz w:val="20"/>
        </w:rPr>
        <w:t> </w:t>
      </w:r>
      <w:r>
        <w:rPr>
          <w:rFonts w:ascii="Arial"/>
          <w:i/>
          <w:sz w:val="20"/>
        </w:rPr>
        <w:t>18,</w:t>
      </w:r>
      <w:r>
        <w:rPr>
          <w:rFonts w:ascii="Arial"/>
          <w:i/>
          <w:spacing w:val="31"/>
          <w:sz w:val="20"/>
        </w:rPr>
        <w:t> </w:t>
      </w:r>
      <w:r>
        <w:rPr>
          <w:rFonts w:ascii="Arial"/>
          <w:i/>
          <w:sz w:val="20"/>
        </w:rPr>
        <w:t>[2014]</w:t>
      </w:r>
      <w:r>
        <w:rPr>
          <w:rFonts w:ascii="Arial"/>
          <w:i/>
          <w:spacing w:val="31"/>
          <w:sz w:val="20"/>
        </w:rPr>
        <w:t> </w:t>
      </w:r>
      <w:r>
        <w:rPr>
          <w:rFonts w:ascii="Arial"/>
          <w:i/>
          <w:sz w:val="20"/>
        </w:rPr>
        <w:t>1</w:t>
      </w:r>
      <w:r>
        <w:rPr>
          <w:rFonts w:ascii="Arial"/>
          <w:i/>
          <w:spacing w:val="31"/>
          <w:sz w:val="20"/>
        </w:rPr>
        <w:t> </w:t>
      </w:r>
      <w:r>
        <w:rPr>
          <w:rFonts w:ascii="Arial"/>
          <w:i/>
          <w:sz w:val="20"/>
        </w:rPr>
        <w:t>W.L.R.</w:t>
      </w:r>
      <w:r>
        <w:rPr>
          <w:rFonts w:ascii="Arial"/>
          <w:i/>
          <w:spacing w:val="31"/>
          <w:sz w:val="20"/>
        </w:rPr>
        <w:t> </w:t>
      </w:r>
      <w:r>
        <w:rPr>
          <w:rFonts w:ascii="Arial"/>
          <w:i/>
          <w:sz w:val="20"/>
        </w:rPr>
        <w:t>933</w:t>
      </w:r>
      <w:r>
        <w:rPr>
          <w:sz w:val="20"/>
        </w:rPr>
        <w:t>.</w:t>
      </w:r>
      <w:r>
        <w:rPr>
          <w:spacing w:val="31"/>
          <w:sz w:val="20"/>
        </w:rPr>
        <w:t> </w:t>
      </w:r>
      <w:r>
        <w:rPr>
          <w:sz w:val="20"/>
        </w:rPr>
        <w:t>Lord</w:t>
      </w:r>
      <w:r>
        <w:rPr>
          <w:spacing w:val="31"/>
          <w:sz w:val="20"/>
        </w:rPr>
        <w:t> </w:t>
      </w:r>
      <w:r>
        <w:rPr>
          <w:sz w:val="20"/>
        </w:rPr>
        <w:t>Kerr,</w:t>
      </w:r>
      <w:r>
        <w:rPr>
          <w:spacing w:val="31"/>
          <w:sz w:val="20"/>
        </w:rPr>
        <w:t> </w:t>
      </w:r>
      <w:r>
        <w:rPr>
          <w:sz w:val="20"/>
        </w:rPr>
        <w:t>Lord</w:t>
      </w:r>
      <w:r>
        <w:rPr>
          <w:spacing w:val="31"/>
          <w:sz w:val="20"/>
        </w:rPr>
        <w:t> </w:t>
      </w:r>
      <w:r>
        <w:rPr>
          <w:sz w:val="20"/>
        </w:rPr>
        <w:t>Dyson,</w:t>
      </w:r>
      <w:r>
        <w:rPr>
          <w:spacing w:val="31"/>
          <w:sz w:val="20"/>
        </w:rPr>
        <w:t> </w:t>
      </w:r>
      <w:r>
        <w:rPr>
          <w:sz w:val="20"/>
        </w:rPr>
        <w:t>Lord</w:t>
      </w:r>
      <w:r>
        <w:rPr>
          <w:spacing w:val="31"/>
          <w:sz w:val="20"/>
        </w:rPr>
        <w:t> </w:t>
      </w:r>
      <w:r>
        <w:rPr>
          <w:sz w:val="20"/>
        </w:rPr>
        <w:t>Wilson</w:t>
      </w:r>
      <w:r>
        <w:rPr>
          <w:spacing w:val="31"/>
          <w:sz w:val="20"/>
        </w:rPr>
        <w:t> </w:t>
      </w:r>
      <w:r>
        <w:rPr>
          <w:sz w:val="20"/>
        </w:rPr>
        <w:t>and</w:t>
      </w:r>
      <w:r>
        <w:rPr>
          <w:spacing w:val="31"/>
          <w:sz w:val="20"/>
        </w:rPr>
        <w:t> </w:t>
      </w:r>
      <w:r>
        <w:rPr>
          <w:sz w:val="20"/>
        </w:rPr>
        <w:t>Lord</w:t>
      </w:r>
      <w:r>
        <w:rPr>
          <w:spacing w:val="31"/>
          <w:sz w:val="20"/>
        </w:rPr>
        <w:t> </w:t>
      </w:r>
      <w:r>
        <w:rPr>
          <w:sz w:val="20"/>
        </w:rPr>
        <w:t>Reed agreed without further comment.</w:t>
      </w:r>
    </w:p>
    <w:p>
      <w:pPr>
        <w:pStyle w:val="BodyText"/>
        <w:spacing w:before="6"/>
      </w:pPr>
    </w:p>
    <w:p>
      <w:pPr>
        <w:tabs>
          <w:tab w:pos="705" w:val="left" w:leader="none"/>
        </w:tabs>
        <w:spacing w:before="0"/>
        <w:ind w:left="165" w:right="0" w:firstLine="0"/>
        <w:jc w:val="left"/>
        <w:rPr>
          <w:sz w:val="20"/>
        </w:rPr>
      </w:pPr>
      <w:bookmarkStart w:name="_bookmark738" w:id="740"/>
      <w:bookmarkEnd w:id="740"/>
      <w:r>
        <w:rPr/>
      </w:r>
      <w:hyperlink w:history="true" w:anchor="_bookmark666">
        <w:r>
          <w:rPr>
            <w:color w:val="005DA1"/>
            <w:spacing w:val="-4"/>
            <w:position w:val="5"/>
            <w:sz w:val="14"/>
            <w:u w:val="single" w:color="005DA1"/>
          </w:rPr>
          <w:t>357</w:t>
        </w:r>
      </w:hyperlink>
      <w:r>
        <w:rPr>
          <w:spacing w:val="-4"/>
          <w:position w:val="5"/>
          <w:sz w:val="14"/>
        </w:rPr>
        <w:t>.</w:t>
      </w:r>
      <w:r>
        <w:rPr>
          <w:position w:val="5"/>
          <w:sz w:val="14"/>
        </w:rPr>
        <w:tab/>
      </w:r>
      <w:r>
        <w:rPr>
          <w:rFonts w:ascii="Arial"/>
          <w:i/>
          <w:sz w:val="20"/>
        </w:rPr>
        <w:t>[2014] UKSC 18</w:t>
      </w:r>
      <w:r>
        <w:rPr>
          <w:rFonts w:ascii="Arial"/>
          <w:i/>
          <w:spacing w:val="-1"/>
          <w:sz w:val="20"/>
        </w:rPr>
        <w:t> </w:t>
      </w:r>
      <w:r>
        <w:rPr>
          <w:sz w:val="20"/>
        </w:rPr>
        <w:t>at </w:t>
      </w:r>
      <w:r>
        <w:rPr>
          <w:spacing w:val="-4"/>
          <w:sz w:val="20"/>
        </w:rPr>
        <w:t>[1].</w:t>
      </w:r>
    </w:p>
    <w:p>
      <w:pPr>
        <w:pStyle w:val="BodyText"/>
        <w:spacing w:before="8"/>
      </w:pPr>
    </w:p>
    <w:p>
      <w:pPr>
        <w:pStyle w:val="BodyText"/>
        <w:spacing w:line="235" w:lineRule="auto" w:before="1"/>
        <w:ind w:left="705" w:right="167" w:hanging="541"/>
        <w:jc w:val="both"/>
      </w:pPr>
      <w:bookmarkStart w:name="_bookmark739" w:id="741"/>
      <w:bookmarkEnd w:id="741"/>
      <w:r>
        <w:rPr/>
      </w:r>
      <w:hyperlink w:history="true" w:anchor="_bookmark667">
        <w:r>
          <w:rPr>
            <w:color w:val="005DA1"/>
            <w:position w:val="5"/>
            <w:sz w:val="14"/>
            <w:u w:val="single" w:color="005DA1"/>
          </w:rPr>
          <w:t>358</w:t>
        </w:r>
      </w:hyperlink>
      <w:r>
        <w:rPr>
          <w:position w:val="5"/>
          <w:sz w:val="14"/>
        </w:rPr>
        <w:t>.</w:t>
      </w:r>
      <w:r>
        <w:rPr>
          <w:spacing w:val="80"/>
          <w:position w:val="5"/>
          <w:sz w:val="14"/>
        </w:rPr>
        <w:t>  </w:t>
      </w:r>
      <w:r>
        <w:rPr>
          <w:rFonts w:ascii="Arial" w:hAnsi="Arial"/>
          <w:i/>
        </w:rPr>
        <w:t>[2014] UKSC 18</w:t>
      </w:r>
      <w:r>
        <w:rPr>
          <w:rFonts w:ascii="Arial" w:hAnsi="Arial"/>
          <w:i/>
          <w:spacing w:val="-1"/>
        </w:rPr>
        <w:t> </w:t>
      </w:r>
      <w:r>
        <w:rPr/>
        <w:t>at [1] and [25]. The Supreme Court did not specify the source of its </w:t>
      </w:r>
      <w:r>
        <w:rPr/>
        <w:t>formulation of the rule so as to include cases where the other party ought to have known of the incapacity, but it may have come from Bowstead &amp; Reynolds on Agency, 20th edn (2010) by Watts,</w:t>
      </w:r>
      <w:r>
        <w:rPr>
          <w:spacing w:val="80"/>
        </w:rPr>
        <w:t> </w:t>
      </w:r>
      <w:r>
        <w:rPr/>
        <w:t>para.2-009,</w:t>
      </w:r>
      <w:r>
        <w:rPr>
          <w:spacing w:val="-1"/>
        </w:rPr>
        <w:t> </w:t>
      </w:r>
      <w:r>
        <w:rPr/>
        <w:t>which</w:t>
      </w:r>
      <w:r>
        <w:rPr>
          <w:spacing w:val="-1"/>
        </w:rPr>
        <w:t> </w:t>
      </w:r>
      <w:r>
        <w:rPr/>
        <w:t>takes</w:t>
      </w:r>
      <w:r>
        <w:rPr>
          <w:spacing w:val="-1"/>
        </w:rPr>
        <w:t> </w:t>
      </w:r>
      <w:r>
        <w:rPr/>
        <w:t>this</w:t>
      </w:r>
      <w:r>
        <w:rPr>
          <w:spacing w:val="-1"/>
        </w:rPr>
        <w:t> </w:t>
      </w:r>
      <w:r>
        <w:rPr/>
        <w:t>position</w:t>
      </w:r>
      <w:r>
        <w:rPr>
          <w:spacing w:val="-1"/>
        </w:rPr>
        <w:t> </w:t>
      </w:r>
      <w:r>
        <w:rPr/>
        <w:t>and</w:t>
      </w:r>
      <w:r>
        <w:rPr>
          <w:spacing w:val="-1"/>
        </w:rPr>
        <w:t> </w:t>
      </w:r>
      <w:r>
        <w:rPr/>
        <w:t>which</w:t>
      </w:r>
      <w:r>
        <w:rPr>
          <w:spacing w:val="-1"/>
        </w:rPr>
        <w:t> </w:t>
      </w:r>
      <w:r>
        <w:rPr/>
        <w:t>was</w:t>
      </w:r>
      <w:r>
        <w:rPr>
          <w:spacing w:val="-1"/>
        </w:rPr>
        <w:t> </w:t>
      </w:r>
      <w:r>
        <w:rPr/>
        <w:t>cited</w:t>
      </w:r>
      <w:r>
        <w:rPr>
          <w:spacing w:val="-1"/>
        </w:rPr>
        <w:t> </w:t>
      </w:r>
      <w:r>
        <w:rPr/>
        <w:t>by</w:t>
      </w:r>
      <w:r>
        <w:rPr>
          <w:spacing w:val="-1"/>
        </w:rPr>
        <w:t> </w:t>
      </w:r>
      <w:r>
        <w:rPr/>
        <w:t>the</w:t>
      </w:r>
      <w:r>
        <w:rPr>
          <w:spacing w:val="-1"/>
        </w:rPr>
        <w:t> </w:t>
      </w:r>
      <w:r>
        <w:rPr/>
        <w:t>defendant’s</w:t>
      </w:r>
      <w:r>
        <w:rPr>
          <w:spacing w:val="-1"/>
        </w:rPr>
        <w:t> </w:t>
      </w:r>
      <w:r>
        <w:rPr/>
        <w:t>counsel</w:t>
      </w:r>
      <w:r>
        <w:rPr>
          <w:spacing w:val="-1"/>
        </w:rPr>
        <w:t> </w:t>
      </w:r>
      <w:r>
        <w:rPr/>
        <w:t>in</w:t>
      </w:r>
      <w:r>
        <w:rPr>
          <w:spacing w:val="-1"/>
        </w:rPr>
        <w:t> </w:t>
      </w:r>
      <w:r>
        <w:rPr/>
        <w:t>relation to the question of the effect of a principal’s incapacity on a contract of agency, a question on which the Supreme Court did not find it necessary to form a view: </w:t>
      </w:r>
      <w:r>
        <w:rPr>
          <w:rFonts w:ascii="Arial" w:hAnsi="Arial"/>
          <w:i/>
        </w:rPr>
        <w:t>[2014] UKSC 18 </w:t>
      </w:r>
      <w:r>
        <w:rPr/>
        <w:t>at [31].</w:t>
      </w:r>
    </w:p>
    <w:p>
      <w:pPr>
        <w:pStyle w:val="BodyText"/>
        <w:spacing w:before="3"/>
      </w:pPr>
    </w:p>
    <w:p>
      <w:pPr>
        <w:pStyle w:val="BodyText"/>
        <w:tabs>
          <w:tab w:pos="705" w:val="left" w:leader="none"/>
        </w:tabs>
        <w:spacing w:before="1"/>
        <w:ind w:left="165"/>
      </w:pPr>
      <w:bookmarkStart w:name="_bookmark740" w:id="742"/>
      <w:bookmarkEnd w:id="742"/>
      <w:r>
        <w:rPr/>
      </w:r>
      <w:hyperlink w:history="true" w:anchor="_bookmark668">
        <w:r>
          <w:rPr>
            <w:color w:val="005DA1"/>
            <w:spacing w:val="-4"/>
            <w:position w:val="5"/>
            <w:sz w:val="14"/>
            <w:u w:val="single" w:color="005DA1"/>
          </w:rPr>
          <w:t>359</w:t>
        </w:r>
      </w:hyperlink>
      <w:r>
        <w:rPr>
          <w:spacing w:val="-4"/>
          <w:position w:val="5"/>
          <w:sz w:val="14"/>
        </w:rPr>
        <w:t>.</w:t>
      </w:r>
      <w:r>
        <w:rPr>
          <w:position w:val="5"/>
          <w:sz w:val="14"/>
        </w:rPr>
        <w:tab/>
      </w:r>
      <w:r>
        <w:rPr/>
        <w:t>CPR r.21.10(1). On this decision, see below, para.9-</w:t>
      </w:r>
      <w:r>
        <w:rPr>
          <w:spacing w:val="-4"/>
        </w:rPr>
        <w:t>097.</w:t>
      </w:r>
    </w:p>
    <w:p>
      <w:pPr>
        <w:pStyle w:val="BodyText"/>
        <w:spacing w:before="4"/>
      </w:pPr>
    </w:p>
    <w:p>
      <w:pPr>
        <w:tabs>
          <w:tab w:pos="705" w:val="left" w:leader="none"/>
        </w:tabs>
        <w:spacing w:before="1"/>
        <w:ind w:left="165" w:right="0" w:firstLine="0"/>
        <w:jc w:val="left"/>
        <w:rPr>
          <w:sz w:val="20"/>
        </w:rPr>
      </w:pPr>
      <w:bookmarkStart w:name="_bookmark741" w:id="743"/>
      <w:bookmarkEnd w:id="743"/>
      <w:r>
        <w:rPr/>
      </w:r>
      <w:hyperlink w:history="true" w:anchor="_bookmark669">
        <w:r>
          <w:rPr>
            <w:color w:val="005DA1"/>
            <w:spacing w:val="-4"/>
            <w:position w:val="5"/>
            <w:sz w:val="14"/>
            <w:u w:val="single" w:color="005DA1"/>
          </w:rPr>
          <w:t>360</w:t>
        </w:r>
      </w:hyperlink>
      <w:r>
        <w:rPr>
          <w:spacing w:val="-4"/>
          <w:position w:val="5"/>
          <w:sz w:val="14"/>
        </w:rPr>
        <w:t>.</w:t>
      </w:r>
      <w:r>
        <w:rPr>
          <w:position w:val="5"/>
          <w:sz w:val="14"/>
        </w:rPr>
        <w:tab/>
      </w:r>
      <w:r>
        <w:rPr>
          <w:rFonts w:ascii="Arial" w:hAnsi="Arial"/>
          <w:i/>
          <w:sz w:val="20"/>
        </w:rPr>
        <w:t>[2014] UKSC 18</w:t>
      </w:r>
      <w:r>
        <w:rPr>
          <w:rFonts w:ascii="Arial" w:hAnsi="Arial"/>
          <w:i/>
          <w:spacing w:val="-1"/>
          <w:sz w:val="20"/>
        </w:rPr>
        <w:t> </w:t>
      </w:r>
      <w:r>
        <w:rPr>
          <w:sz w:val="20"/>
        </w:rPr>
        <w:t>at </w:t>
      </w:r>
      <w:r>
        <w:rPr>
          <w:spacing w:val="-2"/>
          <w:sz w:val="20"/>
        </w:rPr>
        <w:t>[25]–[30].</w:t>
      </w:r>
    </w:p>
    <w:p>
      <w:pPr>
        <w:pStyle w:val="BodyText"/>
        <w:spacing w:before="8"/>
      </w:pPr>
    </w:p>
    <w:p>
      <w:pPr>
        <w:tabs>
          <w:tab w:pos="705" w:val="left" w:leader="none"/>
        </w:tabs>
        <w:spacing w:line="235" w:lineRule="auto" w:before="0"/>
        <w:ind w:left="705" w:right="167" w:hanging="541"/>
        <w:jc w:val="left"/>
        <w:rPr>
          <w:sz w:val="20"/>
        </w:rPr>
      </w:pPr>
      <w:bookmarkStart w:name="_bookmark742" w:id="744"/>
      <w:bookmarkEnd w:id="744"/>
      <w:r>
        <w:rPr/>
      </w:r>
      <w:hyperlink w:history="true" w:anchor="_bookmark670">
        <w:r>
          <w:rPr>
            <w:color w:val="005DA1"/>
            <w:spacing w:val="-4"/>
            <w:position w:val="5"/>
            <w:sz w:val="14"/>
            <w:u w:val="single" w:color="005DA1"/>
          </w:rPr>
          <w:t>361</w:t>
        </w:r>
      </w:hyperlink>
      <w:r>
        <w:rPr>
          <w:spacing w:val="-4"/>
          <w:position w:val="5"/>
          <w:sz w:val="14"/>
        </w:rPr>
        <w:t>.</w:t>
      </w:r>
      <w:r>
        <w:rPr>
          <w:position w:val="5"/>
          <w:sz w:val="14"/>
        </w:rPr>
        <w:tab/>
      </w:r>
      <w:r>
        <w:rPr>
          <w:rFonts w:ascii="Arial"/>
          <w:i/>
          <w:sz w:val="20"/>
        </w:rPr>
        <w:t>Josife v Summertrot Holdings Ltd [2014] EWHC 996 (Ch), (2014) B.P.I.R. 1250 </w:t>
      </w:r>
      <w:r>
        <w:rPr>
          <w:sz w:val="20"/>
        </w:rPr>
        <w:t>at [19] and </w:t>
      </w:r>
      <w:r>
        <w:rPr>
          <w:sz w:val="20"/>
        </w:rPr>
        <w:t>[20] (Norris</w:t>
      </w:r>
      <w:r>
        <w:rPr>
          <w:spacing w:val="7"/>
          <w:sz w:val="20"/>
        </w:rPr>
        <w:t> </w:t>
      </w:r>
      <w:r>
        <w:rPr>
          <w:sz w:val="20"/>
        </w:rPr>
        <w:t>J.)</w:t>
      </w:r>
      <w:r>
        <w:rPr>
          <w:spacing w:val="9"/>
          <w:sz w:val="20"/>
        </w:rPr>
        <w:t> </w:t>
      </w:r>
      <w:r>
        <w:rPr>
          <w:sz w:val="20"/>
        </w:rPr>
        <w:t>(holding</w:t>
      </w:r>
      <w:r>
        <w:rPr>
          <w:spacing w:val="9"/>
          <w:sz w:val="20"/>
        </w:rPr>
        <w:t> </w:t>
      </w:r>
      <w:r>
        <w:rPr>
          <w:sz w:val="20"/>
        </w:rPr>
        <w:t>that</w:t>
      </w:r>
      <w:r>
        <w:rPr>
          <w:spacing w:val="9"/>
          <w:sz w:val="20"/>
        </w:rPr>
        <w:t> </w:t>
      </w:r>
      <w:r>
        <w:rPr>
          <w:sz w:val="20"/>
        </w:rPr>
        <w:t>the</w:t>
      </w:r>
      <w:r>
        <w:rPr>
          <w:spacing w:val="9"/>
          <w:sz w:val="20"/>
        </w:rPr>
        <w:t> </w:t>
      </w:r>
      <w:r>
        <w:rPr>
          <w:sz w:val="20"/>
        </w:rPr>
        <w:t>correct</w:t>
      </w:r>
      <w:r>
        <w:rPr>
          <w:spacing w:val="9"/>
          <w:sz w:val="20"/>
        </w:rPr>
        <w:t> </w:t>
      </w:r>
      <w:r>
        <w:rPr>
          <w:sz w:val="20"/>
        </w:rPr>
        <w:t>test</w:t>
      </w:r>
      <w:r>
        <w:rPr>
          <w:spacing w:val="9"/>
          <w:sz w:val="20"/>
        </w:rPr>
        <w:t> </w:t>
      </w:r>
      <w:r>
        <w:rPr>
          <w:sz w:val="20"/>
        </w:rPr>
        <w:t>was</w:t>
      </w:r>
      <w:r>
        <w:rPr>
          <w:spacing w:val="9"/>
          <w:sz w:val="20"/>
        </w:rPr>
        <w:t> </w:t>
      </w:r>
      <w:r>
        <w:rPr>
          <w:sz w:val="20"/>
        </w:rPr>
        <w:t>to</w:t>
      </w:r>
      <w:r>
        <w:rPr>
          <w:spacing w:val="9"/>
          <w:sz w:val="20"/>
        </w:rPr>
        <w:t> </w:t>
      </w:r>
      <w:r>
        <w:rPr>
          <w:sz w:val="20"/>
        </w:rPr>
        <w:t>consider</w:t>
      </w:r>
      <w:r>
        <w:rPr>
          <w:spacing w:val="9"/>
          <w:sz w:val="20"/>
        </w:rPr>
        <w:t> </w:t>
      </w:r>
      <w:r>
        <w:rPr>
          <w:sz w:val="20"/>
        </w:rPr>
        <w:t>whether</w:t>
      </w:r>
      <w:r>
        <w:rPr>
          <w:spacing w:val="9"/>
          <w:sz w:val="20"/>
        </w:rPr>
        <w:t> </w:t>
      </w:r>
      <w:r>
        <w:rPr>
          <w:sz w:val="20"/>
        </w:rPr>
        <w:t>it</w:t>
      </w:r>
      <w:r>
        <w:rPr>
          <w:spacing w:val="9"/>
          <w:sz w:val="20"/>
        </w:rPr>
        <w:t> </w:t>
      </w:r>
      <w:r>
        <w:rPr>
          <w:sz w:val="20"/>
        </w:rPr>
        <w:t>would</w:t>
      </w:r>
      <w:r>
        <w:rPr>
          <w:spacing w:val="9"/>
          <w:sz w:val="20"/>
        </w:rPr>
        <w:t> </w:t>
      </w:r>
      <w:r>
        <w:rPr>
          <w:sz w:val="20"/>
        </w:rPr>
        <w:t>have</w:t>
      </w:r>
      <w:r>
        <w:rPr>
          <w:spacing w:val="9"/>
          <w:sz w:val="20"/>
        </w:rPr>
        <w:t> </w:t>
      </w:r>
      <w:r>
        <w:rPr>
          <w:sz w:val="20"/>
        </w:rPr>
        <w:t>been</w:t>
      </w:r>
      <w:r>
        <w:rPr>
          <w:spacing w:val="9"/>
          <w:sz w:val="20"/>
        </w:rPr>
        <w:t> </w:t>
      </w:r>
      <w:r>
        <w:rPr>
          <w:sz w:val="20"/>
        </w:rPr>
        <w:t>obvious</w:t>
      </w:r>
      <w:r>
        <w:rPr>
          <w:spacing w:val="9"/>
          <w:sz w:val="20"/>
        </w:rPr>
        <w:t> </w:t>
      </w:r>
      <w:r>
        <w:rPr>
          <w:spacing w:val="-5"/>
          <w:sz w:val="20"/>
        </w:rPr>
        <w:t>to</w:t>
      </w:r>
    </w:p>
    <w:p>
      <w:pPr>
        <w:spacing w:after="0" w:line="235" w:lineRule="auto"/>
        <w:jc w:val="left"/>
        <w:rPr>
          <w:sz w:val="20"/>
        </w:rPr>
        <w:sectPr>
          <w:type w:val="continuous"/>
          <w:pgSz w:w="11900" w:h="16840"/>
          <w:pgMar w:header="971" w:footer="0" w:top="1300" w:bottom="280" w:left="1275" w:right="1275"/>
        </w:sectPr>
      </w:pPr>
    </w:p>
    <w:p>
      <w:pPr>
        <w:pStyle w:val="BodyText"/>
        <w:spacing w:line="235" w:lineRule="auto" w:before="110"/>
        <w:ind w:left="705"/>
      </w:pPr>
      <w:r>
        <w:rPr/>
        <w:t>the other party that the person lacked capacity and holding that there was no real prospect </w:t>
      </w:r>
      <w:r>
        <w:rPr/>
        <w:t>of</w:t>
      </w:r>
      <w:r>
        <w:rPr>
          <w:spacing w:val="40"/>
        </w:rPr>
        <w:t> </w:t>
      </w:r>
      <w:r>
        <w:rPr/>
        <w:t>showing that that it would have been).</w:t>
      </w:r>
    </w:p>
    <w:p>
      <w:pPr>
        <w:pStyle w:val="BodyText"/>
        <w:spacing w:before="6"/>
      </w:pPr>
    </w:p>
    <w:p>
      <w:pPr>
        <w:tabs>
          <w:tab w:pos="705" w:val="left" w:leader="none"/>
        </w:tabs>
        <w:spacing w:before="0"/>
        <w:ind w:left="165" w:right="0" w:firstLine="0"/>
        <w:jc w:val="left"/>
        <w:rPr>
          <w:sz w:val="20"/>
        </w:rPr>
      </w:pPr>
      <w:bookmarkStart w:name="_bookmark743" w:id="745"/>
      <w:bookmarkEnd w:id="745"/>
      <w:r>
        <w:rPr/>
      </w:r>
      <w:hyperlink w:history="true" w:anchor="_bookmark671">
        <w:r>
          <w:rPr>
            <w:color w:val="005DA1"/>
            <w:spacing w:val="-4"/>
            <w:position w:val="5"/>
            <w:sz w:val="14"/>
            <w:u w:val="single" w:color="005DA1"/>
          </w:rPr>
          <w:t>362</w:t>
        </w:r>
      </w:hyperlink>
      <w:r>
        <w:rPr>
          <w:spacing w:val="-4"/>
          <w:position w:val="5"/>
          <w:sz w:val="14"/>
        </w:rPr>
        <w:t>.</w:t>
      </w:r>
      <w:r>
        <w:rPr>
          <w:position w:val="5"/>
          <w:sz w:val="14"/>
        </w:rPr>
        <w:tab/>
      </w:r>
      <w:r>
        <w:rPr>
          <w:rFonts w:ascii="Arial"/>
          <w:i/>
          <w:sz w:val="20"/>
        </w:rPr>
        <w:t>[1994] 1 A.C. 180</w:t>
      </w:r>
      <w:r>
        <w:rPr>
          <w:rFonts w:ascii="Arial"/>
          <w:i/>
          <w:spacing w:val="-1"/>
          <w:sz w:val="20"/>
        </w:rPr>
        <w:t> </w:t>
      </w:r>
      <w:r>
        <w:rPr>
          <w:sz w:val="20"/>
        </w:rPr>
        <w:t>discussed above at paras 8-110 et </w:t>
      </w:r>
      <w:r>
        <w:rPr>
          <w:spacing w:val="-4"/>
          <w:sz w:val="20"/>
        </w:rPr>
        <w:t>seq.</w:t>
      </w:r>
    </w:p>
    <w:p>
      <w:pPr>
        <w:pStyle w:val="BodyText"/>
        <w:spacing w:before="8"/>
      </w:pPr>
    </w:p>
    <w:p>
      <w:pPr>
        <w:spacing w:line="235" w:lineRule="auto" w:before="1"/>
        <w:ind w:left="705" w:right="167" w:hanging="541"/>
        <w:jc w:val="both"/>
        <w:rPr>
          <w:sz w:val="20"/>
        </w:rPr>
      </w:pPr>
      <w:bookmarkStart w:name="_bookmark744" w:id="746"/>
      <w:bookmarkEnd w:id="746"/>
      <w:r>
        <w:rPr/>
      </w:r>
      <w:hyperlink w:history="true" w:anchor="_bookmark672">
        <w:r>
          <w:rPr>
            <w:color w:val="005DA1"/>
            <w:position w:val="5"/>
            <w:sz w:val="14"/>
            <w:u w:val="single" w:color="005DA1"/>
          </w:rPr>
          <w:t>363</w:t>
        </w:r>
      </w:hyperlink>
      <w:r>
        <w:rPr>
          <w:position w:val="5"/>
          <w:sz w:val="14"/>
        </w:rPr>
        <w:t>.</w:t>
      </w:r>
      <w:r>
        <w:rPr>
          <w:spacing w:val="80"/>
          <w:position w:val="5"/>
          <w:sz w:val="14"/>
        </w:rPr>
        <w:t>  </w:t>
      </w:r>
      <w:r>
        <w:rPr>
          <w:sz w:val="20"/>
        </w:rPr>
        <w:t>cf. above, paras 8-118 et seq. This view of the possible significance of constructive notice is given some support by its treatment by Canadian courts which have accepted it as an </w:t>
      </w:r>
      <w:r>
        <w:rPr>
          <w:sz w:val="20"/>
        </w:rPr>
        <w:t>element of invalidity of contracts on the ground of mental incapacity (on which see below, para.9-085). So, in </w:t>
      </w:r>
      <w:r>
        <w:rPr>
          <w:rFonts w:ascii="Arial" w:hAnsi="Arial"/>
          <w:i/>
          <w:sz w:val="20"/>
        </w:rPr>
        <w:t>Hardman v Falk [1955] B.C.J. No.199 </w:t>
      </w:r>
      <w:r>
        <w:rPr>
          <w:sz w:val="20"/>
        </w:rPr>
        <w:t>especially [2] and [9] the court considered whether the surrounding circumstances should put a contracting party on enquiry as to her lack of capacity; and in </w:t>
      </w:r>
      <w:r>
        <w:rPr>
          <w:rFonts w:ascii="Arial" w:hAnsi="Arial"/>
          <w:i/>
          <w:sz w:val="20"/>
        </w:rPr>
        <w:t>Lingard v Thomas (1984) 46 Nfld. &amp; P.E.I.R. 245, 135 A.P.R. 245 (Newfoundland SC Tr. Div.) </w:t>
      </w:r>
      <w:r>
        <w:rPr>
          <w:sz w:val="20"/>
        </w:rPr>
        <w:t>at [20]–[22], the court adopted the explanation of constructive</w:t>
      </w:r>
      <w:r>
        <w:rPr>
          <w:spacing w:val="40"/>
          <w:sz w:val="20"/>
        </w:rPr>
        <w:t> </w:t>
      </w:r>
      <w:r>
        <w:rPr>
          <w:sz w:val="20"/>
        </w:rPr>
        <w:t>notice in the context of fraud on a person’s creditors in </w:t>
      </w:r>
      <w:r>
        <w:rPr>
          <w:rFonts w:ascii="Arial" w:hAnsi="Arial"/>
          <w:i/>
          <w:sz w:val="20"/>
        </w:rPr>
        <w:t>Re Gomersall (1875) 1 Ch. D. 137, 146 </w:t>
      </w:r>
      <w:r>
        <w:rPr>
          <w:sz w:val="20"/>
        </w:rPr>
        <w:t>(once put on enquiry, a wilful shutting of eyes to knowledge or means of knowledge), following </w:t>
      </w:r>
      <w:r>
        <w:rPr>
          <w:rFonts w:ascii="Arial" w:hAnsi="Arial"/>
          <w:i/>
          <w:sz w:val="20"/>
        </w:rPr>
        <w:t>McNab v The Imperial Trust Co [1935] 4 D.L.R. 570 </w:t>
      </w:r>
      <w:r>
        <w:rPr>
          <w:sz w:val="20"/>
        </w:rPr>
        <w:t>at [11]–[13].</w:t>
      </w:r>
    </w:p>
    <w:p>
      <w:pPr>
        <w:pStyle w:val="BodyText"/>
        <w:spacing w:before="2"/>
      </w:pPr>
    </w:p>
    <w:p>
      <w:pPr>
        <w:tabs>
          <w:tab w:pos="705" w:val="left" w:leader="none"/>
        </w:tabs>
        <w:spacing w:before="0"/>
        <w:ind w:left="165" w:right="0" w:firstLine="0"/>
        <w:jc w:val="left"/>
        <w:rPr>
          <w:sz w:val="20"/>
        </w:rPr>
      </w:pPr>
      <w:bookmarkStart w:name="_bookmark745" w:id="747"/>
      <w:bookmarkEnd w:id="747"/>
      <w:r>
        <w:rPr/>
      </w:r>
      <w:hyperlink w:history="true" w:anchor="_bookmark673">
        <w:r>
          <w:rPr>
            <w:color w:val="005DA1"/>
            <w:spacing w:val="-4"/>
            <w:position w:val="5"/>
            <w:sz w:val="14"/>
            <w:u w:val="single" w:color="005DA1"/>
          </w:rPr>
          <w:t>364</w:t>
        </w:r>
      </w:hyperlink>
      <w:r>
        <w:rPr>
          <w:spacing w:val="-4"/>
          <w:position w:val="5"/>
          <w:sz w:val="14"/>
        </w:rPr>
        <w:t>.</w:t>
      </w:r>
      <w:r>
        <w:rPr>
          <w:position w:val="5"/>
          <w:sz w:val="14"/>
        </w:rPr>
        <w:tab/>
      </w:r>
      <w:r>
        <w:rPr>
          <w:rFonts w:ascii="Arial"/>
          <w:i/>
          <w:sz w:val="20"/>
        </w:rPr>
        <w:t>Imperial</w:t>
      </w:r>
      <w:r>
        <w:rPr>
          <w:rFonts w:ascii="Arial"/>
          <w:i/>
          <w:spacing w:val="-1"/>
          <w:sz w:val="20"/>
        </w:rPr>
        <w:t> </w:t>
      </w:r>
      <w:r>
        <w:rPr>
          <w:rFonts w:ascii="Arial"/>
          <w:i/>
          <w:sz w:val="20"/>
        </w:rPr>
        <w:t>Loan Co Ltd v Stone [1892] 1 Q.B. 599</w:t>
      </w:r>
      <w:r>
        <w:rPr>
          <w:sz w:val="20"/>
        </w:rPr>
        <w:t>, above para.9-</w:t>
      </w:r>
      <w:r>
        <w:rPr>
          <w:spacing w:val="-4"/>
          <w:sz w:val="20"/>
        </w:rPr>
        <w:t>076.</w:t>
      </w:r>
    </w:p>
    <w:p>
      <w:pPr>
        <w:pStyle w:val="BodyText"/>
        <w:spacing w:before="5"/>
      </w:pPr>
    </w:p>
    <w:p>
      <w:pPr>
        <w:tabs>
          <w:tab w:pos="705" w:val="left" w:leader="none"/>
        </w:tabs>
        <w:spacing w:before="0"/>
        <w:ind w:left="165" w:right="0" w:firstLine="0"/>
        <w:jc w:val="left"/>
        <w:rPr>
          <w:sz w:val="20"/>
        </w:rPr>
      </w:pPr>
      <w:bookmarkStart w:name="_bookmark746" w:id="748"/>
      <w:bookmarkEnd w:id="748"/>
      <w:r>
        <w:rPr/>
      </w:r>
      <w:hyperlink w:history="true" w:anchor="_bookmark674">
        <w:r>
          <w:rPr>
            <w:color w:val="005DA1"/>
            <w:spacing w:val="-4"/>
            <w:position w:val="5"/>
            <w:sz w:val="14"/>
            <w:u w:val="single" w:color="005DA1"/>
          </w:rPr>
          <w:t>365</w:t>
        </w:r>
      </w:hyperlink>
      <w:r>
        <w:rPr>
          <w:spacing w:val="-4"/>
          <w:position w:val="5"/>
          <w:sz w:val="14"/>
        </w:rPr>
        <w:t>.</w:t>
      </w:r>
      <w:r>
        <w:rPr>
          <w:position w:val="5"/>
          <w:sz w:val="14"/>
        </w:rPr>
        <w:tab/>
      </w:r>
      <w:r>
        <w:rPr>
          <w:rFonts w:ascii="Arial"/>
          <w:i/>
          <w:sz w:val="20"/>
        </w:rPr>
        <w:t>[2014] UKSC </w:t>
      </w:r>
      <w:r>
        <w:rPr>
          <w:rFonts w:ascii="Arial"/>
          <w:i/>
          <w:spacing w:val="-5"/>
          <w:sz w:val="20"/>
        </w:rPr>
        <w:t>18</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747" w:id="749"/>
      <w:bookmarkEnd w:id="749"/>
      <w:r>
        <w:rPr/>
      </w:r>
      <w:hyperlink w:history="true" w:anchor="_bookmark675">
        <w:r>
          <w:rPr>
            <w:color w:val="005DA1"/>
            <w:spacing w:val="-4"/>
            <w:position w:val="5"/>
            <w:sz w:val="14"/>
            <w:u w:val="single" w:color="005DA1"/>
          </w:rPr>
          <w:t>366</w:t>
        </w:r>
      </w:hyperlink>
      <w:r>
        <w:rPr>
          <w:spacing w:val="-4"/>
          <w:position w:val="5"/>
          <w:sz w:val="14"/>
        </w:rPr>
        <w:t>.</w:t>
      </w:r>
      <w:r>
        <w:rPr>
          <w:position w:val="5"/>
          <w:sz w:val="14"/>
        </w:rPr>
        <w:tab/>
      </w:r>
      <w:r>
        <w:rPr>
          <w:rFonts w:ascii="Arial"/>
          <w:i/>
          <w:sz w:val="20"/>
        </w:rPr>
        <w:t>(1848) 2 Exch. 487, (1849) 4 Exch. </w:t>
      </w:r>
      <w:r>
        <w:rPr>
          <w:rFonts w:ascii="Arial"/>
          <w:i/>
          <w:spacing w:val="-5"/>
          <w:sz w:val="20"/>
        </w:rPr>
        <w:t>17</w:t>
      </w:r>
      <w:r>
        <w:rPr>
          <w:spacing w:val="-5"/>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748" w:id="750"/>
      <w:bookmarkEnd w:id="750"/>
      <w:r>
        <w:rPr/>
      </w:r>
      <w:hyperlink w:history="true" w:anchor="_bookmark675">
        <w:r>
          <w:rPr>
            <w:color w:val="005DA1"/>
            <w:spacing w:val="-4"/>
            <w:position w:val="5"/>
            <w:sz w:val="14"/>
            <w:u w:val="single" w:color="005DA1"/>
          </w:rPr>
          <w:t>367</w:t>
        </w:r>
      </w:hyperlink>
      <w:r>
        <w:rPr>
          <w:spacing w:val="-4"/>
          <w:position w:val="5"/>
          <w:sz w:val="14"/>
        </w:rPr>
        <w:t>.</w:t>
      </w:r>
      <w:r>
        <w:rPr>
          <w:position w:val="5"/>
          <w:sz w:val="14"/>
        </w:rPr>
        <w:tab/>
      </w:r>
      <w:r>
        <w:rPr>
          <w:rFonts w:ascii="Arial" w:hAnsi="Arial"/>
          <w:i/>
          <w:sz w:val="20"/>
        </w:rPr>
        <w:t>Imperial Loan Co Ltd v Stone [1892] 1 Q.B. 599 </w:t>
      </w:r>
      <w:r>
        <w:rPr>
          <w:sz w:val="20"/>
        </w:rPr>
        <w:t>at 602 (Fry L.J.); </w:t>
      </w:r>
      <w:r>
        <w:rPr>
          <w:rFonts w:ascii="Arial" w:hAnsi="Arial"/>
          <w:i/>
          <w:sz w:val="20"/>
        </w:rPr>
        <w:t>Hart v O’Connor [1985] </w:t>
      </w:r>
      <w:r>
        <w:rPr>
          <w:rFonts w:ascii="Arial" w:hAnsi="Arial"/>
          <w:i/>
          <w:sz w:val="20"/>
        </w:rPr>
        <w:t>A.C. 1000 </w:t>
      </w:r>
      <w:r>
        <w:rPr>
          <w:sz w:val="20"/>
        </w:rPr>
        <w:t>at 1019; above, paras 9-075—9-076.</w:t>
      </w:r>
    </w:p>
    <w:p>
      <w:pPr>
        <w:pStyle w:val="BodyText"/>
        <w:spacing w:before="5"/>
      </w:pPr>
    </w:p>
    <w:p>
      <w:pPr>
        <w:tabs>
          <w:tab w:pos="705" w:val="left" w:leader="none"/>
        </w:tabs>
        <w:spacing w:before="0"/>
        <w:ind w:left="165" w:right="0" w:firstLine="0"/>
        <w:jc w:val="left"/>
        <w:rPr>
          <w:sz w:val="20"/>
        </w:rPr>
      </w:pPr>
      <w:bookmarkStart w:name="_bookmark749" w:id="751"/>
      <w:bookmarkEnd w:id="751"/>
      <w:r>
        <w:rPr/>
      </w:r>
      <w:hyperlink w:history="true" w:anchor="_bookmark676">
        <w:r>
          <w:rPr>
            <w:color w:val="005DA1"/>
            <w:spacing w:val="-4"/>
            <w:position w:val="5"/>
            <w:sz w:val="14"/>
            <w:u w:val="single" w:color="005DA1"/>
          </w:rPr>
          <w:t>368</w:t>
        </w:r>
      </w:hyperlink>
      <w:r>
        <w:rPr>
          <w:spacing w:val="-4"/>
          <w:position w:val="5"/>
          <w:sz w:val="14"/>
        </w:rPr>
        <w:t>.</w:t>
      </w:r>
      <w:r>
        <w:rPr>
          <w:position w:val="5"/>
          <w:sz w:val="14"/>
        </w:rPr>
        <w:tab/>
      </w:r>
      <w:r>
        <w:rPr>
          <w:rFonts w:ascii="Arial"/>
          <w:i/>
          <w:sz w:val="20"/>
        </w:rPr>
        <w:t>(1848) 2 Exch. 487 at 503, (1849) 4 Exch. 17</w:t>
      </w:r>
      <w:r>
        <w:rPr>
          <w:rFonts w:ascii="Arial"/>
          <w:i/>
          <w:spacing w:val="-1"/>
          <w:sz w:val="20"/>
        </w:rPr>
        <w:t> </w:t>
      </w:r>
      <w:r>
        <w:rPr>
          <w:sz w:val="20"/>
        </w:rPr>
        <w:t>at 19 </w:t>
      </w:r>
      <w:r>
        <w:rPr>
          <w:spacing w:val="-2"/>
          <w:sz w:val="20"/>
        </w:rPr>
        <w:t>respectively.</w:t>
      </w:r>
    </w:p>
    <w:p>
      <w:pPr>
        <w:pStyle w:val="BodyText"/>
        <w:spacing w:before="5"/>
      </w:pPr>
    </w:p>
    <w:p>
      <w:pPr>
        <w:tabs>
          <w:tab w:pos="705" w:val="left" w:leader="none"/>
        </w:tabs>
        <w:spacing w:before="0"/>
        <w:ind w:left="165" w:right="0" w:firstLine="0"/>
        <w:jc w:val="left"/>
        <w:rPr>
          <w:sz w:val="20"/>
        </w:rPr>
      </w:pPr>
      <w:bookmarkStart w:name="_bookmark750" w:id="752"/>
      <w:bookmarkEnd w:id="752"/>
      <w:r>
        <w:rPr/>
      </w:r>
      <w:hyperlink w:history="true" w:anchor="_bookmark677">
        <w:r>
          <w:rPr>
            <w:color w:val="005DA1"/>
            <w:spacing w:val="-4"/>
            <w:position w:val="5"/>
            <w:sz w:val="14"/>
            <w:u w:val="single" w:color="005DA1"/>
          </w:rPr>
          <w:t>369</w:t>
        </w:r>
      </w:hyperlink>
      <w:r>
        <w:rPr>
          <w:spacing w:val="-4"/>
          <w:position w:val="5"/>
          <w:sz w:val="14"/>
        </w:rPr>
        <w:t>.</w:t>
      </w:r>
      <w:r>
        <w:rPr>
          <w:position w:val="5"/>
          <w:sz w:val="14"/>
        </w:rPr>
        <w:tab/>
      </w:r>
      <w:r>
        <w:rPr>
          <w:rFonts w:ascii="Arial" w:hAnsi="Arial"/>
          <w:i/>
          <w:sz w:val="20"/>
        </w:rPr>
        <w:t>Hart</w:t>
      </w:r>
      <w:r>
        <w:rPr>
          <w:rFonts w:ascii="Arial" w:hAnsi="Arial"/>
          <w:i/>
          <w:spacing w:val="-1"/>
          <w:sz w:val="20"/>
        </w:rPr>
        <w:t> </w:t>
      </w:r>
      <w:r>
        <w:rPr>
          <w:rFonts w:ascii="Arial" w:hAnsi="Arial"/>
          <w:i/>
          <w:sz w:val="20"/>
        </w:rPr>
        <w:t>v O’Connor [1985] A.C. 1000, 1027</w:t>
      </w:r>
      <w:r>
        <w:rPr>
          <w:sz w:val="20"/>
        </w:rPr>
        <w:t>, above, para.9-</w:t>
      </w:r>
      <w:r>
        <w:rPr>
          <w:spacing w:val="-4"/>
          <w:sz w:val="20"/>
        </w:rPr>
        <w:t>077.</w:t>
      </w:r>
    </w:p>
    <w:p>
      <w:pPr>
        <w:pStyle w:val="BodyText"/>
        <w:spacing w:before="5"/>
      </w:pPr>
    </w:p>
    <w:p>
      <w:pPr>
        <w:pStyle w:val="BodyText"/>
        <w:tabs>
          <w:tab w:pos="705" w:val="left" w:leader="none"/>
        </w:tabs>
        <w:ind w:left="165"/>
      </w:pPr>
      <w:bookmarkStart w:name="_bookmark751" w:id="753"/>
      <w:bookmarkEnd w:id="753"/>
      <w:r>
        <w:rPr/>
      </w:r>
      <w:hyperlink w:history="true" w:anchor="_bookmark678">
        <w:r>
          <w:rPr>
            <w:color w:val="005DA1"/>
            <w:spacing w:val="-4"/>
            <w:position w:val="5"/>
            <w:sz w:val="14"/>
            <w:u w:val="single" w:color="005DA1"/>
          </w:rPr>
          <w:t>370</w:t>
        </w:r>
      </w:hyperlink>
      <w:r>
        <w:rPr>
          <w:spacing w:val="-4"/>
          <w:position w:val="5"/>
          <w:sz w:val="14"/>
        </w:rPr>
        <w:t>.</w:t>
      </w:r>
      <w:r>
        <w:rPr>
          <w:position w:val="5"/>
          <w:sz w:val="14"/>
        </w:rPr>
        <w:tab/>
      </w:r>
      <w:r>
        <w:rPr/>
        <w:t>cf. above, para.9-</w:t>
      </w:r>
      <w:r>
        <w:rPr>
          <w:spacing w:val="-4"/>
        </w:rPr>
        <w:t>079.</w:t>
      </w:r>
    </w:p>
    <w:p>
      <w:pPr>
        <w:pStyle w:val="BodyText"/>
        <w:spacing w:before="5"/>
      </w:pPr>
    </w:p>
    <w:p>
      <w:pPr>
        <w:tabs>
          <w:tab w:pos="705" w:val="left" w:leader="none"/>
        </w:tabs>
        <w:spacing w:line="227" w:lineRule="exact" w:before="0"/>
        <w:ind w:left="165" w:right="0" w:firstLine="0"/>
        <w:jc w:val="left"/>
        <w:rPr>
          <w:sz w:val="20"/>
        </w:rPr>
      </w:pPr>
      <w:bookmarkStart w:name="_bookmark752" w:id="754"/>
      <w:bookmarkEnd w:id="754"/>
      <w:r>
        <w:rPr/>
      </w:r>
      <w:hyperlink w:history="true" w:anchor="_bookmark679">
        <w:r>
          <w:rPr>
            <w:color w:val="005DA1"/>
            <w:spacing w:val="-4"/>
            <w:position w:val="5"/>
            <w:sz w:val="14"/>
            <w:u w:val="single" w:color="005DA1"/>
          </w:rPr>
          <w:t>371</w:t>
        </w:r>
      </w:hyperlink>
      <w:r>
        <w:rPr>
          <w:spacing w:val="-4"/>
          <w:position w:val="5"/>
          <w:sz w:val="14"/>
        </w:rPr>
        <w:t>.</w:t>
      </w:r>
      <w:r>
        <w:rPr>
          <w:position w:val="5"/>
          <w:sz w:val="14"/>
        </w:rPr>
        <w:tab/>
      </w:r>
      <w:r>
        <w:rPr>
          <w:rFonts w:ascii="Arial"/>
          <w:i/>
          <w:sz w:val="20"/>
        </w:rPr>
        <w:t>[1925]</w:t>
      </w:r>
      <w:r>
        <w:rPr>
          <w:rFonts w:ascii="Arial"/>
          <w:i/>
          <w:spacing w:val="2"/>
          <w:sz w:val="20"/>
        </w:rPr>
        <w:t> </w:t>
      </w:r>
      <w:r>
        <w:rPr>
          <w:rFonts w:ascii="Arial"/>
          <w:i/>
          <w:sz w:val="20"/>
        </w:rPr>
        <w:t>All</w:t>
      </w:r>
      <w:r>
        <w:rPr>
          <w:rFonts w:ascii="Arial"/>
          <w:i/>
          <w:spacing w:val="3"/>
          <w:sz w:val="20"/>
        </w:rPr>
        <w:t> </w:t>
      </w:r>
      <w:r>
        <w:rPr>
          <w:rFonts w:ascii="Arial"/>
          <w:i/>
          <w:sz w:val="20"/>
        </w:rPr>
        <w:t>E.R.</w:t>
      </w:r>
      <w:r>
        <w:rPr>
          <w:rFonts w:ascii="Arial"/>
          <w:i/>
          <w:spacing w:val="3"/>
          <w:sz w:val="20"/>
        </w:rPr>
        <w:t> </w:t>
      </w:r>
      <w:r>
        <w:rPr>
          <w:rFonts w:ascii="Arial"/>
          <w:i/>
          <w:sz w:val="20"/>
        </w:rPr>
        <w:t>285,</w:t>
      </w:r>
      <w:r>
        <w:rPr>
          <w:rFonts w:ascii="Arial"/>
          <w:i/>
          <w:spacing w:val="3"/>
          <w:sz w:val="20"/>
        </w:rPr>
        <w:t> </w:t>
      </w:r>
      <w:r>
        <w:rPr>
          <w:rFonts w:ascii="Arial"/>
          <w:i/>
          <w:sz w:val="20"/>
        </w:rPr>
        <w:t>(1925)</w:t>
      </w:r>
      <w:r>
        <w:rPr>
          <w:rFonts w:ascii="Arial"/>
          <w:i/>
          <w:spacing w:val="3"/>
          <w:sz w:val="20"/>
        </w:rPr>
        <w:t> </w:t>
      </w:r>
      <w:r>
        <w:rPr>
          <w:rFonts w:ascii="Arial"/>
          <w:i/>
          <w:sz w:val="20"/>
        </w:rPr>
        <w:t>42</w:t>
      </w:r>
      <w:r>
        <w:rPr>
          <w:rFonts w:ascii="Arial"/>
          <w:i/>
          <w:spacing w:val="3"/>
          <w:sz w:val="20"/>
        </w:rPr>
        <w:t> </w:t>
      </w:r>
      <w:r>
        <w:rPr>
          <w:rFonts w:ascii="Arial"/>
          <w:i/>
          <w:sz w:val="20"/>
        </w:rPr>
        <w:t>T.L.R.</w:t>
      </w:r>
      <w:r>
        <w:rPr>
          <w:rFonts w:ascii="Arial"/>
          <w:i/>
          <w:spacing w:val="3"/>
          <w:sz w:val="20"/>
        </w:rPr>
        <w:t> </w:t>
      </w:r>
      <w:r>
        <w:rPr>
          <w:rFonts w:ascii="Arial"/>
          <w:i/>
          <w:sz w:val="20"/>
        </w:rPr>
        <w:t>1</w:t>
      </w:r>
      <w:r>
        <w:rPr>
          <w:sz w:val="20"/>
        </w:rPr>
        <w:t>.</w:t>
      </w:r>
      <w:r>
        <w:rPr>
          <w:spacing w:val="3"/>
          <w:sz w:val="20"/>
        </w:rPr>
        <w:t> </w:t>
      </w:r>
      <w:r>
        <w:rPr>
          <w:sz w:val="20"/>
        </w:rPr>
        <w:t>cf.</w:t>
      </w:r>
      <w:r>
        <w:rPr>
          <w:spacing w:val="3"/>
          <w:sz w:val="20"/>
        </w:rPr>
        <w:t> </w:t>
      </w:r>
      <w:r>
        <w:rPr>
          <w:rFonts w:ascii="Arial"/>
          <w:i/>
          <w:sz w:val="20"/>
        </w:rPr>
        <w:t>Broughton</w:t>
      </w:r>
      <w:r>
        <w:rPr>
          <w:rFonts w:ascii="Arial"/>
          <w:i/>
          <w:spacing w:val="3"/>
          <w:sz w:val="20"/>
        </w:rPr>
        <w:t> </w:t>
      </w:r>
      <w:r>
        <w:rPr>
          <w:rFonts w:ascii="Arial"/>
          <w:i/>
          <w:sz w:val="20"/>
        </w:rPr>
        <w:t>v</w:t>
      </w:r>
      <w:r>
        <w:rPr>
          <w:rFonts w:ascii="Arial"/>
          <w:i/>
          <w:spacing w:val="3"/>
          <w:sz w:val="20"/>
        </w:rPr>
        <w:t> </w:t>
      </w:r>
      <w:r>
        <w:rPr>
          <w:rFonts w:ascii="Arial"/>
          <w:i/>
          <w:sz w:val="20"/>
        </w:rPr>
        <w:t>Snook</w:t>
      </w:r>
      <w:r>
        <w:rPr>
          <w:rFonts w:ascii="Arial"/>
          <w:i/>
          <w:spacing w:val="3"/>
          <w:sz w:val="20"/>
        </w:rPr>
        <w:t> </w:t>
      </w:r>
      <w:r>
        <w:rPr>
          <w:rFonts w:ascii="Arial"/>
          <w:i/>
          <w:sz w:val="20"/>
        </w:rPr>
        <w:t>[1938]</w:t>
      </w:r>
      <w:r>
        <w:rPr>
          <w:rFonts w:ascii="Arial"/>
          <w:i/>
          <w:spacing w:val="3"/>
          <w:sz w:val="20"/>
        </w:rPr>
        <w:t> </w:t>
      </w:r>
      <w:r>
        <w:rPr>
          <w:rFonts w:ascii="Arial"/>
          <w:i/>
          <w:sz w:val="20"/>
        </w:rPr>
        <w:t>1</w:t>
      </w:r>
      <w:r>
        <w:rPr>
          <w:rFonts w:ascii="Arial"/>
          <w:i/>
          <w:spacing w:val="3"/>
          <w:sz w:val="20"/>
        </w:rPr>
        <w:t> </w:t>
      </w:r>
      <w:r>
        <w:rPr>
          <w:rFonts w:ascii="Arial"/>
          <w:i/>
          <w:sz w:val="20"/>
        </w:rPr>
        <w:t>All</w:t>
      </w:r>
      <w:r>
        <w:rPr>
          <w:rFonts w:ascii="Arial"/>
          <w:i/>
          <w:spacing w:val="3"/>
          <w:sz w:val="20"/>
        </w:rPr>
        <w:t> </w:t>
      </w:r>
      <w:r>
        <w:rPr>
          <w:rFonts w:ascii="Arial"/>
          <w:i/>
          <w:sz w:val="20"/>
        </w:rPr>
        <w:t>E.R.</w:t>
      </w:r>
      <w:r>
        <w:rPr>
          <w:rFonts w:ascii="Arial"/>
          <w:i/>
          <w:spacing w:val="3"/>
          <w:sz w:val="20"/>
        </w:rPr>
        <w:t> </w:t>
      </w:r>
      <w:r>
        <w:rPr>
          <w:rFonts w:ascii="Arial"/>
          <w:i/>
          <w:sz w:val="20"/>
        </w:rPr>
        <w:t>411,</w:t>
      </w:r>
      <w:r>
        <w:rPr>
          <w:rFonts w:ascii="Arial"/>
          <w:i/>
          <w:spacing w:val="3"/>
          <w:sz w:val="20"/>
        </w:rPr>
        <w:t> </w:t>
      </w:r>
      <w:r>
        <w:rPr>
          <w:rFonts w:ascii="Arial"/>
          <w:i/>
          <w:sz w:val="20"/>
        </w:rPr>
        <w:t>417</w:t>
      </w:r>
      <w:r>
        <w:rPr>
          <w:rFonts w:ascii="Arial"/>
          <w:i/>
          <w:spacing w:val="2"/>
          <w:sz w:val="20"/>
        </w:rPr>
        <w:t> </w:t>
      </w:r>
      <w:r>
        <w:rPr>
          <w:spacing w:val="-2"/>
          <w:sz w:val="20"/>
        </w:rPr>
        <w:t>where</w:t>
      </w:r>
    </w:p>
    <w:p>
      <w:pPr>
        <w:pStyle w:val="BodyText"/>
        <w:spacing w:line="235" w:lineRule="auto" w:before="2"/>
        <w:ind w:left="705" w:right="167"/>
        <w:jc w:val="both"/>
      </w:pPr>
      <w:r>
        <w:rPr/>
        <w:t>the HC gave </w:t>
      </w:r>
      <w:r>
        <w:rPr>
          <w:rFonts w:ascii="Arial" w:hAnsi="Arial"/>
          <w:i/>
        </w:rPr>
        <w:t>Imperial Loan Co Ltd </w:t>
      </w:r>
      <w:r>
        <w:rPr/>
        <w:t>as authority for the test that the other party knew or ought to have known of a person’s mental incapacity, without further support and obiter (as the </w:t>
      </w:r>
      <w:r>
        <w:rPr/>
        <w:t>court decided on the basis of unconscionable conduct in the other party).</w:t>
      </w:r>
    </w:p>
    <w:p>
      <w:pPr>
        <w:pStyle w:val="BodyText"/>
        <w:spacing w:before="5"/>
      </w:pPr>
    </w:p>
    <w:p>
      <w:pPr>
        <w:tabs>
          <w:tab w:pos="705" w:val="left" w:leader="none"/>
        </w:tabs>
        <w:spacing w:before="0"/>
        <w:ind w:left="165" w:right="0" w:firstLine="0"/>
        <w:jc w:val="left"/>
        <w:rPr>
          <w:sz w:val="20"/>
        </w:rPr>
      </w:pPr>
      <w:bookmarkStart w:name="_bookmark753" w:id="755"/>
      <w:bookmarkEnd w:id="755"/>
      <w:r>
        <w:rPr/>
      </w:r>
      <w:hyperlink w:history="true" w:anchor="_bookmark680">
        <w:r>
          <w:rPr>
            <w:color w:val="005DA1"/>
            <w:spacing w:val="-4"/>
            <w:position w:val="5"/>
            <w:sz w:val="14"/>
            <w:u w:val="single" w:color="005DA1"/>
          </w:rPr>
          <w:t>372</w:t>
        </w:r>
      </w:hyperlink>
      <w:r>
        <w:rPr>
          <w:spacing w:val="-4"/>
          <w:position w:val="5"/>
          <w:sz w:val="14"/>
        </w:rPr>
        <w:t>.</w:t>
      </w:r>
      <w:r>
        <w:rPr>
          <w:position w:val="5"/>
          <w:sz w:val="14"/>
        </w:rPr>
        <w:tab/>
      </w:r>
      <w:r>
        <w:rPr>
          <w:rFonts w:ascii="Arial"/>
          <w:i/>
          <w:sz w:val="20"/>
        </w:rPr>
        <w:t>[1925]</w:t>
      </w:r>
      <w:r>
        <w:rPr>
          <w:rFonts w:ascii="Arial"/>
          <w:i/>
          <w:spacing w:val="-2"/>
          <w:sz w:val="20"/>
        </w:rPr>
        <w:t> </w:t>
      </w:r>
      <w:r>
        <w:rPr>
          <w:rFonts w:ascii="Arial"/>
          <w:i/>
          <w:sz w:val="20"/>
        </w:rPr>
        <w:t>All E.R. 285</w:t>
      </w:r>
      <w:r>
        <w:rPr>
          <w:rFonts w:ascii="Arial"/>
          <w:i/>
          <w:spacing w:val="-1"/>
          <w:sz w:val="20"/>
        </w:rPr>
        <w:t> </w:t>
      </w:r>
      <w:r>
        <w:rPr>
          <w:sz w:val="20"/>
        </w:rPr>
        <w:t>at </w:t>
      </w:r>
      <w:r>
        <w:rPr>
          <w:spacing w:val="-4"/>
          <w:sz w:val="20"/>
        </w:rPr>
        <w:t>287.</w:t>
      </w:r>
    </w:p>
    <w:p>
      <w:pPr>
        <w:pStyle w:val="BodyText"/>
        <w:spacing w:before="5"/>
      </w:pPr>
    </w:p>
    <w:p>
      <w:pPr>
        <w:tabs>
          <w:tab w:pos="705" w:val="left" w:leader="none"/>
        </w:tabs>
        <w:spacing w:before="0"/>
        <w:ind w:left="165" w:right="0" w:firstLine="0"/>
        <w:jc w:val="left"/>
        <w:rPr>
          <w:sz w:val="20"/>
        </w:rPr>
      </w:pPr>
      <w:bookmarkStart w:name="_bookmark754" w:id="756"/>
      <w:bookmarkEnd w:id="756"/>
      <w:r>
        <w:rPr/>
      </w:r>
      <w:hyperlink w:history="true" w:anchor="_bookmark681">
        <w:r>
          <w:rPr>
            <w:color w:val="005DA1"/>
            <w:spacing w:val="-4"/>
            <w:position w:val="5"/>
            <w:sz w:val="14"/>
            <w:u w:val="single" w:color="005DA1"/>
          </w:rPr>
          <w:t>373</w:t>
        </w:r>
      </w:hyperlink>
      <w:r>
        <w:rPr>
          <w:spacing w:val="-4"/>
          <w:position w:val="5"/>
          <w:sz w:val="14"/>
        </w:rPr>
        <w:t>.</w:t>
      </w:r>
      <w:r>
        <w:rPr>
          <w:position w:val="5"/>
          <w:sz w:val="14"/>
        </w:rPr>
        <w:tab/>
      </w:r>
      <w:r>
        <w:rPr>
          <w:rFonts w:ascii="Arial"/>
          <w:i/>
          <w:sz w:val="20"/>
        </w:rPr>
        <w:t>[1925] All E.R. 285</w:t>
      </w:r>
      <w:r>
        <w:rPr>
          <w:rFonts w:ascii="Arial"/>
          <w:i/>
          <w:spacing w:val="-1"/>
          <w:sz w:val="20"/>
        </w:rPr>
        <w:t> </w:t>
      </w:r>
      <w:r>
        <w:rPr>
          <w:sz w:val="20"/>
        </w:rPr>
        <w:t>at 291 and 295 </w:t>
      </w:r>
      <w:r>
        <w:rPr>
          <w:spacing w:val="-2"/>
          <w:sz w:val="20"/>
        </w:rPr>
        <w:t>respectively.</w:t>
      </w:r>
    </w:p>
    <w:p>
      <w:pPr>
        <w:pStyle w:val="BodyText"/>
        <w:spacing w:before="5"/>
      </w:pPr>
    </w:p>
    <w:p>
      <w:pPr>
        <w:tabs>
          <w:tab w:pos="705" w:val="left" w:leader="none"/>
        </w:tabs>
        <w:spacing w:before="0"/>
        <w:ind w:left="165" w:right="0" w:firstLine="0"/>
        <w:jc w:val="left"/>
        <w:rPr>
          <w:sz w:val="20"/>
        </w:rPr>
      </w:pPr>
      <w:bookmarkStart w:name="_bookmark755" w:id="757"/>
      <w:bookmarkEnd w:id="757"/>
      <w:r>
        <w:rPr/>
      </w:r>
      <w:hyperlink w:history="true" w:anchor="_bookmark682">
        <w:r>
          <w:rPr>
            <w:color w:val="005DA1"/>
            <w:spacing w:val="-4"/>
            <w:position w:val="5"/>
            <w:sz w:val="14"/>
            <w:u w:val="single" w:color="005DA1"/>
          </w:rPr>
          <w:t>374</w:t>
        </w:r>
      </w:hyperlink>
      <w:r>
        <w:rPr>
          <w:spacing w:val="-4"/>
          <w:position w:val="5"/>
          <w:sz w:val="14"/>
        </w:rPr>
        <w:t>.</w:t>
      </w:r>
      <w:r>
        <w:rPr>
          <w:position w:val="5"/>
          <w:sz w:val="14"/>
        </w:rPr>
        <w:tab/>
      </w:r>
      <w:r>
        <w:rPr>
          <w:rFonts w:ascii="Arial" w:hAnsi="Arial"/>
          <w:i/>
          <w:sz w:val="20"/>
        </w:rPr>
        <w:t>[1925]</w:t>
      </w:r>
      <w:r>
        <w:rPr>
          <w:rFonts w:ascii="Arial" w:hAnsi="Arial"/>
          <w:i/>
          <w:spacing w:val="-2"/>
          <w:sz w:val="20"/>
        </w:rPr>
        <w:t> </w:t>
      </w:r>
      <w:r>
        <w:rPr>
          <w:rFonts w:ascii="Arial" w:hAnsi="Arial"/>
          <w:i/>
          <w:sz w:val="20"/>
        </w:rPr>
        <w:t>All E.R. 285</w:t>
      </w:r>
      <w:r>
        <w:rPr>
          <w:rFonts w:ascii="Arial" w:hAnsi="Arial"/>
          <w:i/>
          <w:spacing w:val="-1"/>
          <w:sz w:val="20"/>
        </w:rPr>
        <w:t> </w:t>
      </w:r>
      <w:r>
        <w:rPr>
          <w:sz w:val="20"/>
        </w:rPr>
        <w:t>at </w:t>
      </w:r>
      <w:r>
        <w:rPr>
          <w:spacing w:val="-2"/>
          <w:sz w:val="20"/>
        </w:rPr>
        <w:t>288–289.</w:t>
      </w:r>
    </w:p>
    <w:p>
      <w:pPr>
        <w:pStyle w:val="BodyText"/>
        <w:spacing w:before="5"/>
      </w:pPr>
    </w:p>
    <w:p>
      <w:pPr>
        <w:tabs>
          <w:tab w:pos="705" w:val="left" w:leader="none"/>
        </w:tabs>
        <w:spacing w:before="0"/>
        <w:ind w:left="165" w:right="0" w:firstLine="0"/>
        <w:jc w:val="left"/>
        <w:rPr>
          <w:sz w:val="20"/>
        </w:rPr>
      </w:pPr>
      <w:bookmarkStart w:name="_bookmark756" w:id="758"/>
      <w:bookmarkEnd w:id="758"/>
      <w:r>
        <w:rPr/>
      </w:r>
      <w:hyperlink w:history="true" w:anchor="_bookmark683">
        <w:r>
          <w:rPr>
            <w:color w:val="005DA1"/>
            <w:spacing w:val="-4"/>
            <w:position w:val="5"/>
            <w:sz w:val="14"/>
            <w:u w:val="single" w:color="005DA1"/>
          </w:rPr>
          <w:t>375</w:t>
        </w:r>
      </w:hyperlink>
      <w:r>
        <w:rPr>
          <w:spacing w:val="-4"/>
          <w:position w:val="5"/>
          <w:sz w:val="14"/>
        </w:rPr>
        <w:t>.</w:t>
      </w:r>
      <w:r>
        <w:rPr>
          <w:position w:val="5"/>
          <w:sz w:val="14"/>
        </w:rPr>
        <w:tab/>
      </w:r>
      <w:r>
        <w:rPr>
          <w:rFonts w:ascii="Arial"/>
          <w:i/>
          <w:sz w:val="20"/>
        </w:rPr>
        <w:t>[1925]</w:t>
      </w:r>
      <w:r>
        <w:rPr>
          <w:rFonts w:ascii="Arial"/>
          <w:i/>
          <w:spacing w:val="-2"/>
          <w:sz w:val="20"/>
        </w:rPr>
        <w:t> </w:t>
      </w:r>
      <w:r>
        <w:rPr>
          <w:rFonts w:ascii="Arial"/>
          <w:i/>
          <w:sz w:val="20"/>
        </w:rPr>
        <w:t>All E.R. 285</w:t>
      </w:r>
      <w:r>
        <w:rPr>
          <w:rFonts w:ascii="Arial"/>
          <w:i/>
          <w:spacing w:val="-1"/>
          <w:sz w:val="20"/>
        </w:rPr>
        <w:t> </w:t>
      </w:r>
      <w:r>
        <w:rPr>
          <w:sz w:val="20"/>
        </w:rPr>
        <w:t>at </w:t>
      </w:r>
      <w:r>
        <w:rPr>
          <w:spacing w:val="-4"/>
          <w:sz w:val="20"/>
        </w:rPr>
        <w:t>289.</w:t>
      </w:r>
    </w:p>
    <w:p>
      <w:pPr>
        <w:pStyle w:val="BodyText"/>
        <w:spacing w:before="9"/>
      </w:pPr>
    </w:p>
    <w:p>
      <w:pPr>
        <w:spacing w:line="235" w:lineRule="auto" w:before="0"/>
        <w:ind w:left="705" w:right="167" w:hanging="541"/>
        <w:jc w:val="both"/>
        <w:rPr>
          <w:sz w:val="20"/>
        </w:rPr>
      </w:pPr>
      <w:bookmarkStart w:name="_bookmark757" w:id="759"/>
      <w:bookmarkEnd w:id="759"/>
      <w:r>
        <w:rPr/>
      </w:r>
      <w:hyperlink w:history="true" w:anchor="_bookmark683">
        <w:r>
          <w:rPr>
            <w:color w:val="005DA1"/>
            <w:position w:val="5"/>
            <w:sz w:val="14"/>
            <w:u w:val="single" w:color="005DA1"/>
          </w:rPr>
          <w:t>376</w:t>
        </w:r>
      </w:hyperlink>
      <w:r>
        <w:rPr>
          <w:position w:val="5"/>
          <w:sz w:val="14"/>
        </w:rPr>
        <w:t>.</w:t>
      </w:r>
      <w:r>
        <w:rPr>
          <w:spacing w:val="40"/>
          <w:position w:val="5"/>
          <w:sz w:val="14"/>
        </w:rPr>
        <w:t>  </w:t>
      </w:r>
      <w:r>
        <w:rPr>
          <w:rFonts w:ascii="Arial" w:hAnsi="Arial"/>
          <w:i/>
          <w:sz w:val="20"/>
        </w:rPr>
        <w:t>(1857) 7 De G.M. &amp; G. 475 at 487, 26 L.J. Ch. 821 </w:t>
      </w:r>
      <w:r>
        <w:rPr>
          <w:sz w:val="20"/>
        </w:rPr>
        <w:t>at 824 referring to </w:t>
      </w:r>
      <w:r>
        <w:rPr>
          <w:rFonts w:ascii="Arial" w:hAnsi="Arial"/>
          <w:i/>
          <w:sz w:val="20"/>
        </w:rPr>
        <w:t>Molton v Camroux </w:t>
      </w:r>
      <w:r>
        <w:rPr>
          <w:sz w:val="20"/>
        </w:rPr>
        <w:t>as “a decision of necessity, and a contrary doctrine would render all ordinary dealings between </w:t>
      </w:r>
      <w:r>
        <w:rPr>
          <w:sz w:val="20"/>
        </w:rPr>
        <w:t>man and man unsafe. How is a shopkeeper who sells his goods to know whether a customer is or is not of sound mind?”.</w:t>
      </w:r>
    </w:p>
    <w:p>
      <w:pPr>
        <w:pStyle w:val="BodyText"/>
        <w:spacing w:before="4"/>
      </w:pPr>
    </w:p>
    <w:p>
      <w:pPr>
        <w:tabs>
          <w:tab w:pos="705" w:val="left" w:leader="none"/>
        </w:tabs>
        <w:spacing w:before="1"/>
        <w:ind w:left="165" w:right="0" w:firstLine="0"/>
        <w:jc w:val="left"/>
        <w:rPr>
          <w:sz w:val="20"/>
        </w:rPr>
      </w:pPr>
      <w:bookmarkStart w:name="_bookmark758" w:id="760"/>
      <w:bookmarkEnd w:id="760"/>
      <w:r>
        <w:rPr/>
      </w:r>
      <w:hyperlink w:history="true" w:anchor="_bookmark684">
        <w:r>
          <w:rPr>
            <w:color w:val="005DA1"/>
            <w:spacing w:val="-4"/>
            <w:position w:val="5"/>
            <w:sz w:val="14"/>
            <w:u w:val="single" w:color="005DA1"/>
          </w:rPr>
          <w:t>377</w:t>
        </w:r>
      </w:hyperlink>
      <w:r>
        <w:rPr>
          <w:spacing w:val="-4"/>
          <w:position w:val="5"/>
          <w:sz w:val="14"/>
        </w:rPr>
        <w:t>.</w:t>
      </w:r>
      <w:r>
        <w:rPr>
          <w:position w:val="5"/>
          <w:sz w:val="14"/>
        </w:rPr>
        <w:tab/>
      </w:r>
      <w:r>
        <w:rPr>
          <w:rFonts w:ascii="Arial"/>
          <w:i/>
          <w:sz w:val="20"/>
        </w:rPr>
        <w:t>[1925]</w:t>
      </w:r>
      <w:r>
        <w:rPr>
          <w:rFonts w:ascii="Arial"/>
          <w:i/>
          <w:spacing w:val="-2"/>
          <w:sz w:val="20"/>
        </w:rPr>
        <w:t> </w:t>
      </w:r>
      <w:r>
        <w:rPr>
          <w:rFonts w:ascii="Arial"/>
          <w:i/>
          <w:sz w:val="20"/>
        </w:rPr>
        <w:t>All E.R. 285</w:t>
      </w:r>
      <w:r>
        <w:rPr>
          <w:rFonts w:ascii="Arial"/>
          <w:i/>
          <w:spacing w:val="-1"/>
          <w:sz w:val="20"/>
        </w:rPr>
        <w:t> </w:t>
      </w:r>
      <w:r>
        <w:rPr>
          <w:sz w:val="20"/>
        </w:rPr>
        <w:t>at </w:t>
      </w:r>
      <w:r>
        <w:rPr>
          <w:spacing w:val="-4"/>
          <w:sz w:val="20"/>
        </w:rPr>
        <w:t>290.</w:t>
      </w:r>
    </w:p>
    <w:p>
      <w:pPr>
        <w:pStyle w:val="BodyText"/>
        <w:spacing w:before="4"/>
      </w:pPr>
    </w:p>
    <w:p>
      <w:pPr>
        <w:tabs>
          <w:tab w:pos="705" w:val="left" w:leader="none"/>
        </w:tabs>
        <w:spacing w:before="1"/>
        <w:ind w:left="165" w:right="0" w:firstLine="0"/>
        <w:jc w:val="left"/>
        <w:rPr>
          <w:sz w:val="20"/>
        </w:rPr>
      </w:pPr>
      <w:bookmarkStart w:name="_bookmark759" w:id="761"/>
      <w:bookmarkEnd w:id="761"/>
      <w:r>
        <w:rPr/>
      </w:r>
      <w:hyperlink w:history="true" w:anchor="_bookmark685">
        <w:r>
          <w:rPr>
            <w:color w:val="005DA1"/>
            <w:spacing w:val="-4"/>
            <w:position w:val="5"/>
            <w:sz w:val="14"/>
            <w:u w:val="single" w:color="005DA1"/>
          </w:rPr>
          <w:t>378</w:t>
        </w:r>
      </w:hyperlink>
      <w:r>
        <w:rPr>
          <w:spacing w:val="-4"/>
          <w:position w:val="5"/>
          <w:sz w:val="14"/>
        </w:rPr>
        <w:t>.</w:t>
      </w:r>
      <w:r>
        <w:rPr>
          <w:position w:val="5"/>
          <w:sz w:val="14"/>
        </w:rPr>
        <w:tab/>
      </w:r>
      <w:r>
        <w:rPr>
          <w:rFonts w:ascii="Arial" w:hAnsi="Arial"/>
          <w:i/>
          <w:sz w:val="20"/>
        </w:rPr>
        <w:t>[1985] A.C. 1000</w:t>
      </w:r>
      <w:r>
        <w:rPr>
          <w:rFonts w:ascii="Arial" w:hAnsi="Arial"/>
          <w:i/>
          <w:spacing w:val="-1"/>
          <w:sz w:val="20"/>
        </w:rPr>
        <w:t> </w:t>
      </w:r>
      <w:r>
        <w:rPr>
          <w:sz w:val="20"/>
        </w:rPr>
        <w:t>at 1024–1026, above, para.9-</w:t>
      </w:r>
      <w:r>
        <w:rPr>
          <w:spacing w:val="-4"/>
          <w:sz w:val="20"/>
        </w:rPr>
        <w:t>077.</w:t>
      </w:r>
    </w:p>
    <w:p>
      <w:pPr>
        <w:pStyle w:val="BodyText"/>
        <w:spacing w:before="4"/>
      </w:pPr>
    </w:p>
    <w:p>
      <w:pPr>
        <w:tabs>
          <w:tab w:pos="705" w:val="left" w:leader="none"/>
        </w:tabs>
        <w:spacing w:before="1"/>
        <w:ind w:left="165" w:right="0" w:firstLine="0"/>
        <w:jc w:val="left"/>
        <w:rPr>
          <w:sz w:val="20"/>
        </w:rPr>
      </w:pPr>
      <w:bookmarkStart w:name="_bookmark760" w:id="762"/>
      <w:bookmarkEnd w:id="762"/>
      <w:r>
        <w:rPr/>
      </w:r>
      <w:hyperlink w:history="true" w:anchor="_bookmark686">
        <w:r>
          <w:rPr>
            <w:color w:val="005DA1"/>
            <w:spacing w:val="-4"/>
            <w:position w:val="5"/>
            <w:sz w:val="14"/>
            <w:u w:val="single" w:color="005DA1"/>
          </w:rPr>
          <w:t>379</w:t>
        </w:r>
      </w:hyperlink>
      <w:r>
        <w:rPr>
          <w:spacing w:val="-4"/>
          <w:position w:val="5"/>
          <w:sz w:val="14"/>
        </w:rPr>
        <w:t>.</w:t>
      </w:r>
      <w:r>
        <w:rPr>
          <w:position w:val="5"/>
          <w:sz w:val="14"/>
        </w:rPr>
        <w:tab/>
      </w:r>
      <w:r>
        <w:rPr>
          <w:rFonts w:ascii="Arial"/>
          <w:i/>
          <w:sz w:val="20"/>
        </w:rPr>
        <w:t>[1925]</w:t>
      </w:r>
      <w:r>
        <w:rPr>
          <w:rFonts w:ascii="Arial"/>
          <w:i/>
          <w:spacing w:val="-2"/>
          <w:sz w:val="20"/>
        </w:rPr>
        <w:t> </w:t>
      </w:r>
      <w:r>
        <w:rPr>
          <w:rFonts w:ascii="Arial"/>
          <w:i/>
          <w:sz w:val="20"/>
        </w:rPr>
        <w:t>All E.R. 285</w:t>
      </w:r>
      <w:r>
        <w:rPr>
          <w:rFonts w:ascii="Arial"/>
          <w:i/>
          <w:spacing w:val="-1"/>
          <w:sz w:val="20"/>
        </w:rPr>
        <w:t> </w:t>
      </w:r>
      <w:r>
        <w:rPr>
          <w:sz w:val="20"/>
        </w:rPr>
        <w:t>at </w:t>
      </w:r>
      <w:r>
        <w:rPr>
          <w:spacing w:val="-4"/>
          <w:sz w:val="20"/>
        </w:rPr>
        <w:t>292.</w:t>
      </w:r>
    </w:p>
    <w:p>
      <w:pPr>
        <w:pStyle w:val="BodyText"/>
        <w:spacing w:before="4"/>
      </w:pPr>
    </w:p>
    <w:p>
      <w:pPr>
        <w:tabs>
          <w:tab w:pos="705" w:val="left" w:leader="none"/>
        </w:tabs>
        <w:spacing w:before="1"/>
        <w:ind w:left="165" w:right="0" w:firstLine="0"/>
        <w:jc w:val="left"/>
        <w:rPr>
          <w:sz w:val="20"/>
        </w:rPr>
      </w:pPr>
      <w:bookmarkStart w:name="_bookmark761" w:id="763"/>
      <w:bookmarkEnd w:id="763"/>
      <w:r>
        <w:rPr/>
      </w:r>
      <w:hyperlink w:history="true" w:anchor="_bookmark687">
        <w:r>
          <w:rPr>
            <w:color w:val="005DA1"/>
            <w:spacing w:val="-4"/>
            <w:position w:val="5"/>
            <w:sz w:val="14"/>
            <w:u w:val="single" w:color="005DA1"/>
          </w:rPr>
          <w:t>380</w:t>
        </w:r>
      </w:hyperlink>
      <w:r>
        <w:rPr>
          <w:spacing w:val="-4"/>
          <w:position w:val="5"/>
          <w:sz w:val="14"/>
        </w:rPr>
        <w:t>.</w:t>
      </w:r>
      <w:r>
        <w:rPr>
          <w:position w:val="5"/>
          <w:sz w:val="14"/>
        </w:rPr>
        <w:tab/>
      </w:r>
      <w:r>
        <w:rPr>
          <w:rFonts w:ascii="Arial"/>
          <w:i/>
          <w:sz w:val="20"/>
        </w:rPr>
        <w:t>[1925]</w:t>
      </w:r>
      <w:r>
        <w:rPr>
          <w:rFonts w:ascii="Arial"/>
          <w:i/>
          <w:spacing w:val="-2"/>
          <w:sz w:val="20"/>
        </w:rPr>
        <w:t> </w:t>
      </w:r>
      <w:r>
        <w:rPr>
          <w:rFonts w:ascii="Arial"/>
          <w:i/>
          <w:sz w:val="20"/>
        </w:rPr>
        <w:t>All E.R. 285</w:t>
      </w:r>
      <w:r>
        <w:rPr>
          <w:rFonts w:ascii="Arial"/>
          <w:i/>
          <w:spacing w:val="-1"/>
          <w:sz w:val="20"/>
        </w:rPr>
        <w:t> </w:t>
      </w:r>
      <w:r>
        <w:rPr>
          <w:sz w:val="20"/>
        </w:rPr>
        <w:t>at </w:t>
      </w:r>
      <w:r>
        <w:rPr>
          <w:spacing w:val="-4"/>
          <w:sz w:val="20"/>
        </w:rPr>
        <w:t>292.</w:t>
      </w:r>
    </w:p>
    <w:p>
      <w:pPr>
        <w:pStyle w:val="BodyText"/>
        <w:spacing w:before="4"/>
      </w:pPr>
    </w:p>
    <w:p>
      <w:pPr>
        <w:tabs>
          <w:tab w:pos="705" w:val="left" w:leader="none"/>
        </w:tabs>
        <w:spacing w:before="1"/>
        <w:ind w:left="165" w:right="0" w:firstLine="0"/>
        <w:jc w:val="left"/>
        <w:rPr>
          <w:sz w:val="20"/>
        </w:rPr>
      </w:pPr>
      <w:bookmarkStart w:name="_bookmark762" w:id="764"/>
      <w:bookmarkEnd w:id="764"/>
      <w:r>
        <w:rPr/>
      </w:r>
      <w:hyperlink w:history="true" w:anchor="_bookmark688">
        <w:r>
          <w:rPr>
            <w:color w:val="005DA1"/>
            <w:spacing w:val="-4"/>
            <w:position w:val="5"/>
            <w:sz w:val="14"/>
            <w:u w:val="single" w:color="005DA1"/>
          </w:rPr>
          <w:t>381</w:t>
        </w:r>
      </w:hyperlink>
      <w:r>
        <w:rPr>
          <w:spacing w:val="-4"/>
          <w:position w:val="5"/>
          <w:sz w:val="14"/>
        </w:rPr>
        <w:t>.</w:t>
      </w:r>
      <w:r>
        <w:rPr>
          <w:position w:val="5"/>
          <w:sz w:val="14"/>
        </w:rPr>
        <w:tab/>
      </w:r>
      <w:r>
        <w:rPr>
          <w:rFonts w:ascii="Arial"/>
          <w:i/>
          <w:sz w:val="20"/>
        </w:rPr>
        <w:t>[1925]</w:t>
      </w:r>
      <w:r>
        <w:rPr>
          <w:rFonts w:ascii="Arial"/>
          <w:i/>
          <w:spacing w:val="-2"/>
          <w:sz w:val="20"/>
        </w:rPr>
        <w:t> </w:t>
      </w:r>
      <w:r>
        <w:rPr>
          <w:rFonts w:ascii="Arial"/>
          <w:i/>
          <w:sz w:val="20"/>
        </w:rPr>
        <w:t>All E.R. 285</w:t>
      </w:r>
      <w:r>
        <w:rPr>
          <w:rFonts w:ascii="Arial"/>
          <w:i/>
          <w:spacing w:val="-1"/>
          <w:sz w:val="20"/>
        </w:rPr>
        <w:t> </w:t>
      </w:r>
      <w:r>
        <w:rPr>
          <w:sz w:val="20"/>
        </w:rPr>
        <w:t>at </w:t>
      </w:r>
      <w:r>
        <w:rPr>
          <w:spacing w:val="-4"/>
          <w:sz w:val="20"/>
        </w:rPr>
        <w:t>293.</w:t>
      </w:r>
    </w:p>
    <w:p>
      <w:pPr>
        <w:pStyle w:val="BodyText"/>
        <w:spacing w:before="5"/>
      </w:pPr>
    </w:p>
    <w:p>
      <w:pPr>
        <w:tabs>
          <w:tab w:pos="705" w:val="left" w:leader="none"/>
        </w:tabs>
        <w:spacing w:before="0"/>
        <w:ind w:left="165" w:right="0" w:firstLine="0"/>
        <w:jc w:val="left"/>
        <w:rPr>
          <w:sz w:val="20"/>
        </w:rPr>
      </w:pPr>
      <w:bookmarkStart w:name="_bookmark763" w:id="765"/>
      <w:bookmarkEnd w:id="765"/>
      <w:r>
        <w:rPr/>
      </w:r>
      <w:hyperlink w:history="true" w:anchor="_bookmark689">
        <w:r>
          <w:rPr>
            <w:color w:val="005DA1"/>
            <w:spacing w:val="-4"/>
            <w:position w:val="5"/>
            <w:sz w:val="14"/>
            <w:u w:val="single" w:color="005DA1"/>
          </w:rPr>
          <w:t>382</w:t>
        </w:r>
      </w:hyperlink>
      <w:r>
        <w:rPr>
          <w:spacing w:val="-4"/>
          <w:position w:val="5"/>
          <w:sz w:val="14"/>
        </w:rPr>
        <w:t>.</w:t>
      </w:r>
      <w:r>
        <w:rPr>
          <w:position w:val="5"/>
          <w:sz w:val="14"/>
        </w:rPr>
        <w:tab/>
      </w:r>
      <w:r>
        <w:rPr>
          <w:rFonts w:ascii="Arial"/>
          <w:i/>
          <w:sz w:val="20"/>
        </w:rPr>
        <w:t>[1925]</w:t>
      </w:r>
      <w:r>
        <w:rPr>
          <w:rFonts w:ascii="Arial"/>
          <w:i/>
          <w:spacing w:val="-2"/>
          <w:sz w:val="20"/>
        </w:rPr>
        <w:t> </w:t>
      </w:r>
      <w:r>
        <w:rPr>
          <w:rFonts w:ascii="Arial"/>
          <w:i/>
          <w:sz w:val="20"/>
        </w:rPr>
        <w:t>All E.R. 285</w:t>
      </w:r>
      <w:r>
        <w:rPr>
          <w:rFonts w:ascii="Arial"/>
          <w:i/>
          <w:spacing w:val="-1"/>
          <w:sz w:val="20"/>
        </w:rPr>
        <w:t> </w:t>
      </w:r>
      <w:r>
        <w:rPr>
          <w:sz w:val="20"/>
        </w:rPr>
        <w:t>at </w:t>
      </w:r>
      <w:r>
        <w:rPr>
          <w:spacing w:val="-4"/>
          <w:sz w:val="20"/>
        </w:rPr>
        <w:t>293.</w:t>
      </w:r>
    </w:p>
    <w:p>
      <w:pPr>
        <w:spacing w:after="0"/>
        <w:jc w:val="left"/>
        <w:rPr>
          <w:sz w:val="20"/>
        </w:rPr>
        <w:sectPr>
          <w:pgSz w:w="11900" w:h="16840"/>
          <w:pgMar w:header="971" w:footer="0" w:top="1300" w:bottom="280" w:left="1275" w:right="1275"/>
        </w:sectPr>
      </w:pPr>
    </w:p>
    <w:p>
      <w:pPr>
        <w:tabs>
          <w:tab w:pos="705" w:val="left" w:leader="none"/>
        </w:tabs>
        <w:spacing w:before="166"/>
        <w:ind w:left="165" w:right="0" w:firstLine="0"/>
        <w:jc w:val="left"/>
        <w:rPr>
          <w:sz w:val="20"/>
        </w:rPr>
      </w:pPr>
      <w:hyperlink w:history="true" w:anchor="_bookmark690">
        <w:r>
          <w:rPr>
            <w:color w:val="005DA1"/>
            <w:spacing w:val="-4"/>
            <w:position w:val="5"/>
            <w:sz w:val="14"/>
            <w:u w:val="single" w:color="005DA1"/>
          </w:rPr>
          <w:t>383</w:t>
        </w:r>
      </w:hyperlink>
      <w:r>
        <w:rPr>
          <w:spacing w:val="-4"/>
          <w:position w:val="5"/>
          <w:sz w:val="14"/>
        </w:rPr>
        <w:t>.</w:t>
      </w:r>
      <w:r>
        <w:rPr>
          <w:position w:val="5"/>
          <w:sz w:val="14"/>
        </w:rPr>
        <w:tab/>
      </w:r>
      <w:r>
        <w:rPr>
          <w:rFonts w:ascii="Arial"/>
          <w:i/>
          <w:sz w:val="20"/>
        </w:rPr>
        <w:t>[1925]</w:t>
      </w:r>
      <w:r>
        <w:rPr>
          <w:rFonts w:ascii="Arial"/>
          <w:i/>
          <w:spacing w:val="-2"/>
          <w:sz w:val="20"/>
        </w:rPr>
        <w:t> </w:t>
      </w:r>
      <w:r>
        <w:rPr>
          <w:rFonts w:ascii="Arial"/>
          <w:i/>
          <w:sz w:val="20"/>
        </w:rPr>
        <w:t>All E.R. 285</w:t>
      </w:r>
      <w:r>
        <w:rPr>
          <w:rFonts w:ascii="Arial"/>
          <w:i/>
          <w:spacing w:val="-1"/>
          <w:sz w:val="20"/>
        </w:rPr>
        <w:t> </w:t>
      </w:r>
      <w:r>
        <w:rPr>
          <w:sz w:val="20"/>
        </w:rPr>
        <w:t>at </w:t>
      </w:r>
      <w:r>
        <w:rPr>
          <w:spacing w:val="-4"/>
          <w:sz w:val="20"/>
        </w:rPr>
        <w:t>296.</w:t>
      </w:r>
    </w:p>
    <w:p>
      <w:pPr>
        <w:pStyle w:val="BodyText"/>
        <w:spacing w:before="5"/>
      </w:pPr>
    </w:p>
    <w:p>
      <w:pPr>
        <w:tabs>
          <w:tab w:pos="705" w:val="left" w:leader="none"/>
        </w:tabs>
        <w:spacing w:before="1"/>
        <w:ind w:left="165" w:right="0" w:firstLine="0"/>
        <w:jc w:val="left"/>
        <w:rPr>
          <w:sz w:val="20"/>
        </w:rPr>
      </w:pPr>
      <w:bookmarkStart w:name="_bookmark764" w:id="766"/>
      <w:bookmarkEnd w:id="766"/>
      <w:r>
        <w:rPr/>
      </w:r>
      <w:hyperlink w:history="true" w:anchor="_bookmark691">
        <w:r>
          <w:rPr>
            <w:color w:val="005DA1"/>
            <w:spacing w:val="-4"/>
            <w:position w:val="5"/>
            <w:sz w:val="14"/>
            <w:u w:val="single" w:color="005DA1"/>
          </w:rPr>
          <w:t>384</w:t>
        </w:r>
      </w:hyperlink>
      <w:r>
        <w:rPr>
          <w:spacing w:val="-4"/>
          <w:position w:val="5"/>
          <w:sz w:val="14"/>
        </w:rPr>
        <w:t>.</w:t>
      </w:r>
      <w:r>
        <w:rPr>
          <w:position w:val="5"/>
          <w:sz w:val="14"/>
        </w:rPr>
        <w:tab/>
      </w:r>
      <w:r>
        <w:rPr>
          <w:rFonts w:ascii="Arial"/>
          <w:i/>
          <w:sz w:val="20"/>
        </w:rPr>
        <w:t>[1925]</w:t>
      </w:r>
      <w:r>
        <w:rPr>
          <w:rFonts w:ascii="Arial"/>
          <w:i/>
          <w:spacing w:val="-2"/>
          <w:sz w:val="20"/>
        </w:rPr>
        <w:t> </w:t>
      </w:r>
      <w:r>
        <w:rPr>
          <w:rFonts w:ascii="Arial"/>
          <w:i/>
          <w:sz w:val="20"/>
        </w:rPr>
        <w:t>All E.R. 285</w:t>
      </w:r>
      <w:r>
        <w:rPr>
          <w:rFonts w:ascii="Arial"/>
          <w:i/>
          <w:spacing w:val="-1"/>
          <w:sz w:val="20"/>
        </w:rPr>
        <w:t> </w:t>
      </w:r>
      <w:r>
        <w:rPr>
          <w:sz w:val="20"/>
        </w:rPr>
        <w:t>at </w:t>
      </w:r>
      <w:r>
        <w:rPr>
          <w:spacing w:val="-4"/>
          <w:sz w:val="20"/>
        </w:rPr>
        <w:t>295.</w:t>
      </w:r>
    </w:p>
    <w:p>
      <w:pPr>
        <w:pStyle w:val="BodyText"/>
        <w:spacing w:before="4"/>
      </w:pPr>
    </w:p>
    <w:p>
      <w:pPr>
        <w:tabs>
          <w:tab w:pos="705" w:val="left" w:leader="none"/>
        </w:tabs>
        <w:spacing w:before="1"/>
        <w:ind w:left="165" w:right="0" w:firstLine="0"/>
        <w:jc w:val="left"/>
        <w:rPr>
          <w:sz w:val="20"/>
        </w:rPr>
      </w:pPr>
      <w:bookmarkStart w:name="_bookmark765" w:id="767"/>
      <w:bookmarkEnd w:id="767"/>
      <w:r>
        <w:rPr/>
      </w:r>
      <w:hyperlink w:history="true" w:anchor="_bookmark692">
        <w:r>
          <w:rPr>
            <w:color w:val="005DA1"/>
            <w:spacing w:val="-4"/>
            <w:position w:val="5"/>
            <w:sz w:val="14"/>
            <w:u w:val="single" w:color="005DA1"/>
          </w:rPr>
          <w:t>385</w:t>
        </w:r>
      </w:hyperlink>
      <w:r>
        <w:rPr>
          <w:spacing w:val="-4"/>
          <w:position w:val="5"/>
          <w:sz w:val="14"/>
        </w:rPr>
        <w:t>.</w:t>
      </w:r>
      <w:r>
        <w:rPr>
          <w:position w:val="5"/>
          <w:sz w:val="14"/>
        </w:rPr>
        <w:tab/>
      </w:r>
      <w:r>
        <w:rPr>
          <w:rFonts w:ascii="Arial" w:hAnsi="Arial"/>
          <w:i/>
          <w:sz w:val="20"/>
        </w:rPr>
        <w:t>[1985] A.C. 1000</w:t>
      </w:r>
      <w:r>
        <w:rPr>
          <w:rFonts w:ascii="Arial" w:hAnsi="Arial"/>
          <w:i/>
          <w:spacing w:val="-1"/>
          <w:sz w:val="20"/>
        </w:rPr>
        <w:t> </w:t>
      </w:r>
      <w:r>
        <w:rPr>
          <w:sz w:val="20"/>
        </w:rPr>
        <w:t>at 1024–1026, above, para.9-</w:t>
      </w:r>
      <w:r>
        <w:rPr>
          <w:spacing w:val="-4"/>
          <w:sz w:val="20"/>
        </w:rPr>
        <w:t>077.</w:t>
      </w:r>
    </w:p>
    <w:p>
      <w:pPr>
        <w:pStyle w:val="BodyText"/>
        <w:spacing w:before="4"/>
      </w:pPr>
    </w:p>
    <w:p>
      <w:pPr>
        <w:tabs>
          <w:tab w:pos="705" w:val="left" w:leader="none"/>
        </w:tabs>
        <w:spacing w:before="1"/>
        <w:ind w:left="165" w:right="0" w:firstLine="0"/>
        <w:jc w:val="left"/>
        <w:rPr>
          <w:sz w:val="20"/>
        </w:rPr>
      </w:pPr>
      <w:bookmarkStart w:name="_bookmark766" w:id="768"/>
      <w:bookmarkEnd w:id="768"/>
      <w:r>
        <w:rPr/>
      </w:r>
      <w:hyperlink w:history="true" w:anchor="_bookmark693">
        <w:r>
          <w:rPr>
            <w:color w:val="005DA1"/>
            <w:spacing w:val="-4"/>
            <w:position w:val="5"/>
            <w:sz w:val="14"/>
            <w:u w:val="single" w:color="005DA1"/>
          </w:rPr>
          <w:t>386</w:t>
        </w:r>
      </w:hyperlink>
      <w:r>
        <w:rPr>
          <w:spacing w:val="-4"/>
          <w:position w:val="5"/>
          <w:sz w:val="14"/>
        </w:rPr>
        <w:t>.</w:t>
      </w:r>
      <w:r>
        <w:rPr>
          <w:position w:val="5"/>
          <w:sz w:val="14"/>
        </w:rPr>
        <w:tab/>
      </w:r>
      <w:r>
        <w:rPr>
          <w:rFonts w:ascii="Arial"/>
          <w:i/>
          <w:sz w:val="20"/>
        </w:rPr>
        <w:t>[1985] A.C. 1000, </w:t>
      </w:r>
      <w:r>
        <w:rPr>
          <w:rFonts w:ascii="Arial"/>
          <w:i/>
          <w:spacing w:val="-2"/>
          <w:sz w:val="20"/>
        </w:rPr>
        <w:t>1003</w:t>
      </w:r>
      <w:r>
        <w:rPr>
          <w:spacing w:val="-2"/>
          <w:sz w:val="20"/>
        </w:rPr>
        <w:t>.</w:t>
      </w:r>
    </w:p>
    <w:p>
      <w:pPr>
        <w:pStyle w:val="BodyText"/>
        <w:spacing w:before="4"/>
      </w:pPr>
    </w:p>
    <w:p>
      <w:pPr>
        <w:tabs>
          <w:tab w:pos="705" w:val="left" w:leader="none"/>
        </w:tabs>
        <w:spacing w:before="1"/>
        <w:ind w:left="165" w:right="0" w:firstLine="0"/>
        <w:jc w:val="left"/>
        <w:rPr>
          <w:sz w:val="20"/>
        </w:rPr>
      </w:pPr>
      <w:bookmarkStart w:name="_bookmark767" w:id="769"/>
      <w:bookmarkEnd w:id="769"/>
      <w:r>
        <w:rPr/>
      </w:r>
      <w:hyperlink w:history="true" w:anchor="_bookmark694">
        <w:r>
          <w:rPr>
            <w:color w:val="005DA1"/>
            <w:spacing w:val="-4"/>
            <w:position w:val="5"/>
            <w:sz w:val="14"/>
            <w:u w:val="single" w:color="005DA1"/>
          </w:rPr>
          <w:t>387</w:t>
        </w:r>
      </w:hyperlink>
      <w:r>
        <w:rPr>
          <w:spacing w:val="-4"/>
          <w:position w:val="5"/>
          <w:sz w:val="14"/>
        </w:rPr>
        <w:t>.</w:t>
      </w:r>
      <w:r>
        <w:rPr>
          <w:position w:val="5"/>
          <w:sz w:val="14"/>
        </w:rPr>
        <w:tab/>
      </w:r>
      <w:r>
        <w:rPr>
          <w:rFonts w:ascii="Arial"/>
          <w:i/>
          <w:sz w:val="20"/>
        </w:rPr>
        <w:t>[1985] A.C. 1000, </w:t>
      </w:r>
      <w:r>
        <w:rPr>
          <w:rFonts w:ascii="Arial"/>
          <w:i/>
          <w:spacing w:val="-2"/>
          <w:sz w:val="20"/>
        </w:rPr>
        <w:t>1016</w:t>
      </w:r>
      <w:r>
        <w:rPr>
          <w:spacing w:val="-2"/>
          <w:sz w:val="20"/>
        </w:rPr>
        <w:t>.</w:t>
      </w:r>
    </w:p>
    <w:p>
      <w:pPr>
        <w:pStyle w:val="BodyText"/>
        <w:spacing w:before="4"/>
      </w:pPr>
    </w:p>
    <w:p>
      <w:pPr>
        <w:tabs>
          <w:tab w:pos="705" w:val="left" w:leader="none"/>
        </w:tabs>
        <w:spacing w:before="1"/>
        <w:ind w:left="165" w:right="0" w:firstLine="0"/>
        <w:jc w:val="left"/>
        <w:rPr>
          <w:sz w:val="20"/>
        </w:rPr>
      </w:pPr>
      <w:bookmarkStart w:name="_bookmark768" w:id="770"/>
      <w:bookmarkEnd w:id="770"/>
      <w:r>
        <w:rPr/>
      </w:r>
      <w:hyperlink w:history="true" w:anchor="_bookmark695">
        <w:r>
          <w:rPr>
            <w:color w:val="005DA1"/>
            <w:spacing w:val="-4"/>
            <w:position w:val="5"/>
            <w:sz w:val="14"/>
            <w:u w:val="single" w:color="005DA1"/>
          </w:rPr>
          <w:t>388</w:t>
        </w:r>
      </w:hyperlink>
      <w:r>
        <w:rPr>
          <w:spacing w:val="-4"/>
          <w:position w:val="5"/>
          <w:sz w:val="14"/>
        </w:rPr>
        <w:t>.</w:t>
      </w:r>
      <w:r>
        <w:rPr>
          <w:position w:val="5"/>
          <w:sz w:val="14"/>
        </w:rPr>
        <w:tab/>
      </w:r>
      <w:r>
        <w:rPr>
          <w:rFonts w:ascii="Arial"/>
          <w:i/>
          <w:sz w:val="20"/>
        </w:rPr>
        <w:t>[1980]</w:t>
      </w:r>
      <w:r>
        <w:rPr>
          <w:rFonts w:ascii="Arial"/>
          <w:i/>
          <w:spacing w:val="-2"/>
          <w:sz w:val="20"/>
        </w:rPr>
        <w:t> </w:t>
      </w:r>
      <w:r>
        <w:rPr>
          <w:rFonts w:ascii="Arial"/>
          <w:i/>
          <w:sz w:val="20"/>
        </w:rPr>
        <w:t>1 N.Z.L.R. </w:t>
      </w:r>
      <w:r>
        <w:rPr>
          <w:rFonts w:ascii="Arial"/>
          <w:i/>
          <w:spacing w:val="-4"/>
          <w:sz w:val="20"/>
        </w:rPr>
        <w:t>386</w:t>
      </w:r>
      <w:r>
        <w:rPr>
          <w:spacing w:val="-4"/>
          <w:sz w:val="20"/>
        </w:rPr>
        <w:t>.</w:t>
      </w:r>
    </w:p>
    <w:p>
      <w:pPr>
        <w:pStyle w:val="BodyText"/>
        <w:spacing w:before="8"/>
      </w:pPr>
    </w:p>
    <w:p>
      <w:pPr>
        <w:spacing w:line="235" w:lineRule="auto" w:before="0"/>
        <w:ind w:left="705" w:right="168" w:hanging="541"/>
        <w:jc w:val="both"/>
        <w:rPr>
          <w:sz w:val="20"/>
        </w:rPr>
      </w:pPr>
      <w:bookmarkStart w:name="_bookmark769" w:id="771"/>
      <w:bookmarkEnd w:id="771"/>
      <w:r>
        <w:rPr/>
      </w:r>
      <w:hyperlink w:history="true" w:anchor="_bookmark696">
        <w:r>
          <w:rPr>
            <w:color w:val="005DA1"/>
            <w:position w:val="5"/>
            <w:sz w:val="14"/>
            <w:u w:val="single" w:color="005DA1"/>
          </w:rPr>
          <w:t>389</w:t>
        </w:r>
      </w:hyperlink>
      <w:r>
        <w:rPr>
          <w:position w:val="5"/>
          <w:sz w:val="14"/>
        </w:rPr>
        <w:t>.</w:t>
      </w:r>
      <w:r>
        <w:rPr>
          <w:spacing w:val="80"/>
          <w:position w:val="5"/>
          <w:sz w:val="14"/>
        </w:rPr>
        <w:t> </w:t>
      </w:r>
      <w:r>
        <w:rPr>
          <w:sz w:val="20"/>
        </w:rPr>
        <w:t>See, notably, </w:t>
      </w:r>
      <w:r>
        <w:rPr>
          <w:rFonts w:ascii="Arial" w:hAnsi="Arial"/>
          <w:i/>
          <w:sz w:val="20"/>
        </w:rPr>
        <w:t>[1985] A.C. 1000, 1019–1020, 1022–1023</w:t>
      </w:r>
      <w:r>
        <w:rPr>
          <w:sz w:val="20"/>
        </w:rPr>
        <w:t>. This is particularly striking in Lord Brightman’s treatment of </w:t>
      </w:r>
      <w:r>
        <w:rPr>
          <w:rFonts w:ascii="Arial" w:hAnsi="Arial"/>
          <w:i/>
          <w:sz w:val="20"/>
        </w:rPr>
        <w:t>York Glass Co Ltd v Jubb [1925] All E.R. 285 </w:t>
      </w:r>
      <w:r>
        <w:rPr>
          <w:sz w:val="20"/>
        </w:rPr>
        <w:t>where he makes no reference to the gloss of the rule in Imperial Loan Co Ltd which Warrington L.J. (</w:t>
      </w:r>
      <w:r>
        <w:rPr>
          <w:rFonts w:ascii="Arial" w:hAnsi="Arial"/>
          <w:i/>
          <w:sz w:val="20"/>
        </w:rPr>
        <w:t>[1925] All </w:t>
      </w:r>
      <w:r>
        <w:rPr>
          <w:rFonts w:ascii="Arial" w:hAnsi="Arial"/>
          <w:i/>
          <w:sz w:val="20"/>
        </w:rPr>
        <w:t>E.R. 285 </w:t>
      </w:r>
      <w:r>
        <w:rPr>
          <w:sz w:val="20"/>
        </w:rPr>
        <w:t>at 292) had there accepted: </w:t>
      </w:r>
      <w:r>
        <w:rPr>
          <w:rFonts w:ascii="Arial" w:hAnsi="Arial"/>
          <w:i/>
          <w:sz w:val="20"/>
        </w:rPr>
        <w:t>[1985] A.C. 1000 </w:t>
      </w:r>
      <w:r>
        <w:rPr>
          <w:sz w:val="20"/>
        </w:rPr>
        <w:t>at 1022–1024.</w:t>
      </w:r>
    </w:p>
    <w:p>
      <w:pPr>
        <w:pStyle w:val="BodyText"/>
        <w:spacing w:before="9"/>
      </w:pPr>
    </w:p>
    <w:p>
      <w:pPr>
        <w:tabs>
          <w:tab w:pos="705" w:val="left" w:leader="none"/>
        </w:tabs>
        <w:spacing w:line="235" w:lineRule="auto" w:before="0"/>
        <w:ind w:left="705" w:right="168" w:hanging="541"/>
        <w:jc w:val="left"/>
        <w:rPr>
          <w:sz w:val="20"/>
        </w:rPr>
      </w:pPr>
      <w:bookmarkStart w:name="_bookmark770" w:id="772"/>
      <w:bookmarkEnd w:id="772"/>
      <w:r>
        <w:rPr/>
      </w:r>
      <w:hyperlink w:history="true" w:anchor="_bookmark697">
        <w:r>
          <w:rPr>
            <w:color w:val="005DA1"/>
            <w:spacing w:val="-4"/>
            <w:position w:val="5"/>
            <w:sz w:val="14"/>
            <w:u w:val="single" w:color="005DA1"/>
          </w:rPr>
          <w:t>390</w:t>
        </w:r>
      </w:hyperlink>
      <w:r>
        <w:rPr>
          <w:spacing w:val="-4"/>
          <w:position w:val="5"/>
          <w:sz w:val="14"/>
        </w:rPr>
        <w:t>.</w:t>
      </w:r>
      <w:r>
        <w:rPr>
          <w:position w:val="5"/>
          <w:sz w:val="14"/>
        </w:rPr>
        <w:tab/>
      </w:r>
      <w:r>
        <w:rPr>
          <w:rFonts w:ascii="Arial" w:hAnsi="Arial"/>
          <w:i/>
          <w:sz w:val="20"/>
        </w:rPr>
        <w:t>Tremills v Benton (1892) 18 V.L.R. 607 (SC Vict.) </w:t>
      </w:r>
      <w:r>
        <w:rPr>
          <w:sz w:val="20"/>
        </w:rPr>
        <w:t>at 621–622 per Holroyd J.; </w:t>
      </w:r>
      <w:r>
        <w:rPr>
          <w:rFonts w:ascii="Arial" w:hAnsi="Arial"/>
          <w:i/>
          <w:sz w:val="20"/>
        </w:rPr>
        <w:t>Hart v </w:t>
      </w:r>
      <w:r>
        <w:rPr>
          <w:rFonts w:ascii="Arial" w:hAnsi="Arial"/>
          <w:i/>
          <w:sz w:val="20"/>
        </w:rPr>
        <w:t>O’Connor [1985] A.C. 1000 </w:t>
      </w:r>
      <w:r>
        <w:rPr>
          <w:sz w:val="20"/>
        </w:rPr>
        <w:t>at 1026.</w:t>
      </w:r>
    </w:p>
    <w:p>
      <w:pPr>
        <w:pStyle w:val="BodyText"/>
        <w:spacing w:before="5"/>
      </w:pPr>
    </w:p>
    <w:p>
      <w:pPr>
        <w:tabs>
          <w:tab w:pos="705" w:val="left" w:leader="none"/>
        </w:tabs>
        <w:spacing w:before="0"/>
        <w:ind w:left="165" w:right="0" w:firstLine="0"/>
        <w:jc w:val="left"/>
        <w:rPr>
          <w:sz w:val="20"/>
        </w:rPr>
      </w:pPr>
      <w:bookmarkStart w:name="_bookmark771" w:id="773"/>
      <w:bookmarkEnd w:id="773"/>
      <w:r>
        <w:rPr/>
      </w:r>
      <w:hyperlink w:history="true" w:anchor="_bookmark698">
        <w:r>
          <w:rPr>
            <w:color w:val="005DA1"/>
            <w:spacing w:val="-4"/>
            <w:position w:val="5"/>
            <w:sz w:val="14"/>
            <w:u w:val="single" w:color="005DA1"/>
          </w:rPr>
          <w:t>391</w:t>
        </w:r>
      </w:hyperlink>
      <w:r>
        <w:rPr>
          <w:spacing w:val="-4"/>
          <w:position w:val="5"/>
          <w:sz w:val="14"/>
        </w:rPr>
        <w:t>.</w:t>
      </w:r>
      <w:r>
        <w:rPr>
          <w:position w:val="5"/>
          <w:sz w:val="14"/>
        </w:rPr>
        <w:tab/>
      </w:r>
      <w:r>
        <w:rPr>
          <w:rFonts w:ascii="Arial"/>
          <w:i/>
          <w:sz w:val="20"/>
        </w:rPr>
        <w:t>[1985] A.C. 1000, 1013</w:t>
      </w:r>
      <w:r>
        <w:rPr>
          <w:rFonts w:ascii="Arial"/>
          <w:i/>
          <w:spacing w:val="-1"/>
          <w:sz w:val="20"/>
        </w:rPr>
        <w:t> </w:t>
      </w:r>
      <w:r>
        <w:rPr>
          <w:sz w:val="20"/>
        </w:rPr>
        <w:t>(original claim); 1027 (before </w:t>
      </w:r>
      <w:r>
        <w:rPr>
          <w:spacing w:val="-4"/>
          <w:sz w:val="20"/>
        </w:rPr>
        <w:t>PC).</w:t>
      </w:r>
    </w:p>
    <w:p>
      <w:pPr>
        <w:pStyle w:val="BodyText"/>
        <w:spacing w:before="5"/>
      </w:pPr>
    </w:p>
    <w:p>
      <w:pPr>
        <w:tabs>
          <w:tab w:pos="705" w:val="left" w:leader="none"/>
        </w:tabs>
        <w:spacing w:before="1"/>
        <w:ind w:left="165" w:right="0" w:firstLine="0"/>
        <w:jc w:val="left"/>
        <w:rPr>
          <w:sz w:val="20"/>
        </w:rPr>
      </w:pPr>
      <w:bookmarkStart w:name="_bookmark772" w:id="774"/>
      <w:bookmarkEnd w:id="774"/>
      <w:r>
        <w:rPr/>
      </w:r>
      <w:hyperlink w:history="true" w:anchor="_bookmark699">
        <w:r>
          <w:rPr>
            <w:color w:val="005DA1"/>
            <w:spacing w:val="-4"/>
            <w:position w:val="5"/>
            <w:sz w:val="14"/>
            <w:u w:val="single" w:color="005DA1"/>
          </w:rPr>
          <w:t>392</w:t>
        </w:r>
      </w:hyperlink>
      <w:r>
        <w:rPr>
          <w:spacing w:val="-4"/>
          <w:position w:val="5"/>
          <w:sz w:val="14"/>
        </w:rPr>
        <w:t>.</w:t>
      </w:r>
      <w:r>
        <w:rPr>
          <w:position w:val="5"/>
          <w:sz w:val="14"/>
        </w:rPr>
        <w:tab/>
      </w:r>
      <w:r>
        <w:rPr>
          <w:rFonts w:ascii="Arial"/>
          <w:i/>
          <w:sz w:val="20"/>
        </w:rPr>
        <w:t>[2014] UKSC 18</w:t>
      </w:r>
      <w:r>
        <w:rPr>
          <w:rFonts w:ascii="Arial"/>
          <w:i/>
          <w:spacing w:val="-1"/>
          <w:sz w:val="20"/>
        </w:rPr>
        <w:t> </w:t>
      </w:r>
      <w:r>
        <w:rPr>
          <w:sz w:val="20"/>
        </w:rPr>
        <w:t>and see above, para.9-078 and below para.9-</w:t>
      </w:r>
      <w:r>
        <w:rPr>
          <w:spacing w:val="-4"/>
          <w:sz w:val="20"/>
        </w:rPr>
        <w:t>097.</w:t>
      </w:r>
    </w:p>
    <w:p>
      <w:pPr>
        <w:pStyle w:val="BodyText"/>
        <w:spacing w:before="4"/>
      </w:pPr>
    </w:p>
    <w:p>
      <w:pPr>
        <w:tabs>
          <w:tab w:pos="705" w:val="left" w:leader="none"/>
        </w:tabs>
        <w:spacing w:line="227" w:lineRule="exact" w:before="1"/>
        <w:ind w:left="165" w:right="0" w:firstLine="0"/>
        <w:jc w:val="left"/>
        <w:rPr>
          <w:sz w:val="20"/>
        </w:rPr>
      </w:pPr>
      <w:bookmarkStart w:name="_bookmark773" w:id="775"/>
      <w:bookmarkEnd w:id="775"/>
      <w:r>
        <w:rPr/>
      </w:r>
      <w:hyperlink w:history="true" w:anchor="_bookmark700">
        <w:r>
          <w:rPr>
            <w:color w:val="005DA1"/>
            <w:spacing w:val="-4"/>
            <w:position w:val="5"/>
            <w:sz w:val="14"/>
            <w:u w:val="single" w:color="005DA1"/>
          </w:rPr>
          <w:t>393</w:t>
        </w:r>
      </w:hyperlink>
      <w:r>
        <w:rPr>
          <w:spacing w:val="-4"/>
          <w:position w:val="5"/>
          <w:sz w:val="14"/>
        </w:rPr>
        <w:t>.</w:t>
      </w:r>
      <w:r>
        <w:rPr>
          <w:position w:val="5"/>
          <w:sz w:val="14"/>
        </w:rPr>
        <w:tab/>
      </w:r>
      <w:r>
        <w:rPr>
          <w:rFonts w:ascii="Arial"/>
          <w:i/>
          <w:sz w:val="20"/>
        </w:rPr>
        <w:t>Masterman-Lister</w:t>
      </w:r>
      <w:r>
        <w:rPr>
          <w:rFonts w:ascii="Arial"/>
          <w:i/>
          <w:spacing w:val="9"/>
          <w:sz w:val="20"/>
        </w:rPr>
        <w:t> </w:t>
      </w:r>
      <w:r>
        <w:rPr>
          <w:rFonts w:ascii="Arial"/>
          <w:i/>
          <w:sz w:val="20"/>
        </w:rPr>
        <w:t>v</w:t>
      </w:r>
      <w:r>
        <w:rPr>
          <w:rFonts w:ascii="Arial"/>
          <w:i/>
          <w:spacing w:val="9"/>
          <w:sz w:val="20"/>
        </w:rPr>
        <w:t> </w:t>
      </w:r>
      <w:r>
        <w:rPr>
          <w:rFonts w:ascii="Arial"/>
          <w:i/>
          <w:sz w:val="20"/>
        </w:rPr>
        <w:t>Brutton</w:t>
      </w:r>
      <w:r>
        <w:rPr>
          <w:rFonts w:ascii="Arial"/>
          <w:i/>
          <w:spacing w:val="9"/>
          <w:sz w:val="20"/>
        </w:rPr>
        <w:t> </w:t>
      </w:r>
      <w:r>
        <w:rPr>
          <w:rFonts w:ascii="Arial"/>
          <w:i/>
          <w:sz w:val="20"/>
        </w:rPr>
        <w:t>&amp;</w:t>
      </w:r>
      <w:r>
        <w:rPr>
          <w:rFonts w:ascii="Arial"/>
          <w:i/>
          <w:spacing w:val="9"/>
          <w:sz w:val="20"/>
        </w:rPr>
        <w:t> </w:t>
      </w:r>
      <w:r>
        <w:rPr>
          <w:rFonts w:ascii="Arial"/>
          <w:i/>
          <w:sz w:val="20"/>
        </w:rPr>
        <w:t>Co</w:t>
      </w:r>
      <w:r>
        <w:rPr>
          <w:rFonts w:ascii="Arial"/>
          <w:i/>
          <w:spacing w:val="9"/>
          <w:sz w:val="20"/>
        </w:rPr>
        <w:t> </w:t>
      </w:r>
      <w:r>
        <w:rPr>
          <w:rFonts w:ascii="Arial"/>
          <w:i/>
          <w:sz w:val="20"/>
        </w:rPr>
        <w:t>(Nos</w:t>
      </w:r>
      <w:r>
        <w:rPr>
          <w:rFonts w:ascii="Arial"/>
          <w:i/>
          <w:spacing w:val="9"/>
          <w:sz w:val="20"/>
        </w:rPr>
        <w:t> </w:t>
      </w:r>
      <w:r>
        <w:rPr>
          <w:rFonts w:ascii="Arial"/>
          <w:i/>
          <w:sz w:val="20"/>
        </w:rPr>
        <w:t>1</w:t>
      </w:r>
      <w:r>
        <w:rPr>
          <w:rFonts w:ascii="Arial"/>
          <w:i/>
          <w:spacing w:val="9"/>
          <w:sz w:val="20"/>
        </w:rPr>
        <w:t> </w:t>
      </w:r>
      <w:r>
        <w:rPr>
          <w:rFonts w:ascii="Arial"/>
          <w:i/>
          <w:sz w:val="20"/>
        </w:rPr>
        <w:t>&amp;</w:t>
      </w:r>
      <w:r>
        <w:rPr>
          <w:rFonts w:ascii="Arial"/>
          <w:i/>
          <w:spacing w:val="9"/>
          <w:sz w:val="20"/>
        </w:rPr>
        <w:t> </w:t>
      </w:r>
      <w:r>
        <w:rPr>
          <w:rFonts w:ascii="Arial"/>
          <w:i/>
          <w:sz w:val="20"/>
        </w:rPr>
        <w:t>2)</w:t>
      </w:r>
      <w:r>
        <w:rPr>
          <w:rFonts w:ascii="Arial"/>
          <w:i/>
          <w:spacing w:val="9"/>
          <w:sz w:val="20"/>
        </w:rPr>
        <w:t> </w:t>
      </w:r>
      <w:r>
        <w:rPr>
          <w:rFonts w:ascii="Arial"/>
          <w:i/>
          <w:sz w:val="20"/>
        </w:rPr>
        <w:t>[2002]</w:t>
      </w:r>
      <w:r>
        <w:rPr>
          <w:rFonts w:ascii="Arial"/>
          <w:i/>
          <w:spacing w:val="9"/>
          <w:sz w:val="20"/>
        </w:rPr>
        <w:t> </w:t>
      </w:r>
      <w:r>
        <w:rPr>
          <w:rFonts w:ascii="Arial"/>
          <w:i/>
          <w:sz w:val="20"/>
        </w:rPr>
        <w:t>EWCA</w:t>
      </w:r>
      <w:r>
        <w:rPr>
          <w:rFonts w:ascii="Arial"/>
          <w:i/>
          <w:spacing w:val="9"/>
          <w:sz w:val="20"/>
        </w:rPr>
        <w:t> </w:t>
      </w:r>
      <w:r>
        <w:rPr>
          <w:rFonts w:ascii="Arial"/>
          <w:i/>
          <w:sz w:val="20"/>
        </w:rPr>
        <w:t>Civ</w:t>
      </w:r>
      <w:r>
        <w:rPr>
          <w:rFonts w:ascii="Arial"/>
          <w:i/>
          <w:spacing w:val="9"/>
          <w:sz w:val="20"/>
        </w:rPr>
        <w:t> </w:t>
      </w:r>
      <w:r>
        <w:rPr>
          <w:rFonts w:ascii="Arial"/>
          <w:i/>
          <w:sz w:val="20"/>
        </w:rPr>
        <w:t>1889,</w:t>
      </w:r>
      <w:r>
        <w:rPr>
          <w:rFonts w:ascii="Arial"/>
          <w:i/>
          <w:spacing w:val="9"/>
          <w:sz w:val="20"/>
        </w:rPr>
        <w:t> </w:t>
      </w:r>
      <w:r>
        <w:rPr>
          <w:rFonts w:ascii="Arial"/>
          <w:i/>
          <w:sz w:val="20"/>
        </w:rPr>
        <w:t>[2003]</w:t>
      </w:r>
      <w:r>
        <w:rPr>
          <w:rFonts w:ascii="Arial"/>
          <w:i/>
          <w:spacing w:val="9"/>
          <w:sz w:val="20"/>
        </w:rPr>
        <w:t> </w:t>
      </w:r>
      <w:r>
        <w:rPr>
          <w:rFonts w:ascii="Arial"/>
          <w:i/>
          <w:sz w:val="20"/>
        </w:rPr>
        <w:t>1</w:t>
      </w:r>
      <w:r>
        <w:rPr>
          <w:rFonts w:ascii="Arial"/>
          <w:i/>
          <w:spacing w:val="9"/>
          <w:sz w:val="20"/>
        </w:rPr>
        <w:t> </w:t>
      </w:r>
      <w:r>
        <w:rPr>
          <w:rFonts w:ascii="Arial"/>
          <w:i/>
          <w:sz w:val="20"/>
        </w:rPr>
        <w:t>W.L.R.</w:t>
      </w:r>
      <w:r>
        <w:rPr>
          <w:rFonts w:ascii="Arial"/>
          <w:i/>
          <w:spacing w:val="9"/>
          <w:sz w:val="20"/>
        </w:rPr>
        <w:t> </w:t>
      </w:r>
      <w:r>
        <w:rPr>
          <w:rFonts w:ascii="Arial"/>
          <w:i/>
          <w:sz w:val="20"/>
        </w:rPr>
        <w:t>1511</w:t>
      </w:r>
      <w:r>
        <w:rPr>
          <w:rFonts w:ascii="Arial"/>
          <w:i/>
          <w:spacing w:val="8"/>
          <w:sz w:val="20"/>
        </w:rPr>
        <w:t> </w:t>
      </w:r>
      <w:r>
        <w:rPr>
          <w:spacing w:val="-5"/>
          <w:sz w:val="20"/>
        </w:rPr>
        <w:t>at</w:t>
      </w:r>
    </w:p>
    <w:p>
      <w:pPr>
        <w:pStyle w:val="BodyText"/>
        <w:spacing w:line="235" w:lineRule="auto" w:before="1"/>
        <w:ind w:left="705" w:right="168"/>
      </w:pPr>
      <w:r>
        <w:rPr/>
        <w:t>[57] per Chadwick L.J., with whom Potter L.J. at [55] agreed; Kennedy L.J. did not refer to </w:t>
      </w:r>
      <w:r>
        <w:rPr/>
        <w:t>the test under the general law.</w:t>
      </w:r>
    </w:p>
    <w:p>
      <w:pPr>
        <w:pStyle w:val="BodyText"/>
        <w:spacing w:before="5"/>
      </w:pPr>
    </w:p>
    <w:p>
      <w:pPr>
        <w:spacing w:line="227" w:lineRule="exact" w:before="0"/>
        <w:ind w:left="165" w:right="0" w:firstLine="0"/>
        <w:jc w:val="both"/>
        <w:rPr>
          <w:sz w:val="20"/>
        </w:rPr>
      </w:pPr>
      <w:bookmarkStart w:name="_bookmark774" w:id="776"/>
      <w:bookmarkEnd w:id="776"/>
      <w:r>
        <w:rPr/>
      </w:r>
      <w:hyperlink w:history="true" w:anchor="_bookmark701">
        <w:r>
          <w:rPr>
            <w:color w:val="005DA1"/>
            <w:position w:val="5"/>
            <w:sz w:val="14"/>
            <w:u w:val="single" w:color="005DA1"/>
          </w:rPr>
          <w:t>394</w:t>
        </w:r>
      </w:hyperlink>
      <w:r>
        <w:rPr>
          <w:position w:val="5"/>
          <w:sz w:val="14"/>
        </w:rPr>
        <w:t>.</w:t>
      </w:r>
      <w:r>
        <w:rPr>
          <w:spacing w:val="75"/>
          <w:w w:val="150"/>
          <w:position w:val="5"/>
          <w:sz w:val="14"/>
        </w:rPr>
        <w:t>  </w:t>
      </w:r>
      <w:r>
        <w:rPr>
          <w:rFonts w:ascii="Arial"/>
          <w:i/>
          <w:sz w:val="20"/>
        </w:rPr>
        <w:t>[2006]</w:t>
      </w:r>
      <w:r>
        <w:rPr>
          <w:rFonts w:ascii="Arial"/>
          <w:i/>
          <w:spacing w:val="47"/>
          <w:sz w:val="20"/>
        </w:rPr>
        <w:t> </w:t>
      </w:r>
      <w:r>
        <w:rPr>
          <w:rFonts w:ascii="Arial"/>
          <w:i/>
          <w:sz w:val="20"/>
        </w:rPr>
        <w:t>EWCA</w:t>
      </w:r>
      <w:r>
        <w:rPr>
          <w:rFonts w:ascii="Arial"/>
          <w:i/>
          <w:spacing w:val="45"/>
          <w:sz w:val="20"/>
        </w:rPr>
        <w:t> </w:t>
      </w:r>
      <w:r>
        <w:rPr>
          <w:rFonts w:ascii="Arial"/>
          <w:i/>
          <w:sz w:val="20"/>
        </w:rPr>
        <w:t>Civ</w:t>
      </w:r>
      <w:r>
        <w:rPr>
          <w:rFonts w:ascii="Arial"/>
          <w:i/>
          <w:spacing w:val="46"/>
          <w:sz w:val="20"/>
        </w:rPr>
        <w:t> </w:t>
      </w:r>
      <w:r>
        <w:rPr>
          <w:rFonts w:ascii="Arial"/>
          <w:i/>
          <w:sz w:val="20"/>
        </w:rPr>
        <w:t>51,</w:t>
      </w:r>
      <w:r>
        <w:rPr>
          <w:rFonts w:ascii="Arial"/>
          <w:i/>
          <w:spacing w:val="46"/>
          <w:sz w:val="20"/>
        </w:rPr>
        <w:t> </w:t>
      </w:r>
      <w:r>
        <w:rPr>
          <w:rFonts w:ascii="Arial"/>
          <w:i/>
          <w:sz w:val="20"/>
        </w:rPr>
        <w:t>[2006]</w:t>
      </w:r>
      <w:r>
        <w:rPr>
          <w:rFonts w:ascii="Arial"/>
          <w:i/>
          <w:spacing w:val="46"/>
          <w:sz w:val="20"/>
        </w:rPr>
        <w:t> </w:t>
      </w:r>
      <w:r>
        <w:rPr>
          <w:rFonts w:ascii="Arial"/>
          <w:i/>
          <w:sz w:val="20"/>
        </w:rPr>
        <w:t>C.P.</w:t>
      </w:r>
      <w:r>
        <w:rPr>
          <w:rFonts w:ascii="Arial"/>
          <w:i/>
          <w:spacing w:val="46"/>
          <w:sz w:val="20"/>
        </w:rPr>
        <w:t> </w:t>
      </w:r>
      <w:r>
        <w:rPr>
          <w:rFonts w:ascii="Arial"/>
          <w:i/>
          <w:sz w:val="20"/>
        </w:rPr>
        <w:t>Rep.</w:t>
      </w:r>
      <w:r>
        <w:rPr>
          <w:rFonts w:ascii="Arial"/>
          <w:i/>
          <w:spacing w:val="46"/>
          <w:sz w:val="20"/>
        </w:rPr>
        <w:t> </w:t>
      </w:r>
      <w:r>
        <w:rPr>
          <w:rFonts w:ascii="Arial"/>
          <w:i/>
          <w:sz w:val="20"/>
        </w:rPr>
        <w:t>26</w:t>
      </w:r>
      <w:r>
        <w:rPr>
          <w:rFonts w:ascii="Arial"/>
          <w:i/>
          <w:spacing w:val="46"/>
          <w:sz w:val="20"/>
        </w:rPr>
        <w:t> </w:t>
      </w:r>
      <w:r>
        <w:rPr>
          <w:sz w:val="20"/>
        </w:rPr>
        <w:t>at</w:t>
      </w:r>
      <w:r>
        <w:rPr>
          <w:spacing w:val="46"/>
          <w:sz w:val="20"/>
        </w:rPr>
        <w:t> </w:t>
      </w:r>
      <w:r>
        <w:rPr>
          <w:sz w:val="20"/>
        </w:rPr>
        <w:t>[102]</w:t>
      </w:r>
      <w:r>
        <w:rPr>
          <w:spacing w:val="46"/>
          <w:sz w:val="20"/>
        </w:rPr>
        <w:t> </w:t>
      </w:r>
      <w:r>
        <w:rPr>
          <w:sz w:val="20"/>
        </w:rPr>
        <w:t>(Hallett</w:t>
      </w:r>
      <w:r>
        <w:rPr>
          <w:spacing w:val="46"/>
          <w:sz w:val="20"/>
        </w:rPr>
        <w:t> </w:t>
      </w:r>
      <w:r>
        <w:rPr>
          <w:sz w:val="20"/>
        </w:rPr>
        <w:t>L.J.)</w:t>
      </w:r>
      <w:r>
        <w:rPr>
          <w:spacing w:val="46"/>
          <w:sz w:val="20"/>
        </w:rPr>
        <w:t> </w:t>
      </w:r>
      <w:r>
        <w:rPr>
          <w:sz w:val="20"/>
        </w:rPr>
        <w:t>and</w:t>
      </w:r>
      <w:r>
        <w:rPr>
          <w:spacing w:val="46"/>
          <w:sz w:val="20"/>
        </w:rPr>
        <w:t> </w:t>
      </w:r>
      <w:r>
        <w:rPr>
          <w:sz w:val="20"/>
        </w:rPr>
        <w:t>at</w:t>
      </w:r>
      <w:r>
        <w:rPr>
          <w:spacing w:val="46"/>
          <w:sz w:val="20"/>
        </w:rPr>
        <w:t> </w:t>
      </w:r>
      <w:r>
        <w:rPr>
          <w:sz w:val="20"/>
        </w:rPr>
        <w:t>[155]</w:t>
      </w:r>
      <w:r>
        <w:rPr>
          <w:spacing w:val="46"/>
          <w:sz w:val="20"/>
        </w:rPr>
        <w:t> </w:t>
      </w:r>
      <w:r>
        <w:rPr>
          <w:sz w:val="20"/>
        </w:rPr>
        <w:t>(Ward</w:t>
      </w:r>
      <w:r>
        <w:rPr>
          <w:spacing w:val="46"/>
          <w:sz w:val="20"/>
        </w:rPr>
        <w:t> </w:t>
      </w:r>
      <w:r>
        <w:rPr>
          <w:spacing w:val="-2"/>
          <w:sz w:val="20"/>
        </w:rPr>
        <w:t>L.J.)</w:t>
      </w:r>
    </w:p>
    <w:p>
      <w:pPr>
        <w:pStyle w:val="BodyText"/>
        <w:spacing w:line="235" w:lineRule="auto" w:before="2"/>
        <w:ind w:left="705" w:right="167"/>
        <w:jc w:val="both"/>
      </w:pPr>
      <w:r>
        <w:rPr/>
        <w:t>respectively. Hallett L.J. dissented from the view of the majority of the Court of Appeal as to </w:t>
      </w:r>
      <w:r>
        <w:rPr/>
        <w:t>the question whether the claimant’s mental capacity should relate just to the compromise or more broadly to the ability to start proceedings: </w:t>
      </w:r>
      <w:r>
        <w:rPr>
          <w:rFonts w:ascii="Arial" w:hAnsi="Arial"/>
          <w:i/>
        </w:rPr>
        <w:t>[2006] EWCA Civ 51, [2006] C.P. Rep. 26 </w:t>
      </w:r>
      <w:r>
        <w:rPr/>
        <w:t>at [90], [120]–[124] and [178].</w:t>
      </w:r>
    </w:p>
    <w:p>
      <w:pPr>
        <w:pStyle w:val="BodyText"/>
        <w:spacing w:before="4"/>
      </w:pPr>
    </w:p>
    <w:p>
      <w:pPr>
        <w:tabs>
          <w:tab w:pos="705" w:val="left" w:leader="none"/>
        </w:tabs>
        <w:spacing w:before="0"/>
        <w:ind w:left="165" w:right="0" w:firstLine="0"/>
        <w:jc w:val="left"/>
        <w:rPr>
          <w:sz w:val="20"/>
        </w:rPr>
      </w:pPr>
      <w:bookmarkStart w:name="_bookmark775" w:id="777"/>
      <w:bookmarkEnd w:id="777"/>
      <w:r>
        <w:rPr/>
      </w:r>
      <w:hyperlink w:history="true" w:anchor="_bookmark702">
        <w:r>
          <w:rPr>
            <w:color w:val="005DA1"/>
            <w:spacing w:val="-4"/>
            <w:position w:val="5"/>
            <w:sz w:val="14"/>
            <w:u w:val="single" w:color="005DA1"/>
          </w:rPr>
          <w:t>395</w:t>
        </w:r>
      </w:hyperlink>
      <w:r>
        <w:rPr>
          <w:spacing w:val="-4"/>
          <w:position w:val="5"/>
          <w:sz w:val="14"/>
        </w:rPr>
        <w:t>.</w:t>
      </w:r>
      <w:r>
        <w:rPr>
          <w:position w:val="5"/>
          <w:sz w:val="14"/>
        </w:rPr>
        <w:tab/>
      </w:r>
      <w:r>
        <w:rPr>
          <w:rFonts w:ascii="Arial"/>
          <w:i/>
          <w:sz w:val="20"/>
        </w:rPr>
        <w:t>[2006] EWCA Civ 51</w:t>
      </w:r>
      <w:r>
        <w:rPr>
          <w:rFonts w:ascii="Arial"/>
          <w:i/>
          <w:spacing w:val="-1"/>
          <w:sz w:val="20"/>
        </w:rPr>
        <w:t> </w:t>
      </w:r>
      <w:r>
        <w:rPr>
          <w:sz w:val="20"/>
        </w:rPr>
        <w:t>at [109] (emphasis </w:t>
      </w:r>
      <w:r>
        <w:rPr>
          <w:spacing w:val="-2"/>
          <w:sz w:val="20"/>
        </w:rPr>
        <w:t>added).</w:t>
      </w:r>
    </w:p>
    <w:p>
      <w:pPr>
        <w:pStyle w:val="BodyText"/>
        <w:spacing w:before="5"/>
      </w:pPr>
    </w:p>
    <w:p>
      <w:pPr>
        <w:tabs>
          <w:tab w:pos="705" w:val="left" w:leader="none"/>
        </w:tabs>
        <w:spacing w:before="0"/>
        <w:ind w:left="165" w:right="0" w:firstLine="0"/>
        <w:jc w:val="left"/>
        <w:rPr>
          <w:sz w:val="20"/>
        </w:rPr>
      </w:pPr>
      <w:bookmarkStart w:name="_bookmark776" w:id="778"/>
      <w:bookmarkEnd w:id="778"/>
      <w:r>
        <w:rPr/>
      </w:r>
      <w:hyperlink w:history="true" w:anchor="_bookmark703">
        <w:r>
          <w:rPr>
            <w:color w:val="005DA1"/>
            <w:spacing w:val="-4"/>
            <w:position w:val="5"/>
            <w:sz w:val="14"/>
            <w:u w:val="single" w:color="005DA1"/>
          </w:rPr>
          <w:t>396</w:t>
        </w:r>
      </w:hyperlink>
      <w:r>
        <w:rPr>
          <w:spacing w:val="-4"/>
          <w:position w:val="5"/>
          <w:sz w:val="14"/>
        </w:rPr>
        <w:t>.</w:t>
      </w:r>
      <w:r>
        <w:rPr>
          <w:position w:val="5"/>
          <w:sz w:val="14"/>
        </w:rPr>
        <w:tab/>
      </w:r>
      <w:r>
        <w:rPr>
          <w:rFonts w:ascii="Arial"/>
          <w:i/>
          <w:sz w:val="20"/>
        </w:rPr>
        <w:t>[2006] EWCA Civ 51</w:t>
      </w:r>
      <w:r>
        <w:rPr>
          <w:rFonts w:ascii="Arial"/>
          <w:i/>
          <w:spacing w:val="-1"/>
          <w:sz w:val="20"/>
        </w:rPr>
        <w:t> </w:t>
      </w:r>
      <w:r>
        <w:rPr>
          <w:sz w:val="20"/>
        </w:rPr>
        <w:t>at </w:t>
      </w:r>
      <w:r>
        <w:rPr>
          <w:spacing w:val="-2"/>
          <w:sz w:val="20"/>
        </w:rPr>
        <w:t>[130].</w:t>
      </w:r>
    </w:p>
    <w:p>
      <w:pPr>
        <w:pStyle w:val="BodyText"/>
        <w:spacing w:before="9"/>
      </w:pPr>
    </w:p>
    <w:p>
      <w:pPr>
        <w:pStyle w:val="BodyText"/>
        <w:tabs>
          <w:tab w:pos="705" w:val="left" w:leader="none"/>
        </w:tabs>
        <w:spacing w:line="235" w:lineRule="auto"/>
        <w:ind w:left="705" w:right="168" w:hanging="541"/>
      </w:pPr>
      <w:bookmarkStart w:name="_bookmark777" w:id="779"/>
      <w:bookmarkEnd w:id="779"/>
      <w:r>
        <w:rPr/>
      </w:r>
      <w:hyperlink w:history="true" w:anchor="_bookmark704">
        <w:r>
          <w:rPr>
            <w:color w:val="005DA1"/>
            <w:spacing w:val="-4"/>
            <w:position w:val="5"/>
            <w:sz w:val="14"/>
            <w:u w:val="single" w:color="005DA1"/>
          </w:rPr>
          <w:t>397</w:t>
        </w:r>
      </w:hyperlink>
      <w:r>
        <w:rPr>
          <w:spacing w:val="-4"/>
          <w:position w:val="5"/>
          <w:sz w:val="14"/>
        </w:rPr>
        <w:t>.</w:t>
      </w:r>
      <w:r>
        <w:rPr>
          <w:position w:val="5"/>
          <w:sz w:val="14"/>
        </w:rPr>
        <w:tab/>
      </w:r>
      <w:r>
        <w:rPr>
          <w:rFonts w:ascii="Arial" w:hAnsi="Arial"/>
          <w:i/>
        </w:rPr>
        <w:t>[2006]</w:t>
      </w:r>
      <w:r>
        <w:rPr>
          <w:rFonts w:ascii="Arial" w:hAnsi="Arial"/>
          <w:i/>
          <w:spacing w:val="26"/>
        </w:rPr>
        <w:t> </w:t>
      </w:r>
      <w:r>
        <w:rPr>
          <w:rFonts w:ascii="Arial" w:hAnsi="Arial"/>
          <w:i/>
        </w:rPr>
        <w:t>EWCA</w:t>
      </w:r>
      <w:r>
        <w:rPr>
          <w:rFonts w:ascii="Arial" w:hAnsi="Arial"/>
          <w:i/>
          <w:spacing w:val="26"/>
        </w:rPr>
        <w:t> </w:t>
      </w:r>
      <w:r>
        <w:rPr>
          <w:rFonts w:ascii="Arial" w:hAnsi="Arial"/>
          <w:i/>
        </w:rPr>
        <w:t>Civ</w:t>
      </w:r>
      <w:r>
        <w:rPr>
          <w:rFonts w:ascii="Arial" w:hAnsi="Arial"/>
          <w:i/>
          <w:spacing w:val="26"/>
        </w:rPr>
        <w:t> </w:t>
      </w:r>
      <w:r>
        <w:rPr>
          <w:rFonts w:ascii="Arial" w:hAnsi="Arial"/>
          <w:i/>
        </w:rPr>
        <w:t>51</w:t>
      </w:r>
      <w:r>
        <w:rPr>
          <w:rFonts w:ascii="Arial" w:hAnsi="Arial"/>
          <w:i/>
          <w:spacing w:val="26"/>
        </w:rPr>
        <w:t> </w:t>
      </w:r>
      <w:r>
        <w:rPr/>
        <w:t>at</w:t>
      </w:r>
      <w:r>
        <w:rPr>
          <w:spacing w:val="26"/>
        </w:rPr>
        <w:t> </w:t>
      </w:r>
      <w:r>
        <w:rPr/>
        <w:t>[161]–[162].</w:t>
      </w:r>
      <w:r>
        <w:rPr>
          <w:spacing w:val="26"/>
        </w:rPr>
        <w:t> </w:t>
      </w:r>
      <w:r>
        <w:rPr/>
        <w:t>The</w:t>
      </w:r>
      <w:r>
        <w:rPr>
          <w:spacing w:val="26"/>
        </w:rPr>
        <w:t> </w:t>
      </w:r>
      <w:r>
        <w:rPr/>
        <w:t>Court</w:t>
      </w:r>
      <w:r>
        <w:rPr>
          <w:spacing w:val="26"/>
        </w:rPr>
        <w:t> </w:t>
      </w:r>
      <w:r>
        <w:rPr/>
        <w:t>of</w:t>
      </w:r>
      <w:r>
        <w:rPr>
          <w:spacing w:val="26"/>
        </w:rPr>
        <w:t> </w:t>
      </w:r>
      <w:r>
        <w:rPr/>
        <w:t>Appeal</w:t>
      </w:r>
      <w:r>
        <w:rPr>
          <w:spacing w:val="26"/>
        </w:rPr>
        <w:t> </w:t>
      </w:r>
      <w:r>
        <w:rPr/>
        <w:t>held,</w:t>
      </w:r>
      <w:r>
        <w:rPr>
          <w:spacing w:val="26"/>
        </w:rPr>
        <w:t> </w:t>
      </w:r>
      <w:r>
        <w:rPr/>
        <w:t>however,</w:t>
      </w:r>
      <w:r>
        <w:rPr>
          <w:spacing w:val="26"/>
        </w:rPr>
        <w:t> </w:t>
      </w:r>
      <w:r>
        <w:rPr/>
        <w:t>that</w:t>
      </w:r>
      <w:r>
        <w:rPr>
          <w:spacing w:val="26"/>
        </w:rPr>
        <w:t> </w:t>
      </w:r>
      <w:r>
        <w:rPr/>
        <w:t>the</w:t>
      </w:r>
      <w:r>
        <w:rPr>
          <w:spacing w:val="26"/>
        </w:rPr>
        <w:t> </w:t>
      </w:r>
      <w:r>
        <w:rPr/>
        <w:t>settlement should be given the approval by the court under CPR r.21(10).</w:t>
      </w:r>
    </w:p>
    <w:p>
      <w:pPr>
        <w:pStyle w:val="BodyText"/>
        <w:spacing w:before="5"/>
      </w:pPr>
    </w:p>
    <w:p>
      <w:pPr>
        <w:tabs>
          <w:tab w:pos="705" w:val="left" w:leader="none"/>
        </w:tabs>
        <w:spacing w:before="1"/>
        <w:ind w:left="165" w:right="0" w:firstLine="0"/>
        <w:jc w:val="left"/>
        <w:rPr>
          <w:sz w:val="20"/>
        </w:rPr>
      </w:pPr>
      <w:bookmarkStart w:name="_bookmark778" w:id="780"/>
      <w:bookmarkEnd w:id="780"/>
      <w:r>
        <w:rPr/>
      </w:r>
      <w:hyperlink w:history="true" w:anchor="_bookmark705">
        <w:r>
          <w:rPr>
            <w:color w:val="005DA1"/>
            <w:spacing w:val="-4"/>
            <w:position w:val="5"/>
            <w:sz w:val="14"/>
            <w:u w:val="single" w:color="005DA1"/>
          </w:rPr>
          <w:t>398</w:t>
        </w:r>
      </w:hyperlink>
      <w:r>
        <w:rPr>
          <w:spacing w:val="-4"/>
          <w:position w:val="5"/>
          <w:sz w:val="14"/>
        </w:rPr>
        <w:t>.</w:t>
      </w:r>
      <w:r>
        <w:rPr>
          <w:position w:val="5"/>
          <w:sz w:val="14"/>
        </w:rPr>
        <w:tab/>
      </w:r>
      <w:r>
        <w:rPr>
          <w:rFonts w:ascii="Arial"/>
          <w:i/>
          <w:sz w:val="20"/>
        </w:rPr>
        <w:t>[2006] EWCA Civ 51</w:t>
      </w:r>
      <w:r>
        <w:rPr>
          <w:rFonts w:ascii="Arial"/>
          <w:i/>
          <w:spacing w:val="-1"/>
          <w:sz w:val="20"/>
        </w:rPr>
        <w:t> </w:t>
      </w:r>
      <w:r>
        <w:rPr>
          <w:sz w:val="20"/>
        </w:rPr>
        <w:t>at </w:t>
      </w:r>
      <w:r>
        <w:rPr>
          <w:spacing w:val="-2"/>
          <w:sz w:val="20"/>
        </w:rPr>
        <w:t>[129].</w:t>
      </w:r>
    </w:p>
    <w:p>
      <w:pPr>
        <w:pStyle w:val="BodyText"/>
        <w:spacing w:before="5"/>
      </w:pPr>
    </w:p>
    <w:p>
      <w:pPr>
        <w:tabs>
          <w:tab w:pos="705" w:val="left" w:leader="none"/>
        </w:tabs>
        <w:spacing w:before="0"/>
        <w:ind w:left="165" w:right="0" w:firstLine="0"/>
        <w:jc w:val="left"/>
        <w:rPr>
          <w:sz w:val="20"/>
        </w:rPr>
      </w:pPr>
      <w:bookmarkStart w:name="_bookmark779" w:id="781"/>
      <w:bookmarkEnd w:id="781"/>
      <w:r>
        <w:rPr/>
      </w:r>
      <w:hyperlink w:history="true" w:anchor="_bookmark706">
        <w:r>
          <w:rPr>
            <w:color w:val="005DA1"/>
            <w:spacing w:val="-4"/>
            <w:position w:val="5"/>
            <w:sz w:val="14"/>
            <w:u w:val="single" w:color="005DA1"/>
          </w:rPr>
          <w:t>399</w:t>
        </w:r>
      </w:hyperlink>
      <w:r>
        <w:rPr>
          <w:spacing w:val="-4"/>
          <w:position w:val="5"/>
          <w:sz w:val="14"/>
        </w:rPr>
        <w:t>.</w:t>
      </w:r>
      <w:r>
        <w:rPr>
          <w:position w:val="5"/>
          <w:sz w:val="14"/>
        </w:rPr>
        <w:tab/>
      </w:r>
      <w:r>
        <w:rPr>
          <w:rFonts w:ascii="Arial" w:hAnsi="Arial"/>
          <w:i/>
          <w:sz w:val="20"/>
        </w:rPr>
        <w:t>[2014] UKSC 18</w:t>
      </w:r>
      <w:r>
        <w:rPr>
          <w:rFonts w:ascii="Arial" w:hAnsi="Arial"/>
          <w:i/>
          <w:spacing w:val="-1"/>
          <w:sz w:val="20"/>
        </w:rPr>
        <w:t> </w:t>
      </w:r>
      <w:r>
        <w:rPr>
          <w:sz w:val="20"/>
        </w:rPr>
        <w:t>at </w:t>
      </w:r>
      <w:r>
        <w:rPr>
          <w:spacing w:val="-2"/>
          <w:sz w:val="20"/>
        </w:rPr>
        <w:t>[24]–[30].</w:t>
      </w:r>
    </w:p>
    <w:p>
      <w:pPr>
        <w:pStyle w:val="BodyText"/>
        <w:spacing w:before="5"/>
      </w:pPr>
    </w:p>
    <w:p>
      <w:pPr>
        <w:tabs>
          <w:tab w:pos="705" w:val="left" w:leader="none"/>
        </w:tabs>
        <w:spacing w:before="0"/>
        <w:ind w:left="165" w:right="0" w:firstLine="0"/>
        <w:jc w:val="left"/>
        <w:rPr>
          <w:sz w:val="20"/>
        </w:rPr>
      </w:pPr>
      <w:bookmarkStart w:name="_bookmark780" w:id="782"/>
      <w:bookmarkEnd w:id="782"/>
      <w:r>
        <w:rPr/>
      </w:r>
      <w:hyperlink w:history="true" w:anchor="_bookmark707">
        <w:r>
          <w:rPr>
            <w:color w:val="005DA1"/>
            <w:spacing w:val="-4"/>
            <w:position w:val="5"/>
            <w:sz w:val="14"/>
            <w:u w:val="single" w:color="005DA1"/>
          </w:rPr>
          <w:t>400</w:t>
        </w:r>
      </w:hyperlink>
      <w:r>
        <w:rPr>
          <w:spacing w:val="-4"/>
          <w:position w:val="5"/>
          <w:sz w:val="14"/>
        </w:rPr>
        <w:t>.</w:t>
      </w:r>
      <w:r>
        <w:rPr>
          <w:position w:val="5"/>
          <w:sz w:val="14"/>
        </w:rPr>
        <w:tab/>
      </w:r>
      <w:r>
        <w:rPr>
          <w:rFonts w:ascii="Arial"/>
          <w:i/>
          <w:sz w:val="20"/>
        </w:rPr>
        <w:t>[2014]</w:t>
      </w:r>
      <w:r>
        <w:rPr>
          <w:rFonts w:ascii="Arial"/>
          <w:i/>
          <w:spacing w:val="-2"/>
          <w:sz w:val="20"/>
        </w:rPr>
        <w:t> </w:t>
      </w:r>
      <w:r>
        <w:rPr>
          <w:rFonts w:ascii="Arial"/>
          <w:i/>
          <w:sz w:val="20"/>
        </w:rPr>
        <w:t>UKSC 18</w:t>
      </w:r>
      <w:r>
        <w:rPr>
          <w:rFonts w:ascii="Arial"/>
          <w:i/>
          <w:spacing w:val="-1"/>
          <w:sz w:val="20"/>
        </w:rPr>
        <w:t> </w:t>
      </w:r>
      <w:r>
        <w:rPr>
          <w:sz w:val="20"/>
        </w:rPr>
        <w:t>at </w:t>
      </w:r>
      <w:r>
        <w:rPr>
          <w:spacing w:val="-2"/>
          <w:sz w:val="20"/>
        </w:rPr>
        <w:t>[25].</w:t>
      </w:r>
    </w:p>
    <w:p>
      <w:pPr>
        <w:pStyle w:val="BodyText"/>
        <w:spacing w:before="8"/>
      </w:pPr>
    </w:p>
    <w:p>
      <w:pPr>
        <w:spacing w:line="235" w:lineRule="auto" w:before="1"/>
        <w:ind w:left="705" w:right="167" w:hanging="541"/>
        <w:jc w:val="both"/>
        <w:rPr>
          <w:sz w:val="20"/>
        </w:rPr>
      </w:pPr>
      <w:bookmarkStart w:name="_bookmark781" w:id="783"/>
      <w:bookmarkEnd w:id="783"/>
      <w:r>
        <w:rPr/>
      </w:r>
      <w:hyperlink w:history="true" w:anchor="_bookmark708">
        <w:r>
          <w:rPr>
            <w:color w:val="005DA1"/>
            <w:position w:val="5"/>
            <w:sz w:val="14"/>
            <w:u w:val="single" w:color="005DA1"/>
          </w:rPr>
          <w:t>401</w:t>
        </w:r>
      </w:hyperlink>
      <w:r>
        <w:rPr>
          <w:position w:val="5"/>
          <w:sz w:val="14"/>
        </w:rPr>
        <w:t>.</w:t>
      </w:r>
      <w:r>
        <w:rPr>
          <w:spacing w:val="40"/>
          <w:position w:val="5"/>
          <w:sz w:val="14"/>
        </w:rPr>
        <w:t>  </w:t>
      </w:r>
      <w:r>
        <w:rPr>
          <w:rFonts w:ascii="Arial" w:hAnsi="Arial"/>
          <w:i/>
          <w:sz w:val="20"/>
        </w:rPr>
        <w:t>[1985]</w:t>
      </w:r>
      <w:r>
        <w:rPr>
          <w:rFonts w:ascii="Arial" w:hAnsi="Arial"/>
          <w:i/>
          <w:spacing w:val="40"/>
          <w:sz w:val="20"/>
        </w:rPr>
        <w:t> </w:t>
      </w:r>
      <w:r>
        <w:rPr>
          <w:rFonts w:ascii="Arial" w:hAnsi="Arial"/>
          <w:i/>
          <w:sz w:val="20"/>
        </w:rPr>
        <w:t>A.C.</w:t>
      </w:r>
      <w:r>
        <w:rPr>
          <w:rFonts w:ascii="Arial" w:hAnsi="Arial"/>
          <w:i/>
          <w:spacing w:val="40"/>
          <w:sz w:val="20"/>
        </w:rPr>
        <w:t> </w:t>
      </w:r>
      <w:r>
        <w:rPr>
          <w:rFonts w:ascii="Arial" w:hAnsi="Arial"/>
          <w:i/>
          <w:sz w:val="20"/>
        </w:rPr>
        <w:t>1000</w:t>
      </w:r>
      <w:r>
        <w:rPr>
          <w:rFonts w:ascii="Arial" w:hAnsi="Arial"/>
          <w:i/>
          <w:spacing w:val="40"/>
          <w:sz w:val="20"/>
        </w:rPr>
        <w:t> </w:t>
      </w:r>
      <w:r>
        <w:rPr>
          <w:sz w:val="20"/>
        </w:rPr>
        <w:t>at</w:t>
      </w:r>
      <w:r>
        <w:rPr>
          <w:spacing w:val="40"/>
          <w:sz w:val="20"/>
        </w:rPr>
        <w:t> </w:t>
      </w:r>
      <w:r>
        <w:rPr>
          <w:sz w:val="20"/>
        </w:rPr>
        <w:t>1022–1023;</w:t>
      </w:r>
      <w:r>
        <w:rPr>
          <w:spacing w:val="40"/>
          <w:sz w:val="20"/>
        </w:rPr>
        <w:t> </w:t>
      </w:r>
      <w:r>
        <w:rPr>
          <w:rFonts w:ascii="Arial" w:hAnsi="Arial"/>
          <w:i/>
          <w:sz w:val="20"/>
        </w:rPr>
        <w:t>McLaughlin</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Daily</w:t>
      </w:r>
      <w:r>
        <w:rPr>
          <w:rFonts w:ascii="Arial" w:hAnsi="Arial"/>
          <w:i/>
          <w:spacing w:val="40"/>
          <w:sz w:val="20"/>
        </w:rPr>
        <w:t> </w:t>
      </w:r>
      <w:r>
        <w:rPr>
          <w:rFonts w:ascii="Arial" w:hAnsi="Arial"/>
          <w:i/>
          <w:sz w:val="20"/>
        </w:rPr>
        <w:t>Telegraph</w:t>
      </w:r>
      <w:r>
        <w:rPr>
          <w:rFonts w:ascii="Arial" w:hAnsi="Arial"/>
          <w:i/>
          <w:spacing w:val="40"/>
          <w:sz w:val="20"/>
        </w:rPr>
        <w:t> </w:t>
      </w:r>
      <w:r>
        <w:rPr>
          <w:rFonts w:ascii="Arial" w:hAnsi="Arial"/>
          <w:i/>
          <w:sz w:val="20"/>
        </w:rPr>
        <w:t>Newspaper</w:t>
      </w:r>
      <w:r>
        <w:rPr>
          <w:rFonts w:ascii="Arial" w:hAnsi="Arial"/>
          <w:i/>
          <w:spacing w:val="40"/>
          <w:sz w:val="20"/>
        </w:rPr>
        <w:t> </w:t>
      </w:r>
      <w:r>
        <w:rPr>
          <w:rFonts w:ascii="Arial" w:hAnsi="Arial"/>
          <w:i/>
          <w:sz w:val="20"/>
        </w:rPr>
        <w:t>Co</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(No.2) (1904) 1 C.L.R. 243, 272–274</w:t>
      </w:r>
      <w:r>
        <w:rPr>
          <w:sz w:val="20"/>
        </w:rPr>
        <w:t>, where the HC Aus. held that this law did not apply to a power of attorney made by a person of unsound mind which was void, a decision from which the </w:t>
      </w:r>
      <w:r>
        <w:rPr>
          <w:sz w:val="20"/>
        </w:rPr>
        <w:t>PC refused special leave to appeal on the basis that there was no reason to doubt that the judgment of the HC had been right: </w:t>
      </w:r>
      <w:r>
        <w:rPr>
          <w:rFonts w:ascii="Arial" w:hAnsi="Arial"/>
          <w:i/>
          <w:sz w:val="20"/>
        </w:rPr>
        <w:t>[1904] 1 C.L.R. 479 </w:t>
      </w:r>
      <w:r>
        <w:rPr>
          <w:sz w:val="20"/>
        </w:rPr>
        <w:t>at 482.</w:t>
      </w:r>
    </w:p>
    <w:p>
      <w:pPr>
        <w:pStyle w:val="BodyText"/>
        <w:spacing w:before="4"/>
      </w:pPr>
    </w:p>
    <w:p>
      <w:pPr>
        <w:tabs>
          <w:tab w:pos="705" w:val="left" w:leader="none"/>
        </w:tabs>
        <w:spacing w:before="0"/>
        <w:ind w:left="165" w:right="0" w:firstLine="0"/>
        <w:jc w:val="left"/>
        <w:rPr>
          <w:sz w:val="20"/>
        </w:rPr>
      </w:pPr>
      <w:bookmarkStart w:name="_bookmark782" w:id="784"/>
      <w:bookmarkEnd w:id="784"/>
      <w:r>
        <w:rPr/>
      </w:r>
      <w:hyperlink w:history="true" w:anchor="_bookmark709">
        <w:r>
          <w:rPr>
            <w:color w:val="005DA1"/>
            <w:spacing w:val="-4"/>
            <w:position w:val="5"/>
            <w:sz w:val="14"/>
            <w:u w:val="single" w:color="005DA1"/>
          </w:rPr>
          <w:t>402</w:t>
        </w:r>
      </w:hyperlink>
      <w:r>
        <w:rPr>
          <w:spacing w:val="-4"/>
          <w:position w:val="5"/>
          <w:sz w:val="14"/>
        </w:rPr>
        <w:t>.</w:t>
      </w:r>
      <w:r>
        <w:rPr>
          <w:position w:val="5"/>
          <w:sz w:val="14"/>
        </w:rPr>
        <w:tab/>
      </w:r>
      <w:r>
        <w:rPr>
          <w:rFonts w:ascii="Arial"/>
          <w:i/>
          <w:sz w:val="20"/>
        </w:rPr>
        <w:t>(1848)</w:t>
      </w:r>
      <w:r>
        <w:rPr>
          <w:rFonts w:ascii="Arial"/>
          <w:i/>
          <w:spacing w:val="-1"/>
          <w:sz w:val="20"/>
        </w:rPr>
        <w:t> </w:t>
      </w:r>
      <w:r>
        <w:rPr>
          <w:rFonts w:ascii="Arial"/>
          <w:i/>
          <w:sz w:val="20"/>
        </w:rPr>
        <w:t>2 Exch. 487, (1849) 4 Exch. 17</w:t>
      </w:r>
      <w:r>
        <w:rPr>
          <w:sz w:val="20"/>
        </w:rPr>
        <w:t>, above, para.9-</w:t>
      </w:r>
      <w:r>
        <w:rPr>
          <w:spacing w:val="-4"/>
          <w:sz w:val="20"/>
        </w:rPr>
        <w:t>075.</w:t>
      </w:r>
    </w:p>
    <w:p>
      <w:pPr>
        <w:pStyle w:val="BodyText"/>
        <w:spacing w:before="8"/>
      </w:pPr>
    </w:p>
    <w:p>
      <w:pPr>
        <w:tabs>
          <w:tab w:pos="705" w:val="left" w:leader="none"/>
        </w:tabs>
        <w:spacing w:line="235" w:lineRule="auto" w:before="1"/>
        <w:ind w:left="705" w:right="168" w:hanging="541"/>
        <w:jc w:val="left"/>
        <w:rPr>
          <w:sz w:val="20"/>
        </w:rPr>
      </w:pPr>
      <w:bookmarkStart w:name="_bookmark783" w:id="785"/>
      <w:bookmarkEnd w:id="785"/>
      <w:r>
        <w:rPr/>
      </w:r>
      <w:hyperlink w:history="true" w:anchor="_bookmark709">
        <w:r>
          <w:rPr>
            <w:color w:val="005DA1"/>
            <w:spacing w:val="-4"/>
            <w:position w:val="5"/>
            <w:sz w:val="14"/>
            <w:u w:val="single" w:color="005DA1"/>
          </w:rPr>
          <w:t>403</w:t>
        </w:r>
      </w:hyperlink>
      <w:r>
        <w:rPr>
          <w:spacing w:val="-4"/>
          <w:position w:val="5"/>
          <w:sz w:val="14"/>
        </w:rPr>
        <w:t>.</w:t>
      </w:r>
      <w:r>
        <w:rPr>
          <w:position w:val="5"/>
          <w:sz w:val="14"/>
        </w:rPr>
        <w:tab/>
      </w:r>
      <w:r>
        <w:rPr>
          <w:rFonts w:ascii="Arial" w:hAnsi="Arial"/>
          <w:i/>
          <w:sz w:val="20"/>
        </w:rPr>
        <w:t>(1954) 91 C.L.R. 423 </w:t>
      </w:r>
      <w:r>
        <w:rPr>
          <w:sz w:val="20"/>
        </w:rPr>
        <w:t>especially at 441 quoting </w:t>
      </w:r>
      <w:r>
        <w:rPr>
          <w:rFonts w:ascii="Arial" w:hAnsi="Arial"/>
          <w:i/>
          <w:sz w:val="20"/>
        </w:rPr>
        <w:t>Dane v Viscountess Kirkwall (1838) 8 C. &amp; </w:t>
      </w:r>
      <w:r>
        <w:rPr>
          <w:rFonts w:ascii="Arial" w:hAnsi="Arial"/>
          <w:i/>
          <w:sz w:val="20"/>
        </w:rPr>
        <w:t>P.</w:t>
      </w:r>
      <w:r>
        <w:rPr>
          <w:rFonts w:ascii="Arial" w:hAnsi="Arial"/>
          <w:i/>
          <w:spacing w:val="80"/>
          <w:sz w:val="20"/>
        </w:rPr>
        <w:t> </w:t>
      </w:r>
      <w:r>
        <w:rPr>
          <w:rFonts w:ascii="Arial" w:hAnsi="Arial"/>
          <w:i/>
          <w:sz w:val="20"/>
        </w:rPr>
        <w:t>679 </w:t>
      </w:r>
      <w:r>
        <w:rPr>
          <w:sz w:val="20"/>
        </w:rPr>
        <w:t>at 670 (“or at least proof of ‘the greatest reason to believe’ that the lunacy existed”).</w:t>
      </w:r>
    </w:p>
    <w:p>
      <w:pPr>
        <w:pStyle w:val="BodyText"/>
        <w:spacing w:before="9"/>
      </w:pPr>
    </w:p>
    <w:p>
      <w:pPr>
        <w:tabs>
          <w:tab w:pos="705" w:val="left" w:leader="none"/>
        </w:tabs>
        <w:spacing w:line="235" w:lineRule="auto" w:before="0"/>
        <w:ind w:left="705" w:right="168" w:hanging="541"/>
        <w:jc w:val="left"/>
        <w:rPr>
          <w:sz w:val="20"/>
        </w:rPr>
      </w:pPr>
      <w:bookmarkStart w:name="_bookmark784" w:id="786"/>
      <w:bookmarkEnd w:id="786"/>
      <w:r>
        <w:rPr/>
      </w:r>
      <w:hyperlink w:history="true" w:anchor="_bookmark710">
        <w:r>
          <w:rPr>
            <w:color w:val="005DA1"/>
            <w:spacing w:val="-4"/>
            <w:position w:val="5"/>
            <w:sz w:val="14"/>
            <w:u w:val="single" w:color="005DA1"/>
          </w:rPr>
          <w:t>404</w:t>
        </w:r>
      </w:hyperlink>
      <w:r>
        <w:rPr>
          <w:spacing w:val="-4"/>
          <w:position w:val="5"/>
          <w:sz w:val="14"/>
        </w:rPr>
        <w:t>.</w:t>
      </w:r>
      <w:r>
        <w:rPr>
          <w:position w:val="5"/>
          <w:sz w:val="14"/>
        </w:rPr>
        <w:tab/>
      </w:r>
      <w:r>
        <w:rPr>
          <w:rFonts w:ascii="Arial"/>
          <w:i/>
          <w:sz w:val="20"/>
        </w:rPr>
        <w:t>Ashton v Melbourne Money Pty Ltd (1992) A.N.Z. Conv.R. 95 </w:t>
      </w:r>
      <w:r>
        <w:rPr>
          <w:sz w:val="20"/>
        </w:rPr>
        <w:t>at 99; </w:t>
      </w:r>
      <w:r>
        <w:rPr>
          <w:rFonts w:ascii="Arial"/>
          <w:i/>
          <w:sz w:val="20"/>
        </w:rPr>
        <w:t>Collins by her next friend</w:t>
      </w:r>
      <w:r>
        <w:rPr>
          <w:rFonts w:ascii="Arial"/>
          <w:i/>
          <w:spacing w:val="40"/>
          <w:sz w:val="20"/>
        </w:rPr>
        <w:t> </w:t>
      </w:r>
      <w:r>
        <w:rPr>
          <w:rFonts w:ascii="Arial"/>
          <w:i/>
          <w:sz w:val="20"/>
        </w:rPr>
        <w:t>Poletti</w:t>
      </w:r>
      <w:r>
        <w:rPr>
          <w:rFonts w:ascii="Arial"/>
          <w:i/>
          <w:spacing w:val="50"/>
          <w:sz w:val="20"/>
        </w:rPr>
        <w:t> </w:t>
      </w:r>
      <w:r>
        <w:rPr>
          <w:rFonts w:ascii="Arial"/>
          <w:i/>
          <w:sz w:val="20"/>
        </w:rPr>
        <w:t>v</w:t>
      </w:r>
      <w:r>
        <w:rPr>
          <w:rFonts w:ascii="Arial"/>
          <w:i/>
          <w:spacing w:val="53"/>
          <w:sz w:val="20"/>
        </w:rPr>
        <w:t> </w:t>
      </w:r>
      <w:r>
        <w:rPr>
          <w:rFonts w:ascii="Arial"/>
          <w:i/>
          <w:sz w:val="20"/>
        </w:rPr>
        <w:t>May</w:t>
      </w:r>
      <w:r>
        <w:rPr>
          <w:rFonts w:ascii="Arial"/>
          <w:i/>
          <w:spacing w:val="53"/>
          <w:sz w:val="20"/>
        </w:rPr>
        <w:t> </w:t>
      </w:r>
      <w:r>
        <w:rPr>
          <w:rFonts w:ascii="Arial"/>
          <w:i/>
          <w:sz w:val="20"/>
        </w:rPr>
        <w:t>[2000]</w:t>
      </w:r>
      <w:r>
        <w:rPr>
          <w:rFonts w:ascii="Arial"/>
          <w:i/>
          <w:spacing w:val="53"/>
          <w:sz w:val="20"/>
        </w:rPr>
        <w:t> </w:t>
      </w:r>
      <w:r>
        <w:rPr>
          <w:rFonts w:ascii="Arial"/>
          <w:i/>
          <w:sz w:val="20"/>
        </w:rPr>
        <w:t>WASC</w:t>
      </w:r>
      <w:r>
        <w:rPr>
          <w:rFonts w:ascii="Arial"/>
          <w:i/>
          <w:spacing w:val="53"/>
          <w:sz w:val="20"/>
        </w:rPr>
        <w:t> </w:t>
      </w:r>
      <w:r>
        <w:rPr>
          <w:rFonts w:ascii="Arial"/>
          <w:i/>
          <w:sz w:val="20"/>
        </w:rPr>
        <w:t>29</w:t>
      </w:r>
      <w:r>
        <w:rPr>
          <w:rFonts w:ascii="Arial"/>
          <w:i/>
          <w:spacing w:val="53"/>
          <w:sz w:val="20"/>
        </w:rPr>
        <w:t> </w:t>
      </w:r>
      <w:r>
        <w:rPr>
          <w:rFonts w:ascii="Arial"/>
          <w:i/>
          <w:sz w:val="20"/>
        </w:rPr>
        <w:t>(SC</w:t>
      </w:r>
      <w:r>
        <w:rPr>
          <w:rFonts w:ascii="Arial"/>
          <w:i/>
          <w:spacing w:val="53"/>
          <w:sz w:val="20"/>
        </w:rPr>
        <w:t> </w:t>
      </w:r>
      <w:r>
        <w:rPr>
          <w:rFonts w:ascii="Arial"/>
          <w:i/>
          <w:sz w:val="20"/>
        </w:rPr>
        <w:t>West.</w:t>
      </w:r>
      <w:r>
        <w:rPr>
          <w:rFonts w:ascii="Arial"/>
          <w:i/>
          <w:spacing w:val="53"/>
          <w:sz w:val="20"/>
        </w:rPr>
        <w:t> </w:t>
      </w:r>
      <w:r>
        <w:rPr>
          <w:rFonts w:ascii="Arial"/>
          <w:i/>
          <w:sz w:val="20"/>
        </w:rPr>
        <w:t>Aus.)</w:t>
      </w:r>
      <w:r>
        <w:rPr>
          <w:sz w:val="20"/>
        </w:rPr>
        <w:t>.</w:t>
      </w:r>
      <w:r>
        <w:rPr>
          <w:spacing w:val="53"/>
          <w:sz w:val="20"/>
        </w:rPr>
        <w:t> </w:t>
      </w:r>
      <w:r>
        <w:rPr>
          <w:sz w:val="20"/>
        </w:rPr>
        <w:t>See</w:t>
      </w:r>
      <w:r>
        <w:rPr>
          <w:spacing w:val="53"/>
          <w:sz w:val="20"/>
        </w:rPr>
        <w:t> </w:t>
      </w:r>
      <w:r>
        <w:rPr>
          <w:sz w:val="20"/>
        </w:rPr>
        <w:t>to</w:t>
      </w:r>
      <w:r>
        <w:rPr>
          <w:spacing w:val="53"/>
          <w:sz w:val="20"/>
        </w:rPr>
        <w:t> </w:t>
      </w:r>
      <w:r>
        <w:rPr>
          <w:sz w:val="20"/>
        </w:rPr>
        <w:t>the</w:t>
      </w:r>
      <w:r>
        <w:rPr>
          <w:spacing w:val="53"/>
          <w:sz w:val="20"/>
        </w:rPr>
        <w:t> </w:t>
      </w:r>
      <w:r>
        <w:rPr>
          <w:sz w:val="20"/>
        </w:rPr>
        <w:t>same</w:t>
      </w:r>
      <w:r>
        <w:rPr>
          <w:spacing w:val="53"/>
          <w:sz w:val="20"/>
        </w:rPr>
        <w:t> </w:t>
      </w:r>
      <w:r>
        <w:rPr>
          <w:sz w:val="20"/>
        </w:rPr>
        <w:t>effect</w:t>
      </w:r>
      <w:r>
        <w:rPr>
          <w:spacing w:val="53"/>
          <w:sz w:val="20"/>
        </w:rPr>
        <w:t> </w:t>
      </w:r>
      <w:r>
        <w:rPr>
          <w:sz w:val="20"/>
        </w:rPr>
        <w:t>Australian</w:t>
      </w:r>
      <w:r>
        <w:rPr>
          <w:spacing w:val="53"/>
          <w:sz w:val="20"/>
        </w:rPr>
        <w:t> </w:t>
      </w:r>
      <w:r>
        <w:rPr>
          <w:spacing w:val="-5"/>
          <w:sz w:val="20"/>
        </w:rPr>
        <w:t>Law</w:t>
      </w:r>
    </w:p>
    <w:p>
      <w:pPr>
        <w:spacing w:after="0" w:line="235" w:lineRule="auto"/>
        <w:jc w:val="left"/>
        <w:rPr>
          <w:sz w:val="20"/>
        </w:rPr>
        <w:sectPr>
          <w:pgSz w:w="11900" w:h="16840"/>
          <w:pgMar w:header="971" w:footer="0" w:top="1300" w:bottom="280" w:left="1275" w:right="1275"/>
        </w:sectPr>
      </w:pPr>
    </w:p>
    <w:p>
      <w:pPr>
        <w:spacing w:line="235" w:lineRule="auto" w:before="110"/>
        <w:ind w:left="705" w:right="167" w:firstLine="0"/>
        <w:jc w:val="both"/>
        <w:rPr>
          <w:sz w:val="20"/>
        </w:rPr>
      </w:pPr>
      <w:r>
        <w:rPr>
          <w:sz w:val="20"/>
        </w:rPr>
        <w:t>Commission,</w:t>
      </w:r>
      <w:r>
        <w:rPr>
          <w:spacing w:val="-2"/>
          <w:sz w:val="20"/>
        </w:rPr>
        <w:t> </w:t>
      </w:r>
      <w:r>
        <w:rPr>
          <w:sz w:val="20"/>
        </w:rPr>
        <w:t>Equality,</w:t>
      </w:r>
      <w:r>
        <w:rPr>
          <w:spacing w:val="-2"/>
          <w:sz w:val="20"/>
        </w:rPr>
        <w:t> </w:t>
      </w:r>
      <w:r>
        <w:rPr>
          <w:sz w:val="20"/>
        </w:rPr>
        <w:t>Capacity</w:t>
      </w:r>
      <w:r>
        <w:rPr>
          <w:spacing w:val="-2"/>
          <w:sz w:val="20"/>
        </w:rPr>
        <w:t> </w:t>
      </w:r>
      <w:r>
        <w:rPr>
          <w:sz w:val="20"/>
        </w:rPr>
        <w:t>and</w:t>
      </w:r>
      <w:r>
        <w:rPr>
          <w:spacing w:val="-2"/>
          <w:sz w:val="20"/>
        </w:rPr>
        <w:t> </w:t>
      </w:r>
      <w:r>
        <w:rPr>
          <w:sz w:val="20"/>
        </w:rPr>
        <w:t>Disability</w:t>
      </w:r>
      <w:r>
        <w:rPr>
          <w:spacing w:val="-2"/>
          <w:sz w:val="20"/>
        </w:rPr>
        <w:t> </w:t>
      </w:r>
      <w:r>
        <w:rPr>
          <w:sz w:val="20"/>
        </w:rPr>
        <w:t>in</w:t>
      </w:r>
      <w:r>
        <w:rPr>
          <w:spacing w:val="-2"/>
          <w:sz w:val="20"/>
        </w:rPr>
        <w:t> </w:t>
      </w:r>
      <w:r>
        <w:rPr>
          <w:sz w:val="20"/>
        </w:rPr>
        <w:t>Commonwealth</w:t>
      </w:r>
      <w:r>
        <w:rPr>
          <w:spacing w:val="-2"/>
          <w:sz w:val="20"/>
        </w:rPr>
        <w:t> </w:t>
      </w:r>
      <w:r>
        <w:rPr>
          <w:sz w:val="20"/>
        </w:rPr>
        <w:t>Law</w:t>
      </w:r>
      <w:r>
        <w:rPr>
          <w:spacing w:val="-2"/>
          <w:sz w:val="20"/>
        </w:rPr>
        <w:t> </w:t>
      </w:r>
      <w:r>
        <w:rPr>
          <w:sz w:val="20"/>
        </w:rPr>
        <w:t>ALRC</w:t>
      </w:r>
      <w:r>
        <w:rPr>
          <w:spacing w:val="-2"/>
          <w:sz w:val="20"/>
        </w:rPr>
        <w:t> </w:t>
      </w:r>
      <w:r>
        <w:rPr>
          <w:sz w:val="20"/>
        </w:rPr>
        <w:t>Report</w:t>
      </w:r>
      <w:r>
        <w:rPr>
          <w:spacing w:val="-2"/>
          <w:sz w:val="20"/>
        </w:rPr>
        <w:t> </w:t>
      </w:r>
      <w:r>
        <w:rPr>
          <w:sz w:val="20"/>
        </w:rPr>
        <w:t>124</w:t>
      </w:r>
      <w:r>
        <w:rPr>
          <w:spacing w:val="-2"/>
          <w:sz w:val="20"/>
        </w:rPr>
        <w:t> </w:t>
      </w:r>
      <w:r>
        <w:rPr>
          <w:sz w:val="20"/>
        </w:rPr>
        <w:t>(2014), para.11.6; The Laws of Australia Encyclopedia (Westlaw 2014) para.7.3.590 citing </w:t>
      </w:r>
      <w:r>
        <w:rPr>
          <w:rFonts w:ascii="Arial"/>
          <w:i/>
          <w:sz w:val="20"/>
        </w:rPr>
        <w:t>Tremills v Benton</w:t>
      </w:r>
      <w:r>
        <w:rPr>
          <w:rFonts w:ascii="Arial"/>
          <w:i/>
          <w:spacing w:val="1"/>
          <w:sz w:val="20"/>
        </w:rPr>
        <w:t> </w:t>
      </w:r>
      <w:r>
        <w:rPr>
          <w:rFonts w:ascii="Arial"/>
          <w:i/>
          <w:sz w:val="20"/>
        </w:rPr>
        <w:t>(1892)</w:t>
      </w:r>
      <w:r>
        <w:rPr>
          <w:rFonts w:ascii="Arial"/>
          <w:i/>
          <w:spacing w:val="2"/>
          <w:sz w:val="20"/>
        </w:rPr>
        <w:t> </w:t>
      </w:r>
      <w:r>
        <w:rPr>
          <w:rFonts w:ascii="Arial"/>
          <w:i/>
          <w:sz w:val="20"/>
        </w:rPr>
        <w:t>18</w:t>
      </w:r>
      <w:r>
        <w:rPr>
          <w:rFonts w:ascii="Arial"/>
          <w:i/>
          <w:spacing w:val="2"/>
          <w:sz w:val="20"/>
        </w:rPr>
        <w:t> </w:t>
      </w:r>
      <w:r>
        <w:rPr>
          <w:rFonts w:ascii="Arial"/>
          <w:i/>
          <w:sz w:val="20"/>
        </w:rPr>
        <w:t>V.L.R.</w:t>
      </w:r>
      <w:r>
        <w:rPr>
          <w:rFonts w:ascii="Arial"/>
          <w:i/>
          <w:spacing w:val="2"/>
          <w:sz w:val="20"/>
        </w:rPr>
        <w:t> </w:t>
      </w:r>
      <w:r>
        <w:rPr>
          <w:rFonts w:ascii="Arial"/>
          <w:i/>
          <w:sz w:val="20"/>
        </w:rPr>
        <w:t>607</w:t>
      </w:r>
      <w:r>
        <w:rPr>
          <w:sz w:val="20"/>
        </w:rPr>
        <w:t>;</w:t>
      </w:r>
      <w:r>
        <w:rPr>
          <w:spacing w:val="2"/>
          <w:sz w:val="20"/>
        </w:rPr>
        <w:t> </w:t>
      </w:r>
      <w:r>
        <w:rPr>
          <w:rFonts w:ascii="Arial"/>
          <w:i/>
          <w:sz w:val="20"/>
        </w:rPr>
        <w:t>York</w:t>
      </w:r>
      <w:r>
        <w:rPr>
          <w:rFonts w:ascii="Arial"/>
          <w:i/>
          <w:spacing w:val="2"/>
          <w:sz w:val="20"/>
        </w:rPr>
        <w:t> </w:t>
      </w:r>
      <w:r>
        <w:rPr>
          <w:rFonts w:ascii="Arial"/>
          <w:i/>
          <w:sz w:val="20"/>
        </w:rPr>
        <w:t>Glass</w:t>
      </w:r>
      <w:r>
        <w:rPr>
          <w:rFonts w:ascii="Arial"/>
          <w:i/>
          <w:spacing w:val="2"/>
          <w:sz w:val="20"/>
        </w:rPr>
        <w:t> </w:t>
      </w:r>
      <w:r>
        <w:rPr>
          <w:rFonts w:ascii="Arial"/>
          <w:i/>
          <w:sz w:val="20"/>
        </w:rPr>
        <w:t>Co</w:t>
      </w:r>
      <w:r>
        <w:rPr>
          <w:rFonts w:ascii="Arial"/>
          <w:i/>
          <w:spacing w:val="2"/>
          <w:sz w:val="20"/>
        </w:rPr>
        <w:t> </w:t>
      </w:r>
      <w:r>
        <w:rPr>
          <w:rFonts w:ascii="Arial"/>
          <w:i/>
          <w:sz w:val="20"/>
        </w:rPr>
        <w:t>Ltd</w:t>
      </w:r>
      <w:r>
        <w:rPr>
          <w:rFonts w:ascii="Arial"/>
          <w:i/>
          <w:spacing w:val="2"/>
          <w:sz w:val="20"/>
        </w:rPr>
        <w:t> </w:t>
      </w:r>
      <w:r>
        <w:rPr>
          <w:rFonts w:ascii="Arial"/>
          <w:i/>
          <w:sz w:val="20"/>
        </w:rPr>
        <w:t>v</w:t>
      </w:r>
      <w:r>
        <w:rPr>
          <w:rFonts w:ascii="Arial"/>
          <w:i/>
          <w:spacing w:val="2"/>
          <w:sz w:val="20"/>
        </w:rPr>
        <w:t> </w:t>
      </w:r>
      <w:r>
        <w:rPr>
          <w:rFonts w:ascii="Arial"/>
          <w:i/>
          <w:sz w:val="20"/>
        </w:rPr>
        <w:t>Jubb</w:t>
      </w:r>
      <w:r>
        <w:rPr>
          <w:rFonts w:ascii="Arial"/>
          <w:i/>
          <w:spacing w:val="2"/>
          <w:sz w:val="20"/>
        </w:rPr>
        <w:t> </w:t>
      </w:r>
      <w:r>
        <w:rPr>
          <w:rFonts w:ascii="Arial"/>
          <w:i/>
          <w:sz w:val="20"/>
        </w:rPr>
        <w:t>[1925]</w:t>
      </w:r>
      <w:r>
        <w:rPr>
          <w:rFonts w:ascii="Arial"/>
          <w:i/>
          <w:spacing w:val="2"/>
          <w:sz w:val="20"/>
        </w:rPr>
        <w:t> </w:t>
      </w:r>
      <w:r>
        <w:rPr>
          <w:rFonts w:ascii="Arial"/>
          <w:i/>
          <w:sz w:val="20"/>
        </w:rPr>
        <w:t>All</w:t>
      </w:r>
      <w:r>
        <w:rPr>
          <w:rFonts w:ascii="Arial"/>
          <w:i/>
          <w:spacing w:val="2"/>
          <w:sz w:val="20"/>
        </w:rPr>
        <w:t> </w:t>
      </w:r>
      <w:r>
        <w:rPr>
          <w:rFonts w:ascii="Arial"/>
          <w:i/>
          <w:sz w:val="20"/>
        </w:rPr>
        <w:t>E.R.</w:t>
      </w:r>
      <w:r>
        <w:rPr>
          <w:rFonts w:ascii="Arial"/>
          <w:i/>
          <w:spacing w:val="2"/>
          <w:sz w:val="20"/>
        </w:rPr>
        <w:t> </w:t>
      </w:r>
      <w:r>
        <w:rPr>
          <w:rFonts w:ascii="Arial"/>
          <w:i/>
          <w:sz w:val="20"/>
        </w:rPr>
        <w:t>285,</w:t>
      </w:r>
      <w:r>
        <w:rPr>
          <w:rFonts w:ascii="Arial"/>
          <w:i/>
          <w:spacing w:val="2"/>
          <w:sz w:val="20"/>
        </w:rPr>
        <w:t> </w:t>
      </w:r>
      <w:r>
        <w:rPr>
          <w:rFonts w:ascii="Arial"/>
          <w:i/>
          <w:sz w:val="20"/>
        </w:rPr>
        <w:t>(1925)</w:t>
      </w:r>
      <w:r>
        <w:rPr>
          <w:rFonts w:ascii="Arial"/>
          <w:i/>
          <w:spacing w:val="2"/>
          <w:sz w:val="20"/>
        </w:rPr>
        <w:t> </w:t>
      </w:r>
      <w:r>
        <w:rPr>
          <w:rFonts w:ascii="Arial"/>
          <w:i/>
          <w:sz w:val="20"/>
        </w:rPr>
        <w:t>42</w:t>
      </w:r>
      <w:r>
        <w:rPr>
          <w:rFonts w:ascii="Arial"/>
          <w:i/>
          <w:spacing w:val="2"/>
          <w:sz w:val="20"/>
        </w:rPr>
        <w:t> </w:t>
      </w:r>
      <w:r>
        <w:rPr>
          <w:rFonts w:ascii="Arial"/>
          <w:i/>
          <w:sz w:val="20"/>
        </w:rPr>
        <w:t>T.L.R.</w:t>
      </w:r>
      <w:r>
        <w:rPr>
          <w:rFonts w:ascii="Arial"/>
          <w:i/>
          <w:spacing w:val="2"/>
          <w:sz w:val="20"/>
        </w:rPr>
        <w:t> </w:t>
      </w:r>
      <w:r>
        <w:rPr>
          <w:rFonts w:ascii="Arial"/>
          <w:i/>
          <w:spacing w:val="-5"/>
          <w:sz w:val="20"/>
        </w:rPr>
        <w:t>1</w:t>
      </w:r>
      <w:r>
        <w:rPr>
          <w:spacing w:val="-5"/>
          <w:sz w:val="20"/>
        </w:rPr>
        <w:t>.</w:t>
      </w:r>
    </w:p>
    <w:p>
      <w:pPr>
        <w:spacing w:line="235" w:lineRule="auto" w:before="0"/>
        <w:ind w:left="705" w:right="168" w:firstLine="0"/>
        <w:jc w:val="both"/>
        <w:rPr>
          <w:rFonts w:ascii="Arial" w:hAnsi="Arial"/>
          <w:i/>
          <w:sz w:val="20"/>
        </w:rPr>
      </w:pPr>
      <w:r>
        <w:rPr>
          <w:sz w:val="20"/>
        </w:rPr>
        <w:t>as well as </w:t>
      </w:r>
      <w:r>
        <w:rPr>
          <w:rFonts w:ascii="Arial" w:hAnsi="Arial"/>
          <w:i/>
          <w:sz w:val="20"/>
        </w:rPr>
        <w:t>Imperial Loan Co Ltd v Stone [1892] 1 Q.B. 599</w:t>
      </w:r>
      <w:r>
        <w:rPr>
          <w:sz w:val="20"/>
        </w:rPr>
        <w:t>; Carter, </w:t>
      </w:r>
      <w:r>
        <w:rPr>
          <w:rFonts w:ascii="Arial" w:hAnsi="Arial"/>
          <w:i/>
          <w:sz w:val="20"/>
        </w:rPr>
        <w:t>Contract Law in Australia</w:t>
      </w:r>
      <w:r>
        <w:rPr>
          <w:sz w:val="20"/>
        </w:rPr>
        <w:t>, 6th</w:t>
      </w:r>
      <w:r>
        <w:rPr>
          <w:spacing w:val="5"/>
          <w:sz w:val="20"/>
        </w:rPr>
        <w:t> </w:t>
      </w:r>
      <w:r>
        <w:rPr>
          <w:sz w:val="20"/>
        </w:rPr>
        <w:t>edn</w:t>
      </w:r>
      <w:r>
        <w:rPr>
          <w:spacing w:val="5"/>
          <w:sz w:val="20"/>
        </w:rPr>
        <w:t> </w:t>
      </w:r>
      <w:r>
        <w:rPr>
          <w:sz w:val="20"/>
        </w:rPr>
        <w:t>(2013),</w:t>
      </w:r>
      <w:r>
        <w:rPr>
          <w:spacing w:val="5"/>
          <w:sz w:val="20"/>
        </w:rPr>
        <w:t> </w:t>
      </w:r>
      <w:r>
        <w:rPr>
          <w:sz w:val="20"/>
        </w:rPr>
        <w:t>para.15–38</w:t>
      </w:r>
      <w:r>
        <w:rPr>
          <w:spacing w:val="5"/>
          <w:sz w:val="20"/>
        </w:rPr>
        <w:t> </w:t>
      </w:r>
      <w:r>
        <w:rPr>
          <w:sz w:val="20"/>
        </w:rPr>
        <w:t>citing</w:t>
      </w:r>
      <w:r>
        <w:rPr>
          <w:spacing w:val="4"/>
          <w:sz w:val="20"/>
        </w:rPr>
        <w:t> </w:t>
      </w:r>
      <w:r>
        <w:rPr>
          <w:rFonts w:ascii="Arial" w:hAnsi="Arial"/>
          <w:i/>
          <w:sz w:val="20"/>
        </w:rPr>
        <w:t>Molton</w:t>
      </w:r>
      <w:r>
        <w:rPr>
          <w:rFonts w:ascii="Arial" w:hAnsi="Arial"/>
          <w:i/>
          <w:spacing w:val="5"/>
          <w:sz w:val="20"/>
        </w:rPr>
        <w:t> </w:t>
      </w:r>
      <w:r>
        <w:rPr>
          <w:rFonts w:ascii="Arial" w:hAnsi="Arial"/>
          <w:i/>
          <w:sz w:val="20"/>
        </w:rPr>
        <w:t>v</w:t>
      </w:r>
      <w:r>
        <w:rPr>
          <w:rFonts w:ascii="Arial" w:hAnsi="Arial"/>
          <w:i/>
          <w:spacing w:val="5"/>
          <w:sz w:val="20"/>
        </w:rPr>
        <w:t> </w:t>
      </w:r>
      <w:r>
        <w:rPr>
          <w:rFonts w:ascii="Arial" w:hAnsi="Arial"/>
          <w:i/>
          <w:sz w:val="20"/>
        </w:rPr>
        <w:t>Camroux</w:t>
      </w:r>
      <w:r>
        <w:rPr>
          <w:rFonts w:ascii="Arial" w:hAnsi="Arial"/>
          <w:i/>
          <w:spacing w:val="5"/>
          <w:sz w:val="20"/>
        </w:rPr>
        <w:t> </w:t>
      </w:r>
      <w:r>
        <w:rPr>
          <w:rFonts w:ascii="Arial" w:hAnsi="Arial"/>
          <w:i/>
          <w:sz w:val="20"/>
        </w:rPr>
        <w:t>(1848)</w:t>
      </w:r>
      <w:r>
        <w:rPr>
          <w:rFonts w:ascii="Arial" w:hAnsi="Arial"/>
          <w:i/>
          <w:spacing w:val="5"/>
          <w:sz w:val="20"/>
        </w:rPr>
        <w:t> </w:t>
      </w:r>
      <w:r>
        <w:rPr>
          <w:rFonts w:ascii="Arial" w:hAnsi="Arial"/>
          <w:i/>
          <w:sz w:val="20"/>
        </w:rPr>
        <w:t>2</w:t>
      </w:r>
      <w:r>
        <w:rPr>
          <w:rFonts w:ascii="Arial" w:hAnsi="Arial"/>
          <w:i/>
          <w:spacing w:val="5"/>
          <w:sz w:val="20"/>
        </w:rPr>
        <w:t> </w:t>
      </w:r>
      <w:r>
        <w:rPr>
          <w:rFonts w:ascii="Arial" w:hAnsi="Arial"/>
          <w:i/>
          <w:sz w:val="20"/>
        </w:rPr>
        <w:t>Exch.</w:t>
      </w:r>
      <w:r>
        <w:rPr>
          <w:rFonts w:ascii="Arial" w:hAnsi="Arial"/>
          <w:i/>
          <w:spacing w:val="5"/>
          <w:sz w:val="20"/>
        </w:rPr>
        <w:t> </w:t>
      </w:r>
      <w:r>
        <w:rPr>
          <w:rFonts w:ascii="Arial" w:hAnsi="Arial"/>
          <w:i/>
          <w:sz w:val="20"/>
        </w:rPr>
        <w:t>487</w:t>
      </w:r>
      <w:r>
        <w:rPr>
          <w:rFonts w:ascii="Arial" w:hAnsi="Arial"/>
          <w:i/>
          <w:spacing w:val="4"/>
          <w:sz w:val="20"/>
        </w:rPr>
        <w:t> </w:t>
      </w:r>
      <w:r>
        <w:rPr>
          <w:sz w:val="20"/>
        </w:rPr>
        <w:t>at</w:t>
      </w:r>
      <w:r>
        <w:rPr>
          <w:spacing w:val="5"/>
          <w:sz w:val="20"/>
        </w:rPr>
        <w:t> </w:t>
      </w:r>
      <w:r>
        <w:rPr>
          <w:sz w:val="20"/>
        </w:rPr>
        <w:t>501,</w:t>
      </w:r>
      <w:r>
        <w:rPr>
          <w:spacing w:val="5"/>
          <w:sz w:val="20"/>
        </w:rPr>
        <w:t> </w:t>
      </w:r>
      <w:r>
        <w:rPr>
          <w:rFonts w:ascii="Arial" w:hAnsi="Arial"/>
          <w:i/>
          <w:sz w:val="20"/>
        </w:rPr>
        <w:t>(1849)</w:t>
      </w:r>
      <w:r>
        <w:rPr>
          <w:rFonts w:ascii="Arial" w:hAnsi="Arial"/>
          <w:i/>
          <w:spacing w:val="5"/>
          <w:sz w:val="20"/>
        </w:rPr>
        <w:t> </w:t>
      </w:r>
      <w:r>
        <w:rPr>
          <w:rFonts w:ascii="Arial" w:hAnsi="Arial"/>
          <w:i/>
          <w:sz w:val="20"/>
        </w:rPr>
        <w:t>4</w:t>
      </w:r>
      <w:r>
        <w:rPr>
          <w:rFonts w:ascii="Arial" w:hAnsi="Arial"/>
          <w:i/>
          <w:spacing w:val="5"/>
          <w:sz w:val="20"/>
        </w:rPr>
        <w:t> </w:t>
      </w:r>
      <w:r>
        <w:rPr>
          <w:rFonts w:ascii="Arial" w:hAnsi="Arial"/>
          <w:i/>
          <w:spacing w:val="-2"/>
          <w:sz w:val="20"/>
        </w:rPr>
        <w:t>Exch.</w:t>
      </w:r>
    </w:p>
    <w:p>
      <w:pPr>
        <w:spacing w:line="225" w:lineRule="exact" w:before="0"/>
        <w:ind w:left="705" w:right="0" w:firstLine="0"/>
        <w:jc w:val="both"/>
        <w:rPr>
          <w:sz w:val="20"/>
        </w:rPr>
      </w:pPr>
      <w:r>
        <w:rPr>
          <w:rFonts w:ascii="Arial"/>
          <w:i/>
          <w:sz w:val="20"/>
        </w:rPr>
        <w:t>17</w:t>
      </w:r>
      <w:r>
        <w:rPr>
          <w:sz w:val="20"/>
        </w:rPr>
        <w:t>;</w:t>
      </w:r>
      <w:r>
        <w:rPr>
          <w:spacing w:val="-1"/>
          <w:sz w:val="20"/>
        </w:rPr>
        <w:t> </w:t>
      </w:r>
      <w:r>
        <w:rPr>
          <w:rFonts w:ascii="Arial"/>
          <w:i/>
          <w:sz w:val="20"/>
        </w:rPr>
        <w:t>Broughton v Snook [1938] 1 All E.R. 411</w:t>
      </w:r>
      <w:r>
        <w:rPr>
          <w:rFonts w:ascii="Arial"/>
          <w:i/>
          <w:spacing w:val="-1"/>
          <w:sz w:val="20"/>
        </w:rPr>
        <w:t> </w:t>
      </w:r>
      <w:r>
        <w:rPr>
          <w:sz w:val="20"/>
        </w:rPr>
        <w:t>and</w:t>
      </w:r>
      <w:r>
        <w:rPr>
          <w:spacing w:val="-1"/>
          <w:sz w:val="20"/>
        </w:rPr>
        <w:t> </w:t>
      </w:r>
      <w:r>
        <w:rPr>
          <w:rFonts w:ascii="Arial"/>
          <w:i/>
          <w:sz w:val="20"/>
        </w:rPr>
        <w:t>Gibbons v Wright (1954) 91 C.L.R. </w:t>
      </w:r>
      <w:r>
        <w:rPr>
          <w:rFonts w:ascii="Arial"/>
          <w:i/>
          <w:spacing w:val="-4"/>
          <w:sz w:val="20"/>
        </w:rPr>
        <w:t>423</w:t>
      </w:r>
      <w:r>
        <w:rPr>
          <w:spacing w:val="-4"/>
          <w:sz w:val="20"/>
        </w:rPr>
        <w:t>.</w:t>
      </w:r>
    </w:p>
    <w:p>
      <w:pPr>
        <w:pStyle w:val="BodyText"/>
        <w:spacing w:before="8"/>
      </w:pPr>
    </w:p>
    <w:p>
      <w:pPr>
        <w:spacing w:line="235" w:lineRule="auto" w:before="0"/>
        <w:ind w:left="705" w:right="168" w:hanging="541"/>
        <w:jc w:val="both"/>
        <w:rPr>
          <w:sz w:val="20"/>
        </w:rPr>
      </w:pPr>
      <w:bookmarkStart w:name="_bookmark785" w:id="787"/>
      <w:bookmarkEnd w:id="787"/>
      <w:r>
        <w:rPr/>
      </w:r>
      <w:hyperlink w:history="true" w:anchor="_bookmark711">
        <w:r>
          <w:rPr>
            <w:color w:val="005DA1"/>
            <w:position w:val="5"/>
            <w:sz w:val="14"/>
            <w:u w:val="single" w:color="005DA1"/>
          </w:rPr>
          <w:t>405</w:t>
        </w:r>
      </w:hyperlink>
      <w:r>
        <w:rPr>
          <w:position w:val="5"/>
          <w:sz w:val="14"/>
        </w:rPr>
        <w:t>.</w:t>
      </w:r>
      <w:r>
        <w:rPr>
          <w:spacing w:val="40"/>
          <w:position w:val="5"/>
          <w:sz w:val="14"/>
        </w:rPr>
        <w:t>  </w:t>
      </w:r>
      <w:r>
        <w:rPr>
          <w:rFonts w:ascii="Arial" w:hAnsi="Arial"/>
          <w:i/>
          <w:sz w:val="20"/>
        </w:rPr>
        <w:t>The Public Trustee (WA) v Brumar Nominees Pty Ltd [2012] WASC 161 </w:t>
      </w:r>
      <w:r>
        <w:rPr>
          <w:sz w:val="20"/>
        </w:rPr>
        <w:t>at [90]–[96] (SC West. Aus.)</w:t>
      </w:r>
      <w:r>
        <w:rPr>
          <w:spacing w:val="-1"/>
          <w:sz w:val="20"/>
        </w:rPr>
        <w:t> </w:t>
      </w:r>
      <w:r>
        <w:rPr>
          <w:sz w:val="20"/>
        </w:rPr>
        <w:t>following</w:t>
      </w:r>
      <w:r>
        <w:rPr>
          <w:spacing w:val="-1"/>
          <w:sz w:val="20"/>
        </w:rPr>
        <w:t> </w:t>
      </w:r>
      <w:r>
        <w:rPr>
          <w:rFonts w:ascii="Arial" w:hAnsi="Arial"/>
          <w:i/>
          <w:sz w:val="20"/>
        </w:rPr>
        <w:t>Giles</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Rooney</w:t>
      </w:r>
      <w:r>
        <w:rPr>
          <w:rFonts w:ascii="Arial" w:hAnsi="Arial"/>
          <w:i/>
          <w:spacing w:val="-1"/>
          <w:sz w:val="20"/>
        </w:rPr>
        <w:t> </w:t>
      </w:r>
      <w:r>
        <w:rPr>
          <w:rFonts w:ascii="Arial" w:hAnsi="Arial"/>
          <w:i/>
          <w:sz w:val="20"/>
        </w:rPr>
        <w:t>(1996)</w:t>
      </w:r>
      <w:r>
        <w:rPr>
          <w:rFonts w:ascii="Arial" w:hAnsi="Arial"/>
          <w:i/>
          <w:spacing w:val="-1"/>
          <w:sz w:val="20"/>
        </w:rPr>
        <w:t> </w:t>
      </w:r>
      <w:r>
        <w:rPr>
          <w:rFonts w:ascii="Arial" w:hAnsi="Arial"/>
          <w:i/>
          <w:sz w:val="20"/>
        </w:rPr>
        <w:t>23</w:t>
      </w:r>
      <w:r>
        <w:rPr>
          <w:rFonts w:ascii="Arial" w:hAnsi="Arial"/>
          <w:i/>
          <w:spacing w:val="-1"/>
          <w:sz w:val="20"/>
        </w:rPr>
        <w:t> </w:t>
      </w:r>
      <w:r>
        <w:rPr>
          <w:rFonts w:ascii="Arial" w:hAnsi="Arial"/>
          <w:i/>
          <w:sz w:val="20"/>
        </w:rPr>
        <w:t>M.V.R.</w:t>
      </w:r>
      <w:r>
        <w:rPr>
          <w:rFonts w:ascii="Arial" w:hAnsi="Arial"/>
          <w:i/>
          <w:spacing w:val="-1"/>
          <w:sz w:val="20"/>
        </w:rPr>
        <w:t> </w:t>
      </w:r>
      <w:r>
        <w:rPr>
          <w:rFonts w:ascii="Arial" w:hAnsi="Arial"/>
          <w:i/>
          <w:sz w:val="20"/>
        </w:rPr>
        <w:t>510,</w:t>
      </w:r>
      <w:r>
        <w:rPr>
          <w:rFonts w:ascii="Arial" w:hAnsi="Arial"/>
          <w:i/>
          <w:spacing w:val="-1"/>
          <w:sz w:val="20"/>
        </w:rPr>
        <w:t> </w:t>
      </w:r>
      <w:r>
        <w:rPr>
          <w:rFonts w:ascii="Arial" w:hAnsi="Arial"/>
          <w:i/>
          <w:sz w:val="20"/>
        </w:rPr>
        <w:t>513</w:t>
      </w:r>
      <w:r>
        <w:rPr>
          <w:rFonts w:ascii="Arial" w:hAnsi="Arial"/>
          <w:i/>
          <w:spacing w:val="-1"/>
          <w:sz w:val="20"/>
        </w:rPr>
        <w:t> </w:t>
      </w:r>
      <w:r>
        <w:rPr>
          <w:rFonts w:ascii="Arial" w:hAnsi="Arial"/>
          <w:i/>
          <w:sz w:val="20"/>
        </w:rPr>
        <w:t>and</w:t>
      </w:r>
      <w:r>
        <w:rPr>
          <w:rFonts w:ascii="Arial" w:hAnsi="Arial"/>
          <w:i/>
          <w:spacing w:val="-1"/>
          <w:sz w:val="20"/>
        </w:rPr>
        <w:t> </w:t>
      </w:r>
      <w:r>
        <w:rPr>
          <w:rFonts w:ascii="Arial" w:hAnsi="Arial"/>
          <w:i/>
          <w:sz w:val="20"/>
        </w:rPr>
        <w:t>514</w:t>
      </w:r>
      <w:r>
        <w:rPr>
          <w:rFonts w:ascii="Arial" w:hAnsi="Arial"/>
          <w:i/>
          <w:spacing w:val="-1"/>
          <w:sz w:val="20"/>
        </w:rPr>
        <w:t> </w:t>
      </w:r>
      <w:r>
        <w:rPr>
          <w:rFonts w:ascii="Arial" w:hAnsi="Arial"/>
          <w:i/>
          <w:sz w:val="20"/>
        </w:rPr>
        <w:t>(SC</w:t>
      </w:r>
      <w:r>
        <w:rPr>
          <w:rFonts w:ascii="Arial" w:hAnsi="Arial"/>
          <w:i/>
          <w:spacing w:val="-1"/>
          <w:sz w:val="20"/>
        </w:rPr>
        <w:t> </w:t>
      </w:r>
      <w:r>
        <w:rPr>
          <w:rFonts w:ascii="Arial" w:hAnsi="Arial"/>
          <w:i/>
          <w:sz w:val="20"/>
        </w:rPr>
        <w:t>West.</w:t>
      </w:r>
      <w:r>
        <w:rPr>
          <w:rFonts w:ascii="Arial" w:hAnsi="Arial"/>
          <w:i/>
          <w:spacing w:val="-1"/>
          <w:sz w:val="20"/>
        </w:rPr>
        <w:t> </w:t>
      </w:r>
      <w:r>
        <w:rPr>
          <w:rFonts w:ascii="Arial" w:hAnsi="Arial"/>
          <w:i/>
          <w:sz w:val="20"/>
        </w:rPr>
        <w:t>Aus.)</w:t>
      </w:r>
      <w:r>
        <w:rPr>
          <w:sz w:val="20"/>
        </w:rPr>
        <w:t>.</w:t>
      </w:r>
      <w:r>
        <w:rPr>
          <w:spacing w:val="-1"/>
          <w:sz w:val="20"/>
        </w:rPr>
        <w:t> </w:t>
      </w:r>
      <w:r>
        <w:rPr>
          <w:rFonts w:ascii="Arial" w:hAnsi="Arial"/>
          <w:i/>
          <w:sz w:val="20"/>
        </w:rPr>
        <w:t>The</w:t>
      </w:r>
      <w:r>
        <w:rPr>
          <w:rFonts w:ascii="Arial" w:hAnsi="Arial"/>
          <w:i/>
          <w:spacing w:val="-1"/>
          <w:sz w:val="20"/>
        </w:rPr>
        <w:t> </w:t>
      </w:r>
      <w:r>
        <w:rPr>
          <w:rFonts w:ascii="Arial" w:hAnsi="Arial"/>
          <w:i/>
          <w:sz w:val="20"/>
        </w:rPr>
        <w:t>Public Trustee (WA) v Brumar Nominees Pty Ltd </w:t>
      </w:r>
      <w:r>
        <w:rPr>
          <w:sz w:val="20"/>
        </w:rPr>
        <w:t>was relied on by counsel in the English HC in </w:t>
      </w:r>
      <w:r>
        <w:rPr>
          <w:rFonts w:ascii="Arial" w:hAnsi="Arial"/>
          <w:i/>
          <w:sz w:val="20"/>
        </w:rPr>
        <w:t>Josife</w:t>
      </w:r>
      <w:r>
        <w:rPr>
          <w:rFonts w:ascii="Arial" w:hAnsi="Arial"/>
          <w:i/>
          <w:spacing w:val="40"/>
          <w:sz w:val="20"/>
        </w:rPr>
        <w:t> </w:t>
      </w:r>
      <w:r>
        <w:rPr>
          <w:rFonts w:ascii="Arial" w:hAnsi="Arial"/>
          <w:i/>
          <w:sz w:val="20"/>
        </w:rPr>
        <w:t>v Summertrot Holdings Ltd [2014] EWHC 996 (Ch) </w:t>
      </w:r>
      <w:r>
        <w:rPr>
          <w:sz w:val="20"/>
        </w:rPr>
        <w:t>at [18], but the HC took the SC’s view in </w:t>
      </w:r>
      <w:r>
        <w:rPr>
          <w:rFonts w:ascii="Arial" w:hAnsi="Arial"/>
          <w:i/>
          <w:sz w:val="20"/>
        </w:rPr>
        <w:t>Dunhill v Burgin </w:t>
      </w:r>
      <w:r>
        <w:rPr>
          <w:sz w:val="20"/>
        </w:rPr>
        <w:t>as the statement of the law for the purposes of its own decision: </w:t>
      </w:r>
      <w:r>
        <w:rPr>
          <w:rFonts w:ascii="Arial" w:hAnsi="Arial"/>
          <w:i/>
          <w:sz w:val="20"/>
        </w:rPr>
        <w:t>[2014] </w:t>
      </w:r>
      <w:r>
        <w:rPr>
          <w:rFonts w:ascii="Arial" w:hAnsi="Arial"/>
          <w:i/>
          <w:sz w:val="20"/>
        </w:rPr>
        <w:t>EWHC 996 (Ch) </w:t>
      </w:r>
      <w:r>
        <w:rPr>
          <w:sz w:val="20"/>
        </w:rPr>
        <w:t>at [19].</w:t>
      </w:r>
    </w:p>
    <w:p>
      <w:pPr>
        <w:pStyle w:val="BodyText"/>
        <w:spacing w:before="4"/>
      </w:pPr>
    </w:p>
    <w:p>
      <w:pPr>
        <w:spacing w:line="227" w:lineRule="exact" w:before="0"/>
        <w:ind w:left="165" w:right="0" w:firstLine="0"/>
        <w:jc w:val="both"/>
        <w:rPr>
          <w:rFonts w:ascii="Arial" w:hAnsi="Arial"/>
          <w:i/>
          <w:sz w:val="20"/>
        </w:rPr>
      </w:pPr>
      <w:bookmarkStart w:name="_bookmark786" w:id="788"/>
      <w:bookmarkEnd w:id="788"/>
      <w:r>
        <w:rPr/>
      </w:r>
      <w:hyperlink w:history="true" w:anchor="_bookmark712">
        <w:r>
          <w:rPr>
            <w:color w:val="005DA1"/>
            <w:position w:val="5"/>
            <w:sz w:val="14"/>
            <w:u w:val="single" w:color="005DA1"/>
          </w:rPr>
          <w:t>406</w:t>
        </w:r>
      </w:hyperlink>
      <w:r>
        <w:rPr>
          <w:position w:val="5"/>
          <w:sz w:val="14"/>
        </w:rPr>
        <w:t>.</w:t>
      </w:r>
      <w:r>
        <w:rPr>
          <w:spacing w:val="75"/>
          <w:w w:val="150"/>
          <w:position w:val="5"/>
          <w:sz w:val="14"/>
        </w:rPr>
        <w:t>  </w:t>
      </w:r>
      <w:r>
        <w:rPr>
          <w:rFonts w:ascii="Arial" w:hAnsi="Arial"/>
          <w:i/>
          <w:sz w:val="20"/>
        </w:rPr>
        <w:t>Fyckes</w:t>
      </w:r>
      <w:r>
        <w:rPr>
          <w:rFonts w:ascii="Arial" w:hAnsi="Arial"/>
          <w:i/>
          <w:spacing w:val="37"/>
          <w:sz w:val="20"/>
        </w:rPr>
        <w:t> </w:t>
      </w:r>
      <w:r>
        <w:rPr>
          <w:rFonts w:ascii="Arial" w:hAnsi="Arial"/>
          <w:i/>
          <w:sz w:val="20"/>
        </w:rPr>
        <w:t>v</w:t>
      </w:r>
      <w:r>
        <w:rPr>
          <w:rFonts w:ascii="Arial" w:hAnsi="Arial"/>
          <w:i/>
          <w:spacing w:val="37"/>
          <w:sz w:val="20"/>
        </w:rPr>
        <w:t> </w:t>
      </w:r>
      <w:r>
        <w:rPr>
          <w:rFonts w:ascii="Arial" w:hAnsi="Arial"/>
          <w:i/>
          <w:sz w:val="20"/>
        </w:rPr>
        <w:t>Chisholm</w:t>
      </w:r>
      <w:r>
        <w:rPr>
          <w:rFonts w:ascii="Arial" w:hAnsi="Arial"/>
          <w:i/>
          <w:spacing w:val="37"/>
          <w:sz w:val="20"/>
        </w:rPr>
        <w:t> </w:t>
      </w:r>
      <w:r>
        <w:rPr>
          <w:rFonts w:ascii="Arial" w:hAnsi="Arial"/>
          <w:i/>
          <w:sz w:val="20"/>
        </w:rPr>
        <w:t>(1911)</w:t>
      </w:r>
      <w:r>
        <w:rPr>
          <w:rFonts w:ascii="Arial" w:hAnsi="Arial"/>
          <w:i/>
          <w:spacing w:val="37"/>
          <w:sz w:val="20"/>
        </w:rPr>
        <w:t> </w:t>
      </w:r>
      <w:r>
        <w:rPr>
          <w:rFonts w:ascii="Arial" w:hAnsi="Arial"/>
          <w:i/>
          <w:sz w:val="20"/>
        </w:rPr>
        <w:t>3</w:t>
      </w:r>
      <w:r>
        <w:rPr>
          <w:rFonts w:ascii="Arial" w:hAnsi="Arial"/>
          <w:i/>
          <w:spacing w:val="37"/>
          <w:sz w:val="20"/>
        </w:rPr>
        <w:t> </w:t>
      </w:r>
      <w:r>
        <w:rPr>
          <w:rFonts w:ascii="Arial" w:hAnsi="Arial"/>
          <w:i/>
          <w:sz w:val="20"/>
        </w:rPr>
        <w:t>O.W.N.</w:t>
      </w:r>
      <w:r>
        <w:rPr>
          <w:rFonts w:ascii="Arial" w:hAnsi="Arial"/>
          <w:i/>
          <w:spacing w:val="37"/>
          <w:sz w:val="20"/>
        </w:rPr>
        <w:t> </w:t>
      </w:r>
      <w:r>
        <w:rPr>
          <w:rFonts w:ascii="Arial" w:hAnsi="Arial"/>
          <w:i/>
          <w:sz w:val="20"/>
        </w:rPr>
        <w:t>21</w:t>
      </w:r>
      <w:r>
        <w:rPr>
          <w:rFonts w:ascii="Arial" w:hAnsi="Arial"/>
          <w:i/>
          <w:spacing w:val="37"/>
          <w:sz w:val="20"/>
        </w:rPr>
        <w:t> </w:t>
      </w:r>
      <w:r>
        <w:rPr>
          <w:sz w:val="20"/>
        </w:rPr>
        <w:t>at</w:t>
      </w:r>
      <w:r>
        <w:rPr>
          <w:spacing w:val="37"/>
          <w:sz w:val="20"/>
        </w:rPr>
        <w:t> </w:t>
      </w:r>
      <w:r>
        <w:rPr>
          <w:sz w:val="20"/>
        </w:rPr>
        <w:t>[8]–[10];</w:t>
      </w:r>
      <w:r>
        <w:rPr>
          <w:spacing w:val="37"/>
          <w:sz w:val="20"/>
        </w:rPr>
        <w:t> </w:t>
      </w:r>
      <w:r>
        <w:rPr>
          <w:rFonts w:ascii="Arial" w:hAnsi="Arial"/>
          <w:i/>
          <w:sz w:val="20"/>
        </w:rPr>
        <w:t>Hardman</w:t>
      </w:r>
      <w:r>
        <w:rPr>
          <w:rFonts w:ascii="Arial" w:hAnsi="Arial"/>
          <w:i/>
          <w:spacing w:val="37"/>
          <w:sz w:val="20"/>
        </w:rPr>
        <w:t> </w:t>
      </w:r>
      <w:r>
        <w:rPr>
          <w:rFonts w:ascii="Arial" w:hAnsi="Arial"/>
          <w:i/>
          <w:sz w:val="20"/>
        </w:rPr>
        <w:t>v</w:t>
      </w:r>
      <w:r>
        <w:rPr>
          <w:rFonts w:ascii="Arial" w:hAnsi="Arial"/>
          <w:i/>
          <w:spacing w:val="37"/>
          <w:sz w:val="20"/>
        </w:rPr>
        <w:t> </w:t>
      </w:r>
      <w:r>
        <w:rPr>
          <w:rFonts w:ascii="Arial" w:hAnsi="Arial"/>
          <w:i/>
          <w:sz w:val="20"/>
        </w:rPr>
        <w:t>Falk</w:t>
      </w:r>
      <w:r>
        <w:rPr>
          <w:rFonts w:ascii="Arial" w:hAnsi="Arial"/>
          <w:i/>
          <w:spacing w:val="37"/>
          <w:sz w:val="20"/>
        </w:rPr>
        <w:t> </w:t>
      </w:r>
      <w:r>
        <w:rPr>
          <w:rFonts w:ascii="Arial" w:hAnsi="Arial"/>
          <w:i/>
          <w:sz w:val="20"/>
        </w:rPr>
        <w:t>[1955]</w:t>
      </w:r>
      <w:r>
        <w:rPr>
          <w:rFonts w:ascii="Arial" w:hAnsi="Arial"/>
          <w:i/>
          <w:spacing w:val="37"/>
          <w:sz w:val="20"/>
        </w:rPr>
        <w:t> </w:t>
      </w:r>
      <w:r>
        <w:rPr>
          <w:rFonts w:ascii="Arial" w:hAnsi="Arial"/>
          <w:i/>
          <w:sz w:val="20"/>
        </w:rPr>
        <w:t>B.C.J.</w:t>
      </w:r>
      <w:r>
        <w:rPr>
          <w:rFonts w:ascii="Arial" w:hAnsi="Arial"/>
          <w:i/>
          <w:spacing w:val="37"/>
          <w:sz w:val="20"/>
        </w:rPr>
        <w:t> </w:t>
      </w:r>
      <w:r>
        <w:rPr>
          <w:rFonts w:ascii="Arial" w:hAnsi="Arial"/>
          <w:i/>
          <w:sz w:val="20"/>
        </w:rPr>
        <w:t>No.</w:t>
      </w:r>
      <w:r>
        <w:rPr>
          <w:rFonts w:ascii="Arial" w:hAnsi="Arial"/>
          <w:i/>
          <w:spacing w:val="37"/>
          <w:sz w:val="20"/>
        </w:rPr>
        <w:t> </w:t>
      </w:r>
      <w:r>
        <w:rPr>
          <w:rFonts w:ascii="Arial" w:hAnsi="Arial"/>
          <w:i/>
          <w:spacing w:val="-5"/>
          <w:sz w:val="20"/>
        </w:rPr>
        <w:t>199</w:t>
      </w:r>
    </w:p>
    <w:p>
      <w:pPr>
        <w:spacing w:line="235" w:lineRule="auto" w:before="1"/>
        <w:ind w:left="705" w:right="167" w:firstLine="0"/>
        <w:jc w:val="both"/>
        <w:rPr>
          <w:sz w:val="20"/>
        </w:rPr>
      </w:pPr>
      <w:r>
        <w:rPr>
          <w:rFonts w:ascii="Arial" w:hAnsi="Arial"/>
          <w:i/>
          <w:sz w:val="20"/>
        </w:rPr>
        <w:t>especially [9]</w:t>
      </w:r>
      <w:r>
        <w:rPr>
          <w:sz w:val="20"/>
        </w:rPr>
        <w:t>;</w:t>
      </w:r>
      <w:r>
        <w:rPr>
          <w:spacing w:val="-1"/>
          <w:sz w:val="20"/>
        </w:rPr>
        <w:t> </w:t>
      </w:r>
      <w:r>
        <w:rPr>
          <w:rFonts w:ascii="Arial" w:hAnsi="Arial"/>
          <w:i/>
          <w:sz w:val="20"/>
        </w:rPr>
        <w:t>Lingard v</w:t>
      </w:r>
      <w:r>
        <w:rPr>
          <w:rFonts w:ascii="Arial" w:hAnsi="Arial"/>
          <w:i/>
          <w:spacing w:val="-1"/>
          <w:sz w:val="20"/>
        </w:rPr>
        <w:t> </w:t>
      </w:r>
      <w:r>
        <w:rPr>
          <w:rFonts w:ascii="Arial" w:hAnsi="Arial"/>
          <w:i/>
          <w:sz w:val="20"/>
        </w:rPr>
        <w:t>Thomas (1984)</w:t>
      </w:r>
      <w:r>
        <w:rPr>
          <w:rFonts w:ascii="Arial" w:hAnsi="Arial"/>
          <w:i/>
          <w:spacing w:val="-1"/>
          <w:sz w:val="20"/>
        </w:rPr>
        <w:t> </w:t>
      </w:r>
      <w:r>
        <w:rPr>
          <w:rFonts w:ascii="Arial" w:hAnsi="Arial"/>
          <w:i/>
          <w:sz w:val="20"/>
        </w:rPr>
        <w:t>46 Nfld.</w:t>
      </w:r>
      <w:r>
        <w:rPr>
          <w:rFonts w:ascii="Arial" w:hAnsi="Arial"/>
          <w:i/>
          <w:spacing w:val="-1"/>
          <w:sz w:val="20"/>
        </w:rPr>
        <w:t> </w:t>
      </w:r>
      <w:r>
        <w:rPr>
          <w:rFonts w:ascii="Arial" w:hAnsi="Arial"/>
          <w:i/>
          <w:sz w:val="20"/>
        </w:rPr>
        <w:t>&amp; P.E.I.R.</w:t>
      </w:r>
      <w:r>
        <w:rPr>
          <w:rFonts w:ascii="Arial" w:hAnsi="Arial"/>
          <w:i/>
          <w:spacing w:val="-1"/>
          <w:sz w:val="20"/>
        </w:rPr>
        <w:t> </w:t>
      </w:r>
      <w:r>
        <w:rPr>
          <w:rFonts w:ascii="Arial" w:hAnsi="Arial"/>
          <w:i/>
          <w:sz w:val="20"/>
        </w:rPr>
        <w:t>245, 135</w:t>
      </w:r>
      <w:r>
        <w:rPr>
          <w:rFonts w:ascii="Arial" w:hAnsi="Arial"/>
          <w:i/>
          <w:spacing w:val="-1"/>
          <w:sz w:val="20"/>
        </w:rPr>
        <w:t> </w:t>
      </w:r>
      <w:r>
        <w:rPr>
          <w:rFonts w:ascii="Arial" w:hAnsi="Arial"/>
          <w:i/>
          <w:sz w:val="20"/>
        </w:rPr>
        <w:t>A.P.R. 245</w:t>
      </w:r>
      <w:r>
        <w:rPr>
          <w:rFonts w:ascii="Arial" w:hAnsi="Arial"/>
          <w:i/>
          <w:spacing w:val="-1"/>
          <w:sz w:val="20"/>
        </w:rPr>
        <w:t> </w:t>
      </w:r>
      <w:r>
        <w:rPr>
          <w:rFonts w:ascii="Arial" w:hAnsi="Arial"/>
          <w:i/>
          <w:sz w:val="20"/>
        </w:rPr>
        <w:t>(Newfoundland SC Tr. Div.) </w:t>
      </w:r>
      <w:r>
        <w:rPr>
          <w:sz w:val="20"/>
        </w:rPr>
        <w:t>at [20]–[22]; Goff and Jones, </w:t>
      </w:r>
      <w:r>
        <w:rPr>
          <w:rFonts w:ascii="Arial" w:hAnsi="Arial"/>
          <w:i/>
          <w:sz w:val="20"/>
        </w:rPr>
        <w:t>The Law of Unjust Enrichment</w:t>
      </w:r>
      <w:r>
        <w:rPr>
          <w:sz w:val="20"/>
        </w:rPr>
        <w:t>, 8th edn </w:t>
      </w:r>
      <w:r>
        <w:rPr>
          <w:sz w:val="20"/>
        </w:rPr>
        <w:t>(2012) </w:t>
      </w:r>
      <w:r>
        <w:rPr>
          <w:spacing w:val="-2"/>
          <w:sz w:val="20"/>
        </w:rPr>
        <w:t>para.24-09.</w:t>
      </w:r>
    </w:p>
    <w:p>
      <w:pPr>
        <w:pStyle w:val="BodyText"/>
        <w:spacing w:before="9"/>
      </w:pPr>
    </w:p>
    <w:p>
      <w:pPr>
        <w:pStyle w:val="BodyText"/>
        <w:spacing w:line="235" w:lineRule="auto"/>
        <w:ind w:left="705" w:right="167" w:hanging="541"/>
        <w:jc w:val="both"/>
      </w:pPr>
      <w:bookmarkStart w:name="_bookmark787" w:id="789"/>
      <w:bookmarkEnd w:id="789"/>
      <w:r>
        <w:rPr/>
      </w:r>
      <w:hyperlink w:history="true" w:anchor="_bookmark713">
        <w:r>
          <w:rPr>
            <w:color w:val="005DA1"/>
            <w:position w:val="5"/>
            <w:sz w:val="14"/>
            <w:u w:val="single" w:color="005DA1"/>
          </w:rPr>
          <w:t>407</w:t>
        </w:r>
      </w:hyperlink>
      <w:r>
        <w:rPr>
          <w:position w:val="5"/>
          <w:sz w:val="14"/>
        </w:rPr>
        <w:t>.</w:t>
      </w:r>
      <w:r>
        <w:rPr>
          <w:spacing w:val="80"/>
          <w:position w:val="5"/>
          <w:sz w:val="14"/>
        </w:rPr>
        <w:t> </w:t>
      </w:r>
      <w:r>
        <w:rPr/>
        <w:t>Above, para.9-077. The current position in New Zealand is much affected by the </w:t>
      </w:r>
      <w:r>
        <w:rPr/>
        <w:t>statutory provision for the care of persons lacking mental capacity. As a result, where the court appoints</w:t>
      </w:r>
      <w:r>
        <w:rPr>
          <w:spacing w:val="40"/>
        </w:rPr>
        <w:t> </w:t>
      </w:r>
      <w:r>
        <w:rPr/>
        <w:t>a person (the “manager”) to manage the affairs of a person lacking mental competence, the latter no longer has the capacity to exercise the power vested and any contract so made is voidable by that person or by the manager (though the court also has a power to adjust): Burrows, Finn and Todd, </w:t>
      </w:r>
      <w:r>
        <w:rPr>
          <w:rFonts w:ascii="Arial" w:hAnsi="Arial"/>
          <w:i/>
        </w:rPr>
        <w:t>Law of Contract in New Zealand</w:t>
      </w:r>
      <w:r>
        <w:rPr/>
        <w:t>, 4th edn (2012), para.14.3.1; Protection of Personal and Property Rights Act 1988 s.53. As regards the common law position governing the invalidity of a contract for mental incapacity, the test is stated as probably requiring that the other party “knew or should have know of the other’s lack of capacity”: Burrows, Finn and Todd, </w:t>
      </w:r>
      <w:r>
        <w:rPr>
          <w:rFonts w:ascii="Arial" w:hAnsi="Arial"/>
          <w:i/>
        </w:rPr>
        <w:t>Law of Contract in New Zealand </w:t>
      </w:r>
      <w:r>
        <w:rPr/>
        <w:t>para.14.3.1 at pp.555–557; </w:t>
      </w:r>
      <w:r>
        <w:rPr>
          <w:rFonts w:ascii="Arial" w:hAnsi="Arial"/>
          <w:i/>
        </w:rPr>
        <w:t>Scott v Wise [1986] 2 N.Z.L.R. 484 </w:t>
      </w:r>
      <w:r>
        <w:rPr/>
        <w:t>(contract); </w:t>
      </w:r>
      <w:r>
        <w:rPr>
          <w:rFonts w:ascii="Arial" w:hAnsi="Arial"/>
          <w:i/>
        </w:rPr>
        <w:t>Dark v Boock [1991] 1 N.Z.L.R 496 </w:t>
      </w:r>
      <w:r>
        <w:rPr/>
        <w:t>(gift).</w:t>
      </w:r>
    </w:p>
    <w:p>
      <w:pPr>
        <w:pStyle w:val="BodyText"/>
        <w:spacing w:before="6"/>
      </w:pPr>
    </w:p>
    <w:p>
      <w:pPr>
        <w:spacing w:line="235" w:lineRule="auto" w:before="0"/>
        <w:ind w:left="705" w:right="167" w:hanging="541"/>
        <w:jc w:val="both"/>
        <w:rPr>
          <w:sz w:val="20"/>
        </w:rPr>
      </w:pPr>
      <w:bookmarkStart w:name="_bookmark788" w:id="790"/>
      <w:bookmarkEnd w:id="790"/>
      <w:r>
        <w:rPr/>
      </w:r>
      <w:hyperlink w:history="true" w:anchor="_bookmark714">
        <w:r>
          <w:rPr>
            <w:color w:val="005DA1"/>
            <w:position w:val="5"/>
            <w:sz w:val="14"/>
            <w:u w:val="single" w:color="005DA1"/>
          </w:rPr>
          <w:t>408</w:t>
        </w:r>
      </w:hyperlink>
      <w:r>
        <w:rPr>
          <w:position w:val="5"/>
          <w:sz w:val="14"/>
        </w:rPr>
        <w:t>.</w:t>
      </w:r>
      <w:r>
        <w:rPr>
          <w:spacing w:val="80"/>
          <w:w w:val="150"/>
          <w:position w:val="5"/>
          <w:sz w:val="14"/>
        </w:rPr>
        <w:t> </w:t>
      </w:r>
      <w:r>
        <w:rPr>
          <w:rFonts w:ascii="Arial" w:hAnsi="Arial"/>
          <w:i/>
          <w:sz w:val="20"/>
        </w:rPr>
        <w:t>John Loudon &amp; Co v Elder’s Curator bonis [1923] S.L.T. 226 </w:t>
      </w:r>
      <w:r>
        <w:rPr>
          <w:sz w:val="20"/>
        </w:rPr>
        <w:t>at 228 (Outer House Ct. Sess.), specifically rejecting </w:t>
      </w:r>
      <w:r>
        <w:rPr>
          <w:rFonts w:ascii="Arial" w:hAnsi="Arial"/>
          <w:i/>
          <w:sz w:val="20"/>
        </w:rPr>
        <w:t>Imperial Loan Co Ltd v Stone </w:t>
      </w:r>
      <w:r>
        <w:rPr>
          <w:sz w:val="20"/>
        </w:rPr>
        <w:t>(which had been argued on the basis that</w:t>
      </w:r>
      <w:r>
        <w:rPr>
          <w:spacing w:val="40"/>
          <w:sz w:val="20"/>
        </w:rPr>
        <w:t> </w:t>
      </w:r>
      <w:r>
        <w:rPr>
          <w:sz w:val="20"/>
        </w:rPr>
        <w:t>the contract is voidable only if the other party was or ought to have been aware of the other’s insanity). For the Roman law see Gaius Inst. 306; D. 44.7.1.12.</w:t>
      </w:r>
    </w:p>
    <w:p>
      <w:pPr>
        <w:pStyle w:val="BodyText"/>
        <w:spacing w:before="4"/>
      </w:pPr>
    </w:p>
    <w:p>
      <w:pPr>
        <w:tabs>
          <w:tab w:pos="705" w:val="left" w:leader="none"/>
        </w:tabs>
        <w:spacing w:before="1"/>
        <w:ind w:left="165" w:right="0" w:firstLine="0"/>
        <w:jc w:val="left"/>
        <w:rPr>
          <w:sz w:val="20"/>
        </w:rPr>
      </w:pPr>
      <w:bookmarkStart w:name="_bookmark789" w:id="791"/>
      <w:bookmarkEnd w:id="791"/>
      <w:r>
        <w:rPr/>
      </w:r>
      <w:hyperlink w:history="true" w:anchor="_bookmark715">
        <w:r>
          <w:rPr>
            <w:color w:val="005DA1"/>
            <w:spacing w:val="-4"/>
            <w:position w:val="5"/>
            <w:sz w:val="14"/>
            <w:u w:val="single" w:color="005DA1"/>
          </w:rPr>
          <w:t>409</w:t>
        </w:r>
      </w:hyperlink>
      <w:r>
        <w:rPr>
          <w:spacing w:val="-4"/>
          <w:position w:val="5"/>
          <w:sz w:val="14"/>
        </w:rPr>
        <w:t>.</w:t>
      </w:r>
      <w:r>
        <w:rPr>
          <w:position w:val="5"/>
          <w:sz w:val="14"/>
        </w:rPr>
        <w:tab/>
      </w:r>
      <w:r>
        <w:rPr>
          <w:rFonts w:ascii="Arial"/>
          <w:i/>
          <w:sz w:val="20"/>
        </w:rPr>
        <w:t>[2014]</w:t>
      </w:r>
      <w:r>
        <w:rPr>
          <w:rFonts w:ascii="Arial"/>
          <w:i/>
          <w:spacing w:val="-2"/>
          <w:sz w:val="20"/>
        </w:rPr>
        <w:t> </w:t>
      </w:r>
      <w:r>
        <w:rPr>
          <w:rFonts w:ascii="Arial"/>
          <w:i/>
          <w:sz w:val="20"/>
        </w:rPr>
        <w:t>UKSC 18</w:t>
      </w:r>
      <w:r>
        <w:rPr>
          <w:rFonts w:ascii="Arial"/>
          <w:i/>
          <w:spacing w:val="-1"/>
          <w:sz w:val="20"/>
        </w:rPr>
        <w:t> </w:t>
      </w:r>
      <w:r>
        <w:rPr>
          <w:sz w:val="20"/>
        </w:rPr>
        <w:t>at </w:t>
      </w:r>
      <w:r>
        <w:rPr>
          <w:spacing w:val="-2"/>
          <w:sz w:val="20"/>
        </w:rPr>
        <w:t>[25].</w:t>
      </w:r>
    </w:p>
    <w:p>
      <w:pPr>
        <w:pStyle w:val="BodyText"/>
        <w:spacing w:before="8"/>
      </w:pPr>
    </w:p>
    <w:p>
      <w:pPr>
        <w:pStyle w:val="BodyText"/>
        <w:spacing w:line="235" w:lineRule="auto"/>
        <w:ind w:left="705" w:right="167" w:hanging="541"/>
        <w:jc w:val="both"/>
      </w:pPr>
      <w:bookmarkStart w:name="_bookmark790" w:id="792"/>
      <w:bookmarkEnd w:id="792"/>
      <w:r>
        <w:rPr/>
      </w:r>
      <w:hyperlink w:history="true" w:anchor="_bookmark716">
        <w:r>
          <w:rPr>
            <w:color w:val="005DA1"/>
            <w:position w:val="5"/>
            <w:sz w:val="14"/>
            <w:u w:val="single" w:color="005DA1"/>
          </w:rPr>
          <w:t>410</w:t>
        </w:r>
      </w:hyperlink>
      <w:r>
        <w:rPr>
          <w:position w:val="5"/>
          <w:sz w:val="14"/>
        </w:rPr>
        <w:t>.</w:t>
      </w:r>
      <w:r>
        <w:rPr>
          <w:spacing w:val="80"/>
          <w:w w:val="150"/>
          <w:position w:val="5"/>
          <w:sz w:val="14"/>
        </w:rPr>
        <w:t> </w:t>
      </w:r>
      <w:r>
        <w:rPr/>
        <w:t>Watts,</w:t>
      </w:r>
      <w:r>
        <w:rPr>
          <w:spacing w:val="40"/>
        </w:rPr>
        <w:t> </w:t>
      </w:r>
      <w:r>
        <w:rPr>
          <w:rFonts w:ascii="Arial" w:hAnsi="Arial"/>
          <w:i/>
        </w:rPr>
        <w:t>Bowstead</w:t>
      </w:r>
      <w:r>
        <w:rPr>
          <w:rFonts w:ascii="Arial" w:hAnsi="Arial"/>
          <w:i/>
          <w:spacing w:val="40"/>
        </w:rPr>
        <w:t> </w:t>
      </w:r>
      <w:r>
        <w:rPr>
          <w:rFonts w:ascii="Arial" w:hAnsi="Arial"/>
          <w:i/>
        </w:rPr>
        <w:t>&amp;</w:t>
      </w:r>
      <w:r>
        <w:rPr>
          <w:rFonts w:ascii="Arial" w:hAnsi="Arial"/>
          <w:i/>
          <w:spacing w:val="40"/>
        </w:rPr>
        <w:t> </w:t>
      </w:r>
      <w:r>
        <w:rPr>
          <w:rFonts w:ascii="Arial" w:hAnsi="Arial"/>
          <w:i/>
        </w:rPr>
        <w:t>Reynolds</w:t>
      </w:r>
      <w:r>
        <w:rPr>
          <w:rFonts w:ascii="Arial" w:hAnsi="Arial"/>
          <w:i/>
          <w:spacing w:val="40"/>
        </w:rPr>
        <w:t> </w:t>
      </w:r>
      <w:r>
        <w:rPr>
          <w:rFonts w:ascii="Arial" w:hAnsi="Arial"/>
          <w:i/>
        </w:rPr>
        <w:t>on</w:t>
      </w:r>
      <w:r>
        <w:rPr>
          <w:rFonts w:ascii="Arial" w:hAnsi="Arial"/>
          <w:i/>
          <w:spacing w:val="40"/>
        </w:rPr>
        <w:t> </w:t>
      </w:r>
      <w:r>
        <w:rPr>
          <w:rFonts w:ascii="Arial" w:hAnsi="Arial"/>
          <w:i/>
        </w:rPr>
        <w:t>Agency</w:t>
      </w:r>
      <w:r>
        <w:rPr/>
        <w:t>,</w:t>
      </w:r>
      <w:r>
        <w:rPr>
          <w:spacing w:val="40"/>
        </w:rPr>
        <w:t> </w:t>
      </w:r>
      <w:r>
        <w:rPr/>
        <w:t>20th</w:t>
      </w:r>
      <w:r>
        <w:rPr>
          <w:spacing w:val="40"/>
        </w:rPr>
        <w:t> </w:t>
      </w:r>
      <w:r>
        <w:rPr/>
        <w:t>edn</w:t>
      </w:r>
      <w:r>
        <w:rPr>
          <w:spacing w:val="40"/>
        </w:rPr>
        <w:t> </w:t>
      </w:r>
      <w:r>
        <w:rPr/>
        <w:t>(2010),</w:t>
      </w:r>
      <w:r>
        <w:rPr>
          <w:spacing w:val="40"/>
        </w:rPr>
        <w:t> </w:t>
      </w:r>
      <w:r>
        <w:rPr/>
        <w:t>para.2–009,</w:t>
      </w:r>
      <w:r>
        <w:rPr>
          <w:spacing w:val="40"/>
        </w:rPr>
        <w:t> </w:t>
      </w:r>
      <w:r>
        <w:rPr/>
        <w:t>stating</w:t>
      </w:r>
      <w:r>
        <w:rPr>
          <w:spacing w:val="40"/>
        </w:rPr>
        <w:t> </w:t>
      </w:r>
      <w:r>
        <w:rPr/>
        <w:t>that</w:t>
      </w:r>
      <w:r>
        <w:rPr>
          <w:spacing w:val="40"/>
        </w:rPr>
        <w:t> </w:t>
      </w:r>
      <w:r>
        <w:rPr/>
        <w:t>“the principle that transactions other than gifts cannot be set aside unless the person with whom the transaction</w:t>
      </w:r>
      <w:r>
        <w:rPr>
          <w:spacing w:val="-3"/>
        </w:rPr>
        <w:t> </w:t>
      </w:r>
      <w:r>
        <w:rPr/>
        <w:t>was</w:t>
      </w:r>
      <w:r>
        <w:rPr>
          <w:spacing w:val="-3"/>
        </w:rPr>
        <w:t> </w:t>
      </w:r>
      <w:r>
        <w:rPr/>
        <w:t>entered</w:t>
      </w:r>
      <w:r>
        <w:rPr>
          <w:spacing w:val="-3"/>
        </w:rPr>
        <w:t> </w:t>
      </w:r>
      <w:r>
        <w:rPr/>
        <w:t>into</w:t>
      </w:r>
      <w:r>
        <w:rPr>
          <w:spacing w:val="-3"/>
        </w:rPr>
        <w:t> </w:t>
      </w:r>
      <w:r>
        <w:rPr/>
        <w:t>knew,</w:t>
      </w:r>
      <w:r>
        <w:rPr>
          <w:spacing w:val="-3"/>
        </w:rPr>
        <w:t> </w:t>
      </w:r>
      <w:r>
        <w:rPr/>
        <w:t>or</w:t>
      </w:r>
      <w:r>
        <w:rPr>
          <w:spacing w:val="-3"/>
        </w:rPr>
        <w:t> </w:t>
      </w:r>
      <w:r>
        <w:rPr/>
        <w:t>ought</w:t>
      </w:r>
      <w:r>
        <w:rPr>
          <w:spacing w:val="-3"/>
        </w:rPr>
        <w:t> </w:t>
      </w:r>
      <w:r>
        <w:rPr/>
        <w:t>to</w:t>
      </w:r>
      <w:r>
        <w:rPr>
          <w:spacing w:val="-3"/>
        </w:rPr>
        <w:t> </w:t>
      </w:r>
      <w:r>
        <w:rPr/>
        <w:t>have</w:t>
      </w:r>
      <w:r>
        <w:rPr>
          <w:spacing w:val="-3"/>
        </w:rPr>
        <w:t> </w:t>
      </w:r>
      <w:r>
        <w:rPr/>
        <w:t>known,</w:t>
      </w:r>
      <w:r>
        <w:rPr>
          <w:spacing w:val="-3"/>
        </w:rPr>
        <w:t> </w:t>
      </w:r>
      <w:r>
        <w:rPr/>
        <w:t>of</w:t>
      </w:r>
      <w:r>
        <w:rPr>
          <w:spacing w:val="-3"/>
        </w:rPr>
        <w:t> </w:t>
      </w:r>
      <w:r>
        <w:rPr/>
        <w:t>the</w:t>
      </w:r>
      <w:r>
        <w:rPr>
          <w:spacing w:val="-3"/>
        </w:rPr>
        <w:t> </w:t>
      </w:r>
      <w:r>
        <w:rPr/>
        <w:t>incapacity”</w:t>
      </w:r>
      <w:r>
        <w:rPr>
          <w:spacing w:val="-3"/>
        </w:rPr>
        <w:t> </w:t>
      </w:r>
      <w:r>
        <w:rPr/>
        <w:t>is</w:t>
      </w:r>
      <w:r>
        <w:rPr>
          <w:spacing w:val="-3"/>
        </w:rPr>
        <w:t> </w:t>
      </w:r>
      <w:r>
        <w:rPr/>
        <w:t>“consistent</w:t>
      </w:r>
      <w:r>
        <w:rPr>
          <w:spacing w:val="-3"/>
        </w:rPr>
        <w:t> </w:t>
      </w:r>
      <w:r>
        <w:rPr/>
        <w:t>with the higher level general principle that intention in the formation of contracts and other transactions is judged objectively”.</w:t>
      </w:r>
    </w:p>
    <w:p>
      <w:pPr>
        <w:pStyle w:val="BodyText"/>
        <w:spacing w:before="5"/>
      </w:pPr>
    </w:p>
    <w:p>
      <w:pPr>
        <w:tabs>
          <w:tab w:pos="705" w:val="left" w:leader="none"/>
        </w:tabs>
        <w:spacing w:before="0"/>
        <w:ind w:left="165" w:right="0" w:firstLine="0"/>
        <w:jc w:val="left"/>
        <w:rPr>
          <w:sz w:val="20"/>
        </w:rPr>
      </w:pPr>
      <w:bookmarkStart w:name="_bookmark791" w:id="793"/>
      <w:bookmarkEnd w:id="793"/>
      <w:r>
        <w:rPr/>
      </w:r>
      <w:hyperlink w:history="true" w:anchor="_bookmark717">
        <w:r>
          <w:rPr>
            <w:color w:val="005DA1"/>
            <w:spacing w:val="-4"/>
            <w:position w:val="5"/>
            <w:sz w:val="14"/>
            <w:u w:val="single" w:color="005DA1"/>
          </w:rPr>
          <w:t>411</w:t>
        </w:r>
      </w:hyperlink>
      <w:r>
        <w:rPr>
          <w:spacing w:val="-4"/>
          <w:position w:val="5"/>
          <w:sz w:val="14"/>
        </w:rPr>
        <w:t>.</w:t>
      </w:r>
      <w:r>
        <w:rPr>
          <w:position w:val="5"/>
          <w:sz w:val="14"/>
        </w:rPr>
        <w:tab/>
      </w:r>
      <w:r>
        <w:rPr>
          <w:rFonts w:ascii="Arial"/>
          <w:i/>
          <w:sz w:val="20"/>
        </w:rPr>
        <w:t>[2014]</w:t>
      </w:r>
      <w:r>
        <w:rPr>
          <w:rFonts w:ascii="Arial"/>
          <w:i/>
          <w:spacing w:val="-2"/>
          <w:sz w:val="20"/>
        </w:rPr>
        <w:t> </w:t>
      </w:r>
      <w:r>
        <w:rPr>
          <w:rFonts w:ascii="Arial"/>
          <w:i/>
          <w:sz w:val="20"/>
        </w:rPr>
        <w:t>UKSC 18</w:t>
      </w:r>
      <w:r>
        <w:rPr>
          <w:rFonts w:ascii="Arial"/>
          <w:i/>
          <w:spacing w:val="-1"/>
          <w:sz w:val="20"/>
        </w:rPr>
        <w:t> </w:t>
      </w:r>
      <w:r>
        <w:rPr>
          <w:sz w:val="20"/>
        </w:rPr>
        <w:t>at </w:t>
      </w:r>
      <w:r>
        <w:rPr>
          <w:spacing w:val="-2"/>
          <w:sz w:val="20"/>
        </w:rPr>
        <w:t>[31].</w:t>
      </w:r>
    </w:p>
    <w:p>
      <w:pPr>
        <w:pStyle w:val="BodyText"/>
        <w:spacing w:before="8"/>
      </w:pPr>
    </w:p>
    <w:p>
      <w:pPr>
        <w:pStyle w:val="BodyText"/>
        <w:tabs>
          <w:tab w:pos="705" w:val="left" w:leader="none"/>
        </w:tabs>
        <w:spacing w:line="235" w:lineRule="auto" w:before="1"/>
        <w:ind w:left="705" w:right="168" w:hanging="541"/>
      </w:pPr>
      <w:bookmarkStart w:name="_bookmark792" w:id="794"/>
      <w:bookmarkEnd w:id="794"/>
      <w:r>
        <w:rPr/>
      </w:r>
      <w:hyperlink w:history="true" w:anchor="_bookmark718">
        <w:r>
          <w:rPr>
            <w:color w:val="005DA1"/>
            <w:spacing w:val="-4"/>
            <w:position w:val="5"/>
            <w:sz w:val="14"/>
            <w:u w:val="single" w:color="005DA1"/>
          </w:rPr>
          <w:t>412</w:t>
        </w:r>
      </w:hyperlink>
      <w:r>
        <w:rPr>
          <w:spacing w:val="-4"/>
          <w:position w:val="5"/>
          <w:sz w:val="14"/>
        </w:rPr>
        <w:t>.</w:t>
      </w:r>
      <w:r>
        <w:rPr>
          <w:position w:val="5"/>
          <w:sz w:val="14"/>
        </w:rPr>
        <w:tab/>
      </w:r>
      <w:r>
        <w:rPr/>
        <w:t>Above, para.2-003. The objective approach also has important implications for the </w:t>
      </w:r>
      <w:r>
        <w:rPr/>
        <w:t>construction of contracts: below, para.13-043.</w:t>
      </w:r>
    </w:p>
    <w:p>
      <w:pPr>
        <w:pStyle w:val="BodyText"/>
        <w:spacing w:before="5"/>
      </w:pPr>
    </w:p>
    <w:p>
      <w:pPr>
        <w:tabs>
          <w:tab w:pos="705" w:val="left" w:leader="none"/>
        </w:tabs>
        <w:spacing w:before="0"/>
        <w:ind w:left="165" w:right="0" w:firstLine="0"/>
        <w:jc w:val="left"/>
        <w:rPr>
          <w:sz w:val="20"/>
        </w:rPr>
      </w:pPr>
      <w:bookmarkStart w:name="_bookmark793" w:id="795"/>
      <w:bookmarkEnd w:id="795"/>
      <w:r>
        <w:rPr/>
      </w:r>
      <w:hyperlink w:history="true" w:anchor="_bookmark719">
        <w:r>
          <w:rPr>
            <w:color w:val="005DA1"/>
            <w:spacing w:val="-4"/>
            <w:position w:val="5"/>
            <w:sz w:val="14"/>
            <w:u w:val="single" w:color="005DA1"/>
          </w:rPr>
          <w:t>413</w:t>
        </w:r>
      </w:hyperlink>
      <w:r>
        <w:rPr>
          <w:spacing w:val="-4"/>
          <w:position w:val="5"/>
          <w:sz w:val="14"/>
        </w:rPr>
        <w:t>.</w:t>
      </w:r>
      <w:r>
        <w:rPr>
          <w:position w:val="5"/>
          <w:sz w:val="14"/>
        </w:rPr>
        <w:tab/>
      </w:r>
      <w:r>
        <w:rPr>
          <w:sz w:val="20"/>
        </w:rPr>
        <w:t>Above, para.2-</w:t>
      </w:r>
      <w:r>
        <w:rPr>
          <w:spacing w:val="-4"/>
          <w:sz w:val="20"/>
        </w:rPr>
        <w:t>004.</w:t>
      </w:r>
    </w:p>
    <w:p>
      <w:pPr>
        <w:pStyle w:val="BodyText"/>
        <w:spacing w:before="9"/>
      </w:pPr>
    </w:p>
    <w:p>
      <w:pPr>
        <w:pStyle w:val="BodyText"/>
        <w:tabs>
          <w:tab w:pos="705" w:val="left" w:leader="none"/>
        </w:tabs>
        <w:spacing w:line="235" w:lineRule="auto"/>
        <w:ind w:left="705" w:right="168" w:hanging="541"/>
      </w:pPr>
      <w:bookmarkStart w:name="_bookmark794" w:id="796"/>
      <w:bookmarkEnd w:id="796"/>
      <w:r>
        <w:rPr/>
      </w:r>
      <w:hyperlink w:history="true" w:anchor="_bookmark720">
        <w:r>
          <w:rPr>
            <w:color w:val="005DA1"/>
            <w:spacing w:val="-4"/>
            <w:position w:val="5"/>
            <w:sz w:val="14"/>
            <w:u w:val="single" w:color="005DA1"/>
          </w:rPr>
          <w:t>414</w:t>
        </w:r>
      </w:hyperlink>
      <w:r>
        <w:rPr>
          <w:spacing w:val="-4"/>
          <w:position w:val="5"/>
          <w:sz w:val="14"/>
        </w:rPr>
        <w:t>.</w:t>
      </w:r>
      <w:r>
        <w:rPr>
          <w:position w:val="5"/>
          <w:sz w:val="14"/>
        </w:rPr>
        <w:tab/>
      </w:r>
      <w:r>
        <w:rPr/>
        <w:t>Above,</w:t>
      </w:r>
      <w:r>
        <w:rPr>
          <w:spacing w:val="23"/>
        </w:rPr>
        <w:t> </w:t>
      </w:r>
      <w:r>
        <w:rPr/>
        <w:t>para.2-004,</w:t>
      </w:r>
      <w:r>
        <w:rPr>
          <w:spacing w:val="23"/>
        </w:rPr>
        <w:t> </w:t>
      </w:r>
      <w:r>
        <w:rPr/>
        <w:t>which</w:t>
      </w:r>
      <w:r>
        <w:rPr>
          <w:spacing w:val="23"/>
        </w:rPr>
        <w:t> </w:t>
      </w:r>
      <w:r>
        <w:rPr/>
        <w:t>notes</w:t>
      </w:r>
      <w:r>
        <w:rPr>
          <w:spacing w:val="23"/>
        </w:rPr>
        <w:t> </w:t>
      </w:r>
      <w:r>
        <w:rPr/>
        <w:t>that</w:t>
      </w:r>
      <w:r>
        <w:rPr>
          <w:spacing w:val="23"/>
        </w:rPr>
        <w:t> </w:t>
      </w:r>
      <w:r>
        <w:rPr/>
        <w:t>English</w:t>
      </w:r>
      <w:r>
        <w:rPr>
          <w:spacing w:val="23"/>
        </w:rPr>
        <w:t> </w:t>
      </w:r>
      <w:r>
        <w:rPr/>
        <w:t>law</w:t>
      </w:r>
      <w:r>
        <w:rPr>
          <w:spacing w:val="23"/>
        </w:rPr>
        <w:t> </w:t>
      </w:r>
      <w:r>
        <w:rPr/>
        <w:t>gives</w:t>
      </w:r>
      <w:r>
        <w:rPr>
          <w:spacing w:val="23"/>
        </w:rPr>
        <w:t> </w:t>
      </w:r>
      <w:r>
        <w:rPr/>
        <w:t>no</w:t>
      </w:r>
      <w:r>
        <w:rPr>
          <w:spacing w:val="23"/>
        </w:rPr>
        <w:t> </w:t>
      </w:r>
      <w:r>
        <w:rPr/>
        <w:t>clear</w:t>
      </w:r>
      <w:r>
        <w:rPr>
          <w:spacing w:val="23"/>
        </w:rPr>
        <w:t> </w:t>
      </w:r>
      <w:r>
        <w:rPr/>
        <w:t>answer</w:t>
      </w:r>
      <w:r>
        <w:rPr>
          <w:spacing w:val="23"/>
        </w:rPr>
        <w:t> </w:t>
      </w:r>
      <w:r>
        <w:rPr/>
        <w:t>to</w:t>
      </w:r>
      <w:r>
        <w:rPr>
          <w:spacing w:val="23"/>
        </w:rPr>
        <w:t> </w:t>
      </w:r>
      <w:r>
        <w:rPr/>
        <w:t>the</w:t>
      </w:r>
      <w:r>
        <w:rPr>
          <w:spacing w:val="23"/>
        </w:rPr>
        <w:t> </w:t>
      </w:r>
      <w:r>
        <w:rPr/>
        <w:t>case</w:t>
      </w:r>
      <w:r>
        <w:rPr>
          <w:spacing w:val="23"/>
        </w:rPr>
        <w:t> </w:t>
      </w:r>
      <w:r>
        <w:rPr/>
        <w:t>where</w:t>
      </w:r>
      <w:r>
        <w:rPr>
          <w:spacing w:val="23"/>
        </w:rPr>
        <w:t> </w:t>
      </w:r>
      <w:r>
        <w:rPr/>
        <w:t>B does not know, but ought to have known, that A does not have the requisite intention.</w:t>
      </w:r>
    </w:p>
    <w:p>
      <w:pPr>
        <w:pStyle w:val="BodyText"/>
        <w:spacing w:before="9"/>
      </w:pPr>
    </w:p>
    <w:p>
      <w:pPr>
        <w:tabs>
          <w:tab w:pos="705" w:val="left" w:leader="none"/>
        </w:tabs>
        <w:spacing w:line="235" w:lineRule="auto" w:before="0"/>
        <w:ind w:left="705" w:right="168" w:hanging="541"/>
        <w:jc w:val="left"/>
        <w:rPr>
          <w:sz w:val="20"/>
        </w:rPr>
      </w:pPr>
      <w:bookmarkStart w:name="_bookmark795" w:id="797"/>
      <w:bookmarkEnd w:id="797"/>
      <w:r>
        <w:rPr/>
      </w:r>
      <w:hyperlink w:history="true" w:anchor="_bookmark721">
        <w:r>
          <w:rPr>
            <w:color w:val="005DA1"/>
            <w:spacing w:val="-4"/>
            <w:position w:val="5"/>
            <w:sz w:val="14"/>
            <w:u w:val="single" w:color="005DA1"/>
          </w:rPr>
          <w:t>415</w:t>
        </w:r>
      </w:hyperlink>
      <w:r>
        <w:rPr>
          <w:spacing w:val="-4"/>
          <w:position w:val="5"/>
          <w:sz w:val="14"/>
        </w:rPr>
        <w:t>.</w:t>
      </w:r>
      <w:r>
        <w:rPr>
          <w:position w:val="5"/>
          <w:sz w:val="14"/>
        </w:rPr>
        <w:tab/>
      </w:r>
      <w:r>
        <w:rPr>
          <w:rFonts w:ascii="Arial" w:hAnsi="Arial"/>
          <w:i/>
          <w:sz w:val="20"/>
        </w:rPr>
        <w:t>Smith v Hughes (1870)–(1871) L.R. 6 Q.B. 597</w:t>
      </w:r>
      <w:r>
        <w:rPr>
          <w:sz w:val="20"/>
        </w:rPr>
        <w:t>; </w:t>
      </w:r>
      <w:r>
        <w:rPr>
          <w:rFonts w:ascii="Arial" w:hAnsi="Arial"/>
          <w:i/>
          <w:sz w:val="20"/>
        </w:rPr>
        <w:t>Hartog v Colin and Shields [1939] E All E.R.</w:t>
      </w:r>
      <w:r>
        <w:rPr>
          <w:rFonts w:ascii="Arial" w:hAnsi="Arial"/>
          <w:i/>
          <w:spacing w:val="80"/>
          <w:sz w:val="20"/>
        </w:rPr>
        <w:t> </w:t>
      </w:r>
      <w:r>
        <w:rPr>
          <w:rFonts w:ascii="Arial" w:hAnsi="Arial"/>
          <w:i/>
          <w:spacing w:val="-4"/>
          <w:sz w:val="20"/>
        </w:rPr>
        <w:t>566</w:t>
      </w:r>
      <w:r>
        <w:rPr>
          <w:spacing w:val="-4"/>
          <w:sz w:val="20"/>
        </w:rPr>
        <w:t>.</w:t>
      </w:r>
    </w:p>
    <w:p>
      <w:pPr>
        <w:pStyle w:val="BodyText"/>
        <w:spacing w:before="9"/>
      </w:pPr>
    </w:p>
    <w:p>
      <w:pPr>
        <w:spacing w:line="235" w:lineRule="auto" w:before="0"/>
        <w:ind w:left="705" w:right="168" w:hanging="541"/>
        <w:jc w:val="both"/>
        <w:rPr>
          <w:sz w:val="20"/>
        </w:rPr>
      </w:pPr>
      <w:bookmarkStart w:name="_bookmark796" w:id="798"/>
      <w:bookmarkEnd w:id="798"/>
      <w:r>
        <w:rPr/>
      </w:r>
      <w:hyperlink w:history="true" w:anchor="_bookmark722">
        <w:r>
          <w:rPr>
            <w:color w:val="005DA1"/>
            <w:position w:val="5"/>
            <w:sz w:val="14"/>
            <w:u w:val="single" w:color="005DA1"/>
          </w:rPr>
          <w:t>416</w:t>
        </w:r>
      </w:hyperlink>
      <w:r>
        <w:rPr>
          <w:position w:val="5"/>
          <w:sz w:val="14"/>
        </w:rPr>
        <w:t>.</w:t>
      </w:r>
      <w:r>
        <w:rPr>
          <w:spacing w:val="80"/>
          <w:w w:val="150"/>
          <w:position w:val="5"/>
          <w:sz w:val="14"/>
        </w:rPr>
        <w:t> </w:t>
      </w:r>
      <w:r>
        <w:rPr>
          <w:sz w:val="20"/>
        </w:rPr>
        <w:t>Above,</w:t>
      </w:r>
      <w:r>
        <w:rPr>
          <w:spacing w:val="40"/>
          <w:sz w:val="20"/>
        </w:rPr>
        <w:t> </w:t>
      </w:r>
      <w:r>
        <w:rPr>
          <w:sz w:val="20"/>
        </w:rPr>
        <w:t>paras</w:t>
      </w:r>
      <w:r>
        <w:rPr>
          <w:spacing w:val="40"/>
          <w:sz w:val="20"/>
        </w:rPr>
        <w:t> </w:t>
      </w:r>
      <w:r>
        <w:rPr>
          <w:sz w:val="20"/>
        </w:rPr>
        <w:t>3-022</w:t>
      </w:r>
      <w:r>
        <w:rPr>
          <w:spacing w:val="40"/>
          <w:sz w:val="20"/>
        </w:rPr>
        <w:t> </w:t>
      </w:r>
      <w:r>
        <w:rPr>
          <w:sz w:val="20"/>
        </w:rPr>
        <w:t>et</w:t>
      </w:r>
      <w:r>
        <w:rPr>
          <w:spacing w:val="40"/>
          <w:sz w:val="20"/>
        </w:rPr>
        <w:t> </w:t>
      </w:r>
      <w:r>
        <w:rPr>
          <w:sz w:val="20"/>
        </w:rPr>
        <w:t>seq.</w:t>
      </w:r>
      <w:r>
        <w:rPr>
          <w:spacing w:val="40"/>
          <w:sz w:val="20"/>
        </w:rPr>
        <w:t> </w:t>
      </w:r>
      <w:r>
        <w:rPr>
          <w:sz w:val="20"/>
        </w:rPr>
        <w:t>discussing,</w:t>
      </w:r>
      <w:r>
        <w:rPr>
          <w:spacing w:val="40"/>
          <w:sz w:val="20"/>
        </w:rPr>
        <w:t> </w:t>
      </w:r>
      <w:r>
        <w:rPr>
          <w:sz w:val="20"/>
        </w:rPr>
        <w:t>inter</w:t>
      </w:r>
      <w:r>
        <w:rPr>
          <w:spacing w:val="40"/>
          <w:sz w:val="20"/>
        </w:rPr>
        <w:t> </w:t>
      </w:r>
      <w:r>
        <w:rPr>
          <w:sz w:val="20"/>
        </w:rPr>
        <w:t>alia,</w:t>
      </w:r>
      <w:r>
        <w:rPr>
          <w:spacing w:val="40"/>
          <w:sz w:val="20"/>
        </w:rPr>
        <w:t> </w:t>
      </w:r>
      <w:r>
        <w:rPr>
          <w:rFonts w:ascii="Arial" w:hAnsi="Arial"/>
          <w:i/>
          <w:sz w:val="20"/>
        </w:rPr>
        <w:t>Centrovincial</w:t>
      </w:r>
      <w:r>
        <w:rPr>
          <w:rFonts w:ascii="Arial" w:hAnsi="Arial"/>
          <w:i/>
          <w:spacing w:val="40"/>
          <w:sz w:val="20"/>
        </w:rPr>
        <w:t> </w:t>
      </w:r>
      <w:r>
        <w:rPr>
          <w:rFonts w:ascii="Arial" w:hAnsi="Arial"/>
          <w:i/>
          <w:sz w:val="20"/>
        </w:rPr>
        <w:t>Estates</w:t>
      </w:r>
      <w:r>
        <w:rPr>
          <w:rFonts w:ascii="Arial" w:hAnsi="Arial"/>
          <w:i/>
          <w:spacing w:val="40"/>
          <w:sz w:val="20"/>
        </w:rPr>
        <w:t> </w:t>
      </w:r>
      <w:r>
        <w:rPr>
          <w:rFonts w:ascii="Arial" w:hAnsi="Arial"/>
          <w:i/>
          <w:sz w:val="20"/>
        </w:rPr>
        <w:t>Plc</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Merchant Investors</w:t>
      </w:r>
      <w:r>
        <w:rPr>
          <w:rFonts w:ascii="Arial" w:hAnsi="Arial"/>
          <w:i/>
          <w:spacing w:val="-3"/>
          <w:sz w:val="20"/>
        </w:rPr>
        <w:t> </w:t>
      </w:r>
      <w:r>
        <w:rPr>
          <w:rFonts w:ascii="Arial" w:hAnsi="Arial"/>
          <w:i/>
          <w:sz w:val="20"/>
        </w:rPr>
        <w:t>Assurance</w:t>
      </w:r>
      <w:r>
        <w:rPr>
          <w:rFonts w:ascii="Arial" w:hAnsi="Arial"/>
          <w:i/>
          <w:spacing w:val="-3"/>
          <w:sz w:val="20"/>
        </w:rPr>
        <w:t> </w:t>
      </w:r>
      <w:r>
        <w:rPr>
          <w:rFonts w:ascii="Arial" w:hAnsi="Arial"/>
          <w:i/>
          <w:sz w:val="20"/>
        </w:rPr>
        <w:t>Co</w:t>
      </w:r>
      <w:r>
        <w:rPr>
          <w:rFonts w:ascii="Arial" w:hAnsi="Arial"/>
          <w:i/>
          <w:spacing w:val="-3"/>
          <w:sz w:val="20"/>
        </w:rPr>
        <w:t> </w:t>
      </w:r>
      <w:r>
        <w:rPr>
          <w:rFonts w:ascii="Arial" w:hAnsi="Arial"/>
          <w:i/>
          <w:sz w:val="20"/>
        </w:rPr>
        <w:t>Ltd</w:t>
      </w:r>
      <w:r>
        <w:rPr>
          <w:rFonts w:ascii="Arial" w:hAnsi="Arial"/>
          <w:i/>
          <w:spacing w:val="-3"/>
          <w:sz w:val="20"/>
        </w:rPr>
        <w:t> </w:t>
      </w:r>
      <w:r>
        <w:rPr>
          <w:rFonts w:ascii="Arial" w:hAnsi="Arial"/>
          <w:i/>
          <w:sz w:val="20"/>
        </w:rPr>
        <w:t>[1983]</w:t>
      </w:r>
      <w:r>
        <w:rPr>
          <w:rFonts w:ascii="Arial" w:hAnsi="Arial"/>
          <w:i/>
          <w:spacing w:val="-3"/>
          <w:sz w:val="20"/>
        </w:rPr>
        <w:t> </w:t>
      </w:r>
      <w:r>
        <w:rPr>
          <w:rFonts w:ascii="Arial" w:hAnsi="Arial"/>
          <w:i/>
          <w:sz w:val="20"/>
        </w:rPr>
        <w:t>Com</w:t>
      </w:r>
      <w:r>
        <w:rPr>
          <w:rFonts w:ascii="Arial" w:hAnsi="Arial"/>
          <w:i/>
          <w:spacing w:val="-3"/>
          <w:sz w:val="20"/>
        </w:rPr>
        <w:t> </w:t>
      </w:r>
      <w:r>
        <w:rPr>
          <w:rFonts w:ascii="Arial" w:hAnsi="Arial"/>
          <w:i/>
          <w:sz w:val="20"/>
        </w:rPr>
        <w:t>L.R.</w:t>
      </w:r>
      <w:r>
        <w:rPr>
          <w:rFonts w:ascii="Arial" w:hAnsi="Arial"/>
          <w:i/>
          <w:spacing w:val="-3"/>
          <w:sz w:val="20"/>
        </w:rPr>
        <w:t> </w:t>
      </w:r>
      <w:r>
        <w:rPr>
          <w:rFonts w:ascii="Arial" w:hAnsi="Arial"/>
          <w:i/>
          <w:sz w:val="20"/>
        </w:rPr>
        <w:t>158</w:t>
      </w:r>
      <w:r>
        <w:rPr>
          <w:rFonts w:ascii="Arial" w:hAnsi="Arial"/>
          <w:i/>
          <w:spacing w:val="-3"/>
          <w:sz w:val="20"/>
        </w:rPr>
        <w:t> </w:t>
      </w:r>
      <w:r>
        <w:rPr>
          <w:rFonts w:ascii="Arial" w:hAnsi="Arial"/>
          <w:i/>
          <w:sz w:val="20"/>
        </w:rPr>
        <w:t>(CA)</w:t>
      </w:r>
      <w:r>
        <w:rPr>
          <w:sz w:val="20"/>
        </w:rPr>
        <w:t>;</w:t>
      </w:r>
      <w:r>
        <w:rPr>
          <w:spacing w:val="-3"/>
          <w:sz w:val="20"/>
        </w:rPr>
        <w:t> </w:t>
      </w:r>
      <w:r>
        <w:rPr>
          <w:rFonts w:ascii="Arial" w:hAnsi="Arial"/>
          <w:i/>
          <w:sz w:val="20"/>
        </w:rPr>
        <w:t>O.T.</w:t>
      </w:r>
      <w:r>
        <w:rPr>
          <w:rFonts w:ascii="Arial" w:hAnsi="Arial"/>
          <w:i/>
          <w:spacing w:val="-3"/>
          <w:sz w:val="20"/>
        </w:rPr>
        <w:t> </w:t>
      </w:r>
      <w:r>
        <w:rPr>
          <w:rFonts w:ascii="Arial" w:hAnsi="Arial"/>
          <w:i/>
          <w:sz w:val="20"/>
        </w:rPr>
        <w:t>Africa</w:t>
      </w:r>
      <w:r>
        <w:rPr>
          <w:rFonts w:ascii="Arial" w:hAnsi="Arial"/>
          <w:i/>
          <w:spacing w:val="-3"/>
          <w:sz w:val="20"/>
        </w:rPr>
        <w:t> </w:t>
      </w:r>
      <w:r>
        <w:rPr>
          <w:rFonts w:ascii="Arial" w:hAnsi="Arial"/>
          <w:i/>
          <w:sz w:val="20"/>
        </w:rPr>
        <w:t>Line</w:t>
      </w:r>
      <w:r>
        <w:rPr>
          <w:rFonts w:ascii="Arial" w:hAnsi="Arial"/>
          <w:i/>
          <w:spacing w:val="-3"/>
          <w:sz w:val="20"/>
        </w:rPr>
        <w:t> </w:t>
      </w:r>
      <w:r>
        <w:rPr>
          <w:rFonts w:ascii="Arial" w:hAnsi="Arial"/>
          <w:i/>
          <w:sz w:val="20"/>
        </w:rPr>
        <w:t>Ltd</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Vickers</w:t>
      </w:r>
      <w:r>
        <w:rPr>
          <w:rFonts w:ascii="Arial" w:hAnsi="Arial"/>
          <w:i/>
          <w:spacing w:val="-3"/>
          <w:sz w:val="20"/>
        </w:rPr>
        <w:t> </w:t>
      </w:r>
      <w:r>
        <w:rPr>
          <w:rFonts w:ascii="Arial" w:hAnsi="Arial"/>
          <w:i/>
          <w:sz w:val="20"/>
        </w:rPr>
        <w:t>Plc</w:t>
      </w:r>
      <w:r>
        <w:rPr>
          <w:rFonts w:ascii="Arial" w:hAnsi="Arial"/>
          <w:i/>
          <w:spacing w:val="-3"/>
          <w:sz w:val="20"/>
        </w:rPr>
        <w:t> </w:t>
      </w:r>
      <w:r>
        <w:rPr>
          <w:rFonts w:ascii="Arial" w:hAnsi="Arial"/>
          <w:i/>
          <w:sz w:val="20"/>
        </w:rPr>
        <w:t>[1996] 1 Lloyd’s Rep. 700, 703 </w:t>
      </w:r>
      <w:r>
        <w:rPr>
          <w:sz w:val="20"/>
        </w:rPr>
        <w:t>(Mance J.).</w:t>
      </w:r>
    </w:p>
    <w:p>
      <w:pPr>
        <w:spacing w:after="0" w:line="235" w:lineRule="auto"/>
        <w:jc w:val="both"/>
        <w:rPr>
          <w:sz w:val="20"/>
        </w:rPr>
        <w:sectPr>
          <w:pgSz w:w="11900" w:h="16840"/>
          <w:pgMar w:header="971" w:footer="0" w:top="1300" w:bottom="280" w:left="1275" w:right="1275"/>
        </w:sectPr>
      </w:pPr>
    </w:p>
    <w:p>
      <w:pPr>
        <w:tabs>
          <w:tab w:pos="705" w:val="left" w:leader="none"/>
        </w:tabs>
        <w:spacing w:line="235" w:lineRule="auto" w:before="170"/>
        <w:ind w:left="705" w:right="168" w:hanging="541"/>
        <w:jc w:val="left"/>
        <w:rPr>
          <w:sz w:val="20"/>
        </w:rPr>
      </w:pPr>
      <w:hyperlink w:history="true" w:anchor="_bookmark723">
        <w:r>
          <w:rPr>
            <w:color w:val="005DA1"/>
            <w:spacing w:val="-4"/>
            <w:position w:val="5"/>
            <w:sz w:val="14"/>
            <w:u w:val="single" w:color="005DA1"/>
          </w:rPr>
          <w:t>417</w:t>
        </w:r>
      </w:hyperlink>
      <w:r>
        <w:rPr>
          <w:spacing w:val="-4"/>
          <w:position w:val="5"/>
          <w:sz w:val="14"/>
        </w:rPr>
        <w:t>.</w:t>
      </w:r>
      <w:r>
        <w:rPr>
          <w:position w:val="5"/>
          <w:sz w:val="14"/>
        </w:rPr>
        <w:tab/>
      </w:r>
      <w:r>
        <w:rPr>
          <w:rFonts w:ascii="Arial"/>
          <w:i/>
          <w:sz w:val="20"/>
        </w:rPr>
        <w:t>George Wimpey UK Ltd v VI Construction Ltd [2005] EWCA Civ 77, [2005] B.L.R. 135</w:t>
      </w:r>
      <w:r>
        <w:rPr>
          <w:sz w:val="20"/>
        </w:rPr>
        <w:t>, </w:t>
      </w:r>
      <w:r>
        <w:rPr>
          <w:sz w:val="20"/>
        </w:rPr>
        <w:t>above, para.3-070 but see also at para.3-076.</w:t>
      </w:r>
    </w:p>
    <w:p>
      <w:pPr>
        <w:pStyle w:val="BodyText"/>
        <w:spacing w:before="6"/>
      </w:pPr>
    </w:p>
    <w:p>
      <w:pPr>
        <w:tabs>
          <w:tab w:pos="705" w:val="left" w:leader="none"/>
        </w:tabs>
        <w:spacing w:before="0"/>
        <w:ind w:left="165" w:right="0" w:firstLine="0"/>
        <w:jc w:val="left"/>
        <w:rPr>
          <w:sz w:val="20"/>
        </w:rPr>
      </w:pPr>
      <w:bookmarkStart w:name="_bookmark797" w:id="799"/>
      <w:bookmarkEnd w:id="799"/>
      <w:r>
        <w:rPr/>
      </w:r>
      <w:hyperlink w:history="true" w:anchor="_bookmark724">
        <w:r>
          <w:rPr>
            <w:color w:val="005DA1"/>
            <w:spacing w:val="-4"/>
            <w:position w:val="5"/>
            <w:sz w:val="14"/>
            <w:u w:val="single" w:color="005DA1"/>
          </w:rPr>
          <w:t>418</w:t>
        </w:r>
      </w:hyperlink>
      <w:r>
        <w:rPr>
          <w:spacing w:val="-4"/>
          <w:position w:val="5"/>
          <w:sz w:val="14"/>
        </w:rPr>
        <w:t>.</w:t>
      </w:r>
      <w:r>
        <w:rPr>
          <w:position w:val="5"/>
          <w:sz w:val="14"/>
        </w:rPr>
        <w:tab/>
      </w:r>
      <w:r>
        <w:rPr>
          <w:rFonts w:ascii="Arial"/>
          <w:i/>
          <w:sz w:val="20"/>
        </w:rPr>
        <w:t>[2014]</w:t>
      </w:r>
      <w:r>
        <w:rPr>
          <w:rFonts w:ascii="Arial"/>
          <w:i/>
          <w:spacing w:val="-2"/>
          <w:sz w:val="20"/>
        </w:rPr>
        <w:t> </w:t>
      </w:r>
      <w:r>
        <w:rPr>
          <w:rFonts w:ascii="Arial"/>
          <w:i/>
          <w:sz w:val="20"/>
        </w:rPr>
        <w:t>UKSC 18</w:t>
      </w:r>
      <w:r>
        <w:rPr>
          <w:rFonts w:ascii="Arial"/>
          <w:i/>
          <w:spacing w:val="-1"/>
          <w:sz w:val="20"/>
        </w:rPr>
        <w:t> </w:t>
      </w:r>
      <w:r>
        <w:rPr>
          <w:sz w:val="20"/>
        </w:rPr>
        <w:t>at </w:t>
      </w:r>
      <w:r>
        <w:rPr>
          <w:spacing w:val="-2"/>
          <w:sz w:val="20"/>
        </w:rPr>
        <w:t>[32].</w:t>
      </w:r>
    </w:p>
    <w:p>
      <w:pPr>
        <w:pStyle w:val="BodyText"/>
        <w:spacing w:before="5"/>
      </w:pPr>
    </w:p>
    <w:p>
      <w:pPr>
        <w:tabs>
          <w:tab w:pos="705" w:val="left" w:leader="none"/>
        </w:tabs>
        <w:spacing w:before="0"/>
        <w:ind w:left="165" w:right="0" w:firstLine="0"/>
        <w:jc w:val="left"/>
        <w:rPr>
          <w:sz w:val="20"/>
        </w:rPr>
      </w:pPr>
      <w:bookmarkStart w:name="_bookmark798" w:id="800"/>
      <w:bookmarkEnd w:id="800"/>
      <w:r>
        <w:rPr/>
      </w:r>
      <w:hyperlink w:history="true" w:anchor="_bookmark725">
        <w:r>
          <w:rPr>
            <w:color w:val="005DA1"/>
            <w:spacing w:val="-4"/>
            <w:position w:val="5"/>
            <w:sz w:val="14"/>
            <w:u w:val="single" w:color="005DA1"/>
          </w:rPr>
          <w:t>419</w:t>
        </w:r>
      </w:hyperlink>
      <w:r>
        <w:rPr>
          <w:spacing w:val="-4"/>
          <w:position w:val="5"/>
          <w:sz w:val="14"/>
        </w:rPr>
        <w:t>.</w:t>
      </w:r>
      <w:r>
        <w:rPr>
          <w:position w:val="5"/>
          <w:sz w:val="14"/>
        </w:rPr>
        <w:tab/>
      </w:r>
      <w:r>
        <w:rPr>
          <w:rFonts w:ascii="Arial"/>
          <w:i/>
          <w:sz w:val="20"/>
        </w:rPr>
        <w:t>[2014]</w:t>
      </w:r>
      <w:r>
        <w:rPr>
          <w:rFonts w:ascii="Arial"/>
          <w:i/>
          <w:spacing w:val="-2"/>
          <w:sz w:val="20"/>
        </w:rPr>
        <w:t> </w:t>
      </w:r>
      <w:r>
        <w:rPr>
          <w:rFonts w:ascii="Arial"/>
          <w:i/>
          <w:sz w:val="20"/>
        </w:rPr>
        <w:t>UKSC 18</w:t>
      </w:r>
      <w:r>
        <w:rPr>
          <w:rFonts w:ascii="Arial"/>
          <w:i/>
          <w:spacing w:val="-1"/>
          <w:sz w:val="20"/>
        </w:rPr>
        <w:t> </w:t>
      </w:r>
      <w:r>
        <w:rPr>
          <w:sz w:val="20"/>
        </w:rPr>
        <w:t>at </w:t>
      </w:r>
      <w:r>
        <w:rPr>
          <w:spacing w:val="-2"/>
          <w:sz w:val="20"/>
        </w:rPr>
        <w:t>[33].</w:t>
      </w:r>
    </w:p>
    <w:p>
      <w:pPr>
        <w:pStyle w:val="BodyText"/>
        <w:spacing w:before="8"/>
      </w:pPr>
    </w:p>
    <w:p>
      <w:pPr>
        <w:spacing w:line="235" w:lineRule="auto" w:before="1"/>
        <w:ind w:left="705" w:right="168" w:hanging="541"/>
        <w:jc w:val="both"/>
        <w:rPr>
          <w:sz w:val="20"/>
        </w:rPr>
      </w:pPr>
      <w:bookmarkStart w:name="_bookmark799" w:id="801"/>
      <w:bookmarkEnd w:id="801"/>
      <w:r>
        <w:rPr/>
      </w:r>
      <w:hyperlink w:history="true" w:anchor="_bookmark726">
        <w:r>
          <w:rPr>
            <w:color w:val="005DA1"/>
            <w:position w:val="5"/>
            <w:sz w:val="14"/>
            <w:u w:val="single" w:color="005DA1"/>
          </w:rPr>
          <w:t>420</w:t>
        </w:r>
      </w:hyperlink>
      <w:r>
        <w:rPr>
          <w:position w:val="5"/>
          <w:sz w:val="14"/>
        </w:rPr>
        <w:t>.</w:t>
      </w:r>
      <w:r>
        <w:rPr>
          <w:spacing w:val="80"/>
          <w:position w:val="5"/>
          <w:sz w:val="14"/>
        </w:rPr>
        <w:t>  </w:t>
      </w:r>
      <w:r>
        <w:rPr>
          <w:sz w:val="20"/>
        </w:rPr>
        <w:t>cf. the dicta of Sir Ernest Pollock M.R. in </w:t>
      </w:r>
      <w:r>
        <w:rPr>
          <w:rFonts w:ascii="Arial"/>
          <w:i/>
          <w:sz w:val="20"/>
        </w:rPr>
        <w:t>York Glass Co Ltd v Jubb [1925] All E.R. 285 </w:t>
      </w:r>
      <w:r>
        <w:rPr>
          <w:sz w:val="20"/>
        </w:rPr>
        <w:t>at 289 and</w:t>
      </w:r>
      <w:r>
        <w:rPr>
          <w:spacing w:val="40"/>
          <w:sz w:val="20"/>
        </w:rPr>
        <w:t> </w:t>
      </w:r>
      <w:r>
        <w:rPr>
          <w:sz w:val="20"/>
        </w:rPr>
        <w:t>Lord</w:t>
      </w:r>
      <w:r>
        <w:rPr>
          <w:spacing w:val="40"/>
          <w:sz w:val="20"/>
        </w:rPr>
        <w:t> </w:t>
      </w:r>
      <w:r>
        <w:rPr>
          <w:sz w:val="20"/>
        </w:rPr>
        <w:t>Cranworth</w:t>
      </w:r>
      <w:r>
        <w:rPr>
          <w:spacing w:val="40"/>
          <w:sz w:val="20"/>
        </w:rPr>
        <w:t> </w:t>
      </w:r>
      <w:r>
        <w:rPr>
          <w:sz w:val="20"/>
        </w:rPr>
        <w:t>L.C.</w:t>
      </w:r>
      <w:r>
        <w:rPr>
          <w:spacing w:val="40"/>
          <w:sz w:val="20"/>
        </w:rPr>
        <w:t> </w:t>
      </w:r>
      <w:r>
        <w:rPr>
          <w:sz w:val="20"/>
        </w:rPr>
        <w:t>in</w:t>
      </w:r>
      <w:r>
        <w:rPr>
          <w:spacing w:val="40"/>
          <w:sz w:val="20"/>
        </w:rPr>
        <w:t> </w:t>
      </w:r>
      <w:r>
        <w:rPr>
          <w:rFonts w:ascii="Arial"/>
          <w:i/>
          <w:sz w:val="20"/>
        </w:rPr>
        <w:t>Elliott</w:t>
      </w:r>
      <w:r>
        <w:rPr>
          <w:rFonts w:ascii="Arial"/>
          <w:i/>
          <w:spacing w:val="40"/>
          <w:sz w:val="20"/>
        </w:rPr>
        <w:t> </w:t>
      </w:r>
      <w:r>
        <w:rPr>
          <w:rFonts w:ascii="Arial"/>
          <w:i/>
          <w:sz w:val="20"/>
        </w:rPr>
        <w:t>v</w:t>
      </w:r>
      <w:r>
        <w:rPr>
          <w:rFonts w:ascii="Arial"/>
          <w:i/>
          <w:spacing w:val="40"/>
          <w:sz w:val="20"/>
        </w:rPr>
        <w:t> </w:t>
      </w:r>
      <w:r>
        <w:rPr>
          <w:rFonts w:ascii="Arial"/>
          <w:i/>
          <w:sz w:val="20"/>
        </w:rPr>
        <w:t>Ince</w:t>
      </w:r>
      <w:r>
        <w:rPr>
          <w:rFonts w:ascii="Arial"/>
          <w:i/>
          <w:spacing w:val="40"/>
          <w:sz w:val="20"/>
        </w:rPr>
        <w:t> </w:t>
      </w:r>
      <w:r>
        <w:rPr>
          <w:rFonts w:ascii="Arial"/>
          <w:i/>
          <w:sz w:val="20"/>
        </w:rPr>
        <w:t>(1857)</w:t>
      </w:r>
      <w:r>
        <w:rPr>
          <w:rFonts w:ascii="Arial"/>
          <w:i/>
          <w:spacing w:val="40"/>
          <w:sz w:val="20"/>
        </w:rPr>
        <w:t> </w:t>
      </w:r>
      <w:r>
        <w:rPr>
          <w:rFonts w:ascii="Arial"/>
          <w:i/>
          <w:sz w:val="20"/>
        </w:rPr>
        <w:t>26</w:t>
      </w:r>
      <w:r>
        <w:rPr>
          <w:rFonts w:ascii="Arial"/>
          <w:i/>
          <w:spacing w:val="40"/>
          <w:sz w:val="20"/>
        </w:rPr>
        <w:t> </w:t>
      </w:r>
      <w:r>
        <w:rPr>
          <w:rFonts w:ascii="Arial"/>
          <w:i/>
          <w:sz w:val="20"/>
        </w:rPr>
        <w:t>L.J.</w:t>
      </w:r>
      <w:r>
        <w:rPr>
          <w:rFonts w:ascii="Arial"/>
          <w:i/>
          <w:spacing w:val="40"/>
          <w:sz w:val="20"/>
        </w:rPr>
        <w:t> </w:t>
      </w:r>
      <w:r>
        <w:rPr>
          <w:rFonts w:ascii="Arial"/>
          <w:i/>
          <w:sz w:val="20"/>
        </w:rPr>
        <w:t>Ch.</w:t>
      </w:r>
      <w:r>
        <w:rPr>
          <w:rFonts w:ascii="Arial"/>
          <w:i/>
          <w:spacing w:val="40"/>
          <w:sz w:val="20"/>
        </w:rPr>
        <w:t> </w:t>
      </w:r>
      <w:r>
        <w:rPr>
          <w:rFonts w:ascii="Arial"/>
          <w:i/>
          <w:sz w:val="20"/>
        </w:rPr>
        <w:t>821</w:t>
      </w:r>
      <w:r>
        <w:rPr>
          <w:rFonts w:ascii="Arial"/>
          <w:i/>
          <w:spacing w:val="40"/>
          <w:sz w:val="20"/>
        </w:rPr>
        <w:t> </w:t>
      </w:r>
      <w:r>
        <w:rPr>
          <w:sz w:val="20"/>
        </w:rPr>
        <w:t>at</w:t>
      </w:r>
      <w:r>
        <w:rPr>
          <w:spacing w:val="40"/>
          <w:sz w:val="20"/>
        </w:rPr>
        <w:t> </w:t>
      </w:r>
      <w:r>
        <w:rPr>
          <w:sz w:val="20"/>
        </w:rPr>
        <w:t>824,</w:t>
      </w:r>
      <w:r>
        <w:rPr>
          <w:spacing w:val="40"/>
          <w:sz w:val="20"/>
        </w:rPr>
        <w:t> </w:t>
      </w:r>
      <w:r>
        <w:rPr>
          <w:sz w:val="20"/>
        </w:rPr>
        <w:t>quoted</w:t>
      </w:r>
      <w:r>
        <w:rPr>
          <w:spacing w:val="40"/>
          <w:sz w:val="20"/>
        </w:rPr>
        <w:t> </w:t>
      </w:r>
      <w:r>
        <w:rPr>
          <w:sz w:val="20"/>
        </w:rPr>
        <w:t>above, </w:t>
      </w:r>
      <w:r>
        <w:rPr>
          <w:spacing w:val="-2"/>
          <w:sz w:val="20"/>
        </w:rPr>
        <w:t>para.9-082.</w:t>
      </w:r>
    </w:p>
    <w:p>
      <w:pPr>
        <w:pStyle w:val="BodyText"/>
        <w:spacing w:before="4"/>
      </w:pPr>
    </w:p>
    <w:p>
      <w:pPr>
        <w:tabs>
          <w:tab w:pos="705" w:val="left" w:leader="none"/>
        </w:tabs>
        <w:spacing w:before="1"/>
        <w:ind w:left="165" w:right="0" w:firstLine="0"/>
        <w:jc w:val="left"/>
        <w:rPr>
          <w:sz w:val="20"/>
        </w:rPr>
      </w:pPr>
      <w:bookmarkStart w:name="_bookmark800" w:id="802"/>
      <w:bookmarkEnd w:id="802"/>
      <w:r>
        <w:rPr/>
      </w:r>
      <w:hyperlink w:history="true" w:anchor="_bookmark727">
        <w:r>
          <w:rPr>
            <w:color w:val="005DA1"/>
            <w:spacing w:val="-4"/>
            <w:position w:val="5"/>
            <w:sz w:val="14"/>
            <w:u w:val="single" w:color="005DA1"/>
          </w:rPr>
          <w:t>421</w:t>
        </w:r>
      </w:hyperlink>
      <w:r>
        <w:rPr>
          <w:spacing w:val="-4"/>
          <w:position w:val="5"/>
          <w:sz w:val="14"/>
        </w:rPr>
        <w:t>.</w:t>
      </w:r>
      <w:r>
        <w:rPr>
          <w:position w:val="5"/>
          <w:sz w:val="14"/>
        </w:rPr>
        <w:tab/>
      </w:r>
      <w:r>
        <w:rPr>
          <w:sz w:val="20"/>
        </w:rPr>
        <w:t>Above, para.9-</w:t>
      </w:r>
      <w:r>
        <w:rPr>
          <w:spacing w:val="-4"/>
          <w:sz w:val="20"/>
        </w:rPr>
        <w:t>081.</w:t>
      </w:r>
    </w:p>
    <w:p>
      <w:pPr>
        <w:pStyle w:val="BodyText"/>
        <w:spacing w:before="5"/>
      </w:pPr>
    </w:p>
    <w:p>
      <w:pPr>
        <w:tabs>
          <w:tab w:pos="705" w:val="left" w:leader="none"/>
        </w:tabs>
        <w:spacing w:before="0"/>
        <w:ind w:left="165" w:right="0" w:firstLine="0"/>
        <w:jc w:val="left"/>
        <w:rPr>
          <w:sz w:val="20"/>
        </w:rPr>
      </w:pPr>
      <w:bookmarkStart w:name="_bookmark801" w:id="803"/>
      <w:bookmarkEnd w:id="803"/>
      <w:r>
        <w:rPr/>
      </w:r>
      <w:hyperlink w:history="true" w:anchor="_bookmark728">
        <w:r>
          <w:rPr>
            <w:color w:val="005DA1"/>
            <w:spacing w:val="-4"/>
            <w:position w:val="5"/>
            <w:sz w:val="14"/>
            <w:u w:val="single" w:color="005DA1"/>
          </w:rPr>
          <w:t>422</w:t>
        </w:r>
      </w:hyperlink>
      <w:r>
        <w:rPr>
          <w:spacing w:val="-4"/>
          <w:position w:val="5"/>
          <w:sz w:val="14"/>
        </w:rPr>
        <w:t>.</w:t>
      </w:r>
      <w:r>
        <w:rPr>
          <w:position w:val="5"/>
          <w:sz w:val="14"/>
        </w:rPr>
        <w:tab/>
      </w:r>
      <w:r>
        <w:rPr>
          <w:sz w:val="20"/>
        </w:rPr>
        <w:t>Above, para.9-</w:t>
      </w:r>
      <w:r>
        <w:rPr>
          <w:spacing w:val="-4"/>
          <w:sz w:val="20"/>
        </w:rPr>
        <w:t>083.</w:t>
      </w:r>
    </w:p>
    <w:p>
      <w:pPr>
        <w:pStyle w:val="BodyText"/>
        <w:spacing w:before="5"/>
      </w:pPr>
    </w:p>
    <w:p>
      <w:pPr>
        <w:tabs>
          <w:tab w:pos="705" w:val="left" w:leader="none"/>
        </w:tabs>
        <w:spacing w:before="0"/>
        <w:ind w:left="165" w:right="0" w:firstLine="0"/>
        <w:jc w:val="left"/>
        <w:rPr>
          <w:sz w:val="20"/>
        </w:rPr>
      </w:pPr>
      <w:bookmarkStart w:name="_bookmark802" w:id="804"/>
      <w:bookmarkEnd w:id="804"/>
      <w:r>
        <w:rPr/>
      </w:r>
      <w:hyperlink w:history="true" w:anchor="_bookmark729">
        <w:r>
          <w:rPr>
            <w:color w:val="005DA1"/>
            <w:spacing w:val="-4"/>
            <w:position w:val="5"/>
            <w:sz w:val="14"/>
            <w:u w:val="single" w:color="005DA1"/>
          </w:rPr>
          <w:t>423</w:t>
        </w:r>
      </w:hyperlink>
      <w:r>
        <w:rPr>
          <w:spacing w:val="-4"/>
          <w:position w:val="5"/>
          <w:sz w:val="14"/>
        </w:rPr>
        <w:t>.</w:t>
      </w:r>
      <w:r>
        <w:rPr>
          <w:position w:val="5"/>
          <w:sz w:val="14"/>
        </w:rPr>
        <w:tab/>
      </w:r>
      <w:r>
        <w:rPr>
          <w:sz w:val="20"/>
        </w:rPr>
        <w:t>Above, para.9-</w:t>
      </w:r>
      <w:r>
        <w:rPr>
          <w:spacing w:val="-4"/>
          <w:sz w:val="20"/>
        </w:rPr>
        <w:t>082.</w:t>
      </w:r>
    </w:p>
    <w:p>
      <w:pPr>
        <w:pStyle w:val="BodyText"/>
        <w:spacing w:before="5"/>
      </w:pPr>
    </w:p>
    <w:p>
      <w:pPr>
        <w:tabs>
          <w:tab w:pos="705" w:val="left" w:leader="none"/>
        </w:tabs>
        <w:spacing w:before="0"/>
        <w:ind w:left="165" w:right="0" w:firstLine="0"/>
        <w:jc w:val="left"/>
        <w:rPr>
          <w:sz w:val="20"/>
        </w:rPr>
      </w:pPr>
      <w:bookmarkStart w:name="_bookmark803" w:id="805"/>
      <w:bookmarkEnd w:id="805"/>
      <w:r>
        <w:rPr/>
      </w:r>
      <w:hyperlink w:history="true" w:anchor="_bookmark730">
        <w:r>
          <w:rPr>
            <w:color w:val="005DA1"/>
            <w:spacing w:val="-4"/>
            <w:position w:val="5"/>
            <w:sz w:val="14"/>
            <w:u w:val="single" w:color="005DA1"/>
          </w:rPr>
          <w:t>424</w:t>
        </w:r>
      </w:hyperlink>
      <w:r>
        <w:rPr>
          <w:spacing w:val="-4"/>
          <w:position w:val="5"/>
          <w:sz w:val="14"/>
        </w:rPr>
        <w:t>.</w:t>
      </w:r>
      <w:r>
        <w:rPr>
          <w:position w:val="5"/>
          <w:sz w:val="14"/>
        </w:rPr>
        <w:tab/>
      </w:r>
      <w:r>
        <w:rPr>
          <w:sz w:val="20"/>
        </w:rPr>
        <w:t>Above, para.9-</w:t>
      </w:r>
      <w:r>
        <w:rPr>
          <w:spacing w:val="-4"/>
          <w:sz w:val="20"/>
        </w:rPr>
        <w:t>084.</w:t>
      </w:r>
    </w:p>
    <w:p>
      <w:pPr>
        <w:pStyle w:val="BodyText"/>
        <w:spacing w:before="5"/>
      </w:pPr>
    </w:p>
    <w:p>
      <w:pPr>
        <w:tabs>
          <w:tab w:pos="705" w:val="left" w:leader="none"/>
        </w:tabs>
        <w:spacing w:before="0"/>
        <w:ind w:left="165" w:right="0" w:firstLine="0"/>
        <w:jc w:val="left"/>
        <w:rPr>
          <w:sz w:val="20"/>
        </w:rPr>
      </w:pPr>
      <w:bookmarkStart w:name="_bookmark804" w:id="806"/>
      <w:bookmarkEnd w:id="806"/>
      <w:r>
        <w:rPr/>
      </w:r>
      <w:hyperlink w:history="true" w:anchor="_bookmark731">
        <w:r>
          <w:rPr>
            <w:color w:val="005DA1"/>
            <w:spacing w:val="-4"/>
            <w:position w:val="5"/>
            <w:sz w:val="14"/>
            <w:u w:val="single" w:color="005DA1"/>
          </w:rPr>
          <w:t>425</w:t>
        </w:r>
      </w:hyperlink>
      <w:r>
        <w:rPr>
          <w:spacing w:val="-4"/>
          <w:position w:val="5"/>
          <w:sz w:val="14"/>
        </w:rPr>
        <w:t>.</w:t>
      </w:r>
      <w:r>
        <w:rPr>
          <w:position w:val="5"/>
          <w:sz w:val="14"/>
        </w:rPr>
        <w:tab/>
      </w:r>
      <w:r>
        <w:rPr>
          <w:sz w:val="20"/>
        </w:rPr>
        <w:t>Above, para.9-</w:t>
      </w:r>
      <w:r>
        <w:rPr>
          <w:spacing w:val="-4"/>
          <w:sz w:val="20"/>
        </w:rPr>
        <w:t>078.</w:t>
      </w:r>
    </w:p>
    <w:p>
      <w:pPr>
        <w:pStyle w:val="BodyText"/>
        <w:spacing w:before="5"/>
      </w:pPr>
    </w:p>
    <w:p>
      <w:pPr>
        <w:pStyle w:val="BodyText"/>
        <w:tabs>
          <w:tab w:pos="705" w:val="left" w:leader="none"/>
        </w:tabs>
        <w:ind w:left="165"/>
      </w:pPr>
      <w:bookmarkStart w:name="_bookmark805" w:id="807"/>
      <w:bookmarkEnd w:id="807"/>
      <w:r>
        <w:rPr/>
      </w:r>
      <w:hyperlink w:history="true" w:anchor="_bookmark732">
        <w:r>
          <w:rPr>
            <w:color w:val="005DA1"/>
            <w:spacing w:val="-4"/>
            <w:position w:val="5"/>
            <w:sz w:val="14"/>
            <w:u w:val="single" w:color="005DA1"/>
          </w:rPr>
          <w:t>426</w:t>
        </w:r>
      </w:hyperlink>
      <w:r>
        <w:rPr>
          <w:spacing w:val="-4"/>
          <w:position w:val="5"/>
          <w:sz w:val="14"/>
        </w:rPr>
        <w:t>.</w:t>
      </w:r>
      <w:r>
        <w:rPr>
          <w:position w:val="5"/>
          <w:sz w:val="14"/>
        </w:rPr>
        <w:tab/>
      </w:r>
      <w:r>
        <w:rPr/>
        <w:t>Above, paras 9-075—9-076, 9-</w:t>
      </w:r>
      <w:r>
        <w:rPr>
          <w:spacing w:val="-4"/>
        </w:rPr>
        <w:t>083.</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5"/>
        <w:ind w:left="165" w:right="0" w:firstLine="0"/>
        <w:jc w:val="left"/>
        <w:rPr>
          <w:sz w:val="14"/>
        </w:rPr>
      </w:pPr>
      <w:bookmarkStart w:name="_bookmark806" w:id="808"/>
      <w:bookmarkEnd w:id="808"/>
      <w:r>
        <w:rPr/>
      </w:r>
      <w:hyperlink w:history="true" w:anchor="_bookmark733">
        <w:r>
          <w:rPr>
            <w:color w:val="005DA1"/>
            <w:spacing w:val="-4"/>
            <w:sz w:val="14"/>
            <w:u w:val="single" w:color="005DA1"/>
          </w:rPr>
          <w:t>427</w:t>
        </w:r>
      </w:hyperlink>
      <w:r>
        <w:rPr>
          <w:spacing w:val="-4"/>
          <w:sz w:val="14"/>
        </w:rPr>
        <w:t>.</w:t>
      </w:r>
    </w:p>
    <w:p>
      <w:pPr>
        <w:pStyle w:val="BodyText"/>
        <w:spacing w:line="235" w:lineRule="auto" w:before="212"/>
        <w:ind w:left="165" w:right="167" w:firstLine="170"/>
        <w:jc w:val="both"/>
      </w:pPr>
      <w:r>
        <w:rPr/>
        <w:br w:type="column"/>
      </w:r>
      <w:r>
        <w:rPr/>
        <w:t>See similarly Peel, </w:t>
      </w:r>
      <w:r>
        <w:rPr>
          <w:rFonts w:ascii="Arial" w:hAnsi="Arial"/>
          <w:i/>
        </w:rPr>
        <w:t>Treitel on The Law of Contract</w:t>
      </w:r>
      <w:r>
        <w:rPr/>
        <w:t>, 14th edn (2015) para.12–055 n.179; Beatson, Burrows and Cartwright, </w:t>
      </w:r>
      <w:r>
        <w:rPr>
          <w:rFonts w:ascii="Arial" w:hAnsi="Arial"/>
          <w:i/>
        </w:rPr>
        <w:t>Anson’s Law of Contract</w:t>
      </w:r>
      <w:r>
        <w:rPr/>
        <w:t>, 30th edn (2016), p.267 at n.194 (stating the rule as being that the other party needs to have been aware of the incapacity, though noting Baroness Hale J.S.C.’s view that constructive knowledge is sufficient).</w:t>
      </w:r>
    </w:p>
    <w:p>
      <w:pPr>
        <w:pStyle w:val="BodyText"/>
        <w:spacing w:before="191"/>
      </w:pPr>
    </w:p>
    <w:p>
      <w:pPr>
        <w:spacing w:before="1"/>
        <w:ind w:left="0" w:right="544" w:firstLine="0"/>
        <w:jc w:val="center"/>
        <w:rPr>
          <w:sz w:val="14"/>
        </w:rPr>
      </w:pPr>
      <w:r>
        <w:rPr>
          <w:sz w:val="14"/>
        </w:rPr>
        <w:drawing>
          <wp:anchor distT="0" distB="0" distL="0" distR="0" allowOverlap="1" layoutInCell="1" locked="0" behindDoc="0" simplePos="0" relativeHeight="15757312">
            <wp:simplePos x="0" y="0"/>
            <wp:positionH relativeFrom="page">
              <wp:posOffset>1257846</wp:posOffset>
            </wp:positionH>
            <wp:positionV relativeFrom="paragraph">
              <wp:posOffset>-814255</wp:posOffset>
            </wp:positionV>
            <wp:extent cx="107988" cy="107988"/>
            <wp:effectExtent l="0" t="0" r="0" b="0"/>
            <wp:wrapNone/>
            <wp:docPr id="109" name="Image 109"/>
            <wp:cNvGraphicFramePr>
              <a:graphicFrameLocks/>
            </wp:cNvGraphicFramePr>
            <a:graphic>
              <a:graphicData uri="http://schemas.openxmlformats.org/drawingml/2006/picture">
                <pic:pic>
                  <pic:nvPicPr>
                    <pic:cNvPr id="109" name="Image 109"/>
                    <pic:cNvPicPr/>
                  </pic:nvPicPr>
                  <pic:blipFill>
                    <a:blip r:embed="rId8" cstate="print"/>
                    <a:stretch>
                      <a:fillRect/>
                    </a:stretch>
                  </pic:blipFill>
                  <pic:spPr>
                    <a:xfrm>
                      <a:off x="0" y="0"/>
                      <a:ext cx="107988" cy="107988"/>
                    </a:xfrm>
                    <a:prstGeom prst="rect">
                      <a:avLst/>
                    </a:prstGeom>
                  </pic:spPr>
                </pic:pic>
              </a:graphicData>
            </a:graphic>
          </wp:anchor>
        </w:drawing>
      </w:r>
      <w:r>
        <w:rPr>
          <w:sz w:val="14"/>
        </w:rPr>
        <w:t>© 2018 Sweet &amp; </w:t>
      </w:r>
      <w:r>
        <w:rPr>
          <w:spacing w:val="-2"/>
          <w:sz w:val="14"/>
        </w:rPr>
        <w:t>Maxwell</w:t>
      </w:r>
    </w:p>
    <w:p>
      <w:pPr>
        <w:spacing w:after="0"/>
        <w:jc w:val="center"/>
        <w:rPr>
          <w:sz w:val="14"/>
        </w:rPr>
        <w:sectPr>
          <w:type w:val="continuous"/>
          <w:pgSz w:w="11900" w:h="16840"/>
          <w:pgMar w:header="971" w:footer="0" w:top="1300" w:bottom="280" w:left="1275" w:right="1275"/>
          <w:cols w:num="2" w:equalWidth="0">
            <w:col w:w="478" w:space="63"/>
            <w:col w:w="8809"/>
          </w:cols>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719" w:right="2723" w:firstLine="0"/>
        <w:jc w:val="center"/>
        <w:rPr>
          <w:rFonts w:ascii="Arial"/>
          <w:b/>
          <w:sz w:val="24"/>
        </w:rPr>
      </w:pPr>
      <w:r>
        <w:rPr>
          <w:rFonts w:ascii="Arial"/>
          <w:b/>
          <w:sz w:val="24"/>
        </w:rPr>
        <w:t>Part 3 - Capacity of Parties Chapter</w:t>
      </w:r>
      <w:r>
        <w:rPr>
          <w:rFonts w:ascii="Arial"/>
          <w:b/>
          <w:spacing w:val="-10"/>
          <w:sz w:val="24"/>
        </w:rPr>
        <w:t> </w:t>
      </w:r>
      <w:r>
        <w:rPr>
          <w:rFonts w:ascii="Arial"/>
          <w:b/>
          <w:sz w:val="24"/>
        </w:rPr>
        <w:t>9</w:t>
      </w:r>
      <w:r>
        <w:rPr>
          <w:rFonts w:ascii="Arial"/>
          <w:b/>
          <w:spacing w:val="-10"/>
          <w:sz w:val="24"/>
        </w:rPr>
        <w:t> </w:t>
      </w:r>
      <w:r>
        <w:rPr>
          <w:rFonts w:ascii="Arial"/>
          <w:b/>
          <w:sz w:val="24"/>
        </w:rPr>
        <w:t>-</w:t>
      </w:r>
      <w:r>
        <w:rPr>
          <w:rFonts w:ascii="Arial"/>
          <w:b/>
          <w:spacing w:val="-10"/>
          <w:sz w:val="24"/>
        </w:rPr>
        <w:t> </w:t>
      </w:r>
      <w:r>
        <w:rPr>
          <w:rFonts w:ascii="Arial"/>
          <w:b/>
          <w:sz w:val="24"/>
        </w:rPr>
        <w:t>Personal</w:t>
      </w:r>
      <w:r>
        <w:rPr>
          <w:rFonts w:ascii="Arial"/>
          <w:b/>
          <w:spacing w:val="-10"/>
          <w:sz w:val="24"/>
        </w:rPr>
        <w:t> </w:t>
      </w:r>
      <w:r>
        <w:rPr>
          <w:rFonts w:ascii="Arial"/>
          <w:b/>
          <w:sz w:val="24"/>
        </w:rPr>
        <w:t>Incapacity</w:t>
      </w:r>
    </w:p>
    <w:p>
      <w:pPr>
        <w:spacing w:before="2"/>
        <w:ind w:left="940" w:right="943" w:firstLine="0"/>
        <w:jc w:val="center"/>
        <w:rPr>
          <w:rFonts w:ascii="Arial"/>
          <w:b/>
          <w:sz w:val="24"/>
        </w:rPr>
      </w:pPr>
      <w:r>
        <w:rPr>
          <w:rFonts w:ascii="Arial"/>
          <w:b/>
          <w:sz w:val="24"/>
        </w:rPr>
        <w:t>Section 3. - Persons Lacking Mental </w:t>
      </w:r>
      <w:r>
        <w:rPr>
          <w:rFonts w:ascii="Arial"/>
          <w:b/>
          <w:spacing w:val="-2"/>
          <w:sz w:val="24"/>
        </w:rPr>
        <w:t>Capacity</w:t>
      </w:r>
    </w:p>
    <w:p>
      <w:pPr>
        <w:spacing w:before="194"/>
        <w:ind w:left="1944" w:right="0" w:firstLine="0"/>
        <w:jc w:val="left"/>
        <w:rPr>
          <w:rFonts w:ascii="Arial"/>
          <w:b/>
          <w:position w:val="11"/>
          <w:sz w:val="12"/>
        </w:rPr>
      </w:pPr>
      <w:r>
        <w:rPr>
          <w:rFonts w:ascii="Arial"/>
          <w:b/>
          <w:sz w:val="24"/>
        </w:rPr>
        <w:t>(a) - The Rule in Imperial Loan Co Ltd v Stone </w:t>
      </w:r>
      <w:r>
        <w:rPr>
          <w:rFonts w:ascii="Arial"/>
          <w:b/>
          <w:color w:val="005DA1"/>
          <w:spacing w:val="-5"/>
          <w:position w:val="11"/>
          <w:sz w:val="12"/>
          <w:u w:val="single" w:color="005DA1"/>
        </w:rPr>
        <w:t>337</w:t>
      </w:r>
    </w:p>
    <w:p>
      <w:pPr>
        <w:pStyle w:val="ListParagraph"/>
        <w:numPr>
          <w:ilvl w:val="0"/>
          <w:numId w:val="4"/>
        </w:numPr>
        <w:tabs>
          <w:tab w:pos="1477" w:val="left" w:leader="none"/>
        </w:tabs>
        <w:spacing w:line="240" w:lineRule="auto" w:before="194" w:after="0"/>
        <w:ind w:left="1477" w:right="0" w:hanging="426"/>
        <w:jc w:val="left"/>
        <w:rPr>
          <w:b/>
          <w:sz w:val="24"/>
        </w:rPr>
      </w:pPr>
      <w:r>
        <w:rPr>
          <w:b/>
          <w:sz w:val="24"/>
        </w:rPr>
        <w:t>- The Nature of Mental Capacity and Establishing </w:t>
      </w:r>
      <w:r>
        <w:rPr>
          <w:b/>
          <w:spacing w:val="-2"/>
          <w:sz w:val="24"/>
        </w:rPr>
        <w:t>Incapacity</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r>
        <w:rPr>
          <w:rFonts w:ascii="Arial"/>
          <w:b/>
          <w:sz w:val="18"/>
        </w:rPr>
        <w:t>Nature of understanding </w:t>
      </w:r>
      <w:r>
        <w:rPr>
          <w:rFonts w:ascii="Arial"/>
          <w:b/>
          <w:spacing w:val="-2"/>
          <w:sz w:val="18"/>
        </w:rPr>
        <w:t>required</w:t>
      </w:r>
    </w:p>
    <w:p>
      <w:pPr>
        <w:pStyle w:val="BodyText"/>
        <w:spacing w:before="42"/>
        <w:rPr>
          <w:rFonts w:ascii="Arial"/>
          <w:b/>
          <w:sz w:val="18"/>
        </w:rPr>
      </w:pPr>
    </w:p>
    <w:p>
      <w:pPr>
        <w:spacing w:before="0"/>
        <w:ind w:left="164" w:right="0" w:firstLine="0"/>
        <w:jc w:val="left"/>
        <w:rPr>
          <w:rFonts w:ascii="Arial"/>
          <w:b/>
          <w:sz w:val="24"/>
        </w:rPr>
      </w:pPr>
      <w:r>
        <w:rPr>
          <w:rFonts w:ascii="Arial"/>
          <w:b/>
          <w:sz w:val="24"/>
        </w:rPr>
        <w:t>9-</w:t>
      </w:r>
      <w:r>
        <w:rPr>
          <w:rFonts w:ascii="Arial"/>
          <w:b/>
          <w:spacing w:val="-5"/>
          <w:sz w:val="24"/>
        </w:rPr>
        <w:t>089</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111" name="Image 111"/>
            <wp:cNvGraphicFramePr>
              <a:graphicFrameLocks/>
            </wp:cNvGraphicFramePr>
            <a:graphic>
              <a:graphicData uri="http://schemas.openxmlformats.org/drawingml/2006/picture">
                <pic:pic>
                  <pic:nvPicPr>
                    <pic:cNvPr id="111" name="Image 111"/>
                    <pic:cNvPicPr/>
                  </pic:nvPicPr>
                  <pic:blipFill>
                    <a:blip r:embed="rId8"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807" w:id="809"/>
      <w:bookmarkEnd w:id="809"/>
      <w:r>
        <w:rPr>
          <w:rFonts w:ascii="Times New Roman"/>
          <w:spacing w:val="11"/>
        </w:rPr>
      </w:r>
      <w:r>
        <w:rPr/>
        <w:t>At common law, the understanding and competence required to uphold the validity of a transaction </w:t>
      </w:r>
      <w:bookmarkStart w:name="_bookmark808" w:id="810"/>
      <w:bookmarkEnd w:id="810"/>
      <w:r>
        <w:rPr/>
        <w:t>depend</w:t>
      </w:r>
      <w:r>
        <w:rPr/>
        <w:t> on the nature of the transaction. </w:t>
      </w:r>
      <w:r>
        <w:rPr>
          <w:color w:val="005DA1"/>
          <w:u w:val="single" w:color="005DA1"/>
          <w:vertAlign w:val="superscript"/>
        </w:rPr>
        <w:t>428</w:t>
      </w:r>
      <w:r>
        <w:rPr>
          <w:color w:val="005DA1"/>
          <w:vertAlign w:val="baseline"/>
        </w:rPr>
        <w:t> </w:t>
      </w:r>
      <w:r>
        <w:rPr>
          <w:vertAlign w:val="baseline"/>
        </w:rPr>
        <w:t>There is no fixed standard of mental capacity which </w:t>
      </w:r>
      <w:r>
        <w:rPr>
          <w:vertAlign w:val="baseline"/>
        </w:rPr>
        <w:t>is </w:t>
      </w:r>
      <w:bookmarkStart w:name="_bookmark809" w:id="811"/>
      <w:bookmarkEnd w:id="811"/>
      <w:r>
        <w:rPr>
          <w:vertAlign w:val="baseline"/>
        </w:rPr>
        <w:t>requisite</w:t>
      </w:r>
      <w:r>
        <w:rPr>
          <w:spacing w:val="37"/>
          <w:vertAlign w:val="baseline"/>
        </w:rPr>
        <w:t> </w:t>
      </w:r>
      <w:r>
        <w:rPr>
          <w:vertAlign w:val="baseline"/>
        </w:rPr>
        <w:t>for</w:t>
      </w:r>
      <w:r>
        <w:rPr>
          <w:spacing w:val="38"/>
          <w:vertAlign w:val="baseline"/>
        </w:rPr>
        <w:t> </w:t>
      </w:r>
      <w:r>
        <w:rPr>
          <w:vertAlign w:val="baseline"/>
        </w:rPr>
        <w:t>all</w:t>
      </w:r>
      <w:r>
        <w:rPr>
          <w:spacing w:val="38"/>
          <w:vertAlign w:val="baseline"/>
        </w:rPr>
        <w:t> </w:t>
      </w:r>
      <w:r>
        <w:rPr>
          <w:vertAlign w:val="baseline"/>
        </w:rPr>
        <w:t>transactions.</w:t>
      </w:r>
      <w:r>
        <w:rPr>
          <w:spacing w:val="37"/>
          <w:vertAlign w:val="baseline"/>
        </w:rPr>
        <w:t> </w:t>
      </w:r>
      <w:r>
        <w:rPr>
          <w:color w:val="005DA1"/>
          <w:u w:val="single" w:color="005DA1"/>
          <w:vertAlign w:val="superscript"/>
        </w:rPr>
        <w:t>429</w:t>
      </w:r>
      <w:r>
        <w:rPr>
          <w:color w:val="005DA1"/>
          <w:spacing w:val="37"/>
          <w:vertAlign w:val="baseline"/>
        </w:rPr>
        <w:t> </w:t>
      </w:r>
      <w:r>
        <w:rPr>
          <w:vertAlign w:val="baseline"/>
        </w:rPr>
        <w:t>What</w:t>
      </w:r>
      <w:r>
        <w:rPr>
          <w:spacing w:val="38"/>
          <w:vertAlign w:val="baseline"/>
        </w:rPr>
        <w:t> </w:t>
      </w:r>
      <w:r>
        <w:rPr>
          <w:vertAlign w:val="baseline"/>
        </w:rPr>
        <w:t>is</w:t>
      </w:r>
      <w:r>
        <w:rPr>
          <w:spacing w:val="38"/>
          <w:vertAlign w:val="baseline"/>
        </w:rPr>
        <w:t> </w:t>
      </w:r>
      <w:r>
        <w:rPr>
          <w:vertAlign w:val="baseline"/>
        </w:rPr>
        <w:t>required</w:t>
      </w:r>
      <w:r>
        <w:rPr>
          <w:spacing w:val="38"/>
          <w:vertAlign w:val="baseline"/>
        </w:rPr>
        <w:t> </w:t>
      </w:r>
      <w:r>
        <w:rPr>
          <w:vertAlign w:val="baseline"/>
        </w:rPr>
        <w:t>in</w:t>
      </w:r>
      <w:r>
        <w:rPr>
          <w:spacing w:val="38"/>
          <w:vertAlign w:val="baseline"/>
        </w:rPr>
        <w:t> </w:t>
      </w:r>
      <w:r>
        <w:rPr>
          <w:vertAlign w:val="baseline"/>
        </w:rPr>
        <w:t>relation</w:t>
      </w:r>
      <w:r>
        <w:rPr>
          <w:spacing w:val="38"/>
          <w:vertAlign w:val="baseline"/>
        </w:rPr>
        <w:t> </w:t>
      </w:r>
      <w:r>
        <w:rPr>
          <w:vertAlign w:val="baseline"/>
        </w:rPr>
        <w:t>to</w:t>
      </w:r>
      <w:r>
        <w:rPr>
          <w:spacing w:val="38"/>
          <w:vertAlign w:val="baseline"/>
        </w:rPr>
        <w:t> </w:t>
      </w:r>
      <w:r>
        <w:rPr>
          <w:vertAlign w:val="baseline"/>
        </w:rPr>
        <w:t>each</w:t>
      </w:r>
      <w:r>
        <w:rPr>
          <w:spacing w:val="38"/>
          <w:vertAlign w:val="baseline"/>
        </w:rPr>
        <w:t> </w:t>
      </w:r>
      <w:r>
        <w:rPr>
          <w:vertAlign w:val="baseline"/>
        </w:rPr>
        <w:t>particular</w:t>
      </w:r>
      <w:r>
        <w:rPr>
          <w:spacing w:val="37"/>
          <w:vertAlign w:val="baseline"/>
        </w:rPr>
        <w:t> </w:t>
      </w:r>
      <w:r>
        <w:rPr>
          <w:vertAlign w:val="baseline"/>
        </w:rPr>
        <w:t>matter</w:t>
      </w:r>
      <w:r>
        <w:rPr>
          <w:spacing w:val="38"/>
          <w:vertAlign w:val="baseline"/>
        </w:rPr>
        <w:t> </w:t>
      </w:r>
      <w:r>
        <w:rPr>
          <w:vertAlign w:val="baseline"/>
        </w:rPr>
        <w:t>or</w:t>
      </w:r>
      <w:r>
        <w:rPr>
          <w:spacing w:val="38"/>
          <w:vertAlign w:val="baseline"/>
        </w:rPr>
        <w:t> </w:t>
      </w:r>
      <w:r>
        <w:rPr>
          <w:vertAlign w:val="baseline"/>
        </w:rPr>
        <w:t>piece</w:t>
      </w:r>
      <w:r>
        <w:rPr>
          <w:spacing w:val="38"/>
          <w:vertAlign w:val="baseline"/>
        </w:rPr>
        <w:t> </w:t>
      </w:r>
      <w:r>
        <w:rPr>
          <w:spacing w:val="-5"/>
          <w:vertAlign w:val="baseline"/>
        </w:rPr>
        <w:t>of</w:t>
      </w:r>
    </w:p>
    <w:p>
      <w:pPr>
        <w:pStyle w:val="BodyText"/>
        <w:spacing w:before="115"/>
        <w:ind w:left="165"/>
        <w:jc w:val="both"/>
      </w:pPr>
      <w:bookmarkStart w:name="_bookmark810" w:id="812"/>
      <w:bookmarkEnd w:id="812"/>
      <w:r>
        <w:rPr/>
      </w:r>
      <w:r>
        <w:rPr/>
        <w:t>business</w:t>
      </w:r>
      <w:r>
        <w:rPr>
          <w:spacing w:val="14"/>
        </w:rPr>
        <w:t> </w:t>
      </w:r>
      <w:r>
        <w:rPr/>
        <w:t>transacted,</w:t>
      </w:r>
      <w:r>
        <w:rPr>
          <w:spacing w:val="14"/>
        </w:rPr>
        <w:t> </w:t>
      </w:r>
      <w:r>
        <w:rPr/>
        <w:t>is</w:t>
      </w:r>
      <w:r>
        <w:rPr>
          <w:spacing w:val="14"/>
        </w:rPr>
        <w:t> </w:t>
      </w:r>
      <w:r>
        <w:rPr/>
        <w:t>that</w:t>
      </w:r>
      <w:r>
        <w:rPr>
          <w:spacing w:val="14"/>
        </w:rPr>
        <w:t> </w:t>
      </w:r>
      <w:r>
        <w:rPr/>
        <w:t>the</w:t>
      </w:r>
      <w:r>
        <w:rPr>
          <w:spacing w:val="14"/>
        </w:rPr>
        <w:t> </w:t>
      </w:r>
      <w:r>
        <w:rPr/>
        <w:t>party</w:t>
      </w:r>
      <w:r>
        <w:rPr>
          <w:spacing w:val="14"/>
        </w:rPr>
        <w:t> </w:t>
      </w:r>
      <w:r>
        <w:rPr/>
        <w:t>in</w:t>
      </w:r>
      <w:r>
        <w:rPr>
          <w:spacing w:val="14"/>
        </w:rPr>
        <w:t> </w:t>
      </w:r>
      <w:r>
        <w:rPr/>
        <w:t>question</w:t>
      </w:r>
      <w:r>
        <w:rPr>
          <w:spacing w:val="14"/>
        </w:rPr>
        <w:t> </w:t>
      </w:r>
      <w:r>
        <w:rPr/>
        <w:t>should</w:t>
      </w:r>
      <w:r>
        <w:rPr>
          <w:spacing w:val="14"/>
        </w:rPr>
        <w:t> </w:t>
      </w:r>
      <w:r>
        <w:rPr/>
        <w:t>have</w:t>
      </w:r>
      <w:r>
        <w:rPr>
          <w:spacing w:val="14"/>
        </w:rPr>
        <w:t> </w:t>
      </w:r>
      <w:r>
        <w:rPr/>
        <w:t>the</w:t>
      </w:r>
      <w:r>
        <w:rPr>
          <w:spacing w:val="14"/>
        </w:rPr>
        <w:t> </w:t>
      </w:r>
      <w:r>
        <w:rPr/>
        <w:t>capacity</w:t>
      </w:r>
      <w:r>
        <w:rPr>
          <w:spacing w:val="14"/>
        </w:rPr>
        <w:t> </w:t>
      </w:r>
      <w:r>
        <w:rPr/>
        <w:t>to</w:t>
      </w:r>
      <w:r>
        <w:rPr>
          <w:spacing w:val="14"/>
        </w:rPr>
        <w:t> </w:t>
      </w:r>
      <w:r>
        <w:rPr/>
        <w:t>understand</w:t>
      </w:r>
      <w:r>
        <w:rPr>
          <w:spacing w:val="13"/>
        </w:rPr>
        <w:t> </w:t>
      </w:r>
      <w:r>
        <w:rPr>
          <w:color w:val="005DA1"/>
          <w:u w:val="single" w:color="005DA1"/>
          <w:vertAlign w:val="superscript"/>
        </w:rPr>
        <w:t>430</w:t>
      </w:r>
      <w:r>
        <w:rPr>
          <w:color w:val="005DA1"/>
          <w:spacing w:val="48"/>
          <w:vertAlign w:val="baseline"/>
        </w:rPr>
        <w:t>  </w:t>
      </w:r>
      <w:r>
        <w:rPr>
          <w:color w:val="005DA1"/>
          <w:spacing w:val="-11"/>
          <w:position w:val="-2"/>
          <w:vertAlign w:val="baseline"/>
        </w:rPr>
        <w:drawing>
          <wp:inline distT="0" distB="0" distL="0" distR="0">
            <wp:extent cx="107988" cy="107988"/>
            <wp:effectExtent l="0" t="0" r="0" b="0"/>
            <wp:docPr id="112" name="Image 112"/>
            <wp:cNvGraphicFramePr>
              <a:graphicFrameLocks/>
            </wp:cNvGraphicFramePr>
            <a:graphic>
              <a:graphicData uri="http://schemas.openxmlformats.org/drawingml/2006/picture">
                <pic:pic>
                  <pic:nvPicPr>
                    <pic:cNvPr id="112" name="Image 112"/>
                    <pic:cNvPicPr/>
                  </pic:nvPicPr>
                  <pic:blipFill>
                    <a:blip r:embed="rId8" cstate="print"/>
                    <a:stretch>
                      <a:fillRect/>
                    </a:stretch>
                  </pic:blipFill>
                  <pic:spPr>
                    <a:xfrm>
                      <a:off x="0" y="0"/>
                      <a:ext cx="107988" cy="107988"/>
                    </a:xfrm>
                    <a:prstGeom prst="rect">
                      <a:avLst/>
                    </a:prstGeom>
                  </pic:spPr>
                </pic:pic>
              </a:graphicData>
            </a:graphic>
          </wp:inline>
        </w:drawing>
      </w:r>
      <w:r>
        <w:rPr>
          <w:color w:val="005DA1"/>
          <w:spacing w:val="-11"/>
          <w:position w:val="-2"/>
          <w:vertAlign w:val="baseline"/>
        </w:rPr>
      </w:r>
      <w:r>
        <w:rPr>
          <w:rFonts w:ascii="Times New Roman"/>
          <w:color w:val="005DA1"/>
          <w:spacing w:val="31"/>
          <w:vertAlign w:val="baseline"/>
        </w:rPr>
        <w:t> </w:t>
      </w:r>
      <w:r>
        <w:rPr>
          <w:spacing w:val="-5"/>
          <w:vertAlign w:val="baseline"/>
        </w:rPr>
        <w:t>the</w:t>
      </w:r>
    </w:p>
    <w:p>
      <w:pPr>
        <w:pStyle w:val="BodyText"/>
        <w:spacing w:line="235" w:lineRule="auto" w:before="119"/>
        <w:ind w:left="165" w:right="168"/>
        <w:jc w:val="both"/>
      </w:pPr>
      <w:r>
        <w:rPr/>
        <w:t>general nature of what he is doing. </w:t>
      </w:r>
      <w:r>
        <w:rPr>
          <w:color w:val="005DA1"/>
          <w:u w:val="single" w:color="005DA1"/>
          <w:vertAlign w:val="superscript"/>
        </w:rPr>
        <w:t>431</w:t>
      </w:r>
      <w:r>
        <w:rPr>
          <w:color w:val="005DA1"/>
          <w:spacing w:val="80"/>
          <w:vertAlign w:val="baseline"/>
        </w:rPr>
        <w:t> </w:t>
      </w:r>
      <w:r>
        <w:rPr>
          <w:color w:val="005DA1"/>
          <w:spacing w:val="-4"/>
          <w:position w:val="-2"/>
          <w:vertAlign w:val="baseline"/>
        </w:rPr>
        <w:drawing>
          <wp:inline distT="0" distB="0" distL="0" distR="0">
            <wp:extent cx="107988" cy="107988"/>
            <wp:effectExtent l="0" t="0" r="0" b="0"/>
            <wp:docPr id="113" name="Image 113"/>
            <wp:cNvGraphicFramePr>
              <a:graphicFrameLocks/>
            </wp:cNvGraphicFramePr>
            <a:graphic>
              <a:graphicData uri="http://schemas.openxmlformats.org/drawingml/2006/picture">
                <pic:pic>
                  <pic:nvPicPr>
                    <pic:cNvPr id="113" name="Image 113"/>
                    <pic:cNvPicPr/>
                  </pic:nvPicPr>
                  <pic:blipFill>
                    <a:blip r:embed="rId8" cstate="print"/>
                    <a:stretch>
                      <a:fillRect/>
                    </a:stretch>
                  </pic:blipFill>
                  <pic:spPr>
                    <a:xfrm>
                      <a:off x="0" y="0"/>
                      <a:ext cx="107988" cy="107988"/>
                    </a:xfrm>
                    <a:prstGeom prst="rect">
                      <a:avLst/>
                    </a:prstGeom>
                  </pic:spPr>
                </pic:pic>
              </a:graphicData>
            </a:graphic>
          </wp:inline>
        </w:drawing>
      </w:r>
      <w:r>
        <w:rPr>
          <w:color w:val="005DA1"/>
          <w:spacing w:val="-4"/>
          <w:position w:val="-2"/>
          <w:vertAlign w:val="baseline"/>
        </w:rPr>
      </w:r>
      <w:r>
        <w:rPr>
          <w:rFonts w:ascii="Times New Roman"/>
          <w:color w:val="005DA1"/>
          <w:spacing w:val="-4"/>
          <w:vertAlign w:val="baseline"/>
        </w:rPr>
        <w:t> </w:t>
      </w:r>
      <w:r>
        <w:rPr>
          <w:vertAlign w:val="baseline"/>
        </w:rPr>
        <w:t>So, as was observed in </w:t>
      </w:r>
      <w:r>
        <w:rPr>
          <w:rFonts w:ascii="Arial"/>
          <w:i/>
          <w:vertAlign w:val="baseline"/>
        </w:rPr>
        <w:t>Re Beaney </w:t>
      </w:r>
      <w:r>
        <w:rPr>
          <w:vertAlign w:val="baseline"/>
        </w:rPr>
        <w:t>in the context of </w:t>
      </w:r>
      <w:r>
        <w:rPr>
          <w:vertAlign w:val="baseline"/>
        </w:rPr>
        <w:t>the capacity to make a will:</w:t>
      </w:r>
    </w:p>
    <w:p>
      <w:pPr>
        <w:pStyle w:val="BodyText"/>
      </w:pPr>
    </w:p>
    <w:p>
      <w:pPr>
        <w:pStyle w:val="BodyText"/>
        <w:spacing w:before="126"/>
      </w:pPr>
    </w:p>
    <w:p>
      <w:pPr>
        <w:pStyle w:val="BodyText"/>
        <w:spacing w:line="235" w:lineRule="auto"/>
        <w:ind w:left="1245" w:right="167"/>
        <w:jc w:val="both"/>
      </w:pPr>
      <w:r>
        <w:rPr/>
        <w:t>“The degree or extent of understanding required in respect of any instrument is relative </w:t>
      </w:r>
      <w:r>
        <w:rPr/>
        <w:t>to the particular transaction which it is to effect. In the case of a will the degree required is always high. In the case of a contract, a deed made for consideration or a gift inter vivos, </w:t>
      </w:r>
      <w:bookmarkStart w:name="_bookmark811" w:id="813"/>
      <w:bookmarkEnd w:id="813"/>
      <w:r>
        <w:rPr/>
        <w:t>whether</w:t>
      </w:r>
      <w:r>
        <w:rPr>
          <w:spacing w:val="17"/>
        </w:rPr>
        <w:t> </w:t>
      </w:r>
      <w:r>
        <w:rPr/>
        <w:t>by</w:t>
      </w:r>
      <w:r>
        <w:rPr>
          <w:spacing w:val="17"/>
        </w:rPr>
        <w:t> </w:t>
      </w:r>
      <w:r>
        <w:rPr/>
        <w:t>deed</w:t>
      </w:r>
      <w:r>
        <w:rPr>
          <w:spacing w:val="17"/>
        </w:rPr>
        <w:t> </w:t>
      </w:r>
      <w:r>
        <w:rPr/>
        <w:t>or</w:t>
      </w:r>
      <w:r>
        <w:rPr>
          <w:spacing w:val="17"/>
        </w:rPr>
        <w:t> </w:t>
      </w:r>
      <w:r>
        <w:rPr/>
        <w:t>otherwise,</w:t>
      </w:r>
      <w:r>
        <w:rPr>
          <w:spacing w:val="17"/>
        </w:rPr>
        <w:t> </w:t>
      </w:r>
      <w:r>
        <w:rPr/>
        <w:t>the</w:t>
      </w:r>
      <w:r>
        <w:rPr>
          <w:spacing w:val="17"/>
        </w:rPr>
        <w:t> </w:t>
      </w:r>
      <w:r>
        <w:rPr/>
        <w:t>degree</w:t>
      </w:r>
      <w:r>
        <w:rPr>
          <w:spacing w:val="17"/>
        </w:rPr>
        <w:t> </w:t>
      </w:r>
      <w:r>
        <w:rPr/>
        <w:t>required</w:t>
      </w:r>
      <w:r>
        <w:rPr>
          <w:spacing w:val="17"/>
        </w:rPr>
        <w:t> </w:t>
      </w:r>
      <w:r>
        <w:rPr/>
        <w:t>varies</w:t>
      </w:r>
      <w:r>
        <w:rPr>
          <w:spacing w:val="17"/>
        </w:rPr>
        <w:t> </w:t>
      </w:r>
      <w:r>
        <w:rPr/>
        <w:t>with</w:t>
      </w:r>
      <w:r>
        <w:rPr>
          <w:spacing w:val="17"/>
        </w:rPr>
        <w:t> </w:t>
      </w:r>
      <w:r>
        <w:rPr/>
        <w:t>the</w:t>
      </w:r>
      <w:r>
        <w:rPr>
          <w:spacing w:val="17"/>
        </w:rPr>
        <w:t> </w:t>
      </w:r>
      <w:r>
        <w:rPr/>
        <w:t>circumstances</w:t>
      </w:r>
      <w:r>
        <w:rPr>
          <w:spacing w:val="17"/>
        </w:rPr>
        <w:t> </w:t>
      </w:r>
      <w:r>
        <w:rPr/>
        <w:t>of</w:t>
      </w:r>
      <w:r>
        <w:rPr>
          <w:spacing w:val="17"/>
        </w:rPr>
        <w:t> </w:t>
      </w:r>
      <w:r>
        <w:rPr>
          <w:spacing w:val="-5"/>
        </w:rPr>
        <w:t>the</w:t>
      </w:r>
    </w:p>
    <w:p>
      <w:pPr>
        <w:pStyle w:val="BodyText"/>
        <w:spacing w:before="115"/>
        <w:ind w:left="1245"/>
        <w:jc w:val="both"/>
        <w:rPr>
          <w:position w:val="-2"/>
        </w:rPr>
      </w:pPr>
      <w:r>
        <w:rPr/>
        <w:t>transaction.” </w:t>
      </w:r>
      <w:r>
        <w:rPr>
          <w:color w:val="005DA1"/>
          <w:u w:val="single" w:color="005DA1"/>
          <w:vertAlign w:val="superscript"/>
        </w:rPr>
        <w:t>432</w:t>
      </w:r>
      <w:r>
        <w:rPr>
          <w:color w:val="005DA1"/>
          <w:spacing w:val="80"/>
          <w:vertAlign w:val="baseline"/>
        </w:rPr>
        <w:t> </w:t>
      </w:r>
      <w:r>
        <w:rPr>
          <w:color w:val="005DA1"/>
          <w:position w:val="-2"/>
          <w:vertAlign w:val="baseline"/>
        </w:rPr>
        <w:drawing>
          <wp:inline distT="0" distB="0" distL="0" distR="0">
            <wp:extent cx="107988" cy="107988"/>
            <wp:effectExtent l="0" t="0" r="0" b="0"/>
            <wp:docPr id="114" name="Image 114"/>
            <wp:cNvGraphicFramePr>
              <a:graphicFrameLocks/>
            </wp:cNvGraphicFramePr>
            <a:graphic>
              <a:graphicData uri="http://schemas.openxmlformats.org/drawingml/2006/picture">
                <pic:pic>
                  <pic:nvPicPr>
                    <pic:cNvPr id="114" name="Image 114"/>
                    <pic:cNvPicPr/>
                  </pic:nvPicPr>
                  <pic:blipFill>
                    <a:blip r:embed="rId8"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spacing w:before="112"/>
      </w:pPr>
    </w:p>
    <w:p>
      <w:pPr>
        <w:pStyle w:val="BodyText"/>
        <w:spacing w:line="360" w:lineRule="auto"/>
        <w:ind w:left="165"/>
        <w:rPr>
          <w:position w:val="-2"/>
        </w:rPr>
      </w:pPr>
      <w:bookmarkStart w:name="_bookmark812" w:id="814"/>
      <w:bookmarkEnd w:id="814"/>
      <w:r>
        <w:rPr/>
      </w:r>
      <w:r>
        <w:rPr/>
        <w:t>The</w:t>
      </w:r>
      <w:r>
        <w:rPr>
          <w:spacing w:val="38"/>
        </w:rPr>
        <w:t> </w:t>
      </w:r>
      <w:r>
        <w:rPr/>
        <w:t>assessment</w:t>
      </w:r>
      <w:r>
        <w:rPr>
          <w:spacing w:val="38"/>
        </w:rPr>
        <w:t> </w:t>
      </w:r>
      <w:r>
        <w:rPr/>
        <w:t>of</w:t>
      </w:r>
      <w:r>
        <w:rPr>
          <w:spacing w:val="38"/>
        </w:rPr>
        <w:t> </w:t>
      </w:r>
      <w:r>
        <w:rPr/>
        <w:t>a</w:t>
      </w:r>
      <w:r>
        <w:rPr>
          <w:spacing w:val="38"/>
        </w:rPr>
        <w:t> </w:t>
      </w:r>
      <w:r>
        <w:rPr/>
        <w:t>person’s</w:t>
      </w:r>
      <w:r>
        <w:rPr>
          <w:spacing w:val="38"/>
        </w:rPr>
        <w:t> </w:t>
      </w:r>
      <w:r>
        <w:rPr/>
        <w:t>mental</w:t>
      </w:r>
      <w:r>
        <w:rPr>
          <w:spacing w:val="38"/>
        </w:rPr>
        <w:t> </w:t>
      </w:r>
      <w:r>
        <w:rPr/>
        <w:t>capacity</w:t>
      </w:r>
      <w:r>
        <w:rPr>
          <w:spacing w:val="38"/>
        </w:rPr>
        <w:t> </w:t>
      </w:r>
      <w:r>
        <w:rPr/>
        <w:t>in</w:t>
      </w:r>
      <w:r>
        <w:rPr>
          <w:spacing w:val="38"/>
        </w:rPr>
        <w:t> </w:t>
      </w:r>
      <w:r>
        <w:rPr/>
        <w:t>relation</w:t>
      </w:r>
      <w:r>
        <w:rPr>
          <w:spacing w:val="38"/>
        </w:rPr>
        <w:t> </w:t>
      </w:r>
      <w:r>
        <w:rPr/>
        <w:t>to</w:t>
      </w:r>
      <w:r>
        <w:rPr>
          <w:spacing w:val="38"/>
        </w:rPr>
        <w:t> </w:t>
      </w:r>
      <w:r>
        <w:rPr/>
        <w:t>a</w:t>
      </w:r>
      <w:r>
        <w:rPr>
          <w:spacing w:val="38"/>
        </w:rPr>
        <w:t> </w:t>
      </w:r>
      <w:r>
        <w:rPr/>
        <w:t>contract</w:t>
      </w:r>
      <w:r>
        <w:rPr>
          <w:spacing w:val="38"/>
        </w:rPr>
        <w:t> </w:t>
      </w:r>
      <w:r>
        <w:rPr/>
        <w:t>should</w:t>
      </w:r>
      <w:r>
        <w:rPr>
          <w:spacing w:val="38"/>
        </w:rPr>
        <w:t> </w:t>
      </w:r>
      <w:r>
        <w:rPr/>
        <w:t>take</w:t>
      </w:r>
      <w:r>
        <w:rPr>
          <w:spacing w:val="38"/>
        </w:rPr>
        <w:t> </w:t>
      </w:r>
      <w:r>
        <w:rPr/>
        <w:t>into</w:t>
      </w:r>
      <w:r>
        <w:rPr>
          <w:spacing w:val="38"/>
        </w:rPr>
        <w:t> </w:t>
      </w:r>
      <w:r>
        <w:rPr/>
        <w:t>account relevant information or advice which could be available for this purpose. </w:t>
      </w:r>
      <w:r>
        <w:rPr>
          <w:color w:val="005DA1"/>
          <w:u w:val="single" w:color="005DA1"/>
          <w:vertAlign w:val="superscript"/>
        </w:rPr>
        <w:t>433</w:t>
      </w:r>
      <w:r>
        <w:rPr>
          <w:color w:val="005DA1"/>
          <w:spacing w:val="80"/>
          <w:vertAlign w:val="baseline"/>
        </w:rPr>
        <w:t> </w:t>
      </w:r>
      <w:r>
        <w:rPr>
          <w:color w:val="005DA1"/>
          <w:position w:val="-2"/>
          <w:vertAlign w:val="baseline"/>
        </w:rPr>
        <w:drawing>
          <wp:inline distT="0" distB="0" distL="0" distR="0">
            <wp:extent cx="107988" cy="107988"/>
            <wp:effectExtent l="0" t="0" r="0" b="0"/>
            <wp:docPr id="115" name="Image 115"/>
            <wp:cNvGraphicFramePr>
              <a:graphicFrameLocks/>
            </wp:cNvGraphicFramePr>
            <a:graphic>
              <a:graphicData uri="http://schemas.openxmlformats.org/drawingml/2006/picture">
                <pic:pic>
                  <pic:nvPicPr>
                    <pic:cNvPr id="115" name="Image 115"/>
                    <pic:cNvPicPr/>
                  </pic:nvPicPr>
                  <pic:blipFill>
                    <a:blip r:embed="rId8"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spacing w:before="175"/>
        <w:rPr>
          <w:sz w:val="18"/>
        </w:rPr>
      </w:pPr>
    </w:p>
    <w:p>
      <w:pPr>
        <w:spacing w:before="0"/>
        <w:ind w:left="165" w:right="0" w:firstLine="0"/>
        <w:jc w:val="left"/>
        <w:rPr>
          <w:rFonts w:ascii="Arial"/>
          <w:b/>
          <w:sz w:val="18"/>
        </w:rPr>
      </w:pPr>
      <w:r>
        <w:rPr>
          <w:rFonts w:ascii="Arial"/>
          <w:b/>
          <w:sz w:val="18"/>
        </w:rPr>
        <w:t>Evidence of lack of </w:t>
      </w:r>
      <w:r>
        <w:rPr>
          <w:rFonts w:ascii="Arial"/>
          <w:b/>
          <w:spacing w:val="-2"/>
          <w:sz w:val="18"/>
        </w:rPr>
        <w:t>capacity</w:t>
      </w:r>
    </w:p>
    <w:p>
      <w:pPr>
        <w:pStyle w:val="BodyText"/>
        <w:spacing w:before="41"/>
        <w:rPr>
          <w:rFonts w:ascii="Arial"/>
          <w:b/>
          <w:sz w:val="18"/>
        </w:rPr>
      </w:pPr>
    </w:p>
    <w:p>
      <w:pPr>
        <w:spacing w:before="1"/>
        <w:ind w:left="165" w:right="0" w:firstLine="0"/>
        <w:jc w:val="left"/>
        <w:rPr>
          <w:rFonts w:ascii="Arial"/>
          <w:b/>
          <w:sz w:val="24"/>
        </w:rPr>
      </w:pPr>
      <w:r>
        <w:rPr>
          <w:rFonts w:ascii="Arial"/>
          <w:b/>
          <w:sz w:val="24"/>
        </w:rPr>
        <w:t>9-</w:t>
      </w:r>
      <w:r>
        <w:rPr>
          <w:rFonts w:ascii="Arial"/>
          <w:b/>
          <w:spacing w:val="-5"/>
          <w:sz w:val="24"/>
        </w:rPr>
        <w:t>090</w:t>
      </w:r>
    </w:p>
    <w:p>
      <w:pPr>
        <w:pStyle w:val="BodyText"/>
        <w:spacing w:line="235" w:lineRule="auto" w:before="202"/>
        <w:ind w:left="165" w:right="167"/>
        <w:jc w:val="both"/>
      </w:pPr>
      <w:bookmarkStart w:name="_bookmark813" w:id="815"/>
      <w:bookmarkEnd w:id="815"/>
      <w:r>
        <w:rPr/>
      </w:r>
      <w:r>
        <w:rPr/>
        <w:t>As earlier noted, at common law, the burden of proof as to a lack of mental capacity to make a </w:t>
      </w:r>
      <w:bookmarkStart w:name="_bookmark814" w:id="816"/>
      <w:bookmarkEnd w:id="816"/>
      <w:r>
        <w:rPr/>
        <w:t>contract</w:t>
      </w:r>
      <w:r>
        <w:rPr/>
        <w:t> lies on the person alleging it. </w:t>
      </w:r>
      <w:r>
        <w:rPr>
          <w:color w:val="005DA1"/>
          <w:u w:val="single" w:color="005DA1"/>
          <w:vertAlign w:val="superscript"/>
        </w:rPr>
        <w:t>434</w:t>
      </w:r>
      <w:r>
        <w:rPr>
          <w:color w:val="005DA1"/>
          <w:vertAlign w:val="baseline"/>
        </w:rPr>
        <w:t> </w:t>
      </w:r>
      <w:r>
        <w:rPr>
          <w:vertAlign w:val="baseline"/>
        </w:rPr>
        <w:t>If the party possessed the requisite mental capacity </w:t>
      </w:r>
      <w:r>
        <w:rPr>
          <w:vertAlign w:val="baseline"/>
        </w:rPr>
        <w:t>when</w:t>
      </w:r>
      <w:r>
        <w:rPr>
          <w:spacing w:val="40"/>
          <w:vertAlign w:val="baseline"/>
        </w:rPr>
        <w:t> </w:t>
      </w:r>
      <w:r>
        <w:rPr>
          <w:vertAlign w:val="baseline"/>
        </w:rPr>
        <w:t>the contract was made, evidence of previous or subsequent mental incapacity is not material, </w:t>
      </w:r>
      <w:r>
        <w:rPr>
          <w:color w:val="005DA1"/>
          <w:u w:val="single" w:color="005DA1"/>
          <w:vertAlign w:val="superscript"/>
        </w:rPr>
        <w:t>435</w:t>
      </w:r>
      <w:r>
        <w:rPr>
          <w:color w:val="005DA1"/>
          <w:vertAlign w:val="baseline"/>
        </w:rPr>
        <w:t> </w:t>
      </w:r>
      <w:r>
        <w:rPr>
          <w:vertAlign w:val="baseline"/>
        </w:rPr>
        <w:t>but</w:t>
      </w:r>
      <w:r>
        <w:rPr>
          <w:spacing w:val="40"/>
          <w:vertAlign w:val="baseline"/>
        </w:rPr>
        <w:t> </w:t>
      </w:r>
      <w:bookmarkStart w:name="_bookmark815" w:id="817"/>
      <w:bookmarkEnd w:id="817"/>
      <w:r>
        <w:rPr>
          <w:vertAlign w:val="baseline"/>
        </w:rPr>
        <w:t>in</w:t>
      </w:r>
      <w:r>
        <w:rPr>
          <w:vertAlign w:val="baseline"/>
        </w:rPr>
        <w:t> a doubtful case it might create a suspicion that he was mentally incapable at the time of making the contract. </w:t>
      </w:r>
      <w:r>
        <w:rPr>
          <w:color w:val="005DA1"/>
          <w:u w:val="single" w:color="005DA1"/>
          <w:vertAlign w:val="superscript"/>
        </w:rPr>
        <w:t>436</w:t>
      </w:r>
      <w:r>
        <w:rPr>
          <w:color w:val="005DA1"/>
          <w:vertAlign w:val="baseline"/>
        </w:rPr>
        <w:t> </w:t>
      </w:r>
      <w:r>
        <w:rPr>
          <w:vertAlign w:val="baseline"/>
        </w:rPr>
        <w:t>The mere existence of a delusion in the mind of a person making a contract is not </w:t>
      </w:r>
      <w:bookmarkStart w:name="_bookmark816" w:id="818"/>
      <w:bookmarkEnd w:id="818"/>
      <w:r>
        <w:rPr>
          <w:vertAlign w:val="baseline"/>
        </w:rPr>
        <w:t>conclusive</w:t>
      </w:r>
      <w:r>
        <w:rPr>
          <w:vertAlign w:val="baseline"/>
        </w:rPr>
        <w:t> of his inability to understand it, even though the delusion is connected with the subject matter of the contract. </w:t>
      </w:r>
      <w:r>
        <w:rPr>
          <w:color w:val="005DA1"/>
          <w:u w:val="single" w:color="005DA1"/>
          <w:vertAlign w:val="superscript"/>
        </w:rPr>
        <w:t>437</w:t>
      </w:r>
    </w:p>
    <w:p>
      <w:pPr>
        <w:pStyle w:val="BodyText"/>
      </w:pPr>
    </w:p>
    <w:p>
      <w:pPr>
        <w:pStyle w:val="BodyText"/>
        <w:spacing w:before="36"/>
      </w:pPr>
    </w:p>
    <w:p>
      <w:pPr>
        <w:spacing w:before="0"/>
        <w:ind w:left="165" w:right="0" w:firstLine="0"/>
        <w:jc w:val="both"/>
        <w:rPr>
          <w:rFonts w:ascii="Arial" w:hAnsi="Arial"/>
          <w:b/>
          <w:sz w:val="18"/>
        </w:rPr>
      </w:pPr>
      <w:r>
        <w:rPr>
          <w:rFonts w:ascii="Arial" w:hAnsi="Arial"/>
          <w:b/>
          <w:sz w:val="18"/>
        </w:rPr>
        <w:t>Decisions as to a person’s mental capacity under the Mental Capacity Act </w:t>
      </w:r>
      <w:r>
        <w:rPr>
          <w:rFonts w:ascii="Arial" w:hAnsi="Arial"/>
          <w:b/>
          <w:spacing w:val="-4"/>
          <w:sz w:val="18"/>
        </w:rPr>
        <w:t>2005</w:t>
      </w:r>
    </w:p>
    <w:p>
      <w:pPr>
        <w:spacing w:after="0"/>
        <w:jc w:val="both"/>
        <w:rPr>
          <w:rFonts w:ascii="Arial" w:hAnsi="Arial"/>
          <w:b/>
          <w:sz w:val="18"/>
        </w:rPr>
        <w:sectPr>
          <w:headerReference w:type="default" r:id="rId22"/>
          <w:pgSz w:w="11900" w:h="16840"/>
          <w:pgMar w:header="971" w:footer="0" w:top="1300" w:bottom="280" w:left="1275" w:right="1275"/>
          <w:pgNumType w:start="1"/>
        </w:sectPr>
      </w:pPr>
    </w:p>
    <w:p>
      <w:pPr>
        <w:spacing w:before="262"/>
        <w:ind w:left="165" w:right="0" w:firstLine="0"/>
        <w:jc w:val="left"/>
        <w:rPr>
          <w:rFonts w:ascii="Arial"/>
          <w:b/>
          <w:sz w:val="24"/>
        </w:rPr>
      </w:pPr>
      <w:r>
        <w:rPr>
          <w:rFonts w:ascii="Arial"/>
          <w:b/>
          <w:sz w:val="24"/>
        </w:rPr>
        <w:t>9-</w:t>
      </w:r>
      <w:r>
        <w:rPr>
          <w:rFonts w:ascii="Arial"/>
          <w:b/>
          <w:spacing w:val="-5"/>
          <w:sz w:val="24"/>
        </w:rPr>
        <w:t>091</w:t>
      </w:r>
    </w:p>
    <w:p>
      <w:pPr>
        <w:pStyle w:val="BodyText"/>
        <w:spacing w:line="235" w:lineRule="auto" w:before="202"/>
        <w:ind w:left="164" w:right="167"/>
        <w:jc w:val="both"/>
      </w:pPr>
      <w:bookmarkStart w:name="_bookmark817" w:id="819"/>
      <w:bookmarkEnd w:id="819"/>
      <w:r>
        <w:rPr/>
      </w:r>
      <w:r>
        <w:rPr/>
        <w:t>The Court of Protection which was set up under the Mental Capacity Act 2005 with a </w:t>
      </w:r>
      <w:r>
        <w:rPr/>
        <w:t>comprehensive jurisdiction over the health, welfare and financial affairs of people who lack capacity </w:t>
      </w:r>
      <w:r>
        <w:rPr>
          <w:color w:val="005DA1"/>
          <w:u w:val="single" w:color="005DA1"/>
          <w:vertAlign w:val="superscript"/>
        </w:rPr>
        <w:t>438</w:t>
      </w:r>
      <w:r>
        <w:rPr>
          <w:color w:val="005DA1"/>
          <w:vertAlign w:val="baseline"/>
        </w:rPr>
        <w:t> </w:t>
      </w:r>
      <w:r>
        <w:rPr>
          <w:vertAlign w:val="baseline"/>
        </w:rPr>
        <w:t>has the power </w:t>
      </w:r>
      <w:bookmarkStart w:name="_bookmark818" w:id="820"/>
      <w:bookmarkEnd w:id="820"/>
      <w:r>
        <w:rPr>
          <w:vertAlign w:val="baseline"/>
        </w:rPr>
        <w:t>to</w:t>
      </w:r>
      <w:r>
        <w:rPr>
          <w:vertAlign w:val="baseline"/>
        </w:rPr>
        <w:t> make declarations as to a person’s capacity in relation to specified decisions or matters and on the lawfulness of any act done or to be done in relation to such a person </w:t>
      </w:r>
      <w:r>
        <w:rPr>
          <w:color w:val="005DA1"/>
          <w:u w:val="single" w:color="005DA1"/>
          <w:vertAlign w:val="superscript"/>
        </w:rPr>
        <w:t>439</w:t>
      </w:r>
      <w:r>
        <w:rPr>
          <w:color w:val="005DA1"/>
          <w:vertAlign w:val="baseline"/>
        </w:rPr>
        <w:t> </w:t>
      </w:r>
      <w:r>
        <w:rPr>
          <w:vertAlign w:val="baseline"/>
        </w:rPr>
        <w:t>and it may either itself make </w:t>
      </w:r>
      <w:bookmarkStart w:name="_bookmark819" w:id="821"/>
      <w:bookmarkEnd w:id="821"/>
      <w:r>
        <w:rPr>
          <w:vertAlign w:val="baseline"/>
        </w:rPr>
        <w:t>decisions</w:t>
      </w:r>
      <w:r>
        <w:rPr>
          <w:vertAlign w:val="baseline"/>
        </w:rPr>
        <w:t> on behalf of a person lacking capacity in relation to a matter concerning that person’s </w:t>
      </w:r>
      <w:bookmarkStart w:name="_bookmark820" w:id="822"/>
      <w:bookmarkEnd w:id="822"/>
      <w:r>
        <w:rPr>
          <w:vertAlign w:val="baseline"/>
        </w:rPr>
        <w:t>personal</w:t>
      </w:r>
      <w:r>
        <w:rPr>
          <w:vertAlign w:val="baseline"/>
        </w:rPr>
        <w:t> welfare or his property and affairs </w:t>
      </w:r>
      <w:r>
        <w:rPr>
          <w:color w:val="005DA1"/>
          <w:u w:val="single" w:color="005DA1"/>
          <w:vertAlign w:val="superscript"/>
        </w:rPr>
        <w:t>440</w:t>
      </w:r>
      <w:r>
        <w:rPr>
          <w:color w:val="005DA1"/>
          <w:vertAlign w:val="baseline"/>
        </w:rPr>
        <w:t> </w:t>
      </w:r>
      <w:r>
        <w:rPr>
          <w:vertAlign w:val="baseline"/>
        </w:rPr>
        <w:t>or appoint another person (a “deputy”) to make decisions on that person’s behalf in relation to such a matter. </w:t>
      </w:r>
      <w:r>
        <w:rPr>
          <w:color w:val="005DA1"/>
          <w:u w:val="single" w:color="005DA1"/>
          <w:vertAlign w:val="superscript"/>
        </w:rPr>
        <w:t>441</w:t>
      </w:r>
      <w:r>
        <w:rPr>
          <w:color w:val="005DA1"/>
          <w:vertAlign w:val="baseline"/>
        </w:rPr>
        <w:t> </w:t>
      </w:r>
      <w:r>
        <w:rPr>
          <w:vertAlign w:val="baseline"/>
        </w:rPr>
        <w:t>For this purpose, it is provided that a </w:t>
      </w:r>
      <w:r>
        <w:rPr>
          <w:spacing w:val="-2"/>
          <w:vertAlign w:val="baseline"/>
        </w:rPr>
        <w:t>person:</w:t>
      </w:r>
    </w:p>
    <w:p>
      <w:pPr>
        <w:pStyle w:val="BodyText"/>
      </w:pPr>
    </w:p>
    <w:p>
      <w:pPr>
        <w:pStyle w:val="BodyText"/>
        <w:spacing w:before="124"/>
      </w:pPr>
    </w:p>
    <w:p>
      <w:pPr>
        <w:pStyle w:val="BodyText"/>
        <w:spacing w:line="235" w:lineRule="auto"/>
        <w:ind w:left="1245" w:right="167"/>
        <w:jc w:val="both"/>
      </w:pPr>
      <w:r>
        <w:rPr/>
        <w:t>“… lacks capacity in relation to a matter if at the material time he is unable to make </w:t>
      </w:r>
      <w:r>
        <w:rPr/>
        <w:t>a </w:t>
      </w:r>
      <w:bookmarkStart w:name="_bookmark821" w:id="823"/>
      <w:bookmarkEnd w:id="823"/>
      <w:r>
        <w:rPr/>
        <w:t>decision</w:t>
      </w:r>
      <w:r>
        <w:rPr/>
        <w:t> for himself in relation to the matter because of an impairment of, or a</w:t>
      </w:r>
      <w:r>
        <w:rPr>
          <w:spacing w:val="80"/>
        </w:rPr>
        <w:t> </w:t>
      </w:r>
      <w:r>
        <w:rPr/>
        <w:t>disturbance in the functioning of, the mind or brain” </w:t>
      </w:r>
      <w:r>
        <w:rPr>
          <w:color w:val="005DA1"/>
          <w:u w:val="single" w:color="005DA1"/>
          <w:vertAlign w:val="superscript"/>
        </w:rPr>
        <w:t>442</w:t>
      </w:r>
    </w:p>
    <w:p>
      <w:pPr>
        <w:pStyle w:val="BodyText"/>
        <w:spacing w:before="112"/>
      </w:pPr>
    </w:p>
    <w:p>
      <w:pPr>
        <w:pStyle w:val="BodyText"/>
        <w:ind w:left="165"/>
        <w:jc w:val="both"/>
      </w:pPr>
      <w:r>
        <w:rPr/>
        <w:t>and </w:t>
      </w:r>
      <w:r>
        <w:rPr>
          <w:spacing w:val="-2"/>
        </w:rPr>
        <w:t>that:</w:t>
      </w:r>
    </w:p>
    <w:p>
      <w:pPr>
        <w:pStyle w:val="BodyText"/>
      </w:pPr>
    </w:p>
    <w:p>
      <w:pPr>
        <w:pStyle w:val="BodyText"/>
        <w:spacing w:before="125"/>
      </w:pPr>
    </w:p>
    <w:p>
      <w:pPr>
        <w:pStyle w:val="BodyText"/>
        <w:spacing w:line="235" w:lineRule="auto"/>
        <w:ind w:left="1245" w:right="167"/>
        <w:jc w:val="both"/>
      </w:pPr>
      <w:r>
        <w:rPr/>
        <w:t>“… a person is unable to make a decision for himself if he is unable (a) to understand </w:t>
      </w:r>
      <w:r>
        <w:rPr/>
        <w:t>the information relevant to the decision, (b) to retain that information, (c) to use or weigh that </w:t>
      </w:r>
      <w:bookmarkStart w:name="_bookmark822" w:id="824"/>
      <w:bookmarkEnd w:id="824"/>
      <w:r>
        <w:rPr/>
        <w:t>information</w:t>
      </w:r>
      <w:r>
        <w:rPr/>
        <w:t> as part of the process of making the decision, or (d) to communicate his decision (whether by talking, using sign language or any other means).” </w:t>
      </w:r>
      <w:r>
        <w:rPr>
          <w:color w:val="005DA1"/>
          <w:u w:val="single" w:color="005DA1"/>
          <w:vertAlign w:val="superscript"/>
        </w:rPr>
        <w:t>443</w:t>
      </w:r>
    </w:p>
    <w:p>
      <w:pPr>
        <w:pStyle w:val="BodyText"/>
        <w:spacing w:before="116"/>
      </w:pPr>
    </w:p>
    <w:p>
      <w:pPr>
        <w:pStyle w:val="BodyText"/>
        <w:spacing w:line="235" w:lineRule="auto"/>
        <w:ind w:left="165" w:right="167"/>
        <w:jc w:val="both"/>
      </w:pPr>
      <w:r>
        <w:rPr/>
        <w:t>In coming to their decisions, both the Court of Protection and any deputee which it appoints must </w:t>
      </w:r>
      <w:bookmarkStart w:name="_bookmark823" w:id="825"/>
      <w:bookmarkEnd w:id="825"/>
      <w:r>
        <w:rPr/>
        <w:t>follow</w:t>
      </w:r>
      <w:r>
        <w:rPr/>
        <w:t> new statutory principles and give effect to the best interests of the person affected by the lack</w:t>
      </w:r>
      <w:r>
        <w:rPr>
          <w:spacing w:val="40"/>
        </w:rPr>
        <w:t> </w:t>
      </w:r>
      <w:r>
        <w:rPr/>
        <w:t>of capacity. </w:t>
      </w:r>
      <w:r>
        <w:rPr>
          <w:color w:val="005DA1"/>
          <w:u w:val="single" w:color="005DA1"/>
          <w:vertAlign w:val="superscript"/>
        </w:rPr>
        <w:t>444</w:t>
      </w:r>
    </w:p>
    <w:p>
      <w:pPr>
        <w:pStyle w:val="BodyText"/>
      </w:pPr>
    </w:p>
    <w:p>
      <w:pPr>
        <w:pStyle w:val="BodyText"/>
        <w:spacing w:before="37"/>
      </w:pPr>
    </w:p>
    <w:p>
      <w:pPr>
        <w:spacing w:before="0"/>
        <w:ind w:left="165" w:right="0" w:firstLine="0"/>
        <w:jc w:val="both"/>
        <w:rPr>
          <w:rFonts w:ascii="Arial"/>
          <w:b/>
          <w:sz w:val="18"/>
        </w:rPr>
      </w:pPr>
      <w:r>
        <w:rPr>
          <w:rFonts w:ascii="Arial"/>
          <w:b/>
          <w:sz w:val="18"/>
        </w:rPr>
        <w:t>Relationship of common law and statutory tests of mental </w:t>
      </w:r>
      <w:r>
        <w:rPr>
          <w:rFonts w:ascii="Arial"/>
          <w:b/>
          <w:spacing w:val="-2"/>
          <w:sz w:val="18"/>
        </w:rPr>
        <w:t>capacity</w:t>
      </w:r>
    </w:p>
    <w:p>
      <w:pPr>
        <w:pStyle w:val="BodyText"/>
        <w:spacing w:before="41"/>
        <w:rPr>
          <w:rFonts w:ascii="Arial"/>
          <w:b/>
          <w:sz w:val="18"/>
        </w:rPr>
      </w:pPr>
    </w:p>
    <w:p>
      <w:pPr>
        <w:spacing w:before="1"/>
        <w:ind w:left="165" w:right="0" w:firstLine="0"/>
        <w:jc w:val="left"/>
        <w:rPr>
          <w:rFonts w:ascii="Arial"/>
          <w:b/>
          <w:sz w:val="24"/>
        </w:rPr>
      </w:pPr>
      <w:r>
        <w:rPr>
          <w:rFonts w:ascii="Arial"/>
          <w:b/>
          <w:sz w:val="24"/>
        </w:rPr>
        <w:t>9-</w:t>
      </w:r>
      <w:r>
        <w:rPr>
          <w:rFonts w:ascii="Arial"/>
          <w:b/>
          <w:spacing w:val="-5"/>
          <w:sz w:val="24"/>
        </w:rPr>
        <w:t>092</w:t>
      </w:r>
    </w:p>
    <w:p>
      <w:pPr>
        <w:pStyle w:val="BodyText"/>
        <w:spacing w:before="92"/>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116" name="Image 116"/>
            <wp:cNvGraphicFramePr>
              <a:graphicFrameLocks/>
            </wp:cNvGraphicFramePr>
            <a:graphic>
              <a:graphicData uri="http://schemas.openxmlformats.org/drawingml/2006/picture">
                <pic:pic>
                  <pic:nvPicPr>
                    <pic:cNvPr id="116" name="Image 116"/>
                    <pic:cNvPicPr/>
                  </pic:nvPicPr>
                  <pic:blipFill>
                    <a:blip r:embed="rId8"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824" w:id="826"/>
      <w:bookmarkEnd w:id="826"/>
      <w:r>
        <w:rPr>
          <w:rFonts w:ascii="Times New Roman"/>
          <w:spacing w:val="16"/>
        </w:rPr>
      </w:r>
      <w:r>
        <w:rPr/>
        <w:t>While the test for mental capacity provided by the Mental Capacity Act 2005 does not apply on its terms to the question of capacity to contract </w:t>
      </w:r>
      <w:r>
        <w:rPr>
          <w:color w:val="005DA1"/>
          <w:u w:val="single" w:color="005DA1"/>
          <w:vertAlign w:val="superscript"/>
        </w:rPr>
        <w:t>445</w:t>
      </w:r>
      <w:r>
        <w:rPr>
          <w:color w:val="005DA1"/>
          <w:vertAlign w:val="baseline"/>
        </w:rPr>
        <w:t> </w:t>
      </w:r>
      <w:r>
        <w:rPr>
          <w:vertAlign w:val="baseline"/>
        </w:rPr>
        <w:t>(which is still determined by the common law), the Code of Practice made under the 2005 Act states that:</w:t>
      </w:r>
    </w:p>
    <w:p>
      <w:pPr>
        <w:pStyle w:val="BodyText"/>
      </w:pPr>
    </w:p>
    <w:p>
      <w:pPr>
        <w:pStyle w:val="BodyText"/>
        <w:spacing w:before="126"/>
      </w:pPr>
    </w:p>
    <w:p>
      <w:pPr>
        <w:pStyle w:val="BodyText"/>
        <w:spacing w:line="235" w:lineRule="auto"/>
        <w:ind w:left="1244" w:right="167"/>
        <w:jc w:val="both"/>
      </w:pPr>
      <w:r>
        <w:rPr/>
        <w:t>“… the Act’s new definition of capacity is in line with the existing common law tests </w:t>
      </w:r>
      <w:r>
        <w:rPr/>
        <w:t>… </w:t>
      </w:r>
      <w:bookmarkStart w:name="_bookmark825" w:id="827"/>
      <w:bookmarkEnd w:id="827"/>
      <w:r>
        <w:rPr/>
        <w:t>When</w:t>
      </w:r>
      <w:r>
        <w:rPr/>
        <w:t> cases come before the court [involving the issue of contractual capacity], judges can adopt the new definition if they think it appropriate.” </w:t>
      </w:r>
      <w:r>
        <w:rPr>
          <w:color w:val="005DA1"/>
          <w:u w:val="single" w:color="005DA1"/>
          <w:vertAlign w:val="superscript"/>
        </w:rPr>
        <w:t>446</w:t>
      </w:r>
    </w:p>
    <w:p>
      <w:pPr>
        <w:pStyle w:val="BodyText"/>
        <w:spacing w:before="112"/>
      </w:pPr>
    </w:p>
    <w:p>
      <w:pPr>
        <w:spacing w:before="0"/>
        <w:ind w:left="165" w:right="0" w:firstLine="0"/>
        <w:jc w:val="both"/>
        <w:rPr>
          <w:sz w:val="20"/>
        </w:rPr>
      </w:pPr>
      <w:r>
        <w:rPr>
          <w:sz w:val="20"/>
        </w:rPr>
        <w:t>Similarly, in</w:t>
      </w:r>
      <w:r>
        <w:rPr>
          <w:spacing w:val="-1"/>
          <w:sz w:val="20"/>
        </w:rPr>
        <w:t> </w:t>
      </w:r>
      <w:r>
        <w:rPr>
          <w:rFonts w:ascii="Arial"/>
          <w:i/>
          <w:sz w:val="20"/>
        </w:rPr>
        <w:t>Dunhill v Burgin</w:t>
      </w:r>
      <w:r>
        <w:rPr>
          <w:rFonts w:ascii="Arial"/>
          <w:i/>
          <w:spacing w:val="-1"/>
          <w:sz w:val="20"/>
        </w:rPr>
        <w:t> </w:t>
      </w:r>
      <w:r>
        <w:rPr>
          <w:sz w:val="20"/>
        </w:rPr>
        <w:t>Baroness Hale DPSC explained </w:t>
      </w:r>
      <w:r>
        <w:rPr>
          <w:spacing w:val="-2"/>
          <w:sz w:val="20"/>
        </w:rPr>
        <w:t>that:</w:t>
      </w:r>
    </w:p>
    <w:p>
      <w:pPr>
        <w:pStyle w:val="BodyText"/>
      </w:pPr>
    </w:p>
    <w:p>
      <w:pPr>
        <w:pStyle w:val="BodyText"/>
        <w:spacing w:before="125"/>
      </w:pPr>
    </w:p>
    <w:p>
      <w:pPr>
        <w:pStyle w:val="BodyText"/>
        <w:spacing w:line="235" w:lineRule="auto"/>
        <w:ind w:left="1245" w:right="167"/>
        <w:jc w:val="both"/>
      </w:pPr>
      <w:r>
        <w:rPr/>
        <w:t>“The general approach of the common law, now confirmed in the Mental Capacity </w:t>
      </w:r>
      <w:r>
        <w:rPr/>
        <w:t>Act </w:t>
      </w:r>
      <w:bookmarkStart w:name="_bookmark826" w:id="828"/>
      <w:bookmarkEnd w:id="828"/>
      <w:r>
        <w:rPr/>
        <w:t>2005,</w:t>
      </w:r>
      <w:r>
        <w:rPr/>
        <w:t> is that capacity is to be judged in relation to the decision or activity in question and not globally.” </w:t>
      </w:r>
      <w:r>
        <w:rPr>
          <w:color w:val="005DA1"/>
          <w:u w:val="single" w:color="005DA1"/>
          <w:vertAlign w:val="superscript"/>
        </w:rPr>
        <w:t>447</w:t>
      </w:r>
    </w:p>
    <w:p>
      <w:pPr>
        <w:pStyle w:val="BodyText"/>
        <w:spacing w:before="116"/>
      </w:pPr>
    </w:p>
    <w:p>
      <w:pPr>
        <w:pStyle w:val="BodyText"/>
        <w:spacing w:line="235" w:lineRule="auto"/>
        <w:ind w:left="165" w:right="167"/>
        <w:jc w:val="both"/>
      </w:pPr>
      <w:bookmarkStart w:name="_bookmark827" w:id="829"/>
      <w:bookmarkEnd w:id="829"/>
      <w:r>
        <w:rPr/>
      </w:r>
      <w:r>
        <w:rPr/>
        <w:t>However,</w:t>
      </w:r>
      <w:r>
        <w:rPr>
          <w:spacing w:val="-2"/>
        </w:rPr>
        <w:t> </w:t>
      </w:r>
      <w:r>
        <w:rPr/>
        <w:t>this</w:t>
      </w:r>
      <w:r>
        <w:rPr>
          <w:spacing w:val="-2"/>
        </w:rPr>
        <w:t> </w:t>
      </w:r>
      <w:r>
        <w:rPr/>
        <w:t>does</w:t>
      </w:r>
      <w:r>
        <w:rPr>
          <w:spacing w:val="-2"/>
        </w:rPr>
        <w:t> </w:t>
      </w:r>
      <w:r>
        <w:rPr/>
        <w:t>not</w:t>
      </w:r>
      <w:r>
        <w:rPr>
          <w:spacing w:val="-2"/>
        </w:rPr>
        <w:t> </w:t>
      </w:r>
      <w:r>
        <w:rPr/>
        <w:t>mean</w:t>
      </w:r>
      <w:r>
        <w:rPr>
          <w:spacing w:val="-2"/>
        </w:rPr>
        <w:t> </w:t>
      </w:r>
      <w:r>
        <w:rPr/>
        <w:t>that</w:t>
      </w:r>
      <w:r>
        <w:rPr>
          <w:spacing w:val="-2"/>
        </w:rPr>
        <w:t> </w:t>
      </w:r>
      <w:r>
        <w:rPr/>
        <w:t>judges</w:t>
      </w:r>
      <w:r>
        <w:rPr>
          <w:spacing w:val="-2"/>
        </w:rPr>
        <w:t> </w:t>
      </w:r>
      <w:r>
        <w:rPr/>
        <w:t>are</w:t>
      </w:r>
      <w:r>
        <w:rPr>
          <w:spacing w:val="-2"/>
        </w:rPr>
        <w:t> </w:t>
      </w:r>
      <w:r>
        <w:rPr/>
        <w:t>free</w:t>
      </w:r>
      <w:r>
        <w:rPr>
          <w:spacing w:val="-2"/>
        </w:rPr>
        <w:t> </w:t>
      </w:r>
      <w:r>
        <w:rPr/>
        <w:t>to</w:t>
      </w:r>
      <w:r>
        <w:rPr>
          <w:spacing w:val="-2"/>
        </w:rPr>
        <w:t> </w:t>
      </w:r>
      <w:r>
        <w:rPr/>
        <w:t>adopt</w:t>
      </w:r>
      <w:r>
        <w:rPr>
          <w:spacing w:val="-2"/>
        </w:rPr>
        <w:t> </w:t>
      </w:r>
      <w:r>
        <w:rPr/>
        <w:t>the</w:t>
      </w:r>
      <w:r>
        <w:rPr>
          <w:spacing w:val="-2"/>
        </w:rPr>
        <w:t> </w:t>
      </w:r>
      <w:r>
        <w:rPr/>
        <w:t>new</w:t>
      </w:r>
      <w:r>
        <w:rPr>
          <w:spacing w:val="-2"/>
        </w:rPr>
        <w:t> </w:t>
      </w:r>
      <w:r>
        <w:rPr/>
        <w:t>statutory</w:t>
      </w:r>
      <w:r>
        <w:rPr>
          <w:spacing w:val="-2"/>
        </w:rPr>
        <w:t> </w:t>
      </w:r>
      <w:r>
        <w:rPr/>
        <w:t>test</w:t>
      </w:r>
      <w:r>
        <w:rPr>
          <w:spacing w:val="-2"/>
        </w:rPr>
        <w:t> </w:t>
      </w:r>
      <w:r>
        <w:rPr/>
        <w:t>in</w:t>
      </w:r>
      <w:r>
        <w:rPr>
          <w:spacing w:val="-2"/>
        </w:rPr>
        <w:t> </w:t>
      </w:r>
      <w:r>
        <w:rPr/>
        <w:t>contexts</w:t>
      </w:r>
      <w:r>
        <w:rPr>
          <w:spacing w:val="-2"/>
        </w:rPr>
        <w:t> </w:t>
      </w:r>
      <w:r>
        <w:rPr/>
        <w:t>governed </w:t>
      </w:r>
      <w:bookmarkStart w:name="_bookmark828" w:id="830"/>
      <w:bookmarkEnd w:id="830"/>
      <w:r>
        <w:rPr/>
        <w:t>by</w:t>
      </w:r>
      <w:r>
        <w:rPr/>
        <w:t> the common law, </w:t>
      </w:r>
      <w:r>
        <w:rPr>
          <w:color w:val="005DA1"/>
          <w:u w:val="single" w:color="005DA1"/>
          <w:vertAlign w:val="superscript"/>
        </w:rPr>
        <w:t>448</w:t>
      </w:r>
      <w:r>
        <w:rPr>
          <w:color w:val="005DA1"/>
          <w:vertAlign w:val="baseline"/>
        </w:rPr>
        <w:t> </w:t>
      </w:r>
      <w:r>
        <w:rPr>
          <w:vertAlign w:val="baseline"/>
        </w:rPr>
        <w:t>not least as the test of capacity in the Act is expressed as being “for the purposes of the Act” </w:t>
      </w:r>
      <w:r>
        <w:rPr>
          <w:color w:val="005DA1"/>
          <w:u w:val="single" w:color="005DA1"/>
          <w:vertAlign w:val="superscript"/>
        </w:rPr>
        <w:t>449</w:t>
      </w:r>
      <w:r>
        <w:rPr>
          <w:color w:val="005DA1"/>
          <w:vertAlign w:val="baseline"/>
        </w:rPr>
        <w:t> </w:t>
      </w:r>
      <w:r>
        <w:rPr>
          <w:vertAlign w:val="baseline"/>
        </w:rPr>
        <w:t>and its purposes do not include the conclusion of contracts. </w:t>
      </w:r>
      <w:r>
        <w:rPr>
          <w:color w:val="005DA1"/>
          <w:u w:val="single" w:color="005DA1"/>
          <w:vertAlign w:val="superscript"/>
        </w:rPr>
        <w:t>450</w:t>
      </w:r>
      <w:r>
        <w:rPr>
          <w:color w:val="005DA1"/>
          <w:vertAlign w:val="baseline"/>
        </w:rPr>
        <w:t> </w:t>
      </w:r>
      <w:r>
        <w:rPr>
          <w:vertAlign w:val="baseline"/>
        </w:rPr>
        <w:t>Rather, according to Munby J.:</w:t>
      </w:r>
    </w:p>
    <w:p>
      <w:pPr>
        <w:pStyle w:val="BodyText"/>
        <w:spacing w:after="0" w:line="235" w:lineRule="auto"/>
        <w:jc w:val="both"/>
        <w:sectPr>
          <w:pgSz w:w="11900" w:h="16840"/>
          <w:pgMar w:header="971" w:footer="0" w:top="1300" w:bottom="280" w:left="1275" w:right="1275"/>
        </w:sectPr>
      </w:pPr>
    </w:p>
    <w:p>
      <w:pPr>
        <w:pStyle w:val="BodyText"/>
        <w:spacing w:before="167"/>
      </w:pPr>
    </w:p>
    <w:p>
      <w:pPr>
        <w:pStyle w:val="BodyText"/>
        <w:spacing w:line="235" w:lineRule="auto"/>
        <w:ind w:left="1245" w:right="167"/>
        <w:jc w:val="both"/>
      </w:pPr>
      <w:r>
        <w:rPr/>
        <w:t>“… [w]hat is being said [in the Code of Practice] is that judges sitting elsewhere than in the Court of Protection and deciding cases where what is in issue is, for </w:t>
      </w:r>
      <w:r>
        <w:rPr/>
        <w:t>example, capacity to make a will, capacity to make a gift, capacity to enter into a contract, capacity to litigate or capacity to enter into marriage, can adopt the new definition if it is </w:t>
      </w:r>
      <w:bookmarkStart w:name="_bookmark829" w:id="831"/>
      <w:bookmarkEnd w:id="831"/>
      <w:r>
        <w:rPr/>
        <w:t>appropriate</w:t>
      </w:r>
      <w:r>
        <w:rPr/>
        <w:t>—appropriate,</w:t>
      </w:r>
      <w:r>
        <w:rPr>
          <w:spacing w:val="14"/>
        </w:rPr>
        <w:t> </w:t>
      </w:r>
      <w:r>
        <w:rPr/>
        <w:t>that</w:t>
      </w:r>
      <w:r>
        <w:rPr>
          <w:spacing w:val="14"/>
        </w:rPr>
        <w:t> </w:t>
      </w:r>
      <w:r>
        <w:rPr/>
        <w:t>is,</w:t>
      </w:r>
      <w:r>
        <w:rPr>
          <w:spacing w:val="14"/>
        </w:rPr>
        <w:t> </w:t>
      </w:r>
      <w:r>
        <w:rPr/>
        <w:t>having</w:t>
      </w:r>
      <w:r>
        <w:rPr>
          <w:spacing w:val="14"/>
        </w:rPr>
        <w:t> </w:t>
      </w:r>
      <w:r>
        <w:rPr/>
        <w:t>regard</w:t>
      </w:r>
      <w:r>
        <w:rPr>
          <w:spacing w:val="14"/>
        </w:rPr>
        <w:t> </w:t>
      </w:r>
      <w:r>
        <w:rPr/>
        <w:t>to</w:t>
      </w:r>
      <w:r>
        <w:rPr>
          <w:spacing w:val="14"/>
        </w:rPr>
        <w:t> </w:t>
      </w:r>
      <w:r>
        <w:rPr/>
        <w:t>the</w:t>
      </w:r>
      <w:r>
        <w:rPr>
          <w:spacing w:val="14"/>
        </w:rPr>
        <w:t> </w:t>
      </w:r>
      <w:r>
        <w:rPr/>
        <w:t>existing</w:t>
      </w:r>
      <w:r>
        <w:rPr>
          <w:spacing w:val="14"/>
        </w:rPr>
        <w:t> </w:t>
      </w:r>
      <w:r>
        <w:rPr/>
        <w:t>principles</w:t>
      </w:r>
      <w:r>
        <w:rPr>
          <w:spacing w:val="14"/>
        </w:rPr>
        <w:t> </w:t>
      </w:r>
      <w:r>
        <w:rPr/>
        <w:t>of</w:t>
      </w:r>
      <w:r>
        <w:rPr>
          <w:spacing w:val="14"/>
        </w:rPr>
        <w:t> </w:t>
      </w:r>
      <w:r>
        <w:rPr/>
        <w:t>the</w:t>
      </w:r>
      <w:r>
        <w:rPr>
          <w:spacing w:val="14"/>
        </w:rPr>
        <w:t> </w:t>
      </w:r>
      <w:r>
        <w:rPr>
          <w:spacing w:val="-2"/>
        </w:rPr>
        <w:t>common</w:t>
      </w:r>
    </w:p>
    <w:p>
      <w:pPr>
        <w:pStyle w:val="BodyText"/>
        <w:spacing w:before="114"/>
        <w:ind w:left="1245"/>
        <w:jc w:val="both"/>
        <w:rPr>
          <w:position w:val="-2"/>
        </w:rPr>
      </w:pPr>
      <w:r>
        <w:rPr/>
        <w:t>law.” </w:t>
      </w:r>
      <w:r>
        <w:rPr>
          <w:color w:val="005DA1"/>
          <w:u w:val="single" w:color="005DA1"/>
          <w:vertAlign w:val="superscript"/>
        </w:rPr>
        <w:t>451</w:t>
      </w:r>
      <w:r>
        <w:rPr>
          <w:color w:val="005DA1"/>
          <w:spacing w:val="80"/>
          <w:vertAlign w:val="baseline"/>
        </w:rPr>
        <w:t> </w:t>
      </w:r>
      <w:r>
        <w:rPr>
          <w:color w:val="005DA1"/>
          <w:position w:val="-2"/>
          <w:vertAlign w:val="baseline"/>
        </w:rPr>
        <w:drawing>
          <wp:inline distT="0" distB="0" distL="0" distR="0">
            <wp:extent cx="107988" cy="107988"/>
            <wp:effectExtent l="0" t="0" r="0" b="0"/>
            <wp:docPr id="117" name="Image 117"/>
            <wp:cNvGraphicFramePr>
              <a:graphicFrameLocks/>
            </wp:cNvGraphicFramePr>
            <a:graphic>
              <a:graphicData uri="http://schemas.openxmlformats.org/drawingml/2006/picture">
                <pic:pic>
                  <pic:nvPicPr>
                    <pic:cNvPr id="117" name="Image 117"/>
                    <pic:cNvPicPr/>
                  </pic:nvPicPr>
                  <pic:blipFill>
                    <a:blip r:embed="rId8"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pPr>
    </w:p>
    <w:p>
      <w:pPr>
        <w:pStyle w:val="BodyText"/>
      </w:pPr>
    </w:p>
    <w:p>
      <w:pPr>
        <w:pStyle w:val="BodyText"/>
        <w:spacing w:before="156"/>
      </w:pPr>
      <w:r>
        <w:rPr/>
        <mc:AlternateContent>
          <mc:Choice Requires="wps">
            <w:drawing>
              <wp:anchor distT="0" distB="0" distL="0" distR="0" allowOverlap="1" layoutInCell="1" locked="0" behindDoc="1" simplePos="0" relativeHeight="487617024">
                <wp:simplePos x="0" y="0"/>
                <wp:positionH relativeFrom="page">
                  <wp:posOffset>914400</wp:posOffset>
                </wp:positionH>
                <wp:positionV relativeFrom="paragraph">
                  <wp:posOffset>260392</wp:posOffset>
                </wp:positionV>
                <wp:extent cx="5724525" cy="1270"/>
                <wp:effectExtent l="0" t="0" r="0" b="0"/>
                <wp:wrapTopAndBottom/>
                <wp:docPr id="118" name="Graphic 118"/>
                <wp:cNvGraphicFramePr>
                  <a:graphicFrameLocks/>
                </wp:cNvGraphicFramePr>
                <a:graphic>
                  <a:graphicData uri="http://schemas.microsoft.com/office/word/2010/wordprocessingShape">
                    <wps:wsp>
                      <wps:cNvPr id="118" name="Graphic 118"/>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20.503332pt;width:450.75pt;height:.1pt;mso-position-horizontal-relative:page;mso-position-vertical-relative:paragraph;z-index:-15699456;mso-wrap-distance-left:0;mso-wrap-distance-right:0" id="docshape34" coordorigin="1440,410" coordsize="9015,0" path="m1440,410l10454,410e" filled="false" stroked="true" strokeweight="1pt" strokecolor="#000000">
                <v:path arrowok="t"/>
                <v:stroke dashstyle="solid"/>
                <w10:wrap type="topAndBottom"/>
              </v:shape>
            </w:pict>
          </mc:Fallback>
        </mc:AlternateContent>
      </w:r>
    </w:p>
    <w:p>
      <w:pPr>
        <w:pStyle w:val="BodyText"/>
        <w:spacing w:before="103" w:after="1"/>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7"/>
        <w:gridCol w:w="8658"/>
      </w:tblGrid>
      <w:tr>
        <w:trPr>
          <w:trHeight w:val="569" w:hRule="atLeast"/>
        </w:trPr>
        <w:tc>
          <w:tcPr>
            <w:tcW w:w="457" w:type="dxa"/>
          </w:tcPr>
          <w:p>
            <w:pPr>
              <w:pStyle w:val="TableParagraph"/>
              <w:spacing w:before="0"/>
              <w:ind w:left="0" w:right="82"/>
              <w:jc w:val="center"/>
              <w:rPr>
                <w:sz w:val="14"/>
              </w:rPr>
            </w:pPr>
            <w:hyperlink w:history="true" w:anchor="_bookmark853">
              <w:r>
                <w:rPr>
                  <w:color w:val="005DA1"/>
                  <w:spacing w:val="-4"/>
                  <w:sz w:val="14"/>
                  <w:u w:val="single" w:color="005DA1"/>
                </w:rPr>
                <w:t>337</w:t>
              </w:r>
            </w:hyperlink>
            <w:r>
              <w:rPr>
                <w:spacing w:val="-4"/>
                <w:sz w:val="14"/>
              </w:rPr>
              <w:t>.</w:t>
            </w:r>
          </w:p>
        </w:tc>
        <w:tc>
          <w:tcPr>
            <w:tcW w:w="8658" w:type="dxa"/>
          </w:tcPr>
          <w:p>
            <w:pPr>
              <w:pStyle w:val="TableParagraph"/>
              <w:spacing w:line="221" w:lineRule="exact" w:before="0"/>
              <w:rPr>
                <w:sz w:val="20"/>
              </w:rPr>
            </w:pPr>
            <w:r>
              <w:rPr>
                <w:sz w:val="20"/>
              </w:rPr>
              <w:t>So described by the Supreme Court in </w:t>
            </w:r>
            <w:r>
              <w:rPr>
                <w:rFonts w:ascii="Arial"/>
                <w:i/>
                <w:sz w:val="20"/>
              </w:rPr>
              <w:t>Dunhill v Burgin [2014] UKSC 18, [2014] 1 W.L.R. 933 </w:t>
            </w:r>
            <w:r>
              <w:rPr>
                <w:spacing w:val="-5"/>
                <w:sz w:val="20"/>
              </w:rPr>
              <w:t>at</w:t>
            </w:r>
          </w:p>
          <w:p>
            <w:pPr>
              <w:pStyle w:val="TableParagraph"/>
              <w:spacing w:line="227" w:lineRule="exact" w:before="0"/>
              <w:rPr>
                <w:sz w:val="20"/>
              </w:rPr>
            </w:pPr>
            <w:r>
              <w:rPr>
                <w:sz w:val="20"/>
              </w:rPr>
              <w:t>[1] per Baroness Hale </w:t>
            </w:r>
            <w:r>
              <w:rPr>
                <w:spacing w:val="-2"/>
                <w:sz w:val="20"/>
              </w:rPr>
              <w:t>DPSC.</w:t>
            </w:r>
          </w:p>
        </w:tc>
      </w:tr>
      <w:tr>
        <w:trPr>
          <w:trHeight w:val="690" w:hRule="atLeast"/>
        </w:trPr>
        <w:tc>
          <w:tcPr>
            <w:tcW w:w="457" w:type="dxa"/>
          </w:tcPr>
          <w:p>
            <w:pPr>
              <w:pStyle w:val="TableParagraph"/>
              <w:ind w:left="0" w:right="82"/>
              <w:jc w:val="center"/>
              <w:rPr>
                <w:sz w:val="14"/>
              </w:rPr>
            </w:pPr>
            <w:bookmarkStart w:name="_bookmark830" w:id="832"/>
            <w:bookmarkEnd w:id="832"/>
            <w:r>
              <w:rPr/>
            </w:r>
            <w:hyperlink w:history="true" w:anchor="_bookmark807">
              <w:r>
                <w:rPr>
                  <w:color w:val="005DA1"/>
                  <w:spacing w:val="-4"/>
                  <w:sz w:val="14"/>
                  <w:u w:val="single" w:color="005DA1"/>
                </w:rPr>
                <w:t>428</w:t>
              </w:r>
            </w:hyperlink>
            <w:r>
              <w:rPr>
                <w:spacing w:val="-4"/>
                <w:sz w:val="14"/>
              </w:rPr>
              <w:t>.</w:t>
            </w:r>
          </w:p>
        </w:tc>
        <w:tc>
          <w:tcPr>
            <w:tcW w:w="8658" w:type="dxa"/>
          </w:tcPr>
          <w:p>
            <w:pPr>
              <w:pStyle w:val="TableParagraph"/>
              <w:spacing w:line="235" w:lineRule="auto" w:before="118"/>
              <w:rPr>
                <w:sz w:val="20"/>
              </w:rPr>
            </w:pPr>
            <w:r>
              <w:rPr>
                <w:rFonts w:ascii="Arial" w:hAnsi="Arial"/>
                <w:i/>
                <w:sz w:val="20"/>
              </w:rPr>
              <w:t>Manches v Trimborn (1946) 115 L.J.K.B. 305</w:t>
            </w:r>
            <w:r>
              <w:rPr>
                <w:sz w:val="20"/>
              </w:rPr>
              <w:t>; cf. </w:t>
            </w:r>
            <w:r>
              <w:rPr>
                <w:rFonts w:ascii="Arial" w:hAnsi="Arial"/>
                <w:i/>
                <w:sz w:val="20"/>
              </w:rPr>
              <w:t>In the Estate of Park [1954] P. 112 </w:t>
            </w:r>
            <w:r>
              <w:rPr>
                <w:sz w:val="20"/>
              </w:rPr>
              <w:t>and see</w:t>
            </w:r>
            <w:r>
              <w:rPr>
                <w:spacing w:val="80"/>
                <w:sz w:val="20"/>
              </w:rPr>
              <w:t> </w:t>
            </w:r>
            <w:r>
              <w:rPr>
                <w:sz w:val="20"/>
              </w:rPr>
              <w:t>Fridman (1963) 79 L.Q.R. 502, 518–519; </w:t>
            </w:r>
            <w:r>
              <w:rPr>
                <w:rFonts w:ascii="Arial" w:hAnsi="Arial"/>
                <w:i/>
                <w:sz w:val="20"/>
              </w:rPr>
              <w:t>Re Beaney [1978] 1 W.L.R. 770</w:t>
            </w:r>
            <w:r>
              <w:rPr>
                <w:sz w:val="20"/>
              </w:rPr>
              <w:t>.</w:t>
            </w:r>
          </w:p>
        </w:tc>
      </w:tr>
      <w:tr>
        <w:trPr>
          <w:trHeight w:val="344" w:hRule="atLeast"/>
        </w:trPr>
        <w:tc>
          <w:tcPr>
            <w:tcW w:w="457" w:type="dxa"/>
          </w:tcPr>
          <w:p>
            <w:pPr>
              <w:pStyle w:val="TableParagraph"/>
              <w:ind w:left="0" w:right="82"/>
              <w:jc w:val="center"/>
              <w:rPr>
                <w:sz w:val="14"/>
              </w:rPr>
            </w:pPr>
            <w:bookmarkStart w:name="_bookmark831" w:id="833"/>
            <w:bookmarkEnd w:id="833"/>
            <w:r>
              <w:rPr/>
            </w:r>
            <w:hyperlink w:history="true" w:anchor="_bookmark808">
              <w:r>
                <w:rPr>
                  <w:color w:val="005DA1"/>
                  <w:spacing w:val="-4"/>
                  <w:sz w:val="14"/>
                  <w:u w:val="single" w:color="005DA1"/>
                </w:rPr>
                <w:t>429</w:t>
              </w:r>
            </w:hyperlink>
            <w:r>
              <w:rPr>
                <w:spacing w:val="-4"/>
                <w:sz w:val="14"/>
              </w:rPr>
              <w:t>.</w:t>
            </w:r>
          </w:p>
        </w:tc>
        <w:tc>
          <w:tcPr>
            <w:tcW w:w="8658" w:type="dxa"/>
          </w:tcPr>
          <w:p>
            <w:pPr>
              <w:pStyle w:val="TableParagraph"/>
              <w:spacing w:line="210" w:lineRule="exact" w:before="114"/>
              <w:rPr>
                <w:sz w:val="20"/>
              </w:rPr>
            </w:pPr>
            <w:r>
              <w:rPr>
                <w:rFonts w:ascii="Arial"/>
                <w:i/>
                <w:sz w:val="20"/>
              </w:rPr>
              <w:t>Gibbons v Wright (1954) 91 C.L.R. </w:t>
            </w:r>
            <w:r>
              <w:rPr>
                <w:rFonts w:ascii="Arial"/>
                <w:i/>
                <w:spacing w:val="-4"/>
                <w:sz w:val="20"/>
              </w:rPr>
              <w:t>423</w:t>
            </w:r>
            <w:r>
              <w:rPr>
                <w:spacing w:val="-4"/>
                <w:sz w:val="20"/>
              </w:rPr>
              <w:t>.</w:t>
            </w:r>
          </w:p>
        </w:tc>
      </w:tr>
    </w:tbl>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5"/>
        <w:ind w:left="165" w:right="0" w:firstLine="0"/>
        <w:jc w:val="left"/>
        <w:rPr>
          <w:sz w:val="14"/>
        </w:rPr>
      </w:pPr>
      <w:bookmarkStart w:name="_bookmark832" w:id="834"/>
      <w:bookmarkEnd w:id="834"/>
      <w:r>
        <w:rPr/>
      </w:r>
      <w:hyperlink w:history="true" w:anchor="_bookmark809">
        <w:r>
          <w:rPr>
            <w:color w:val="005DA1"/>
            <w:spacing w:val="-4"/>
            <w:sz w:val="14"/>
            <w:u w:val="single" w:color="005DA1"/>
          </w:rPr>
          <w:t>430</w:t>
        </w:r>
      </w:hyperlink>
      <w:r>
        <w:rPr>
          <w:spacing w:val="-4"/>
          <w:sz w:val="14"/>
        </w:rPr>
        <w:t>.</w:t>
      </w:r>
    </w:p>
    <w:p>
      <w:pPr>
        <w:spacing w:line="235" w:lineRule="auto" w:before="212"/>
        <w:ind w:left="165" w:right="0" w:firstLine="170"/>
        <w:jc w:val="left"/>
        <w:rPr>
          <w:rFonts w:ascii="Arial"/>
          <w:i/>
          <w:sz w:val="20"/>
        </w:rPr>
      </w:pPr>
      <w:r>
        <w:rPr/>
        <w:br w:type="column"/>
      </w:r>
      <w:r>
        <w:rPr>
          <w:sz w:val="20"/>
        </w:rPr>
        <w:t>What</w:t>
      </w:r>
      <w:r>
        <w:rPr>
          <w:spacing w:val="40"/>
          <w:sz w:val="20"/>
        </w:rPr>
        <w:t> </w:t>
      </w:r>
      <w:r>
        <w:rPr>
          <w:sz w:val="20"/>
        </w:rPr>
        <w:t>is</w:t>
      </w:r>
      <w:r>
        <w:rPr>
          <w:spacing w:val="40"/>
          <w:sz w:val="20"/>
        </w:rPr>
        <w:t> </w:t>
      </w:r>
      <w:r>
        <w:rPr>
          <w:sz w:val="20"/>
        </w:rPr>
        <w:t>required</w:t>
      </w:r>
      <w:r>
        <w:rPr>
          <w:spacing w:val="40"/>
          <w:sz w:val="20"/>
        </w:rPr>
        <w:t> </w:t>
      </w:r>
      <w:r>
        <w:rPr>
          <w:sz w:val="20"/>
        </w:rPr>
        <w:t>is</w:t>
      </w:r>
      <w:r>
        <w:rPr>
          <w:spacing w:val="40"/>
          <w:sz w:val="20"/>
        </w:rPr>
        <w:t> </w:t>
      </w:r>
      <w:r>
        <w:rPr>
          <w:sz w:val="20"/>
        </w:rPr>
        <w:t>an</w:t>
      </w:r>
      <w:r>
        <w:rPr>
          <w:spacing w:val="40"/>
          <w:sz w:val="20"/>
        </w:rPr>
        <w:t> </w:t>
      </w:r>
      <w:r>
        <w:rPr>
          <w:sz w:val="20"/>
        </w:rPr>
        <w:t>ability</w:t>
      </w:r>
      <w:r>
        <w:rPr>
          <w:spacing w:val="40"/>
          <w:sz w:val="20"/>
        </w:rPr>
        <w:t> </w:t>
      </w:r>
      <w:r>
        <w:rPr>
          <w:sz w:val="20"/>
        </w:rPr>
        <w:t>to</w:t>
      </w:r>
      <w:r>
        <w:rPr>
          <w:spacing w:val="40"/>
          <w:sz w:val="20"/>
        </w:rPr>
        <w:t> </w:t>
      </w:r>
      <w:r>
        <w:rPr>
          <w:sz w:val="20"/>
        </w:rPr>
        <w:t>understand,</w:t>
      </w:r>
      <w:r>
        <w:rPr>
          <w:spacing w:val="40"/>
          <w:sz w:val="20"/>
        </w:rPr>
        <w:t> </w:t>
      </w:r>
      <w:r>
        <w:rPr>
          <w:sz w:val="20"/>
        </w:rPr>
        <w:t>rather</w:t>
      </w:r>
      <w:r>
        <w:rPr>
          <w:spacing w:val="40"/>
          <w:sz w:val="20"/>
        </w:rPr>
        <w:t> </w:t>
      </w:r>
      <w:r>
        <w:rPr>
          <w:sz w:val="20"/>
        </w:rPr>
        <w:t>than</w:t>
      </w:r>
      <w:r>
        <w:rPr>
          <w:spacing w:val="40"/>
          <w:sz w:val="20"/>
        </w:rPr>
        <w:t> </w:t>
      </w:r>
      <w:r>
        <w:rPr>
          <w:sz w:val="20"/>
        </w:rPr>
        <w:t>actual</w:t>
      </w:r>
      <w:r>
        <w:rPr>
          <w:spacing w:val="40"/>
          <w:sz w:val="20"/>
        </w:rPr>
        <w:t> </w:t>
      </w:r>
      <w:r>
        <w:rPr>
          <w:sz w:val="20"/>
        </w:rPr>
        <w:t>understanding:</w:t>
      </w:r>
      <w:r>
        <w:rPr>
          <w:spacing w:val="40"/>
          <w:sz w:val="20"/>
        </w:rPr>
        <w:t> </w:t>
      </w:r>
      <w:r>
        <w:rPr>
          <w:rFonts w:ascii="Arial"/>
          <w:i/>
          <w:sz w:val="20"/>
        </w:rPr>
        <w:t>Fehily</w:t>
      </w:r>
      <w:r>
        <w:rPr>
          <w:rFonts w:ascii="Arial"/>
          <w:i/>
          <w:spacing w:val="40"/>
          <w:sz w:val="20"/>
        </w:rPr>
        <w:t> </w:t>
      </w:r>
      <w:r>
        <w:rPr>
          <w:rFonts w:ascii="Arial"/>
          <w:i/>
          <w:sz w:val="20"/>
        </w:rPr>
        <w:t>v Atkinson</w:t>
      </w:r>
      <w:r>
        <w:rPr>
          <w:rFonts w:ascii="Arial"/>
          <w:i/>
          <w:spacing w:val="3"/>
          <w:sz w:val="20"/>
        </w:rPr>
        <w:t> </w:t>
      </w:r>
      <w:r>
        <w:rPr>
          <w:rFonts w:ascii="Arial"/>
          <w:i/>
          <w:sz w:val="20"/>
        </w:rPr>
        <w:t>[2016]</w:t>
      </w:r>
      <w:r>
        <w:rPr>
          <w:rFonts w:ascii="Arial"/>
          <w:i/>
          <w:spacing w:val="3"/>
          <w:sz w:val="20"/>
        </w:rPr>
        <w:t> </w:t>
      </w:r>
      <w:r>
        <w:rPr>
          <w:rFonts w:ascii="Arial"/>
          <w:i/>
          <w:sz w:val="20"/>
        </w:rPr>
        <w:t>EWHC</w:t>
      </w:r>
      <w:r>
        <w:rPr>
          <w:rFonts w:ascii="Arial"/>
          <w:i/>
          <w:spacing w:val="3"/>
          <w:sz w:val="20"/>
        </w:rPr>
        <w:t> </w:t>
      </w:r>
      <w:r>
        <w:rPr>
          <w:rFonts w:ascii="Arial"/>
          <w:i/>
          <w:sz w:val="20"/>
        </w:rPr>
        <w:t>3069</w:t>
      </w:r>
      <w:r>
        <w:rPr>
          <w:rFonts w:ascii="Arial"/>
          <w:i/>
          <w:spacing w:val="3"/>
          <w:sz w:val="20"/>
        </w:rPr>
        <w:t> </w:t>
      </w:r>
      <w:r>
        <w:rPr>
          <w:rFonts w:ascii="Arial"/>
          <w:i/>
          <w:sz w:val="20"/>
        </w:rPr>
        <w:t>(Ch),</w:t>
      </w:r>
      <w:r>
        <w:rPr>
          <w:rFonts w:ascii="Arial"/>
          <w:i/>
          <w:spacing w:val="3"/>
          <w:sz w:val="20"/>
        </w:rPr>
        <w:t> </w:t>
      </w:r>
      <w:r>
        <w:rPr>
          <w:rFonts w:ascii="Arial"/>
          <w:i/>
          <w:sz w:val="20"/>
        </w:rPr>
        <w:t>[2017]</w:t>
      </w:r>
      <w:r>
        <w:rPr>
          <w:rFonts w:ascii="Arial"/>
          <w:i/>
          <w:spacing w:val="3"/>
          <w:sz w:val="20"/>
        </w:rPr>
        <w:t> </w:t>
      </w:r>
      <w:r>
        <w:rPr>
          <w:rFonts w:ascii="Arial"/>
          <w:i/>
          <w:sz w:val="20"/>
        </w:rPr>
        <w:t>Bus.</w:t>
      </w:r>
      <w:r>
        <w:rPr>
          <w:rFonts w:ascii="Arial"/>
          <w:i/>
          <w:spacing w:val="3"/>
          <w:sz w:val="20"/>
        </w:rPr>
        <w:t> </w:t>
      </w:r>
      <w:r>
        <w:rPr>
          <w:rFonts w:ascii="Arial"/>
          <w:i/>
          <w:sz w:val="20"/>
        </w:rPr>
        <w:t>L.R.</w:t>
      </w:r>
      <w:r>
        <w:rPr>
          <w:rFonts w:ascii="Arial"/>
          <w:i/>
          <w:spacing w:val="3"/>
          <w:sz w:val="20"/>
        </w:rPr>
        <w:t> </w:t>
      </w:r>
      <w:r>
        <w:rPr>
          <w:rFonts w:ascii="Arial"/>
          <w:i/>
          <w:sz w:val="20"/>
        </w:rPr>
        <w:t>695</w:t>
      </w:r>
      <w:r>
        <w:rPr>
          <w:rFonts w:ascii="Arial"/>
          <w:i/>
          <w:spacing w:val="3"/>
          <w:sz w:val="20"/>
        </w:rPr>
        <w:t> </w:t>
      </w:r>
      <w:r>
        <w:rPr>
          <w:sz w:val="20"/>
        </w:rPr>
        <w:t>at</w:t>
      </w:r>
      <w:r>
        <w:rPr>
          <w:spacing w:val="3"/>
          <w:sz w:val="20"/>
        </w:rPr>
        <w:t> </w:t>
      </w:r>
      <w:r>
        <w:rPr>
          <w:sz w:val="20"/>
        </w:rPr>
        <w:t>[81]</w:t>
      </w:r>
      <w:r>
        <w:rPr>
          <w:spacing w:val="3"/>
          <w:sz w:val="20"/>
        </w:rPr>
        <w:t> </w:t>
      </w:r>
      <w:r>
        <w:rPr>
          <w:sz w:val="20"/>
        </w:rPr>
        <w:t>and</w:t>
      </w:r>
      <w:r>
        <w:rPr>
          <w:spacing w:val="3"/>
          <w:sz w:val="20"/>
        </w:rPr>
        <w:t> </w:t>
      </w:r>
      <w:r>
        <w:rPr>
          <w:sz w:val="20"/>
        </w:rPr>
        <w:t>[85],</w:t>
      </w:r>
      <w:r>
        <w:rPr>
          <w:spacing w:val="3"/>
          <w:sz w:val="20"/>
        </w:rPr>
        <w:t> </w:t>
      </w:r>
      <w:r>
        <w:rPr>
          <w:sz w:val="20"/>
        </w:rPr>
        <w:t>referring</w:t>
      </w:r>
      <w:r>
        <w:rPr>
          <w:spacing w:val="3"/>
          <w:sz w:val="20"/>
        </w:rPr>
        <w:t> </w:t>
      </w:r>
      <w:r>
        <w:rPr>
          <w:sz w:val="20"/>
        </w:rPr>
        <w:t>to</w:t>
      </w:r>
      <w:r>
        <w:rPr>
          <w:spacing w:val="3"/>
          <w:sz w:val="20"/>
        </w:rPr>
        <w:t> </w:t>
      </w:r>
      <w:r>
        <w:rPr>
          <w:rFonts w:ascii="Arial"/>
          <w:i/>
          <w:sz w:val="20"/>
        </w:rPr>
        <w:t>Manches</w:t>
      </w:r>
      <w:r>
        <w:rPr>
          <w:rFonts w:ascii="Arial"/>
          <w:i/>
          <w:spacing w:val="3"/>
          <w:sz w:val="20"/>
        </w:rPr>
        <w:t> </w:t>
      </w:r>
      <w:r>
        <w:rPr>
          <w:rFonts w:ascii="Arial"/>
          <w:i/>
          <w:spacing w:val="-10"/>
          <w:sz w:val="20"/>
        </w:rPr>
        <w:t>v</w:t>
      </w:r>
    </w:p>
    <w:p>
      <w:pPr>
        <w:spacing w:line="223" w:lineRule="exact" w:before="0"/>
        <w:ind w:left="165" w:right="0" w:firstLine="0"/>
        <w:jc w:val="left"/>
        <w:rPr>
          <w:sz w:val="20"/>
        </w:rPr>
      </w:pPr>
      <w:r>
        <w:rPr>
          <w:sz w:val="20"/>
        </w:rPr>
        <w:drawing>
          <wp:anchor distT="0" distB="0" distL="0" distR="0" allowOverlap="1" layoutInCell="1" locked="0" behindDoc="0" simplePos="0" relativeHeight="15758336">
            <wp:simplePos x="0" y="0"/>
            <wp:positionH relativeFrom="page">
              <wp:posOffset>1257846</wp:posOffset>
            </wp:positionH>
            <wp:positionV relativeFrom="paragraph">
              <wp:posOffset>-260537</wp:posOffset>
            </wp:positionV>
            <wp:extent cx="107988" cy="107988"/>
            <wp:effectExtent l="0" t="0" r="0" b="0"/>
            <wp:wrapNone/>
            <wp:docPr id="119" name="Image 119"/>
            <wp:cNvGraphicFramePr>
              <a:graphicFrameLocks/>
            </wp:cNvGraphicFramePr>
            <a:graphic>
              <a:graphicData uri="http://schemas.openxmlformats.org/drawingml/2006/picture">
                <pic:pic>
                  <pic:nvPicPr>
                    <pic:cNvPr id="119" name="Image 119"/>
                    <pic:cNvPicPr/>
                  </pic:nvPicPr>
                  <pic:blipFill>
                    <a:blip r:embed="rId8" cstate="print"/>
                    <a:stretch>
                      <a:fillRect/>
                    </a:stretch>
                  </pic:blipFill>
                  <pic:spPr>
                    <a:xfrm>
                      <a:off x="0" y="0"/>
                      <a:ext cx="107988" cy="107988"/>
                    </a:xfrm>
                    <a:prstGeom prst="rect">
                      <a:avLst/>
                    </a:prstGeom>
                  </pic:spPr>
                </pic:pic>
              </a:graphicData>
            </a:graphic>
          </wp:anchor>
        </w:drawing>
      </w:r>
      <w:r>
        <w:rPr>
          <w:rFonts w:ascii="Arial"/>
          <w:i/>
          <w:sz w:val="20"/>
        </w:rPr>
        <w:t>Trimborn</w:t>
      </w:r>
      <w:r>
        <w:rPr>
          <w:rFonts w:ascii="Arial"/>
          <w:i/>
          <w:spacing w:val="13"/>
          <w:sz w:val="20"/>
        </w:rPr>
        <w:t> </w:t>
      </w:r>
      <w:r>
        <w:rPr>
          <w:rFonts w:ascii="Arial"/>
          <w:i/>
          <w:sz w:val="20"/>
        </w:rPr>
        <w:t>(1946)</w:t>
      </w:r>
      <w:r>
        <w:rPr>
          <w:rFonts w:ascii="Arial"/>
          <w:i/>
          <w:spacing w:val="13"/>
          <w:sz w:val="20"/>
        </w:rPr>
        <w:t> </w:t>
      </w:r>
      <w:r>
        <w:rPr>
          <w:rFonts w:ascii="Arial"/>
          <w:i/>
          <w:sz w:val="20"/>
        </w:rPr>
        <w:t>115</w:t>
      </w:r>
      <w:r>
        <w:rPr>
          <w:rFonts w:ascii="Arial"/>
          <w:i/>
          <w:spacing w:val="13"/>
          <w:sz w:val="20"/>
        </w:rPr>
        <w:t> </w:t>
      </w:r>
      <w:r>
        <w:rPr>
          <w:rFonts w:ascii="Arial"/>
          <w:i/>
          <w:sz w:val="20"/>
        </w:rPr>
        <w:t>L.J.K.B.</w:t>
      </w:r>
      <w:r>
        <w:rPr>
          <w:rFonts w:ascii="Arial"/>
          <w:i/>
          <w:spacing w:val="13"/>
          <w:sz w:val="20"/>
        </w:rPr>
        <w:t> </w:t>
      </w:r>
      <w:r>
        <w:rPr>
          <w:rFonts w:ascii="Arial"/>
          <w:i/>
          <w:sz w:val="20"/>
        </w:rPr>
        <w:t>305</w:t>
      </w:r>
      <w:r>
        <w:rPr>
          <w:rFonts w:ascii="Arial"/>
          <w:i/>
          <w:spacing w:val="13"/>
          <w:sz w:val="20"/>
        </w:rPr>
        <w:t> </w:t>
      </w:r>
      <w:r>
        <w:rPr>
          <w:sz w:val="20"/>
        </w:rPr>
        <w:t>and</w:t>
      </w:r>
      <w:r>
        <w:rPr>
          <w:spacing w:val="13"/>
          <w:sz w:val="20"/>
        </w:rPr>
        <w:t> </w:t>
      </w:r>
      <w:r>
        <w:rPr>
          <w:rFonts w:ascii="Arial"/>
          <w:i/>
          <w:sz w:val="20"/>
        </w:rPr>
        <w:t>Re</w:t>
      </w:r>
      <w:r>
        <w:rPr>
          <w:rFonts w:ascii="Arial"/>
          <w:i/>
          <w:spacing w:val="13"/>
          <w:sz w:val="20"/>
        </w:rPr>
        <w:t> </w:t>
      </w:r>
      <w:r>
        <w:rPr>
          <w:rFonts w:ascii="Arial"/>
          <w:i/>
          <w:sz w:val="20"/>
        </w:rPr>
        <w:t>Smith</w:t>
      </w:r>
      <w:r>
        <w:rPr>
          <w:rFonts w:ascii="Arial"/>
          <w:i/>
          <w:spacing w:val="13"/>
          <w:sz w:val="20"/>
        </w:rPr>
        <w:t> </w:t>
      </w:r>
      <w:r>
        <w:rPr>
          <w:rFonts w:ascii="Arial"/>
          <w:i/>
          <w:sz w:val="20"/>
        </w:rPr>
        <w:t>(deceased)</w:t>
      </w:r>
      <w:r>
        <w:rPr>
          <w:rFonts w:ascii="Arial"/>
          <w:i/>
          <w:spacing w:val="13"/>
          <w:sz w:val="20"/>
        </w:rPr>
        <w:t> </w:t>
      </w:r>
      <w:r>
        <w:rPr>
          <w:rFonts w:ascii="Arial"/>
          <w:i/>
          <w:sz w:val="20"/>
        </w:rPr>
        <w:t>[2015]</w:t>
      </w:r>
      <w:r>
        <w:rPr>
          <w:rFonts w:ascii="Arial"/>
          <w:i/>
          <w:spacing w:val="13"/>
          <w:sz w:val="20"/>
        </w:rPr>
        <w:t> </w:t>
      </w:r>
      <w:r>
        <w:rPr>
          <w:rFonts w:ascii="Arial"/>
          <w:i/>
          <w:sz w:val="20"/>
        </w:rPr>
        <w:t>4</w:t>
      </w:r>
      <w:r>
        <w:rPr>
          <w:rFonts w:ascii="Arial"/>
          <w:i/>
          <w:spacing w:val="13"/>
          <w:sz w:val="20"/>
        </w:rPr>
        <w:t> </w:t>
      </w:r>
      <w:r>
        <w:rPr>
          <w:rFonts w:ascii="Arial"/>
          <w:i/>
          <w:sz w:val="20"/>
        </w:rPr>
        <w:t>All</w:t>
      </w:r>
      <w:r>
        <w:rPr>
          <w:rFonts w:ascii="Arial"/>
          <w:i/>
          <w:spacing w:val="13"/>
          <w:sz w:val="20"/>
        </w:rPr>
        <w:t> </w:t>
      </w:r>
      <w:r>
        <w:rPr>
          <w:rFonts w:ascii="Arial"/>
          <w:i/>
          <w:sz w:val="20"/>
        </w:rPr>
        <w:t>E.R.</w:t>
      </w:r>
      <w:r>
        <w:rPr>
          <w:rFonts w:ascii="Arial"/>
          <w:i/>
          <w:spacing w:val="13"/>
          <w:sz w:val="20"/>
        </w:rPr>
        <w:t> </w:t>
      </w:r>
      <w:r>
        <w:rPr>
          <w:rFonts w:ascii="Arial"/>
          <w:i/>
          <w:sz w:val="20"/>
        </w:rPr>
        <w:t>329</w:t>
      </w:r>
      <w:r>
        <w:rPr>
          <w:rFonts w:ascii="Arial"/>
          <w:i/>
          <w:spacing w:val="12"/>
          <w:sz w:val="20"/>
        </w:rPr>
        <w:t> </w:t>
      </w:r>
      <w:r>
        <w:rPr>
          <w:sz w:val="20"/>
        </w:rPr>
        <w:t>at</w:t>
      </w:r>
      <w:r>
        <w:rPr>
          <w:spacing w:val="13"/>
          <w:sz w:val="20"/>
        </w:rPr>
        <w:t> </w:t>
      </w:r>
      <w:r>
        <w:rPr>
          <w:sz w:val="20"/>
        </w:rPr>
        <w:t>[27].</w:t>
      </w:r>
      <w:r>
        <w:rPr>
          <w:spacing w:val="13"/>
          <w:sz w:val="20"/>
        </w:rPr>
        <w:t> </w:t>
      </w:r>
      <w:r>
        <w:rPr>
          <w:spacing w:val="-5"/>
          <w:sz w:val="20"/>
        </w:rPr>
        <w:t>See</w:t>
      </w:r>
    </w:p>
    <w:p>
      <w:pPr>
        <w:spacing w:line="225" w:lineRule="exact" w:before="0"/>
        <w:ind w:left="165" w:right="0" w:firstLine="0"/>
        <w:jc w:val="left"/>
        <w:rPr>
          <w:rFonts w:ascii="Arial"/>
          <w:i/>
          <w:sz w:val="20"/>
        </w:rPr>
      </w:pPr>
      <w:r>
        <w:rPr>
          <w:sz w:val="20"/>
        </w:rPr>
        <w:t>also</w:t>
      </w:r>
      <w:r>
        <w:rPr>
          <w:spacing w:val="16"/>
          <w:sz w:val="20"/>
        </w:rPr>
        <w:t> </w:t>
      </w:r>
      <w:r>
        <w:rPr>
          <w:rFonts w:ascii="Arial"/>
          <w:i/>
          <w:sz w:val="20"/>
        </w:rPr>
        <w:t>Masterman-Lister</w:t>
      </w:r>
      <w:r>
        <w:rPr>
          <w:rFonts w:ascii="Arial"/>
          <w:i/>
          <w:spacing w:val="16"/>
          <w:sz w:val="20"/>
        </w:rPr>
        <w:t> </w:t>
      </w:r>
      <w:r>
        <w:rPr>
          <w:rFonts w:ascii="Arial"/>
          <w:i/>
          <w:sz w:val="20"/>
        </w:rPr>
        <w:t>v</w:t>
      </w:r>
      <w:r>
        <w:rPr>
          <w:rFonts w:ascii="Arial"/>
          <w:i/>
          <w:spacing w:val="16"/>
          <w:sz w:val="20"/>
        </w:rPr>
        <w:t> </w:t>
      </w:r>
      <w:r>
        <w:rPr>
          <w:rFonts w:ascii="Arial"/>
          <w:i/>
          <w:sz w:val="20"/>
        </w:rPr>
        <w:t>Brutton</w:t>
      </w:r>
      <w:r>
        <w:rPr>
          <w:rFonts w:ascii="Arial"/>
          <w:i/>
          <w:spacing w:val="16"/>
          <w:sz w:val="20"/>
        </w:rPr>
        <w:t> </w:t>
      </w:r>
      <w:r>
        <w:rPr>
          <w:rFonts w:ascii="Arial"/>
          <w:i/>
          <w:sz w:val="20"/>
        </w:rPr>
        <w:t>&amp;</w:t>
      </w:r>
      <w:r>
        <w:rPr>
          <w:rFonts w:ascii="Arial"/>
          <w:i/>
          <w:spacing w:val="16"/>
          <w:sz w:val="20"/>
        </w:rPr>
        <w:t> </w:t>
      </w:r>
      <w:r>
        <w:rPr>
          <w:rFonts w:ascii="Arial"/>
          <w:i/>
          <w:sz w:val="20"/>
        </w:rPr>
        <w:t>Co</w:t>
      </w:r>
      <w:r>
        <w:rPr>
          <w:rFonts w:ascii="Arial"/>
          <w:i/>
          <w:spacing w:val="16"/>
          <w:sz w:val="20"/>
        </w:rPr>
        <w:t> </w:t>
      </w:r>
      <w:r>
        <w:rPr>
          <w:rFonts w:ascii="Arial"/>
          <w:i/>
          <w:sz w:val="20"/>
        </w:rPr>
        <w:t>(Nos</w:t>
      </w:r>
      <w:r>
        <w:rPr>
          <w:rFonts w:ascii="Arial"/>
          <w:i/>
          <w:spacing w:val="16"/>
          <w:sz w:val="20"/>
        </w:rPr>
        <w:t> </w:t>
      </w:r>
      <w:r>
        <w:rPr>
          <w:rFonts w:ascii="Arial"/>
          <w:i/>
          <w:sz w:val="20"/>
        </w:rPr>
        <w:t>1</w:t>
      </w:r>
      <w:r>
        <w:rPr>
          <w:rFonts w:ascii="Arial"/>
          <w:i/>
          <w:spacing w:val="16"/>
          <w:sz w:val="20"/>
        </w:rPr>
        <w:t> </w:t>
      </w:r>
      <w:r>
        <w:rPr>
          <w:rFonts w:ascii="Arial"/>
          <w:i/>
          <w:sz w:val="20"/>
        </w:rPr>
        <w:t>and</w:t>
      </w:r>
      <w:r>
        <w:rPr>
          <w:rFonts w:ascii="Arial"/>
          <w:i/>
          <w:spacing w:val="16"/>
          <w:sz w:val="20"/>
        </w:rPr>
        <w:t> </w:t>
      </w:r>
      <w:r>
        <w:rPr>
          <w:rFonts w:ascii="Arial"/>
          <w:i/>
          <w:sz w:val="20"/>
        </w:rPr>
        <w:t>2)</w:t>
      </w:r>
      <w:r>
        <w:rPr>
          <w:rFonts w:ascii="Arial"/>
          <w:i/>
          <w:spacing w:val="16"/>
          <w:sz w:val="20"/>
        </w:rPr>
        <w:t> </w:t>
      </w:r>
      <w:r>
        <w:rPr>
          <w:rFonts w:ascii="Arial"/>
          <w:i/>
          <w:sz w:val="20"/>
        </w:rPr>
        <w:t>[2002]</w:t>
      </w:r>
      <w:r>
        <w:rPr>
          <w:rFonts w:ascii="Arial"/>
          <w:i/>
          <w:spacing w:val="16"/>
          <w:sz w:val="20"/>
        </w:rPr>
        <w:t> </w:t>
      </w:r>
      <w:r>
        <w:rPr>
          <w:rFonts w:ascii="Arial"/>
          <w:i/>
          <w:sz w:val="20"/>
        </w:rPr>
        <w:t>EWCA</w:t>
      </w:r>
      <w:r>
        <w:rPr>
          <w:rFonts w:ascii="Arial"/>
          <w:i/>
          <w:spacing w:val="16"/>
          <w:sz w:val="20"/>
        </w:rPr>
        <w:t> </w:t>
      </w:r>
      <w:r>
        <w:rPr>
          <w:rFonts w:ascii="Arial"/>
          <w:i/>
          <w:sz w:val="20"/>
        </w:rPr>
        <w:t>Civ</w:t>
      </w:r>
      <w:r>
        <w:rPr>
          <w:rFonts w:ascii="Arial"/>
          <w:i/>
          <w:spacing w:val="16"/>
          <w:sz w:val="20"/>
        </w:rPr>
        <w:t> </w:t>
      </w:r>
      <w:r>
        <w:rPr>
          <w:rFonts w:ascii="Arial"/>
          <w:i/>
          <w:sz w:val="20"/>
        </w:rPr>
        <w:t>1889,</w:t>
      </w:r>
      <w:r>
        <w:rPr>
          <w:rFonts w:ascii="Arial"/>
          <w:i/>
          <w:spacing w:val="16"/>
          <w:sz w:val="20"/>
        </w:rPr>
        <w:t> </w:t>
      </w:r>
      <w:r>
        <w:rPr>
          <w:rFonts w:ascii="Arial"/>
          <w:i/>
          <w:sz w:val="20"/>
        </w:rPr>
        <w:t>[2003]</w:t>
      </w:r>
      <w:r>
        <w:rPr>
          <w:rFonts w:ascii="Arial"/>
          <w:i/>
          <w:spacing w:val="16"/>
          <w:sz w:val="20"/>
        </w:rPr>
        <w:t> </w:t>
      </w:r>
      <w:r>
        <w:rPr>
          <w:rFonts w:ascii="Arial"/>
          <w:i/>
          <w:sz w:val="20"/>
        </w:rPr>
        <w:t>1</w:t>
      </w:r>
      <w:r>
        <w:rPr>
          <w:rFonts w:ascii="Arial"/>
          <w:i/>
          <w:spacing w:val="16"/>
          <w:sz w:val="20"/>
        </w:rPr>
        <w:t> </w:t>
      </w:r>
      <w:r>
        <w:rPr>
          <w:rFonts w:ascii="Arial"/>
          <w:i/>
          <w:spacing w:val="-2"/>
          <w:sz w:val="20"/>
        </w:rPr>
        <w:t>W.L.R.</w:t>
      </w:r>
    </w:p>
    <w:p>
      <w:pPr>
        <w:spacing w:line="227" w:lineRule="exact" w:before="0"/>
        <w:ind w:left="165" w:right="0" w:firstLine="0"/>
        <w:jc w:val="left"/>
        <w:rPr>
          <w:sz w:val="20"/>
        </w:rPr>
      </w:pPr>
      <w:r>
        <w:rPr>
          <w:rFonts w:ascii="Arial"/>
          <w:i/>
          <w:sz w:val="20"/>
        </w:rPr>
        <w:t>1511</w:t>
      </w:r>
      <w:r>
        <w:rPr>
          <w:rFonts w:ascii="Arial"/>
          <w:i/>
          <w:spacing w:val="-1"/>
          <w:sz w:val="20"/>
        </w:rPr>
        <w:t> </w:t>
      </w:r>
      <w:r>
        <w:rPr>
          <w:sz w:val="20"/>
        </w:rPr>
        <w:t>at </w:t>
      </w:r>
      <w:r>
        <w:rPr>
          <w:spacing w:val="-2"/>
          <w:sz w:val="20"/>
        </w:rPr>
        <w:t>[58].</w:t>
      </w:r>
    </w:p>
    <w:p>
      <w:pPr>
        <w:spacing w:after="0" w:line="227" w:lineRule="exact"/>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bookmarkStart w:name="_bookmark833" w:id="835"/>
      <w:bookmarkEnd w:id="835"/>
      <w:r>
        <w:rPr/>
      </w:r>
      <w:hyperlink w:history="true" w:anchor="_bookmark810">
        <w:r>
          <w:rPr>
            <w:color w:val="005DA1"/>
            <w:spacing w:val="-4"/>
            <w:sz w:val="14"/>
            <w:u w:val="single" w:color="005DA1"/>
          </w:rPr>
          <w:t>431</w:t>
        </w:r>
      </w:hyperlink>
      <w:r>
        <w:rPr>
          <w:spacing w:val="-4"/>
          <w:sz w:val="14"/>
        </w:rPr>
        <w:t>.</w:t>
      </w:r>
    </w:p>
    <w:p>
      <w:pPr>
        <w:spacing w:line="235" w:lineRule="auto" w:before="212"/>
        <w:ind w:left="165" w:right="168" w:firstLine="170"/>
        <w:jc w:val="both"/>
        <w:rPr>
          <w:rFonts w:ascii="Arial"/>
          <w:i/>
          <w:sz w:val="20"/>
        </w:rPr>
      </w:pPr>
      <w:r>
        <w:rPr/>
        <w:br w:type="column"/>
      </w:r>
      <w:r>
        <w:rPr>
          <w:rFonts w:ascii="Arial"/>
          <w:i/>
          <w:sz w:val="20"/>
        </w:rPr>
        <w:t>In the Estate of Park [1954] P. 112</w:t>
      </w:r>
      <w:r>
        <w:rPr>
          <w:sz w:val="20"/>
        </w:rPr>
        <w:t>; </w:t>
      </w:r>
      <w:r>
        <w:rPr>
          <w:rFonts w:ascii="Arial"/>
          <w:i/>
          <w:sz w:val="20"/>
        </w:rPr>
        <w:t>Bennett v Bennett [1969] 1 W.L.R. 430</w:t>
      </w:r>
      <w:r>
        <w:rPr>
          <w:sz w:val="20"/>
        </w:rPr>
        <w:t>; </w:t>
      </w:r>
      <w:r>
        <w:rPr>
          <w:rFonts w:ascii="Arial"/>
          <w:i/>
          <w:sz w:val="20"/>
        </w:rPr>
        <w:t>Mason v </w:t>
      </w:r>
      <w:r>
        <w:rPr>
          <w:rFonts w:ascii="Arial"/>
          <w:i/>
          <w:sz w:val="20"/>
        </w:rPr>
        <w:t>Mason [1972] Fam. 302 </w:t>
      </w:r>
      <w:r>
        <w:rPr>
          <w:sz w:val="20"/>
        </w:rPr>
        <w:t>(consent to decree of divorce). cf. </w:t>
      </w:r>
      <w:r>
        <w:rPr>
          <w:rFonts w:ascii="Arial"/>
          <w:i/>
          <w:sz w:val="20"/>
        </w:rPr>
        <w:t>Clarke v Prus [1995] N.P.C. 41 </w:t>
      </w:r>
      <w:r>
        <w:rPr>
          <w:sz w:val="20"/>
        </w:rPr>
        <w:t>in relation to gifts; </w:t>
      </w:r>
      <w:r>
        <w:rPr>
          <w:rFonts w:ascii="Arial"/>
          <w:i/>
          <w:sz w:val="20"/>
        </w:rPr>
        <w:t>Gibbons v Wright (1954) 91 C.L.R. 423 </w:t>
      </w:r>
      <w:r>
        <w:rPr>
          <w:sz w:val="20"/>
        </w:rPr>
        <w:t>at 427; </w:t>
      </w:r>
      <w:r>
        <w:rPr>
          <w:rFonts w:ascii="Arial"/>
          <w:i/>
          <w:sz w:val="20"/>
        </w:rPr>
        <w:t>Masterman-Lister v Brutton &amp; Co (Nos 1 and</w:t>
      </w:r>
      <w:r>
        <w:rPr>
          <w:rFonts w:ascii="Arial"/>
          <w:i/>
          <w:spacing w:val="3"/>
          <w:sz w:val="20"/>
        </w:rPr>
        <w:t> </w:t>
      </w:r>
      <w:r>
        <w:rPr>
          <w:rFonts w:ascii="Arial"/>
          <w:i/>
          <w:sz w:val="20"/>
        </w:rPr>
        <w:t>2)</w:t>
      </w:r>
      <w:r>
        <w:rPr>
          <w:rFonts w:ascii="Arial"/>
          <w:i/>
          <w:spacing w:val="3"/>
          <w:sz w:val="20"/>
        </w:rPr>
        <w:t> </w:t>
      </w:r>
      <w:r>
        <w:rPr>
          <w:rFonts w:ascii="Arial"/>
          <w:i/>
          <w:sz w:val="20"/>
        </w:rPr>
        <w:t>[2002]</w:t>
      </w:r>
      <w:r>
        <w:rPr>
          <w:rFonts w:ascii="Arial"/>
          <w:i/>
          <w:spacing w:val="3"/>
          <w:sz w:val="20"/>
        </w:rPr>
        <w:t> </w:t>
      </w:r>
      <w:r>
        <w:rPr>
          <w:rFonts w:ascii="Arial"/>
          <w:i/>
          <w:sz w:val="20"/>
        </w:rPr>
        <w:t>EWCA</w:t>
      </w:r>
      <w:r>
        <w:rPr>
          <w:rFonts w:ascii="Arial"/>
          <w:i/>
          <w:spacing w:val="3"/>
          <w:sz w:val="20"/>
        </w:rPr>
        <w:t> </w:t>
      </w:r>
      <w:r>
        <w:rPr>
          <w:rFonts w:ascii="Arial"/>
          <w:i/>
          <w:sz w:val="20"/>
        </w:rPr>
        <w:t>Civ</w:t>
      </w:r>
      <w:r>
        <w:rPr>
          <w:rFonts w:ascii="Arial"/>
          <w:i/>
          <w:spacing w:val="3"/>
          <w:sz w:val="20"/>
        </w:rPr>
        <w:t> </w:t>
      </w:r>
      <w:r>
        <w:rPr>
          <w:rFonts w:ascii="Arial"/>
          <w:i/>
          <w:sz w:val="20"/>
        </w:rPr>
        <w:t>1889,</w:t>
      </w:r>
      <w:r>
        <w:rPr>
          <w:rFonts w:ascii="Arial"/>
          <w:i/>
          <w:spacing w:val="3"/>
          <w:sz w:val="20"/>
        </w:rPr>
        <w:t> </w:t>
      </w:r>
      <w:r>
        <w:rPr>
          <w:rFonts w:ascii="Arial"/>
          <w:i/>
          <w:sz w:val="20"/>
        </w:rPr>
        <w:t>[2003]</w:t>
      </w:r>
      <w:r>
        <w:rPr>
          <w:rFonts w:ascii="Arial"/>
          <w:i/>
          <w:spacing w:val="3"/>
          <w:sz w:val="20"/>
        </w:rPr>
        <w:t> </w:t>
      </w:r>
      <w:r>
        <w:rPr>
          <w:rFonts w:ascii="Arial"/>
          <w:i/>
          <w:sz w:val="20"/>
        </w:rPr>
        <w:t>1</w:t>
      </w:r>
      <w:r>
        <w:rPr>
          <w:rFonts w:ascii="Arial"/>
          <w:i/>
          <w:spacing w:val="3"/>
          <w:sz w:val="20"/>
        </w:rPr>
        <w:t> </w:t>
      </w:r>
      <w:r>
        <w:rPr>
          <w:rFonts w:ascii="Arial"/>
          <w:i/>
          <w:sz w:val="20"/>
        </w:rPr>
        <w:t>W.L.R.</w:t>
      </w:r>
      <w:r>
        <w:rPr>
          <w:rFonts w:ascii="Arial"/>
          <w:i/>
          <w:spacing w:val="3"/>
          <w:sz w:val="20"/>
        </w:rPr>
        <w:t> </w:t>
      </w:r>
      <w:r>
        <w:rPr>
          <w:rFonts w:ascii="Arial"/>
          <w:i/>
          <w:sz w:val="20"/>
        </w:rPr>
        <w:t>1511</w:t>
      </w:r>
      <w:r>
        <w:rPr>
          <w:rFonts w:ascii="Arial"/>
          <w:i/>
          <w:spacing w:val="2"/>
          <w:sz w:val="20"/>
        </w:rPr>
        <w:t> </w:t>
      </w:r>
      <w:r>
        <w:rPr>
          <w:sz w:val="20"/>
        </w:rPr>
        <w:t>at</w:t>
      </w:r>
      <w:r>
        <w:rPr>
          <w:spacing w:val="3"/>
          <w:sz w:val="20"/>
        </w:rPr>
        <w:t> </w:t>
      </w:r>
      <w:r>
        <w:rPr>
          <w:sz w:val="20"/>
        </w:rPr>
        <w:t>[58].</w:t>
      </w:r>
      <w:r>
        <w:rPr>
          <w:spacing w:val="3"/>
          <w:sz w:val="20"/>
        </w:rPr>
        <w:t> </w:t>
      </w:r>
      <w:r>
        <w:rPr>
          <w:sz w:val="20"/>
        </w:rPr>
        <w:t>In</w:t>
      </w:r>
      <w:r>
        <w:rPr>
          <w:spacing w:val="3"/>
          <w:sz w:val="20"/>
        </w:rPr>
        <w:t> </w:t>
      </w:r>
      <w:r>
        <w:rPr>
          <w:rFonts w:ascii="Arial"/>
          <w:i/>
          <w:sz w:val="20"/>
        </w:rPr>
        <w:t>Fehily</w:t>
      </w:r>
      <w:r>
        <w:rPr>
          <w:rFonts w:ascii="Arial"/>
          <w:i/>
          <w:spacing w:val="3"/>
          <w:sz w:val="20"/>
        </w:rPr>
        <w:t> </w:t>
      </w:r>
      <w:r>
        <w:rPr>
          <w:rFonts w:ascii="Arial"/>
          <w:i/>
          <w:sz w:val="20"/>
        </w:rPr>
        <w:t>v</w:t>
      </w:r>
      <w:r>
        <w:rPr>
          <w:rFonts w:ascii="Arial"/>
          <w:i/>
          <w:spacing w:val="3"/>
          <w:sz w:val="20"/>
        </w:rPr>
        <w:t> </w:t>
      </w:r>
      <w:r>
        <w:rPr>
          <w:rFonts w:ascii="Arial"/>
          <w:i/>
          <w:sz w:val="20"/>
        </w:rPr>
        <w:t>Atkinson</w:t>
      </w:r>
      <w:r>
        <w:rPr>
          <w:rFonts w:ascii="Arial"/>
          <w:i/>
          <w:spacing w:val="3"/>
          <w:sz w:val="20"/>
        </w:rPr>
        <w:t> </w:t>
      </w:r>
      <w:r>
        <w:rPr>
          <w:rFonts w:ascii="Arial"/>
          <w:i/>
          <w:sz w:val="20"/>
        </w:rPr>
        <w:t>[2016]</w:t>
      </w:r>
      <w:r>
        <w:rPr>
          <w:rFonts w:ascii="Arial"/>
          <w:i/>
          <w:spacing w:val="3"/>
          <w:sz w:val="20"/>
        </w:rPr>
        <w:t> </w:t>
      </w:r>
      <w:r>
        <w:rPr>
          <w:rFonts w:ascii="Arial"/>
          <w:i/>
          <w:spacing w:val="-4"/>
          <w:sz w:val="20"/>
        </w:rPr>
        <w:t>EWHC</w:t>
      </w:r>
    </w:p>
    <w:p>
      <w:pPr>
        <w:pStyle w:val="BodyText"/>
        <w:spacing w:line="235" w:lineRule="auto"/>
        <w:ind w:left="165" w:right="167"/>
        <w:jc w:val="both"/>
      </w:pPr>
      <w:r>
        <w:rPr/>
        <w:drawing>
          <wp:anchor distT="0" distB="0" distL="0" distR="0" allowOverlap="1" layoutInCell="1" locked="0" behindDoc="0" simplePos="0" relativeHeight="15758848">
            <wp:simplePos x="0" y="0"/>
            <wp:positionH relativeFrom="page">
              <wp:posOffset>1257846</wp:posOffset>
            </wp:positionH>
            <wp:positionV relativeFrom="paragraph">
              <wp:posOffset>-546908</wp:posOffset>
            </wp:positionV>
            <wp:extent cx="107988" cy="107988"/>
            <wp:effectExtent l="0" t="0" r="0" b="0"/>
            <wp:wrapNone/>
            <wp:docPr id="120" name="Image 120"/>
            <wp:cNvGraphicFramePr>
              <a:graphicFrameLocks/>
            </wp:cNvGraphicFramePr>
            <a:graphic>
              <a:graphicData uri="http://schemas.openxmlformats.org/drawingml/2006/picture">
                <pic:pic>
                  <pic:nvPicPr>
                    <pic:cNvPr id="120" name="Image 120"/>
                    <pic:cNvPicPr/>
                  </pic:nvPicPr>
                  <pic:blipFill>
                    <a:blip r:embed="rId8" cstate="print"/>
                    <a:stretch>
                      <a:fillRect/>
                    </a:stretch>
                  </pic:blipFill>
                  <pic:spPr>
                    <a:xfrm>
                      <a:off x="0" y="0"/>
                      <a:ext cx="107988" cy="107988"/>
                    </a:xfrm>
                    <a:prstGeom prst="rect">
                      <a:avLst/>
                    </a:prstGeom>
                  </pic:spPr>
                </pic:pic>
              </a:graphicData>
            </a:graphic>
          </wp:anchor>
        </w:drawing>
      </w:r>
      <w:r>
        <w:rPr>
          <w:rFonts w:ascii="Arial" w:hAnsi="Arial"/>
          <w:i/>
        </w:rPr>
        <w:t>3069 (Ch), [2017] Bus. L.R. 695 </w:t>
      </w:r>
      <w:r>
        <w:rPr/>
        <w:t>at [87]–[103], which concerned the capacity to conclude </w:t>
      </w:r>
      <w:r>
        <w:rPr/>
        <w:t>an individual voluntary arrangement (IVA) under Pt VIII of the Insolvency Act 1986, the reference</w:t>
      </w:r>
      <w:r>
        <w:rPr>
          <w:spacing w:val="40"/>
        </w:rPr>
        <w:t> </w:t>
      </w:r>
      <w:r>
        <w:rPr/>
        <w:t>to understanding “the general nature of what he is doing” stated in the text was held to be accurate, although in so holding Stephen Jourdan QC clarified that what is required is “the capacity to absorb, retain, understand, process and weigh information about the key features and effects of the contract, and the alternatives to it, if explained in broad terms and simple language” (at [102]).</w:t>
      </w:r>
    </w:p>
    <w:p>
      <w:pPr>
        <w:pStyle w:val="BodyText"/>
        <w:spacing w:after="0" w:line="235" w:lineRule="auto"/>
        <w:jc w:val="both"/>
        <w:sectPr>
          <w:type w:val="continuous"/>
          <w:pgSz w:w="11900" w:h="16840"/>
          <w:pgMar w:header="971" w:footer="0" w:top="1300" w:bottom="280" w:left="1275" w:right="1275"/>
          <w:cols w:num="2" w:equalWidth="0">
            <w:col w:w="478" w:space="63"/>
            <w:col w:w="8809"/>
          </w:cols>
        </w:sectPr>
      </w:pPr>
    </w:p>
    <w:p>
      <w:pPr>
        <w:pStyle w:val="BodyText"/>
        <w:spacing w:before="5"/>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59360">
            <wp:simplePos x="0" y="0"/>
            <wp:positionH relativeFrom="page">
              <wp:posOffset>1257846</wp:posOffset>
            </wp:positionH>
            <wp:positionV relativeFrom="paragraph">
              <wp:posOffset>160701</wp:posOffset>
            </wp:positionV>
            <wp:extent cx="107988" cy="107988"/>
            <wp:effectExtent l="0" t="0" r="0" b="0"/>
            <wp:wrapNone/>
            <wp:docPr id="121" name="Image 121"/>
            <wp:cNvGraphicFramePr>
              <a:graphicFrameLocks/>
            </wp:cNvGraphicFramePr>
            <a:graphic>
              <a:graphicData uri="http://schemas.openxmlformats.org/drawingml/2006/picture">
                <pic:pic>
                  <pic:nvPicPr>
                    <pic:cNvPr id="121" name="Image 121"/>
                    <pic:cNvPicPr/>
                  </pic:nvPicPr>
                  <pic:blipFill>
                    <a:blip r:embed="rId8" cstate="print"/>
                    <a:stretch>
                      <a:fillRect/>
                    </a:stretch>
                  </pic:blipFill>
                  <pic:spPr>
                    <a:xfrm>
                      <a:off x="0" y="0"/>
                      <a:ext cx="107988" cy="107988"/>
                    </a:xfrm>
                    <a:prstGeom prst="rect">
                      <a:avLst/>
                    </a:prstGeom>
                  </pic:spPr>
                </pic:pic>
              </a:graphicData>
            </a:graphic>
          </wp:anchor>
        </w:drawing>
      </w:r>
      <w:bookmarkStart w:name="_bookmark834" w:id="836"/>
      <w:bookmarkEnd w:id="836"/>
      <w:r>
        <w:rPr/>
      </w:r>
      <w:hyperlink w:history="true" w:anchor="_bookmark811">
        <w:r>
          <w:rPr>
            <w:color w:val="005DA1"/>
            <w:spacing w:val="-4"/>
            <w:sz w:val="14"/>
            <w:u w:val="single" w:color="005DA1"/>
          </w:rPr>
          <w:t>432</w:t>
        </w:r>
      </w:hyperlink>
      <w:r>
        <w:rPr>
          <w:spacing w:val="-4"/>
          <w:sz w:val="14"/>
        </w:rPr>
        <w:t>.</w:t>
      </w:r>
    </w:p>
    <w:p>
      <w:pPr>
        <w:spacing w:line="235" w:lineRule="auto" w:before="213"/>
        <w:ind w:left="165" w:right="168" w:firstLine="170"/>
        <w:jc w:val="both"/>
        <w:rPr>
          <w:sz w:val="20"/>
        </w:rPr>
      </w:pPr>
      <w:r>
        <w:rPr/>
        <w:br w:type="column"/>
      </w:r>
      <w:r>
        <w:rPr>
          <w:rFonts w:ascii="Arial" w:hAnsi="Arial"/>
          <w:i/>
          <w:sz w:val="20"/>
        </w:rPr>
        <w:t>Re Beaney [1978] 1 W.L.R. 770, 774 </w:t>
      </w:r>
      <w:r>
        <w:rPr>
          <w:sz w:val="20"/>
        </w:rPr>
        <w:t>per Mr Martin Nourse QC.; </w:t>
      </w:r>
      <w:r>
        <w:rPr>
          <w:rFonts w:ascii="Arial" w:hAnsi="Arial"/>
          <w:i/>
          <w:sz w:val="20"/>
        </w:rPr>
        <w:t>A County Council v </w:t>
      </w:r>
      <w:r>
        <w:rPr>
          <w:rFonts w:ascii="Arial" w:hAnsi="Arial"/>
          <w:i/>
          <w:sz w:val="20"/>
        </w:rPr>
        <w:t>MS (2014) 17 C.C.L. Rep. 229, [2014] W.T.L.R. 931 </w:t>
      </w:r>
      <w:r>
        <w:rPr>
          <w:sz w:val="20"/>
        </w:rPr>
        <w:t>at [64]–[72]. On the application of this test to the context of the capacity to litigate, see below, para.9-097.</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59872">
            <wp:simplePos x="0" y="0"/>
            <wp:positionH relativeFrom="page">
              <wp:posOffset>1257846</wp:posOffset>
            </wp:positionH>
            <wp:positionV relativeFrom="paragraph">
              <wp:posOffset>160617</wp:posOffset>
            </wp:positionV>
            <wp:extent cx="107988" cy="107988"/>
            <wp:effectExtent l="0" t="0" r="0" b="0"/>
            <wp:wrapNone/>
            <wp:docPr id="122" name="Image 122"/>
            <wp:cNvGraphicFramePr>
              <a:graphicFrameLocks/>
            </wp:cNvGraphicFramePr>
            <a:graphic>
              <a:graphicData uri="http://schemas.openxmlformats.org/drawingml/2006/picture">
                <pic:pic>
                  <pic:nvPicPr>
                    <pic:cNvPr id="122" name="Image 122"/>
                    <pic:cNvPicPr/>
                  </pic:nvPicPr>
                  <pic:blipFill>
                    <a:blip r:embed="rId8" cstate="print"/>
                    <a:stretch>
                      <a:fillRect/>
                    </a:stretch>
                  </pic:blipFill>
                  <pic:spPr>
                    <a:xfrm>
                      <a:off x="0" y="0"/>
                      <a:ext cx="107988" cy="107988"/>
                    </a:xfrm>
                    <a:prstGeom prst="rect">
                      <a:avLst/>
                    </a:prstGeom>
                  </pic:spPr>
                </pic:pic>
              </a:graphicData>
            </a:graphic>
          </wp:anchor>
        </w:drawing>
      </w:r>
      <w:bookmarkStart w:name="_bookmark835" w:id="837"/>
      <w:bookmarkEnd w:id="837"/>
      <w:r>
        <w:rPr/>
      </w:r>
      <w:hyperlink w:history="true" w:anchor="_bookmark812">
        <w:r>
          <w:rPr>
            <w:color w:val="005DA1"/>
            <w:spacing w:val="-4"/>
            <w:sz w:val="14"/>
            <w:u w:val="single" w:color="005DA1"/>
          </w:rPr>
          <w:t>433</w:t>
        </w:r>
      </w:hyperlink>
      <w:r>
        <w:rPr>
          <w:spacing w:val="-4"/>
          <w:sz w:val="14"/>
        </w:rPr>
        <w:t>.</w:t>
      </w:r>
    </w:p>
    <w:p>
      <w:pPr>
        <w:pStyle w:val="BodyText"/>
        <w:spacing w:line="235" w:lineRule="auto" w:before="212"/>
        <w:ind w:left="165" w:right="167" w:firstLine="170"/>
        <w:jc w:val="both"/>
      </w:pPr>
      <w:r>
        <w:rPr/>
        <w:br w:type="column"/>
      </w:r>
      <w:r>
        <w:rPr>
          <w:rFonts w:ascii="Arial" w:hAnsi="Arial"/>
          <w:i/>
        </w:rPr>
        <w:t>Fehily v Atkinson [2016] EWHC 3069 (Ch), [2017] Bus. L.R. 695 </w:t>
      </w:r>
      <w:r>
        <w:rPr/>
        <w:t>at [82]–[83] and [102] (capacity to enter individual voluntary arrangement under Pt VIII of the Insolvency Act </w:t>
      </w:r>
      <w:r>
        <w:rPr/>
        <w:t>1986). According to Stephen Jourdan QC in Fehily at [82], “in a case where a person needs advice to enable them to understand the transaction, the question is whether they have: (1) the insight and understanding to realise that they need advice; (2) the ability to find an appropriate adviser and instruct them with sufficient clarity to get the advice; and (3) to understand and make decisions based on that advice”, referring to </w:t>
      </w:r>
      <w:r>
        <w:rPr>
          <w:rFonts w:ascii="Arial" w:hAnsi="Arial"/>
          <w:i/>
        </w:rPr>
        <w:t>Masterman-Lister v Brutton &amp; Co (Nos 1 and 2) [2002] EWCA Civ 1889, [2003] 1 W.L.R. 1511 </w:t>
      </w:r>
      <w:r>
        <w:rPr/>
        <w:t>at [18] and [75] (which concerned capacity for</w:t>
      </w:r>
      <w:r>
        <w:rPr>
          <w:spacing w:val="40"/>
        </w:rPr>
        <w:t> </w:t>
      </w:r>
      <w:r>
        <w:rPr/>
        <w:t>the purposes of CPR Pt 21).</w:t>
      </w:r>
    </w:p>
    <w:p>
      <w:pPr>
        <w:pStyle w:val="BodyText"/>
        <w:spacing w:after="0" w:line="235" w:lineRule="auto"/>
        <w:jc w:val="both"/>
        <w:sectPr>
          <w:type w:val="continuous"/>
          <w:pgSz w:w="11900" w:h="16840"/>
          <w:pgMar w:header="971" w:footer="0" w:top="1300" w:bottom="280" w:left="1275" w:right="1275"/>
          <w:cols w:num="2" w:equalWidth="0">
            <w:col w:w="478" w:space="63"/>
            <w:col w:w="8809"/>
          </w:cols>
        </w:sectPr>
      </w:pPr>
    </w:p>
    <w:p>
      <w:pPr>
        <w:pStyle w:val="BodyText"/>
        <w:spacing w:before="3"/>
      </w:pPr>
    </w:p>
    <w:p>
      <w:pPr>
        <w:tabs>
          <w:tab w:pos="705" w:val="left" w:leader="none"/>
        </w:tabs>
        <w:spacing w:before="0"/>
        <w:ind w:left="165" w:right="0" w:firstLine="0"/>
        <w:jc w:val="left"/>
        <w:rPr>
          <w:sz w:val="20"/>
        </w:rPr>
      </w:pPr>
      <w:bookmarkStart w:name="_bookmark836" w:id="838"/>
      <w:bookmarkEnd w:id="838"/>
      <w:r>
        <w:rPr/>
      </w:r>
      <w:hyperlink w:history="true" w:anchor="_bookmark813">
        <w:r>
          <w:rPr>
            <w:color w:val="005DA1"/>
            <w:spacing w:val="-4"/>
            <w:position w:val="5"/>
            <w:sz w:val="14"/>
            <w:u w:val="single" w:color="005DA1"/>
          </w:rPr>
          <w:t>434</w:t>
        </w:r>
      </w:hyperlink>
      <w:r>
        <w:rPr>
          <w:spacing w:val="-4"/>
          <w:position w:val="5"/>
          <w:sz w:val="14"/>
        </w:rPr>
        <w:t>.</w:t>
      </w:r>
      <w:r>
        <w:rPr>
          <w:position w:val="5"/>
          <w:sz w:val="14"/>
        </w:rPr>
        <w:tab/>
      </w:r>
      <w:r>
        <w:rPr>
          <w:rFonts w:ascii="Arial"/>
          <w:i/>
          <w:sz w:val="20"/>
        </w:rPr>
        <w:t>Imperial</w:t>
      </w:r>
      <w:r>
        <w:rPr>
          <w:rFonts w:ascii="Arial"/>
          <w:i/>
          <w:spacing w:val="-1"/>
          <w:sz w:val="20"/>
        </w:rPr>
        <w:t> </w:t>
      </w:r>
      <w:r>
        <w:rPr>
          <w:rFonts w:ascii="Arial"/>
          <w:i/>
          <w:sz w:val="20"/>
        </w:rPr>
        <w:t>Loan Co Ltd v Stone [1892] 1 Q.B. 599, 601 and 603</w:t>
      </w:r>
      <w:r>
        <w:rPr>
          <w:sz w:val="20"/>
        </w:rPr>
        <w:t>, above, para.9-</w:t>
      </w:r>
      <w:r>
        <w:rPr>
          <w:spacing w:val="-4"/>
          <w:sz w:val="20"/>
        </w:rPr>
        <w:t>076.</w:t>
      </w:r>
    </w:p>
    <w:p>
      <w:pPr>
        <w:pStyle w:val="BodyText"/>
        <w:spacing w:before="5"/>
      </w:pPr>
    </w:p>
    <w:p>
      <w:pPr>
        <w:tabs>
          <w:tab w:pos="705" w:val="left" w:leader="none"/>
        </w:tabs>
        <w:spacing w:before="0"/>
        <w:ind w:left="165" w:right="0" w:firstLine="0"/>
        <w:jc w:val="left"/>
        <w:rPr>
          <w:sz w:val="20"/>
        </w:rPr>
      </w:pPr>
      <w:bookmarkStart w:name="_bookmark837" w:id="839"/>
      <w:bookmarkEnd w:id="839"/>
      <w:r>
        <w:rPr/>
      </w:r>
      <w:hyperlink w:history="true" w:anchor="_bookmark814">
        <w:r>
          <w:rPr>
            <w:color w:val="005DA1"/>
            <w:spacing w:val="-4"/>
            <w:position w:val="5"/>
            <w:sz w:val="14"/>
            <w:u w:val="single" w:color="005DA1"/>
          </w:rPr>
          <w:t>435</w:t>
        </w:r>
      </w:hyperlink>
      <w:r>
        <w:rPr>
          <w:spacing w:val="-4"/>
          <w:position w:val="5"/>
          <w:sz w:val="14"/>
        </w:rPr>
        <w:t>.</w:t>
      </w:r>
      <w:r>
        <w:rPr>
          <w:position w:val="5"/>
          <w:sz w:val="14"/>
        </w:rPr>
        <w:tab/>
      </w:r>
      <w:r>
        <w:rPr>
          <w:rFonts w:ascii="Arial"/>
          <w:i/>
          <w:sz w:val="20"/>
        </w:rPr>
        <w:t>Hall v Warren (1804) 9 Ves. Jun. </w:t>
      </w:r>
      <w:r>
        <w:rPr>
          <w:rFonts w:ascii="Arial"/>
          <w:i/>
          <w:spacing w:val="-4"/>
          <w:sz w:val="20"/>
        </w:rPr>
        <w:t>605</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838" w:id="840"/>
      <w:bookmarkEnd w:id="840"/>
      <w:r>
        <w:rPr/>
      </w:r>
      <w:hyperlink w:history="true" w:anchor="_bookmark815">
        <w:r>
          <w:rPr>
            <w:color w:val="005DA1"/>
            <w:spacing w:val="-4"/>
            <w:position w:val="5"/>
            <w:sz w:val="14"/>
            <w:u w:val="single" w:color="005DA1"/>
          </w:rPr>
          <w:t>436</w:t>
        </w:r>
      </w:hyperlink>
      <w:r>
        <w:rPr>
          <w:spacing w:val="-4"/>
          <w:position w:val="5"/>
          <w:sz w:val="14"/>
        </w:rPr>
        <w:t>.</w:t>
      </w:r>
      <w:r>
        <w:rPr>
          <w:position w:val="5"/>
          <w:sz w:val="14"/>
        </w:rPr>
        <w:tab/>
      </w:r>
      <w:r>
        <w:rPr>
          <w:rFonts w:ascii="Arial" w:hAnsi="Arial"/>
          <w:i/>
          <w:sz w:val="20"/>
        </w:rPr>
        <w:t>M’Adam v Walker (1813) 1 Dow. 148, 177, </w:t>
      </w:r>
      <w:r>
        <w:rPr>
          <w:rFonts w:ascii="Arial" w:hAnsi="Arial"/>
          <w:i/>
          <w:spacing w:val="-5"/>
          <w:sz w:val="20"/>
        </w:rPr>
        <w:t>HL</w:t>
      </w:r>
      <w:r>
        <w:rPr>
          <w:spacing w:val="-5"/>
          <w:sz w:val="20"/>
        </w:rPr>
        <w:t>.</w:t>
      </w:r>
    </w:p>
    <w:p>
      <w:pPr>
        <w:spacing w:after="0"/>
        <w:jc w:val="left"/>
        <w:rPr>
          <w:sz w:val="20"/>
        </w:rPr>
        <w:sectPr>
          <w:type w:val="continuous"/>
          <w:pgSz w:w="11900" w:h="16840"/>
          <w:pgMar w:header="971" w:footer="0" w:top="1300" w:bottom="280" w:left="1275" w:right="1275"/>
        </w:sectPr>
      </w:pPr>
    </w:p>
    <w:p>
      <w:pPr>
        <w:tabs>
          <w:tab w:pos="705" w:val="left" w:leader="none"/>
        </w:tabs>
        <w:spacing w:before="166"/>
        <w:ind w:left="165" w:right="0" w:firstLine="0"/>
        <w:jc w:val="left"/>
        <w:rPr>
          <w:sz w:val="20"/>
        </w:rPr>
      </w:pPr>
      <w:hyperlink w:history="true" w:anchor="_bookmark816">
        <w:r>
          <w:rPr>
            <w:color w:val="005DA1"/>
            <w:spacing w:val="-4"/>
            <w:position w:val="5"/>
            <w:sz w:val="14"/>
            <w:u w:val="single" w:color="005DA1"/>
          </w:rPr>
          <w:t>437</w:t>
        </w:r>
      </w:hyperlink>
      <w:r>
        <w:rPr>
          <w:spacing w:val="-4"/>
          <w:position w:val="5"/>
          <w:sz w:val="14"/>
        </w:rPr>
        <w:t>.</w:t>
      </w:r>
      <w:r>
        <w:rPr>
          <w:position w:val="5"/>
          <w:sz w:val="14"/>
        </w:rPr>
        <w:tab/>
      </w:r>
      <w:r>
        <w:rPr>
          <w:rFonts w:ascii="Arial"/>
          <w:i/>
          <w:sz w:val="20"/>
        </w:rPr>
        <w:t>Jenkins v Morris (1880) 14 Ch. D. </w:t>
      </w:r>
      <w:r>
        <w:rPr>
          <w:rFonts w:ascii="Arial"/>
          <w:i/>
          <w:spacing w:val="-4"/>
          <w:sz w:val="20"/>
        </w:rPr>
        <w:t>674</w:t>
      </w:r>
      <w:r>
        <w:rPr>
          <w:spacing w:val="-4"/>
          <w:sz w:val="20"/>
        </w:rPr>
        <w:t>.</w:t>
      </w:r>
    </w:p>
    <w:p>
      <w:pPr>
        <w:pStyle w:val="BodyText"/>
        <w:spacing w:before="9"/>
      </w:pPr>
    </w:p>
    <w:p>
      <w:pPr>
        <w:pStyle w:val="BodyText"/>
        <w:tabs>
          <w:tab w:pos="705" w:val="left" w:leader="none"/>
        </w:tabs>
        <w:spacing w:line="235" w:lineRule="auto"/>
        <w:ind w:left="705" w:right="168" w:hanging="541"/>
      </w:pPr>
      <w:bookmarkStart w:name="_bookmark839" w:id="841"/>
      <w:bookmarkEnd w:id="841"/>
      <w:r>
        <w:rPr/>
      </w:r>
      <w:hyperlink w:history="true" w:anchor="_bookmark817">
        <w:r>
          <w:rPr>
            <w:color w:val="005DA1"/>
            <w:spacing w:val="-4"/>
            <w:position w:val="5"/>
            <w:sz w:val="14"/>
            <w:u w:val="single" w:color="005DA1"/>
          </w:rPr>
          <w:t>438</w:t>
        </w:r>
      </w:hyperlink>
      <w:r>
        <w:rPr>
          <w:spacing w:val="-4"/>
          <w:position w:val="5"/>
          <w:sz w:val="14"/>
        </w:rPr>
        <w:t>.</w:t>
      </w:r>
      <w:r>
        <w:rPr>
          <w:position w:val="5"/>
          <w:sz w:val="14"/>
        </w:rPr>
        <w:tab/>
      </w:r>
      <w:r>
        <w:rPr/>
        <w:t>Mental</w:t>
      </w:r>
      <w:r>
        <w:rPr>
          <w:spacing w:val="29"/>
        </w:rPr>
        <w:t> </w:t>
      </w:r>
      <w:r>
        <w:rPr/>
        <w:t>Capacity</w:t>
      </w:r>
      <w:r>
        <w:rPr>
          <w:spacing w:val="29"/>
        </w:rPr>
        <w:t> </w:t>
      </w:r>
      <w:r>
        <w:rPr/>
        <w:t>Act</w:t>
      </w:r>
      <w:r>
        <w:rPr>
          <w:spacing w:val="29"/>
        </w:rPr>
        <w:t> </w:t>
      </w:r>
      <w:r>
        <w:rPr/>
        <w:t>2005</w:t>
      </w:r>
      <w:r>
        <w:rPr>
          <w:spacing w:val="29"/>
        </w:rPr>
        <w:t> </w:t>
      </w:r>
      <w:r>
        <w:rPr/>
        <w:t>ss.15–19;</w:t>
      </w:r>
      <w:r>
        <w:rPr>
          <w:spacing w:val="29"/>
        </w:rPr>
        <w:t> </w:t>
      </w:r>
      <w:r>
        <w:rPr/>
        <w:t>Pt</w:t>
      </w:r>
      <w:r>
        <w:rPr>
          <w:spacing w:val="29"/>
        </w:rPr>
        <w:t> </w:t>
      </w:r>
      <w:r>
        <w:rPr/>
        <w:t>2</w:t>
      </w:r>
      <w:r>
        <w:rPr>
          <w:spacing w:val="29"/>
        </w:rPr>
        <w:t> </w:t>
      </w:r>
      <w:r>
        <w:rPr/>
        <w:t>in</w:t>
      </w:r>
      <w:r>
        <w:rPr>
          <w:spacing w:val="29"/>
        </w:rPr>
        <w:t> </w:t>
      </w:r>
      <w:r>
        <w:rPr/>
        <w:t>force</w:t>
      </w:r>
      <w:r>
        <w:rPr>
          <w:spacing w:val="29"/>
        </w:rPr>
        <w:t> </w:t>
      </w:r>
      <w:r>
        <w:rPr/>
        <w:t>on</w:t>
      </w:r>
      <w:r>
        <w:rPr>
          <w:spacing w:val="29"/>
        </w:rPr>
        <w:t> </w:t>
      </w:r>
      <w:r>
        <w:rPr/>
        <w:t>October</w:t>
      </w:r>
      <w:r>
        <w:rPr>
          <w:spacing w:val="29"/>
        </w:rPr>
        <w:t> </w:t>
      </w:r>
      <w:r>
        <w:rPr/>
        <w:t>1,</w:t>
      </w:r>
      <w:r>
        <w:rPr>
          <w:spacing w:val="29"/>
        </w:rPr>
        <w:t> </w:t>
      </w:r>
      <w:r>
        <w:rPr/>
        <w:t>2007</w:t>
      </w:r>
      <w:r>
        <w:rPr>
          <w:spacing w:val="29"/>
        </w:rPr>
        <w:t> </w:t>
      </w:r>
      <w:r>
        <w:rPr/>
        <w:t>(Mental</w:t>
      </w:r>
      <w:r>
        <w:rPr>
          <w:spacing w:val="29"/>
        </w:rPr>
        <w:t> </w:t>
      </w:r>
      <w:r>
        <w:rPr/>
        <w:t>Capacity</w:t>
      </w:r>
      <w:r>
        <w:rPr>
          <w:spacing w:val="29"/>
        </w:rPr>
        <w:t> </w:t>
      </w:r>
      <w:r>
        <w:rPr/>
        <w:t>Act (Commencement No.2) Order 2007 (SI 2007/1897) art.2(1)(a) and (b)).</w:t>
      </w:r>
    </w:p>
    <w:p>
      <w:pPr>
        <w:pStyle w:val="BodyText"/>
        <w:spacing w:before="6"/>
      </w:pPr>
    </w:p>
    <w:p>
      <w:pPr>
        <w:pStyle w:val="BodyText"/>
        <w:tabs>
          <w:tab w:pos="705" w:val="left" w:leader="none"/>
        </w:tabs>
        <w:ind w:left="165"/>
      </w:pPr>
      <w:bookmarkStart w:name="_bookmark840" w:id="842"/>
      <w:bookmarkEnd w:id="842"/>
      <w:r>
        <w:rPr/>
      </w:r>
      <w:hyperlink w:history="true" w:anchor="_bookmark818">
        <w:r>
          <w:rPr>
            <w:color w:val="005DA1"/>
            <w:spacing w:val="-4"/>
            <w:position w:val="5"/>
            <w:sz w:val="14"/>
            <w:u w:val="single" w:color="005DA1"/>
          </w:rPr>
          <w:t>439</w:t>
        </w:r>
      </w:hyperlink>
      <w:r>
        <w:rPr>
          <w:spacing w:val="-4"/>
          <w:position w:val="5"/>
          <w:sz w:val="14"/>
        </w:rPr>
        <w:t>.</w:t>
      </w:r>
      <w:r>
        <w:rPr>
          <w:position w:val="5"/>
          <w:sz w:val="14"/>
        </w:rPr>
        <w:tab/>
      </w:r>
      <w:r>
        <w:rPr/>
        <w:t>Mental Capacity Act 2005 </w:t>
      </w:r>
      <w:r>
        <w:rPr>
          <w:spacing w:val="-2"/>
        </w:rPr>
        <w:t>s.15.</w:t>
      </w:r>
    </w:p>
    <w:p>
      <w:pPr>
        <w:pStyle w:val="BodyText"/>
        <w:spacing w:before="5"/>
      </w:pPr>
    </w:p>
    <w:p>
      <w:pPr>
        <w:pStyle w:val="BodyText"/>
        <w:tabs>
          <w:tab w:pos="705" w:val="left" w:leader="none"/>
        </w:tabs>
        <w:ind w:left="165"/>
      </w:pPr>
      <w:bookmarkStart w:name="_bookmark841" w:id="843"/>
      <w:bookmarkEnd w:id="843"/>
      <w:r>
        <w:rPr/>
      </w:r>
      <w:hyperlink w:history="true" w:anchor="_bookmark819">
        <w:r>
          <w:rPr>
            <w:color w:val="005DA1"/>
            <w:spacing w:val="-4"/>
            <w:position w:val="5"/>
            <w:sz w:val="14"/>
            <w:u w:val="single" w:color="005DA1"/>
          </w:rPr>
          <w:t>440</w:t>
        </w:r>
      </w:hyperlink>
      <w:r>
        <w:rPr>
          <w:spacing w:val="-4"/>
          <w:position w:val="5"/>
          <w:sz w:val="14"/>
        </w:rPr>
        <w:t>.</w:t>
      </w:r>
      <w:r>
        <w:rPr>
          <w:position w:val="5"/>
          <w:sz w:val="14"/>
        </w:rPr>
        <w:tab/>
      </w:r>
      <w:r>
        <w:rPr/>
        <w:t>2005 Act ss.16(1) and (2)(a), 17 and </w:t>
      </w:r>
      <w:r>
        <w:rPr>
          <w:spacing w:val="-5"/>
        </w:rPr>
        <w:t>18.</w:t>
      </w:r>
    </w:p>
    <w:p>
      <w:pPr>
        <w:pStyle w:val="BodyText"/>
        <w:spacing w:before="5"/>
      </w:pPr>
    </w:p>
    <w:p>
      <w:pPr>
        <w:pStyle w:val="BodyText"/>
        <w:tabs>
          <w:tab w:pos="705" w:val="left" w:leader="none"/>
        </w:tabs>
        <w:ind w:left="165"/>
      </w:pPr>
      <w:bookmarkStart w:name="_bookmark842" w:id="844"/>
      <w:bookmarkEnd w:id="844"/>
      <w:r>
        <w:rPr/>
      </w:r>
      <w:hyperlink w:history="true" w:anchor="_bookmark820">
        <w:r>
          <w:rPr>
            <w:color w:val="005DA1"/>
            <w:spacing w:val="-4"/>
            <w:position w:val="5"/>
            <w:sz w:val="14"/>
            <w:u w:val="single" w:color="005DA1"/>
          </w:rPr>
          <w:t>441</w:t>
        </w:r>
      </w:hyperlink>
      <w:r>
        <w:rPr>
          <w:spacing w:val="-4"/>
          <w:position w:val="5"/>
          <w:sz w:val="14"/>
        </w:rPr>
        <w:t>.</w:t>
      </w:r>
      <w:r>
        <w:rPr>
          <w:position w:val="5"/>
          <w:sz w:val="14"/>
        </w:rPr>
        <w:tab/>
      </w:r>
      <w:r>
        <w:rPr/>
        <w:t>2005 Act s.16(2)(b). On “deputies” see further </w:t>
      </w:r>
      <w:r>
        <w:rPr>
          <w:spacing w:val="-2"/>
        </w:rPr>
        <w:t>ss.16–21.</w:t>
      </w:r>
    </w:p>
    <w:p>
      <w:pPr>
        <w:pStyle w:val="BodyText"/>
        <w:spacing w:before="5"/>
      </w:pPr>
    </w:p>
    <w:p>
      <w:pPr>
        <w:tabs>
          <w:tab w:pos="705" w:val="left" w:leader="none"/>
        </w:tabs>
        <w:spacing w:before="0"/>
        <w:ind w:left="165" w:right="0" w:firstLine="0"/>
        <w:jc w:val="left"/>
        <w:rPr>
          <w:sz w:val="20"/>
        </w:rPr>
      </w:pPr>
      <w:bookmarkStart w:name="_bookmark843" w:id="845"/>
      <w:bookmarkEnd w:id="845"/>
      <w:r>
        <w:rPr/>
      </w:r>
      <w:hyperlink w:history="true" w:anchor="_bookmark821">
        <w:r>
          <w:rPr>
            <w:color w:val="005DA1"/>
            <w:spacing w:val="-4"/>
            <w:position w:val="5"/>
            <w:sz w:val="14"/>
            <w:u w:val="single" w:color="005DA1"/>
          </w:rPr>
          <w:t>442</w:t>
        </w:r>
      </w:hyperlink>
      <w:r>
        <w:rPr>
          <w:spacing w:val="-4"/>
          <w:position w:val="5"/>
          <w:sz w:val="14"/>
        </w:rPr>
        <w:t>.</w:t>
      </w:r>
      <w:r>
        <w:rPr>
          <w:position w:val="5"/>
          <w:sz w:val="14"/>
        </w:rPr>
        <w:tab/>
      </w:r>
      <w:r>
        <w:rPr>
          <w:sz w:val="20"/>
        </w:rPr>
        <w:t>2005 Act </w:t>
      </w:r>
      <w:r>
        <w:rPr>
          <w:spacing w:val="-2"/>
          <w:sz w:val="20"/>
        </w:rPr>
        <w:t>s.2(1).</w:t>
      </w:r>
    </w:p>
    <w:p>
      <w:pPr>
        <w:pStyle w:val="BodyText"/>
        <w:spacing w:before="5"/>
      </w:pPr>
    </w:p>
    <w:p>
      <w:pPr>
        <w:pStyle w:val="BodyText"/>
        <w:tabs>
          <w:tab w:pos="705" w:val="left" w:leader="none"/>
        </w:tabs>
        <w:ind w:left="165"/>
      </w:pPr>
      <w:bookmarkStart w:name="_bookmark844" w:id="846"/>
      <w:bookmarkEnd w:id="846"/>
      <w:r>
        <w:rPr/>
      </w:r>
      <w:hyperlink w:history="true" w:anchor="_bookmark822">
        <w:r>
          <w:rPr>
            <w:color w:val="005DA1"/>
            <w:spacing w:val="-4"/>
            <w:position w:val="5"/>
            <w:sz w:val="14"/>
            <w:u w:val="single" w:color="005DA1"/>
          </w:rPr>
          <w:t>443</w:t>
        </w:r>
      </w:hyperlink>
      <w:r>
        <w:rPr>
          <w:spacing w:val="-4"/>
          <w:position w:val="5"/>
          <w:sz w:val="14"/>
        </w:rPr>
        <w:t>.</w:t>
      </w:r>
      <w:r>
        <w:rPr>
          <w:position w:val="5"/>
          <w:sz w:val="14"/>
        </w:rPr>
        <w:tab/>
      </w:r>
      <w:r>
        <w:rPr/>
        <w:t>Mental Capacity Act </w:t>
      </w:r>
      <w:r>
        <w:rPr>
          <w:spacing w:val="-2"/>
        </w:rPr>
        <w:t>s.3(1).</w:t>
      </w:r>
    </w:p>
    <w:p>
      <w:pPr>
        <w:pStyle w:val="BodyText"/>
        <w:spacing w:before="5"/>
      </w:pPr>
    </w:p>
    <w:p>
      <w:pPr>
        <w:pStyle w:val="BodyText"/>
        <w:tabs>
          <w:tab w:pos="705" w:val="left" w:leader="none"/>
        </w:tabs>
        <w:ind w:left="165"/>
      </w:pPr>
      <w:bookmarkStart w:name="_bookmark845" w:id="847"/>
      <w:bookmarkEnd w:id="847"/>
      <w:r>
        <w:rPr/>
      </w:r>
      <w:hyperlink w:history="true" w:anchor="_bookmark823">
        <w:r>
          <w:rPr>
            <w:color w:val="005DA1"/>
            <w:spacing w:val="-4"/>
            <w:position w:val="5"/>
            <w:sz w:val="14"/>
            <w:u w:val="single" w:color="005DA1"/>
          </w:rPr>
          <w:t>444</w:t>
        </w:r>
      </w:hyperlink>
      <w:r>
        <w:rPr>
          <w:spacing w:val="-4"/>
          <w:position w:val="5"/>
          <w:sz w:val="14"/>
        </w:rPr>
        <w:t>.</w:t>
      </w:r>
      <w:r>
        <w:rPr>
          <w:position w:val="5"/>
          <w:sz w:val="14"/>
        </w:rPr>
        <w:tab/>
      </w:r>
      <w:r>
        <w:rPr/>
        <w:t>ss.1, 4, 16(3) and </w:t>
      </w:r>
      <w:r>
        <w:rPr>
          <w:spacing w:val="-2"/>
        </w:rPr>
        <w:t>20(6).</w:t>
      </w:r>
    </w:p>
    <w:p>
      <w:pPr>
        <w:pStyle w:val="BodyText"/>
        <w:spacing w:before="9"/>
      </w:pPr>
    </w:p>
    <w:p>
      <w:pPr>
        <w:pStyle w:val="BodyText"/>
        <w:tabs>
          <w:tab w:pos="705" w:val="left" w:leader="none"/>
        </w:tabs>
        <w:spacing w:line="235" w:lineRule="auto"/>
        <w:ind w:left="705" w:right="168" w:hanging="541"/>
      </w:pPr>
      <w:bookmarkStart w:name="_bookmark846" w:id="848"/>
      <w:bookmarkEnd w:id="848"/>
      <w:r>
        <w:rPr/>
      </w:r>
      <w:hyperlink w:history="true" w:anchor="_bookmark824">
        <w:r>
          <w:rPr>
            <w:color w:val="005DA1"/>
            <w:spacing w:val="-4"/>
            <w:position w:val="5"/>
            <w:sz w:val="14"/>
            <w:u w:val="single" w:color="005DA1"/>
          </w:rPr>
          <w:t>445</w:t>
        </w:r>
      </w:hyperlink>
      <w:r>
        <w:rPr>
          <w:spacing w:val="-4"/>
          <w:position w:val="5"/>
          <w:sz w:val="14"/>
        </w:rPr>
        <w:t>.</w:t>
      </w:r>
      <w:r>
        <w:rPr>
          <w:position w:val="5"/>
          <w:sz w:val="14"/>
        </w:rPr>
        <w:tab/>
      </w:r>
      <w:r>
        <w:rPr/>
        <w:t>See</w:t>
      </w:r>
      <w:r>
        <w:rPr>
          <w:spacing w:val="40"/>
        </w:rPr>
        <w:t> </w:t>
      </w:r>
      <w:r>
        <w:rPr/>
        <w:t>above,</w:t>
      </w:r>
      <w:r>
        <w:rPr>
          <w:spacing w:val="40"/>
        </w:rPr>
        <w:t> </w:t>
      </w:r>
      <w:r>
        <w:rPr/>
        <w:t>para.9-089.</w:t>
      </w:r>
      <w:r>
        <w:rPr>
          <w:spacing w:val="40"/>
        </w:rPr>
        <w:t> </w:t>
      </w:r>
      <w:r>
        <w:rPr/>
        <w:t>The</w:t>
      </w:r>
      <w:r>
        <w:rPr>
          <w:spacing w:val="40"/>
        </w:rPr>
        <w:t> </w:t>
      </w:r>
      <w:r>
        <w:rPr/>
        <w:t>statutory</w:t>
      </w:r>
      <w:r>
        <w:rPr>
          <w:spacing w:val="40"/>
        </w:rPr>
        <w:t> </w:t>
      </w:r>
      <w:r>
        <w:rPr/>
        <w:t>test</w:t>
      </w:r>
      <w:r>
        <w:rPr>
          <w:spacing w:val="40"/>
        </w:rPr>
        <w:t> </w:t>
      </w:r>
      <w:r>
        <w:rPr/>
        <w:t>does</w:t>
      </w:r>
      <w:r>
        <w:rPr>
          <w:spacing w:val="40"/>
        </w:rPr>
        <w:t> </w:t>
      </w:r>
      <w:r>
        <w:rPr/>
        <w:t>apply</w:t>
      </w:r>
      <w:r>
        <w:rPr>
          <w:spacing w:val="40"/>
        </w:rPr>
        <w:t> </w:t>
      </w:r>
      <w:r>
        <w:rPr/>
        <w:t>to</w:t>
      </w:r>
      <w:r>
        <w:rPr>
          <w:spacing w:val="40"/>
        </w:rPr>
        <w:t> </w:t>
      </w:r>
      <w:r>
        <w:rPr/>
        <w:t>the</w:t>
      </w:r>
      <w:r>
        <w:rPr>
          <w:spacing w:val="40"/>
        </w:rPr>
        <w:t> </w:t>
      </w:r>
      <w:r>
        <w:rPr/>
        <w:t>statutory</w:t>
      </w:r>
      <w:r>
        <w:rPr>
          <w:spacing w:val="40"/>
        </w:rPr>
        <w:t> </w:t>
      </w:r>
      <w:r>
        <w:rPr/>
        <w:t>liability</w:t>
      </w:r>
      <w:r>
        <w:rPr>
          <w:spacing w:val="40"/>
        </w:rPr>
        <w:t> </w:t>
      </w:r>
      <w:r>
        <w:rPr/>
        <w:t>of</w:t>
      </w:r>
      <w:r>
        <w:rPr>
          <w:spacing w:val="40"/>
        </w:rPr>
        <w:t> </w:t>
      </w:r>
      <w:r>
        <w:rPr/>
        <w:t>a</w:t>
      </w:r>
      <w:r>
        <w:rPr>
          <w:spacing w:val="40"/>
        </w:rPr>
        <w:t> </w:t>
      </w:r>
      <w:r>
        <w:rPr/>
        <w:t>person lacking capacity for necessaries: below, para.9-096.</w:t>
      </w:r>
    </w:p>
    <w:p>
      <w:pPr>
        <w:pStyle w:val="BodyText"/>
        <w:spacing w:before="5"/>
      </w:pPr>
    </w:p>
    <w:p>
      <w:pPr>
        <w:pStyle w:val="BodyText"/>
        <w:tabs>
          <w:tab w:pos="705" w:val="left" w:leader="none"/>
        </w:tabs>
        <w:ind w:left="165"/>
      </w:pPr>
      <w:bookmarkStart w:name="_bookmark847" w:id="849"/>
      <w:bookmarkEnd w:id="849"/>
      <w:r>
        <w:rPr/>
      </w:r>
      <w:hyperlink w:history="true" w:anchor="_bookmark825">
        <w:r>
          <w:rPr>
            <w:color w:val="005DA1"/>
            <w:spacing w:val="-4"/>
            <w:position w:val="5"/>
            <w:sz w:val="14"/>
            <w:u w:val="single" w:color="005DA1"/>
          </w:rPr>
          <w:t>446</w:t>
        </w:r>
      </w:hyperlink>
      <w:r>
        <w:rPr>
          <w:spacing w:val="-4"/>
          <w:position w:val="5"/>
          <w:sz w:val="14"/>
        </w:rPr>
        <w:t>.</w:t>
      </w:r>
      <w:r>
        <w:rPr>
          <w:position w:val="5"/>
          <w:sz w:val="14"/>
        </w:rPr>
        <w:tab/>
      </w:r>
      <w:r>
        <w:rPr/>
        <w:t>Mental Capacity Act, Code of Practice (2007) 4.32 and </w:t>
      </w:r>
      <w:r>
        <w:rPr>
          <w:spacing w:val="-2"/>
        </w:rPr>
        <w:t>4.33.</w:t>
      </w:r>
    </w:p>
    <w:p>
      <w:pPr>
        <w:pStyle w:val="BodyText"/>
        <w:spacing w:before="5"/>
      </w:pPr>
    </w:p>
    <w:p>
      <w:pPr>
        <w:tabs>
          <w:tab w:pos="705" w:val="left" w:leader="none"/>
        </w:tabs>
        <w:spacing w:before="0"/>
        <w:ind w:left="165" w:right="0" w:firstLine="0"/>
        <w:jc w:val="left"/>
        <w:rPr>
          <w:sz w:val="20"/>
        </w:rPr>
      </w:pPr>
      <w:bookmarkStart w:name="_bookmark848" w:id="850"/>
      <w:bookmarkEnd w:id="850"/>
      <w:r>
        <w:rPr/>
      </w:r>
      <w:hyperlink w:history="true" w:anchor="_bookmark826">
        <w:r>
          <w:rPr>
            <w:color w:val="005DA1"/>
            <w:spacing w:val="-4"/>
            <w:position w:val="5"/>
            <w:sz w:val="14"/>
            <w:u w:val="single" w:color="005DA1"/>
          </w:rPr>
          <w:t>447</w:t>
        </w:r>
      </w:hyperlink>
      <w:r>
        <w:rPr>
          <w:spacing w:val="-4"/>
          <w:position w:val="5"/>
          <w:sz w:val="14"/>
        </w:rPr>
        <w:t>.</w:t>
      </w:r>
      <w:r>
        <w:rPr>
          <w:position w:val="5"/>
          <w:sz w:val="14"/>
        </w:rPr>
        <w:tab/>
      </w:r>
      <w:r>
        <w:rPr>
          <w:rFonts w:ascii="Arial"/>
          <w:i/>
          <w:sz w:val="20"/>
        </w:rPr>
        <w:t>[2014] UKSC 18, [2014] 1 W.L.R. 933</w:t>
      </w:r>
      <w:r>
        <w:rPr>
          <w:rFonts w:ascii="Arial"/>
          <w:i/>
          <w:spacing w:val="-1"/>
          <w:sz w:val="20"/>
        </w:rPr>
        <w:t> </w:t>
      </w:r>
      <w:r>
        <w:rPr>
          <w:sz w:val="20"/>
        </w:rPr>
        <w:t>at </w:t>
      </w:r>
      <w:r>
        <w:rPr>
          <w:spacing w:val="-2"/>
          <w:sz w:val="20"/>
        </w:rPr>
        <w:t>[13].</w:t>
      </w:r>
    </w:p>
    <w:p>
      <w:pPr>
        <w:pStyle w:val="BodyText"/>
        <w:spacing w:before="9"/>
      </w:pPr>
    </w:p>
    <w:p>
      <w:pPr>
        <w:spacing w:line="235" w:lineRule="auto" w:before="0"/>
        <w:ind w:left="705" w:right="167" w:hanging="541"/>
        <w:jc w:val="both"/>
        <w:rPr>
          <w:rFonts w:ascii="Arial" w:hAnsi="Arial"/>
          <w:i/>
          <w:sz w:val="20"/>
        </w:rPr>
      </w:pPr>
      <w:bookmarkStart w:name="_bookmark849" w:id="851"/>
      <w:bookmarkEnd w:id="851"/>
      <w:r>
        <w:rPr/>
      </w:r>
      <w:hyperlink w:history="true" w:anchor="_bookmark827">
        <w:r>
          <w:rPr>
            <w:color w:val="005DA1"/>
            <w:position w:val="5"/>
            <w:sz w:val="14"/>
            <w:u w:val="single" w:color="005DA1"/>
          </w:rPr>
          <w:t>448</w:t>
        </w:r>
      </w:hyperlink>
      <w:r>
        <w:rPr>
          <w:position w:val="5"/>
          <w:sz w:val="14"/>
        </w:rPr>
        <w:t>.</w:t>
      </w:r>
      <w:r>
        <w:rPr>
          <w:spacing w:val="80"/>
          <w:position w:val="5"/>
          <w:sz w:val="14"/>
        </w:rPr>
        <w:t> </w:t>
      </w:r>
      <w:r>
        <w:rPr>
          <w:rFonts w:ascii="Arial" w:hAnsi="Arial"/>
          <w:i/>
          <w:sz w:val="20"/>
        </w:rPr>
        <w:t>Kicks v Leigh [2014] EWHC 3926 (Ch) </w:t>
      </w:r>
      <w:r>
        <w:rPr>
          <w:sz w:val="20"/>
        </w:rPr>
        <w:t>at [37]–[67] reviewing earlier authorities </w:t>
      </w:r>
      <w:r>
        <w:rPr>
          <w:sz w:val="20"/>
        </w:rPr>
        <w:t>including </w:t>
      </w:r>
      <w:r>
        <w:rPr>
          <w:rFonts w:ascii="Arial" w:hAnsi="Arial"/>
          <w:i/>
          <w:sz w:val="20"/>
        </w:rPr>
        <w:t>Scammell v Farmer [2008] EWHC 1100 (Ch), [2008] W.T.L.R. 1261</w:t>
      </w:r>
      <w:r>
        <w:rPr>
          <w:sz w:val="20"/>
        </w:rPr>
        <w:t>, </w:t>
      </w:r>
      <w:r>
        <w:rPr>
          <w:rFonts w:ascii="Arial" w:hAnsi="Arial"/>
          <w:i/>
          <w:sz w:val="20"/>
        </w:rPr>
        <w:t>Local Authority X v MM</w:t>
      </w:r>
      <w:r>
        <w:rPr>
          <w:rFonts w:ascii="Arial" w:hAnsi="Arial"/>
          <w:i/>
          <w:spacing w:val="40"/>
          <w:sz w:val="20"/>
        </w:rPr>
        <w:t> </w:t>
      </w:r>
      <w:r>
        <w:rPr>
          <w:rFonts w:ascii="Arial" w:hAnsi="Arial"/>
          <w:i/>
          <w:sz w:val="20"/>
        </w:rPr>
        <w:t>(an</w:t>
      </w:r>
      <w:r>
        <w:rPr>
          <w:rFonts w:ascii="Arial" w:hAnsi="Arial"/>
          <w:i/>
          <w:spacing w:val="11"/>
          <w:sz w:val="20"/>
        </w:rPr>
        <w:t> </w:t>
      </w:r>
      <w:r>
        <w:rPr>
          <w:rFonts w:ascii="Arial" w:hAnsi="Arial"/>
          <w:i/>
          <w:sz w:val="20"/>
        </w:rPr>
        <w:t>adult)</w:t>
      </w:r>
      <w:r>
        <w:rPr>
          <w:rFonts w:ascii="Arial" w:hAnsi="Arial"/>
          <w:i/>
          <w:spacing w:val="12"/>
          <w:sz w:val="20"/>
        </w:rPr>
        <w:t> </w:t>
      </w:r>
      <w:r>
        <w:rPr>
          <w:rFonts w:ascii="Arial" w:hAnsi="Arial"/>
          <w:i/>
          <w:sz w:val="20"/>
        </w:rPr>
        <w:t>[2007]</w:t>
      </w:r>
      <w:r>
        <w:rPr>
          <w:rFonts w:ascii="Arial" w:hAnsi="Arial"/>
          <w:i/>
          <w:spacing w:val="12"/>
          <w:sz w:val="20"/>
        </w:rPr>
        <w:t> </w:t>
      </w:r>
      <w:r>
        <w:rPr>
          <w:rFonts w:ascii="Arial" w:hAnsi="Arial"/>
          <w:i/>
          <w:sz w:val="20"/>
        </w:rPr>
        <w:t>EWHC</w:t>
      </w:r>
      <w:r>
        <w:rPr>
          <w:rFonts w:ascii="Arial" w:hAnsi="Arial"/>
          <w:i/>
          <w:spacing w:val="12"/>
          <w:sz w:val="20"/>
        </w:rPr>
        <w:t> </w:t>
      </w:r>
      <w:r>
        <w:rPr>
          <w:rFonts w:ascii="Arial" w:hAnsi="Arial"/>
          <w:i/>
          <w:sz w:val="20"/>
        </w:rPr>
        <w:t>2003</w:t>
      </w:r>
      <w:r>
        <w:rPr>
          <w:rFonts w:ascii="Arial" w:hAnsi="Arial"/>
          <w:i/>
          <w:spacing w:val="12"/>
          <w:sz w:val="20"/>
        </w:rPr>
        <w:t> </w:t>
      </w:r>
      <w:r>
        <w:rPr>
          <w:rFonts w:ascii="Arial" w:hAnsi="Arial"/>
          <w:i/>
          <w:sz w:val="20"/>
        </w:rPr>
        <w:t>(Fam),</w:t>
      </w:r>
      <w:r>
        <w:rPr>
          <w:rFonts w:ascii="Arial" w:hAnsi="Arial"/>
          <w:i/>
          <w:spacing w:val="12"/>
          <w:sz w:val="20"/>
        </w:rPr>
        <w:t> </w:t>
      </w:r>
      <w:r>
        <w:rPr>
          <w:rFonts w:ascii="Arial" w:hAnsi="Arial"/>
          <w:i/>
          <w:sz w:val="20"/>
        </w:rPr>
        <w:t>[2009]</w:t>
      </w:r>
      <w:r>
        <w:rPr>
          <w:rFonts w:ascii="Arial" w:hAnsi="Arial"/>
          <w:i/>
          <w:spacing w:val="12"/>
          <w:sz w:val="20"/>
        </w:rPr>
        <w:t> </w:t>
      </w:r>
      <w:r>
        <w:rPr>
          <w:rFonts w:ascii="Arial" w:hAnsi="Arial"/>
          <w:i/>
          <w:sz w:val="20"/>
        </w:rPr>
        <w:t>1</w:t>
      </w:r>
      <w:r>
        <w:rPr>
          <w:rFonts w:ascii="Arial" w:hAnsi="Arial"/>
          <w:i/>
          <w:spacing w:val="12"/>
          <w:sz w:val="20"/>
        </w:rPr>
        <w:t> </w:t>
      </w:r>
      <w:r>
        <w:rPr>
          <w:rFonts w:ascii="Arial" w:hAnsi="Arial"/>
          <w:i/>
          <w:sz w:val="20"/>
        </w:rPr>
        <w:t>F.L.R.</w:t>
      </w:r>
      <w:r>
        <w:rPr>
          <w:rFonts w:ascii="Arial" w:hAnsi="Arial"/>
          <w:i/>
          <w:spacing w:val="12"/>
          <w:sz w:val="20"/>
        </w:rPr>
        <w:t> </w:t>
      </w:r>
      <w:r>
        <w:rPr>
          <w:rFonts w:ascii="Arial" w:hAnsi="Arial"/>
          <w:i/>
          <w:sz w:val="20"/>
        </w:rPr>
        <w:t>443</w:t>
      </w:r>
      <w:r>
        <w:rPr>
          <w:sz w:val="20"/>
        </w:rPr>
        <w:t>;</w:t>
      </w:r>
      <w:r>
        <w:rPr>
          <w:spacing w:val="12"/>
          <w:sz w:val="20"/>
        </w:rPr>
        <w:t> </w:t>
      </w:r>
      <w:r>
        <w:rPr>
          <w:rFonts w:ascii="Arial" w:hAnsi="Arial"/>
          <w:i/>
          <w:sz w:val="20"/>
        </w:rPr>
        <w:t>Sutton</w:t>
      </w:r>
      <w:r>
        <w:rPr>
          <w:rFonts w:ascii="Arial" w:hAnsi="Arial"/>
          <w:i/>
          <w:spacing w:val="12"/>
          <w:sz w:val="20"/>
        </w:rPr>
        <w:t> </w:t>
      </w:r>
      <w:r>
        <w:rPr>
          <w:rFonts w:ascii="Arial" w:hAnsi="Arial"/>
          <w:i/>
          <w:sz w:val="20"/>
        </w:rPr>
        <w:t>v</w:t>
      </w:r>
      <w:r>
        <w:rPr>
          <w:rFonts w:ascii="Arial" w:hAnsi="Arial"/>
          <w:i/>
          <w:spacing w:val="12"/>
          <w:sz w:val="20"/>
        </w:rPr>
        <w:t> </w:t>
      </w:r>
      <w:r>
        <w:rPr>
          <w:rFonts w:ascii="Arial" w:hAnsi="Arial"/>
          <w:i/>
          <w:sz w:val="20"/>
        </w:rPr>
        <w:t>Sutton</w:t>
      </w:r>
      <w:r>
        <w:rPr>
          <w:rFonts w:ascii="Arial" w:hAnsi="Arial"/>
          <w:i/>
          <w:spacing w:val="12"/>
          <w:sz w:val="20"/>
        </w:rPr>
        <w:t> </w:t>
      </w:r>
      <w:r>
        <w:rPr>
          <w:rFonts w:ascii="Arial" w:hAnsi="Arial"/>
          <w:i/>
          <w:sz w:val="20"/>
        </w:rPr>
        <w:t>[2009]</w:t>
      </w:r>
      <w:r>
        <w:rPr>
          <w:rFonts w:ascii="Arial" w:hAnsi="Arial"/>
          <w:i/>
          <w:spacing w:val="12"/>
          <w:sz w:val="20"/>
        </w:rPr>
        <w:t> </w:t>
      </w:r>
      <w:r>
        <w:rPr>
          <w:rFonts w:ascii="Arial" w:hAnsi="Arial"/>
          <w:i/>
          <w:sz w:val="20"/>
        </w:rPr>
        <w:t>EWHC</w:t>
      </w:r>
      <w:r>
        <w:rPr>
          <w:rFonts w:ascii="Arial" w:hAnsi="Arial"/>
          <w:i/>
          <w:spacing w:val="12"/>
          <w:sz w:val="20"/>
        </w:rPr>
        <w:t> </w:t>
      </w:r>
      <w:r>
        <w:rPr>
          <w:rFonts w:ascii="Arial" w:hAnsi="Arial"/>
          <w:i/>
          <w:spacing w:val="-4"/>
          <w:sz w:val="20"/>
        </w:rPr>
        <w:t>2576</w:t>
      </w:r>
    </w:p>
    <w:p>
      <w:pPr>
        <w:spacing w:line="225" w:lineRule="exact" w:before="0"/>
        <w:ind w:left="705" w:right="0" w:firstLine="0"/>
        <w:jc w:val="both"/>
        <w:rPr>
          <w:sz w:val="20"/>
        </w:rPr>
      </w:pPr>
      <w:r>
        <w:rPr>
          <w:rFonts w:ascii="Arial"/>
          <w:i/>
          <w:sz w:val="20"/>
        </w:rPr>
        <w:t>(Ch.)</w:t>
      </w:r>
      <w:r>
        <w:rPr>
          <w:rFonts w:ascii="Arial"/>
          <w:i/>
          <w:spacing w:val="-1"/>
          <w:sz w:val="20"/>
        </w:rPr>
        <w:t> </w:t>
      </w:r>
      <w:r>
        <w:rPr>
          <w:rFonts w:ascii="Arial"/>
          <w:i/>
          <w:sz w:val="20"/>
        </w:rPr>
        <w:t>[2010] W.T.L.R. 115</w:t>
      </w:r>
      <w:r>
        <w:rPr>
          <w:sz w:val="20"/>
        </w:rPr>
        <w:t>; </w:t>
      </w:r>
      <w:r>
        <w:rPr>
          <w:rFonts w:ascii="Arial"/>
          <w:i/>
          <w:sz w:val="20"/>
        </w:rPr>
        <w:t>Fisher v Diffley [2013] EWHC 4567 (Ch), [2014] W.T.L.R. </w:t>
      </w:r>
      <w:r>
        <w:rPr>
          <w:rFonts w:ascii="Arial"/>
          <w:i/>
          <w:spacing w:val="-4"/>
          <w:sz w:val="20"/>
        </w:rPr>
        <w:t>757</w:t>
      </w:r>
      <w:r>
        <w:rPr>
          <w:spacing w:val="-4"/>
          <w:sz w:val="20"/>
        </w:rPr>
        <w:t>.</w:t>
      </w:r>
    </w:p>
    <w:p>
      <w:pPr>
        <w:pStyle w:val="BodyText"/>
        <w:spacing w:before="5"/>
      </w:pPr>
    </w:p>
    <w:p>
      <w:pPr>
        <w:pStyle w:val="BodyText"/>
        <w:tabs>
          <w:tab w:pos="705" w:val="left" w:leader="none"/>
        </w:tabs>
        <w:ind w:left="165"/>
      </w:pPr>
      <w:bookmarkStart w:name="_bookmark850" w:id="852"/>
      <w:bookmarkEnd w:id="852"/>
      <w:r>
        <w:rPr/>
      </w:r>
      <w:hyperlink w:history="true" w:anchor="_bookmark828">
        <w:r>
          <w:rPr>
            <w:color w:val="005DA1"/>
            <w:spacing w:val="-4"/>
            <w:position w:val="5"/>
            <w:sz w:val="14"/>
            <w:u w:val="single" w:color="005DA1"/>
          </w:rPr>
          <w:t>449</w:t>
        </w:r>
      </w:hyperlink>
      <w:r>
        <w:rPr>
          <w:spacing w:val="-4"/>
          <w:position w:val="5"/>
          <w:sz w:val="14"/>
        </w:rPr>
        <w:t>.</w:t>
      </w:r>
      <w:r>
        <w:rPr>
          <w:position w:val="5"/>
          <w:sz w:val="14"/>
        </w:rPr>
        <w:tab/>
      </w:r>
      <w:r>
        <w:rPr/>
        <w:t>Mental Capacity Act 2005 </w:t>
      </w:r>
      <w:r>
        <w:rPr>
          <w:spacing w:val="-2"/>
        </w:rPr>
        <w:t>s.1(1).</w:t>
      </w:r>
    </w:p>
    <w:p>
      <w:pPr>
        <w:pStyle w:val="BodyText"/>
        <w:spacing w:before="5"/>
      </w:pPr>
    </w:p>
    <w:p>
      <w:pPr>
        <w:tabs>
          <w:tab w:pos="705" w:val="left" w:leader="none"/>
        </w:tabs>
        <w:spacing w:before="0"/>
        <w:ind w:left="165" w:right="0" w:firstLine="0"/>
        <w:jc w:val="left"/>
        <w:rPr>
          <w:sz w:val="20"/>
        </w:rPr>
      </w:pPr>
      <w:bookmarkStart w:name="_bookmark851" w:id="853"/>
      <w:bookmarkEnd w:id="853"/>
      <w:r>
        <w:rPr/>
      </w:r>
      <w:hyperlink w:history="true" w:anchor="_bookmark828">
        <w:r>
          <w:rPr>
            <w:color w:val="005DA1"/>
            <w:spacing w:val="-4"/>
            <w:position w:val="5"/>
            <w:sz w:val="14"/>
            <w:u w:val="single" w:color="005DA1"/>
          </w:rPr>
          <w:t>450</w:t>
        </w:r>
      </w:hyperlink>
      <w:r>
        <w:rPr>
          <w:spacing w:val="-4"/>
          <w:position w:val="5"/>
          <w:sz w:val="14"/>
        </w:rPr>
        <w:t>.</w:t>
      </w:r>
      <w:r>
        <w:rPr>
          <w:position w:val="5"/>
          <w:sz w:val="14"/>
        </w:rPr>
        <w:tab/>
      </w:r>
      <w:r>
        <w:rPr>
          <w:rFonts w:ascii="Arial"/>
          <w:i/>
          <w:sz w:val="20"/>
        </w:rPr>
        <w:t>Kicks v Leigh [2014] EWHC 3926 (Ch)</w:t>
      </w:r>
      <w:r>
        <w:rPr>
          <w:rFonts w:ascii="Arial"/>
          <w:i/>
          <w:spacing w:val="-1"/>
          <w:sz w:val="20"/>
        </w:rPr>
        <w:t> </w:t>
      </w:r>
      <w:r>
        <w:rPr>
          <w:sz w:val="20"/>
        </w:rPr>
        <w:t>at [64] (in relation to the making of a </w:t>
      </w:r>
      <w:r>
        <w:rPr>
          <w:spacing w:val="-2"/>
          <w:sz w:val="20"/>
        </w:rPr>
        <w:t>gift).</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5"/>
        <w:ind w:left="165" w:right="0" w:firstLine="0"/>
        <w:jc w:val="left"/>
        <w:rPr>
          <w:sz w:val="14"/>
        </w:rPr>
      </w:pPr>
      <w:bookmarkStart w:name="_bookmark852" w:id="854"/>
      <w:bookmarkEnd w:id="854"/>
      <w:r>
        <w:rPr/>
      </w:r>
      <w:hyperlink w:history="true" w:anchor="_bookmark829">
        <w:r>
          <w:rPr>
            <w:color w:val="005DA1"/>
            <w:spacing w:val="-4"/>
            <w:sz w:val="14"/>
            <w:u w:val="single" w:color="005DA1"/>
          </w:rPr>
          <w:t>451</w:t>
        </w:r>
      </w:hyperlink>
      <w:r>
        <w:rPr>
          <w:spacing w:val="-4"/>
          <w:sz w:val="14"/>
        </w:rPr>
        <w:t>.</w:t>
      </w:r>
    </w:p>
    <w:p>
      <w:pPr>
        <w:spacing w:line="235" w:lineRule="auto" w:before="212"/>
        <w:ind w:left="165" w:right="168" w:firstLine="170"/>
        <w:jc w:val="both"/>
        <w:rPr>
          <w:sz w:val="20"/>
        </w:rPr>
      </w:pPr>
      <w:r>
        <w:rPr/>
        <w:br w:type="column"/>
      </w:r>
      <w:r>
        <w:rPr>
          <w:rFonts w:ascii="Arial" w:hAnsi="Arial"/>
          <w:i/>
          <w:sz w:val="20"/>
        </w:rPr>
        <w:t>Local Authority X v MM (an adult) [2007] EWHC 2003 (Fam), [2009] 1 F.L.R. 443 </w:t>
      </w:r>
      <w:r>
        <w:rPr>
          <w:sz w:val="20"/>
        </w:rPr>
        <w:t>at [79]–[80], per Munby J.; </w:t>
      </w:r>
      <w:r>
        <w:rPr>
          <w:rFonts w:ascii="Arial" w:hAnsi="Arial"/>
          <w:i/>
          <w:sz w:val="20"/>
        </w:rPr>
        <w:t>Saulle v Nouvet [2007] EWHC 2902 (QB), [2008] LS Law Medical 201 </w:t>
      </w:r>
      <w:r>
        <w:rPr>
          <w:sz w:val="20"/>
        </w:rPr>
        <w:t>at [15]–[16].cf.</w:t>
      </w:r>
      <w:r>
        <w:rPr>
          <w:spacing w:val="56"/>
          <w:sz w:val="20"/>
        </w:rPr>
        <w:t> </w:t>
      </w:r>
      <w:r>
        <w:rPr>
          <w:rFonts w:ascii="Arial" w:hAnsi="Arial"/>
          <w:i/>
          <w:sz w:val="20"/>
        </w:rPr>
        <w:t>A</w:t>
      </w:r>
      <w:r>
        <w:rPr>
          <w:rFonts w:ascii="Arial" w:hAnsi="Arial"/>
          <w:i/>
          <w:spacing w:val="56"/>
          <w:sz w:val="20"/>
        </w:rPr>
        <w:t> </w:t>
      </w:r>
      <w:r>
        <w:rPr>
          <w:rFonts w:ascii="Arial" w:hAnsi="Arial"/>
          <w:i/>
          <w:sz w:val="20"/>
        </w:rPr>
        <w:t>County</w:t>
      </w:r>
      <w:r>
        <w:rPr>
          <w:rFonts w:ascii="Arial" w:hAnsi="Arial"/>
          <w:i/>
          <w:spacing w:val="56"/>
          <w:sz w:val="20"/>
        </w:rPr>
        <w:t> </w:t>
      </w:r>
      <w:r>
        <w:rPr>
          <w:rFonts w:ascii="Arial" w:hAnsi="Arial"/>
          <w:i/>
          <w:sz w:val="20"/>
        </w:rPr>
        <w:t>Council</w:t>
      </w:r>
      <w:r>
        <w:rPr>
          <w:rFonts w:ascii="Arial" w:hAnsi="Arial"/>
          <w:i/>
          <w:spacing w:val="56"/>
          <w:sz w:val="20"/>
        </w:rPr>
        <w:t> </w:t>
      </w:r>
      <w:r>
        <w:rPr>
          <w:rFonts w:ascii="Arial" w:hAnsi="Arial"/>
          <w:i/>
          <w:sz w:val="20"/>
        </w:rPr>
        <w:t>v</w:t>
      </w:r>
      <w:r>
        <w:rPr>
          <w:rFonts w:ascii="Arial" w:hAnsi="Arial"/>
          <w:i/>
          <w:spacing w:val="56"/>
          <w:sz w:val="20"/>
        </w:rPr>
        <w:t> </w:t>
      </w:r>
      <w:r>
        <w:rPr>
          <w:rFonts w:ascii="Arial" w:hAnsi="Arial"/>
          <w:i/>
          <w:sz w:val="20"/>
        </w:rPr>
        <w:t>MS</w:t>
      </w:r>
      <w:r>
        <w:rPr>
          <w:rFonts w:ascii="Arial" w:hAnsi="Arial"/>
          <w:i/>
          <w:spacing w:val="56"/>
          <w:sz w:val="20"/>
        </w:rPr>
        <w:t> </w:t>
      </w:r>
      <w:r>
        <w:rPr>
          <w:rFonts w:ascii="Arial" w:hAnsi="Arial"/>
          <w:i/>
          <w:sz w:val="20"/>
        </w:rPr>
        <w:t>(2014)</w:t>
      </w:r>
      <w:r>
        <w:rPr>
          <w:rFonts w:ascii="Arial" w:hAnsi="Arial"/>
          <w:i/>
          <w:spacing w:val="56"/>
          <w:sz w:val="20"/>
        </w:rPr>
        <w:t> </w:t>
      </w:r>
      <w:r>
        <w:rPr>
          <w:rFonts w:ascii="Arial" w:hAnsi="Arial"/>
          <w:i/>
          <w:sz w:val="20"/>
        </w:rPr>
        <w:t>17</w:t>
      </w:r>
      <w:r>
        <w:rPr>
          <w:rFonts w:ascii="Arial" w:hAnsi="Arial"/>
          <w:i/>
          <w:spacing w:val="56"/>
          <w:sz w:val="20"/>
        </w:rPr>
        <w:t> </w:t>
      </w:r>
      <w:r>
        <w:rPr>
          <w:rFonts w:ascii="Arial" w:hAnsi="Arial"/>
          <w:i/>
          <w:sz w:val="20"/>
        </w:rPr>
        <w:t>C.C.L.</w:t>
      </w:r>
      <w:r>
        <w:rPr>
          <w:rFonts w:ascii="Arial" w:hAnsi="Arial"/>
          <w:i/>
          <w:spacing w:val="56"/>
          <w:sz w:val="20"/>
        </w:rPr>
        <w:t> </w:t>
      </w:r>
      <w:r>
        <w:rPr>
          <w:rFonts w:ascii="Arial" w:hAnsi="Arial"/>
          <w:i/>
          <w:sz w:val="20"/>
        </w:rPr>
        <w:t>Rep.</w:t>
      </w:r>
      <w:r>
        <w:rPr>
          <w:rFonts w:ascii="Arial" w:hAnsi="Arial"/>
          <w:i/>
          <w:spacing w:val="56"/>
          <w:sz w:val="20"/>
        </w:rPr>
        <w:t> </w:t>
      </w:r>
      <w:r>
        <w:rPr>
          <w:rFonts w:ascii="Arial" w:hAnsi="Arial"/>
          <w:i/>
          <w:sz w:val="20"/>
        </w:rPr>
        <w:t>229,</w:t>
      </w:r>
      <w:r>
        <w:rPr>
          <w:rFonts w:ascii="Arial" w:hAnsi="Arial"/>
          <w:i/>
          <w:spacing w:val="56"/>
          <w:sz w:val="20"/>
        </w:rPr>
        <w:t> </w:t>
      </w:r>
      <w:r>
        <w:rPr>
          <w:rFonts w:ascii="Arial" w:hAnsi="Arial"/>
          <w:i/>
          <w:sz w:val="20"/>
        </w:rPr>
        <w:t>[2014]</w:t>
      </w:r>
      <w:r>
        <w:rPr>
          <w:rFonts w:ascii="Arial" w:hAnsi="Arial"/>
          <w:i/>
          <w:spacing w:val="56"/>
          <w:sz w:val="20"/>
        </w:rPr>
        <w:t> </w:t>
      </w:r>
      <w:r>
        <w:rPr>
          <w:rFonts w:ascii="Arial" w:hAnsi="Arial"/>
          <w:i/>
          <w:sz w:val="20"/>
        </w:rPr>
        <w:t>W.T.L.R.</w:t>
      </w:r>
      <w:r>
        <w:rPr>
          <w:rFonts w:ascii="Arial" w:hAnsi="Arial"/>
          <w:i/>
          <w:spacing w:val="56"/>
          <w:sz w:val="20"/>
        </w:rPr>
        <w:t> </w:t>
      </w:r>
      <w:r>
        <w:rPr>
          <w:rFonts w:ascii="Arial" w:hAnsi="Arial"/>
          <w:i/>
          <w:sz w:val="20"/>
        </w:rPr>
        <w:t>931</w:t>
      </w:r>
      <w:r>
        <w:rPr>
          <w:rFonts w:ascii="Arial" w:hAnsi="Arial"/>
          <w:i/>
          <w:spacing w:val="55"/>
          <w:sz w:val="20"/>
        </w:rPr>
        <w:t> </w:t>
      </w:r>
      <w:r>
        <w:rPr>
          <w:spacing w:val="-5"/>
          <w:sz w:val="20"/>
        </w:rPr>
        <w:t>at</w:t>
      </w:r>
    </w:p>
    <w:p>
      <w:pPr>
        <w:pStyle w:val="BodyText"/>
        <w:spacing w:line="225" w:lineRule="exact"/>
        <w:ind w:left="165"/>
      </w:pPr>
      <w:r>
        <w:rPr/>
        <w:drawing>
          <wp:anchor distT="0" distB="0" distL="0" distR="0" allowOverlap="1" layoutInCell="1" locked="0" behindDoc="0" simplePos="0" relativeHeight="15760384">
            <wp:simplePos x="0" y="0"/>
            <wp:positionH relativeFrom="page">
              <wp:posOffset>1257846</wp:posOffset>
            </wp:positionH>
            <wp:positionV relativeFrom="paragraph">
              <wp:posOffset>-403632</wp:posOffset>
            </wp:positionV>
            <wp:extent cx="107988" cy="107988"/>
            <wp:effectExtent l="0" t="0" r="0" b="0"/>
            <wp:wrapNone/>
            <wp:docPr id="123" name="Image 123"/>
            <wp:cNvGraphicFramePr>
              <a:graphicFrameLocks/>
            </wp:cNvGraphicFramePr>
            <a:graphic>
              <a:graphicData uri="http://schemas.openxmlformats.org/drawingml/2006/picture">
                <pic:pic>
                  <pic:nvPicPr>
                    <pic:cNvPr id="123" name="Image 123"/>
                    <pic:cNvPicPr/>
                  </pic:nvPicPr>
                  <pic:blipFill>
                    <a:blip r:embed="rId8" cstate="print"/>
                    <a:stretch>
                      <a:fillRect/>
                    </a:stretch>
                  </pic:blipFill>
                  <pic:spPr>
                    <a:xfrm>
                      <a:off x="0" y="0"/>
                      <a:ext cx="107988" cy="107988"/>
                    </a:xfrm>
                    <a:prstGeom prst="rect">
                      <a:avLst/>
                    </a:prstGeom>
                  </pic:spPr>
                </pic:pic>
              </a:graphicData>
            </a:graphic>
          </wp:anchor>
        </w:drawing>
      </w:r>
      <w:r>
        <w:rPr/>
        <w:t>[64]–[72] (capacity to make gift for purposes of Mental Capacity Act </w:t>
      </w:r>
      <w:r>
        <w:rPr>
          <w:spacing w:val="-2"/>
        </w:rPr>
        <w:t>2005).</w:t>
      </w:r>
    </w:p>
    <w:p>
      <w:pPr>
        <w:pStyle w:val="BodyText"/>
        <w:spacing w:before="192"/>
      </w:pPr>
    </w:p>
    <w:p>
      <w:pPr>
        <w:spacing w:before="0"/>
        <w:ind w:left="0" w:right="544" w:firstLine="0"/>
        <w:jc w:val="center"/>
        <w:rPr>
          <w:sz w:val="14"/>
        </w:rPr>
      </w:pPr>
      <w:r>
        <w:rPr>
          <w:sz w:val="14"/>
        </w:rPr>
        <w:t>© 2018 Sweet &amp; </w:t>
      </w:r>
      <w:r>
        <w:rPr>
          <w:spacing w:val="-2"/>
          <w:sz w:val="14"/>
        </w:rPr>
        <w:t>Maxwell</w:t>
      </w:r>
    </w:p>
    <w:p>
      <w:pPr>
        <w:spacing w:after="0"/>
        <w:jc w:val="center"/>
        <w:rPr>
          <w:sz w:val="14"/>
        </w:rPr>
        <w:sectPr>
          <w:type w:val="continuous"/>
          <w:pgSz w:w="11900" w:h="16840"/>
          <w:pgMar w:header="971" w:footer="0" w:top="1300" w:bottom="280" w:left="1275" w:right="1275"/>
          <w:cols w:num="2" w:equalWidth="0">
            <w:col w:w="478" w:space="63"/>
            <w:col w:w="8809"/>
          </w:cols>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719" w:right="2723" w:firstLine="0"/>
        <w:jc w:val="center"/>
        <w:rPr>
          <w:rFonts w:ascii="Arial"/>
          <w:b/>
          <w:sz w:val="24"/>
        </w:rPr>
      </w:pPr>
      <w:r>
        <w:rPr>
          <w:rFonts w:ascii="Arial"/>
          <w:b/>
          <w:sz w:val="24"/>
        </w:rPr>
        <w:t>Part 3 - Capacity of Parties Chapter</w:t>
      </w:r>
      <w:r>
        <w:rPr>
          <w:rFonts w:ascii="Arial"/>
          <w:b/>
          <w:spacing w:val="-10"/>
          <w:sz w:val="24"/>
        </w:rPr>
        <w:t> </w:t>
      </w:r>
      <w:r>
        <w:rPr>
          <w:rFonts w:ascii="Arial"/>
          <w:b/>
          <w:sz w:val="24"/>
        </w:rPr>
        <w:t>9</w:t>
      </w:r>
      <w:r>
        <w:rPr>
          <w:rFonts w:ascii="Arial"/>
          <w:b/>
          <w:spacing w:val="-10"/>
          <w:sz w:val="24"/>
        </w:rPr>
        <w:t> </w:t>
      </w:r>
      <w:r>
        <w:rPr>
          <w:rFonts w:ascii="Arial"/>
          <w:b/>
          <w:sz w:val="24"/>
        </w:rPr>
        <w:t>-</w:t>
      </w:r>
      <w:r>
        <w:rPr>
          <w:rFonts w:ascii="Arial"/>
          <w:b/>
          <w:spacing w:val="-10"/>
          <w:sz w:val="24"/>
        </w:rPr>
        <w:t> </w:t>
      </w:r>
      <w:r>
        <w:rPr>
          <w:rFonts w:ascii="Arial"/>
          <w:b/>
          <w:sz w:val="24"/>
        </w:rPr>
        <w:t>Personal</w:t>
      </w:r>
      <w:r>
        <w:rPr>
          <w:rFonts w:ascii="Arial"/>
          <w:b/>
          <w:spacing w:val="-10"/>
          <w:sz w:val="24"/>
        </w:rPr>
        <w:t> </w:t>
      </w:r>
      <w:r>
        <w:rPr>
          <w:rFonts w:ascii="Arial"/>
          <w:b/>
          <w:sz w:val="24"/>
        </w:rPr>
        <w:t>Incapacity</w:t>
      </w:r>
    </w:p>
    <w:p>
      <w:pPr>
        <w:spacing w:before="2"/>
        <w:ind w:left="940" w:right="943" w:firstLine="0"/>
        <w:jc w:val="center"/>
        <w:rPr>
          <w:rFonts w:ascii="Arial"/>
          <w:b/>
          <w:sz w:val="24"/>
        </w:rPr>
      </w:pPr>
      <w:r>
        <w:rPr>
          <w:rFonts w:ascii="Arial"/>
          <w:b/>
          <w:sz w:val="24"/>
        </w:rPr>
        <w:t>Section 3. - Persons Lacking Mental </w:t>
      </w:r>
      <w:r>
        <w:rPr>
          <w:rFonts w:ascii="Arial"/>
          <w:b/>
          <w:spacing w:val="-2"/>
          <w:sz w:val="24"/>
        </w:rPr>
        <w:t>Capacity</w:t>
      </w:r>
    </w:p>
    <w:p>
      <w:pPr>
        <w:pStyle w:val="ListParagraph"/>
        <w:numPr>
          <w:ilvl w:val="0"/>
          <w:numId w:val="5"/>
        </w:numPr>
        <w:tabs>
          <w:tab w:pos="2304" w:val="left" w:leader="none"/>
        </w:tabs>
        <w:spacing w:line="240" w:lineRule="auto" w:before="194" w:after="0"/>
        <w:ind w:left="2304" w:right="0" w:hanging="360"/>
        <w:jc w:val="left"/>
        <w:rPr>
          <w:b/>
          <w:position w:val="11"/>
          <w:sz w:val="12"/>
        </w:rPr>
      </w:pPr>
      <w:bookmarkStart w:name="_bookmark853" w:id="855"/>
      <w:bookmarkEnd w:id="855"/>
      <w:r>
        <w:rPr/>
      </w:r>
      <w:r>
        <w:rPr>
          <w:b/>
          <w:sz w:val="24"/>
        </w:rPr>
        <w:t>- The Rule in Imperial Loan Co Ltd v Stone </w:t>
      </w:r>
      <w:r>
        <w:rPr>
          <w:b/>
          <w:color w:val="005DA1"/>
          <w:spacing w:val="-5"/>
          <w:position w:val="11"/>
          <w:sz w:val="12"/>
          <w:u w:val="single" w:color="005DA1"/>
        </w:rPr>
        <w:t>337</w:t>
      </w:r>
    </w:p>
    <w:p>
      <w:pPr>
        <w:pStyle w:val="ListParagraph"/>
        <w:numPr>
          <w:ilvl w:val="0"/>
          <w:numId w:val="4"/>
        </w:numPr>
        <w:tabs>
          <w:tab w:pos="2104" w:val="left" w:leader="none"/>
        </w:tabs>
        <w:spacing w:line="240" w:lineRule="auto" w:before="194" w:after="0"/>
        <w:ind w:left="2104" w:right="0" w:hanging="426"/>
        <w:jc w:val="left"/>
        <w:rPr>
          <w:b/>
          <w:sz w:val="24"/>
        </w:rPr>
      </w:pPr>
      <w:r>
        <w:rPr>
          <w:b/>
          <w:sz w:val="24"/>
        </w:rPr>
        <w:t>- The Effect of Mental Incapacity where </w:t>
      </w:r>
      <w:r>
        <w:rPr>
          <w:b/>
          <w:spacing w:val="-2"/>
          <w:sz w:val="24"/>
        </w:rPr>
        <w:t>operative</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Contract </w:t>
      </w:r>
      <w:r>
        <w:rPr>
          <w:rFonts w:ascii="Arial"/>
          <w:b/>
          <w:spacing w:val="-2"/>
          <w:sz w:val="18"/>
        </w:rPr>
        <w:t>voidable</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9-</w:t>
      </w:r>
      <w:r>
        <w:rPr>
          <w:rFonts w:ascii="Arial"/>
          <w:b/>
          <w:spacing w:val="-5"/>
          <w:sz w:val="24"/>
        </w:rPr>
        <w:t>093</w:t>
      </w:r>
    </w:p>
    <w:p>
      <w:pPr>
        <w:pStyle w:val="BodyText"/>
        <w:spacing w:before="88"/>
        <w:rPr>
          <w:rFonts w:ascii="Arial"/>
          <w:b/>
        </w:rPr>
      </w:pPr>
    </w:p>
    <w:p>
      <w:pPr>
        <w:pStyle w:val="BodyText"/>
        <w:spacing w:before="1"/>
        <w:ind w:left="165"/>
        <w:jc w:val="both"/>
      </w:pPr>
      <w:r>
        <w:rPr>
          <w:position w:val="-2"/>
        </w:rPr>
        <w:drawing>
          <wp:inline distT="0" distB="0" distL="0" distR="0">
            <wp:extent cx="107988" cy="107988"/>
            <wp:effectExtent l="0" t="0" r="0" b="0"/>
            <wp:docPr id="125" name="Image 125"/>
            <wp:cNvGraphicFramePr>
              <a:graphicFrameLocks/>
            </wp:cNvGraphicFramePr>
            <a:graphic>
              <a:graphicData uri="http://schemas.openxmlformats.org/drawingml/2006/picture">
                <pic:pic>
                  <pic:nvPicPr>
                    <pic:cNvPr id="125" name="Image 125"/>
                    <pic:cNvPicPr/>
                  </pic:nvPicPr>
                  <pic:blipFill>
                    <a:blip r:embed="rId8"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60"/>
        </w:rPr>
        <w:t> </w:t>
      </w:r>
      <w:bookmarkStart w:name="_bookmark854" w:id="856"/>
      <w:bookmarkEnd w:id="856"/>
      <w:r>
        <w:rPr>
          <w:rFonts w:ascii="Times New Roman"/>
          <w:spacing w:val="10"/>
        </w:rPr>
      </w:r>
      <w:r>
        <w:rPr/>
        <w:t>Where</w:t>
      </w:r>
      <w:r>
        <w:rPr>
          <w:spacing w:val="58"/>
        </w:rPr>
        <w:t> </w:t>
      </w:r>
      <w:r>
        <w:rPr/>
        <w:t>a</w:t>
      </w:r>
      <w:r>
        <w:rPr>
          <w:spacing w:val="58"/>
        </w:rPr>
        <w:t> </w:t>
      </w:r>
      <w:r>
        <w:rPr/>
        <w:t>mentally</w:t>
      </w:r>
      <w:r>
        <w:rPr>
          <w:spacing w:val="58"/>
        </w:rPr>
        <w:t> </w:t>
      </w:r>
      <w:r>
        <w:rPr/>
        <w:t>incapable</w:t>
      </w:r>
      <w:r>
        <w:rPr>
          <w:spacing w:val="58"/>
        </w:rPr>
        <w:t> </w:t>
      </w:r>
      <w:r>
        <w:rPr/>
        <w:t>person</w:t>
      </w:r>
      <w:r>
        <w:rPr>
          <w:spacing w:val="58"/>
        </w:rPr>
        <w:t> </w:t>
      </w:r>
      <w:r>
        <w:rPr/>
        <w:t>concludes</w:t>
      </w:r>
      <w:r>
        <w:rPr>
          <w:spacing w:val="58"/>
        </w:rPr>
        <w:t> </w:t>
      </w:r>
      <w:r>
        <w:rPr/>
        <w:t>a</w:t>
      </w:r>
      <w:r>
        <w:rPr>
          <w:spacing w:val="58"/>
        </w:rPr>
        <w:t> </w:t>
      </w:r>
      <w:r>
        <w:rPr/>
        <w:t>contract</w:t>
      </w:r>
      <w:r>
        <w:rPr>
          <w:spacing w:val="58"/>
        </w:rPr>
        <w:t> </w:t>
      </w:r>
      <w:r>
        <w:rPr/>
        <w:t>and</w:t>
      </w:r>
      <w:r>
        <w:rPr>
          <w:spacing w:val="58"/>
        </w:rPr>
        <w:t> </w:t>
      </w:r>
      <w:r>
        <w:rPr/>
        <w:t>the</w:t>
      </w:r>
      <w:r>
        <w:rPr>
          <w:spacing w:val="58"/>
        </w:rPr>
        <w:t> </w:t>
      </w:r>
      <w:r>
        <w:rPr/>
        <w:t>other</w:t>
      </w:r>
      <w:r>
        <w:rPr>
          <w:spacing w:val="58"/>
        </w:rPr>
        <w:t> </w:t>
      </w:r>
      <w:r>
        <w:rPr/>
        <w:t>party</w:t>
      </w:r>
      <w:r>
        <w:rPr>
          <w:spacing w:val="58"/>
        </w:rPr>
        <w:t> </w:t>
      </w:r>
      <w:r>
        <w:rPr/>
        <w:t>knows</w:t>
      </w:r>
      <w:r>
        <w:rPr>
          <w:spacing w:val="58"/>
        </w:rPr>
        <w:t> </w:t>
      </w:r>
      <w:r>
        <w:rPr/>
        <w:t>of</w:t>
      </w:r>
      <w:r>
        <w:rPr>
          <w:spacing w:val="58"/>
        </w:rPr>
        <w:t> </w:t>
      </w:r>
      <w:r>
        <w:rPr/>
        <w:t>this</w:t>
      </w:r>
    </w:p>
    <w:p>
      <w:pPr>
        <w:pStyle w:val="BodyText"/>
        <w:spacing w:line="235" w:lineRule="auto" w:before="118"/>
        <w:ind w:left="165" w:right="167"/>
        <w:jc w:val="both"/>
      </w:pPr>
      <w:r>
        <w:rPr/>
        <w:t>incapacity, the contract is voidable at his or her option rather than being void. </w:t>
      </w:r>
      <w:r>
        <w:rPr>
          <w:color w:val="005DA1"/>
          <w:u w:val="single" w:color="005DA1"/>
          <w:vertAlign w:val="superscript"/>
        </w:rPr>
        <w:t>452</w:t>
      </w:r>
      <w:r>
        <w:rPr>
          <w:color w:val="005DA1"/>
          <w:spacing w:val="80"/>
          <w:vertAlign w:val="baseline"/>
        </w:rPr>
        <w:t> </w:t>
      </w:r>
      <w:r>
        <w:rPr>
          <w:color w:val="005DA1"/>
          <w:spacing w:val="21"/>
          <w:position w:val="-2"/>
          <w:vertAlign w:val="baseline"/>
        </w:rPr>
        <w:drawing>
          <wp:inline distT="0" distB="0" distL="0" distR="0">
            <wp:extent cx="107988" cy="107988"/>
            <wp:effectExtent l="0" t="0" r="0" b="0"/>
            <wp:docPr id="126" name="Image 126"/>
            <wp:cNvGraphicFramePr>
              <a:graphicFrameLocks/>
            </wp:cNvGraphicFramePr>
            <a:graphic>
              <a:graphicData uri="http://schemas.openxmlformats.org/drawingml/2006/picture">
                <pic:pic>
                  <pic:nvPicPr>
                    <pic:cNvPr id="126" name="Image 126"/>
                    <pic:cNvPicPr/>
                  </pic:nvPicPr>
                  <pic:blipFill>
                    <a:blip r:embed="rId8" cstate="print"/>
                    <a:stretch>
                      <a:fillRect/>
                    </a:stretch>
                  </pic:blipFill>
                  <pic:spPr>
                    <a:xfrm>
                      <a:off x="0" y="0"/>
                      <a:ext cx="107988" cy="107988"/>
                    </a:xfrm>
                    <a:prstGeom prst="rect">
                      <a:avLst/>
                    </a:prstGeom>
                  </pic:spPr>
                </pic:pic>
              </a:graphicData>
            </a:graphic>
          </wp:inline>
        </w:drawing>
      </w:r>
      <w:r>
        <w:rPr>
          <w:color w:val="005DA1"/>
          <w:spacing w:val="21"/>
          <w:position w:val="-2"/>
          <w:vertAlign w:val="baseline"/>
        </w:rPr>
      </w:r>
      <w:r>
        <w:rPr>
          <w:rFonts w:ascii="Times New Roman" w:hAnsi="Times New Roman"/>
          <w:color w:val="005DA1"/>
          <w:spacing w:val="-10"/>
          <w:vertAlign w:val="baseline"/>
        </w:rPr>
        <w:t> </w:t>
      </w:r>
      <w:r>
        <w:rPr>
          <w:vertAlign w:val="baseline"/>
        </w:rPr>
        <w:t>It has been said that the mentally incapable person’s right of rescission is subject to the usual bars (lapse of </w:t>
      </w:r>
      <w:r>
        <w:rPr>
          <w:vertAlign w:val="baseline"/>
        </w:rPr>
        <w:t>time, </w:t>
      </w:r>
      <w:bookmarkStart w:name="_bookmark855" w:id="857"/>
      <w:bookmarkEnd w:id="857"/>
      <w:r>
        <w:rPr>
          <w:vertAlign w:val="baseline"/>
        </w:rPr>
        <w:t>affirmation,</w:t>
      </w:r>
      <w:r>
        <w:rPr>
          <w:vertAlign w:val="baseline"/>
        </w:rPr>
        <w:t> third party rights and restitutio in integrum being impossible) familiar from the context of </w:t>
      </w:r>
      <w:bookmarkStart w:name="_bookmark856" w:id="858"/>
      <w:bookmarkEnd w:id="858"/>
      <w:r>
        <w:rPr>
          <w:vertAlign w:val="baseline"/>
        </w:rPr>
        <w:t>rescission</w:t>
      </w:r>
      <w:r>
        <w:rPr>
          <w:vertAlign w:val="baseline"/>
        </w:rPr>
        <w:t> for misrepresentation, </w:t>
      </w:r>
      <w:r>
        <w:rPr>
          <w:color w:val="005DA1"/>
          <w:u w:val="single" w:color="005DA1"/>
          <w:vertAlign w:val="superscript"/>
        </w:rPr>
        <w:t>453</w:t>
      </w:r>
      <w:r>
        <w:rPr>
          <w:color w:val="005DA1"/>
          <w:vertAlign w:val="baseline"/>
        </w:rPr>
        <w:t> </w:t>
      </w:r>
      <w:r>
        <w:rPr>
          <w:vertAlign w:val="baseline"/>
        </w:rPr>
        <w:t>though it should be added that an act of affirmation (as a declaration of intention </w:t>
      </w:r>
      <w:r>
        <w:rPr>
          <w:color w:val="005DA1"/>
          <w:u w:val="single" w:color="005DA1"/>
          <w:vertAlign w:val="superscript"/>
        </w:rPr>
        <w:t>454</w:t>
      </w:r>
      <w:r>
        <w:rPr>
          <w:vertAlign w:val="baseline"/>
        </w:rPr>
        <w:t>) would itself require the person allegedly affirming to have possessed the requisite mental capacity to do so at the time. Where a person is entitled to and does rescind a contract on the ground of mental incapacity, then it would appear that any property or money </w:t>
      </w:r>
      <w:bookmarkStart w:name="_bookmark857" w:id="859"/>
      <w:bookmarkEnd w:id="859"/>
      <w:r>
        <w:rPr>
          <w:vertAlign w:val="baseline"/>
        </w:rPr>
        <w:t>transferred</w:t>
      </w:r>
      <w:r>
        <w:rPr>
          <w:spacing w:val="9"/>
          <w:vertAlign w:val="baseline"/>
        </w:rPr>
        <w:t> </w:t>
      </w:r>
      <w:r>
        <w:rPr>
          <w:vertAlign w:val="baseline"/>
        </w:rPr>
        <w:t>under</w:t>
      </w:r>
      <w:r>
        <w:rPr>
          <w:spacing w:val="9"/>
          <w:vertAlign w:val="baseline"/>
        </w:rPr>
        <w:t> </w:t>
      </w:r>
      <w:r>
        <w:rPr>
          <w:vertAlign w:val="baseline"/>
        </w:rPr>
        <w:t>it</w:t>
      </w:r>
      <w:r>
        <w:rPr>
          <w:spacing w:val="9"/>
          <w:vertAlign w:val="baseline"/>
        </w:rPr>
        <w:t> </w:t>
      </w:r>
      <w:r>
        <w:rPr>
          <w:vertAlign w:val="baseline"/>
        </w:rPr>
        <w:t>is</w:t>
      </w:r>
      <w:r>
        <w:rPr>
          <w:spacing w:val="9"/>
          <w:vertAlign w:val="baseline"/>
        </w:rPr>
        <w:t> </w:t>
      </w:r>
      <w:r>
        <w:rPr>
          <w:vertAlign w:val="baseline"/>
        </w:rPr>
        <w:t>recoverable</w:t>
      </w:r>
      <w:r>
        <w:rPr>
          <w:spacing w:val="9"/>
          <w:vertAlign w:val="baseline"/>
        </w:rPr>
        <w:t> </w:t>
      </w:r>
      <w:r>
        <w:rPr>
          <w:vertAlign w:val="baseline"/>
        </w:rPr>
        <w:t>without</w:t>
      </w:r>
      <w:r>
        <w:rPr>
          <w:spacing w:val="9"/>
          <w:vertAlign w:val="baseline"/>
        </w:rPr>
        <w:t> </w:t>
      </w:r>
      <w:r>
        <w:rPr>
          <w:vertAlign w:val="baseline"/>
        </w:rPr>
        <w:t>the</w:t>
      </w:r>
      <w:r>
        <w:rPr>
          <w:spacing w:val="9"/>
          <w:vertAlign w:val="baseline"/>
        </w:rPr>
        <w:t> </w:t>
      </w:r>
      <w:r>
        <w:rPr>
          <w:vertAlign w:val="baseline"/>
        </w:rPr>
        <w:t>need</w:t>
      </w:r>
      <w:r>
        <w:rPr>
          <w:spacing w:val="9"/>
          <w:vertAlign w:val="baseline"/>
        </w:rPr>
        <w:t> </w:t>
      </w:r>
      <w:r>
        <w:rPr>
          <w:vertAlign w:val="baseline"/>
        </w:rPr>
        <w:t>for</w:t>
      </w:r>
      <w:r>
        <w:rPr>
          <w:spacing w:val="9"/>
          <w:vertAlign w:val="baseline"/>
        </w:rPr>
        <w:t> </w:t>
      </w:r>
      <w:r>
        <w:rPr>
          <w:vertAlign w:val="baseline"/>
        </w:rPr>
        <w:t>any</w:t>
      </w:r>
      <w:r>
        <w:rPr>
          <w:spacing w:val="9"/>
          <w:vertAlign w:val="baseline"/>
        </w:rPr>
        <w:t> </w:t>
      </w:r>
      <w:r>
        <w:rPr>
          <w:vertAlign w:val="baseline"/>
        </w:rPr>
        <w:t>total</w:t>
      </w:r>
      <w:r>
        <w:rPr>
          <w:spacing w:val="9"/>
          <w:vertAlign w:val="baseline"/>
        </w:rPr>
        <w:t> </w:t>
      </w:r>
      <w:r>
        <w:rPr>
          <w:vertAlign w:val="baseline"/>
        </w:rPr>
        <w:t>failure</w:t>
      </w:r>
      <w:r>
        <w:rPr>
          <w:spacing w:val="9"/>
          <w:vertAlign w:val="baseline"/>
        </w:rPr>
        <w:t> </w:t>
      </w:r>
      <w:r>
        <w:rPr>
          <w:vertAlign w:val="baseline"/>
        </w:rPr>
        <w:t>of</w:t>
      </w:r>
      <w:r>
        <w:rPr>
          <w:spacing w:val="9"/>
          <w:vertAlign w:val="baseline"/>
        </w:rPr>
        <w:t> </w:t>
      </w:r>
      <w:r>
        <w:rPr>
          <w:vertAlign w:val="baseline"/>
        </w:rPr>
        <w:t>consideration,</w:t>
      </w:r>
      <w:r>
        <w:rPr>
          <w:spacing w:val="9"/>
          <w:vertAlign w:val="baseline"/>
        </w:rPr>
        <w:t> </w:t>
      </w:r>
      <w:r>
        <w:rPr>
          <w:vertAlign w:val="baseline"/>
        </w:rPr>
        <w:t>this</w:t>
      </w:r>
      <w:r>
        <w:rPr>
          <w:spacing w:val="9"/>
          <w:vertAlign w:val="baseline"/>
        </w:rPr>
        <w:t> </w:t>
      </w:r>
      <w:r>
        <w:rPr>
          <w:spacing w:val="-2"/>
          <w:vertAlign w:val="baseline"/>
        </w:rPr>
        <w:t>marking</w:t>
      </w:r>
    </w:p>
    <w:p>
      <w:pPr>
        <w:pStyle w:val="BodyText"/>
        <w:spacing w:before="114"/>
        <w:ind w:left="165"/>
        <w:jc w:val="both"/>
        <w:rPr>
          <w:position w:val="-2"/>
        </w:rPr>
      </w:pPr>
      <w:r>
        <w:rPr/>
        <w:t>a further distinction in the law’s treatment of mental incapacity and minority. </w:t>
      </w:r>
      <w:r>
        <w:rPr>
          <w:color w:val="005DA1"/>
          <w:u w:val="single" w:color="005DA1"/>
          <w:vertAlign w:val="superscript"/>
        </w:rPr>
        <w:t>455</w:t>
      </w:r>
      <w:r>
        <w:rPr>
          <w:color w:val="005DA1"/>
          <w:spacing w:val="80"/>
          <w:w w:val="150"/>
          <w:vertAlign w:val="baseline"/>
        </w:rPr>
        <w:t> </w:t>
      </w:r>
      <w:r>
        <w:rPr>
          <w:color w:val="005DA1"/>
          <w:position w:val="-2"/>
          <w:vertAlign w:val="baseline"/>
        </w:rPr>
        <w:drawing>
          <wp:inline distT="0" distB="0" distL="0" distR="0">
            <wp:extent cx="107988" cy="107988"/>
            <wp:effectExtent l="0" t="0" r="0" b="0"/>
            <wp:docPr id="127" name="Image 127"/>
            <wp:cNvGraphicFramePr>
              <a:graphicFrameLocks/>
            </wp:cNvGraphicFramePr>
            <a:graphic>
              <a:graphicData uri="http://schemas.openxmlformats.org/drawingml/2006/picture">
                <pic:pic>
                  <pic:nvPicPr>
                    <pic:cNvPr id="127" name="Image 127"/>
                    <pic:cNvPicPr/>
                  </pic:nvPicPr>
                  <pic:blipFill>
                    <a:blip r:embed="rId8"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3"/>
        <w:rPr>
          <w:sz w:val="18"/>
        </w:rPr>
      </w:pPr>
    </w:p>
    <w:p>
      <w:pPr>
        <w:spacing w:before="0"/>
        <w:ind w:left="165" w:right="0" w:firstLine="0"/>
        <w:jc w:val="left"/>
        <w:rPr>
          <w:rFonts w:ascii="Arial"/>
          <w:b/>
          <w:sz w:val="18"/>
        </w:rPr>
      </w:pPr>
      <w:r>
        <w:rPr>
          <w:rFonts w:ascii="Arial"/>
          <w:b/>
          <w:spacing w:val="-2"/>
          <w:sz w:val="18"/>
        </w:rPr>
        <w:t>Ratification</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9-</w:t>
      </w:r>
      <w:r>
        <w:rPr>
          <w:rFonts w:ascii="Arial"/>
          <w:b/>
          <w:spacing w:val="-5"/>
          <w:sz w:val="24"/>
        </w:rPr>
        <w:t>094</w:t>
      </w:r>
    </w:p>
    <w:p>
      <w:pPr>
        <w:pStyle w:val="BodyText"/>
        <w:spacing w:line="235" w:lineRule="auto" w:before="203"/>
        <w:ind w:left="165" w:right="167"/>
        <w:jc w:val="both"/>
      </w:pPr>
      <w:r>
        <w:rPr/>
        <w:t>It would appear that a person who lacked mental capacity at the time of making a contract (so as to </w:t>
      </w:r>
      <w:bookmarkStart w:name="_bookmark858" w:id="860"/>
      <w:bookmarkEnd w:id="860"/>
      <w:r>
        <w:rPr/>
        <w:t>render</w:t>
      </w:r>
      <w:r>
        <w:rPr/>
        <w:t> it voidable in principle) may nevertheless be bound by it if he ratifies it subsequently </w:t>
      </w:r>
      <w:r>
        <w:rPr/>
        <w:t>after recovery or during an interval where he possesses the capacity to do so. </w:t>
      </w:r>
      <w:r>
        <w:rPr>
          <w:color w:val="005DA1"/>
          <w:u w:val="single" w:color="005DA1"/>
          <w:vertAlign w:val="superscript"/>
        </w:rPr>
        <w:t>456</w:t>
      </w:r>
    </w:p>
    <w:p>
      <w:pPr>
        <w:pStyle w:val="BodyText"/>
      </w:pPr>
    </w:p>
    <w:p>
      <w:pPr>
        <w:pStyle w:val="BodyText"/>
        <w:spacing w:before="38"/>
      </w:pPr>
      <w:r>
        <w:rPr/>
        <mc:AlternateContent>
          <mc:Choice Requires="wps">
            <w:drawing>
              <wp:anchor distT="0" distB="0" distL="0" distR="0" allowOverlap="1" layoutInCell="1" locked="0" behindDoc="1" simplePos="0" relativeHeight="487620096">
                <wp:simplePos x="0" y="0"/>
                <wp:positionH relativeFrom="page">
                  <wp:posOffset>914400</wp:posOffset>
                </wp:positionH>
                <wp:positionV relativeFrom="paragraph">
                  <wp:posOffset>186002</wp:posOffset>
                </wp:positionV>
                <wp:extent cx="5724525" cy="1270"/>
                <wp:effectExtent l="0" t="0" r="0" b="0"/>
                <wp:wrapTopAndBottom/>
                <wp:docPr id="128" name="Graphic 128"/>
                <wp:cNvGraphicFramePr>
                  <a:graphicFrameLocks/>
                </wp:cNvGraphicFramePr>
                <a:graphic>
                  <a:graphicData uri="http://schemas.microsoft.com/office/word/2010/wordprocessingShape">
                    <wps:wsp>
                      <wps:cNvPr id="128" name="Graphic 128"/>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45886pt;width:450.75pt;height:.1pt;mso-position-horizontal-relative:page;mso-position-vertical-relative:paragraph;z-index:-15696384;mso-wrap-distance-left:0;mso-wrap-distance-right:0" id="docshape36" coordorigin="1440,293" coordsize="9015,0" path="m1440,293l10454,293e" filled="false" stroked="true" strokeweight="1pt" strokecolor="#000000">
                <v:path arrowok="t"/>
                <v:stroke dashstyle="solid"/>
                <w10:wrap type="topAndBottom"/>
              </v:shape>
            </w:pict>
          </mc:Fallback>
        </mc:AlternateContent>
      </w:r>
    </w:p>
    <w:p>
      <w:pPr>
        <w:pStyle w:val="BodyText"/>
        <w:spacing w:before="97"/>
      </w:pPr>
    </w:p>
    <w:p>
      <w:pPr>
        <w:tabs>
          <w:tab w:pos="705" w:val="left" w:leader="none"/>
        </w:tabs>
        <w:spacing w:line="227" w:lineRule="exact" w:before="0"/>
        <w:ind w:left="165" w:right="0" w:firstLine="0"/>
        <w:jc w:val="left"/>
        <w:rPr>
          <w:sz w:val="20"/>
        </w:rPr>
      </w:pPr>
      <w:bookmarkStart w:name="_bookmark859" w:id="861"/>
      <w:bookmarkEnd w:id="861"/>
      <w:r>
        <w:rPr/>
      </w:r>
      <w:hyperlink w:history="true" w:anchor="_bookmark853">
        <w:r>
          <w:rPr>
            <w:color w:val="005DA1"/>
            <w:spacing w:val="-4"/>
            <w:position w:val="5"/>
            <w:sz w:val="14"/>
            <w:u w:val="single" w:color="005DA1"/>
          </w:rPr>
          <w:t>337</w:t>
        </w:r>
      </w:hyperlink>
      <w:r>
        <w:rPr>
          <w:spacing w:val="-4"/>
          <w:position w:val="5"/>
          <w:sz w:val="14"/>
        </w:rPr>
        <w:t>.</w:t>
      </w:r>
      <w:r>
        <w:rPr>
          <w:position w:val="5"/>
          <w:sz w:val="14"/>
        </w:rPr>
        <w:tab/>
      </w:r>
      <w:r>
        <w:rPr>
          <w:sz w:val="20"/>
        </w:rPr>
        <w:t>So described by the Supreme Court in </w:t>
      </w:r>
      <w:r>
        <w:rPr>
          <w:rFonts w:ascii="Arial"/>
          <w:i/>
          <w:sz w:val="20"/>
        </w:rPr>
        <w:t>Dunhill v Burgin [2014] UKSC 18, [2014] 1 W.L.R. 933 </w:t>
      </w:r>
      <w:r>
        <w:rPr>
          <w:spacing w:val="-5"/>
          <w:sz w:val="20"/>
        </w:rPr>
        <w:t>at</w:t>
      </w:r>
    </w:p>
    <w:p>
      <w:pPr>
        <w:pStyle w:val="BodyText"/>
        <w:spacing w:line="227" w:lineRule="exact"/>
        <w:ind w:left="705"/>
      </w:pPr>
      <w:r>
        <w:rPr/>
        <w:t>[1] per Baroness Hale </w:t>
      </w:r>
      <w:r>
        <w:rPr>
          <w:spacing w:val="-2"/>
        </w:rPr>
        <w:t>DPSC.</w:t>
      </w:r>
    </w:p>
    <w:p>
      <w:pPr>
        <w:pStyle w:val="BodyText"/>
        <w:spacing w:before="9"/>
        <w:rPr>
          <w:sz w:val="12"/>
        </w:rPr>
      </w:pPr>
    </w:p>
    <w:p>
      <w:pPr>
        <w:pStyle w:val="BodyText"/>
        <w:spacing w:after="0"/>
        <w:rPr>
          <w:sz w:val="12"/>
        </w:rPr>
        <w:sectPr>
          <w:headerReference w:type="default" r:id="rId23"/>
          <w:pgSz w:w="11900" w:h="16840"/>
          <w:pgMar w:header="971" w:footer="0" w:top="1300" w:bottom="280" w:left="1275" w:right="1275"/>
          <w:pgNumType w:start="1"/>
        </w:sectPr>
      </w:pPr>
    </w:p>
    <w:p>
      <w:pPr>
        <w:spacing w:before="95"/>
        <w:ind w:left="165" w:right="0" w:firstLine="0"/>
        <w:jc w:val="left"/>
        <w:rPr>
          <w:sz w:val="14"/>
        </w:rPr>
      </w:pPr>
      <w:bookmarkStart w:name="_bookmark860" w:id="862"/>
      <w:bookmarkEnd w:id="862"/>
      <w:r>
        <w:rPr/>
      </w:r>
      <w:hyperlink w:history="true" w:anchor="_bookmark854">
        <w:r>
          <w:rPr>
            <w:color w:val="005DA1"/>
            <w:spacing w:val="-4"/>
            <w:sz w:val="14"/>
            <w:u w:val="single" w:color="005DA1"/>
          </w:rPr>
          <w:t>452</w:t>
        </w:r>
      </w:hyperlink>
      <w:r>
        <w:rPr>
          <w:spacing w:val="-4"/>
          <w:sz w:val="14"/>
        </w:rPr>
        <w:t>.</w:t>
      </w:r>
    </w:p>
    <w:p>
      <w:pPr>
        <w:spacing w:line="227" w:lineRule="exact" w:before="208"/>
        <w:ind w:left="0" w:right="168" w:firstLine="0"/>
        <w:jc w:val="right"/>
        <w:rPr>
          <w:rFonts w:ascii="Arial" w:hAnsi="Arial"/>
          <w:i/>
          <w:sz w:val="20"/>
        </w:rPr>
      </w:pPr>
      <w:r>
        <w:rPr/>
        <w:br w:type="column"/>
      </w:r>
      <w:r>
        <w:rPr>
          <w:rFonts w:ascii="Arial" w:hAnsi="Arial"/>
          <w:i/>
          <w:sz w:val="20"/>
        </w:rPr>
        <w:t>Imperial</w:t>
      </w:r>
      <w:r>
        <w:rPr>
          <w:rFonts w:ascii="Arial" w:hAnsi="Arial"/>
          <w:i/>
          <w:spacing w:val="15"/>
          <w:sz w:val="20"/>
        </w:rPr>
        <w:t> </w:t>
      </w:r>
      <w:r>
        <w:rPr>
          <w:rFonts w:ascii="Arial" w:hAnsi="Arial"/>
          <w:i/>
          <w:sz w:val="20"/>
        </w:rPr>
        <w:t>Loan</w:t>
      </w:r>
      <w:r>
        <w:rPr>
          <w:rFonts w:ascii="Arial" w:hAnsi="Arial"/>
          <w:i/>
          <w:spacing w:val="16"/>
          <w:sz w:val="20"/>
        </w:rPr>
        <w:t> </w:t>
      </w:r>
      <w:r>
        <w:rPr>
          <w:rFonts w:ascii="Arial" w:hAnsi="Arial"/>
          <w:i/>
          <w:sz w:val="20"/>
        </w:rPr>
        <w:t>Co</w:t>
      </w:r>
      <w:r>
        <w:rPr>
          <w:rFonts w:ascii="Arial" w:hAnsi="Arial"/>
          <w:i/>
          <w:spacing w:val="16"/>
          <w:sz w:val="20"/>
        </w:rPr>
        <w:t> </w:t>
      </w:r>
      <w:r>
        <w:rPr>
          <w:rFonts w:ascii="Arial" w:hAnsi="Arial"/>
          <w:i/>
          <w:sz w:val="20"/>
        </w:rPr>
        <w:t>Ltd</w:t>
      </w:r>
      <w:r>
        <w:rPr>
          <w:rFonts w:ascii="Arial" w:hAnsi="Arial"/>
          <w:i/>
          <w:spacing w:val="16"/>
          <w:sz w:val="20"/>
        </w:rPr>
        <w:t> </w:t>
      </w:r>
      <w:r>
        <w:rPr>
          <w:rFonts w:ascii="Arial" w:hAnsi="Arial"/>
          <w:i/>
          <w:sz w:val="20"/>
        </w:rPr>
        <w:t>v</w:t>
      </w:r>
      <w:r>
        <w:rPr>
          <w:rFonts w:ascii="Arial" w:hAnsi="Arial"/>
          <w:i/>
          <w:spacing w:val="16"/>
          <w:sz w:val="20"/>
        </w:rPr>
        <w:t> </w:t>
      </w:r>
      <w:r>
        <w:rPr>
          <w:rFonts w:ascii="Arial" w:hAnsi="Arial"/>
          <w:i/>
          <w:sz w:val="20"/>
        </w:rPr>
        <w:t>Stone</w:t>
      </w:r>
      <w:r>
        <w:rPr>
          <w:rFonts w:ascii="Arial" w:hAnsi="Arial"/>
          <w:i/>
          <w:spacing w:val="16"/>
          <w:sz w:val="20"/>
        </w:rPr>
        <w:t> </w:t>
      </w:r>
      <w:r>
        <w:rPr>
          <w:rFonts w:ascii="Arial" w:hAnsi="Arial"/>
          <w:i/>
          <w:sz w:val="20"/>
        </w:rPr>
        <w:t>[1892]</w:t>
      </w:r>
      <w:r>
        <w:rPr>
          <w:rFonts w:ascii="Arial" w:hAnsi="Arial"/>
          <w:i/>
          <w:spacing w:val="16"/>
          <w:sz w:val="20"/>
        </w:rPr>
        <w:t> </w:t>
      </w:r>
      <w:r>
        <w:rPr>
          <w:rFonts w:ascii="Arial" w:hAnsi="Arial"/>
          <w:i/>
          <w:sz w:val="20"/>
        </w:rPr>
        <w:t>1</w:t>
      </w:r>
      <w:r>
        <w:rPr>
          <w:rFonts w:ascii="Arial" w:hAnsi="Arial"/>
          <w:i/>
          <w:spacing w:val="16"/>
          <w:sz w:val="20"/>
        </w:rPr>
        <w:t> </w:t>
      </w:r>
      <w:r>
        <w:rPr>
          <w:rFonts w:ascii="Arial" w:hAnsi="Arial"/>
          <w:i/>
          <w:sz w:val="20"/>
        </w:rPr>
        <w:t>Q.B.</w:t>
      </w:r>
      <w:r>
        <w:rPr>
          <w:rFonts w:ascii="Arial" w:hAnsi="Arial"/>
          <w:i/>
          <w:spacing w:val="16"/>
          <w:sz w:val="20"/>
        </w:rPr>
        <w:t> </w:t>
      </w:r>
      <w:r>
        <w:rPr>
          <w:rFonts w:ascii="Arial" w:hAnsi="Arial"/>
          <w:i/>
          <w:sz w:val="20"/>
        </w:rPr>
        <w:t>599,</w:t>
      </w:r>
      <w:r>
        <w:rPr>
          <w:rFonts w:ascii="Arial" w:hAnsi="Arial"/>
          <w:i/>
          <w:spacing w:val="16"/>
          <w:sz w:val="20"/>
        </w:rPr>
        <w:t> </w:t>
      </w:r>
      <w:r>
        <w:rPr>
          <w:rFonts w:ascii="Arial" w:hAnsi="Arial"/>
          <w:i/>
          <w:sz w:val="20"/>
        </w:rPr>
        <w:t>602–603</w:t>
      </w:r>
      <w:r>
        <w:rPr>
          <w:sz w:val="20"/>
        </w:rPr>
        <w:t>;</w:t>
      </w:r>
      <w:r>
        <w:rPr>
          <w:spacing w:val="16"/>
          <w:sz w:val="20"/>
        </w:rPr>
        <w:t> </w:t>
      </w:r>
      <w:r>
        <w:rPr>
          <w:rFonts w:ascii="Arial" w:hAnsi="Arial"/>
          <w:i/>
          <w:sz w:val="20"/>
        </w:rPr>
        <w:t>Manches</w:t>
      </w:r>
      <w:r>
        <w:rPr>
          <w:rFonts w:ascii="Arial" w:hAnsi="Arial"/>
          <w:i/>
          <w:spacing w:val="16"/>
          <w:sz w:val="20"/>
        </w:rPr>
        <w:t> </w:t>
      </w:r>
      <w:r>
        <w:rPr>
          <w:rFonts w:ascii="Arial" w:hAnsi="Arial"/>
          <w:i/>
          <w:sz w:val="20"/>
        </w:rPr>
        <w:t>v</w:t>
      </w:r>
      <w:r>
        <w:rPr>
          <w:rFonts w:ascii="Arial" w:hAnsi="Arial"/>
          <w:i/>
          <w:spacing w:val="16"/>
          <w:sz w:val="20"/>
        </w:rPr>
        <w:t> </w:t>
      </w:r>
      <w:r>
        <w:rPr>
          <w:rFonts w:ascii="Arial" w:hAnsi="Arial"/>
          <w:i/>
          <w:sz w:val="20"/>
        </w:rPr>
        <w:t>Trimborn</w:t>
      </w:r>
      <w:r>
        <w:rPr>
          <w:rFonts w:ascii="Arial" w:hAnsi="Arial"/>
          <w:i/>
          <w:spacing w:val="16"/>
          <w:sz w:val="20"/>
        </w:rPr>
        <w:t> </w:t>
      </w:r>
      <w:r>
        <w:rPr>
          <w:rFonts w:ascii="Arial" w:hAnsi="Arial"/>
          <w:i/>
          <w:sz w:val="20"/>
        </w:rPr>
        <w:t>(1946)</w:t>
      </w:r>
      <w:r>
        <w:rPr>
          <w:rFonts w:ascii="Arial" w:hAnsi="Arial"/>
          <w:i/>
          <w:spacing w:val="16"/>
          <w:sz w:val="20"/>
        </w:rPr>
        <w:t> </w:t>
      </w:r>
      <w:r>
        <w:rPr>
          <w:rFonts w:ascii="Arial" w:hAnsi="Arial"/>
          <w:i/>
          <w:spacing w:val="-5"/>
          <w:sz w:val="20"/>
        </w:rPr>
        <w:t>115</w:t>
      </w:r>
    </w:p>
    <w:p>
      <w:pPr>
        <w:spacing w:line="225" w:lineRule="exact" w:before="0"/>
        <w:ind w:left="0" w:right="168" w:firstLine="0"/>
        <w:jc w:val="right"/>
        <w:rPr>
          <w:rFonts w:ascii="Arial"/>
          <w:i/>
          <w:sz w:val="20"/>
        </w:rPr>
      </w:pPr>
      <w:r>
        <w:rPr>
          <w:rFonts w:ascii="Arial"/>
          <w:i/>
          <w:sz w:val="20"/>
        </w:rPr>
        <w:drawing>
          <wp:anchor distT="0" distB="0" distL="0" distR="0" allowOverlap="1" layoutInCell="1" locked="0" behindDoc="0" simplePos="0" relativeHeight="15761408">
            <wp:simplePos x="0" y="0"/>
            <wp:positionH relativeFrom="page">
              <wp:posOffset>1257846</wp:posOffset>
            </wp:positionH>
            <wp:positionV relativeFrom="paragraph">
              <wp:posOffset>-116230</wp:posOffset>
            </wp:positionV>
            <wp:extent cx="107988" cy="107988"/>
            <wp:effectExtent l="0" t="0" r="0" b="0"/>
            <wp:wrapNone/>
            <wp:docPr id="129" name="Image 129"/>
            <wp:cNvGraphicFramePr>
              <a:graphicFrameLocks/>
            </wp:cNvGraphicFramePr>
            <a:graphic>
              <a:graphicData uri="http://schemas.openxmlformats.org/drawingml/2006/picture">
                <pic:pic>
                  <pic:nvPicPr>
                    <pic:cNvPr id="129" name="Image 129"/>
                    <pic:cNvPicPr/>
                  </pic:nvPicPr>
                  <pic:blipFill>
                    <a:blip r:embed="rId8" cstate="print"/>
                    <a:stretch>
                      <a:fillRect/>
                    </a:stretch>
                  </pic:blipFill>
                  <pic:spPr>
                    <a:xfrm>
                      <a:off x="0" y="0"/>
                      <a:ext cx="107988" cy="107988"/>
                    </a:xfrm>
                    <a:prstGeom prst="rect">
                      <a:avLst/>
                    </a:prstGeom>
                  </pic:spPr>
                </pic:pic>
              </a:graphicData>
            </a:graphic>
          </wp:anchor>
        </w:drawing>
      </w:r>
      <w:r>
        <w:rPr>
          <w:rFonts w:ascii="Arial"/>
          <w:i/>
          <w:sz w:val="20"/>
        </w:rPr>
        <w:t>L.J.K.B.</w:t>
      </w:r>
      <w:r>
        <w:rPr>
          <w:rFonts w:ascii="Arial"/>
          <w:i/>
          <w:spacing w:val="9"/>
          <w:sz w:val="20"/>
        </w:rPr>
        <w:t> </w:t>
      </w:r>
      <w:r>
        <w:rPr>
          <w:rFonts w:ascii="Arial"/>
          <w:i/>
          <w:sz w:val="20"/>
        </w:rPr>
        <w:t>305</w:t>
      </w:r>
      <w:r>
        <w:rPr>
          <w:sz w:val="20"/>
        </w:rPr>
        <w:t>;</w:t>
      </w:r>
      <w:r>
        <w:rPr>
          <w:spacing w:val="9"/>
          <w:sz w:val="20"/>
        </w:rPr>
        <w:t> </w:t>
      </w:r>
      <w:r>
        <w:rPr>
          <w:rFonts w:ascii="Arial"/>
          <w:i/>
          <w:sz w:val="20"/>
        </w:rPr>
        <w:t>Gibbons</w:t>
      </w:r>
      <w:r>
        <w:rPr>
          <w:rFonts w:ascii="Arial"/>
          <w:i/>
          <w:spacing w:val="9"/>
          <w:sz w:val="20"/>
        </w:rPr>
        <w:t> </w:t>
      </w:r>
      <w:r>
        <w:rPr>
          <w:rFonts w:ascii="Arial"/>
          <w:i/>
          <w:sz w:val="20"/>
        </w:rPr>
        <w:t>v</w:t>
      </w:r>
      <w:r>
        <w:rPr>
          <w:rFonts w:ascii="Arial"/>
          <w:i/>
          <w:spacing w:val="9"/>
          <w:sz w:val="20"/>
        </w:rPr>
        <w:t> </w:t>
      </w:r>
      <w:r>
        <w:rPr>
          <w:rFonts w:ascii="Arial"/>
          <w:i/>
          <w:sz w:val="20"/>
        </w:rPr>
        <w:t>Wright</w:t>
      </w:r>
      <w:r>
        <w:rPr>
          <w:rFonts w:ascii="Arial"/>
          <w:i/>
          <w:spacing w:val="9"/>
          <w:sz w:val="20"/>
        </w:rPr>
        <w:t> </w:t>
      </w:r>
      <w:r>
        <w:rPr>
          <w:rFonts w:ascii="Arial"/>
          <w:i/>
          <w:sz w:val="20"/>
        </w:rPr>
        <w:t>(1954)</w:t>
      </w:r>
      <w:r>
        <w:rPr>
          <w:rFonts w:ascii="Arial"/>
          <w:i/>
          <w:spacing w:val="9"/>
          <w:sz w:val="20"/>
        </w:rPr>
        <w:t> </w:t>
      </w:r>
      <w:r>
        <w:rPr>
          <w:rFonts w:ascii="Arial"/>
          <w:i/>
          <w:sz w:val="20"/>
        </w:rPr>
        <w:t>91</w:t>
      </w:r>
      <w:r>
        <w:rPr>
          <w:rFonts w:ascii="Arial"/>
          <w:i/>
          <w:spacing w:val="9"/>
          <w:sz w:val="20"/>
        </w:rPr>
        <w:t> </w:t>
      </w:r>
      <w:r>
        <w:rPr>
          <w:rFonts w:ascii="Arial"/>
          <w:i/>
          <w:sz w:val="20"/>
        </w:rPr>
        <w:t>C.L.R.</w:t>
      </w:r>
      <w:r>
        <w:rPr>
          <w:rFonts w:ascii="Arial"/>
          <w:i/>
          <w:spacing w:val="9"/>
          <w:sz w:val="20"/>
        </w:rPr>
        <w:t> </w:t>
      </w:r>
      <w:r>
        <w:rPr>
          <w:rFonts w:ascii="Arial"/>
          <w:i/>
          <w:sz w:val="20"/>
        </w:rPr>
        <w:t>423</w:t>
      </w:r>
      <w:r>
        <w:rPr>
          <w:rFonts w:ascii="Arial"/>
          <w:i/>
          <w:spacing w:val="9"/>
          <w:sz w:val="20"/>
        </w:rPr>
        <w:t> </w:t>
      </w:r>
      <w:r>
        <w:rPr>
          <w:rFonts w:ascii="Arial"/>
          <w:i/>
          <w:sz w:val="20"/>
        </w:rPr>
        <w:t>(HC</w:t>
      </w:r>
      <w:r>
        <w:rPr>
          <w:rFonts w:ascii="Arial"/>
          <w:i/>
          <w:spacing w:val="9"/>
          <w:sz w:val="20"/>
        </w:rPr>
        <w:t> </w:t>
      </w:r>
      <w:r>
        <w:rPr>
          <w:rFonts w:ascii="Arial"/>
          <w:i/>
          <w:sz w:val="20"/>
        </w:rPr>
        <w:t>Aus.)</w:t>
      </w:r>
      <w:r>
        <w:rPr>
          <w:rFonts w:ascii="Arial"/>
          <w:i/>
          <w:spacing w:val="8"/>
          <w:sz w:val="20"/>
        </w:rPr>
        <w:t> </w:t>
      </w:r>
      <w:r>
        <w:rPr>
          <w:sz w:val="20"/>
        </w:rPr>
        <w:t>at</w:t>
      </w:r>
      <w:r>
        <w:rPr>
          <w:spacing w:val="9"/>
          <w:sz w:val="20"/>
        </w:rPr>
        <w:t> </w:t>
      </w:r>
      <w:r>
        <w:rPr>
          <w:sz w:val="20"/>
        </w:rPr>
        <w:t>449;</w:t>
      </w:r>
      <w:r>
        <w:rPr>
          <w:spacing w:val="9"/>
          <w:sz w:val="20"/>
        </w:rPr>
        <w:t> </w:t>
      </w:r>
      <w:r>
        <w:rPr>
          <w:rFonts w:ascii="Arial"/>
          <w:i/>
          <w:sz w:val="20"/>
        </w:rPr>
        <w:t>Dunhill</w:t>
      </w:r>
      <w:r>
        <w:rPr>
          <w:rFonts w:ascii="Arial"/>
          <w:i/>
          <w:spacing w:val="9"/>
          <w:sz w:val="20"/>
        </w:rPr>
        <w:t> </w:t>
      </w:r>
      <w:r>
        <w:rPr>
          <w:rFonts w:ascii="Arial"/>
          <w:i/>
          <w:sz w:val="20"/>
        </w:rPr>
        <w:t>v</w:t>
      </w:r>
      <w:r>
        <w:rPr>
          <w:rFonts w:ascii="Arial"/>
          <w:i/>
          <w:spacing w:val="9"/>
          <w:sz w:val="20"/>
        </w:rPr>
        <w:t> </w:t>
      </w:r>
      <w:r>
        <w:rPr>
          <w:rFonts w:ascii="Arial"/>
          <w:i/>
          <w:sz w:val="20"/>
        </w:rPr>
        <w:t>Burgin</w:t>
      </w:r>
      <w:r>
        <w:rPr>
          <w:rFonts w:ascii="Arial"/>
          <w:i/>
          <w:spacing w:val="9"/>
          <w:sz w:val="20"/>
        </w:rPr>
        <w:t> </w:t>
      </w:r>
      <w:r>
        <w:rPr>
          <w:rFonts w:ascii="Arial"/>
          <w:i/>
          <w:spacing w:val="-2"/>
          <w:sz w:val="20"/>
        </w:rPr>
        <w:t>[2014]</w:t>
      </w:r>
    </w:p>
    <w:p>
      <w:pPr>
        <w:spacing w:line="225" w:lineRule="exact" w:before="0"/>
        <w:ind w:left="0" w:right="168" w:firstLine="0"/>
        <w:jc w:val="right"/>
        <w:rPr>
          <w:rFonts w:ascii="Arial"/>
          <w:i/>
          <w:sz w:val="20"/>
        </w:rPr>
      </w:pPr>
      <w:r>
        <w:rPr>
          <w:rFonts w:ascii="Arial"/>
          <w:i/>
          <w:sz w:val="20"/>
        </w:rPr>
        <w:t>UKSC</w:t>
      </w:r>
      <w:r>
        <w:rPr>
          <w:rFonts w:ascii="Arial"/>
          <w:i/>
          <w:spacing w:val="12"/>
          <w:sz w:val="20"/>
        </w:rPr>
        <w:t> </w:t>
      </w:r>
      <w:r>
        <w:rPr>
          <w:rFonts w:ascii="Arial"/>
          <w:i/>
          <w:sz w:val="20"/>
        </w:rPr>
        <w:t>18,</w:t>
      </w:r>
      <w:r>
        <w:rPr>
          <w:rFonts w:ascii="Arial"/>
          <w:i/>
          <w:spacing w:val="12"/>
          <w:sz w:val="20"/>
        </w:rPr>
        <w:t> </w:t>
      </w:r>
      <w:r>
        <w:rPr>
          <w:rFonts w:ascii="Arial"/>
          <w:i/>
          <w:sz w:val="20"/>
        </w:rPr>
        <w:t>[2014]</w:t>
      </w:r>
      <w:r>
        <w:rPr>
          <w:rFonts w:ascii="Arial"/>
          <w:i/>
          <w:spacing w:val="12"/>
          <w:sz w:val="20"/>
        </w:rPr>
        <w:t> </w:t>
      </w:r>
      <w:r>
        <w:rPr>
          <w:rFonts w:ascii="Arial"/>
          <w:i/>
          <w:sz w:val="20"/>
        </w:rPr>
        <w:t>1</w:t>
      </w:r>
      <w:r>
        <w:rPr>
          <w:rFonts w:ascii="Arial"/>
          <w:i/>
          <w:spacing w:val="12"/>
          <w:sz w:val="20"/>
        </w:rPr>
        <w:t> </w:t>
      </w:r>
      <w:r>
        <w:rPr>
          <w:rFonts w:ascii="Arial"/>
          <w:i/>
          <w:sz w:val="20"/>
        </w:rPr>
        <w:t>W.L.R.</w:t>
      </w:r>
      <w:r>
        <w:rPr>
          <w:rFonts w:ascii="Arial"/>
          <w:i/>
          <w:spacing w:val="12"/>
          <w:sz w:val="20"/>
        </w:rPr>
        <w:t> </w:t>
      </w:r>
      <w:r>
        <w:rPr>
          <w:rFonts w:ascii="Arial"/>
          <w:i/>
          <w:sz w:val="20"/>
        </w:rPr>
        <w:t>933</w:t>
      </w:r>
      <w:r>
        <w:rPr>
          <w:rFonts w:ascii="Arial"/>
          <w:i/>
          <w:spacing w:val="12"/>
          <w:sz w:val="20"/>
        </w:rPr>
        <w:t> </w:t>
      </w:r>
      <w:r>
        <w:rPr>
          <w:sz w:val="20"/>
        </w:rPr>
        <w:t>at</w:t>
      </w:r>
      <w:r>
        <w:rPr>
          <w:spacing w:val="12"/>
          <w:sz w:val="20"/>
        </w:rPr>
        <w:t> </w:t>
      </w:r>
      <w:r>
        <w:rPr>
          <w:sz w:val="20"/>
        </w:rPr>
        <w:t>[1],</w:t>
      </w:r>
      <w:r>
        <w:rPr>
          <w:spacing w:val="12"/>
          <w:sz w:val="20"/>
        </w:rPr>
        <w:t> </w:t>
      </w:r>
      <w:r>
        <w:rPr>
          <w:sz w:val="20"/>
        </w:rPr>
        <w:t>[25].</w:t>
      </w:r>
      <w:r>
        <w:rPr>
          <w:spacing w:val="12"/>
          <w:sz w:val="20"/>
        </w:rPr>
        <w:t> </w:t>
      </w:r>
      <w:r>
        <w:rPr>
          <w:sz w:val="20"/>
        </w:rPr>
        <w:t>In</w:t>
      </w:r>
      <w:r>
        <w:rPr>
          <w:spacing w:val="12"/>
          <w:sz w:val="20"/>
        </w:rPr>
        <w:t> </w:t>
      </w:r>
      <w:r>
        <w:rPr>
          <w:rFonts w:ascii="Arial"/>
          <w:i/>
          <w:sz w:val="20"/>
        </w:rPr>
        <w:t>Sutton</w:t>
      </w:r>
      <w:r>
        <w:rPr>
          <w:rFonts w:ascii="Arial"/>
          <w:i/>
          <w:spacing w:val="12"/>
          <w:sz w:val="20"/>
        </w:rPr>
        <w:t> </w:t>
      </w:r>
      <w:r>
        <w:rPr>
          <w:rFonts w:ascii="Arial"/>
          <w:i/>
          <w:sz w:val="20"/>
        </w:rPr>
        <w:t>v</w:t>
      </w:r>
      <w:r>
        <w:rPr>
          <w:rFonts w:ascii="Arial"/>
          <w:i/>
          <w:spacing w:val="12"/>
          <w:sz w:val="20"/>
        </w:rPr>
        <w:t> </w:t>
      </w:r>
      <w:r>
        <w:rPr>
          <w:rFonts w:ascii="Arial"/>
          <w:i/>
          <w:sz w:val="20"/>
        </w:rPr>
        <w:t>Sutton</w:t>
      </w:r>
      <w:r>
        <w:rPr>
          <w:rFonts w:ascii="Arial"/>
          <w:i/>
          <w:spacing w:val="12"/>
          <w:sz w:val="20"/>
        </w:rPr>
        <w:t> </w:t>
      </w:r>
      <w:r>
        <w:rPr>
          <w:rFonts w:ascii="Arial"/>
          <w:i/>
          <w:sz w:val="20"/>
        </w:rPr>
        <w:t>[2009]</w:t>
      </w:r>
      <w:r>
        <w:rPr>
          <w:rFonts w:ascii="Arial"/>
          <w:i/>
          <w:spacing w:val="12"/>
          <w:sz w:val="20"/>
        </w:rPr>
        <w:t> </w:t>
      </w:r>
      <w:r>
        <w:rPr>
          <w:rFonts w:ascii="Arial"/>
          <w:i/>
          <w:sz w:val="20"/>
        </w:rPr>
        <w:t>EWHC</w:t>
      </w:r>
      <w:r>
        <w:rPr>
          <w:rFonts w:ascii="Arial"/>
          <w:i/>
          <w:spacing w:val="12"/>
          <w:sz w:val="20"/>
        </w:rPr>
        <w:t> </w:t>
      </w:r>
      <w:r>
        <w:rPr>
          <w:rFonts w:ascii="Arial"/>
          <w:i/>
          <w:sz w:val="20"/>
        </w:rPr>
        <w:t>2576</w:t>
      </w:r>
      <w:r>
        <w:rPr>
          <w:rFonts w:ascii="Arial"/>
          <w:i/>
          <w:spacing w:val="12"/>
          <w:sz w:val="20"/>
        </w:rPr>
        <w:t> </w:t>
      </w:r>
      <w:r>
        <w:rPr>
          <w:rFonts w:ascii="Arial"/>
          <w:i/>
          <w:sz w:val="20"/>
        </w:rPr>
        <w:t>(Ch),</w:t>
      </w:r>
      <w:r>
        <w:rPr>
          <w:rFonts w:ascii="Arial"/>
          <w:i/>
          <w:spacing w:val="12"/>
          <w:sz w:val="20"/>
        </w:rPr>
        <w:t> </w:t>
      </w:r>
      <w:r>
        <w:rPr>
          <w:rFonts w:ascii="Arial"/>
          <w:i/>
          <w:spacing w:val="-2"/>
          <w:sz w:val="20"/>
        </w:rPr>
        <w:t>[2010]</w:t>
      </w:r>
    </w:p>
    <w:p>
      <w:pPr>
        <w:pStyle w:val="BodyText"/>
        <w:spacing w:line="235" w:lineRule="auto" w:before="1"/>
        <w:ind w:left="165" w:right="167"/>
        <w:jc w:val="both"/>
        <w:rPr>
          <w:rFonts w:ascii="Arial" w:hAnsi="Arial"/>
          <w:i/>
        </w:rPr>
      </w:pPr>
      <w:r>
        <w:rPr>
          <w:rFonts w:ascii="Arial" w:hAnsi="Arial"/>
          <w:i/>
        </w:rPr>
        <w:t>W.T.L.R. 115 </w:t>
      </w:r>
      <w:r>
        <w:rPr/>
        <w:t>at [46] it was acknowledged that there is real doubt as to whether mental incapacity</w:t>
      </w:r>
      <w:r>
        <w:rPr>
          <w:spacing w:val="-3"/>
        </w:rPr>
        <w:t> </w:t>
      </w:r>
      <w:r>
        <w:rPr/>
        <w:t>renders</w:t>
      </w:r>
      <w:r>
        <w:rPr>
          <w:spacing w:val="-3"/>
        </w:rPr>
        <w:t> </w:t>
      </w:r>
      <w:r>
        <w:rPr/>
        <w:t>a</w:t>
      </w:r>
      <w:r>
        <w:rPr>
          <w:spacing w:val="-3"/>
        </w:rPr>
        <w:t> </w:t>
      </w:r>
      <w:r>
        <w:rPr/>
        <w:t>gift</w:t>
      </w:r>
      <w:r>
        <w:rPr>
          <w:spacing w:val="-3"/>
        </w:rPr>
        <w:t> </w:t>
      </w:r>
      <w:r>
        <w:rPr/>
        <w:t>void</w:t>
      </w:r>
      <w:r>
        <w:rPr>
          <w:spacing w:val="-3"/>
        </w:rPr>
        <w:t> </w:t>
      </w:r>
      <w:r>
        <w:rPr/>
        <w:t>or</w:t>
      </w:r>
      <w:r>
        <w:rPr>
          <w:spacing w:val="-3"/>
        </w:rPr>
        <w:t> </w:t>
      </w:r>
      <w:r>
        <w:rPr/>
        <w:t>voidable</w:t>
      </w:r>
      <w:r>
        <w:rPr>
          <w:spacing w:val="-3"/>
        </w:rPr>
        <w:t> </w:t>
      </w:r>
      <w:r>
        <w:rPr/>
        <w:t>(not</w:t>
      </w:r>
      <w:r>
        <w:rPr>
          <w:spacing w:val="-3"/>
        </w:rPr>
        <w:t> </w:t>
      </w:r>
      <w:r>
        <w:rPr/>
        <w:t>deciding</w:t>
      </w:r>
      <w:r>
        <w:rPr>
          <w:spacing w:val="-3"/>
        </w:rPr>
        <w:t> </w:t>
      </w:r>
      <w:r>
        <w:rPr/>
        <w:t>the</w:t>
      </w:r>
      <w:r>
        <w:rPr>
          <w:spacing w:val="-3"/>
        </w:rPr>
        <w:t> </w:t>
      </w:r>
      <w:r>
        <w:rPr/>
        <w:t>issue)and</w:t>
      </w:r>
      <w:r>
        <w:rPr>
          <w:spacing w:val="-3"/>
        </w:rPr>
        <w:t> </w:t>
      </w:r>
      <w:r>
        <w:rPr/>
        <w:t>cf.</w:t>
      </w:r>
      <w:r>
        <w:rPr>
          <w:spacing w:val="-4"/>
        </w:rPr>
        <w:t> </w:t>
      </w:r>
      <w:r>
        <w:rPr>
          <w:rFonts w:ascii="Arial" w:hAnsi="Arial"/>
          <w:i/>
        </w:rPr>
        <w:t>Fehily</w:t>
      </w:r>
      <w:r>
        <w:rPr>
          <w:rFonts w:ascii="Arial" w:hAnsi="Arial"/>
          <w:i/>
          <w:spacing w:val="-3"/>
        </w:rPr>
        <w:t> </w:t>
      </w:r>
      <w:r>
        <w:rPr>
          <w:rFonts w:ascii="Arial" w:hAnsi="Arial"/>
          <w:i/>
        </w:rPr>
        <w:t>v</w:t>
      </w:r>
      <w:r>
        <w:rPr>
          <w:rFonts w:ascii="Arial" w:hAnsi="Arial"/>
          <w:i/>
          <w:spacing w:val="-3"/>
        </w:rPr>
        <w:t> </w:t>
      </w:r>
      <w:r>
        <w:rPr>
          <w:rFonts w:ascii="Arial" w:hAnsi="Arial"/>
          <w:i/>
        </w:rPr>
        <w:t>Atkinson</w:t>
      </w:r>
      <w:r>
        <w:rPr>
          <w:rFonts w:ascii="Arial" w:hAnsi="Arial"/>
          <w:i/>
          <w:spacing w:val="-3"/>
        </w:rPr>
        <w:t> </w:t>
      </w:r>
      <w:r>
        <w:rPr>
          <w:rFonts w:ascii="Arial" w:hAnsi="Arial"/>
          <w:i/>
        </w:rPr>
        <w:t>[2016] EWHC 3069 (Ch), [2017] Bus. L.R. 695 </w:t>
      </w:r>
      <w:r>
        <w:rPr/>
        <w:t>at [118]–[127] where it was said, obiter, that the approach to the effect of mental incapacity on a contract applies to an individual </w:t>
      </w:r>
      <w:r>
        <w:rPr/>
        <w:t>voluntary arrangement</w:t>
      </w:r>
      <w:r>
        <w:rPr>
          <w:spacing w:val="-1"/>
        </w:rPr>
        <w:t> </w:t>
      </w:r>
      <w:r>
        <w:rPr/>
        <w:t>(IVA)</w:t>
      </w:r>
      <w:r>
        <w:rPr>
          <w:spacing w:val="-1"/>
        </w:rPr>
        <w:t> </w:t>
      </w:r>
      <w:r>
        <w:rPr/>
        <w:t>made</w:t>
      </w:r>
      <w:r>
        <w:rPr>
          <w:spacing w:val="-1"/>
        </w:rPr>
        <w:t> </w:t>
      </w:r>
      <w:r>
        <w:rPr/>
        <w:t>under</w:t>
      </w:r>
      <w:r>
        <w:rPr>
          <w:spacing w:val="-1"/>
        </w:rPr>
        <w:t> </w:t>
      </w:r>
      <w:r>
        <w:rPr/>
        <w:t>Pt</w:t>
      </w:r>
      <w:r>
        <w:rPr>
          <w:spacing w:val="-1"/>
        </w:rPr>
        <w:t> </w:t>
      </w:r>
      <w:r>
        <w:rPr/>
        <w:t>VIII</w:t>
      </w:r>
      <w:r>
        <w:rPr>
          <w:spacing w:val="-1"/>
        </w:rPr>
        <w:t> </w:t>
      </w:r>
      <w:r>
        <w:rPr/>
        <w:t>of</w:t>
      </w:r>
      <w:r>
        <w:rPr>
          <w:spacing w:val="-1"/>
        </w:rPr>
        <w:t> </w:t>
      </w:r>
      <w:r>
        <w:rPr/>
        <w:t>the</w:t>
      </w:r>
      <w:r>
        <w:rPr>
          <w:spacing w:val="-1"/>
        </w:rPr>
        <w:t> </w:t>
      </w:r>
      <w:r>
        <w:rPr/>
        <w:t>Insolvency</w:t>
      </w:r>
      <w:r>
        <w:rPr>
          <w:spacing w:val="-1"/>
        </w:rPr>
        <w:t> </w:t>
      </w:r>
      <w:r>
        <w:rPr/>
        <w:t>Act</w:t>
      </w:r>
      <w:r>
        <w:rPr>
          <w:spacing w:val="-1"/>
        </w:rPr>
        <w:t> </w:t>
      </w:r>
      <w:r>
        <w:rPr/>
        <w:t>1986,</w:t>
      </w:r>
      <w:r>
        <w:rPr>
          <w:spacing w:val="-1"/>
        </w:rPr>
        <w:t> </w:t>
      </w:r>
      <w:r>
        <w:rPr/>
        <w:t>distinguishing</w:t>
      </w:r>
      <w:r>
        <w:rPr>
          <w:spacing w:val="-1"/>
        </w:rPr>
        <w:t> </w:t>
      </w:r>
      <w:r>
        <w:rPr/>
        <w:t>the</w:t>
      </w:r>
      <w:r>
        <w:rPr>
          <w:spacing w:val="-1"/>
        </w:rPr>
        <w:t> </w:t>
      </w:r>
      <w:r>
        <w:rPr/>
        <w:t>position</w:t>
      </w:r>
      <w:r>
        <w:rPr>
          <w:spacing w:val="-1"/>
        </w:rPr>
        <w:t> </w:t>
      </w:r>
      <w:r>
        <w:rPr/>
        <w:t>as regards</w:t>
      </w:r>
      <w:r>
        <w:rPr>
          <w:spacing w:val="58"/>
          <w:w w:val="150"/>
        </w:rPr>
        <w:t> </w:t>
      </w:r>
      <w:r>
        <w:rPr/>
        <w:t>voluntary</w:t>
      </w:r>
      <w:r>
        <w:rPr>
          <w:spacing w:val="58"/>
          <w:w w:val="150"/>
        </w:rPr>
        <w:t> </w:t>
      </w:r>
      <w:r>
        <w:rPr/>
        <w:t>dispositions</w:t>
      </w:r>
      <w:r>
        <w:rPr>
          <w:spacing w:val="58"/>
          <w:w w:val="150"/>
        </w:rPr>
        <w:t> </w:t>
      </w:r>
      <w:r>
        <w:rPr/>
        <w:t>which</w:t>
      </w:r>
      <w:r>
        <w:rPr>
          <w:spacing w:val="58"/>
          <w:w w:val="150"/>
        </w:rPr>
        <w:t> </w:t>
      </w:r>
      <w:r>
        <w:rPr/>
        <w:t>are</w:t>
      </w:r>
      <w:r>
        <w:rPr>
          <w:spacing w:val="59"/>
          <w:w w:val="150"/>
        </w:rPr>
        <w:t> </w:t>
      </w:r>
      <w:r>
        <w:rPr/>
        <w:t>rendered</w:t>
      </w:r>
      <w:r>
        <w:rPr>
          <w:spacing w:val="58"/>
          <w:w w:val="150"/>
        </w:rPr>
        <w:t> </w:t>
      </w:r>
      <w:r>
        <w:rPr/>
        <w:t>void</w:t>
      </w:r>
      <w:r>
        <w:rPr>
          <w:spacing w:val="58"/>
          <w:w w:val="150"/>
        </w:rPr>
        <w:t> </w:t>
      </w:r>
      <w:r>
        <w:rPr/>
        <w:t>by</w:t>
      </w:r>
      <w:r>
        <w:rPr>
          <w:spacing w:val="58"/>
          <w:w w:val="150"/>
        </w:rPr>
        <w:t> </w:t>
      </w:r>
      <w:r>
        <w:rPr/>
        <w:t>mental</w:t>
      </w:r>
      <w:r>
        <w:rPr>
          <w:spacing w:val="58"/>
          <w:w w:val="150"/>
        </w:rPr>
        <w:t> </w:t>
      </w:r>
      <w:r>
        <w:rPr/>
        <w:t>incapacity.</w:t>
      </w:r>
      <w:r>
        <w:rPr>
          <w:spacing w:val="59"/>
          <w:w w:val="150"/>
        </w:rPr>
        <w:t> </w:t>
      </w:r>
      <w:r>
        <w:rPr/>
        <w:t>cf.</w:t>
      </w:r>
      <w:r>
        <w:rPr>
          <w:spacing w:val="57"/>
          <w:w w:val="150"/>
        </w:rPr>
        <w:t> </w:t>
      </w:r>
      <w:r>
        <w:rPr>
          <w:rFonts w:ascii="Arial" w:hAnsi="Arial"/>
          <w:i/>
          <w:spacing w:val="-2"/>
        </w:rPr>
        <w:t>Dail</w:t>
      </w:r>
      <w:r>
        <w:rPr>
          <w:rFonts w:ascii="Arial" w:hAnsi="Arial"/>
          <w:i/>
          <w:spacing w:val="-2"/>
        </w:rPr>
        <w:t>y</w:t>
      </w:r>
    </w:p>
    <w:p>
      <w:pPr>
        <w:pStyle w:val="BodyText"/>
        <w:spacing w:after="0" w:line="235" w:lineRule="auto"/>
        <w:jc w:val="both"/>
        <w:rPr>
          <w:rFonts w:ascii="Arial" w:hAnsi="Arial"/>
          <w:i/>
        </w:rPr>
        <w:sectPr>
          <w:type w:val="continuous"/>
          <w:pgSz w:w="11900" w:h="16840"/>
          <w:pgMar w:header="971" w:footer="0" w:top="1300" w:bottom="280" w:left="1275" w:right="1275"/>
          <w:cols w:num="2" w:equalWidth="0">
            <w:col w:w="478" w:space="63"/>
            <w:col w:w="8809"/>
          </w:cols>
        </w:sectPr>
      </w:pPr>
    </w:p>
    <w:p>
      <w:pPr>
        <w:spacing w:line="235" w:lineRule="auto" w:before="110"/>
        <w:ind w:left="705" w:right="167" w:firstLine="0"/>
        <w:jc w:val="both"/>
        <w:rPr>
          <w:sz w:val="20"/>
        </w:rPr>
      </w:pPr>
      <w:r>
        <w:rPr>
          <w:rFonts w:ascii="Arial"/>
          <w:i/>
          <w:sz w:val="20"/>
        </w:rPr>
        <w:t>Telegraph v McLaughlin [1904] A.C. 776, 779 </w:t>
      </w:r>
      <w:r>
        <w:rPr>
          <w:sz w:val="20"/>
        </w:rPr>
        <w:t>where the PC held that it was clear law that </w:t>
      </w:r>
      <w:r>
        <w:rPr>
          <w:sz w:val="20"/>
        </w:rPr>
        <w:t>a power of attorney made by a mentally incapable person was void and so a deed executed</w:t>
      </w:r>
      <w:r>
        <w:rPr>
          <w:spacing w:val="40"/>
          <w:sz w:val="20"/>
        </w:rPr>
        <w:t> </w:t>
      </w:r>
      <w:r>
        <w:rPr>
          <w:sz w:val="20"/>
        </w:rPr>
        <w:t>under it was also void.</w:t>
      </w:r>
    </w:p>
    <w:p>
      <w:pPr>
        <w:pStyle w:val="BodyText"/>
        <w:spacing w:before="9"/>
      </w:pPr>
    </w:p>
    <w:p>
      <w:pPr>
        <w:pStyle w:val="BodyText"/>
        <w:tabs>
          <w:tab w:pos="705" w:val="left" w:leader="none"/>
        </w:tabs>
        <w:spacing w:line="235" w:lineRule="auto"/>
        <w:ind w:left="705" w:right="168" w:hanging="541"/>
      </w:pPr>
      <w:bookmarkStart w:name="_bookmark861" w:id="863"/>
      <w:bookmarkEnd w:id="863"/>
      <w:r>
        <w:rPr/>
      </w:r>
      <w:hyperlink w:history="true" w:anchor="_bookmark855">
        <w:r>
          <w:rPr>
            <w:color w:val="005DA1"/>
            <w:spacing w:val="-4"/>
            <w:position w:val="5"/>
            <w:sz w:val="14"/>
            <w:u w:val="single" w:color="005DA1"/>
          </w:rPr>
          <w:t>453</w:t>
        </w:r>
      </w:hyperlink>
      <w:r>
        <w:rPr>
          <w:spacing w:val="-4"/>
          <w:position w:val="5"/>
          <w:sz w:val="14"/>
        </w:rPr>
        <w:t>.</w:t>
      </w:r>
      <w:r>
        <w:rPr>
          <w:position w:val="5"/>
          <w:sz w:val="14"/>
        </w:rPr>
        <w:tab/>
      </w:r>
      <w:r>
        <w:rPr/>
        <w:t>Burrows,</w:t>
      </w:r>
      <w:r>
        <w:rPr>
          <w:spacing w:val="40"/>
        </w:rPr>
        <w:t> </w:t>
      </w:r>
      <w:r>
        <w:rPr>
          <w:rFonts w:ascii="Arial"/>
          <w:i/>
        </w:rPr>
        <w:t>The</w:t>
      </w:r>
      <w:r>
        <w:rPr>
          <w:rFonts w:ascii="Arial"/>
          <w:i/>
          <w:spacing w:val="40"/>
        </w:rPr>
        <w:t> </w:t>
      </w:r>
      <w:r>
        <w:rPr>
          <w:rFonts w:ascii="Arial"/>
          <w:i/>
        </w:rPr>
        <w:t>Law</w:t>
      </w:r>
      <w:r>
        <w:rPr>
          <w:rFonts w:ascii="Arial"/>
          <w:i/>
          <w:spacing w:val="40"/>
        </w:rPr>
        <w:t> </w:t>
      </w:r>
      <w:r>
        <w:rPr>
          <w:rFonts w:ascii="Arial"/>
          <w:i/>
        </w:rPr>
        <w:t>of</w:t>
      </w:r>
      <w:r>
        <w:rPr>
          <w:rFonts w:ascii="Arial"/>
          <w:i/>
          <w:spacing w:val="40"/>
        </w:rPr>
        <w:t> </w:t>
      </w:r>
      <w:r>
        <w:rPr>
          <w:rFonts w:ascii="Arial"/>
          <w:i/>
        </w:rPr>
        <w:t>Restitution</w:t>
      </w:r>
      <w:r>
        <w:rPr/>
        <w:t>,</w:t>
      </w:r>
      <w:r>
        <w:rPr>
          <w:spacing w:val="40"/>
        </w:rPr>
        <w:t> </w:t>
      </w:r>
      <w:r>
        <w:rPr/>
        <w:t>3rd</w:t>
      </w:r>
      <w:r>
        <w:rPr>
          <w:spacing w:val="40"/>
        </w:rPr>
        <w:t> </w:t>
      </w:r>
      <w:r>
        <w:rPr/>
        <w:t>edn</w:t>
      </w:r>
      <w:r>
        <w:rPr>
          <w:spacing w:val="40"/>
        </w:rPr>
        <w:t> </w:t>
      </w:r>
      <w:r>
        <w:rPr/>
        <w:t>(2011),</w:t>
      </w:r>
      <w:r>
        <w:rPr>
          <w:spacing w:val="40"/>
        </w:rPr>
        <w:t> </w:t>
      </w:r>
      <w:r>
        <w:rPr/>
        <w:t>p.316.</w:t>
      </w:r>
      <w:r>
        <w:rPr>
          <w:spacing w:val="40"/>
        </w:rPr>
        <w:t> </w:t>
      </w:r>
      <w:r>
        <w:rPr/>
        <w:t>On</w:t>
      </w:r>
      <w:r>
        <w:rPr>
          <w:spacing w:val="40"/>
        </w:rPr>
        <w:t> </w:t>
      </w:r>
      <w:r>
        <w:rPr/>
        <w:t>these</w:t>
      </w:r>
      <w:r>
        <w:rPr>
          <w:spacing w:val="40"/>
        </w:rPr>
        <w:t> </w:t>
      </w:r>
      <w:r>
        <w:rPr/>
        <w:t>bars</w:t>
      </w:r>
      <w:r>
        <w:rPr>
          <w:spacing w:val="40"/>
        </w:rPr>
        <w:t> </w:t>
      </w:r>
      <w:r>
        <w:rPr/>
        <w:t>in</w:t>
      </w:r>
      <w:r>
        <w:rPr>
          <w:spacing w:val="40"/>
        </w:rPr>
        <w:t> </w:t>
      </w:r>
      <w:r>
        <w:rPr/>
        <w:t>the</w:t>
      </w:r>
      <w:r>
        <w:rPr>
          <w:spacing w:val="40"/>
        </w:rPr>
        <w:t> </w:t>
      </w:r>
      <w:r>
        <w:rPr/>
        <w:t>context</w:t>
      </w:r>
      <w:r>
        <w:rPr>
          <w:spacing w:val="40"/>
        </w:rPr>
        <w:t> </w:t>
      </w:r>
      <w:r>
        <w:rPr/>
        <w:t>of rescission for misrepresentation see above, paras 7-131 et seq.</w:t>
      </w:r>
    </w:p>
    <w:p>
      <w:pPr>
        <w:pStyle w:val="BodyText"/>
        <w:spacing w:before="5"/>
      </w:pPr>
    </w:p>
    <w:p>
      <w:pPr>
        <w:pStyle w:val="BodyText"/>
        <w:tabs>
          <w:tab w:pos="705" w:val="left" w:leader="none"/>
        </w:tabs>
        <w:spacing w:before="1"/>
        <w:ind w:left="165"/>
      </w:pPr>
      <w:bookmarkStart w:name="_bookmark862" w:id="864"/>
      <w:bookmarkEnd w:id="864"/>
      <w:r>
        <w:rPr/>
      </w:r>
      <w:hyperlink w:history="true" w:anchor="_bookmark856">
        <w:r>
          <w:rPr>
            <w:color w:val="005DA1"/>
            <w:spacing w:val="-4"/>
            <w:position w:val="5"/>
            <w:sz w:val="14"/>
            <w:u w:val="single" w:color="005DA1"/>
          </w:rPr>
          <w:t>454</w:t>
        </w:r>
      </w:hyperlink>
      <w:r>
        <w:rPr>
          <w:spacing w:val="-4"/>
          <w:position w:val="5"/>
          <w:sz w:val="14"/>
        </w:rPr>
        <w:t>.</w:t>
      </w:r>
      <w:r>
        <w:rPr>
          <w:position w:val="5"/>
          <w:sz w:val="14"/>
        </w:rPr>
        <w:tab/>
      </w:r>
      <w:r>
        <w:rPr/>
        <w:t>Above,</w:t>
      </w:r>
      <w:r>
        <w:rPr>
          <w:spacing w:val="-2"/>
        </w:rPr>
        <w:t> </w:t>
      </w:r>
      <w:r>
        <w:rPr/>
        <w:t>paras 7-132—7-</w:t>
      </w:r>
      <w:r>
        <w:rPr>
          <w:spacing w:val="-4"/>
        </w:rPr>
        <w:t>133.</w:t>
      </w:r>
    </w:p>
    <w:p>
      <w:pPr>
        <w:pStyle w:val="BodyText"/>
        <w:spacing w:before="8"/>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61920">
            <wp:simplePos x="0" y="0"/>
            <wp:positionH relativeFrom="page">
              <wp:posOffset>1257846</wp:posOffset>
            </wp:positionH>
            <wp:positionV relativeFrom="paragraph">
              <wp:posOffset>160616</wp:posOffset>
            </wp:positionV>
            <wp:extent cx="107988" cy="107988"/>
            <wp:effectExtent l="0" t="0" r="0" b="0"/>
            <wp:wrapNone/>
            <wp:docPr id="130" name="Image 130"/>
            <wp:cNvGraphicFramePr>
              <a:graphicFrameLocks/>
            </wp:cNvGraphicFramePr>
            <a:graphic>
              <a:graphicData uri="http://schemas.openxmlformats.org/drawingml/2006/picture">
                <pic:pic>
                  <pic:nvPicPr>
                    <pic:cNvPr id="130" name="Image 130"/>
                    <pic:cNvPicPr/>
                  </pic:nvPicPr>
                  <pic:blipFill>
                    <a:blip r:embed="rId8" cstate="print"/>
                    <a:stretch>
                      <a:fillRect/>
                    </a:stretch>
                  </pic:blipFill>
                  <pic:spPr>
                    <a:xfrm>
                      <a:off x="0" y="0"/>
                      <a:ext cx="107988" cy="107988"/>
                    </a:xfrm>
                    <a:prstGeom prst="rect">
                      <a:avLst/>
                    </a:prstGeom>
                  </pic:spPr>
                </pic:pic>
              </a:graphicData>
            </a:graphic>
          </wp:anchor>
        </w:drawing>
      </w:r>
      <w:bookmarkStart w:name="_bookmark863" w:id="865"/>
      <w:bookmarkEnd w:id="865"/>
      <w:r>
        <w:rPr/>
      </w:r>
      <w:hyperlink w:history="true" w:anchor="_bookmark857">
        <w:r>
          <w:rPr>
            <w:color w:val="005DA1"/>
            <w:spacing w:val="-4"/>
            <w:sz w:val="14"/>
            <w:u w:val="single" w:color="005DA1"/>
          </w:rPr>
          <w:t>455</w:t>
        </w:r>
      </w:hyperlink>
      <w:r>
        <w:rPr>
          <w:spacing w:val="-4"/>
          <w:sz w:val="14"/>
        </w:rPr>
        <w:t>.</w:t>
      </w:r>
    </w:p>
    <w:p>
      <w:pPr>
        <w:spacing w:line="235" w:lineRule="auto" w:before="212"/>
        <w:ind w:left="165" w:right="167" w:firstLine="170"/>
        <w:jc w:val="both"/>
        <w:rPr>
          <w:sz w:val="20"/>
        </w:rPr>
      </w:pPr>
      <w:r>
        <w:rPr/>
        <w:br w:type="column"/>
      </w:r>
      <w:r>
        <w:rPr>
          <w:sz w:val="20"/>
        </w:rPr>
        <w:t>Burrows, </w:t>
      </w:r>
      <w:r>
        <w:rPr>
          <w:rFonts w:ascii="Arial" w:hAnsi="Arial"/>
          <w:i/>
          <w:sz w:val="20"/>
        </w:rPr>
        <w:t>The Law of Restitution</w:t>
      </w:r>
      <w:r>
        <w:rPr>
          <w:sz w:val="20"/>
        </w:rPr>
        <w:t>, 3rd edn (2011), p.316; Goff and Jones, </w:t>
      </w:r>
      <w:r>
        <w:rPr>
          <w:rFonts w:ascii="Arial" w:hAnsi="Arial"/>
          <w:i/>
          <w:sz w:val="20"/>
        </w:rPr>
        <w:t>The Law of </w:t>
      </w:r>
      <w:r>
        <w:rPr>
          <w:rFonts w:ascii="Arial" w:hAnsi="Arial"/>
          <w:i/>
          <w:sz w:val="20"/>
        </w:rPr>
        <w:t>Unjust Enrichment</w:t>
      </w:r>
      <w:r>
        <w:rPr>
          <w:sz w:val="20"/>
        </w:rPr>
        <w:t>, 9th edn (2016), paras 24-10–24-11. This would appear from the approach of the PC in </w:t>
      </w:r>
      <w:r>
        <w:rPr>
          <w:rFonts w:ascii="Arial" w:hAnsi="Arial"/>
          <w:i/>
          <w:sz w:val="20"/>
        </w:rPr>
        <w:t>Hart v O’Connor [1985] A.C. 1000</w:t>
      </w:r>
      <w:r>
        <w:rPr>
          <w:sz w:val="20"/>
        </w:rPr>
        <w:t>, though it held that the contract was not voidable as</w:t>
      </w:r>
      <w:r>
        <w:rPr>
          <w:spacing w:val="40"/>
          <w:sz w:val="20"/>
        </w:rPr>
        <w:t> </w:t>
      </w:r>
      <w:r>
        <w:rPr>
          <w:sz w:val="20"/>
        </w:rPr>
        <w:t>the party receiving the property (there land) was not aware of the other’s mental incapacity.</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9"/>
      </w:pPr>
    </w:p>
    <w:p>
      <w:pPr>
        <w:spacing w:line="235" w:lineRule="auto" w:before="0"/>
        <w:ind w:left="705" w:right="167" w:hanging="541"/>
        <w:jc w:val="both"/>
        <w:rPr>
          <w:sz w:val="20"/>
        </w:rPr>
      </w:pPr>
      <w:bookmarkStart w:name="_bookmark864" w:id="866"/>
      <w:bookmarkEnd w:id="866"/>
      <w:r>
        <w:rPr/>
      </w:r>
      <w:hyperlink w:history="true" w:anchor="_bookmark858">
        <w:r>
          <w:rPr>
            <w:color w:val="005DA1"/>
            <w:position w:val="5"/>
            <w:sz w:val="14"/>
            <w:u w:val="single" w:color="005DA1"/>
          </w:rPr>
          <w:t>456</w:t>
        </w:r>
      </w:hyperlink>
      <w:r>
        <w:rPr>
          <w:position w:val="5"/>
          <w:sz w:val="14"/>
        </w:rPr>
        <w:t>.</w:t>
      </w:r>
      <w:r>
        <w:rPr>
          <w:spacing w:val="80"/>
          <w:w w:val="150"/>
          <w:position w:val="5"/>
          <w:sz w:val="14"/>
        </w:rPr>
        <w:t> </w:t>
      </w:r>
      <w:r>
        <w:rPr>
          <w:rFonts w:ascii="Arial" w:hAnsi="Arial"/>
          <w:i/>
          <w:sz w:val="20"/>
        </w:rPr>
        <w:t>Matthews v Baxter (1873) L.R. 8 Ex. 132 </w:t>
      </w:r>
      <w:r>
        <w:rPr>
          <w:sz w:val="20"/>
        </w:rPr>
        <w:t>(drunken person). The possibility of ratification was accepted by Andrew Smith J. in </w:t>
      </w:r>
      <w:r>
        <w:rPr>
          <w:rFonts w:ascii="Arial" w:hAnsi="Arial"/>
          <w:i/>
          <w:sz w:val="20"/>
        </w:rPr>
        <w:t>Crédit Suisse International v Stichting Vestia Groep [2014] EWHC 3103 (Comm), [2015] Bus. L.R. D5 </w:t>
      </w:r>
      <w:r>
        <w:rPr>
          <w:sz w:val="20"/>
        </w:rPr>
        <w:t>at [187].</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type w:val="continuous"/>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719" w:right="2723" w:firstLine="0"/>
        <w:jc w:val="center"/>
        <w:rPr>
          <w:rFonts w:ascii="Arial"/>
          <w:b/>
          <w:sz w:val="24"/>
        </w:rPr>
      </w:pPr>
      <w:r>
        <w:rPr>
          <w:rFonts w:ascii="Arial"/>
          <w:b/>
          <w:sz w:val="24"/>
        </w:rPr>
        <w:t>Part 3 - Capacity of Parties Chapter</w:t>
      </w:r>
      <w:r>
        <w:rPr>
          <w:rFonts w:ascii="Arial"/>
          <w:b/>
          <w:spacing w:val="-10"/>
          <w:sz w:val="24"/>
        </w:rPr>
        <w:t> </w:t>
      </w:r>
      <w:r>
        <w:rPr>
          <w:rFonts w:ascii="Arial"/>
          <w:b/>
          <w:sz w:val="24"/>
        </w:rPr>
        <w:t>9</w:t>
      </w:r>
      <w:r>
        <w:rPr>
          <w:rFonts w:ascii="Arial"/>
          <w:b/>
          <w:spacing w:val="-10"/>
          <w:sz w:val="24"/>
        </w:rPr>
        <w:t> </w:t>
      </w:r>
      <w:r>
        <w:rPr>
          <w:rFonts w:ascii="Arial"/>
          <w:b/>
          <w:sz w:val="24"/>
        </w:rPr>
        <w:t>-</w:t>
      </w:r>
      <w:r>
        <w:rPr>
          <w:rFonts w:ascii="Arial"/>
          <w:b/>
          <w:spacing w:val="-10"/>
          <w:sz w:val="24"/>
        </w:rPr>
        <w:t> </w:t>
      </w:r>
      <w:r>
        <w:rPr>
          <w:rFonts w:ascii="Arial"/>
          <w:b/>
          <w:sz w:val="24"/>
        </w:rPr>
        <w:t>Personal</w:t>
      </w:r>
      <w:r>
        <w:rPr>
          <w:rFonts w:ascii="Arial"/>
          <w:b/>
          <w:spacing w:val="-10"/>
          <w:sz w:val="24"/>
        </w:rPr>
        <w:t> </w:t>
      </w:r>
      <w:r>
        <w:rPr>
          <w:rFonts w:ascii="Arial"/>
          <w:b/>
          <w:sz w:val="24"/>
        </w:rPr>
        <w:t>Incapacity</w:t>
      </w:r>
    </w:p>
    <w:p>
      <w:pPr>
        <w:spacing w:before="2"/>
        <w:ind w:left="940" w:right="943" w:firstLine="0"/>
        <w:jc w:val="center"/>
        <w:rPr>
          <w:rFonts w:ascii="Arial"/>
          <w:b/>
          <w:sz w:val="24"/>
        </w:rPr>
      </w:pPr>
      <w:r>
        <w:rPr>
          <w:rFonts w:ascii="Arial"/>
          <w:b/>
          <w:sz w:val="24"/>
        </w:rPr>
        <w:t>Section 3. - Persons Lacking Mental </w:t>
      </w:r>
      <w:r>
        <w:rPr>
          <w:rFonts w:ascii="Arial"/>
          <w:b/>
          <w:spacing w:val="-2"/>
          <w:sz w:val="24"/>
        </w:rPr>
        <w:t>Capacity</w:t>
      </w:r>
    </w:p>
    <w:p>
      <w:pPr>
        <w:pStyle w:val="ListParagraph"/>
        <w:numPr>
          <w:ilvl w:val="0"/>
          <w:numId w:val="5"/>
        </w:numPr>
        <w:tabs>
          <w:tab w:pos="3404" w:val="left" w:leader="none"/>
        </w:tabs>
        <w:spacing w:line="240" w:lineRule="auto" w:before="194" w:after="0"/>
        <w:ind w:left="3404" w:right="0" w:hanging="373"/>
        <w:jc w:val="left"/>
        <w:rPr>
          <w:b/>
          <w:sz w:val="24"/>
        </w:rPr>
      </w:pPr>
      <w:r>
        <w:rPr>
          <w:b/>
          <w:sz w:val="24"/>
        </w:rPr>
        <w:t>- Liability for </w:t>
      </w:r>
      <w:r>
        <w:rPr>
          <w:b/>
          <w:spacing w:val="-2"/>
          <w:sz w:val="24"/>
        </w:rPr>
        <w:t>Necessaries</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Liability for necessaries: the old </w:t>
      </w:r>
      <w:r>
        <w:rPr>
          <w:rFonts w:ascii="Arial"/>
          <w:b/>
          <w:spacing w:val="-5"/>
          <w:sz w:val="18"/>
        </w:rPr>
        <w:t>law</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9-</w:t>
      </w:r>
      <w:r>
        <w:rPr>
          <w:rFonts w:ascii="Arial"/>
          <w:b/>
          <w:spacing w:val="-5"/>
          <w:sz w:val="24"/>
        </w:rPr>
        <w:t>095</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132" name="Image 132"/>
            <wp:cNvGraphicFramePr>
              <a:graphicFrameLocks/>
            </wp:cNvGraphicFramePr>
            <a:graphic>
              <a:graphicData uri="http://schemas.openxmlformats.org/drawingml/2006/picture">
                <pic:pic>
                  <pic:nvPicPr>
                    <pic:cNvPr id="132" name="Image 132"/>
                    <pic:cNvPicPr/>
                  </pic:nvPicPr>
                  <pic:blipFill>
                    <a:blip r:embed="rId8"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At common law, a lunatic was held liable for necessaries on the basis of an “implied contract” with </w:t>
      </w:r>
      <w:bookmarkStart w:name="_bookmark865" w:id="867"/>
      <w:bookmarkEnd w:id="867"/>
      <w:r>
        <w:rPr/>
        <w:t>their</w:t>
      </w:r>
      <w:r>
        <w:rPr/>
        <w:t> supplier although it was realised that this was a “most unfortunate expression, because </w:t>
      </w:r>
      <w:r>
        <w:rPr/>
        <w:t>there </w:t>
      </w:r>
      <w:bookmarkStart w:name="_bookmark866" w:id="868"/>
      <w:bookmarkEnd w:id="868"/>
      <w:r>
        <w:rPr/>
        <w:t>cannot</w:t>
      </w:r>
      <w:r>
        <w:rPr>
          <w:spacing w:val="-2"/>
        </w:rPr>
        <w:t> </w:t>
      </w:r>
      <w:r>
        <w:rPr/>
        <w:t>be</w:t>
      </w:r>
      <w:r>
        <w:rPr>
          <w:spacing w:val="-2"/>
        </w:rPr>
        <w:t> </w:t>
      </w:r>
      <w:r>
        <w:rPr/>
        <w:t>a</w:t>
      </w:r>
      <w:r>
        <w:rPr>
          <w:spacing w:val="-2"/>
        </w:rPr>
        <w:t> </w:t>
      </w:r>
      <w:r>
        <w:rPr/>
        <w:t>contract</w:t>
      </w:r>
      <w:r>
        <w:rPr>
          <w:spacing w:val="-2"/>
        </w:rPr>
        <w:t> </w:t>
      </w:r>
      <w:r>
        <w:rPr/>
        <w:t>by</w:t>
      </w:r>
      <w:r>
        <w:rPr>
          <w:spacing w:val="-2"/>
        </w:rPr>
        <w:t> </w:t>
      </w:r>
      <w:r>
        <w:rPr/>
        <w:t>a</w:t>
      </w:r>
      <w:r>
        <w:rPr>
          <w:spacing w:val="-2"/>
        </w:rPr>
        <w:t> </w:t>
      </w:r>
      <w:r>
        <w:rPr/>
        <w:t>lunatic”.</w:t>
      </w:r>
      <w:r>
        <w:rPr>
          <w:spacing w:val="-2"/>
        </w:rPr>
        <w:t> </w:t>
      </w:r>
      <w:r>
        <w:rPr>
          <w:color w:val="005DA1"/>
          <w:u w:val="single" w:color="005DA1"/>
          <w:vertAlign w:val="superscript"/>
        </w:rPr>
        <w:t>457</w:t>
      </w:r>
      <w:r>
        <w:rPr>
          <w:color w:val="005DA1"/>
          <w:spacing w:val="-2"/>
          <w:vertAlign w:val="baseline"/>
        </w:rPr>
        <w:t> </w:t>
      </w:r>
      <w:r>
        <w:rPr>
          <w:vertAlign w:val="baseline"/>
        </w:rPr>
        <w:t>The</w:t>
      </w:r>
      <w:r>
        <w:rPr>
          <w:spacing w:val="-2"/>
          <w:vertAlign w:val="baseline"/>
        </w:rPr>
        <w:t> </w:t>
      </w:r>
      <w:r>
        <w:rPr>
          <w:vertAlign w:val="baseline"/>
        </w:rPr>
        <w:t>liability</w:t>
      </w:r>
      <w:r>
        <w:rPr>
          <w:spacing w:val="-2"/>
          <w:vertAlign w:val="baseline"/>
        </w:rPr>
        <w:t> </w:t>
      </w:r>
      <w:r>
        <w:rPr>
          <w:vertAlign w:val="baseline"/>
        </w:rPr>
        <w:t>was</w:t>
      </w:r>
      <w:r>
        <w:rPr>
          <w:spacing w:val="-2"/>
          <w:vertAlign w:val="baseline"/>
        </w:rPr>
        <w:t> </w:t>
      </w:r>
      <w:r>
        <w:rPr>
          <w:vertAlign w:val="baseline"/>
        </w:rPr>
        <w:t>restricted</w:t>
      </w:r>
      <w:r>
        <w:rPr>
          <w:spacing w:val="-2"/>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situation</w:t>
      </w:r>
      <w:r>
        <w:rPr>
          <w:spacing w:val="-2"/>
          <w:vertAlign w:val="baseline"/>
        </w:rPr>
        <w:t> </w:t>
      </w:r>
      <w:r>
        <w:rPr>
          <w:vertAlign w:val="baseline"/>
        </w:rPr>
        <w:t>where</w:t>
      </w:r>
      <w:r>
        <w:rPr>
          <w:spacing w:val="-2"/>
          <w:vertAlign w:val="baseline"/>
        </w:rPr>
        <w:t> </w:t>
      </w:r>
      <w:r>
        <w:rPr>
          <w:vertAlign w:val="baseline"/>
        </w:rPr>
        <w:t>the</w:t>
      </w:r>
      <w:r>
        <w:rPr>
          <w:spacing w:val="-2"/>
          <w:vertAlign w:val="baseline"/>
        </w:rPr>
        <w:t> </w:t>
      </w:r>
      <w:r>
        <w:rPr>
          <w:vertAlign w:val="baseline"/>
        </w:rPr>
        <w:t>person</w:t>
      </w:r>
      <w:r>
        <w:rPr>
          <w:spacing w:val="-2"/>
          <w:vertAlign w:val="baseline"/>
        </w:rPr>
        <w:t> </w:t>
      </w:r>
      <w:r>
        <w:rPr>
          <w:vertAlign w:val="baseline"/>
        </w:rPr>
        <w:t>who supplies the necessaries acted with the intention of claiming payment rather than by way of gift </w:t>
      </w:r>
      <w:r>
        <w:rPr>
          <w:color w:val="005DA1"/>
          <w:u w:val="single" w:color="005DA1"/>
          <w:vertAlign w:val="superscript"/>
        </w:rPr>
        <w:t>458</w:t>
      </w:r>
      <w:r>
        <w:rPr>
          <w:color w:val="005DA1"/>
          <w:spacing w:val="40"/>
          <w:vertAlign w:val="baseline"/>
        </w:rPr>
        <w:t> </w:t>
      </w:r>
      <w:bookmarkStart w:name="_bookmark867" w:id="869"/>
      <w:bookmarkEnd w:id="869"/>
      <w:r>
        <w:rPr>
          <w:color w:val="005DA1"/>
          <w:w w:val="92"/>
          <w:vertAlign w:val="baseline"/>
        </w:rPr>
      </w:r>
      <w:r>
        <w:rPr>
          <w:vertAlign w:val="baseline"/>
        </w:rPr>
        <w:t>and</w:t>
      </w:r>
      <w:r>
        <w:rPr>
          <w:spacing w:val="63"/>
          <w:vertAlign w:val="baseline"/>
        </w:rPr>
        <w:t> </w:t>
      </w:r>
      <w:r>
        <w:rPr>
          <w:vertAlign w:val="baseline"/>
        </w:rPr>
        <w:t>was</w:t>
      </w:r>
      <w:r>
        <w:rPr>
          <w:spacing w:val="63"/>
          <w:vertAlign w:val="baseline"/>
        </w:rPr>
        <w:t> </w:t>
      </w:r>
      <w:r>
        <w:rPr>
          <w:vertAlign w:val="baseline"/>
        </w:rPr>
        <w:t>later</w:t>
      </w:r>
      <w:r>
        <w:rPr>
          <w:spacing w:val="63"/>
          <w:vertAlign w:val="baseline"/>
        </w:rPr>
        <w:t> </w:t>
      </w:r>
      <w:r>
        <w:rPr>
          <w:vertAlign w:val="baseline"/>
        </w:rPr>
        <w:t>sometimes</w:t>
      </w:r>
      <w:r>
        <w:rPr>
          <w:spacing w:val="63"/>
          <w:vertAlign w:val="baseline"/>
        </w:rPr>
        <w:t> </w:t>
      </w:r>
      <w:r>
        <w:rPr>
          <w:vertAlign w:val="baseline"/>
        </w:rPr>
        <w:t>explained</w:t>
      </w:r>
      <w:r>
        <w:rPr>
          <w:spacing w:val="63"/>
          <w:vertAlign w:val="baseline"/>
        </w:rPr>
        <w:t> </w:t>
      </w:r>
      <w:r>
        <w:rPr>
          <w:vertAlign w:val="baseline"/>
        </w:rPr>
        <w:t>by</w:t>
      </w:r>
      <w:r>
        <w:rPr>
          <w:spacing w:val="63"/>
          <w:vertAlign w:val="baseline"/>
        </w:rPr>
        <w:t> </w:t>
      </w:r>
      <w:r>
        <w:rPr>
          <w:vertAlign w:val="baseline"/>
        </w:rPr>
        <w:t>the</w:t>
      </w:r>
      <w:r>
        <w:rPr>
          <w:spacing w:val="63"/>
          <w:vertAlign w:val="baseline"/>
        </w:rPr>
        <w:t> </w:t>
      </w:r>
      <w:r>
        <w:rPr>
          <w:vertAlign w:val="baseline"/>
        </w:rPr>
        <w:t>need</w:t>
      </w:r>
      <w:r>
        <w:rPr>
          <w:spacing w:val="63"/>
          <w:vertAlign w:val="baseline"/>
        </w:rPr>
        <w:t> </w:t>
      </w:r>
      <w:r>
        <w:rPr>
          <w:vertAlign w:val="baseline"/>
        </w:rPr>
        <w:t>to</w:t>
      </w:r>
      <w:r>
        <w:rPr>
          <w:spacing w:val="63"/>
          <w:vertAlign w:val="baseline"/>
        </w:rPr>
        <w:t> </w:t>
      </w:r>
      <w:r>
        <w:rPr>
          <w:vertAlign w:val="baseline"/>
        </w:rPr>
        <w:t>reverse</w:t>
      </w:r>
      <w:r>
        <w:rPr>
          <w:spacing w:val="63"/>
          <w:vertAlign w:val="baseline"/>
        </w:rPr>
        <w:t> </w:t>
      </w:r>
      <w:r>
        <w:rPr>
          <w:vertAlign w:val="baseline"/>
        </w:rPr>
        <w:t>the</w:t>
      </w:r>
      <w:r>
        <w:rPr>
          <w:spacing w:val="63"/>
          <w:vertAlign w:val="baseline"/>
        </w:rPr>
        <w:t> </w:t>
      </w:r>
      <w:r>
        <w:rPr>
          <w:vertAlign w:val="baseline"/>
        </w:rPr>
        <w:t>incapable</w:t>
      </w:r>
      <w:r>
        <w:rPr>
          <w:spacing w:val="63"/>
          <w:vertAlign w:val="baseline"/>
        </w:rPr>
        <w:t> </w:t>
      </w:r>
      <w:r>
        <w:rPr>
          <w:vertAlign w:val="baseline"/>
        </w:rPr>
        <w:t>person’s</w:t>
      </w:r>
      <w:r>
        <w:rPr>
          <w:spacing w:val="63"/>
          <w:vertAlign w:val="baseline"/>
        </w:rPr>
        <w:t> </w:t>
      </w:r>
      <w:r>
        <w:rPr>
          <w:spacing w:val="-2"/>
          <w:vertAlign w:val="baseline"/>
        </w:rPr>
        <w:t>unjustified</w:t>
      </w:r>
    </w:p>
    <w:p>
      <w:pPr>
        <w:pStyle w:val="BodyText"/>
        <w:spacing w:line="235" w:lineRule="auto" w:before="118"/>
        <w:ind w:left="165" w:right="168"/>
        <w:jc w:val="both"/>
      </w:pPr>
      <w:bookmarkStart w:name="_bookmark868" w:id="870"/>
      <w:bookmarkEnd w:id="870"/>
      <w:r>
        <w:rPr/>
      </w:r>
      <w:r>
        <w:rPr/>
        <w:t>enrichment rather than by implied contract. </w:t>
      </w:r>
      <w:r>
        <w:rPr>
          <w:color w:val="005DA1"/>
          <w:u w:val="single" w:color="005DA1"/>
          <w:vertAlign w:val="superscript"/>
        </w:rPr>
        <w:t>459</w:t>
      </w:r>
      <w:r>
        <w:rPr>
          <w:color w:val="005DA1"/>
          <w:spacing w:val="80"/>
          <w:w w:val="150"/>
          <w:vertAlign w:val="baseline"/>
        </w:rPr>
        <w:t> </w:t>
      </w:r>
      <w:r>
        <w:rPr>
          <w:color w:val="005DA1"/>
          <w:spacing w:val="27"/>
          <w:position w:val="-2"/>
          <w:vertAlign w:val="baseline"/>
        </w:rPr>
        <w:drawing>
          <wp:inline distT="0" distB="0" distL="0" distR="0">
            <wp:extent cx="107988" cy="107988"/>
            <wp:effectExtent l="0" t="0" r="0" b="0"/>
            <wp:docPr id="133" name="Image 133"/>
            <wp:cNvGraphicFramePr>
              <a:graphicFrameLocks/>
            </wp:cNvGraphicFramePr>
            <a:graphic>
              <a:graphicData uri="http://schemas.openxmlformats.org/drawingml/2006/picture">
                <pic:pic>
                  <pic:nvPicPr>
                    <pic:cNvPr id="133" name="Image 133"/>
                    <pic:cNvPicPr/>
                  </pic:nvPicPr>
                  <pic:blipFill>
                    <a:blip r:embed="rId8" cstate="print"/>
                    <a:stretch>
                      <a:fillRect/>
                    </a:stretch>
                  </pic:blipFill>
                  <pic:spPr>
                    <a:xfrm>
                      <a:off x="0" y="0"/>
                      <a:ext cx="107988" cy="107988"/>
                    </a:xfrm>
                    <a:prstGeom prst="rect">
                      <a:avLst/>
                    </a:prstGeom>
                  </pic:spPr>
                </pic:pic>
              </a:graphicData>
            </a:graphic>
          </wp:inline>
        </w:drawing>
      </w:r>
      <w:r>
        <w:rPr>
          <w:color w:val="005DA1"/>
          <w:spacing w:val="27"/>
          <w:position w:val="-2"/>
          <w:vertAlign w:val="baseline"/>
        </w:rPr>
      </w:r>
      <w:r>
        <w:rPr>
          <w:rFonts w:ascii="Times New Roman"/>
          <w:color w:val="005DA1"/>
          <w:spacing w:val="-13"/>
          <w:vertAlign w:val="baseline"/>
        </w:rPr>
        <w:t> </w:t>
      </w:r>
      <w:r>
        <w:rPr>
          <w:vertAlign w:val="baseline"/>
        </w:rPr>
        <w:t>This position at common law was amended by s.2 of the Sale of Goods Act 1893 </w:t>
      </w:r>
      <w:r>
        <w:rPr>
          <w:color w:val="005DA1"/>
          <w:u w:val="single" w:color="005DA1"/>
          <w:vertAlign w:val="superscript"/>
        </w:rPr>
        <w:t>460</w:t>
      </w:r>
      <w:r>
        <w:rPr>
          <w:color w:val="005DA1"/>
          <w:vertAlign w:val="baseline"/>
        </w:rPr>
        <w:t> </w:t>
      </w:r>
      <w:r>
        <w:rPr>
          <w:vertAlign w:val="baseline"/>
        </w:rPr>
        <w:t>(subsequently s.3 of the Sale of Goods Act 1979) which provided </w:t>
      </w:r>
      <w:r>
        <w:rPr>
          <w:spacing w:val="-2"/>
          <w:vertAlign w:val="baseline"/>
        </w:rPr>
        <w:t>that:</w:t>
      </w:r>
    </w:p>
    <w:p>
      <w:pPr>
        <w:pStyle w:val="BodyText"/>
      </w:pPr>
    </w:p>
    <w:p>
      <w:pPr>
        <w:pStyle w:val="BodyText"/>
        <w:spacing w:before="126"/>
      </w:pPr>
    </w:p>
    <w:p>
      <w:pPr>
        <w:pStyle w:val="BodyText"/>
        <w:spacing w:line="235" w:lineRule="auto"/>
        <w:ind w:left="1245" w:right="167"/>
        <w:jc w:val="both"/>
      </w:pPr>
      <w:r>
        <w:rPr/>
        <w:t>“… where necessaries are sold and delivered to a minor or to a person who by reason </w:t>
      </w:r>
      <w:r>
        <w:rPr/>
        <w:t>of </w:t>
      </w:r>
      <w:bookmarkStart w:name="_bookmark869" w:id="871"/>
      <w:bookmarkEnd w:id="871"/>
      <w:r>
        <w:rPr/>
        <w:t>mental</w:t>
      </w:r>
      <w:r>
        <w:rPr/>
        <w:t> incapacity or drunkenness is incompetent to contract, he must pay a reasonable price for them.” </w:t>
      </w:r>
      <w:r>
        <w:rPr>
          <w:color w:val="005DA1"/>
          <w:u w:val="single" w:color="005DA1"/>
          <w:vertAlign w:val="superscript"/>
        </w:rPr>
        <w:t>461</w:t>
      </w:r>
    </w:p>
    <w:p>
      <w:pPr>
        <w:pStyle w:val="BodyText"/>
        <w:spacing w:before="112"/>
      </w:pPr>
    </w:p>
    <w:p>
      <w:pPr>
        <w:pStyle w:val="BodyText"/>
        <w:ind w:left="165"/>
        <w:jc w:val="both"/>
      </w:pPr>
      <w:r>
        <w:rPr/>
        <w:t>And further </w:t>
      </w:r>
      <w:r>
        <w:rPr>
          <w:spacing w:val="-2"/>
        </w:rPr>
        <w:t>that:</w:t>
      </w:r>
    </w:p>
    <w:p>
      <w:pPr>
        <w:pStyle w:val="BodyText"/>
      </w:pPr>
    </w:p>
    <w:p>
      <w:pPr>
        <w:pStyle w:val="BodyText"/>
        <w:spacing w:before="125"/>
      </w:pPr>
    </w:p>
    <w:p>
      <w:pPr>
        <w:pStyle w:val="BodyText"/>
        <w:spacing w:line="235" w:lineRule="auto"/>
        <w:ind w:left="1245" w:right="167"/>
        <w:jc w:val="both"/>
      </w:pPr>
      <w:r>
        <w:rPr/>
        <w:t>‘… necessaries’ means goods suitable to the condition in life of such a person, and to his actual requirements at the time of the sale and delivery.’</w:t>
      </w:r>
    </w:p>
    <w:p>
      <w:pPr>
        <w:pStyle w:val="BodyText"/>
        <w:spacing w:before="116"/>
      </w:pPr>
    </w:p>
    <w:p>
      <w:pPr>
        <w:pStyle w:val="BodyText"/>
        <w:spacing w:line="235" w:lineRule="auto" w:before="1"/>
        <w:ind w:left="164" w:right="167"/>
        <w:jc w:val="both"/>
      </w:pPr>
      <w:bookmarkStart w:name="_bookmark870" w:id="872"/>
      <w:bookmarkEnd w:id="872"/>
      <w:r>
        <w:rPr/>
      </w:r>
      <w:r>
        <w:rPr/>
        <w:t>While s.3 of the 1979 Act (unlike the common law governing necessitous intervention </w:t>
      </w:r>
      <w:r>
        <w:rPr>
          <w:color w:val="005DA1"/>
          <w:u w:val="single" w:color="005DA1"/>
          <w:vertAlign w:val="superscript"/>
        </w:rPr>
        <w:t>462</w:t>
      </w:r>
      <w:r>
        <w:rPr>
          <w:vertAlign w:val="baseline"/>
        </w:rPr>
        <w:t>) does not </w:t>
      </w:r>
      <w:r>
        <w:rPr>
          <w:vertAlign w:val="baseline"/>
        </w:rPr>
        <w:t>in terms subject the liability of a mentally incapable person for necessary goods to a condition that they were supplied with the intention of claiming payment rather than by way of gift, this restriction can be </w:t>
      </w:r>
      <w:bookmarkStart w:name="_bookmark871" w:id="873"/>
      <w:bookmarkEnd w:id="873"/>
      <w:r>
        <w:rPr>
          <w:vertAlign w:val="baseline"/>
        </w:rPr>
        <w:t>seen</w:t>
      </w:r>
      <w:r>
        <w:rPr>
          <w:vertAlign w:val="baseline"/>
        </w:rPr>
        <w:t> implicitly in its requirement that the goods be “sold”. In common with the liability of minors for necessaries, </w:t>
      </w:r>
      <w:r>
        <w:rPr>
          <w:color w:val="005DA1"/>
          <w:u w:val="single" w:color="005DA1"/>
          <w:vertAlign w:val="superscript"/>
        </w:rPr>
        <w:t>463</w:t>
      </w:r>
      <w:r>
        <w:rPr>
          <w:color w:val="005DA1"/>
          <w:vertAlign w:val="baseline"/>
        </w:rPr>
        <w:t> </w:t>
      </w:r>
      <w:r>
        <w:rPr>
          <w:vertAlign w:val="baseline"/>
        </w:rPr>
        <w:t>it is unclear whether this provision </w:t>
      </w:r>
      <w:r>
        <w:rPr>
          <w:rFonts w:ascii="Arial" w:hAnsi="Arial"/>
          <w:i/>
          <w:vertAlign w:val="baseline"/>
        </w:rPr>
        <w:t>defines </w:t>
      </w:r>
      <w:r>
        <w:rPr>
          <w:vertAlign w:val="baseline"/>
        </w:rPr>
        <w:t>the liability of mentally incapable persons for</w:t>
      </w:r>
      <w:r>
        <w:rPr>
          <w:spacing w:val="-1"/>
          <w:vertAlign w:val="baseline"/>
        </w:rPr>
        <w:t> </w:t>
      </w:r>
      <w:r>
        <w:rPr>
          <w:vertAlign w:val="baseline"/>
        </w:rPr>
        <w:t>necessary</w:t>
      </w:r>
      <w:r>
        <w:rPr>
          <w:spacing w:val="-1"/>
          <w:vertAlign w:val="baseline"/>
        </w:rPr>
        <w:t> </w:t>
      </w:r>
      <w:r>
        <w:rPr>
          <w:vertAlign w:val="baseline"/>
        </w:rPr>
        <w:t>goods</w:t>
      </w:r>
      <w:r>
        <w:rPr>
          <w:spacing w:val="-1"/>
          <w:vertAlign w:val="baseline"/>
        </w:rPr>
        <w:t> </w:t>
      </w:r>
      <w:r>
        <w:rPr>
          <w:vertAlign w:val="baseline"/>
        </w:rPr>
        <w:t>or</w:t>
      </w:r>
      <w:r>
        <w:rPr>
          <w:spacing w:val="-1"/>
          <w:vertAlign w:val="baseline"/>
        </w:rPr>
        <w:t> </w:t>
      </w:r>
      <w:r>
        <w:rPr>
          <w:vertAlign w:val="baseline"/>
        </w:rPr>
        <w:t>whether</w:t>
      </w:r>
      <w:r>
        <w:rPr>
          <w:spacing w:val="-1"/>
          <w:vertAlign w:val="baseline"/>
        </w:rPr>
        <w:t> </w:t>
      </w:r>
      <w:r>
        <w:rPr>
          <w:vertAlign w:val="baseline"/>
        </w:rPr>
        <w:t>it</w:t>
      </w:r>
      <w:r>
        <w:rPr>
          <w:spacing w:val="-1"/>
          <w:vertAlign w:val="baseline"/>
        </w:rPr>
        <w:t> </w:t>
      </w:r>
      <w:r>
        <w:rPr>
          <w:vertAlign w:val="baseline"/>
        </w:rPr>
        <w:t>leaves</w:t>
      </w:r>
      <w:r>
        <w:rPr>
          <w:spacing w:val="-1"/>
          <w:vertAlign w:val="baseline"/>
        </w:rPr>
        <w:t> </w:t>
      </w:r>
      <w:r>
        <w:rPr>
          <w:vertAlign w:val="baseline"/>
        </w:rPr>
        <w:t>open</w:t>
      </w:r>
      <w:r>
        <w:rPr>
          <w:spacing w:val="-1"/>
          <w:vertAlign w:val="baseline"/>
        </w:rPr>
        <w:t> </w:t>
      </w:r>
      <w:r>
        <w:rPr>
          <w:vertAlign w:val="baseline"/>
        </w:rPr>
        <w:t>the</w:t>
      </w:r>
      <w:r>
        <w:rPr>
          <w:spacing w:val="-1"/>
          <w:vertAlign w:val="baseline"/>
        </w:rPr>
        <w:t> </w:t>
      </w:r>
      <w:r>
        <w:rPr>
          <w:vertAlign w:val="baseline"/>
        </w:rPr>
        <w:t>possibility</w:t>
      </w:r>
      <w:r>
        <w:rPr>
          <w:spacing w:val="-1"/>
          <w:vertAlign w:val="baseline"/>
        </w:rPr>
        <w:t> </w:t>
      </w:r>
      <w:r>
        <w:rPr>
          <w:vertAlign w:val="baseline"/>
        </w:rPr>
        <w:t>of</w:t>
      </w:r>
      <w:r>
        <w:rPr>
          <w:spacing w:val="-1"/>
          <w:vertAlign w:val="baseline"/>
        </w:rPr>
        <w:t> </w:t>
      </w:r>
      <w:r>
        <w:rPr>
          <w:vertAlign w:val="baseline"/>
        </w:rPr>
        <w:t>liability</w:t>
      </w:r>
      <w:r>
        <w:rPr>
          <w:spacing w:val="-1"/>
          <w:vertAlign w:val="baseline"/>
        </w:rPr>
        <w:t> </w:t>
      </w:r>
      <w:r>
        <w:rPr>
          <w:vertAlign w:val="baseline"/>
        </w:rPr>
        <w:t>arising</w:t>
      </w:r>
      <w:r>
        <w:rPr>
          <w:spacing w:val="-1"/>
          <w:vertAlign w:val="baseline"/>
        </w:rPr>
        <w:t> </w:t>
      </w:r>
      <w:r>
        <w:rPr>
          <w:vertAlign w:val="baseline"/>
        </w:rPr>
        <w:t>at</w:t>
      </w:r>
      <w:r>
        <w:rPr>
          <w:spacing w:val="-1"/>
          <w:vertAlign w:val="baseline"/>
        </w:rPr>
        <w:t> </w:t>
      </w:r>
      <w:r>
        <w:rPr>
          <w:vertAlign w:val="baseline"/>
        </w:rPr>
        <w:t>common</w:t>
      </w:r>
      <w:r>
        <w:rPr>
          <w:spacing w:val="-1"/>
          <w:vertAlign w:val="baseline"/>
        </w:rPr>
        <w:t> </w:t>
      </w:r>
      <w:r>
        <w:rPr>
          <w:vertAlign w:val="baseline"/>
        </w:rPr>
        <w:t>law</w:t>
      </w:r>
      <w:r>
        <w:rPr>
          <w:spacing w:val="-1"/>
          <w:vertAlign w:val="baseline"/>
        </w:rPr>
        <w:t> </w:t>
      </w:r>
      <w:r>
        <w:rPr>
          <w:vertAlign w:val="baseline"/>
        </w:rPr>
        <w:t>beyond its terms: it certainly leaves aside their liability for necessary </w:t>
      </w:r>
      <w:r>
        <w:rPr>
          <w:rFonts w:ascii="Arial" w:hAnsi="Arial"/>
          <w:i/>
          <w:vertAlign w:val="baseline"/>
        </w:rPr>
        <w:t>services </w:t>
      </w:r>
      <w:r>
        <w:rPr>
          <w:vertAlign w:val="baseline"/>
        </w:rPr>
        <w:t>which remained governed by</w:t>
      </w:r>
      <w:r>
        <w:rPr>
          <w:spacing w:val="40"/>
          <w:vertAlign w:val="baseline"/>
        </w:rPr>
        <w:t> </w:t>
      </w:r>
      <w:r>
        <w:rPr>
          <w:vertAlign w:val="baseline"/>
        </w:rPr>
        <w:t>the common law. If s.3 were to define liability in respect of necessary goods, then liability would arise only when goods actually sold and delivered were necessary at the time of sale and delivery and not </w:t>
      </w:r>
      <w:bookmarkStart w:name="_bookmark872" w:id="874"/>
      <w:bookmarkEnd w:id="874"/>
      <w:r>
        <w:rPr>
          <w:vertAlign w:val="baseline"/>
        </w:rPr>
        <w:t>therefore</w:t>
      </w:r>
      <w:r>
        <w:rPr>
          <w:vertAlign w:val="baseline"/>
        </w:rPr>
        <w:t> to executory contracts for necessaries (as the goods would not be “sold and delivered”) nor to contracts for goods necessary when sold but not necessary when delivered. </w:t>
      </w:r>
      <w:r>
        <w:rPr>
          <w:color w:val="005DA1"/>
          <w:u w:val="single" w:color="005DA1"/>
          <w:vertAlign w:val="superscript"/>
        </w:rPr>
        <w:t>464</w:t>
      </w:r>
      <w:r>
        <w:rPr>
          <w:color w:val="005DA1"/>
          <w:vertAlign w:val="baseline"/>
        </w:rPr>
        <w:t> </w:t>
      </w:r>
      <w:r>
        <w:rPr>
          <w:vertAlign w:val="baseline"/>
        </w:rPr>
        <w:t>On the other hand, it has been said that s.3 does not preclude liability of a mentally incapable person arising for </w:t>
      </w:r>
      <w:bookmarkStart w:name="_bookmark873" w:id="875"/>
      <w:bookmarkEnd w:id="875"/>
      <w:r>
        <w:rPr>
          <w:vertAlign w:val="baseline"/>
        </w:rPr>
        <w:t>necessary</w:t>
      </w:r>
      <w:r>
        <w:rPr>
          <w:vertAlign w:val="baseline"/>
        </w:rPr>
        <w:t> goods under a contract which would be valid under the general common law rules on the ground that his mentally incapacity was unknown to the other contracting party. </w:t>
      </w:r>
      <w:r>
        <w:rPr>
          <w:color w:val="005DA1"/>
          <w:u w:val="single" w:color="005DA1"/>
          <w:vertAlign w:val="superscript"/>
        </w:rPr>
        <w:t>465</w:t>
      </w:r>
      <w:r>
        <w:rPr>
          <w:color w:val="005DA1"/>
          <w:vertAlign w:val="baseline"/>
        </w:rPr>
        <w:t> </w:t>
      </w:r>
      <w:r>
        <w:rPr>
          <w:vertAlign w:val="baseline"/>
        </w:rPr>
        <w:t>And this must be right as otherwise where the other party does not know of his incapacity the mentally incapable</w:t>
      </w:r>
      <w:r>
        <w:rPr>
          <w:spacing w:val="40"/>
          <w:vertAlign w:val="baseline"/>
        </w:rPr>
        <w:t> </w:t>
      </w:r>
      <w:r>
        <w:rPr>
          <w:vertAlign w:val="baseline"/>
        </w:rPr>
        <w:t>person</w:t>
      </w:r>
      <w:r>
        <w:rPr>
          <w:spacing w:val="19"/>
          <w:vertAlign w:val="baseline"/>
        </w:rPr>
        <w:t> </w:t>
      </w:r>
      <w:r>
        <w:rPr>
          <w:vertAlign w:val="baseline"/>
        </w:rPr>
        <w:t>could</w:t>
      </w:r>
      <w:r>
        <w:rPr>
          <w:spacing w:val="19"/>
          <w:vertAlign w:val="baseline"/>
        </w:rPr>
        <w:t> </w:t>
      </w:r>
      <w:r>
        <w:rPr>
          <w:vertAlign w:val="baseline"/>
        </w:rPr>
        <w:t>be</w:t>
      </w:r>
      <w:r>
        <w:rPr>
          <w:spacing w:val="19"/>
          <w:vertAlign w:val="baseline"/>
        </w:rPr>
        <w:t> </w:t>
      </w:r>
      <w:r>
        <w:rPr>
          <w:vertAlign w:val="baseline"/>
        </w:rPr>
        <w:t>liable</w:t>
      </w:r>
      <w:r>
        <w:rPr>
          <w:spacing w:val="19"/>
          <w:vertAlign w:val="baseline"/>
        </w:rPr>
        <w:t> </w:t>
      </w:r>
      <w:r>
        <w:rPr>
          <w:vertAlign w:val="baseline"/>
        </w:rPr>
        <w:t>to</w:t>
      </w:r>
      <w:r>
        <w:rPr>
          <w:spacing w:val="19"/>
          <w:vertAlign w:val="baseline"/>
        </w:rPr>
        <w:t> </w:t>
      </w:r>
      <w:r>
        <w:rPr>
          <w:vertAlign w:val="baseline"/>
        </w:rPr>
        <w:t>the</w:t>
      </w:r>
      <w:r>
        <w:rPr>
          <w:spacing w:val="19"/>
          <w:vertAlign w:val="baseline"/>
        </w:rPr>
        <w:t> </w:t>
      </w:r>
      <w:r>
        <w:rPr>
          <w:vertAlign w:val="baseline"/>
        </w:rPr>
        <w:t>contract</w:t>
      </w:r>
      <w:r>
        <w:rPr>
          <w:spacing w:val="19"/>
          <w:vertAlign w:val="baseline"/>
        </w:rPr>
        <w:t> </w:t>
      </w:r>
      <w:r>
        <w:rPr>
          <w:vertAlign w:val="baseline"/>
        </w:rPr>
        <w:t>price</w:t>
      </w:r>
      <w:r>
        <w:rPr>
          <w:spacing w:val="19"/>
          <w:vertAlign w:val="baseline"/>
        </w:rPr>
        <w:t> </w:t>
      </w:r>
      <w:r>
        <w:rPr>
          <w:vertAlign w:val="baseline"/>
        </w:rPr>
        <w:t>for</w:t>
      </w:r>
      <w:r>
        <w:rPr>
          <w:spacing w:val="19"/>
          <w:vertAlign w:val="baseline"/>
        </w:rPr>
        <w:t> </w:t>
      </w:r>
      <w:r>
        <w:rPr>
          <w:vertAlign w:val="baseline"/>
        </w:rPr>
        <w:t>non-necessary</w:t>
      </w:r>
      <w:r>
        <w:rPr>
          <w:spacing w:val="19"/>
          <w:vertAlign w:val="baseline"/>
        </w:rPr>
        <w:t> </w:t>
      </w:r>
      <w:r>
        <w:rPr>
          <w:vertAlign w:val="baseline"/>
        </w:rPr>
        <w:t>goods</w:t>
      </w:r>
      <w:r>
        <w:rPr>
          <w:spacing w:val="19"/>
          <w:vertAlign w:val="baseline"/>
        </w:rPr>
        <w:t> </w:t>
      </w:r>
      <w:r>
        <w:rPr>
          <w:vertAlign w:val="baseline"/>
        </w:rPr>
        <w:t>but</w:t>
      </w:r>
      <w:r>
        <w:rPr>
          <w:spacing w:val="19"/>
          <w:vertAlign w:val="baseline"/>
        </w:rPr>
        <w:t> </w:t>
      </w:r>
      <w:r>
        <w:rPr>
          <w:vertAlign w:val="baseline"/>
        </w:rPr>
        <w:t>only</w:t>
      </w:r>
      <w:r>
        <w:rPr>
          <w:spacing w:val="19"/>
          <w:vertAlign w:val="baseline"/>
        </w:rPr>
        <w:t> </w:t>
      </w:r>
      <w:r>
        <w:rPr>
          <w:vertAlign w:val="baseline"/>
        </w:rPr>
        <w:t>a</w:t>
      </w:r>
      <w:r>
        <w:rPr>
          <w:spacing w:val="19"/>
          <w:vertAlign w:val="baseline"/>
        </w:rPr>
        <w:t> </w:t>
      </w:r>
      <w:r>
        <w:rPr>
          <w:vertAlign w:val="baseline"/>
        </w:rPr>
        <w:t>reasonable</w:t>
      </w:r>
      <w:r>
        <w:rPr>
          <w:spacing w:val="19"/>
          <w:vertAlign w:val="baseline"/>
        </w:rPr>
        <w:t> </w:t>
      </w:r>
      <w:r>
        <w:rPr>
          <w:vertAlign w:val="baseline"/>
        </w:rPr>
        <w:t>sum</w:t>
      </w:r>
      <w:r>
        <w:rPr>
          <w:spacing w:val="19"/>
          <w:vertAlign w:val="baseline"/>
        </w:rPr>
        <w:t> </w:t>
      </w:r>
      <w:r>
        <w:rPr>
          <w:spacing w:val="-5"/>
          <w:vertAlign w:val="baseline"/>
        </w:rPr>
        <w:t>for</w:t>
      </w:r>
    </w:p>
    <w:p>
      <w:pPr>
        <w:pStyle w:val="BodyText"/>
        <w:spacing w:after="0" w:line="235" w:lineRule="auto"/>
        <w:jc w:val="both"/>
        <w:sectPr>
          <w:headerReference w:type="default" r:id="rId24"/>
          <w:pgSz w:w="11900" w:h="16840"/>
          <w:pgMar w:header="971" w:footer="0" w:top="1300" w:bottom="280" w:left="1275" w:right="1275"/>
          <w:pgNumType w:start="1"/>
        </w:sectPr>
      </w:pPr>
    </w:p>
    <w:p>
      <w:pPr>
        <w:pStyle w:val="BodyText"/>
        <w:spacing w:line="235" w:lineRule="auto" w:before="110"/>
        <w:ind w:left="164" w:right="167"/>
        <w:jc w:val="both"/>
      </w:pPr>
      <w:r>
        <w:rPr/>
        <w:t>necessary ones. Moreover, in some cases, a person’s mental incapacity may be so severe that it </w:t>
      </w:r>
      <w:bookmarkStart w:name="_bookmark874" w:id="876"/>
      <w:bookmarkEnd w:id="876"/>
      <w:r>
        <w:rPr/>
        <w:t>cannot</w:t>
      </w:r>
      <w:r>
        <w:rPr/>
        <w:t> be said that “necessaries are sold and delivered” to him and yet in these circumstances it has been argued that the common law rules governing necessitous intervention should still apply. </w:t>
      </w:r>
      <w:r>
        <w:rPr>
          <w:color w:val="005DA1"/>
          <w:u w:val="single" w:color="005DA1"/>
          <w:vertAlign w:val="superscript"/>
        </w:rPr>
        <w:t>466</w:t>
      </w:r>
      <w:r>
        <w:rPr>
          <w:color w:val="005DA1"/>
          <w:vertAlign w:val="baseline"/>
        </w:rPr>
        <w:t> </w:t>
      </w:r>
      <w:bookmarkStart w:name="_bookmark875" w:id="877"/>
      <w:bookmarkEnd w:id="877"/>
      <w:r>
        <w:rPr>
          <w:color w:val="005DA1"/>
          <w:w w:val="92"/>
          <w:vertAlign w:val="baseline"/>
        </w:rPr>
      </w:r>
      <w:r>
        <w:rPr>
          <w:vertAlign w:val="baseline"/>
        </w:rPr>
        <w:t>Finally, it is submitted that, unlike the more arguable position as regards the liability of minors for necessaries, </w:t>
      </w:r>
      <w:r>
        <w:rPr>
          <w:color w:val="005DA1"/>
          <w:u w:val="single" w:color="005DA1"/>
          <w:vertAlign w:val="superscript"/>
        </w:rPr>
        <w:t>467</w:t>
      </w:r>
      <w:r>
        <w:rPr>
          <w:color w:val="005DA1"/>
          <w:vertAlign w:val="baseline"/>
        </w:rPr>
        <w:t> </w:t>
      </w:r>
      <w:r>
        <w:rPr>
          <w:vertAlign w:val="baseline"/>
        </w:rPr>
        <w:t>the liability for necessaries under s.3 of a person who lacks the mental capacity </w:t>
      </w:r>
      <w:r>
        <w:rPr>
          <w:vertAlign w:val="baseline"/>
        </w:rPr>
        <w:t>to make a contract for necessary goods should not be seen as arising from contract but rather on the basis of the principle of unjust enrichment.</w:t>
      </w:r>
    </w:p>
    <w:p>
      <w:pPr>
        <w:pStyle w:val="BodyText"/>
      </w:pPr>
    </w:p>
    <w:p>
      <w:pPr>
        <w:pStyle w:val="BodyText"/>
        <w:spacing w:before="36"/>
      </w:pPr>
    </w:p>
    <w:p>
      <w:pPr>
        <w:spacing w:before="0"/>
        <w:ind w:left="165" w:right="0" w:firstLine="0"/>
        <w:jc w:val="both"/>
        <w:rPr>
          <w:rFonts w:ascii="Arial"/>
          <w:b/>
          <w:sz w:val="18"/>
        </w:rPr>
      </w:pPr>
      <w:r>
        <w:rPr>
          <w:rFonts w:ascii="Arial"/>
          <w:b/>
          <w:sz w:val="18"/>
        </w:rPr>
        <w:t>Liability for necessaries: the new </w:t>
      </w:r>
      <w:r>
        <w:rPr>
          <w:rFonts w:ascii="Arial"/>
          <w:b/>
          <w:spacing w:val="-5"/>
          <w:sz w:val="18"/>
        </w:rPr>
        <w:t>law</w:t>
      </w:r>
    </w:p>
    <w:p>
      <w:pPr>
        <w:pStyle w:val="BodyText"/>
        <w:spacing w:before="41"/>
        <w:rPr>
          <w:rFonts w:ascii="Arial"/>
          <w:b/>
          <w:sz w:val="18"/>
        </w:rPr>
      </w:pPr>
    </w:p>
    <w:p>
      <w:pPr>
        <w:spacing w:before="1"/>
        <w:ind w:left="165" w:right="0" w:firstLine="0"/>
        <w:jc w:val="left"/>
        <w:rPr>
          <w:rFonts w:ascii="Arial"/>
          <w:b/>
          <w:sz w:val="24"/>
        </w:rPr>
      </w:pPr>
      <w:r>
        <w:rPr>
          <w:rFonts w:ascii="Arial"/>
          <w:b/>
          <w:sz w:val="24"/>
        </w:rPr>
        <w:t>9-</w:t>
      </w:r>
      <w:r>
        <w:rPr>
          <w:rFonts w:ascii="Arial"/>
          <w:b/>
          <w:spacing w:val="-5"/>
          <w:sz w:val="24"/>
        </w:rPr>
        <w:t>096</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134" name="Image 134"/>
            <wp:cNvGraphicFramePr>
              <a:graphicFrameLocks/>
            </wp:cNvGraphicFramePr>
            <a:graphic>
              <a:graphicData uri="http://schemas.openxmlformats.org/drawingml/2006/picture">
                <pic:pic>
                  <pic:nvPicPr>
                    <pic:cNvPr id="134" name="Image 134"/>
                    <pic:cNvPicPr/>
                  </pic:nvPicPr>
                  <pic:blipFill>
                    <a:blip r:embed="rId8"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However, as from October 1, 2007, s.7 of the Mental Capacity Act 2005 removed the reference </w:t>
      </w:r>
      <w:r>
        <w:rPr/>
        <w:t>to mentally incapable persons from s.3 of the Sale of Goods Act and itself instead provided that:</w:t>
      </w:r>
    </w:p>
    <w:p>
      <w:pPr>
        <w:pStyle w:val="BodyText"/>
      </w:pPr>
    </w:p>
    <w:p>
      <w:pPr>
        <w:pStyle w:val="BodyText"/>
        <w:spacing w:before="126"/>
      </w:pPr>
    </w:p>
    <w:p>
      <w:pPr>
        <w:pStyle w:val="BodyText"/>
        <w:spacing w:line="235" w:lineRule="auto"/>
        <w:ind w:left="1245" w:right="167"/>
        <w:jc w:val="both"/>
      </w:pPr>
      <w:bookmarkStart w:name="_bookmark876" w:id="878"/>
      <w:bookmarkEnd w:id="878"/>
      <w:r>
        <w:rPr/>
      </w:r>
      <w:r>
        <w:rPr/>
        <w:t>“If necessary goods or services are supplied to a person who lacks capacity to </w:t>
      </w:r>
      <w:r>
        <w:rPr/>
        <w:t>contract</w:t>
      </w:r>
      <w:r>
        <w:rPr>
          <w:spacing w:val="40"/>
        </w:rPr>
        <w:t> </w:t>
      </w:r>
      <w:r>
        <w:rPr/>
        <w:t>for the supply, he must pay a reasonable price for them.” </w:t>
      </w:r>
      <w:r>
        <w:rPr>
          <w:color w:val="005DA1"/>
          <w:u w:val="single" w:color="005DA1"/>
          <w:vertAlign w:val="superscript"/>
        </w:rPr>
        <w:t>468</w:t>
      </w:r>
    </w:p>
    <w:p>
      <w:pPr>
        <w:pStyle w:val="BodyText"/>
        <w:spacing w:before="116"/>
      </w:pPr>
    </w:p>
    <w:p>
      <w:pPr>
        <w:pStyle w:val="BodyText"/>
        <w:spacing w:line="235" w:lineRule="auto"/>
        <w:ind w:left="164" w:right="167"/>
        <w:jc w:val="both"/>
      </w:pPr>
      <w:bookmarkStart w:name="_bookmark877" w:id="879"/>
      <w:bookmarkEnd w:id="879"/>
      <w:r>
        <w:rPr/>
      </w:r>
      <w:r>
        <w:rPr/>
        <w:t>And that for this purpose </w:t>
      </w:r>
      <w:r>
        <w:rPr>
          <w:rFonts w:ascii="Arial" w:hAnsi="Arial"/>
          <w:i/>
        </w:rPr>
        <w:t>"necessary"</w:t>
      </w:r>
      <w:r>
        <w:rPr>
          <w:rFonts w:ascii="Arial" w:hAnsi="Arial"/>
          <w:i/>
          <w:spacing w:val="40"/>
        </w:rPr>
        <w:t> </w:t>
      </w:r>
      <w:r>
        <w:rPr/>
        <w:t>means </w:t>
      </w:r>
      <w:r>
        <w:rPr>
          <w:rFonts w:ascii="Arial" w:hAnsi="Arial"/>
          <w:i/>
        </w:rPr>
        <w:t>"suitable to a person’s condition in life and to his actual </w:t>
      </w:r>
      <w:bookmarkStart w:name="_bookmark878" w:id="880"/>
      <w:bookmarkEnd w:id="880"/>
      <w:r>
        <w:rPr>
          <w:rFonts w:ascii="Arial" w:hAnsi="Arial"/>
          <w:i/>
        </w:rPr>
        <w:t>requirements</w:t>
      </w:r>
      <w:r>
        <w:rPr>
          <w:rFonts w:ascii="Arial" w:hAnsi="Arial"/>
          <w:i/>
        </w:rPr>
        <w:t> at the time when the goods or services are supplied" </w:t>
      </w:r>
      <w:r>
        <w:rPr/>
        <w:t>. </w:t>
      </w:r>
      <w:r>
        <w:rPr>
          <w:color w:val="005DA1"/>
          <w:u w:val="single" w:color="005DA1"/>
          <w:vertAlign w:val="superscript"/>
        </w:rPr>
        <w:t>469</w:t>
      </w:r>
      <w:r>
        <w:rPr>
          <w:color w:val="005DA1"/>
          <w:vertAlign w:val="baseline"/>
        </w:rPr>
        <w:t> </w:t>
      </w:r>
      <w:r>
        <w:rPr>
          <w:vertAlign w:val="baseline"/>
        </w:rPr>
        <w:t>As has been noted, the </w:t>
      </w:r>
      <w:r>
        <w:rPr>
          <w:vertAlign w:val="baseline"/>
        </w:rPr>
        <w:t>2005 </w:t>
      </w:r>
      <w:bookmarkStart w:name="_bookmark879" w:id="881"/>
      <w:bookmarkEnd w:id="881"/>
      <w:r>
        <w:rPr>
          <w:vertAlign w:val="baseline"/>
        </w:rPr>
        <w:t>Act</w:t>
      </w:r>
      <w:r>
        <w:rPr>
          <w:vertAlign w:val="baseline"/>
        </w:rPr>
        <w:t> provides an explanation of “lack of capacity” for this purpose, </w:t>
      </w:r>
      <w:r>
        <w:rPr>
          <w:color w:val="005DA1"/>
          <w:u w:val="single" w:color="005DA1"/>
          <w:vertAlign w:val="superscript"/>
        </w:rPr>
        <w:t>470</w:t>
      </w:r>
      <w:r>
        <w:rPr>
          <w:color w:val="005DA1"/>
          <w:vertAlign w:val="baseline"/>
        </w:rPr>
        <w:t> </w:t>
      </w:r>
      <w:r>
        <w:rPr>
          <w:vertAlign w:val="baseline"/>
        </w:rPr>
        <w:t>a test which can be seen to be broadly consistent with the test previously applied by the courts, </w:t>
      </w:r>
      <w:r>
        <w:rPr>
          <w:color w:val="005DA1"/>
          <w:u w:val="single" w:color="005DA1"/>
          <w:vertAlign w:val="superscript"/>
        </w:rPr>
        <w:t>471</w:t>
      </w:r>
      <w:r>
        <w:rPr>
          <w:color w:val="005DA1"/>
          <w:vertAlign w:val="baseline"/>
        </w:rPr>
        <w:t> </w:t>
      </w:r>
      <w:r>
        <w:rPr>
          <w:vertAlign w:val="baseline"/>
        </w:rPr>
        <w:t>but the shift of statutory locus of </w:t>
      </w:r>
      <w:bookmarkStart w:name="_bookmark880" w:id="882"/>
      <w:bookmarkEnd w:id="882"/>
      <w:r>
        <w:rPr>
          <w:vertAlign w:val="baseline"/>
        </w:rPr>
        <w:t>the</w:t>
      </w:r>
      <w:r>
        <w:rPr>
          <w:vertAlign w:val="baseline"/>
        </w:rPr>
        <w:t> provisions regarding necessary goods (and its addition of necessary services) into the 2005 Act brings with it the application of important new general principles governing mental capacity. </w:t>
      </w:r>
      <w:r>
        <w:rPr>
          <w:color w:val="005DA1"/>
          <w:u w:val="single" w:color="005DA1"/>
          <w:vertAlign w:val="superscript"/>
        </w:rPr>
        <w:t>472</w:t>
      </w:r>
      <w:r>
        <w:rPr>
          <w:color w:val="005DA1"/>
          <w:vertAlign w:val="baseline"/>
        </w:rPr>
        <w:t> </w:t>
      </w:r>
      <w:r>
        <w:rPr>
          <w:vertAlign w:val="baseline"/>
        </w:rPr>
        <w:t>In </w:t>
      </w:r>
      <w:r>
        <w:rPr>
          <w:rFonts w:ascii="Arial" w:hAnsi="Arial"/>
          <w:i/>
          <w:vertAlign w:val="baseline"/>
        </w:rPr>
        <w:t>Aster Healthcare Ltd v Shafi </w:t>
      </w:r>
      <w:r>
        <w:rPr>
          <w:vertAlign w:val="baseline"/>
        </w:rPr>
        <w:t>the High Court held that the definition of “necessaries” in s.7(2) relates only to the nature of the services themselves and “the word ‘requirements’ does not extend to the </w:t>
      </w:r>
      <w:bookmarkStart w:name="_bookmark881" w:id="883"/>
      <w:bookmarkEnd w:id="883"/>
      <w:r>
        <w:rPr>
          <w:vertAlign w:val="baseline"/>
        </w:rPr>
        <w:t>recipient’s</w:t>
      </w:r>
      <w:r>
        <w:rPr>
          <w:spacing w:val="54"/>
          <w:vertAlign w:val="baseline"/>
        </w:rPr>
        <w:t> </w:t>
      </w:r>
      <w:r>
        <w:rPr>
          <w:vertAlign w:val="baseline"/>
        </w:rPr>
        <w:t>subjective</w:t>
      </w:r>
      <w:r>
        <w:rPr>
          <w:spacing w:val="54"/>
          <w:vertAlign w:val="baseline"/>
        </w:rPr>
        <w:t> </w:t>
      </w:r>
      <w:r>
        <w:rPr>
          <w:vertAlign w:val="baseline"/>
        </w:rPr>
        <w:t>wishes,</w:t>
      </w:r>
      <w:r>
        <w:rPr>
          <w:spacing w:val="54"/>
          <w:vertAlign w:val="baseline"/>
        </w:rPr>
        <w:t> </w:t>
      </w:r>
      <w:r>
        <w:rPr>
          <w:vertAlign w:val="baseline"/>
        </w:rPr>
        <w:t>however</w:t>
      </w:r>
      <w:r>
        <w:rPr>
          <w:spacing w:val="54"/>
          <w:vertAlign w:val="baseline"/>
        </w:rPr>
        <w:t> </w:t>
      </w:r>
      <w:r>
        <w:rPr>
          <w:vertAlign w:val="baseline"/>
        </w:rPr>
        <w:t>reasonable,</w:t>
      </w:r>
      <w:r>
        <w:rPr>
          <w:spacing w:val="54"/>
          <w:vertAlign w:val="baseline"/>
        </w:rPr>
        <w:t> </w:t>
      </w:r>
      <w:r>
        <w:rPr>
          <w:vertAlign w:val="baseline"/>
        </w:rPr>
        <w:t>as</w:t>
      </w:r>
      <w:r>
        <w:rPr>
          <w:spacing w:val="54"/>
          <w:vertAlign w:val="baseline"/>
        </w:rPr>
        <w:t> </w:t>
      </w:r>
      <w:r>
        <w:rPr>
          <w:vertAlign w:val="baseline"/>
        </w:rPr>
        <w:t>to</w:t>
      </w:r>
      <w:r>
        <w:rPr>
          <w:spacing w:val="54"/>
          <w:vertAlign w:val="baseline"/>
        </w:rPr>
        <w:t> </w:t>
      </w:r>
      <w:r>
        <w:rPr>
          <w:vertAlign w:val="baseline"/>
        </w:rPr>
        <w:t>the</w:t>
      </w:r>
      <w:r>
        <w:rPr>
          <w:spacing w:val="54"/>
          <w:vertAlign w:val="baseline"/>
        </w:rPr>
        <w:t> </w:t>
      </w:r>
      <w:r>
        <w:rPr>
          <w:vertAlign w:val="baseline"/>
        </w:rPr>
        <w:t>location</w:t>
      </w:r>
      <w:r>
        <w:rPr>
          <w:spacing w:val="54"/>
          <w:vertAlign w:val="baseline"/>
        </w:rPr>
        <w:t> </w:t>
      </w:r>
      <w:r>
        <w:rPr>
          <w:vertAlign w:val="baseline"/>
        </w:rPr>
        <w:t>at</w:t>
      </w:r>
      <w:r>
        <w:rPr>
          <w:spacing w:val="54"/>
          <w:vertAlign w:val="baseline"/>
        </w:rPr>
        <w:t> </w:t>
      </w:r>
      <w:r>
        <w:rPr>
          <w:vertAlign w:val="baseline"/>
        </w:rPr>
        <w:t>which</w:t>
      </w:r>
      <w:r>
        <w:rPr>
          <w:spacing w:val="54"/>
          <w:vertAlign w:val="baseline"/>
        </w:rPr>
        <w:t> </w:t>
      </w:r>
      <w:r>
        <w:rPr>
          <w:vertAlign w:val="baseline"/>
        </w:rPr>
        <w:t>those</w:t>
      </w:r>
      <w:r>
        <w:rPr>
          <w:spacing w:val="54"/>
          <w:vertAlign w:val="baseline"/>
        </w:rPr>
        <w:t> </w:t>
      </w:r>
      <w:r>
        <w:rPr>
          <w:spacing w:val="-2"/>
          <w:vertAlign w:val="baseline"/>
        </w:rPr>
        <w:t>necessary</w:t>
      </w:r>
    </w:p>
    <w:p>
      <w:pPr>
        <w:pStyle w:val="BodyText"/>
        <w:spacing w:line="235" w:lineRule="auto" w:before="117"/>
        <w:ind w:left="165" w:right="168"/>
        <w:jc w:val="both"/>
      </w:pPr>
      <w:r>
        <w:rPr/>
        <w:t>services are to be provided.” </w:t>
      </w:r>
      <w:r>
        <w:rPr>
          <w:color w:val="005DA1"/>
          <w:u w:val="single" w:color="005DA1"/>
          <w:vertAlign w:val="superscript"/>
        </w:rPr>
        <w:t>473</w:t>
      </w:r>
      <w:r>
        <w:rPr>
          <w:color w:val="005DA1"/>
          <w:spacing w:val="80"/>
          <w:w w:val="150"/>
          <w:vertAlign w:val="baseline"/>
        </w:rPr>
        <w:t> </w:t>
      </w:r>
      <w:r>
        <w:rPr>
          <w:color w:val="005DA1"/>
          <w:spacing w:val="21"/>
          <w:position w:val="-2"/>
          <w:vertAlign w:val="baseline"/>
        </w:rPr>
        <w:drawing>
          <wp:inline distT="0" distB="0" distL="0" distR="0">
            <wp:extent cx="107988" cy="107988"/>
            <wp:effectExtent l="0" t="0" r="0" b="0"/>
            <wp:docPr id="135" name="Image 135"/>
            <wp:cNvGraphicFramePr>
              <a:graphicFrameLocks/>
            </wp:cNvGraphicFramePr>
            <a:graphic>
              <a:graphicData uri="http://schemas.openxmlformats.org/drawingml/2006/picture">
                <pic:pic>
                  <pic:nvPicPr>
                    <pic:cNvPr id="135" name="Image 135"/>
                    <pic:cNvPicPr/>
                  </pic:nvPicPr>
                  <pic:blipFill>
                    <a:blip r:embed="rId8" cstate="print"/>
                    <a:stretch>
                      <a:fillRect/>
                    </a:stretch>
                  </pic:blipFill>
                  <pic:spPr>
                    <a:xfrm>
                      <a:off x="0" y="0"/>
                      <a:ext cx="107988" cy="107988"/>
                    </a:xfrm>
                    <a:prstGeom prst="rect">
                      <a:avLst/>
                    </a:prstGeom>
                  </pic:spPr>
                </pic:pic>
              </a:graphicData>
            </a:graphic>
          </wp:inline>
        </w:drawing>
      </w:r>
      <w:r>
        <w:rPr>
          <w:color w:val="005DA1"/>
          <w:spacing w:val="21"/>
          <w:position w:val="-2"/>
          <w:vertAlign w:val="baseline"/>
        </w:rPr>
      </w:r>
      <w:r>
        <w:rPr>
          <w:rFonts w:ascii="Times New Roman" w:hAnsi="Times New Roman"/>
          <w:color w:val="005DA1"/>
          <w:spacing w:val="21"/>
          <w:vertAlign w:val="baseline"/>
        </w:rPr>
        <w:t> </w:t>
      </w:r>
      <w:r>
        <w:rPr>
          <w:vertAlign w:val="baseline"/>
        </w:rPr>
        <w:t>Moreover, the High Court considered that s.7 enacted the common law rule and was therefore:</w:t>
      </w:r>
    </w:p>
    <w:p>
      <w:pPr>
        <w:pStyle w:val="BodyText"/>
      </w:pPr>
    </w:p>
    <w:p>
      <w:pPr>
        <w:pStyle w:val="BodyText"/>
        <w:spacing w:before="126"/>
      </w:pPr>
    </w:p>
    <w:p>
      <w:pPr>
        <w:pStyle w:val="BodyText"/>
        <w:spacing w:line="235" w:lineRule="auto"/>
        <w:ind w:left="1245" w:right="167"/>
        <w:jc w:val="both"/>
      </w:pPr>
      <w:r>
        <w:rPr/>
        <w:t>“designed to cure the hardship that would otherwise arise where a supplier who </w:t>
      </w:r>
      <w:r>
        <w:rPr/>
        <w:t>intended the person under a mental incapacity to pay for necessary goods or services would be </w:t>
      </w:r>
      <w:bookmarkStart w:name="_bookmark882" w:id="884"/>
      <w:bookmarkEnd w:id="884"/>
      <w:r>
        <w:rPr/>
        <w:t>unable</w:t>
      </w:r>
      <w:r>
        <w:rPr/>
        <w:t> to recover payment from him under a contract, if there was one. There is no need to show that there was any purported contract between them.” </w:t>
      </w:r>
      <w:r>
        <w:rPr>
          <w:color w:val="005DA1"/>
          <w:u w:val="single" w:color="005DA1"/>
          <w:vertAlign w:val="superscript"/>
        </w:rPr>
        <w:t>474</w:t>
      </w:r>
    </w:p>
    <w:p>
      <w:pPr>
        <w:pStyle w:val="BodyText"/>
        <w:spacing w:before="115"/>
      </w:pPr>
    </w:p>
    <w:p>
      <w:pPr>
        <w:pStyle w:val="BodyText"/>
        <w:spacing w:line="235" w:lineRule="auto"/>
        <w:ind w:left="165" w:right="167"/>
        <w:jc w:val="both"/>
      </w:pPr>
      <w:r>
        <w:rPr/>
        <w:t>While s.7 may apply where a third party has made the arrangements for the provision of </w:t>
      </w:r>
      <w:r>
        <w:rPr/>
        <w:t>the </w:t>
      </w:r>
      <w:bookmarkStart w:name="_bookmark883" w:id="885"/>
      <w:bookmarkEnd w:id="885"/>
      <w:r>
        <w:rPr/>
        <w:t>necessary</w:t>
      </w:r>
      <w:r>
        <w:rPr/>
        <w:t> goods or services by a supplier, it cannot apply if it was not intended by the supplier that the person making those arrangements, or someone else, should pay for them. </w:t>
      </w:r>
      <w:r>
        <w:rPr>
          <w:color w:val="005DA1"/>
          <w:u w:val="single" w:color="005DA1"/>
          <w:vertAlign w:val="superscript"/>
        </w:rPr>
        <w:t>475</w:t>
      </w:r>
      <w:r>
        <w:rPr>
          <w:color w:val="005DA1"/>
          <w:vertAlign w:val="baseline"/>
        </w:rPr>
        <w:t> </w:t>
      </w:r>
      <w:r>
        <w:rPr>
          <w:vertAlign w:val="baseline"/>
        </w:rPr>
        <w:t>As a result, s.7 does</w:t>
      </w:r>
      <w:r>
        <w:rPr>
          <w:spacing w:val="-2"/>
          <w:vertAlign w:val="baseline"/>
        </w:rPr>
        <w:t> </w:t>
      </w:r>
      <w:r>
        <w:rPr>
          <w:vertAlign w:val="baseline"/>
        </w:rPr>
        <w:t>not</w:t>
      </w:r>
      <w:r>
        <w:rPr>
          <w:spacing w:val="-2"/>
          <w:vertAlign w:val="baseline"/>
        </w:rPr>
        <w:t> </w:t>
      </w:r>
      <w:r>
        <w:rPr>
          <w:vertAlign w:val="baseline"/>
        </w:rPr>
        <w:t>apply</w:t>
      </w:r>
      <w:r>
        <w:rPr>
          <w:spacing w:val="-2"/>
          <w:vertAlign w:val="baseline"/>
        </w:rPr>
        <w:t> </w:t>
      </w:r>
      <w:r>
        <w:rPr>
          <w:vertAlign w:val="baseline"/>
        </w:rPr>
        <w:t>where</w:t>
      </w:r>
      <w:r>
        <w:rPr>
          <w:spacing w:val="-2"/>
          <w:vertAlign w:val="baseline"/>
        </w:rPr>
        <w:t> </w:t>
      </w:r>
      <w:r>
        <w:rPr>
          <w:vertAlign w:val="baseline"/>
        </w:rPr>
        <w:t>the</w:t>
      </w:r>
      <w:r>
        <w:rPr>
          <w:spacing w:val="-2"/>
          <w:vertAlign w:val="baseline"/>
        </w:rPr>
        <w:t> </w:t>
      </w:r>
      <w:r>
        <w:rPr>
          <w:vertAlign w:val="baseline"/>
        </w:rPr>
        <w:t>services</w:t>
      </w:r>
      <w:r>
        <w:rPr>
          <w:spacing w:val="-2"/>
          <w:vertAlign w:val="baseline"/>
        </w:rPr>
        <w:t> </w:t>
      </w:r>
      <w:r>
        <w:rPr>
          <w:vertAlign w:val="baseline"/>
        </w:rPr>
        <w:t>supplied</w:t>
      </w:r>
      <w:r>
        <w:rPr>
          <w:spacing w:val="-2"/>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mentally</w:t>
      </w:r>
      <w:r>
        <w:rPr>
          <w:spacing w:val="-2"/>
          <w:vertAlign w:val="baseline"/>
        </w:rPr>
        <w:t> </w:t>
      </w:r>
      <w:r>
        <w:rPr>
          <w:vertAlign w:val="baseline"/>
        </w:rPr>
        <w:t>incapacitated</w:t>
      </w:r>
      <w:r>
        <w:rPr>
          <w:spacing w:val="-2"/>
          <w:vertAlign w:val="baseline"/>
        </w:rPr>
        <w:t> </w:t>
      </w:r>
      <w:r>
        <w:rPr>
          <w:vertAlign w:val="baseline"/>
        </w:rPr>
        <w:t>person</w:t>
      </w:r>
      <w:r>
        <w:rPr>
          <w:spacing w:val="-2"/>
          <w:vertAlign w:val="baseline"/>
        </w:rPr>
        <w:t> </w:t>
      </w:r>
      <w:r>
        <w:rPr>
          <w:vertAlign w:val="baseline"/>
        </w:rPr>
        <w:t>were</w:t>
      </w:r>
      <w:r>
        <w:rPr>
          <w:spacing w:val="-2"/>
          <w:vertAlign w:val="baseline"/>
        </w:rPr>
        <w:t> </w:t>
      </w:r>
      <w:r>
        <w:rPr>
          <w:vertAlign w:val="baseline"/>
        </w:rPr>
        <w:t>provided</w:t>
      </w:r>
      <w:r>
        <w:rPr>
          <w:spacing w:val="-2"/>
          <w:vertAlign w:val="baseline"/>
        </w:rPr>
        <w:t> </w:t>
      </w:r>
      <w:r>
        <w:rPr>
          <w:vertAlign w:val="baseline"/>
        </w:rPr>
        <w:t>by</w:t>
      </w:r>
      <w:r>
        <w:rPr>
          <w:spacing w:val="-2"/>
          <w:vertAlign w:val="baseline"/>
        </w:rPr>
        <w:t> </w:t>
      </w:r>
      <w:r>
        <w:rPr>
          <w:vertAlign w:val="baseline"/>
        </w:rPr>
        <w:t>the </w:t>
      </w:r>
      <w:bookmarkStart w:name="_bookmark884" w:id="886"/>
      <w:bookmarkEnd w:id="886"/>
      <w:r>
        <w:rPr>
          <w:vertAlign w:val="baseline"/>
        </w:rPr>
        <w:t>service</w:t>
      </w:r>
      <w:r>
        <w:rPr>
          <w:vertAlign w:val="baseline"/>
        </w:rPr>
        <w:t> provider under an arrangement with a local authority exercising its statutory duty under the National Assistance Act 1948.</w:t>
      </w:r>
      <w:r>
        <w:rPr>
          <w:spacing w:val="-1"/>
          <w:vertAlign w:val="baseline"/>
        </w:rPr>
        <w:t> </w:t>
      </w:r>
      <w:r>
        <w:rPr>
          <w:color w:val="005DA1"/>
          <w:u w:val="single" w:color="005DA1"/>
          <w:vertAlign w:val="superscript"/>
        </w:rPr>
        <w:t>476</w:t>
      </w:r>
      <w:r>
        <w:rPr>
          <w:color w:val="005DA1"/>
          <w:spacing w:val="-1"/>
          <w:vertAlign w:val="baseline"/>
        </w:rPr>
        <w:t> </w:t>
      </w:r>
      <w:r>
        <w:rPr>
          <w:vertAlign w:val="baseline"/>
        </w:rPr>
        <w:t>Finally, it is clear that the changes introduced by s.7 of the 2005 Act do not alter the general common law position which remains that a person lacking the capacity to </w:t>
      </w:r>
      <w:bookmarkStart w:name="_bookmark885" w:id="887"/>
      <w:bookmarkEnd w:id="887"/>
      <w:r>
        <w:rPr>
          <w:vertAlign w:val="baseline"/>
        </w:rPr>
        <w:t>enter</w:t>
      </w:r>
      <w:r>
        <w:rPr>
          <w:vertAlign w:val="baseline"/>
        </w:rPr>
        <w:t> a contract is liable on the contract (including for necessaries) unless the other party knew of this incapacity. </w:t>
      </w:r>
      <w:r>
        <w:rPr>
          <w:color w:val="005DA1"/>
          <w:u w:val="single" w:color="005DA1"/>
          <w:vertAlign w:val="superscript"/>
        </w:rPr>
        <w:t>477</w:t>
      </w:r>
    </w:p>
    <w:p>
      <w:pPr>
        <w:pStyle w:val="BodyText"/>
      </w:pPr>
    </w:p>
    <w:p>
      <w:pPr>
        <w:pStyle w:val="BodyText"/>
        <w:spacing w:before="36"/>
      </w:pPr>
      <w:r>
        <w:rPr/>
        <mc:AlternateContent>
          <mc:Choice Requires="wps">
            <w:drawing>
              <wp:anchor distT="0" distB="0" distL="0" distR="0" allowOverlap="1" layoutInCell="1" locked="0" behindDoc="1" simplePos="0" relativeHeight="487621632">
                <wp:simplePos x="0" y="0"/>
                <wp:positionH relativeFrom="page">
                  <wp:posOffset>914400</wp:posOffset>
                </wp:positionH>
                <wp:positionV relativeFrom="paragraph">
                  <wp:posOffset>184681</wp:posOffset>
                </wp:positionV>
                <wp:extent cx="5724525" cy="1270"/>
                <wp:effectExtent l="0" t="0" r="0" b="0"/>
                <wp:wrapTopAndBottom/>
                <wp:docPr id="136" name="Graphic 136"/>
                <wp:cNvGraphicFramePr>
                  <a:graphicFrameLocks/>
                </wp:cNvGraphicFramePr>
                <a:graphic>
                  <a:graphicData uri="http://schemas.microsoft.com/office/word/2010/wordprocessingShape">
                    <wps:wsp>
                      <wps:cNvPr id="136" name="Graphic 136"/>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41832pt;width:450.75pt;height:.1pt;mso-position-horizontal-relative:page;mso-position-vertical-relative:paragraph;z-index:-15694848;mso-wrap-distance-left:0;mso-wrap-distance-right:0" id="docshape38" coordorigin="1440,291" coordsize="9015,0" path="m1440,291l10454,291e" filled="false" stroked="true" strokeweight="1pt" strokecolor="#000000">
                <v:path arrowok="t"/>
                <v:stroke dashstyle="solid"/>
                <w10:wrap type="topAndBottom"/>
              </v:shape>
            </w:pict>
          </mc:Fallback>
        </mc:AlternateContent>
      </w:r>
    </w:p>
    <w:p>
      <w:pPr>
        <w:pStyle w:val="BodyText"/>
        <w:spacing w:before="101"/>
      </w:pPr>
    </w:p>
    <w:p>
      <w:pPr>
        <w:spacing w:line="235" w:lineRule="auto" w:before="0"/>
        <w:ind w:left="705" w:right="168" w:hanging="541"/>
        <w:jc w:val="both"/>
        <w:rPr>
          <w:sz w:val="20"/>
        </w:rPr>
      </w:pPr>
      <w:bookmarkStart w:name="_bookmark886" w:id="888"/>
      <w:bookmarkEnd w:id="888"/>
      <w:r>
        <w:rPr/>
      </w:r>
      <w:hyperlink w:history="true" w:anchor="_bookmark865">
        <w:r>
          <w:rPr>
            <w:color w:val="005DA1"/>
            <w:position w:val="5"/>
            <w:sz w:val="14"/>
            <w:u w:val="single" w:color="005DA1"/>
          </w:rPr>
          <w:t>457</w:t>
        </w:r>
      </w:hyperlink>
      <w:r>
        <w:rPr>
          <w:position w:val="5"/>
          <w:sz w:val="14"/>
        </w:rPr>
        <w:t>.</w:t>
      </w:r>
      <w:r>
        <w:rPr>
          <w:spacing w:val="80"/>
          <w:w w:val="150"/>
          <w:position w:val="5"/>
          <w:sz w:val="14"/>
        </w:rPr>
        <w:t> </w:t>
      </w:r>
      <w:r>
        <w:rPr>
          <w:rFonts w:ascii="Arial"/>
          <w:i/>
          <w:sz w:val="20"/>
        </w:rPr>
        <w:t>Re Rhodes (1890) 44 Ch. D. 94, 105 </w:t>
      </w:r>
      <w:r>
        <w:rPr>
          <w:sz w:val="20"/>
        </w:rPr>
        <w:t>Cotton L.J. The liability of a lunatic for necessaries </w:t>
      </w:r>
      <w:r>
        <w:rPr>
          <w:sz w:val="20"/>
        </w:rPr>
        <w:t>was established much earlier: </w:t>
      </w:r>
      <w:r>
        <w:rPr>
          <w:rFonts w:ascii="Arial"/>
          <w:i/>
          <w:sz w:val="20"/>
        </w:rPr>
        <w:t>Manby v Trott (1662) 1 Sid. 109, 112</w:t>
      </w:r>
      <w:r>
        <w:rPr>
          <w:sz w:val="20"/>
        </w:rPr>
        <w:t>; </w:t>
      </w:r>
      <w:r>
        <w:rPr>
          <w:rFonts w:ascii="Arial"/>
          <w:i/>
          <w:sz w:val="20"/>
        </w:rPr>
        <w:t>Baxter v Earl of Portsmouth (1826) 5 B. &amp; C. 170</w:t>
      </w:r>
      <w:r>
        <w:rPr>
          <w:sz w:val="20"/>
        </w:rPr>
        <w:t>.</w:t>
      </w:r>
    </w:p>
    <w:p>
      <w:pPr>
        <w:pStyle w:val="BodyText"/>
        <w:spacing w:before="5"/>
      </w:pPr>
    </w:p>
    <w:p>
      <w:pPr>
        <w:tabs>
          <w:tab w:pos="705" w:val="left" w:leader="none"/>
        </w:tabs>
        <w:spacing w:before="0"/>
        <w:ind w:left="165" w:right="0" w:firstLine="0"/>
        <w:jc w:val="left"/>
        <w:rPr>
          <w:sz w:val="20"/>
        </w:rPr>
      </w:pPr>
      <w:bookmarkStart w:name="_bookmark887" w:id="889"/>
      <w:bookmarkEnd w:id="889"/>
      <w:r>
        <w:rPr/>
      </w:r>
      <w:hyperlink w:history="true" w:anchor="_bookmark866">
        <w:r>
          <w:rPr>
            <w:color w:val="005DA1"/>
            <w:spacing w:val="-4"/>
            <w:position w:val="5"/>
            <w:sz w:val="14"/>
            <w:u w:val="single" w:color="005DA1"/>
          </w:rPr>
          <w:t>458</w:t>
        </w:r>
      </w:hyperlink>
      <w:r>
        <w:rPr>
          <w:spacing w:val="-4"/>
          <w:position w:val="5"/>
          <w:sz w:val="14"/>
        </w:rPr>
        <w:t>.</w:t>
      </w:r>
      <w:r>
        <w:rPr>
          <w:position w:val="5"/>
          <w:sz w:val="14"/>
        </w:rPr>
        <w:tab/>
      </w:r>
      <w:r>
        <w:rPr>
          <w:rFonts w:ascii="Arial"/>
          <w:i/>
          <w:sz w:val="20"/>
        </w:rPr>
        <w:t>(1890) 44 Ch. D. 94, </w:t>
      </w:r>
      <w:r>
        <w:rPr>
          <w:rFonts w:ascii="Arial"/>
          <w:i/>
          <w:spacing w:val="-4"/>
          <w:sz w:val="20"/>
        </w:rPr>
        <w:t>107</w:t>
      </w:r>
      <w:r>
        <w:rPr>
          <w:spacing w:val="-4"/>
          <w:sz w:val="20"/>
        </w:rPr>
        <w:t>.</w:t>
      </w:r>
    </w:p>
    <w:p>
      <w:pPr>
        <w:spacing w:after="0"/>
        <w:jc w:val="left"/>
        <w:rPr>
          <w:sz w:val="20"/>
        </w:rPr>
        <w:sectPr>
          <w:pgSz w:w="11900" w:h="16840"/>
          <w:pgMar w:header="971" w:footer="0" w:top="1300" w:bottom="280" w:left="1275" w:right="1275"/>
        </w:sectPr>
      </w:pPr>
    </w:p>
    <w:p>
      <w:pPr>
        <w:pStyle w:val="BodyText"/>
        <w:spacing w:before="12"/>
        <w:rPr>
          <w:sz w:val="14"/>
        </w:rPr>
      </w:pPr>
    </w:p>
    <w:p>
      <w:pPr>
        <w:spacing w:before="1"/>
        <w:ind w:left="165" w:right="0" w:firstLine="0"/>
        <w:jc w:val="left"/>
        <w:rPr>
          <w:sz w:val="14"/>
        </w:rPr>
      </w:pPr>
      <w:hyperlink w:history="true" w:anchor="_bookmark867">
        <w:r>
          <w:rPr>
            <w:color w:val="005DA1"/>
            <w:spacing w:val="-4"/>
            <w:sz w:val="14"/>
            <w:u w:val="single" w:color="005DA1"/>
          </w:rPr>
          <w:t>459</w:t>
        </w:r>
      </w:hyperlink>
      <w:r>
        <w:rPr>
          <w:spacing w:val="-4"/>
          <w:sz w:val="14"/>
        </w:rPr>
        <w:t>.</w:t>
      </w:r>
    </w:p>
    <w:p>
      <w:pPr>
        <w:spacing w:line="240" w:lineRule="auto" w:before="60"/>
        <w:rPr>
          <w:sz w:val="20"/>
        </w:rPr>
      </w:pPr>
      <w:r>
        <w:rPr/>
        <w:br w:type="column"/>
      </w:r>
      <w:r>
        <w:rPr>
          <w:sz w:val="20"/>
        </w:rPr>
      </w:r>
    </w:p>
    <w:p>
      <w:pPr>
        <w:spacing w:line="235" w:lineRule="auto" w:before="0"/>
        <w:ind w:left="165" w:right="167" w:firstLine="170"/>
        <w:jc w:val="both"/>
        <w:rPr>
          <w:sz w:val="20"/>
        </w:rPr>
      </w:pPr>
      <w:r>
        <w:rPr>
          <w:sz w:val="20"/>
        </w:rPr>
        <w:drawing>
          <wp:anchor distT="0" distB="0" distL="0" distR="0" allowOverlap="1" layoutInCell="1" locked="0" behindDoc="0" simplePos="0" relativeHeight="15762944">
            <wp:simplePos x="0" y="0"/>
            <wp:positionH relativeFrom="page">
              <wp:posOffset>1257846</wp:posOffset>
            </wp:positionH>
            <wp:positionV relativeFrom="paragraph">
              <wp:posOffset>25903</wp:posOffset>
            </wp:positionV>
            <wp:extent cx="107988" cy="107988"/>
            <wp:effectExtent l="0" t="0" r="0" b="0"/>
            <wp:wrapNone/>
            <wp:docPr id="137" name="Image 137"/>
            <wp:cNvGraphicFramePr>
              <a:graphicFrameLocks/>
            </wp:cNvGraphicFramePr>
            <a:graphic>
              <a:graphicData uri="http://schemas.openxmlformats.org/drawingml/2006/picture">
                <pic:pic>
                  <pic:nvPicPr>
                    <pic:cNvPr id="137" name="Image 137"/>
                    <pic:cNvPicPr/>
                  </pic:nvPicPr>
                  <pic:blipFill>
                    <a:blip r:embed="rId8" cstate="print"/>
                    <a:stretch>
                      <a:fillRect/>
                    </a:stretch>
                  </pic:blipFill>
                  <pic:spPr>
                    <a:xfrm>
                      <a:off x="0" y="0"/>
                      <a:ext cx="107988" cy="107988"/>
                    </a:xfrm>
                    <a:prstGeom prst="rect">
                      <a:avLst/>
                    </a:prstGeom>
                  </pic:spPr>
                </pic:pic>
              </a:graphicData>
            </a:graphic>
          </wp:anchor>
        </w:drawing>
      </w:r>
      <w:r>
        <w:rPr>
          <w:rFonts w:ascii="Arial" w:hAnsi="Arial"/>
          <w:i/>
          <w:sz w:val="20"/>
        </w:rPr>
        <w:t>Re Rhodes (1890) 44 Ch. D. 94</w:t>
      </w:r>
      <w:r>
        <w:rPr>
          <w:sz w:val="20"/>
        </w:rPr>
        <w:t>; </w:t>
      </w:r>
      <w:r>
        <w:rPr>
          <w:rFonts w:ascii="Arial" w:hAnsi="Arial"/>
          <w:i/>
          <w:sz w:val="20"/>
        </w:rPr>
        <w:t>Re J. [1909] Ch. 574 </w:t>
      </w:r>
      <w:r>
        <w:rPr>
          <w:sz w:val="20"/>
        </w:rPr>
        <w:t>(expressed in terms of “implied contract”). cf. above, para.9-014 (liability of minors for necessaries). For a discussion of </w:t>
      </w:r>
      <w:r>
        <w:rPr>
          <w:sz w:val="20"/>
        </w:rPr>
        <w:t>the legal basis of the liability of incapable persons for necessaries at common law in the context of minors</w:t>
      </w:r>
      <w:r>
        <w:rPr>
          <w:spacing w:val="-1"/>
          <w:sz w:val="20"/>
        </w:rPr>
        <w:t> </w:t>
      </w:r>
      <w:r>
        <w:rPr>
          <w:sz w:val="20"/>
        </w:rPr>
        <w:t>see</w:t>
      </w:r>
      <w:r>
        <w:rPr>
          <w:spacing w:val="-1"/>
          <w:sz w:val="20"/>
        </w:rPr>
        <w:t> </w:t>
      </w:r>
      <w:r>
        <w:rPr>
          <w:sz w:val="20"/>
        </w:rPr>
        <w:t>Goff</w:t>
      </w:r>
      <w:r>
        <w:rPr>
          <w:spacing w:val="-1"/>
          <w:sz w:val="20"/>
        </w:rPr>
        <w:t> </w:t>
      </w:r>
      <w:r>
        <w:rPr>
          <w:sz w:val="20"/>
        </w:rPr>
        <w:t>and</w:t>
      </w:r>
      <w:r>
        <w:rPr>
          <w:spacing w:val="-1"/>
          <w:sz w:val="20"/>
        </w:rPr>
        <w:t> </w:t>
      </w:r>
      <w:r>
        <w:rPr>
          <w:sz w:val="20"/>
        </w:rPr>
        <w:t>Jones,</w:t>
      </w:r>
      <w:r>
        <w:rPr>
          <w:spacing w:val="-1"/>
          <w:sz w:val="20"/>
        </w:rPr>
        <w:t> </w:t>
      </w:r>
      <w:r>
        <w:rPr>
          <w:rFonts w:ascii="Arial" w:hAnsi="Arial"/>
          <w:i/>
          <w:sz w:val="20"/>
        </w:rPr>
        <w:t>The</w:t>
      </w:r>
      <w:r>
        <w:rPr>
          <w:rFonts w:ascii="Arial" w:hAnsi="Arial"/>
          <w:i/>
          <w:spacing w:val="-1"/>
          <w:sz w:val="20"/>
        </w:rPr>
        <w:t> </w:t>
      </w:r>
      <w:r>
        <w:rPr>
          <w:rFonts w:ascii="Arial" w:hAnsi="Arial"/>
          <w:i/>
          <w:sz w:val="20"/>
        </w:rPr>
        <w:t>Law</w:t>
      </w:r>
      <w:r>
        <w:rPr>
          <w:rFonts w:ascii="Arial" w:hAnsi="Arial"/>
          <w:i/>
          <w:spacing w:val="-1"/>
          <w:sz w:val="20"/>
        </w:rPr>
        <w:t> </w:t>
      </w:r>
      <w:r>
        <w:rPr>
          <w:rFonts w:ascii="Arial" w:hAnsi="Arial"/>
          <w:i/>
          <w:sz w:val="20"/>
        </w:rPr>
        <w:t>of</w:t>
      </w:r>
      <w:r>
        <w:rPr>
          <w:rFonts w:ascii="Arial" w:hAnsi="Arial"/>
          <w:i/>
          <w:spacing w:val="-1"/>
          <w:sz w:val="20"/>
        </w:rPr>
        <w:t> </w:t>
      </w:r>
      <w:r>
        <w:rPr>
          <w:rFonts w:ascii="Arial" w:hAnsi="Arial"/>
          <w:i/>
          <w:sz w:val="20"/>
        </w:rPr>
        <w:t>Unjust</w:t>
      </w:r>
      <w:r>
        <w:rPr>
          <w:rFonts w:ascii="Arial" w:hAnsi="Arial"/>
          <w:i/>
          <w:spacing w:val="-1"/>
          <w:sz w:val="20"/>
        </w:rPr>
        <w:t> </w:t>
      </w:r>
      <w:r>
        <w:rPr>
          <w:rFonts w:ascii="Arial" w:hAnsi="Arial"/>
          <w:i/>
          <w:sz w:val="20"/>
        </w:rPr>
        <w:t>Enrichment</w:t>
      </w:r>
      <w:r>
        <w:rPr>
          <w:sz w:val="20"/>
        </w:rPr>
        <w:t>,</w:t>
      </w:r>
      <w:r>
        <w:rPr>
          <w:spacing w:val="-1"/>
          <w:sz w:val="20"/>
        </w:rPr>
        <w:t> </w:t>
      </w:r>
      <w:r>
        <w:rPr>
          <w:sz w:val="20"/>
        </w:rPr>
        <w:t>9th</w:t>
      </w:r>
      <w:r>
        <w:rPr>
          <w:spacing w:val="-1"/>
          <w:sz w:val="20"/>
        </w:rPr>
        <w:t> </w:t>
      </w:r>
      <w:r>
        <w:rPr>
          <w:sz w:val="20"/>
        </w:rPr>
        <w:t>edn</w:t>
      </w:r>
      <w:r>
        <w:rPr>
          <w:spacing w:val="-1"/>
          <w:sz w:val="20"/>
        </w:rPr>
        <w:t> </w:t>
      </w:r>
      <w:r>
        <w:rPr>
          <w:sz w:val="20"/>
        </w:rPr>
        <w:t>(2016),</w:t>
      </w:r>
      <w:r>
        <w:rPr>
          <w:spacing w:val="-1"/>
          <w:sz w:val="20"/>
        </w:rPr>
        <w:t> </w:t>
      </w:r>
      <w:r>
        <w:rPr>
          <w:sz w:val="20"/>
        </w:rPr>
        <w:t>paras</w:t>
      </w:r>
      <w:r>
        <w:rPr>
          <w:spacing w:val="-1"/>
          <w:sz w:val="20"/>
        </w:rPr>
        <w:t> </w:t>
      </w:r>
      <w:r>
        <w:rPr>
          <w:sz w:val="20"/>
        </w:rPr>
        <w:t>24-15–24-19. The estate of a husband who is mentally disordered is also liable at common law for necessaries supplied to his wife: </w:t>
      </w:r>
      <w:r>
        <w:rPr>
          <w:rFonts w:ascii="Arial" w:hAnsi="Arial"/>
          <w:i/>
          <w:sz w:val="20"/>
        </w:rPr>
        <w:t>Read v Legard (1851) 6 Exch. 636</w:t>
      </w:r>
      <w:r>
        <w:rPr>
          <w:sz w:val="20"/>
        </w:rPr>
        <w:t>.</w:t>
      </w:r>
    </w:p>
    <w:p>
      <w:pPr>
        <w:spacing w:after="0" w:line="235" w:lineRule="auto"/>
        <w:jc w:val="both"/>
        <w:rPr>
          <w:sz w:val="20"/>
        </w:rPr>
        <w:sectPr>
          <w:pgSz w:w="11900" w:h="16840"/>
          <w:pgMar w:header="971" w:footer="0" w:top="1300" w:bottom="280" w:left="1275" w:right="1275"/>
          <w:cols w:num="2" w:equalWidth="0">
            <w:col w:w="478" w:space="63"/>
            <w:col w:w="8809"/>
          </w:cols>
        </w:sectPr>
      </w:pPr>
    </w:p>
    <w:p>
      <w:pPr>
        <w:pStyle w:val="BodyText"/>
        <w:spacing w:before="74"/>
        <w:rPr>
          <w:sz w:val="14"/>
        </w:rPr>
      </w:pPr>
    </w:p>
    <w:p>
      <w:pPr>
        <w:tabs>
          <w:tab w:pos="705" w:val="left" w:leader="none"/>
        </w:tabs>
        <w:spacing w:before="0"/>
        <w:ind w:left="165" w:right="0" w:firstLine="0"/>
        <w:jc w:val="left"/>
        <w:rPr>
          <w:position w:val="-4"/>
          <w:sz w:val="20"/>
        </w:rPr>
      </w:pPr>
      <w:bookmarkStart w:name="_bookmark888" w:id="890"/>
      <w:bookmarkEnd w:id="890"/>
      <w:r>
        <w:rPr/>
      </w:r>
      <w:hyperlink w:history="true" w:anchor="_bookmark868">
        <w:r>
          <w:rPr>
            <w:color w:val="005DA1"/>
            <w:spacing w:val="-4"/>
            <w:sz w:val="14"/>
            <w:u w:val="single" w:color="005DA1"/>
          </w:rPr>
          <w:t>460</w:t>
        </w:r>
      </w:hyperlink>
      <w:r>
        <w:rPr>
          <w:spacing w:val="-4"/>
          <w:sz w:val="14"/>
        </w:rPr>
        <w:t>.</w:t>
      </w:r>
      <w:r>
        <w:rPr>
          <w:sz w:val="14"/>
        </w:rPr>
        <w:tab/>
      </w:r>
      <w:r>
        <w:rPr>
          <w:spacing w:val="-4"/>
          <w:position w:val="-4"/>
          <w:sz w:val="20"/>
        </w:rPr>
        <w:t>s.2.</w:t>
      </w:r>
    </w:p>
    <w:p>
      <w:pPr>
        <w:pStyle w:val="BodyText"/>
        <w:spacing w:before="4"/>
      </w:pPr>
    </w:p>
    <w:p>
      <w:pPr>
        <w:pStyle w:val="BodyText"/>
        <w:tabs>
          <w:tab w:pos="705" w:val="left" w:leader="none"/>
        </w:tabs>
        <w:ind w:left="165"/>
      </w:pPr>
      <w:bookmarkStart w:name="_bookmark889" w:id="891"/>
      <w:bookmarkEnd w:id="891"/>
      <w:r>
        <w:rPr/>
      </w:r>
      <w:hyperlink w:history="true" w:anchor="_bookmark869">
        <w:r>
          <w:rPr>
            <w:color w:val="005DA1"/>
            <w:spacing w:val="-4"/>
            <w:position w:val="5"/>
            <w:sz w:val="14"/>
            <w:u w:val="single" w:color="005DA1"/>
          </w:rPr>
          <w:t>461</w:t>
        </w:r>
      </w:hyperlink>
      <w:r>
        <w:rPr>
          <w:spacing w:val="-4"/>
          <w:position w:val="5"/>
          <w:sz w:val="14"/>
        </w:rPr>
        <w:t>.</w:t>
      </w:r>
      <w:r>
        <w:rPr>
          <w:position w:val="5"/>
          <w:sz w:val="14"/>
        </w:rPr>
        <w:tab/>
      </w:r>
      <w:r>
        <w:rPr/>
        <w:t>Sale of Goods Act 1979 s.3(2) (as </w:t>
      </w:r>
      <w:r>
        <w:rPr>
          <w:spacing w:val="-2"/>
        </w:rPr>
        <w:t>enacted).</w:t>
      </w:r>
    </w:p>
    <w:p>
      <w:pPr>
        <w:pStyle w:val="BodyText"/>
        <w:spacing w:before="5"/>
      </w:pPr>
    </w:p>
    <w:p>
      <w:pPr>
        <w:pStyle w:val="BodyText"/>
        <w:tabs>
          <w:tab w:pos="705" w:val="left" w:leader="none"/>
        </w:tabs>
        <w:ind w:left="165"/>
      </w:pPr>
      <w:bookmarkStart w:name="_bookmark890" w:id="892"/>
      <w:bookmarkEnd w:id="892"/>
      <w:r>
        <w:rPr/>
      </w:r>
      <w:hyperlink w:history="true" w:anchor="_bookmark870">
        <w:r>
          <w:rPr>
            <w:color w:val="005DA1"/>
            <w:spacing w:val="-4"/>
            <w:position w:val="5"/>
            <w:sz w:val="14"/>
            <w:u w:val="single" w:color="005DA1"/>
          </w:rPr>
          <w:t>462</w:t>
        </w:r>
      </w:hyperlink>
      <w:r>
        <w:rPr>
          <w:spacing w:val="-4"/>
          <w:position w:val="5"/>
          <w:sz w:val="14"/>
        </w:rPr>
        <w:t>.</w:t>
      </w:r>
      <w:r>
        <w:rPr>
          <w:position w:val="5"/>
          <w:sz w:val="14"/>
        </w:rPr>
        <w:tab/>
      </w:r>
      <w:r>
        <w:rPr/>
        <w:t>Below,</w:t>
      </w:r>
      <w:r>
        <w:rPr>
          <w:spacing w:val="-2"/>
        </w:rPr>
        <w:t> </w:t>
      </w:r>
      <w:r>
        <w:rPr/>
        <w:t>paras 29-136 et </w:t>
      </w:r>
      <w:r>
        <w:rPr>
          <w:spacing w:val="-4"/>
        </w:rPr>
        <w:t>seq.</w:t>
      </w:r>
    </w:p>
    <w:p>
      <w:pPr>
        <w:pStyle w:val="BodyText"/>
        <w:spacing w:before="5"/>
      </w:pPr>
    </w:p>
    <w:p>
      <w:pPr>
        <w:pStyle w:val="BodyText"/>
        <w:tabs>
          <w:tab w:pos="705" w:val="left" w:leader="none"/>
        </w:tabs>
        <w:ind w:left="165"/>
      </w:pPr>
      <w:bookmarkStart w:name="_bookmark891" w:id="893"/>
      <w:bookmarkEnd w:id="893"/>
      <w:r>
        <w:rPr/>
      </w:r>
      <w:hyperlink w:history="true" w:anchor="_bookmark871">
        <w:r>
          <w:rPr>
            <w:color w:val="005DA1"/>
            <w:spacing w:val="-4"/>
            <w:position w:val="5"/>
            <w:sz w:val="14"/>
            <w:u w:val="single" w:color="005DA1"/>
          </w:rPr>
          <w:t>463</w:t>
        </w:r>
      </w:hyperlink>
      <w:r>
        <w:rPr>
          <w:spacing w:val="-4"/>
          <w:position w:val="5"/>
          <w:sz w:val="14"/>
        </w:rPr>
        <w:t>.</w:t>
      </w:r>
      <w:r>
        <w:rPr>
          <w:position w:val="5"/>
          <w:sz w:val="14"/>
        </w:rPr>
        <w:tab/>
      </w:r>
      <w:r>
        <w:rPr/>
        <w:t>Above,</w:t>
      </w:r>
      <w:r>
        <w:rPr>
          <w:spacing w:val="-2"/>
        </w:rPr>
        <w:t> </w:t>
      </w:r>
      <w:r>
        <w:rPr/>
        <w:t>paras 9-010 et </w:t>
      </w:r>
      <w:r>
        <w:rPr>
          <w:spacing w:val="-4"/>
        </w:rPr>
        <w:t>seq.</w:t>
      </w:r>
    </w:p>
    <w:p>
      <w:pPr>
        <w:pStyle w:val="BodyText"/>
        <w:spacing w:before="5"/>
      </w:pPr>
    </w:p>
    <w:p>
      <w:pPr>
        <w:pStyle w:val="BodyText"/>
        <w:tabs>
          <w:tab w:pos="705" w:val="left" w:leader="none"/>
        </w:tabs>
        <w:ind w:left="165"/>
      </w:pPr>
      <w:bookmarkStart w:name="_bookmark892" w:id="894"/>
      <w:bookmarkEnd w:id="894"/>
      <w:r>
        <w:rPr/>
      </w:r>
      <w:hyperlink w:history="true" w:anchor="_bookmark872">
        <w:r>
          <w:rPr>
            <w:color w:val="005DA1"/>
            <w:spacing w:val="-4"/>
            <w:position w:val="5"/>
            <w:sz w:val="14"/>
            <w:u w:val="single" w:color="005DA1"/>
          </w:rPr>
          <w:t>464</w:t>
        </w:r>
      </w:hyperlink>
      <w:r>
        <w:rPr>
          <w:spacing w:val="-4"/>
          <w:position w:val="5"/>
          <w:sz w:val="14"/>
        </w:rPr>
        <w:t>.</w:t>
      </w:r>
      <w:r>
        <w:rPr>
          <w:position w:val="5"/>
          <w:sz w:val="14"/>
        </w:rPr>
        <w:tab/>
      </w:r>
      <w:r>
        <w:rPr/>
        <w:t>cf. above, paras 9-013—9-015 concerning minors’ </w:t>
      </w:r>
      <w:r>
        <w:rPr>
          <w:spacing w:val="-2"/>
        </w:rPr>
        <w:t>liability.</w:t>
      </w:r>
    </w:p>
    <w:p>
      <w:pPr>
        <w:pStyle w:val="BodyText"/>
        <w:spacing w:before="5"/>
      </w:pPr>
    </w:p>
    <w:p>
      <w:pPr>
        <w:tabs>
          <w:tab w:pos="705" w:val="left" w:leader="none"/>
        </w:tabs>
        <w:spacing w:before="0"/>
        <w:ind w:left="165" w:right="0" w:firstLine="0"/>
        <w:jc w:val="left"/>
        <w:rPr>
          <w:sz w:val="20"/>
        </w:rPr>
      </w:pPr>
      <w:bookmarkStart w:name="_bookmark893" w:id="895"/>
      <w:bookmarkEnd w:id="895"/>
      <w:r>
        <w:rPr/>
      </w:r>
      <w:hyperlink w:history="true" w:anchor="_bookmark873">
        <w:r>
          <w:rPr>
            <w:color w:val="005DA1"/>
            <w:spacing w:val="-4"/>
            <w:position w:val="5"/>
            <w:sz w:val="14"/>
            <w:u w:val="single" w:color="005DA1"/>
          </w:rPr>
          <w:t>465</w:t>
        </w:r>
      </w:hyperlink>
      <w:r>
        <w:rPr>
          <w:spacing w:val="-4"/>
          <w:position w:val="5"/>
          <w:sz w:val="14"/>
        </w:rPr>
        <w:t>.</w:t>
      </w:r>
      <w:r>
        <w:rPr>
          <w:position w:val="5"/>
          <w:sz w:val="14"/>
        </w:rPr>
        <w:tab/>
      </w:r>
      <w:r>
        <w:rPr>
          <w:sz w:val="20"/>
        </w:rPr>
        <w:t>Peel,</w:t>
      </w:r>
      <w:r>
        <w:rPr>
          <w:spacing w:val="-4"/>
          <w:sz w:val="20"/>
        </w:rPr>
        <w:t> </w:t>
      </w:r>
      <w:r>
        <w:rPr>
          <w:rFonts w:ascii="Arial"/>
          <w:i/>
          <w:sz w:val="20"/>
        </w:rPr>
        <w:t>Treitel on The Law of Contract</w:t>
      </w:r>
      <w:r>
        <w:rPr>
          <w:sz w:val="20"/>
        </w:rPr>
        <w:t>, 13th edn (2011), </w:t>
      </w:r>
      <w:r>
        <w:rPr>
          <w:spacing w:val="-2"/>
          <w:sz w:val="20"/>
        </w:rPr>
        <w:t>p.558.</w:t>
      </w:r>
    </w:p>
    <w:p>
      <w:pPr>
        <w:pStyle w:val="BodyText"/>
        <w:spacing w:before="5"/>
      </w:pPr>
    </w:p>
    <w:p>
      <w:pPr>
        <w:tabs>
          <w:tab w:pos="705" w:val="left" w:leader="none"/>
        </w:tabs>
        <w:spacing w:before="0"/>
        <w:ind w:left="165" w:right="0" w:firstLine="0"/>
        <w:jc w:val="left"/>
        <w:rPr>
          <w:sz w:val="20"/>
        </w:rPr>
      </w:pPr>
      <w:bookmarkStart w:name="_bookmark894" w:id="896"/>
      <w:bookmarkEnd w:id="896"/>
      <w:r>
        <w:rPr/>
      </w:r>
      <w:hyperlink w:history="true" w:anchor="_bookmark874">
        <w:r>
          <w:rPr>
            <w:color w:val="005DA1"/>
            <w:spacing w:val="-4"/>
            <w:position w:val="5"/>
            <w:sz w:val="14"/>
            <w:u w:val="single" w:color="005DA1"/>
          </w:rPr>
          <w:t>466</w:t>
        </w:r>
      </w:hyperlink>
      <w:r>
        <w:rPr>
          <w:spacing w:val="-4"/>
          <w:position w:val="5"/>
          <w:sz w:val="14"/>
        </w:rPr>
        <w:t>.</w:t>
      </w:r>
      <w:r>
        <w:rPr>
          <w:position w:val="5"/>
          <w:sz w:val="14"/>
        </w:rPr>
        <w:tab/>
      </w:r>
      <w:r>
        <w:rPr>
          <w:sz w:val="20"/>
        </w:rPr>
        <w:t>Treitel, 11th edn (2003) at p.558 referring to</w:t>
      </w:r>
      <w:r>
        <w:rPr>
          <w:spacing w:val="-1"/>
          <w:sz w:val="20"/>
        </w:rPr>
        <w:t> </w:t>
      </w:r>
      <w:r>
        <w:rPr>
          <w:rFonts w:ascii="Arial"/>
          <w:i/>
          <w:sz w:val="20"/>
        </w:rPr>
        <w:t>Re Rhodes (1890) 44 Ch. D. </w:t>
      </w:r>
      <w:r>
        <w:rPr>
          <w:rFonts w:ascii="Arial"/>
          <w:i/>
          <w:spacing w:val="-5"/>
          <w:sz w:val="20"/>
        </w:rPr>
        <w:t>94</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895" w:id="897"/>
      <w:bookmarkEnd w:id="897"/>
      <w:r>
        <w:rPr/>
      </w:r>
      <w:hyperlink w:history="true" w:anchor="_bookmark875">
        <w:r>
          <w:rPr>
            <w:color w:val="005DA1"/>
            <w:spacing w:val="-4"/>
            <w:position w:val="5"/>
            <w:sz w:val="14"/>
            <w:u w:val="single" w:color="005DA1"/>
          </w:rPr>
          <w:t>467</w:t>
        </w:r>
      </w:hyperlink>
      <w:r>
        <w:rPr>
          <w:spacing w:val="-4"/>
          <w:position w:val="5"/>
          <w:sz w:val="14"/>
        </w:rPr>
        <w:t>.</w:t>
      </w:r>
      <w:r>
        <w:rPr>
          <w:position w:val="5"/>
          <w:sz w:val="14"/>
        </w:rPr>
        <w:tab/>
      </w:r>
      <w:r>
        <w:rPr>
          <w:sz w:val="20"/>
        </w:rPr>
        <w:t>Above, para.9-</w:t>
      </w:r>
      <w:r>
        <w:rPr>
          <w:spacing w:val="-4"/>
          <w:sz w:val="20"/>
        </w:rPr>
        <w:t>014.</w:t>
      </w:r>
    </w:p>
    <w:p>
      <w:pPr>
        <w:pStyle w:val="BodyText"/>
        <w:spacing w:before="9"/>
      </w:pPr>
    </w:p>
    <w:p>
      <w:pPr>
        <w:pStyle w:val="BodyText"/>
        <w:spacing w:line="235" w:lineRule="auto"/>
        <w:ind w:left="705" w:right="167" w:hanging="541"/>
        <w:jc w:val="both"/>
      </w:pPr>
      <w:bookmarkStart w:name="_bookmark896" w:id="898"/>
      <w:bookmarkEnd w:id="898"/>
      <w:r>
        <w:rPr/>
      </w:r>
      <w:hyperlink w:history="true" w:anchor="_bookmark876">
        <w:r>
          <w:rPr>
            <w:color w:val="005DA1"/>
            <w:position w:val="5"/>
            <w:sz w:val="14"/>
            <w:u w:val="single" w:color="005DA1"/>
          </w:rPr>
          <w:t>468</w:t>
        </w:r>
      </w:hyperlink>
      <w:r>
        <w:rPr>
          <w:position w:val="5"/>
          <w:sz w:val="14"/>
        </w:rPr>
        <w:t>.</w:t>
      </w:r>
      <w:r>
        <w:rPr>
          <w:spacing w:val="80"/>
          <w:position w:val="5"/>
          <w:sz w:val="14"/>
        </w:rPr>
        <w:t>  </w:t>
      </w:r>
      <w:r>
        <w:rPr/>
        <w:t>Mental Capacity Act 2005 s.7(1) (which came into force on October 1, 2007 (Mental Capacity Act (Commencement No.2) Order 2007 (SI 2007/1897) art.2(1)(d))). It is to be noticed </w:t>
      </w:r>
      <w:r>
        <w:rPr/>
        <w:t>that s.7(1)</w:t>
      </w:r>
      <w:r>
        <w:rPr>
          <w:spacing w:val="-1"/>
        </w:rPr>
        <w:t> </w:t>
      </w:r>
      <w:r>
        <w:rPr/>
        <w:t>did</w:t>
      </w:r>
      <w:r>
        <w:rPr>
          <w:spacing w:val="-1"/>
        </w:rPr>
        <w:t> </w:t>
      </w:r>
      <w:r>
        <w:rPr/>
        <w:t>not</w:t>
      </w:r>
      <w:r>
        <w:rPr>
          <w:spacing w:val="-1"/>
        </w:rPr>
        <w:t> </w:t>
      </w:r>
      <w:r>
        <w:rPr/>
        <w:t>retain</w:t>
      </w:r>
      <w:r>
        <w:rPr>
          <w:spacing w:val="-1"/>
        </w:rPr>
        <w:t> </w:t>
      </w:r>
      <w:r>
        <w:rPr/>
        <w:t>the</w:t>
      </w:r>
      <w:r>
        <w:rPr>
          <w:spacing w:val="-1"/>
        </w:rPr>
        <w:t> </w:t>
      </w:r>
      <w:r>
        <w:rPr/>
        <w:t>phrase</w:t>
      </w:r>
      <w:r>
        <w:rPr>
          <w:spacing w:val="-1"/>
        </w:rPr>
        <w:t> </w:t>
      </w:r>
      <w:r>
        <w:rPr/>
        <w:t>“sold</w:t>
      </w:r>
      <w:r>
        <w:rPr>
          <w:spacing w:val="-1"/>
        </w:rPr>
        <w:t> </w:t>
      </w:r>
      <w:r>
        <w:rPr/>
        <w:t>and</w:t>
      </w:r>
      <w:r>
        <w:rPr>
          <w:spacing w:val="-1"/>
        </w:rPr>
        <w:t> </w:t>
      </w:r>
      <w:r>
        <w:rPr/>
        <w:t>delivered”</w:t>
      </w:r>
      <w:r>
        <w:rPr>
          <w:spacing w:val="-1"/>
        </w:rPr>
        <w:t> </w:t>
      </w:r>
      <w:r>
        <w:rPr/>
        <w:t>from</w:t>
      </w:r>
      <w:r>
        <w:rPr>
          <w:spacing w:val="-1"/>
        </w:rPr>
        <w:t> </w:t>
      </w:r>
      <w:r>
        <w:rPr/>
        <w:t>s.3</w:t>
      </w:r>
      <w:r>
        <w:rPr>
          <w:spacing w:val="-1"/>
        </w:rPr>
        <w:t> </w:t>
      </w:r>
      <w:r>
        <w:rPr/>
        <w:t>of</w:t>
      </w:r>
      <w:r>
        <w:rPr>
          <w:spacing w:val="-1"/>
        </w:rPr>
        <w:t> </w:t>
      </w:r>
      <w:r>
        <w:rPr/>
        <w:t>the</w:t>
      </w:r>
      <w:r>
        <w:rPr>
          <w:spacing w:val="-1"/>
        </w:rPr>
        <w:t> </w:t>
      </w:r>
      <w:r>
        <w:rPr/>
        <w:t>1979</w:t>
      </w:r>
      <w:r>
        <w:rPr>
          <w:spacing w:val="-1"/>
        </w:rPr>
        <w:t> </w:t>
      </w:r>
      <w:r>
        <w:rPr/>
        <w:t>Act</w:t>
      </w:r>
      <w:r>
        <w:rPr>
          <w:spacing w:val="-1"/>
        </w:rPr>
        <w:t> </w:t>
      </w:r>
      <w:r>
        <w:rPr/>
        <w:t>and</w:t>
      </w:r>
      <w:r>
        <w:rPr>
          <w:spacing w:val="-1"/>
        </w:rPr>
        <w:t> </w:t>
      </w:r>
      <w:r>
        <w:rPr/>
        <w:t>this</w:t>
      </w:r>
      <w:r>
        <w:rPr>
          <w:spacing w:val="-1"/>
        </w:rPr>
        <w:t> </w:t>
      </w:r>
      <w:r>
        <w:rPr/>
        <w:t>avoids</w:t>
      </w:r>
      <w:r>
        <w:rPr>
          <w:spacing w:val="-1"/>
        </w:rPr>
        <w:t> </w:t>
      </w:r>
      <w:r>
        <w:rPr/>
        <w:t>the difficulty that they appear to assume that the person was capable of </w:t>
      </w:r>
      <w:r>
        <w:rPr>
          <w:rFonts w:ascii="Arial" w:hAnsi="Arial"/>
          <w:i/>
        </w:rPr>
        <w:t>some </w:t>
      </w:r>
      <w:r>
        <w:rPr/>
        <w:t>element of consent</w:t>
      </w:r>
      <w:r>
        <w:rPr>
          <w:spacing w:val="40"/>
        </w:rPr>
        <w:t> </w:t>
      </w:r>
      <w:r>
        <w:rPr/>
        <w:t>in order to be liable for necessaries: cf. Mathews (1982) 33 N. Ir. L.Q. 148.</w:t>
      </w:r>
    </w:p>
    <w:p>
      <w:pPr>
        <w:pStyle w:val="BodyText"/>
        <w:spacing w:before="8"/>
      </w:pPr>
    </w:p>
    <w:p>
      <w:pPr>
        <w:pStyle w:val="BodyText"/>
        <w:spacing w:line="235" w:lineRule="auto"/>
        <w:ind w:left="705" w:right="167" w:hanging="541"/>
        <w:jc w:val="both"/>
      </w:pPr>
      <w:bookmarkStart w:name="_bookmark897" w:id="899"/>
      <w:bookmarkEnd w:id="899"/>
      <w:r>
        <w:rPr/>
      </w:r>
      <w:hyperlink w:history="true" w:anchor="_bookmark877">
        <w:r>
          <w:rPr>
            <w:color w:val="005DA1"/>
            <w:position w:val="5"/>
            <w:sz w:val="14"/>
            <w:u w:val="single" w:color="005DA1"/>
          </w:rPr>
          <w:t>469</w:t>
        </w:r>
      </w:hyperlink>
      <w:r>
        <w:rPr>
          <w:position w:val="5"/>
          <w:sz w:val="14"/>
        </w:rPr>
        <w:t>.</w:t>
      </w:r>
      <w:r>
        <w:rPr>
          <w:spacing w:val="40"/>
          <w:position w:val="5"/>
          <w:sz w:val="14"/>
        </w:rPr>
        <w:t>  </w:t>
      </w:r>
      <w:r>
        <w:rPr/>
        <w:t>Mental Capacity Act s.7(2). The Mental Capacity Act 2005 Code of Practice para.6.58 (made under</w:t>
      </w:r>
      <w:r>
        <w:rPr>
          <w:spacing w:val="-2"/>
        </w:rPr>
        <w:t> </w:t>
      </w:r>
      <w:r>
        <w:rPr/>
        <w:t>s.42</w:t>
      </w:r>
      <w:r>
        <w:rPr>
          <w:spacing w:val="-2"/>
        </w:rPr>
        <w:t> </w:t>
      </w:r>
      <w:r>
        <w:rPr/>
        <w:t>of</w:t>
      </w:r>
      <w:r>
        <w:rPr>
          <w:spacing w:val="-2"/>
        </w:rPr>
        <w:t> </w:t>
      </w:r>
      <w:r>
        <w:rPr/>
        <w:t>the</w:t>
      </w:r>
      <w:r>
        <w:rPr>
          <w:spacing w:val="-2"/>
        </w:rPr>
        <w:t> </w:t>
      </w:r>
      <w:r>
        <w:rPr/>
        <w:t>2005</w:t>
      </w:r>
      <w:r>
        <w:rPr>
          <w:spacing w:val="-2"/>
        </w:rPr>
        <w:t> </w:t>
      </w:r>
      <w:r>
        <w:rPr/>
        <w:t>Act</w:t>
      </w:r>
      <w:r>
        <w:rPr>
          <w:spacing w:val="-2"/>
        </w:rPr>
        <w:t> </w:t>
      </w:r>
      <w:r>
        <w:rPr/>
        <w:t>and</w:t>
      </w:r>
      <w:r>
        <w:rPr>
          <w:spacing w:val="-2"/>
        </w:rPr>
        <w:t> </w:t>
      </w:r>
      <w:r>
        <w:rPr/>
        <w:t>to</w:t>
      </w:r>
      <w:r>
        <w:rPr>
          <w:spacing w:val="-2"/>
        </w:rPr>
        <w:t> </w:t>
      </w:r>
      <w:r>
        <w:rPr/>
        <w:t>be</w:t>
      </w:r>
      <w:r>
        <w:rPr>
          <w:spacing w:val="-2"/>
        </w:rPr>
        <w:t> </w:t>
      </w:r>
      <w:r>
        <w:rPr/>
        <w:t>taken</w:t>
      </w:r>
      <w:r>
        <w:rPr>
          <w:spacing w:val="-2"/>
        </w:rPr>
        <w:t> </w:t>
      </w:r>
      <w:r>
        <w:rPr/>
        <w:t>into</w:t>
      </w:r>
      <w:r>
        <w:rPr>
          <w:spacing w:val="-2"/>
        </w:rPr>
        <w:t> </w:t>
      </w:r>
      <w:r>
        <w:rPr/>
        <w:t>account</w:t>
      </w:r>
      <w:r>
        <w:rPr>
          <w:spacing w:val="-2"/>
        </w:rPr>
        <w:t> </w:t>
      </w:r>
      <w:r>
        <w:rPr/>
        <w:t>in</w:t>
      </w:r>
      <w:r>
        <w:rPr>
          <w:spacing w:val="-2"/>
        </w:rPr>
        <w:t> </w:t>
      </w:r>
      <w:r>
        <w:rPr/>
        <w:t>deciding</w:t>
      </w:r>
      <w:r>
        <w:rPr>
          <w:spacing w:val="-2"/>
        </w:rPr>
        <w:t> </w:t>
      </w:r>
      <w:r>
        <w:rPr/>
        <w:t>questions</w:t>
      </w:r>
      <w:r>
        <w:rPr>
          <w:spacing w:val="-2"/>
        </w:rPr>
        <w:t> </w:t>
      </w:r>
      <w:r>
        <w:rPr/>
        <w:t>which</w:t>
      </w:r>
      <w:r>
        <w:rPr>
          <w:spacing w:val="-2"/>
        </w:rPr>
        <w:t> </w:t>
      </w:r>
      <w:r>
        <w:rPr/>
        <w:t>arise</w:t>
      </w:r>
      <w:r>
        <w:rPr>
          <w:spacing w:val="-2"/>
        </w:rPr>
        <w:t> </w:t>
      </w:r>
      <w:r>
        <w:rPr/>
        <w:t>under it) explains that: “The aim is to make sure that people can enjoy a similar standard of living and way of life to those they had before lacking capacity.”</w:t>
      </w:r>
    </w:p>
    <w:p>
      <w:pPr>
        <w:pStyle w:val="BodyText"/>
        <w:spacing w:before="5"/>
      </w:pPr>
    </w:p>
    <w:p>
      <w:pPr>
        <w:tabs>
          <w:tab w:pos="705" w:val="left" w:leader="none"/>
        </w:tabs>
        <w:spacing w:before="0"/>
        <w:ind w:left="165" w:right="0" w:firstLine="0"/>
        <w:jc w:val="left"/>
        <w:rPr>
          <w:sz w:val="20"/>
        </w:rPr>
      </w:pPr>
      <w:bookmarkStart w:name="_bookmark898" w:id="900"/>
      <w:bookmarkEnd w:id="900"/>
      <w:r>
        <w:rPr/>
      </w:r>
      <w:hyperlink w:history="true" w:anchor="_bookmark878">
        <w:r>
          <w:rPr>
            <w:color w:val="005DA1"/>
            <w:spacing w:val="-4"/>
            <w:position w:val="5"/>
            <w:sz w:val="14"/>
            <w:u w:val="single" w:color="005DA1"/>
          </w:rPr>
          <w:t>470</w:t>
        </w:r>
      </w:hyperlink>
      <w:r>
        <w:rPr>
          <w:spacing w:val="-4"/>
          <w:position w:val="5"/>
          <w:sz w:val="14"/>
        </w:rPr>
        <w:t>.</w:t>
      </w:r>
      <w:r>
        <w:rPr>
          <w:position w:val="5"/>
          <w:sz w:val="14"/>
        </w:rPr>
        <w:tab/>
      </w:r>
      <w:r>
        <w:rPr>
          <w:sz w:val="20"/>
        </w:rPr>
        <w:t>Above, para.9-</w:t>
      </w:r>
      <w:r>
        <w:rPr>
          <w:spacing w:val="-4"/>
          <w:sz w:val="20"/>
        </w:rPr>
        <w:t>091.</w:t>
      </w:r>
    </w:p>
    <w:p>
      <w:pPr>
        <w:pStyle w:val="BodyText"/>
        <w:spacing w:before="5"/>
      </w:pPr>
    </w:p>
    <w:p>
      <w:pPr>
        <w:tabs>
          <w:tab w:pos="705" w:val="left" w:leader="none"/>
        </w:tabs>
        <w:spacing w:before="0"/>
        <w:ind w:left="165" w:right="0" w:firstLine="0"/>
        <w:jc w:val="left"/>
        <w:rPr>
          <w:sz w:val="20"/>
        </w:rPr>
      </w:pPr>
      <w:bookmarkStart w:name="_bookmark899" w:id="901"/>
      <w:bookmarkEnd w:id="901"/>
      <w:r>
        <w:rPr/>
      </w:r>
      <w:hyperlink w:history="true" w:anchor="_bookmark879">
        <w:r>
          <w:rPr>
            <w:color w:val="005DA1"/>
            <w:spacing w:val="-4"/>
            <w:position w:val="5"/>
            <w:sz w:val="14"/>
            <w:u w:val="single" w:color="005DA1"/>
          </w:rPr>
          <w:t>471</w:t>
        </w:r>
      </w:hyperlink>
      <w:r>
        <w:rPr>
          <w:spacing w:val="-4"/>
          <w:position w:val="5"/>
          <w:sz w:val="14"/>
        </w:rPr>
        <w:t>.</w:t>
      </w:r>
      <w:r>
        <w:rPr>
          <w:position w:val="5"/>
          <w:sz w:val="14"/>
        </w:rPr>
        <w:tab/>
      </w:r>
      <w:r>
        <w:rPr>
          <w:sz w:val="20"/>
        </w:rPr>
        <w:t>Peel,</w:t>
      </w:r>
      <w:r>
        <w:rPr>
          <w:spacing w:val="-2"/>
          <w:sz w:val="20"/>
        </w:rPr>
        <w:t> </w:t>
      </w:r>
      <w:r>
        <w:rPr>
          <w:rFonts w:ascii="Arial" w:hAnsi="Arial"/>
          <w:i/>
          <w:sz w:val="20"/>
        </w:rPr>
        <w:t>Treitel on The Law of Contract</w:t>
      </w:r>
      <w:r>
        <w:rPr>
          <w:sz w:val="20"/>
        </w:rPr>
        <w:t>, 13th edn (2011), </w:t>
      </w:r>
      <w:r>
        <w:rPr>
          <w:spacing w:val="-2"/>
          <w:sz w:val="20"/>
        </w:rPr>
        <w:t>para.12–053.</w:t>
      </w:r>
    </w:p>
    <w:p>
      <w:pPr>
        <w:pStyle w:val="BodyText"/>
        <w:spacing w:before="5"/>
      </w:pPr>
    </w:p>
    <w:p>
      <w:pPr>
        <w:pStyle w:val="BodyText"/>
        <w:tabs>
          <w:tab w:pos="705" w:val="left" w:leader="none"/>
        </w:tabs>
        <w:ind w:left="165"/>
      </w:pPr>
      <w:bookmarkStart w:name="_bookmark900" w:id="902"/>
      <w:bookmarkEnd w:id="902"/>
      <w:r>
        <w:rPr/>
      </w:r>
      <w:hyperlink w:history="true" w:anchor="_bookmark880">
        <w:r>
          <w:rPr>
            <w:color w:val="005DA1"/>
            <w:spacing w:val="-4"/>
            <w:position w:val="5"/>
            <w:sz w:val="14"/>
            <w:u w:val="single" w:color="005DA1"/>
          </w:rPr>
          <w:t>472</w:t>
        </w:r>
      </w:hyperlink>
      <w:r>
        <w:rPr>
          <w:spacing w:val="-4"/>
          <w:position w:val="5"/>
          <w:sz w:val="14"/>
        </w:rPr>
        <w:t>.</w:t>
      </w:r>
      <w:r>
        <w:rPr>
          <w:position w:val="5"/>
          <w:sz w:val="14"/>
        </w:rPr>
        <w:tab/>
      </w:r>
      <w:r>
        <w:rPr/>
        <w:t>Mental Capacity Act 2005 </w:t>
      </w:r>
      <w:r>
        <w:rPr>
          <w:spacing w:val="-4"/>
        </w:rPr>
        <w:t>s.1.</w:t>
      </w: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bookmarkStart w:name="_bookmark901" w:id="903"/>
      <w:bookmarkEnd w:id="903"/>
      <w:r>
        <w:rPr/>
      </w:r>
      <w:hyperlink w:history="true" w:anchor="_bookmark881">
        <w:r>
          <w:rPr>
            <w:color w:val="005DA1"/>
            <w:spacing w:val="-4"/>
            <w:sz w:val="14"/>
            <w:u w:val="single" w:color="005DA1"/>
          </w:rPr>
          <w:t>473</w:t>
        </w:r>
      </w:hyperlink>
      <w:r>
        <w:rPr>
          <w:spacing w:val="-4"/>
          <w:sz w:val="14"/>
        </w:rPr>
        <w:t>.</w:t>
      </w:r>
    </w:p>
    <w:p>
      <w:pPr>
        <w:spacing w:line="227" w:lineRule="exact" w:before="208"/>
        <w:ind w:left="335" w:right="0" w:firstLine="0"/>
        <w:jc w:val="both"/>
        <w:rPr>
          <w:sz w:val="20"/>
        </w:rPr>
      </w:pPr>
      <w:r>
        <w:rPr/>
        <w:br w:type="column"/>
      </w:r>
      <w:r>
        <w:rPr>
          <w:rFonts w:ascii="Arial"/>
          <w:i/>
          <w:sz w:val="20"/>
        </w:rPr>
        <w:t>[2014]</w:t>
      </w:r>
      <w:r>
        <w:rPr>
          <w:rFonts w:ascii="Arial"/>
          <w:i/>
          <w:spacing w:val="2"/>
          <w:sz w:val="20"/>
        </w:rPr>
        <w:t> </w:t>
      </w:r>
      <w:r>
        <w:rPr>
          <w:rFonts w:ascii="Arial"/>
          <w:i/>
          <w:sz w:val="20"/>
        </w:rPr>
        <w:t>EWHC</w:t>
      </w:r>
      <w:r>
        <w:rPr>
          <w:rFonts w:ascii="Arial"/>
          <w:i/>
          <w:spacing w:val="2"/>
          <w:sz w:val="20"/>
        </w:rPr>
        <w:t> </w:t>
      </w:r>
      <w:r>
        <w:rPr>
          <w:rFonts w:ascii="Arial"/>
          <w:i/>
          <w:sz w:val="20"/>
        </w:rPr>
        <w:t>77</w:t>
      </w:r>
      <w:r>
        <w:rPr>
          <w:rFonts w:ascii="Arial"/>
          <w:i/>
          <w:spacing w:val="2"/>
          <w:sz w:val="20"/>
        </w:rPr>
        <w:t> </w:t>
      </w:r>
      <w:r>
        <w:rPr>
          <w:rFonts w:ascii="Arial"/>
          <w:i/>
          <w:sz w:val="20"/>
        </w:rPr>
        <w:t>(QB),</w:t>
      </w:r>
      <w:r>
        <w:rPr>
          <w:rFonts w:ascii="Arial"/>
          <w:i/>
          <w:spacing w:val="2"/>
          <w:sz w:val="20"/>
        </w:rPr>
        <w:t> </w:t>
      </w:r>
      <w:r>
        <w:rPr>
          <w:rFonts w:ascii="Arial"/>
          <w:i/>
          <w:sz w:val="20"/>
        </w:rPr>
        <w:t>[2014]</w:t>
      </w:r>
      <w:r>
        <w:rPr>
          <w:rFonts w:ascii="Arial"/>
          <w:i/>
          <w:spacing w:val="2"/>
          <w:sz w:val="20"/>
        </w:rPr>
        <w:t> </w:t>
      </w:r>
      <w:r>
        <w:rPr>
          <w:rFonts w:ascii="Arial"/>
          <w:i/>
          <w:sz w:val="20"/>
        </w:rPr>
        <w:t>P.T.S.R.</w:t>
      </w:r>
      <w:r>
        <w:rPr>
          <w:rFonts w:ascii="Arial"/>
          <w:i/>
          <w:spacing w:val="2"/>
          <w:sz w:val="20"/>
        </w:rPr>
        <w:t> </w:t>
      </w:r>
      <w:r>
        <w:rPr>
          <w:rFonts w:ascii="Arial"/>
          <w:i/>
          <w:sz w:val="20"/>
        </w:rPr>
        <w:t>888</w:t>
      </w:r>
      <w:r>
        <w:rPr>
          <w:rFonts w:ascii="Arial"/>
          <w:i/>
          <w:spacing w:val="2"/>
          <w:sz w:val="20"/>
        </w:rPr>
        <w:t> </w:t>
      </w:r>
      <w:r>
        <w:rPr>
          <w:sz w:val="20"/>
        </w:rPr>
        <w:t>at</w:t>
      </w:r>
      <w:r>
        <w:rPr>
          <w:spacing w:val="2"/>
          <w:sz w:val="20"/>
        </w:rPr>
        <w:t> </w:t>
      </w:r>
      <w:r>
        <w:rPr>
          <w:sz w:val="20"/>
        </w:rPr>
        <w:t>[54];</w:t>
      </w:r>
      <w:r>
        <w:rPr>
          <w:spacing w:val="2"/>
          <w:sz w:val="20"/>
        </w:rPr>
        <w:t> </w:t>
      </w:r>
      <w:r>
        <w:rPr>
          <w:sz w:val="20"/>
        </w:rPr>
        <w:t>permission</w:t>
      </w:r>
      <w:r>
        <w:rPr>
          <w:spacing w:val="2"/>
          <w:sz w:val="20"/>
        </w:rPr>
        <w:t> </w:t>
      </w:r>
      <w:r>
        <w:rPr>
          <w:sz w:val="20"/>
        </w:rPr>
        <w:t>to</w:t>
      </w:r>
      <w:r>
        <w:rPr>
          <w:spacing w:val="2"/>
          <w:sz w:val="20"/>
        </w:rPr>
        <w:t> </w:t>
      </w:r>
      <w:r>
        <w:rPr>
          <w:sz w:val="20"/>
        </w:rPr>
        <w:t>appeal</w:t>
      </w:r>
      <w:r>
        <w:rPr>
          <w:spacing w:val="2"/>
          <w:sz w:val="20"/>
        </w:rPr>
        <w:t> </w:t>
      </w:r>
      <w:r>
        <w:rPr>
          <w:sz w:val="20"/>
        </w:rPr>
        <w:t>on</w:t>
      </w:r>
      <w:r>
        <w:rPr>
          <w:spacing w:val="2"/>
          <w:sz w:val="20"/>
        </w:rPr>
        <w:t> </w:t>
      </w:r>
      <w:r>
        <w:rPr>
          <w:sz w:val="20"/>
        </w:rPr>
        <w:t>the</w:t>
      </w:r>
      <w:r>
        <w:rPr>
          <w:spacing w:val="2"/>
          <w:sz w:val="20"/>
        </w:rPr>
        <w:t> </w:t>
      </w:r>
      <w:r>
        <w:rPr>
          <w:sz w:val="20"/>
        </w:rPr>
        <w:t>application</w:t>
      </w:r>
      <w:r>
        <w:rPr>
          <w:spacing w:val="2"/>
          <w:sz w:val="20"/>
        </w:rPr>
        <w:t> </w:t>
      </w:r>
      <w:r>
        <w:rPr>
          <w:spacing w:val="-5"/>
          <w:sz w:val="20"/>
        </w:rPr>
        <w:t>of</w:t>
      </w:r>
    </w:p>
    <w:p>
      <w:pPr>
        <w:spacing w:line="235" w:lineRule="auto" w:before="2"/>
        <w:ind w:left="165" w:right="167" w:firstLine="0"/>
        <w:jc w:val="both"/>
        <w:rPr>
          <w:sz w:val="20"/>
        </w:rPr>
      </w:pPr>
      <w:r>
        <w:rPr>
          <w:sz w:val="20"/>
        </w:rPr>
        <w:drawing>
          <wp:anchor distT="0" distB="0" distL="0" distR="0" allowOverlap="1" layoutInCell="1" locked="0" behindDoc="0" simplePos="0" relativeHeight="15763456">
            <wp:simplePos x="0" y="0"/>
            <wp:positionH relativeFrom="page">
              <wp:posOffset>1257846</wp:posOffset>
            </wp:positionH>
            <wp:positionV relativeFrom="paragraph">
              <wp:posOffset>-116164</wp:posOffset>
            </wp:positionV>
            <wp:extent cx="107988" cy="107988"/>
            <wp:effectExtent l="0" t="0" r="0" b="0"/>
            <wp:wrapNone/>
            <wp:docPr id="138" name="Image 138"/>
            <wp:cNvGraphicFramePr>
              <a:graphicFrameLocks/>
            </wp:cNvGraphicFramePr>
            <a:graphic>
              <a:graphicData uri="http://schemas.openxmlformats.org/drawingml/2006/picture">
                <pic:pic>
                  <pic:nvPicPr>
                    <pic:cNvPr id="138" name="Image 138"/>
                    <pic:cNvPicPr/>
                  </pic:nvPicPr>
                  <pic:blipFill>
                    <a:blip r:embed="rId8" cstate="print"/>
                    <a:stretch>
                      <a:fillRect/>
                    </a:stretch>
                  </pic:blipFill>
                  <pic:spPr>
                    <a:xfrm>
                      <a:off x="0" y="0"/>
                      <a:ext cx="107988" cy="107988"/>
                    </a:xfrm>
                    <a:prstGeom prst="rect">
                      <a:avLst/>
                    </a:prstGeom>
                  </pic:spPr>
                </pic:pic>
              </a:graphicData>
            </a:graphic>
          </wp:anchor>
        </w:drawing>
      </w:r>
      <w:r>
        <w:rPr>
          <w:sz w:val="20"/>
        </w:rPr>
        <w:t>s.7 of the 2005 Act was refused and the provider of the services’ appeal regarding the</w:t>
      </w:r>
      <w:r>
        <w:rPr>
          <w:spacing w:val="40"/>
          <w:sz w:val="20"/>
        </w:rPr>
        <w:t> </w:t>
      </w:r>
      <w:r>
        <w:rPr>
          <w:sz w:val="20"/>
        </w:rPr>
        <w:t>existence of the local authority’s duty under the 1948 Act was rejected: </w:t>
      </w:r>
      <w:r>
        <w:rPr>
          <w:rFonts w:ascii="Arial" w:hAnsi="Arial"/>
          <w:i/>
          <w:sz w:val="20"/>
        </w:rPr>
        <w:t>[2014] EWCA Civ 1350, [2014] P.T.S.R. 1507 </w:t>
      </w:r>
      <w:r>
        <w:rPr>
          <w:sz w:val="20"/>
        </w:rPr>
        <w:t>(note).</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4"/>
      </w:pPr>
    </w:p>
    <w:p>
      <w:pPr>
        <w:tabs>
          <w:tab w:pos="705" w:val="left" w:leader="none"/>
        </w:tabs>
        <w:spacing w:before="1"/>
        <w:ind w:left="165" w:right="0" w:firstLine="0"/>
        <w:jc w:val="left"/>
        <w:rPr>
          <w:sz w:val="20"/>
        </w:rPr>
      </w:pPr>
      <w:bookmarkStart w:name="_bookmark902" w:id="904"/>
      <w:bookmarkEnd w:id="904"/>
      <w:r>
        <w:rPr/>
      </w:r>
      <w:hyperlink w:history="true" w:anchor="_bookmark882">
        <w:r>
          <w:rPr>
            <w:color w:val="005DA1"/>
            <w:spacing w:val="-4"/>
            <w:position w:val="5"/>
            <w:sz w:val="14"/>
            <w:u w:val="single" w:color="005DA1"/>
          </w:rPr>
          <w:t>474</w:t>
        </w:r>
      </w:hyperlink>
      <w:r>
        <w:rPr>
          <w:spacing w:val="-4"/>
          <w:position w:val="5"/>
          <w:sz w:val="14"/>
        </w:rPr>
        <w:t>.</w:t>
      </w:r>
      <w:r>
        <w:rPr>
          <w:position w:val="5"/>
          <w:sz w:val="14"/>
        </w:rPr>
        <w:tab/>
      </w:r>
      <w:r>
        <w:rPr>
          <w:rFonts w:ascii="Arial"/>
          <w:i/>
          <w:sz w:val="20"/>
        </w:rPr>
        <w:t>[2014] EWHC 77 (QB)</w:t>
      </w:r>
      <w:r>
        <w:rPr>
          <w:rFonts w:ascii="Arial"/>
          <w:i/>
          <w:spacing w:val="-1"/>
          <w:sz w:val="20"/>
        </w:rPr>
        <w:t> </w:t>
      </w:r>
      <w:r>
        <w:rPr>
          <w:sz w:val="20"/>
        </w:rPr>
        <w:t>at [55] per Andrews </w:t>
      </w:r>
      <w:r>
        <w:rPr>
          <w:spacing w:val="-5"/>
          <w:sz w:val="20"/>
        </w:rPr>
        <w:t>J.</w:t>
      </w:r>
    </w:p>
    <w:p>
      <w:pPr>
        <w:pStyle w:val="BodyText"/>
        <w:spacing w:before="4"/>
      </w:pPr>
    </w:p>
    <w:p>
      <w:pPr>
        <w:tabs>
          <w:tab w:pos="705" w:val="left" w:leader="none"/>
        </w:tabs>
        <w:spacing w:before="1"/>
        <w:ind w:left="165" w:right="0" w:firstLine="0"/>
        <w:jc w:val="left"/>
        <w:rPr>
          <w:sz w:val="20"/>
        </w:rPr>
      </w:pPr>
      <w:bookmarkStart w:name="_bookmark903" w:id="905"/>
      <w:bookmarkEnd w:id="905"/>
      <w:r>
        <w:rPr/>
      </w:r>
      <w:hyperlink w:history="true" w:anchor="_bookmark883">
        <w:r>
          <w:rPr>
            <w:color w:val="005DA1"/>
            <w:spacing w:val="-4"/>
            <w:position w:val="5"/>
            <w:sz w:val="14"/>
            <w:u w:val="single" w:color="005DA1"/>
          </w:rPr>
          <w:t>475</w:t>
        </w:r>
      </w:hyperlink>
      <w:r>
        <w:rPr>
          <w:spacing w:val="-4"/>
          <w:position w:val="5"/>
          <w:sz w:val="14"/>
        </w:rPr>
        <w:t>.</w:t>
      </w:r>
      <w:r>
        <w:rPr>
          <w:position w:val="5"/>
          <w:sz w:val="14"/>
        </w:rPr>
        <w:tab/>
      </w:r>
      <w:r>
        <w:rPr>
          <w:rFonts w:ascii="Arial"/>
          <w:i/>
          <w:sz w:val="20"/>
        </w:rPr>
        <w:t>[2014] EWHC 77 (QB)</w:t>
      </w:r>
      <w:r>
        <w:rPr>
          <w:rFonts w:ascii="Arial"/>
          <w:i/>
          <w:spacing w:val="-1"/>
          <w:sz w:val="20"/>
        </w:rPr>
        <w:t> </w:t>
      </w:r>
      <w:r>
        <w:rPr>
          <w:sz w:val="20"/>
        </w:rPr>
        <w:t>at </w:t>
      </w:r>
      <w:r>
        <w:rPr>
          <w:spacing w:val="-2"/>
          <w:sz w:val="20"/>
        </w:rPr>
        <w:t>[55].</w:t>
      </w:r>
    </w:p>
    <w:p>
      <w:pPr>
        <w:pStyle w:val="BodyText"/>
        <w:spacing w:before="5"/>
      </w:pPr>
    </w:p>
    <w:p>
      <w:pPr>
        <w:tabs>
          <w:tab w:pos="705" w:val="left" w:leader="none"/>
        </w:tabs>
        <w:spacing w:before="0"/>
        <w:ind w:left="165" w:right="0" w:firstLine="0"/>
        <w:jc w:val="left"/>
        <w:rPr>
          <w:sz w:val="20"/>
        </w:rPr>
      </w:pPr>
      <w:bookmarkStart w:name="_bookmark904" w:id="906"/>
      <w:bookmarkEnd w:id="906"/>
      <w:r>
        <w:rPr/>
      </w:r>
      <w:hyperlink w:history="true" w:anchor="_bookmark884">
        <w:r>
          <w:rPr>
            <w:color w:val="005DA1"/>
            <w:spacing w:val="-4"/>
            <w:position w:val="5"/>
            <w:sz w:val="14"/>
            <w:u w:val="single" w:color="005DA1"/>
          </w:rPr>
          <w:t>476</w:t>
        </w:r>
      </w:hyperlink>
      <w:r>
        <w:rPr>
          <w:spacing w:val="-4"/>
          <w:position w:val="5"/>
          <w:sz w:val="14"/>
        </w:rPr>
        <w:t>.</w:t>
      </w:r>
      <w:r>
        <w:rPr>
          <w:position w:val="5"/>
          <w:sz w:val="14"/>
        </w:rPr>
        <w:tab/>
      </w:r>
      <w:r>
        <w:rPr>
          <w:rFonts w:ascii="Arial"/>
          <w:i/>
          <w:sz w:val="20"/>
        </w:rPr>
        <w:t>[2014] EWHC 77 (QB)</w:t>
      </w:r>
      <w:r>
        <w:rPr>
          <w:rFonts w:ascii="Arial"/>
          <w:i/>
          <w:spacing w:val="-1"/>
          <w:sz w:val="20"/>
        </w:rPr>
        <w:t> </w:t>
      </w:r>
      <w:r>
        <w:rPr>
          <w:sz w:val="20"/>
        </w:rPr>
        <w:t>at </w:t>
      </w:r>
      <w:r>
        <w:rPr>
          <w:spacing w:val="-2"/>
          <w:sz w:val="20"/>
        </w:rPr>
        <w:t>[59].</w:t>
      </w:r>
    </w:p>
    <w:p>
      <w:pPr>
        <w:pStyle w:val="BodyText"/>
        <w:spacing w:before="8"/>
      </w:pPr>
    </w:p>
    <w:p>
      <w:pPr>
        <w:pStyle w:val="BodyText"/>
        <w:spacing w:line="235" w:lineRule="auto" w:before="1"/>
        <w:ind w:left="705" w:right="167" w:hanging="541"/>
        <w:jc w:val="both"/>
      </w:pPr>
      <w:bookmarkStart w:name="_bookmark905" w:id="907"/>
      <w:bookmarkEnd w:id="907"/>
      <w:r>
        <w:rPr/>
      </w:r>
      <w:hyperlink w:history="true" w:anchor="_bookmark885">
        <w:r>
          <w:rPr>
            <w:color w:val="005DA1"/>
            <w:position w:val="5"/>
            <w:sz w:val="14"/>
            <w:u w:val="single" w:color="005DA1"/>
          </w:rPr>
          <w:t>477</w:t>
        </w:r>
      </w:hyperlink>
      <w:r>
        <w:rPr>
          <w:position w:val="5"/>
          <w:sz w:val="14"/>
        </w:rPr>
        <w:t>.</w:t>
      </w:r>
      <w:r>
        <w:rPr>
          <w:spacing w:val="80"/>
          <w:position w:val="5"/>
          <w:sz w:val="14"/>
        </w:rPr>
        <w:t> </w:t>
      </w:r>
      <w:r>
        <w:rPr/>
        <w:t>This is apparent from the Parliamentary passage of the Mental Capacity Act 2005 where an amendment</w:t>
      </w:r>
      <w:r>
        <w:rPr>
          <w:spacing w:val="-1"/>
        </w:rPr>
        <w:t> </w:t>
      </w:r>
      <w:r>
        <w:rPr/>
        <w:t>was</w:t>
      </w:r>
      <w:r>
        <w:rPr>
          <w:spacing w:val="-1"/>
        </w:rPr>
        <w:t> </w:t>
      </w:r>
      <w:r>
        <w:rPr/>
        <w:t>proposed</w:t>
      </w:r>
      <w:r>
        <w:rPr>
          <w:spacing w:val="-1"/>
        </w:rPr>
        <w:t> </w:t>
      </w:r>
      <w:r>
        <w:rPr/>
        <w:t>(and</w:t>
      </w:r>
      <w:r>
        <w:rPr>
          <w:spacing w:val="-1"/>
        </w:rPr>
        <w:t> </w:t>
      </w:r>
      <w:r>
        <w:rPr/>
        <w:t>then</w:t>
      </w:r>
      <w:r>
        <w:rPr>
          <w:spacing w:val="-1"/>
        </w:rPr>
        <w:t> </w:t>
      </w:r>
      <w:r>
        <w:rPr/>
        <w:t>withdrawn)</w:t>
      </w:r>
      <w:r>
        <w:rPr>
          <w:spacing w:val="-1"/>
        </w:rPr>
        <w:t> </w:t>
      </w:r>
      <w:r>
        <w:rPr/>
        <w:t>which</w:t>
      </w:r>
      <w:r>
        <w:rPr>
          <w:spacing w:val="-1"/>
        </w:rPr>
        <w:t> </w:t>
      </w:r>
      <w:r>
        <w:rPr/>
        <w:t>would</w:t>
      </w:r>
      <w:r>
        <w:rPr>
          <w:spacing w:val="-1"/>
        </w:rPr>
        <w:t> </w:t>
      </w:r>
      <w:r>
        <w:rPr/>
        <w:t>have</w:t>
      </w:r>
      <w:r>
        <w:rPr>
          <w:spacing w:val="-1"/>
        </w:rPr>
        <w:t> </w:t>
      </w:r>
      <w:r>
        <w:rPr/>
        <w:t>altered</w:t>
      </w:r>
      <w:r>
        <w:rPr>
          <w:spacing w:val="-1"/>
        </w:rPr>
        <w:t> </w:t>
      </w:r>
      <w:r>
        <w:rPr/>
        <w:t>this</w:t>
      </w:r>
      <w:r>
        <w:rPr>
          <w:spacing w:val="-1"/>
        </w:rPr>
        <w:t> </w:t>
      </w:r>
      <w:r>
        <w:rPr/>
        <w:t>position</w:t>
      </w:r>
      <w:r>
        <w:rPr>
          <w:spacing w:val="-1"/>
        </w:rPr>
        <w:t> </w:t>
      </w:r>
      <w:r>
        <w:rPr/>
        <w:t>so</w:t>
      </w:r>
      <w:r>
        <w:rPr>
          <w:spacing w:val="-1"/>
        </w:rPr>
        <w:t> </w:t>
      </w:r>
      <w:r>
        <w:rPr/>
        <w:t>as</w:t>
      </w:r>
      <w:r>
        <w:rPr>
          <w:spacing w:val="-1"/>
        </w:rPr>
        <w:t> </w:t>
      </w:r>
      <w:r>
        <w:rPr/>
        <w:t>to render a contract unenforceable in certain circumstances where it was made with a person lacking capacity to do so even though the other party was unaware of this incapacity: Hansard, HL Vol.670, cols 1469–1472.</w:t>
      </w:r>
    </w:p>
    <w:p>
      <w:pPr>
        <w:pStyle w:val="BodyText"/>
        <w:spacing w:before="191"/>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type w:val="continuous"/>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719" w:right="2723" w:firstLine="0"/>
        <w:jc w:val="center"/>
        <w:rPr>
          <w:rFonts w:ascii="Arial"/>
          <w:b/>
          <w:sz w:val="24"/>
        </w:rPr>
      </w:pPr>
      <w:r>
        <w:rPr>
          <w:rFonts w:ascii="Arial"/>
          <w:b/>
          <w:sz w:val="24"/>
        </w:rPr>
        <w:t>Part 3 - Capacity of Parties Chapter</w:t>
      </w:r>
      <w:r>
        <w:rPr>
          <w:rFonts w:ascii="Arial"/>
          <w:b/>
          <w:spacing w:val="-10"/>
          <w:sz w:val="24"/>
        </w:rPr>
        <w:t> </w:t>
      </w:r>
      <w:r>
        <w:rPr>
          <w:rFonts w:ascii="Arial"/>
          <w:b/>
          <w:sz w:val="24"/>
        </w:rPr>
        <w:t>9</w:t>
      </w:r>
      <w:r>
        <w:rPr>
          <w:rFonts w:ascii="Arial"/>
          <w:b/>
          <w:spacing w:val="-10"/>
          <w:sz w:val="24"/>
        </w:rPr>
        <w:t> </w:t>
      </w:r>
      <w:r>
        <w:rPr>
          <w:rFonts w:ascii="Arial"/>
          <w:b/>
          <w:sz w:val="24"/>
        </w:rPr>
        <w:t>-</w:t>
      </w:r>
      <w:r>
        <w:rPr>
          <w:rFonts w:ascii="Arial"/>
          <w:b/>
          <w:spacing w:val="-10"/>
          <w:sz w:val="24"/>
        </w:rPr>
        <w:t> </w:t>
      </w:r>
      <w:r>
        <w:rPr>
          <w:rFonts w:ascii="Arial"/>
          <w:b/>
          <w:sz w:val="24"/>
        </w:rPr>
        <w:t>Personal</w:t>
      </w:r>
      <w:r>
        <w:rPr>
          <w:rFonts w:ascii="Arial"/>
          <w:b/>
          <w:spacing w:val="-10"/>
          <w:sz w:val="24"/>
        </w:rPr>
        <w:t> </w:t>
      </w:r>
      <w:r>
        <w:rPr>
          <w:rFonts w:ascii="Arial"/>
          <w:b/>
          <w:sz w:val="24"/>
        </w:rPr>
        <w:t>Incapacity</w:t>
      </w:r>
    </w:p>
    <w:p>
      <w:pPr>
        <w:spacing w:before="2"/>
        <w:ind w:left="940" w:right="943" w:firstLine="0"/>
        <w:jc w:val="center"/>
        <w:rPr>
          <w:rFonts w:ascii="Arial"/>
          <w:b/>
          <w:sz w:val="24"/>
        </w:rPr>
      </w:pPr>
      <w:r>
        <w:rPr>
          <w:rFonts w:ascii="Arial"/>
          <w:b/>
          <w:sz w:val="24"/>
        </w:rPr>
        <w:t>Section 3. - Persons Lacking Mental </w:t>
      </w:r>
      <w:r>
        <w:rPr>
          <w:rFonts w:ascii="Arial"/>
          <w:b/>
          <w:spacing w:val="-2"/>
          <w:sz w:val="24"/>
        </w:rPr>
        <w:t>Capacity</w:t>
      </w:r>
    </w:p>
    <w:p>
      <w:pPr>
        <w:pStyle w:val="ListParagraph"/>
        <w:numPr>
          <w:ilvl w:val="0"/>
          <w:numId w:val="5"/>
        </w:numPr>
        <w:tabs>
          <w:tab w:pos="2671" w:val="left" w:leader="none"/>
        </w:tabs>
        <w:spacing w:line="240" w:lineRule="auto" w:before="194" w:after="0"/>
        <w:ind w:left="2671" w:right="0" w:hanging="360"/>
        <w:jc w:val="left"/>
        <w:rPr>
          <w:b/>
          <w:sz w:val="24"/>
        </w:rPr>
      </w:pPr>
      <w:r>
        <w:rPr>
          <w:b/>
          <w:sz w:val="24"/>
        </w:rPr>
        <w:t>- Settlement or Compromise of </w:t>
      </w:r>
      <w:r>
        <w:rPr>
          <w:b/>
          <w:spacing w:val="-2"/>
          <w:sz w:val="24"/>
        </w:rPr>
        <w:t>Claims</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Dunhill v </w:t>
      </w:r>
      <w:r>
        <w:rPr>
          <w:rFonts w:ascii="Arial"/>
          <w:b/>
          <w:spacing w:val="-2"/>
          <w:sz w:val="18"/>
        </w:rPr>
        <w:t>Burgin</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9-</w:t>
      </w:r>
      <w:r>
        <w:rPr>
          <w:rFonts w:ascii="Arial"/>
          <w:b/>
          <w:spacing w:val="-5"/>
          <w:sz w:val="24"/>
        </w:rPr>
        <w:t>097</w:t>
      </w:r>
    </w:p>
    <w:p>
      <w:pPr>
        <w:pStyle w:val="BodyText"/>
        <w:spacing w:line="235" w:lineRule="auto" w:before="202"/>
        <w:ind w:left="164" w:right="167"/>
        <w:jc w:val="both"/>
      </w:pPr>
      <w:r>
        <w:rPr/>
        <w:t>In </w:t>
      </w:r>
      <w:r>
        <w:rPr>
          <w:rFonts w:ascii="Arial" w:hAnsi="Arial"/>
          <w:i/>
        </w:rPr>
        <w:t>Dunhill v Burgin </w:t>
      </w:r>
      <w:r>
        <w:rPr/>
        <w:t>the claimant had claimed damages from the defendant vehicle driver in respect </w:t>
      </w:r>
      <w:r>
        <w:rPr/>
        <w:t>of</w:t>
      </w:r>
      <w:r>
        <w:rPr>
          <w:spacing w:val="40"/>
        </w:rPr>
        <w:t> </w:t>
      </w:r>
      <w:bookmarkStart w:name="_bookmark906" w:id="908"/>
      <w:bookmarkEnd w:id="908"/>
      <w:r>
        <w:rPr/>
        <w:t>a</w:t>
      </w:r>
      <w:r>
        <w:rPr/>
        <w:t> serious road accident and had settled her claim on the advice of her lawyers at a level which was later accepted as reflecting a gross undervaluation of her claim. </w:t>
      </w:r>
      <w:r>
        <w:rPr>
          <w:color w:val="005DA1"/>
          <w:u w:val="single" w:color="005DA1"/>
          <w:vertAlign w:val="superscript"/>
        </w:rPr>
        <w:t>478</w:t>
      </w:r>
      <w:r>
        <w:rPr>
          <w:color w:val="005DA1"/>
          <w:vertAlign w:val="baseline"/>
        </w:rPr>
        <w:t> </w:t>
      </w:r>
      <w:r>
        <w:rPr>
          <w:vertAlign w:val="baseline"/>
        </w:rPr>
        <w:t>The claimant therefore brought further proceedings by her litigation friend seeking a declaration that she had not had the mental capacity to conclude the earlier settlement. For this purpose, the Supreme Court (Baroness Hale of </w:t>
      </w:r>
      <w:bookmarkStart w:name="_bookmark907" w:id="909"/>
      <w:bookmarkEnd w:id="909"/>
      <w:r>
        <w:rPr>
          <w:vertAlign w:val="baseline"/>
        </w:rPr>
        <w:t>Richmond</w:t>
      </w:r>
      <w:r>
        <w:rPr>
          <w:vertAlign w:val="baseline"/>
        </w:rPr>
        <w:t> DPSC, with whom Lords Kerr, Dyson, Wilson and Reed agreed), held that the proper test </w:t>
      </w:r>
      <w:bookmarkStart w:name="_bookmark908" w:id="910"/>
      <w:bookmarkEnd w:id="910"/>
      <w:r>
        <w:rPr>
          <w:vertAlign w:val="baseline"/>
        </w:rPr>
        <w:t>of</w:t>
      </w:r>
      <w:r>
        <w:rPr>
          <w:vertAlign w:val="baseline"/>
        </w:rPr>
        <w:t> mental capacity under CPR Pt 21 was and is </w:t>
      </w:r>
      <w:r>
        <w:rPr>
          <w:color w:val="005DA1"/>
          <w:u w:val="single" w:color="005DA1"/>
          <w:vertAlign w:val="superscript"/>
        </w:rPr>
        <w:t>479</w:t>
      </w:r>
      <w:r>
        <w:rPr>
          <w:color w:val="005DA1"/>
          <w:vertAlign w:val="baseline"/>
        </w:rPr>
        <w:t> </w:t>
      </w:r>
      <w:r>
        <w:rPr>
          <w:vertAlign w:val="baseline"/>
        </w:rPr>
        <w:t>whether the party, or person intending to bring proceedings, had capacity to conduct proceedings. </w:t>
      </w:r>
      <w:r>
        <w:rPr>
          <w:color w:val="005DA1"/>
          <w:u w:val="single" w:color="005DA1"/>
          <w:vertAlign w:val="superscript"/>
        </w:rPr>
        <w:t>480</w:t>
      </w:r>
      <w:r>
        <w:rPr>
          <w:color w:val="005DA1"/>
          <w:vertAlign w:val="baseline"/>
        </w:rPr>
        <w:t> </w:t>
      </w:r>
      <w:r>
        <w:rPr>
          <w:vertAlign w:val="baseline"/>
        </w:rPr>
        <w:t>The Supreme Court further held that the relevant “proceedings” for this purpose were the proceedings which she might have brought had her lawyers given her different advice, rather than the proceedings which she had actually brought on the </w:t>
      </w:r>
      <w:bookmarkStart w:name="_bookmark909" w:id="911"/>
      <w:bookmarkEnd w:id="911"/>
      <w:r>
        <w:rPr>
          <w:vertAlign w:val="baseline"/>
        </w:rPr>
        <w:t>advice</w:t>
      </w:r>
      <w:r>
        <w:rPr>
          <w:vertAlign w:val="baseline"/>
        </w:rPr>
        <w:t> of her legal representatives (where the relevant decision related to whether or not to accept</w:t>
      </w:r>
      <w:r>
        <w:rPr>
          <w:spacing w:val="40"/>
          <w:vertAlign w:val="baseline"/>
        </w:rPr>
        <w:t> </w:t>
      </w:r>
      <w:bookmarkStart w:name="_bookmark910" w:id="912"/>
      <w:bookmarkEnd w:id="912"/>
      <w:r>
        <w:rPr>
          <w:vertAlign w:val="baseline"/>
        </w:rPr>
        <w:t>the</w:t>
      </w:r>
      <w:r>
        <w:rPr>
          <w:vertAlign w:val="baseline"/>
        </w:rPr>
        <w:t> sum offered). </w:t>
      </w:r>
      <w:r>
        <w:rPr>
          <w:color w:val="005DA1"/>
          <w:u w:val="single" w:color="005DA1"/>
          <w:vertAlign w:val="superscript"/>
        </w:rPr>
        <w:t>481</w:t>
      </w:r>
      <w:r>
        <w:rPr>
          <w:color w:val="005DA1"/>
          <w:vertAlign w:val="baseline"/>
        </w:rPr>
        <w:t> </w:t>
      </w:r>
      <w:r>
        <w:rPr>
          <w:vertAlign w:val="baseline"/>
        </w:rPr>
        <w:t>Given that the parties had agreed that the claimant did not have capacity under this test, </w:t>
      </w:r>
      <w:r>
        <w:rPr>
          <w:color w:val="005DA1"/>
          <w:u w:val="single" w:color="005DA1"/>
          <w:vertAlign w:val="superscript"/>
        </w:rPr>
        <w:t>482</w:t>
      </w:r>
      <w:r>
        <w:rPr>
          <w:color w:val="005DA1"/>
          <w:vertAlign w:val="baseline"/>
        </w:rPr>
        <w:t> </w:t>
      </w:r>
      <w:r>
        <w:rPr>
          <w:vertAlign w:val="baseline"/>
        </w:rPr>
        <w:t>the Supreme Court then held that the effect of this incapacity on the validity of the settlement was determined by the CPR, according to which any step taken by a person lacking</w:t>
      </w:r>
      <w:r>
        <w:rPr>
          <w:spacing w:val="40"/>
          <w:vertAlign w:val="baseline"/>
        </w:rPr>
        <w:t> </w:t>
      </w:r>
      <w:bookmarkStart w:name="_bookmark911" w:id="913"/>
      <w:bookmarkEnd w:id="913"/>
      <w:r>
        <w:rPr>
          <w:vertAlign w:val="baseline"/>
        </w:rPr>
        <w:t>mental</w:t>
      </w:r>
      <w:r>
        <w:rPr>
          <w:vertAlign w:val="baseline"/>
        </w:rPr>
        <w:t> capacity before he or she has a litigation friend “shall be of no effect, unless the court otherwise orders”. </w:t>
      </w:r>
      <w:r>
        <w:rPr>
          <w:color w:val="005DA1"/>
          <w:u w:val="single" w:color="005DA1"/>
          <w:vertAlign w:val="superscript"/>
        </w:rPr>
        <w:t>483</w:t>
      </w:r>
      <w:r>
        <w:rPr>
          <w:color w:val="005DA1"/>
          <w:vertAlign w:val="baseline"/>
        </w:rPr>
        <w:t> </w:t>
      </w:r>
      <w:r>
        <w:rPr>
          <w:vertAlign w:val="baseline"/>
        </w:rPr>
        <w:t>Moreover, CPR r.21.10(1) specifically provides that:</w:t>
      </w:r>
    </w:p>
    <w:p>
      <w:pPr>
        <w:pStyle w:val="BodyText"/>
      </w:pPr>
    </w:p>
    <w:p>
      <w:pPr>
        <w:pStyle w:val="BodyText"/>
        <w:spacing w:before="117"/>
      </w:pPr>
    </w:p>
    <w:p>
      <w:pPr>
        <w:pStyle w:val="BodyText"/>
        <w:ind w:left="1245"/>
      </w:pPr>
      <w:r>
        <w:rPr/>
        <w:t>“[w]here a claim is </w:t>
      </w:r>
      <w:r>
        <w:rPr>
          <w:spacing w:val="-2"/>
        </w:rPr>
        <w:t>made—</w:t>
      </w:r>
    </w:p>
    <w:p>
      <w:pPr>
        <w:pStyle w:val="BodyText"/>
      </w:pPr>
    </w:p>
    <w:p>
      <w:pPr>
        <w:pStyle w:val="BodyText"/>
        <w:spacing w:before="195"/>
      </w:pPr>
    </w:p>
    <w:p>
      <w:pPr>
        <w:pStyle w:val="BodyText"/>
        <w:ind w:left="1245"/>
      </w:pPr>
      <w:r>
        <w:rPr>
          <w:spacing w:val="-5"/>
        </w:rPr>
        <w:t>(a)</w:t>
      </w:r>
    </w:p>
    <w:p>
      <w:pPr>
        <w:pStyle w:val="BodyText"/>
        <w:spacing w:before="110"/>
        <w:ind w:left="1725"/>
      </w:pPr>
      <w:r>
        <w:rPr/>
        <w:t>by or on behalf of a child or protected party; </w:t>
      </w:r>
      <w:r>
        <w:rPr>
          <w:spacing w:val="-5"/>
        </w:rPr>
        <w:t>or</w:t>
      </w:r>
    </w:p>
    <w:p>
      <w:pPr>
        <w:pStyle w:val="BodyText"/>
      </w:pPr>
    </w:p>
    <w:p>
      <w:pPr>
        <w:pStyle w:val="BodyText"/>
        <w:spacing w:before="35"/>
      </w:pPr>
    </w:p>
    <w:p>
      <w:pPr>
        <w:pStyle w:val="BodyText"/>
        <w:ind w:left="1245"/>
      </w:pPr>
      <w:r>
        <w:rPr>
          <w:spacing w:val="-5"/>
        </w:rPr>
        <w:t>(b)</w:t>
      </w:r>
    </w:p>
    <w:p>
      <w:pPr>
        <w:pStyle w:val="BodyText"/>
        <w:spacing w:before="110"/>
        <w:ind w:left="1725"/>
      </w:pPr>
      <w:r>
        <w:rPr/>
        <w:t>against a child or protected </w:t>
      </w:r>
      <w:r>
        <w:rPr>
          <w:spacing w:val="-2"/>
        </w:rPr>
        <w:t>party,</w:t>
      </w:r>
    </w:p>
    <w:p>
      <w:pPr>
        <w:pStyle w:val="BodyText"/>
        <w:spacing w:before="209"/>
      </w:pPr>
    </w:p>
    <w:p>
      <w:pPr>
        <w:pStyle w:val="BodyText"/>
        <w:spacing w:line="235" w:lineRule="auto"/>
        <w:ind w:left="1245" w:right="167"/>
        <w:jc w:val="both"/>
      </w:pPr>
      <w:r>
        <w:rPr/>
        <w:t>no settlement, compromise or payment (including any voluntary interim payment) and no </w:t>
      </w:r>
      <w:bookmarkStart w:name="_bookmark912" w:id="914"/>
      <w:bookmarkEnd w:id="914"/>
      <w:r>
        <w:rPr/>
        <w:t>acceptance</w:t>
      </w:r>
      <w:r>
        <w:rPr/>
        <w:t> of money paid into court shall be valid, so far as it relates to the claim, by, on behalf of, or against a child or protected party without the approval of the court.” </w:t>
      </w:r>
      <w:r>
        <w:rPr>
          <w:color w:val="005DA1"/>
          <w:u w:val="single" w:color="005DA1"/>
          <w:vertAlign w:val="superscript"/>
        </w:rPr>
        <w:t>484</w:t>
      </w:r>
    </w:p>
    <w:p>
      <w:pPr>
        <w:pStyle w:val="BodyText"/>
        <w:spacing w:before="116"/>
      </w:pPr>
    </w:p>
    <w:p>
      <w:pPr>
        <w:pStyle w:val="BodyText"/>
        <w:spacing w:line="235" w:lineRule="auto"/>
        <w:ind w:left="165" w:right="167"/>
        <w:jc w:val="both"/>
      </w:pPr>
      <w:r>
        <w:rPr/>
        <w:t>The Supreme Court held that this means that a settlement made by a mentally incapable person (the </w:t>
      </w:r>
      <w:bookmarkStart w:name="_bookmark913" w:id="915"/>
      <w:bookmarkEnd w:id="915"/>
      <w:r>
        <w:rPr/>
        <w:t>“protected</w:t>
      </w:r>
      <w:r>
        <w:rPr/>
        <w:t> party”) is not valid without the approval of the court, with the effect that in these circumstances the normal rule of contract law in </w:t>
      </w:r>
      <w:r>
        <w:rPr>
          <w:rFonts w:ascii="Arial" w:hAnsi="Arial"/>
          <w:i/>
        </w:rPr>
        <w:t>Imperial Loan Co Ltd v Stone </w:t>
      </w:r>
      <w:r>
        <w:rPr>
          <w:color w:val="005DA1"/>
          <w:u w:val="single" w:color="005DA1"/>
          <w:vertAlign w:val="superscript"/>
        </w:rPr>
        <w:t>485</w:t>
      </w:r>
      <w:r>
        <w:rPr>
          <w:vertAlign w:val="baseline"/>
        </w:rPr>
        <w:t>, according to </w:t>
      </w:r>
      <w:r>
        <w:rPr>
          <w:vertAlign w:val="baseline"/>
        </w:rPr>
        <w:t>which a</w:t>
      </w:r>
      <w:r>
        <w:rPr>
          <w:spacing w:val="5"/>
          <w:vertAlign w:val="baseline"/>
        </w:rPr>
        <w:t> </w:t>
      </w:r>
      <w:r>
        <w:rPr>
          <w:vertAlign w:val="baseline"/>
        </w:rPr>
        <w:t>contract</w:t>
      </w:r>
      <w:r>
        <w:rPr>
          <w:spacing w:val="5"/>
          <w:vertAlign w:val="baseline"/>
        </w:rPr>
        <w:t> </w:t>
      </w:r>
      <w:r>
        <w:rPr>
          <w:vertAlign w:val="baseline"/>
        </w:rPr>
        <w:t>made</w:t>
      </w:r>
      <w:r>
        <w:rPr>
          <w:spacing w:val="5"/>
          <w:vertAlign w:val="baseline"/>
        </w:rPr>
        <w:t> </w:t>
      </w:r>
      <w:r>
        <w:rPr>
          <w:vertAlign w:val="baseline"/>
        </w:rPr>
        <w:t>by</w:t>
      </w:r>
      <w:r>
        <w:rPr>
          <w:spacing w:val="5"/>
          <w:vertAlign w:val="baseline"/>
        </w:rPr>
        <w:t> </w:t>
      </w:r>
      <w:r>
        <w:rPr>
          <w:vertAlign w:val="baseline"/>
        </w:rPr>
        <w:t>a</w:t>
      </w:r>
      <w:r>
        <w:rPr>
          <w:spacing w:val="5"/>
          <w:vertAlign w:val="baseline"/>
        </w:rPr>
        <w:t> </w:t>
      </w:r>
      <w:r>
        <w:rPr>
          <w:vertAlign w:val="baseline"/>
        </w:rPr>
        <w:t>mentally</w:t>
      </w:r>
      <w:r>
        <w:rPr>
          <w:spacing w:val="5"/>
          <w:vertAlign w:val="baseline"/>
        </w:rPr>
        <w:t> </w:t>
      </w:r>
      <w:r>
        <w:rPr>
          <w:vertAlign w:val="baseline"/>
        </w:rPr>
        <w:t>incapable</w:t>
      </w:r>
      <w:r>
        <w:rPr>
          <w:spacing w:val="5"/>
          <w:vertAlign w:val="baseline"/>
        </w:rPr>
        <w:t> </w:t>
      </w:r>
      <w:r>
        <w:rPr>
          <w:vertAlign w:val="baseline"/>
        </w:rPr>
        <w:t>person</w:t>
      </w:r>
      <w:r>
        <w:rPr>
          <w:spacing w:val="5"/>
          <w:vertAlign w:val="baseline"/>
        </w:rPr>
        <w:t> </w:t>
      </w:r>
      <w:r>
        <w:rPr>
          <w:vertAlign w:val="baseline"/>
        </w:rPr>
        <w:t>is</w:t>
      </w:r>
      <w:r>
        <w:rPr>
          <w:spacing w:val="5"/>
          <w:vertAlign w:val="baseline"/>
        </w:rPr>
        <w:t> </w:t>
      </w:r>
      <w:r>
        <w:rPr>
          <w:vertAlign w:val="baseline"/>
        </w:rPr>
        <w:t>valid</w:t>
      </w:r>
      <w:r>
        <w:rPr>
          <w:spacing w:val="5"/>
          <w:vertAlign w:val="baseline"/>
        </w:rPr>
        <w:t> </w:t>
      </w:r>
      <w:r>
        <w:rPr>
          <w:vertAlign w:val="baseline"/>
        </w:rPr>
        <w:t>unless</w:t>
      </w:r>
      <w:r>
        <w:rPr>
          <w:spacing w:val="5"/>
          <w:vertAlign w:val="baseline"/>
        </w:rPr>
        <w:t> </w:t>
      </w:r>
      <w:r>
        <w:rPr>
          <w:vertAlign w:val="baseline"/>
        </w:rPr>
        <w:t>the</w:t>
      </w:r>
      <w:r>
        <w:rPr>
          <w:spacing w:val="5"/>
          <w:vertAlign w:val="baseline"/>
        </w:rPr>
        <w:t> </w:t>
      </w:r>
      <w:r>
        <w:rPr>
          <w:vertAlign w:val="baseline"/>
        </w:rPr>
        <w:t>other</w:t>
      </w:r>
      <w:r>
        <w:rPr>
          <w:spacing w:val="5"/>
          <w:vertAlign w:val="baseline"/>
        </w:rPr>
        <w:t> </w:t>
      </w:r>
      <w:r>
        <w:rPr>
          <w:vertAlign w:val="baseline"/>
        </w:rPr>
        <w:t>party</w:t>
      </w:r>
      <w:r>
        <w:rPr>
          <w:spacing w:val="5"/>
          <w:vertAlign w:val="baseline"/>
        </w:rPr>
        <w:t> </w:t>
      </w:r>
      <w:r>
        <w:rPr>
          <w:vertAlign w:val="baseline"/>
        </w:rPr>
        <w:t>knew</w:t>
      </w:r>
      <w:r>
        <w:rPr>
          <w:spacing w:val="5"/>
          <w:vertAlign w:val="baseline"/>
        </w:rPr>
        <w:t> </w:t>
      </w:r>
      <w:r>
        <w:rPr>
          <w:vertAlign w:val="baseline"/>
        </w:rPr>
        <w:t>or</w:t>
      </w:r>
      <w:r>
        <w:rPr>
          <w:spacing w:val="5"/>
          <w:vertAlign w:val="baseline"/>
        </w:rPr>
        <w:t> </w:t>
      </w:r>
      <w:r>
        <w:rPr>
          <w:vertAlign w:val="baseline"/>
        </w:rPr>
        <w:t>ought</w:t>
      </w:r>
      <w:r>
        <w:rPr>
          <w:spacing w:val="5"/>
          <w:vertAlign w:val="baseline"/>
        </w:rPr>
        <w:t> </w:t>
      </w:r>
      <w:r>
        <w:rPr>
          <w:vertAlign w:val="baseline"/>
        </w:rPr>
        <w:t>to</w:t>
      </w:r>
      <w:r>
        <w:rPr>
          <w:spacing w:val="5"/>
          <w:vertAlign w:val="baseline"/>
        </w:rPr>
        <w:t> </w:t>
      </w:r>
      <w:r>
        <w:rPr>
          <w:spacing w:val="-4"/>
          <w:vertAlign w:val="baseline"/>
        </w:rPr>
        <w:t>have</w:t>
      </w:r>
    </w:p>
    <w:p>
      <w:pPr>
        <w:pStyle w:val="BodyText"/>
        <w:spacing w:after="0" w:line="235" w:lineRule="auto"/>
        <w:jc w:val="both"/>
        <w:sectPr>
          <w:headerReference w:type="default" r:id="rId25"/>
          <w:pgSz w:w="11900" w:h="16840"/>
          <w:pgMar w:header="971" w:footer="0" w:top="1300" w:bottom="280" w:left="1275" w:right="1275"/>
          <w:pgNumType w:start="1"/>
        </w:sectPr>
      </w:pPr>
    </w:p>
    <w:p>
      <w:pPr>
        <w:pStyle w:val="BodyText"/>
        <w:spacing w:line="235" w:lineRule="auto" w:before="110"/>
        <w:ind w:left="164" w:right="177"/>
      </w:pPr>
      <w:bookmarkStart w:name="_bookmark914" w:id="916"/>
      <w:bookmarkEnd w:id="916"/>
      <w:r>
        <w:rPr/>
      </w:r>
      <w:bookmarkStart w:name="_bookmark915" w:id="917"/>
      <w:bookmarkEnd w:id="917"/>
      <w:r>
        <w:rPr/>
      </w:r>
      <w:r>
        <w:rPr/>
        <w:t>known of the incapacity, does not apply. </w:t>
      </w:r>
      <w:r>
        <w:rPr>
          <w:color w:val="005DA1"/>
          <w:u w:val="single" w:color="005DA1"/>
          <w:vertAlign w:val="superscript"/>
        </w:rPr>
        <w:t>486</w:t>
      </w:r>
      <w:r>
        <w:rPr>
          <w:color w:val="005DA1"/>
          <w:vertAlign w:val="baseline"/>
        </w:rPr>
        <w:t> </w:t>
      </w:r>
      <w:r>
        <w:rPr>
          <w:vertAlign w:val="baseline"/>
        </w:rPr>
        <w:t>The reason for this special rule is that “the court needs,</w:t>
      </w:r>
      <w:r>
        <w:rPr>
          <w:spacing w:val="40"/>
          <w:vertAlign w:val="baseline"/>
        </w:rPr>
        <w:t> </w:t>
      </w:r>
      <w:r>
        <w:rPr>
          <w:vertAlign w:val="baseline"/>
        </w:rPr>
        <w:t>for the purpose of protecting his interests, full control over any settlement compromising his claim”.</w:t>
      </w:r>
      <w:r>
        <w:rPr>
          <w:spacing w:val="-2"/>
          <w:vertAlign w:val="baseline"/>
        </w:rPr>
        <w:t> </w:t>
      </w:r>
      <w:r>
        <w:rPr>
          <w:color w:val="005DA1"/>
          <w:u w:val="single" w:color="005DA1"/>
          <w:vertAlign w:val="superscript"/>
        </w:rPr>
        <w:t>487</w:t>
      </w:r>
    </w:p>
    <w:p>
      <w:pPr>
        <w:pStyle w:val="BodyText"/>
      </w:pPr>
    </w:p>
    <w:p>
      <w:pPr>
        <w:pStyle w:val="BodyText"/>
        <w:spacing w:before="39"/>
      </w:pPr>
      <w:r>
        <w:rPr/>
        <mc:AlternateContent>
          <mc:Choice Requires="wps">
            <w:drawing>
              <wp:anchor distT="0" distB="0" distL="0" distR="0" allowOverlap="1" layoutInCell="1" locked="0" behindDoc="1" simplePos="0" relativeHeight="487623168">
                <wp:simplePos x="0" y="0"/>
                <wp:positionH relativeFrom="page">
                  <wp:posOffset>914400</wp:posOffset>
                </wp:positionH>
                <wp:positionV relativeFrom="paragraph">
                  <wp:posOffset>186455</wp:posOffset>
                </wp:positionV>
                <wp:extent cx="5724525" cy="1270"/>
                <wp:effectExtent l="0" t="0" r="0" b="0"/>
                <wp:wrapTopAndBottom/>
                <wp:docPr id="140" name="Graphic 140"/>
                <wp:cNvGraphicFramePr>
                  <a:graphicFrameLocks/>
                </wp:cNvGraphicFramePr>
                <a:graphic>
                  <a:graphicData uri="http://schemas.microsoft.com/office/word/2010/wordprocessingShape">
                    <wps:wsp>
                      <wps:cNvPr id="140" name="Graphic 140"/>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81531pt;width:450.75pt;height:.1pt;mso-position-horizontal-relative:page;mso-position-vertical-relative:paragraph;z-index:-15693312;mso-wrap-distance-left:0;mso-wrap-distance-right:0" id="docshape40" coordorigin="1440,294" coordsize="9015,0" path="m1440,294l10454,294e" filled="false" stroked="true" strokeweight="1pt" strokecolor="#000000">
                <v:path arrowok="t"/>
                <v:stroke dashstyle="solid"/>
                <w10:wrap type="topAndBottom"/>
              </v:shape>
            </w:pict>
          </mc:Fallback>
        </mc:AlternateContent>
      </w:r>
    </w:p>
    <w:p>
      <w:pPr>
        <w:pStyle w:val="BodyText"/>
        <w:spacing w:before="97"/>
      </w:pPr>
    </w:p>
    <w:p>
      <w:pPr>
        <w:tabs>
          <w:tab w:pos="705" w:val="left" w:leader="none"/>
        </w:tabs>
        <w:spacing w:before="0"/>
        <w:ind w:left="165" w:right="0" w:firstLine="0"/>
        <w:jc w:val="left"/>
        <w:rPr>
          <w:sz w:val="20"/>
        </w:rPr>
      </w:pPr>
      <w:bookmarkStart w:name="_bookmark916" w:id="918"/>
      <w:bookmarkEnd w:id="918"/>
      <w:r>
        <w:rPr/>
      </w:r>
      <w:hyperlink w:history="true" w:anchor="_bookmark906">
        <w:r>
          <w:rPr>
            <w:color w:val="005DA1"/>
            <w:spacing w:val="-4"/>
            <w:position w:val="5"/>
            <w:sz w:val="14"/>
            <w:u w:val="single" w:color="005DA1"/>
          </w:rPr>
          <w:t>478</w:t>
        </w:r>
      </w:hyperlink>
      <w:r>
        <w:rPr>
          <w:spacing w:val="-4"/>
          <w:position w:val="5"/>
          <w:sz w:val="14"/>
        </w:rPr>
        <w:t>.</w:t>
      </w:r>
      <w:r>
        <w:rPr>
          <w:position w:val="5"/>
          <w:sz w:val="14"/>
        </w:rPr>
        <w:tab/>
      </w:r>
      <w:r>
        <w:rPr>
          <w:rFonts w:ascii="Arial"/>
          <w:i/>
          <w:sz w:val="20"/>
        </w:rPr>
        <w:t>[2014] UKSC 18, [2014] 1 W.L.R. 933</w:t>
      </w:r>
      <w:r>
        <w:rPr>
          <w:rFonts w:ascii="Arial"/>
          <w:i/>
          <w:spacing w:val="-1"/>
          <w:sz w:val="20"/>
        </w:rPr>
        <w:t> </w:t>
      </w:r>
      <w:r>
        <w:rPr>
          <w:sz w:val="20"/>
        </w:rPr>
        <w:t>at </w:t>
      </w:r>
      <w:r>
        <w:rPr>
          <w:spacing w:val="-4"/>
          <w:sz w:val="20"/>
        </w:rPr>
        <w:t>[4].</w:t>
      </w:r>
    </w:p>
    <w:p>
      <w:pPr>
        <w:pStyle w:val="BodyText"/>
        <w:spacing w:before="9"/>
      </w:pPr>
    </w:p>
    <w:p>
      <w:pPr>
        <w:pStyle w:val="BodyText"/>
        <w:spacing w:line="235" w:lineRule="auto"/>
        <w:ind w:left="705" w:right="167" w:hanging="541"/>
        <w:jc w:val="both"/>
      </w:pPr>
      <w:bookmarkStart w:name="_bookmark917" w:id="919"/>
      <w:bookmarkEnd w:id="919"/>
      <w:r>
        <w:rPr/>
      </w:r>
      <w:hyperlink w:history="true" w:anchor="_bookmark907">
        <w:r>
          <w:rPr>
            <w:color w:val="005DA1"/>
            <w:position w:val="5"/>
            <w:sz w:val="14"/>
            <w:u w:val="single" w:color="005DA1"/>
          </w:rPr>
          <w:t>479</w:t>
        </w:r>
      </w:hyperlink>
      <w:r>
        <w:rPr>
          <w:position w:val="5"/>
          <w:sz w:val="14"/>
        </w:rPr>
        <w:t>.</w:t>
      </w:r>
      <w:r>
        <w:rPr>
          <w:spacing w:val="80"/>
          <w:position w:val="5"/>
          <w:sz w:val="14"/>
        </w:rPr>
        <w:t>  </w:t>
      </w:r>
      <w:r>
        <w:rPr/>
        <w:t>The current provision is found in CPR r.21.1.(2)(c), which assimilates the test under the CPR to the</w:t>
      </w:r>
      <w:r>
        <w:rPr>
          <w:spacing w:val="-3"/>
        </w:rPr>
        <w:t> </w:t>
      </w:r>
      <w:r>
        <w:rPr/>
        <w:t>test</w:t>
      </w:r>
      <w:r>
        <w:rPr>
          <w:spacing w:val="-3"/>
        </w:rPr>
        <w:t> </w:t>
      </w:r>
      <w:r>
        <w:rPr/>
        <w:t>under</w:t>
      </w:r>
      <w:r>
        <w:rPr>
          <w:spacing w:val="-3"/>
        </w:rPr>
        <w:t> </w:t>
      </w:r>
      <w:r>
        <w:rPr/>
        <w:t>the</w:t>
      </w:r>
      <w:r>
        <w:rPr>
          <w:spacing w:val="-3"/>
        </w:rPr>
        <w:t> </w:t>
      </w:r>
      <w:r>
        <w:rPr/>
        <w:t>Mental</w:t>
      </w:r>
      <w:r>
        <w:rPr>
          <w:spacing w:val="-3"/>
        </w:rPr>
        <w:t> </w:t>
      </w:r>
      <w:r>
        <w:rPr/>
        <w:t>Capacity</w:t>
      </w:r>
      <w:r>
        <w:rPr>
          <w:spacing w:val="-3"/>
        </w:rPr>
        <w:t> </w:t>
      </w:r>
      <w:r>
        <w:rPr/>
        <w:t>Act</w:t>
      </w:r>
      <w:r>
        <w:rPr>
          <w:spacing w:val="-3"/>
        </w:rPr>
        <w:t> </w:t>
      </w:r>
      <w:r>
        <w:rPr/>
        <w:t>2005.</w:t>
      </w:r>
      <w:r>
        <w:rPr>
          <w:spacing w:val="-3"/>
        </w:rPr>
        <w:t> </w:t>
      </w:r>
      <w:r>
        <w:rPr/>
        <w:t>The</w:t>
      </w:r>
      <w:r>
        <w:rPr>
          <w:spacing w:val="-3"/>
        </w:rPr>
        <w:t> </w:t>
      </w:r>
      <w:r>
        <w:rPr/>
        <w:t>SC</w:t>
      </w:r>
      <w:r>
        <w:rPr>
          <w:spacing w:val="-3"/>
        </w:rPr>
        <w:t> </w:t>
      </w:r>
      <w:r>
        <w:rPr/>
        <w:t>found</w:t>
      </w:r>
      <w:r>
        <w:rPr>
          <w:spacing w:val="-3"/>
        </w:rPr>
        <w:t> </w:t>
      </w:r>
      <w:r>
        <w:rPr/>
        <w:t>that</w:t>
      </w:r>
      <w:r>
        <w:rPr>
          <w:spacing w:val="-3"/>
        </w:rPr>
        <w:t> </w:t>
      </w:r>
      <w:r>
        <w:rPr/>
        <w:t>the</w:t>
      </w:r>
      <w:r>
        <w:rPr>
          <w:spacing w:val="-3"/>
        </w:rPr>
        <w:t> </w:t>
      </w:r>
      <w:r>
        <w:rPr/>
        <w:t>CPR</w:t>
      </w:r>
      <w:r>
        <w:rPr>
          <w:spacing w:val="-3"/>
        </w:rPr>
        <w:t> </w:t>
      </w:r>
      <w:r>
        <w:rPr/>
        <w:t>provision</w:t>
      </w:r>
      <w:r>
        <w:rPr>
          <w:spacing w:val="-3"/>
        </w:rPr>
        <w:t> </w:t>
      </w:r>
      <w:r>
        <w:rPr/>
        <w:t>applicable</w:t>
      </w:r>
      <w:r>
        <w:rPr>
          <w:spacing w:val="-3"/>
        </w:rPr>
        <w:t> </w:t>
      </w:r>
      <w:r>
        <w:rPr/>
        <w:t>at the time of the earlier proceedings provided substantially the same test.</w:t>
      </w:r>
    </w:p>
    <w:p>
      <w:pPr>
        <w:pStyle w:val="BodyText"/>
        <w:spacing w:before="5"/>
      </w:pPr>
    </w:p>
    <w:p>
      <w:pPr>
        <w:tabs>
          <w:tab w:pos="705" w:val="left" w:leader="none"/>
        </w:tabs>
        <w:spacing w:line="227" w:lineRule="exact" w:before="0"/>
        <w:ind w:left="165" w:right="0" w:firstLine="0"/>
        <w:jc w:val="left"/>
        <w:rPr>
          <w:rFonts w:ascii="Arial" w:hAnsi="Arial"/>
          <w:i/>
          <w:sz w:val="20"/>
        </w:rPr>
      </w:pPr>
      <w:bookmarkStart w:name="_bookmark918" w:id="920"/>
      <w:bookmarkEnd w:id="920"/>
      <w:r>
        <w:rPr/>
      </w:r>
      <w:hyperlink w:history="true" w:anchor="_bookmark908">
        <w:r>
          <w:rPr>
            <w:color w:val="005DA1"/>
            <w:spacing w:val="-4"/>
            <w:position w:val="5"/>
            <w:sz w:val="14"/>
            <w:u w:val="single" w:color="005DA1"/>
          </w:rPr>
          <w:t>480</w:t>
        </w:r>
      </w:hyperlink>
      <w:r>
        <w:rPr>
          <w:spacing w:val="-4"/>
          <w:position w:val="5"/>
          <w:sz w:val="14"/>
        </w:rPr>
        <w:t>.</w:t>
      </w:r>
      <w:r>
        <w:rPr>
          <w:position w:val="5"/>
          <w:sz w:val="14"/>
        </w:rPr>
        <w:tab/>
      </w:r>
      <w:r>
        <w:rPr>
          <w:rFonts w:ascii="Arial" w:hAnsi="Arial"/>
          <w:i/>
          <w:sz w:val="20"/>
        </w:rPr>
        <w:t>[2014]</w:t>
      </w:r>
      <w:r>
        <w:rPr>
          <w:rFonts w:ascii="Arial" w:hAnsi="Arial"/>
          <w:i/>
          <w:spacing w:val="32"/>
          <w:sz w:val="20"/>
        </w:rPr>
        <w:t> </w:t>
      </w:r>
      <w:r>
        <w:rPr>
          <w:rFonts w:ascii="Arial" w:hAnsi="Arial"/>
          <w:i/>
          <w:sz w:val="20"/>
        </w:rPr>
        <w:t>UKSC</w:t>
      </w:r>
      <w:r>
        <w:rPr>
          <w:rFonts w:ascii="Arial" w:hAnsi="Arial"/>
          <w:i/>
          <w:spacing w:val="32"/>
          <w:sz w:val="20"/>
        </w:rPr>
        <w:t> </w:t>
      </w:r>
      <w:r>
        <w:rPr>
          <w:rFonts w:ascii="Arial" w:hAnsi="Arial"/>
          <w:i/>
          <w:sz w:val="20"/>
        </w:rPr>
        <w:t>18</w:t>
      </w:r>
      <w:r>
        <w:rPr>
          <w:rFonts w:ascii="Arial" w:hAnsi="Arial"/>
          <w:i/>
          <w:spacing w:val="32"/>
          <w:sz w:val="20"/>
        </w:rPr>
        <w:t> </w:t>
      </w:r>
      <w:r>
        <w:rPr>
          <w:sz w:val="20"/>
        </w:rPr>
        <w:t>at</w:t>
      </w:r>
      <w:r>
        <w:rPr>
          <w:spacing w:val="32"/>
          <w:sz w:val="20"/>
        </w:rPr>
        <w:t> </w:t>
      </w:r>
      <w:r>
        <w:rPr>
          <w:sz w:val="20"/>
        </w:rPr>
        <w:t>[13]–[14]</w:t>
      </w:r>
      <w:r>
        <w:rPr>
          <w:spacing w:val="32"/>
          <w:sz w:val="20"/>
        </w:rPr>
        <w:t> </w:t>
      </w:r>
      <w:r>
        <w:rPr>
          <w:sz w:val="20"/>
        </w:rPr>
        <w:t>following</w:t>
      </w:r>
      <w:r>
        <w:rPr>
          <w:spacing w:val="32"/>
          <w:sz w:val="20"/>
        </w:rPr>
        <w:t> </w:t>
      </w:r>
      <w:r>
        <w:rPr>
          <w:rFonts w:ascii="Arial" w:hAnsi="Arial"/>
          <w:i/>
          <w:sz w:val="20"/>
        </w:rPr>
        <w:t>Masterman-Lister</w:t>
      </w:r>
      <w:r>
        <w:rPr>
          <w:rFonts w:ascii="Arial" w:hAnsi="Arial"/>
          <w:i/>
          <w:spacing w:val="32"/>
          <w:sz w:val="20"/>
        </w:rPr>
        <w:t> </w:t>
      </w:r>
      <w:r>
        <w:rPr>
          <w:rFonts w:ascii="Arial" w:hAnsi="Arial"/>
          <w:i/>
          <w:sz w:val="20"/>
        </w:rPr>
        <w:t>v</w:t>
      </w:r>
      <w:r>
        <w:rPr>
          <w:rFonts w:ascii="Arial" w:hAnsi="Arial"/>
          <w:i/>
          <w:spacing w:val="32"/>
          <w:sz w:val="20"/>
        </w:rPr>
        <w:t> </w:t>
      </w:r>
      <w:r>
        <w:rPr>
          <w:rFonts w:ascii="Arial" w:hAnsi="Arial"/>
          <w:i/>
          <w:sz w:val="20"/>
        </w:rPr>
        <w:t>Brutton</w:t>
      </w:r>
      <w:r>
        <w:rPr>
          <w:rFonts w:ascii="Arial" w:hAnsi="Arial"/>
          <w:i/>
          <w:spacing w:val="32"/>
          <w:sz w:val="20"/>
        </w:rPr>
        <w:t> </w:t>
      </w:r>
      <w:r>
        <w:rPr>
          <w:rFonts w:ascii="Arial" w:hAnsi="Arial"/>
          <w:i/>
          <w:sz w:val="20"/>
        </w:rPr>
        <w:t>&amp;</w:t>
      </w:r>
      <w:r>
        <w:rPr>
          <w:rFonts w:ascii="Arial" w:hAnsi="Arial"/>
          <w:i/>
          <w:spacing w:val="32"/>
          <w:sz w:val="20"/>
        </w:rPr>
        <w:t> </w:t>
      </w:r>
      <w:r>
        <w:rPr>
          <w:rFonts w:ascii="Arial" w:hAnsi="Arial"/>
          <w:i/>
          <w:sz w:val="20"/>
        </w:rPr>
        <w:t>Co</w:t>
      </w:r>
      <w:r>
        <w:rPr>
          <w:rFonts w:ascii="Arial" w:hAnsi="Arial"/>
          <w:i/>
          <w:spacing w:val="32"/>
          <w:sz w:val="20"/>
        </w:rPr>
        <w:t> </w:t>
      </w:r>
      <w:r>
        <w:rPr>
          <w:rFonts w:ascii="Arial" w:hAnsi="Arial"/>
          <w:i/>
          <w:sz w:val="20"/>
        </w:rPr>
        <w:t>(Nos</w:t>
      </w:r>
      <w:r>
        <w:rPr>
          <w:rFonts w:ascii="Arial" w:hAnsi="Arial"/>
          <w:i/>
          <w:spacing w:val="32"/>
          <w:sz w:val="20"/>
        </w:rPr>
        <w:t> </w:t>
      </w:r>
      <w:r>
        <w:rPr>
          <w:rFonts w:ascii="Arial" w:hAnsi="Arial"/>
          <w:i/>
          <w:sz w:val="20"/>
        </w:rPr>
        <w:t>1</w:t>
      </w:r>
      <w:r>
        <w:rPr>
          <w:rFonts w:ascii="Arial" w:hAnsi="Arial"/>
          <w:i/>
          <w:spacing w:val="32"/>
          <w:sz w:val="20"/>
        </w:rPr>
        <w:t> </w:t>
      </w:r>
      <w:r>
        <w:rPr>
          <w:rFonts w:ascii="Arial" w:hAnsi="Arial"/>
          <w:i/>
          <w:sz w:val="20"/>
        </w:rPr>
        <w:t>&amp;</w:t>
      </w:r>
      <w:r>
        <w:rPr>
          <w:rFonts w:ascii="Arial" w:hAnsi="Arial"/>
          <w:i/>
          <w:spacing w:val="32"/>
          <w:sz w:val="20"/>
        </w:rPr>
        <w:t> </w:t>
      </w:r>
      <w:r>
        <w:rPr>
          <w:rFonts w:ascii="Arial" w:hAnsi="Arial"/>
          <w:i/>
          <w:sz w:val="20"/>
        </w:rPr>
        <w:t>2)</w:t>
      </w:r>
      <w:r>
        <w:rPr>
          <w:rFonts w:ascii="Arial" w:hAnsi="Arial"/>
          <w:i/>
          <w:spacing w:val="32"/>
          <w:sz w:val="20"/>
        </w:rPr>
        <w:t> </w:t>
      </w:r>
      <w:r>
        <w:rPr>
          <w:rFonts w:ascii="Arial" w:hAnsi="Arial"/>
          <w:i/>
          <w:spacing w:val="-2"/>
          <w:sz w:val="20"/>
        </w:rPr>
        <w:t>[2002]</w:t>
      </w:r>
    </w:p>
    <w:p>
      <w:pPr>
        <w:spacing w:line="225" w:lineRule="exact" w:before="0"/>
        <w:ind w:left="705" w:right="0" w:firstLine="0"/>
        <w:jc w:val="left"/>
        <w:rPr>
          <w:rFonts w:ascii="Arial"/>
          <w:i/>
          <w:sz w:val="20"/>
        </w:rPr>
      </w:pPr>
      <w:r>
        <w:rPr>
          <w:rFonts w:ascii="Arial"/>
          <w:i/>
          <w:sz w:val="20"/>
        </w:rPr>
        <w:t>EWCA</w:t>
      </w:r>
      <w:r>
        <w:rPr>
          <w:rFonts w:ascii="Arial"/>
          <w:i/>
          <w:spacing w:val="10"/>
          <w:sz w:val="20"/>
        </w:rPr>
        <w:t> </w:t>
      </w:r>
      <w:r>
        <w:rPr>
          <w:rFonts w:ascii="Arial"/>
          <w:i/>
          <w:sz w:val="20"/>
        </w:rPr>
        <w:t>Civ</w:t>
      </w:r>
      <w:r>
        <w:rPr>
          <w:rFonts w:ascii="Arial"/>
          <w:i/>
          <w:spacing w:val="10"/>
          <w:sz w:val="20"/>
        </w:rPr>
        <w:t> </w:t>
      </w:r>
      <w:r>
        <w:rPr>
          <w:rFonts w:ascii="Arial"/>
          <w:i/>
          <w:sz w:val="20"/>
        </w:rPr>
        <w:t>1889,</w:t>
      </w:r>
      <w:r>
        <w:rPr>
          <w:rFonts w:ascii="Arial"/>
          <w:i/>
          <w:spacing w:val="10"/>
          <w:sz w:val="20"/>
        </w:rPr>
        <w:t> </w:t>
      </w:r>
      <w:r>
        <w:rPr>
          <w:rFonts w:ascii="Arial"/>
          <w:i/>
          <w:sz w:val="20"/>
        </w:rPr>
        <w:t>[2003]</w:t>
      </w:r>
      <w:r>
        <w:rPr>
          <w:rFonts w:ascii="Arial"/>
          <w:i/>
          <w:spacing w:val="10"/>
          <w:sz w:val="20"/>
        </w:rPr>
        <w:t> </w:t>
      </w:r>
      <w:r>
        <w:rPr>
          <w:rFonts w:ascii="Arial"/>
          <w:i/>
          <w:sz w:val="20"/>
        </w:rPr>
        <w:t>1</w:t>
      </w:r>
      <w:r>
        <w:rPr>
          <w:rFonts w:ascii="Arial"/>
          <w:i/>
          <w:spacing w:val="10"/>
          <w:sz w:val="20"/>
        </w:rPr>
        <w:t> </w:t>
      </w:r>
      <w:r>
        <w:rPr>
          <w:rFonts w:ascii="Arial"/>
          <w:i/>
          <w:sz w:val="20"/>
        </w:rPr>
        <w:t>W.L.R.</w:t>
      </w:r>
      <w:r>
        <w:rPr>
          <w:rFonts w:ascii="Arial"/>
          <w:i/>
          <w:spacing w:val="10"/>
          <w:sz w:val="20"/>
        </w:rPr>
        <w:t> </w:t>
      </w:r>
      <w:r>
        <w:rPr>
          <w:rFonts w:ascii="Arial"/>
          <w:i/>
          <w:sz w:val="20"/>
        </w:rPr>
        <w:t>1511</w:t>
      </w:r>
      <w:r>
        <w:rPr>
          <w:rFonts w:ascii="Arial"/>
          <w:i/>
          <w:spacing w:val="10"/>
          <w:sz w:val="20"/>
        </w:rPr>
        <w:t> </w:t>
      </w:r>
      <w:r>
        <w:rPr>
          <w:sz w:val="20"/>
        </w:rPr>
        <w:t>and</w:t>
      </w:r>
      <w:r>
        <w:rPr>
          <w:spacing w:val="10"/>
          <w:sz w:val="20"/>
        </w:rPr>
        <w:t> </w:t>
      </w:r>
      <w:r>
        <w:rPr>
          <w:rFonts w:ascii="Arial"/>
          <w:i/>
          <w:sz w:val="20"/>
        </w:rPr>
        <w:t>Bailey</w:t>
      </w:r>
      <w:r>
        <w:rPr>
          <w:rFonts w:ascii="Arial"/>
          <w:i/>
          <w:spacing w:val="10"/>
          <w:sz w:val="20"/>
        </w:rPr>
        <w:t> </w:t>
      </w:r>
      <w:r>
        <w:rPr>
          <w:rFonts w:ascii="Arial"/>
          <w:i/>
          <w:sz w:val="20"/>
        </w:rPr>
        <w:t>v</w:t>
      </w:r>
      <w:r>
        <w:rPr>
          <w:rFonts w:ascii="Arial"/>
          <w:i/>
          <w:spacing w:val="10"/>
          <w:sz w:val="20"/>
        </w:rPr>
        <w:t> </w:t>
      </w:r>
      <w:r>
        <w:rPr>
          <w:rFonts w:ascii="Arial"/>
          <w:i/>
          <w:sz w:val="20"/>
        </w:rPr>
        <w:t>Warren</w:t>
      </w:r>
      <w:r>
        <w:rPr>
          <w:rFonts w:ascii="Arial"/>
          <w:i/>
          <w:spacing w:val="10"/>
          <w:sz w:val="20"/>
        </w:rPr>
        <w:t> </w:t>
      </w:r>
      <w:r>
        <w:rPr>
          <w:rFonts w:ascii="Arial"/>
          <w:i/>
          <w:sz w:val="20"/>
        </w:rPr>
        <w:t>[2006]</w:t>
      </w:r>
      <w:r>
        <w:rPr>
          <w:rFonts w:ascii="Arial"/>
          <w:i/>
          <w:spacing w:val="10"/>
          <w:sz w:val="20"/>
        </w:rPr>
        <w:t> </w:t>
      </w:r>
      <w:r>
        <w:rPr>
          <w:rFonts w:ascii="Arial"/>
          <w:i/>
          <w:sz w:val="20"/>
        </w:rPr>
        <w:t>EWCA</w:t>
      </w:r>
      <w:r>
        <w:rPr>
          <w:rFonts w:ascii="Arial"/>
          <w:i/>
          <w:spacing w:val="10"/>
          <w:sz w:val="20"/>
        </w:rPr>
        <w:t> </w:t>
      </w:r>
      <w:r>
        <w:rPr>
          <w:rFonts w:ascii="Arial"/>
          <w:i/>
          <w:sz w:val="20"/>
        </w:rPr>
        <w:t>Civ</w:t>
      </w:r>
      <w:r>
        <w:rPr>
          <w:rFonts w:ascii="Arial"/>
          <w:i/>
          <w:spacing w:val="10"/>
          <w:sz w:val="20"/>
        </w:rPr>
        <w:t> </w:t>
      </w:r>
      <w:r>
        <w:rPr>
          <w:rFonts w:ascii="Arial"/>
          <w:i/>
          <w:sz w:val="20"/>
        </w:rPr>
        <w:t>51,</w:t>
      </w:r>
      <w:r>
        <w:rPr>
          <w:rFonts w:ascii="Arial"/>
          <w:i/>
          <w:spacing w:val="10"/>
          <w:sz w:val="20"/>
        </w:rPr>
        <w:t> </w:t>
      </w:r>
      <w:r>
        <w:rPr>
          <w:rFonts w:ascii="Arial"/>
          <w:i/>
          <w:sz w:val="20"/>
        </w:rPr>
        <w:t>[2006]</w:t>
      </w:r>
      <w:r>
        <w:rPr>
          <w:rFonts w:ascii="Arial"/>
          <w:i/>
          <w:spacing w:val="10"/>
          <w:sz w:val="20"/>
        </w:rPr>
        <w:t> </w:t>
      </w:r>
      <w:r>
        <w:rPr>
          <w:rFonts w:ascii="Arial"/>
          <w:i/>
          <w:spacing w:val="-4"/>
          <w:sz w:val="20"/>
        </w:rPr>
        <w:t>C.P.</w:t>
      </w:r>
    </w:p>
    <w:p>
      <w:pPr>
        <w:spacing w:line="227" w:lineRule="exact" w:before="0"/>
        <w:ind w:left="705" w:right="0" w:firstLine="0"/>
        <w:jc w:val="left"/>
        <w:rPr>
          <w:sz w:val="20"/>
        </w:rPr>
      </w:pPr>
      <w:r>
        <w:rPr>
          <w:rFonts w:ascii="Arial"/>
          <w:i/>
          <w:sz w:val="20"/>
        </w:rPr>
        <w:t>Rep. </w:t>
      </w:r>
      <w:r>
        <w:rPr>
          <w:rFonts w:ascii="Arial"/>
          <w:i/>
          <w:spacing w:val="-5"/>
          <w:sz w:val="20"/>
        </w:rPr>
        <w:t>26</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919" w:id="921"/>
      <w:bookmarkEnd w:id="921"/>
      <w:r>
        <w:rPr/>
      </w:r>
      <w:hyperlink w:history="true" w:anchor="_bookmark909">
        <w:r>
          <w:rPr>
            <w:color w:val="005DA1"/>
            <w:spacing w:val="-4"/>
            <w:position w:val="5"/>
            <w:sz w:val="14"/>
            <w:u w:val="single" w:color="005DA1"/>
          </w:rPr>
          <w:t>481</w:t>
        </w:r>
      </w:hyperlink>
      <w:r>
        <w:rPr>
          <w:spacing w:val="-4"/>
          <w:position w:val="5"/>
          <w:sz w:val="14"/>
        </w:rPr>
        <w:t>.</w:t>
      </w:r>
      <w:r>
        <w:rPr>
          <w:position w:val="5"/>
          <w:sz w:val="14"/>
        </w:rPr>
        <w:tab/>
      </w:r>
      <w:r>
        <w:rPr>
          <w:rFonts w:ascii="Arial" w:hAnsi="Arial"/>
          <w:i/>
          <w:sz w:val="20"/>
        </w:rPr>
        <w:t>[2014] UKSC 18</w:t>
      </w:r>
      <w:r>
        <w:rPr>
          <w:rFonts w:ascii="Arial" w:hAnsi="Arial"/>
          <w:i/>
          <w:spacing w:val="-1"/>
          <w:sz w:val="20"/>
        </w:rPr>
        <w:t> </w:t>
      </w:r>
      <w:r>
        <w:rPr>
          <w:sz w:val="20"/>
        </w:rPr>
        <w:t>at [7], [14]–[15], </w:t>
      </w:r>
      <w:r>
        <w:rPr>
          <w:spacing w:val="-2"/>
          <w:sz w:val="20"/>
        </w:rPr>
        <w:t>[18].</w:t>
      </w:r>
    </w:p>
    <w:p>
      <w:pPr>
        <w:pStyle w:val="BodyText"/>
        <w:spacing w:before="5"/>
      </w:pPr>
    </w:p>
    <w:p>
      <w:pPr>
        <w:tabs>
          <w:tab w:pos="705" w:val="left" w:leader="none"/>
        </w:tabs>
        <w:spacing w:before="0"/>
        <w:ind w:left="165" w:right="0" w:firstLine="0"/>
        <w:jc w:val="left"/>
        <w:rPr>
          <w:sz w:val="20"/>
        </w:rPr>
      </w:pPr>
      <w:bookmarkStart w:name="_bookmark920" w:id="922"/>
      <w:bookmarkEnd w:id="922"/>
      <w:r>
        <w:rPr/>
      </w:r>
      <w:hyperlink w:history="true" w:anchor="_bookmark910">
        <w:r>
          <w:rPr>
            <w:color w:val="005DA1"/>
            <w:spacing w:val="-4"/>
            <w:position w:val="5"/>
            <w:sz w:val="14"/>
            <w:u w:val="single" w:color="005DA1"/>
          </w:rPr>
          <w:t>482</w:t>
        </w:r>
      </w:hyperlink>
      <w:r>
        <w:rPr>
          <w:spacing w:val="-4"/>
          <w:position w:val="5"/>
          <w:sz w:val="14"/>
        </w:rPr>
        <w:t>.</w:t>
      </w:r>
      <w:r>
        <w:rPr>
          <w:position w:val="5"/>
          <w:sz w:val="14"/>
        </w:rPr>
        <w:tab/>
      </w:r>
      <w:r>
        <w:rPr>
          <w:rFonts w:ascii="Arial"/>
          <w:i/>
          <w:sz w:val="20"/>
        </w:rPr>
        <w:t>[2014]</w:t>
      </w:r>
      <w:r>
        <w:rPr>
          <w:rFonts w:ascii="Arial"/>
          <w:i/>
          <w:spacing w:val="-2"/>
          <w:sz w:val="20"/>
        </w:rPr>
        <w:t> </w:t>
      </w:r>
      <w:r>
        <w:rPr>
          <w:rFonts w:ascii="Arial"/>
          <w:i/>
          <w:sz w:val="20"/>
        </w:rPr>
        <w:t>UKSC 18</w:t>
      </w:r>
      <w:r>
        <w:rPr>
          <w:rFonts w:ascii="Arial"/>
          <w:i/>
          <w:spacing w:val="-1"/>
          <w:sz w:val="20"/>
        </w:rPr>
        <w:t> </w:t>
      </w:r>
      <w:r>
        <w:rPr>
          <w:sz w:val="20"/>
        </w:rPr>
        <w:t>at </w:t>
      </w:r>
      <w:r>
        <w:rPr>
          <w:spacing w:val="-2"/>
          <w:sz w:val="20"/>
        </w:rPr>
        <w:t>[18].</w:t>
      </w:r>
    </w:p>
    <w:p>
      <w:pPr>
        <w:pStyle w:val="BodyText"/>
        <w:spacing w:before="5"/>
      </w:pPr>
    </w:p>
    <w:p>
      <w:pPr>
        <w:tabs>
          <w:tab w:pos="705" w:val="left" w:leader="none"/>
        </w:tabs>
        <w:spacing w:before="0"/>
        <w:ind w:left="165" w:right="0" w:firstLine="0"/>
        <w:jc w:val="left"/>
        <w:rPr>
          <w:sz w:val="20"/>
        </w:rPr>
      </w:pPr>
      <w:bookmarkStart w:name="_bookmark921" w:id="923"/>
      <w:bookmarkEnd w:id="923"/>
      <w:r>
        <w:rPr/>
      </w:r>
      <w:hyperlink w:history="true" w:anchor="_bookmark911">
        <w:r>
          <w:rPr>
            <w:color w:val="005DA1"/>
            <w:spacing w:val="-4"/>
            <w:position w:val="5"/>
            <w:sz w:val="14"/>
            <w:u w:val="single" w:color="005DA1"/>
          </w:rPr>
          <w:t>483</w:t>
        </w:r>
      </w:hyperlink>
      <w:r>
        <w:rPr>
          <w:spacing w:val="-4"/>
          <w:position w:val="5"/>
          <w:sz w:val="14"/>
        </w:rPr>
        <w:t>.</w:t>
      </w:r>
      <w:r>
        <w:rPr>
          <w:position w:val="5"/>
          <w:sz w:val="14"/>
        </w:rPr>
        <w:tab/>
      </w:r>
      <w:r>
        <w:rPr>
          <w:sz w:val="20"/>
        </w:rPr>
        <w:t>CPR </w:t>
      </w:r>
      <w:r>
        <w:rPr>
          <w:spacing w:val="-2"/>
          <w:sz w:val="20"/>
        </w:rPr>
        <w:t>r.21.3(4).</w:t>
      </w:r>
    </w:p>
    <w:p>
      <w:pPr>
        <w:pStyle w:val="BodyText"/>
        <w:spacing w:before="9"/>
      </w:pPr>
    </w:p>
    <w:p>
      <w:pPr>
        <w:pStyle w:val="BodyText"/>
        <w:spacing w:line="235" w:lineRule="auto"/>
        <w:ind w:left="705" w:right="167" w:hanging="541"/>
        <w:jc w:val="both"/>
      </w:pPr>
      <w:bookmarkStart w:name="_bookmark922" w:id="924"/>
      <w:bookmarkEnd w:id="924"/>
      <w:r>
        <w:rPr/>
      </w:r>
      <w:hyperlink w:history="true" w:anchor="_bookmark912">
        <w:r>
          <w:rPr>
            <w:color w:val="005DA1"/>
            <w:position w:val="5"/>
            <w:sz w:val="14"/>
            <w:u w:val="single" w:color="005DA1"/>
          </w:rPr>
          <w:t>484</w:t>
        </w:r>
      </w:hyperlink>
      <w:r>
        <w:rPr>
          <w:position w:val="5"/>
          <w:sz w:val="14"/>
        </w:rPr>
        <w:t>.</w:t>
      </w:r>
      <w:r>
        <w:rPr>
          <w:spacing w:val="40"/>
          <w:position w:val="5"/>
          <w:sz w:val="14"/>
        </w:rPr>
        <w:t>  </w:t>
      </w:r>
      <w:r>
        <w:rPr/>
        <w:t>The version of CPR r.21(10) in force at the time of the earlier claim and of the </w:t>
      </w:r>
      <w:r>
        <w:rPr/>
        <w:t>settlement</w:t>
      </w:r>
      <w:r>
        <w:rPr>
          <w:spacing w:val="80"/>
        </w:rPr>
        <w:t> </w:t>
      </w:r>
      <w:r>
        <w:rPr/>
        <w:t>referred to “patient” instead of “protected party”, reflecting the terminology then current under Pt VII of the Mental Health Act 1983. The change to “protected party” was made by SI 2007/2204 (L20) when the Mental Capacity Act 2005 came into force: </w:t>
      </w:r>
      <w:r>
        <w:rPr>
          <w:rFonts w:ascii="Arial" w:hAnsi="Arial"/>
          <w:i/>
        </w:rPr>
        <w:t>[2014] UKSC 18 </w:t>
      </w:r>
      <w:r>
        <w:rPr/>
        <w:t>at [12] and [14].</w:t>
      </w:r>
    </w:p>
    <w:p>
      <w:pPr>
        <w:pStyle w:val="BodyText"/>
        <w:spacing w:before="5"/>
      </w:pPr>
    </w:p>
    <w:p>
      <w:pPr>
        <w:tabs>
          <w:tab w:pos="705" w:val="left" w:leader="none"/>
        </w:tabs>
        <w:spacing w:before="0"/>
        <w:ind w:left="165" w:right="0" w:firstLine="0"/>
        <w:jc w:val="left"/>
        <w:rPr>
          <w:sz w:val="20"/>
        </w:rPr>
      </w:pPr>
      <w:bookmarkStart w:name="_bookmark923" w:id="925"/>
      <w:bookmarkEnd w:id="925"/>
      <w:r>
        <w:rPr/>
      </w:r>
      <w:hyperlink w:history="true" w:anchor="_bookmark913">
        <w:r>
          <w:rPr>
            <w:color w:val="005DA1"/>
            <w:spacing w:val="-4"/>
            <w:position w:val="5"/>
            <w:sz w:val="14"/>
            <w:u w:val="single" w:color="005DA1"/>
          </w:rPr>
          <w:t>485</w:t>
        </w:r>
      </w:hyperlink>
      <w:r>
        <w:rPr>
          <w:spacing w:val="-4"/>
          <w:position w:val="5"/>
          <w:sz w:val="14"/>
        </w:rPr>
        <w:t>.</w:t>
      </w:r>
      <w:r>
        <w:rPr>
          <w:position w:val="5"/>
          <w:sz w:val="14"/>
        </w:rPr>
        <w:tab/>
      </w:r>
      <w:r>
        <w:rPr>
          <w:rFonts w:ascii="Arial"/>
          <w:i/>
          <w:sz w:val="20"/>
        </w:rPr>
        <w:t>[1892]</w:t>
      </w:r>
      <w:r>
        <w:rPr>
          <w:rFonts w:ascii="Arial"/>
          <w:i/>
          <w:spacing w:val="-2"/>
          <w:sz w:val="20"/>
        </w:rPr>
        <w:t> </w:t>
      </w:r>
      <w:r>
        <w:rPr>
          <w:rFonts w:ascii="Arial"/>
          <w:i/>
          <w:sz w:val="20"/>
        </w:rPr>
        <w:t>1 Q.B. </w:t>
      </w:r>
      <w:r>
        <w:rPr>
          <w:rFonts w:ascii="Arial"/>
          <w:i/>
          <w:spacing w:val="-4"/>
          <w:sz w:val="20"/>
        </w:rPr>
        <w:t>599</w:t>
      </w:r>
      <w:r>
        <w:rPr>
          <w:spacing w:val="-4"/>
          <w:sz w:val="20"/>
        </w:rPr>
        <w:t>.</w:t>
      </w:r>
    </w:p>
    <w:p>
      <w:pPr>
        <w:pStyle w:val="BodyText"/>
        <w:spacing w:before="8"/>
      </w:pPr>
    </w:p>
    <w:p>
      <w:pPr>
        <w:spacing w:line="235" w:lineRule="auto" w:before="0"/>
        <w:ind w:left="705" w:right="167" w:hanging="541"/>
        <w:jc w:val="both"/>
        <w:rPr>
          <w:sz w:val="20"/>
        </w:rPr>
      </w:pPr>
      <w:bookmarkStart w:name="_bookmark924" w:id="926"/>
      <w:bookmarkEnd w:id="926"/>
      <w:r>
        <w:rPr/>
      </w:r>
      <w:hyperlink w:history="true" w:anchor="_bookmark914">
        <w:r>
          <w:rPr>
            <w:color w:val="005DA1"/>
            <w:position w:val="5"/>
            <w:sz w:val="14"/>
            <w:u w:val="single" w:color="005DA1"/>
          </w:rPr>
          <w:t>486</w:t>
        </w:r>
      </w:hyperlink>
      <w:r>
        <w:rPr>
          <w:position w:val="5"/>
          <w:sz w:val="14"/>
        </w:rPr>
        <w:t>.</w:t>
      </w:r>
      <w:r>
        <w:rPr>
          <w:spacing w:val="80"/>
          <w:position w:val="5"/>
          <w:sz w:val="14"/>
        </w:rPr>
        <w:t>  </w:t>
      </w:r>
      <w:r>
        <w:rPr>
          <w:rFonts w:ascii="Arial" w:hAnsi="Arial"/>
          <w:i/>
          <w:sz w:val="20"/>
        </w:rPr>
        <w:t>[2014] UKSC 18 </w:t>
      </w:r>
      <w:r>
        <w:rPr>
          <w:sz w:val="20"/>
        </w:rPr>
        <w:t>at [21], [25]–[30] following </w:t>
      </w:r>
      <w:r>
        <w:rPr>
          <w:rFonts w:ascii="Arial" w:hAnsi="Arial"/>
          <w:i/>
          <w:sz w:val="20"/>
        </w:rPr>
        <w:t>Dietz v Lennig Chemicals Ltd [1969] 1 A.C. 170 </w:t>
      </w:r>
      <w:r>
        <w:rPr>
          <w:sz w:val="20"/>
        </w:rPr>
        <w:t>in the context of a claim by a minor. On the general rule in Imperial Loan Co Ltd and the SC’s formulation of it, see above, paras 8-075—8-076, 8-078—8-088 respectively.</w:t>
      </w:r>
    </w:p>
    <w:p>
      <w:pPr>
        <w:pStyle w:val="BodyText"/>
        <w:spacing w:before="5"/>
      </w:pPr>
    </w:p>
    <w:p>
      <w:pPr>
        <w:tabs>
          <w:tab w:pos="705" w:val="left" w:leader="none"/>
        </w:tabs>
        <w:spacing w:line="227" w:lineRule="exact" w:before="1"/>
        <w:ind w:left="165" w:right="0" w:firstLine="0"/>
        <w:jc w:val="left"/>
        <w:rPr>
          <w:sz w:val="20"/>
        </w:rPr>
      </w:pPr>
      <w:bookmarkStart w:name="_bookmark925" w:id="927"/>
      <w:bookmarkEnd w:id="927"/>
      <w:r>
        <w:rPr/>
      </w:r>
      <w:hyperlink w:history="true" w:anchor="_bookmark915">
        <w:r>
          <w:rPr>
            <w:color w:val="005DA1"/>
            <w:spacing w:val="-4"/>
            <w:position w:val="5"/>
            <w:sz w:val="14"/>
            <w:u w:val="single" w:color="005DA1"/>
          </w:rPr>
          <w:t>487</w:t>
        </w:r>
      </w:hyperlink>
      <w:r>
        <w:rPr>
          <w:spacing w:val="-4"/>
          <w:position w:val="5"/>
          <w:sz w:val="14"/>
        </w:rPr>
        <w:t>.</w:t>
      </w:r>
      <w:r>
        <w:rPr>
          <w:position w:val="5"/>
          <w:sz w:val="14"/>
        </w:rPr>
        <w:tab/>
      </w:r>
      <w:r>
        <w:rPr>
          <w:rFonts w:ascii="Arial"/>
          <w:i/>
          <w:sz w:val="20"/>
        </w:rPr>
        <w:t>Dietz</w:t>
      </w:r>
      <w:r>
        <w:rPr>
          <w:rFonts w:ascii="Arial"/>
          <w:i/>
          <w:spacing w:val="21"/>
          <w:sz w:val="20"/>
        </w:rPr>
        <w:t> </w:t>
      </w:r>
      <w:r>
        <w:rPr>
          <w:rFonts w:ascii="Arial"/>
          <w:i/>
          <w:sz w:val="20"/>
        </w:rPr>
        <w:t>v</w:t>
      </w:r>
      <w:r>
        <w:rPr>
          <w:rFonts w:ascii="Arial"/>
          <w:i/>
          <w:spacing w:val="21"/>
          <w:sz w:val="20"/>
        </w:rPr>
        <w:t> </w:t>
      </w:r>
      <w:r>
        <w:rPr>
          <w:rFonts w:ascii="Arial"/>
          <w:i/>
          <w:sz w:val="20"/>
        </w:rPr>
        <w:t>Lennig</w:t>
      </w:r>
      <w:r>
        <w:rPr>
          <w:rFonts w:ascii="Arial"/>
          <w:i/>
          <w:spacing w:val="21"/>
          <w:sz w:val="20"/>
        </w:rPr>
        <w:t> </w:t>
      </w:r>
      <w:r>
        <w:rPr>
          <w:rFonts w:ascii="Arial"/>
          <w:i/>
          <w:sz w:val="20"/>
        </w:rPr>
        <w:t>Chemicals</w:t>
      </w:r>
      <w:r>
        <w:rPr>
          <w:rFonts w:ascii="Arial"/>
          <w:i/>
          <w:spacing w:val="21"/>
          <w:sz w:val="20"/>
        </w:rPr>
        <w:t> </w:t>
      </w:r>
      <w:r>
        <w:rPr>
          <w:rFonts w:ascii="Arial"/>
          <w:i/>
          <w:sz w:val="20"/>
        </w:rPr>
        <w:t>Ltd</w:t>
      </w:r>
      <w:r>
        <w:rPr>
          <w:rFonts w:ascii="Arial"/>
          <w:i/>
          <w:spacing w:val="21"/>
          <w:sz w:val="20"/>
        </w:rPr>
        <w:t> </w:t>
      </w:r>
      <w:r>
        <w:rPr>
          <w:rFonts w:ascii="Arial"/>
          <w:i/>
          <w:sz w:val="20"/>
        </w:rPr>
        <w:t>[1969]</w:t>
      </w:r>
      <w:r>
        <w:rPr>
          <w:rFonts w:ascii="Arial"/>
          <w:i/>
          <w:spacing w:val="21"/>
          <w:sz w:val="20"/>
        </w:rPr>
        <w:t> </w:t>
      </w:r>
      <w:r>
        <w:rPr>
          <w:rFonts w:ascii="Arial"/>
          <w:i/>
          <w:sz w:val="20"/>
        </w:rPr>
        <w:t>1</w:t>
      </w:r>
      <w:r>
        <w:rPr>
          <w:rFonts w:ascii="Arial"/>
          <w:i/>
          <w:spacing w:val="21"/>
          <w:sz w:val="20"/>
        </w:rPr>
        <w:t> </w:t>
      </w:r>
      <w:r>
        <w:rPr>
          <w:rFonts w:ascii="Arial"/>
          <w:i/>
          <w:sz w:val="20"/>
        </w:rPr>
        <w:t>A.C.</w:t>
      </w:r>
      <w:r>
        <w:rPr>
          <w:rFonts w:ascii="Arial"/>
          <w:i/>
          <w:spacing w:val="21"/>
          <w:sz w:val="20"/>
        </w:rPr>
        <w:t> </w:t>
      </w:r>
      <w:r>
        <w:rPr>
          <w:rFonts w:ascii="Arial"/>
          <w:i/>
          <w:sz w:val="20"/>
        </w:rPr>
        <w:t>170,</w:t>
      </w:r>
      <w:r>
        <w:rPr>
          <w:rFonts w:ascii="Arial"/>
          <w:i/>
          <w:spacing w:val="21"/>
          <w:sz w:val="20"/>
        </w:rPr>
        <w:t> </w:t>
      </w:r>
      <w:r>
        <w:rPr>
          <w:rFonts w:ascii="Arial"/>
          <w:i/>
          <w:sz w:val="20"/>
        </w:rPr>
        <w:t>189</w:t>
      </w:r>
      <w:r>
        <w:rPr>
          <w:rFonts w:ascii="Arial"/>
          <w:i/>
          <w:spacing w:val="21"/>
          <w:sz w:val="20"/>
        </w:rPr>
        <w:t> </w:t>
      </w:r>
      <w:r>
        <w:rPr>
          <w:sz w:val="20"/>
        </w:rPr>
        <w:t>per</w:t>
      </w:r>
      <w:r>
        <w:rPr>
          <w:spacing w:val="21"/>
          <w:sz w:val="20"/>
        </w:rPr>
        <w:t> </w:t>
      </w:r>
      <w:r>
        <w:rPr>
          <w:sz w:val="20"/>
        </w:rPr>
        <w:t>Lord</w:t>
      </w:r>
      <w:r>
        <w:rPr>
          <w:spacing w:val="21"/>
          <w:sz w:val="20"/>
        </w:rPr>
        <w:t> </w:t>
      </w:r>
      <w:r>
        <w:rPr>
          <w:sz w:val="20"/>
        </w:rPr>
        <w:t>Pearson</w:t>
      </w:r>
      <w:r>
        <w:rPr>
          <w:spacing w:val="21"/>
          <w:sz w:val="20"/>
        </w:rPr>
        <w:t> </w:t>
      </w:r>
      <w:r>
        <w:rPr>
          <w:sz w:val="20"/>
        </w:rPr>
        <w:t>quoted</w:t>
      </w:r>
      <w:r>
        <w:rPr>
          <w:spacing w:val="21"/>
          <w:sz w:val="20"/>
        </w:rPr>
        <w:t> </w:t>
      </w:r>
      <w:r>
        <w:rPr>
          <w:sz w:val="20"/>
        </w:rPr>
        <w:t>with</w:t>
      </w:r>
      <w:r>
        <w:rPr>
          <w:spacing w:val="21"/>
          <w:sz w:val="20"/>
        </w:rPr>
        <w:t> </w:t>
      </w:r>
      <w:r>
        <w:rPr>
          <w:spacing w:val="-2"/>
          <w:sz w:val="20"/>
        </w:rPr>
        <w:t>approval</w:t>
      </w:r>
    </w:p>
    <w:p>
      <w:pPr>
        <w:spacing w:line="227" w:lineRule="exact" w:before="0"/>
        <w:ind w:left="705" w:right="0" w:firstLine="0"/>
        <w:jc w:val="left"/>
        <w:rPr>
          <w:sz w:val="20"/>
        </w:rPr>
      </w:pPr>
      <w:r>
        <w:rPr>
          <w:rFonts w:ascii="Arial"/>
          <w:i/>
          <w:sz w:val="20"/>
        </w:rPr>
        <w:t>Burgin v Dunhill [2014] UKSC 18</w:t>
      </w:r>
      <w:r>
        <w:rPr>
          <w:rFonts w:ascii="Arial"/>
          <w:i/>
          <w:spacing w:val="-1"/>
          <w:sz w:val="20"/>
        </w:rPr>
        <w:t> </w:t>
      </w:r>
      <w:r>
        <w:rPr>
          <w:sz w:val="20"/>
        </w:rPr>
        <w:t>at </w:t>
      </w:r>
      <w:r>
        <w:rPr>
          <w:spacing w:val="-2"/>
          <w:sz w:val="20"/>
        </w:rPr>
        <w:t>[28].</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719" w:right="2723" w:firstLine="0"/>
        <w:jc w:val="center"/>
        <w:rPr>
          <w:rFonts w:ascii="Arial"/>
          <w:b/>
          <w:sz w:val="24"/>
        </w:rPr>
      </w:pPr>
      <w:r>
        <w:rPr>
          <w:rFonts w:ascii="Arial"/>
          <w:b/>
          <w:sz w:val="24"/>
        </w:rPr>
        <w:t>Part 3 - Capacity of Parties Chapter</w:t>
      </w:r>
      <w:r>
        <w:rPr>
          <w:rFonts w:ascii="Arial"/>
          <w:b/>
          <w:spacing w:val="-10"/>
          <w:sz w:val="24"/>
        </w:rPr>
        <w:t> </w:t>
      </w:r>
      <w:r>
        <w:rPr>
          <w:rFonts w:ascii="Arial"/>
          <w:b/>
          <w:sz w:val="24"/>
        </w:rPr>
        <w:t>9</w:t>
      </w:r>
      <w:r>
        <w:rPr>
          <w:rFonts w:ascii="Arial"/>
          <w:b/>
          <w:spacing w:val="-10"/>
          <w:sz w:val="24"/>
        </w:rPr>
        <w:t> </w:t>
      </w:r>
      <w:r>
        <w:rPr>
          <w:rFonts w:ascii="Arial"/>
          <w:b/>
          <w:sz w:val="24"/>
        </w:rPr>
        <w:t>-</w:t>
      </w:r>
      <w:r>
        <w:rPr>
          <w:rFonts w:ascii="Arial"/>
          <w:b/>
          <w:spacing w:val="-10"/>
          <w:sz w:val="24"/>
        </w:rPr>
        <w:t> </w:t>
      </w:r>
      <w:r>
        <w:rPr>
          <w:rFonts w:ascii="Arial"/>
          <w:b/>
          <w:sz w:val="24"/>
        </w:rPr>
        <w:t>Personal</w:t>
      </w:r>
      <w:r>
        <w:rPr>
          <w:rFonts w:ascii="Arial"/>
          <w:b/>
          <w:spacing w:val="-10"/>
          <w:sz w:val="24"/>
        </w:rPr>
        <w:t> </w:t>
      </w:r>
      <w:r>
        <w:rPr>
          <w:rFonts w:ascii="Arial"/>
          <w:b/>
          <w:sz w:val="24"/>
        </w:rPr>
        <w:t>Incapacity</w:t>
      </w:r>
    </w:p>
    <w:p>
      <w:pPr>
        <w:spacing w:before="2"/>
        <w:ind w:left="940" w:right="943" w:firstLine="0"/>
        <w:jc w:val="center"/>
        <w:rPr>
          <w:rFonts w:ascii="Arial"/>
          <w:b/>
          <w:sz w:val="24"/>
        </w:rPr>
      </w:pPr>
      <w:r>
        <w:rPr>
          <w:rFonts w:ascii="Arial"/>
          <w:b/>
          <w:sz w:val="24"/>
        </w:rPr>
        <w:t>Section 3. - Persons Lacking Mental </w:t>
      </w:r>
      <w:r>
        <w:rPr>
          <w:rFonts w:ascii="Arial"/>
          <w:b/>
          <w:spacing w:val="-2"/>
          <w:sz w:val="24"/>
        </w:rPr>
        <w:t>Capacity</w:t>
      </w:r>
    </w:p>
    <w:p>
      <w:pPr>
        <w:pStyle w:val="ListParagraph"/>
        <w:numPr>
          <w:ilvl w:val="0"/>
          <w:numId w:val="5"/>
        </w:numPr>
        <w:tabs>
          <w:tab w:pos="1865" w:val="left" w:leader="none"/>
        </w:tabs>
        <w:spacing w:line="240" w:lineRule="auto" w:before="194" w:after="0"/>
        <w:ind w:left="1865" w:right="0" w:hanging="373"/>
        <w:jc w:val="left"/>
        <w:rPr>
          <w:b/>
          <w:sz w:val="24"/>
        </w:rPr>
      </w:pPr>
      <w:r>
        <w:rPr>
          <w:b/>
          <w:sz w:val="24"/>
        </w:rPr>
        <w:t>- Property and Affairs Under the Control of the </w:t>
      </w:r>
      <w:r>
        <w:rPr>
          <w:b/>
          <w:spacing w:val="-2"/>
          <w:sz w:val="24"/>
        </w:rPr>
        <w:t>Court</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pacing w:val="-2"/>
          <w:sz w:val="18"/>
        </w:rPr>
        <w:t>Background</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9-</w:t>
      </w:r>
      <w:r>
        <w:rPr>
          <w:rFonts w:ascii="Arial"/>
          <w:b/>
          <w:spacing w:val="-5"/>
          <w:sz w:val="24"/>
        </w:rPr>
        <w:t>098</w:t>
      </w:r>
    </w:p>
    <w:p>
      <w:pPr>
        <w:pStyle w:val="BodyText"/>
        <w:spacing w:line="235" w:lineRule="auto" w:before="202"/>
        <w:ind w:left="165" w:right="166"/>
        <w:jc w:val="both"/>
      </w:pPr>
      <w:r>
        <w:rPr/>
        <w:t>Under the Lunacy and Mental Treatment Acts 1890 to 1930 a person might be found to be of</w:t>
      </w:r>
      <w:r>
        <w:rPr>
          <w:spacing w:val="80"/>
        </w:rPr>
        <w:t> </w:t>
      </w:r>
      <w:bookmarkStart w:name="_bookmark926" w:id="928"/>
      <w:bookmarkEnd w:id="928"/>
      <w:r>
        <w:rPr/>
        <w:t>unsound</w:t>
      </w:r>
      <w:r>
        <w:rPr/>
        <w:t> mind by inquisition, and if so found was held to be incapable of making a valid disposition of property by deed even during a lucid interval,</w:t>
      </w:r>
      <w:r>
        <w:rPr>
          <w:spacing w:val="-1"/>
        </w:rPr>
        <w:t> </w:t>
      </w:r>
      <w:r>
        <w:rPr>
          <w:color w:val="005DA1"/>
          <w:u w:val="single" w:color="005DA1"/>
          <w:vertAlign w:val="superscript"/>
        </w:rPr>
        <w:t>488</w:t>
      </w:r>
      <w:r>
        <w:rPr>
          <w:color w:val="005DA1"/>
          <w:vertAlign w:val="baseline"/>
        </w:rPr>
        <w:t> </w:t>
      </w:r>
      <w:r>
        <w:rPr>
          <w:vertAlign w:val="baseline"/>
        </w:rPr>
        <w:t>though whether the validity of ordinary contracts was similarly affected was not clear. The reason for this rule was that the statutory purpose of protecting and administering the property of a person of unsound mind would be frustrated if he </w:t>
      </w:r>
      <w:r>
        <w:rPr>
          <w:vertAlign w:val="baseline"/>
        </w:rPr>
        <w:t>remained capable of disposing of it by contract.</w:t>
      </w:r>
    </w:p>
    <w:p>
      <w:pPr>
        <w:pStyle w:val="BodyText"/>
      </w:pPr>
    </w:p>
    <w:p>
      <w:pPr>
        <w:pStyle w:val="BodyText"/>
        <w:spacing w:before="36"/>
      </w:pPr>
    </w:p>
    <w:p>
      <w:pPr>
        <w:spacing w:before="1"/>
        <w:ind w:left="165" w:right="0" w:firstLine="0"/>
        <w:jc w:val="left"/>
        <w:rPr>
          <w:rFonts w:ascii="Arial"/>
          <w:b/>
          <w:sz w:val="18"/>
        </w:rPr>
      </w:pPr>
      <w:r>
        <w:rPr>
          <w:rFonts w:ascii="Arial"/>
          <w:b/>
          <w:sz w:val="18"/>
        </w:rPr>
        <w:t>Position under Mental Capacity Act </w:t>
      </w:r>
      <w:r>
        <w:rPr>
          <w:rFonts w:ascii="Arial"/>
          <w:b/>
          <w:spacing w:val="-4"/>
          <w:sz w:val="18"/>
        </w:rPr>
        <w:t>2005</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9-</w:t>
      </w:r>
      <w:r>
        <w:rPr>
          <w:rFonts w:ascii="Arial"/>
          <w:b/>
          <w:spacing w:val="-5"/>
          <w:sz w:val="24"/>
        </w:rPr>
        <w:t>099</w:t>
      </w:r>
    </w:p>
    <w:p>
      <w:pPr>
        <w:pStyle w:val="BodyText"/>
        <w:spacing w:before="92"/>
        <w:rPr>
          <w:rFonts w:ascii="Arial"/>
          <w:b/>
        </w:rPr>
      </w:pPr>
    </w:p>
    <w:p>
      <w:pPr>
        <w:pStyle w:val="BodyText"/>
        <w:spacing w:line="235" w:lineRule="auto" w:before="1"/>
        <w:ind w:left="165" w:right="167"/>
        <w:jc w:val="both"/>
      </w:pPr>
      <w:r>
        <w:rPr>
          <w:position w:val="-2"/>
        </w:rPr>
        <w:drawing>
          <wp:inline distT="0" distB="0" distL="0" distR="0">
            <wp:extent cx="107988" cy="107988"/>
            <wp:effectExtent l="0" t="0" r="0" b="0"/>
            <wp:docPr id="142" name="Image 142"/>
            <wp:cNvGraphicFramePr>
              <a:graphicFrameLocks/>
            </wp:cNvGraphicFramePr>
            <a:graphic>
              <a:graphicData uri="http://schemas.openxmlformats.org/drawingml/2006/picture">
                <pic:pic>
                  <pic:nvPicPr>
                    <pic:cNvPr id="142" name="Image 142"/>
                    <pic:cNvPicPr/>
                  </pic:nvPicPr>
                  <pic:blipFill>
                    <a:blip r:embed="rId8"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927" w:id="929"/>
      <w:bookmarkEnd w:id="929"/>
      <w:r>
        <w:rPr>
          <w:rFonts w:ascii="Times New Roman" w:hAnsi="Times New Roman"/>
          <w:spacing w:val="-12"/>
        </w:rPr>
      </w:r>
      <w:r>
        <w:rPr/>
        <w:t>The Lunacy and Mental Treatment Acts were repealed </w:t>
      </w:r>
      <w:r>
        <w:rPr>
          <w:color w:val="005DA1"/>
          <w:u w:val="single" w:color="005DA1"/>
          <w:vertAlign w:val="superscript"/>
        </w:rPr>
        <w:t>489</w:t>
      </w:r>
      <w:r>
        <w:rPr>
          <w:color w:val="005DA1"/>
          <w:vertAlign w:val="baseline"/>
        </w:rPr>
        <w:t> </w:t>
      </w:r>
      <w:r>
        <w:rPr>
          <w:vertAlign w:val="baseline"/>
        </w:rPr>
        <w:t>and the relevant provisions are now found in the Mental Capacity Act 2005. This Act establishes the Court of Protection and gives it the </w:t>
      </w:r>
      <w:bookmarkStart w:name="_bookmark928" w:id="930"/>
      <w:bookmarkEnd w:id="930"/>
      <w:r>
        <w:rPr>
          <w:vertAlign w:val="baseline"/>
        </w:rPr>
        <w:t>power,</w:t>
      </w:r>
      <w:r>
        <w:rPr>
          <w:vertAlign w:val="baseline"/>
        </w:rPr>
        <w:t> inter alia, to make decisions or appoint deputies to make decisions “if a person (“P”) lacks capacity in relation to a matter or matters … concerning P’s property or affairs”. </w:t>
      </w:r>
      <w:r>
        <w:rPr>
          <w:color w:val="005DA1"/>
          <w:u w:val="single" w:color="005DA1"/>
          <w:vertAlign w:val="superscript"/>
        </w:rPr>
        <w:t>490</w:t>
      </w:r>
      <w:r>
        <w:rPr>
          <w:color w:val="005DA1"/>
          <w:vertAlign w:val="baseline"/>
        </w:rPr>
        <w:t> </w:t>
      </w:r>
      <w:r>
        <w:rPr>
          <w:vertAlign w:val="baseline"/>
        </w:rPr>
        <w:t>The powers in relation to P’s property and affairs extend to the control and management of P’s property, </w:t>
      </w:r>
      <w:r>
        <w:rPr>
          <w:vertAlign w:val="baseline"/>
        </w:rPr>
        <w:t>the </w:t>
      </w:r>
      <w:bookmarkStart w:name="_bookmark929" w:id="931"/>
      <w:bookmarkEnd w:id="931"/>
      <w:r>
        <w:rPr>
          <w:vertAlign w:val="baseline"/>
        </w:rPr>
        <w:t>disposition</w:t>
      </w:r>
      <w:r>
        <w:rPr>
          <w:vertAlign w:val="baseline"/>
        </w:rPr>
        <w:t> of P’s property or the acquisition of property in P’s name or on P’s behalf, and the carrying out of any contract entered into by P. </w:t>
      </w:r>
      <w:r>
        <w:rPr>
          <w:color w:val="005DA1"/>
          <w:u w:val="single" w:color="005DA1"/>
          <w:vertAlign w:val="superscript"/>
        </w:rPr>
        <w:t>491</w:t>
      </w:r>
      <w:r>
        <w:rPr>
          <w:color w:val="005DA1"/>
          <w:vertAlign w:val="baseline"/>
        </w:rPr>
        <w:t> </w:t>
      </w:r>
      <w:r>
        <w:rPr>
          <w:vertAlign w:val="baseline"/>
        </w:rPr>
        <w:t>The question remains, however, whether a person who has been</w:t>
      </w:r>
      <w:r>
        <w:rPr>
          <w:spacing w:val="-1"/>
          <w:vertAlign w:val="baseline"/>
        </w:rPr>
        <w:t> </w:t>
      </w:r>
      <w:r>
        <w:rPr>
          <w:vertAlign w:val="baseline"/>
        </w:rPr>
        <w:t>found</w:t>
      </w:r>
      <w:r>
        <w:rPr>
          <w:spacing w:val="-1"/>
          <w:vertAlign w:val="baseline"/>
        </w:rPr>
        <w:t> </w:t>
      </w:r>
      <w:r>
        <w:rPr>
          <w:vertAlign w:val="baseline"/>
        </w:rPr>
        <w:t>by</w:t>
      </w:r>
      <w:r>
        <w:rPr>
          <w:spacing w:val="-1"/>
          <w:vertAlign w:val="baseline"/>
        </w:rPr>
        <w:t> </w:t>
      </w:r>
      <w:r>
        <w:rPr>
          <w:vertAlign w:val="baseline"/>
        </w:rPr>
        <w:t>the</w:t>
      </w:r>
      <w:r>
        <w:rPr>
          <w:spacing w:val="-1"/>
          <w:vertAlign w:val="baseline"/>
        </w:rPr>
        <w:t> </w:t>
      </w:r>
      <w:r>
        <w:rPr>
          <w:vertAlign w:val="baseline"/>
        </w:rPr>
        <w:t>Court</w:t>
      </w:r>
      <w:r>
        <w:rPr>
          <w:spacing w:val="-1"/>
          <w:vertAlign w:val="baseline"/>
        </w:rPr>
        <w:t> </w:t>
      </w:r>
      <w:r>
        <w:rPr>
          <w:vertAlign w:val="baseline"/>
        </w:rPr>
        <w:t>of</w:t>
      </w:r>
      <w:r>
        <w:rPr>
          <w:spacing w:val="-1"/>
          <w:vertAlign w:val="baseline"/>
        </w:rPr>
        <w:t> </w:t>
      </w:r>
      <w:r>
        <w:rPr>
          <w:vertAlign w:val="baseline"/>
        </w:rPr>
        <w:t>Protection</w:t>
      </w:r>
      <w:r>
        <w:rPr>
          <w:spacing w:val="-1"/>
          <w:vertAlign w:val="baseline"/>
        </w:rPr>
        <w:t> </w:t>
      </w:r>
      <w:r>
        <w:rPr>
          <w:vertAlign w:val="baseline"/>
        </w:rPr>
        <w:t>to</w:t>
      </w:r>
      <w:r>
        <w:rPr>
          <w:spacing w:val="-1"/>
          <w:vertAlign w:val="baseline"/>
        </w:rPr>
        <w:t> </w:t>
      </w:r>
      <w:r>
        <w:rPr>
          <w:vertAlign w:val="baseline"/>
        </w:rPr>
        <w:t>lack</w:t>
      </w:r>
      <w:r>
        <w:rPr>
          <w:spacing w:val="-1"/>
          <w:vertAlign w:val="baseline"/>
        </w:rPr>
        <w:t> </w:t>
      </w:r>
      <w:r>
        <w:rPr>
          <w:vertAlign w:val="baseline"/>
        </w:rPr>
        <w:t>capacity</w:t>
      </w:r>
      <w:r>
        <w:rPr>
          <w:spacing w:val="-1"/>
          <w:vertAlign w:val="baseline"/>
        </w:rPr>
        <w:t> </w:t>
      </w:r>
      <w:r>
        <w:rPr>
          <w:vertAlign w:val="baseline"/>
        </w:rPr>
        <w:t>in</w:t>
      </w:r>
      <w:r>
        <w:rPr>
          <w:spacing w:val="-1"/>
          <w:vertAlign w:val="baseline"/>
        </w:rPr>
        <w:t> </w:t>
      </w:r>
      <w:r>
        <w:rPr>
          <w:vertAlign w:val="baseline"/>
        </w:rPr>
        <w:t>relation</w:t>
      </w:r>
      <w:r>
        <w:rPr>
          <w:spacing w:val="-1"/>
          <w:vertAlign w:val="baseline"/>
        </w:rPr>
        <w:t> </w:t>
      </w:r>
      <w:r>
        <w:rPr>
          <w:vertAlign w:val="baseline"/>
        </w:rPr>
        <w:t>to</w:t>
      </w:r>
      <w:r>
        <w:rPr>
          <w:spacing w:val="-1"/>
          <w:vertAlign w:val="baseline"/>
        </w:rPr>
        <w:t> </w:t>
      </w:r>
      <w:r>
        <w:rPr>
          <w:vertAlign w:val="baseline"/>
        </w:rPr>
        <w:t>a</w:t>
      </w:r>
      <w:r>
        <w:rPr>
          <w:spacing w:val="-1"/>
          <w:vertAlign w:val="baseline"/>
        </w:rPr>
        <w:t> </w:t>
      </w:r>
      <w:r>
        <w:rPr>
          <w:vertAlign w:val="baseline"/>
        </w:rPr>
        <w:t>matter</w:t>
      </w:r>
      <w:r>
        <w:rPr>
          <w:spacing w:val="-1"/>
          <w:vertAlign w:val="baseline"/>
        </w:rPr>
        <w:t> </w:t>
      </w:r>
      <w:r>
        <w:rPr>
          <w:vertAlign w:val="baseline"/>
        </w:rPr>
        <w:t>or</w:t>
      </w:r>
      <w:r>
        <w:rPr>
          <w:spacing w:val="-1"/>
          <w:vertAlign w:val="baseline"/>
        </w:rPr>
        <w:t> </w:t>
      </w:r>
      <w:r>
        <w:rPr>
          <w:vertAlign w:val="baseline"/>
        </w:rPr>
        <w:t>matters</w:t>
      </w:r>
      <w:r>
        <w:rPr>
          <w:spacing w:val="-1"/>
          <w:vertAlign w:val="baseline"/>
        </w:rPr>
        <w:t> </w:t>
      </w:r>
      <w:r>
        <w:rPr>
          <w:vertAlign w:val="baseline"/>
        </w:rPr>
        <w:t>concerning</w:t>
      </w:r>
      <w:r>
        <w:rPr>
          <w:spacing w:val="-1"/>
          <w:vertAlign w:val="baseline"/>
        </w:rPr>
        <w:t> </w:t>
      </w:r>
      <w:r>
        <w:rPr>
          <w:vertAlign w:val="baseline"/>
        </w:rPr>
        <w:t>his property or affairs and whose property is therefore the subject of its powers of management (or the powers of management of a deputee which it has appointed) can execute a valid deed or enter into a valid</w:t>
      </w:r>
      <w:r>
        <w:rPr>
          <w:spacing w:val="-2"/>
          <w:vertAlign w:val="baseline"/>
        </w:rPr>
        <w:t> </w:t>
      </w:r>
      <w:r>
        <w:rPr>
          <w:vertAlign w:val="baseline"/>
        </w:rPr>
        <w:t>contract</w:t>
      </w:r>
      <w:r>
        <w:rPr>
          <w:spacing w:val="-2"/>
          <w:vertAlign w:val="baseline"/>
        </w:rPr>
        <w:t> </w:t>
      </w:r>
      <w:r>
        <w:rPr>
          <w:vertAlign w:val="baseline"/>
        </w:rPr>
        <w:t>in</w:t>
      </w:r>
      <w:r>
        <w:rPr>
          <w:spacing w:val="-2"/>
          <w:vertAlign w:val="baseline"/>
        </w:rPr>
        <w:t> </w:t>
      </w:r>
      <w:r>
        <w:rPr>
          <w:vertAlign w:val="baseline"/>
        </w:rPr>
        <w:t>relation</w:t>
      </w:r>
      <w:r>
        <w:rPr>
          <w:spacing w:val="-2"/>
          <w:vertAlign w:val="baseline"/>
        </w:rPr>
        <w:t> </w:t>
      </w:r>
      <w:r>
        <w:rPr>
          <w:vertAlign w:val="baseline"/>
        </w:rPr>
        <w:t>to</w:t>
      </w:r>
      <w:r>
        <w:rPr>
          <w:spacing w:val="-2"/>
          <w:vertAlign w:val="baseline"/>
        </w:rPr>
        <w:t> </w:t>
      </w:r>
      <w:r>
        <w:rPr>
          <w:vertAlign w:val="baseline"/>
        </w:rPr>
        <w:t>those</w:t>
      </w:r>
      <w:r>
        <w:rPr>
          <w:spacing w:val="-2"/>
          <w:vertAlign w:val="baseline"/>
        </w:rPr>
        <w:t> </w:t>
      </w:r>
      <w:r>
        <w:rPr>
          <w:vertAlign w:val="baseline"/>
        </w:rPr>
        <w:t>same</w:t>
      </w:r>
      <w:r>
        <w:rPr>
          <w:spacing w:val="-2"/>
          <w:vertAlign w:val="baseline"/>
        </w:rPr>
        <w:t> </w:t>
      </w:r>
      <w:r>
        <w:rPr>
          <w:vertAlign w:val="baseline"/>
        </w:rPr>
        <w:t>matters.</w:t>
      </w:r>
      <w:r>
        <w:rPr>
          <w:spacing w:val="-2"/>
          <w:vertAlign w:val="baseline"/>
        </w:rPr>
        <w:t> </w:t>
      </w:r>
      <w:r>
        <w:rPr>
          <w:vertAlign w:val="baseline"/>
        </w:rPr>
        <w:t>There</w:t>
      </w:r>
      <w:r>
        <w:rPr>
          <w:spacing w:val="-2"/>
          <w:vertAlign w:val="baseline"/>
        </w:rPr>
        <w:t> </w:t>
      </w:r>
      <w:r>
        <w:rPr>
          <w:vertAlign w:val="baseline"/>
        </w:rPr>
        <w:t>is</w:t>
      </w:r>
      <w:r>
        <w:rPr>
          <w:spacing w:val="-2"/>
          <w:vertAlign w:val="baseline"/>
        </w:rPr>
        <w:t> </w:t>
      </w:r>
      <w:r>
        <w:rPr>
          <w:vertAlign w:val="baseline"/>
        </w:rPr>
        <w:t>no</w:t>
      </w:r>
      <w:r>
        <w:rPr>
          <w:spacing w:val="-2"/>
          <w:vertAlign w:val="baseline"/>
        </w:rPr>
        <w:t> </w:t>
      </w:r>
      <w:r>
        <w:rPr>
          <w:vertAlign w:val="baseline"/>
        </w:rPr>
        <w:t>direct</w:t>
      </w:r>
      <w:r>
        <w:rPr>
          <w:spacing w:val="-2"/>
          <w:vertAlign w:val="baseline"/>
        </w:rPr>
        <w:t> </w:t>
      </w:r>
      <w:r>
        <w:rPr>
          <w:vertAlign w:val="baseline"/>
        </w:rPr>
        <w:t>authority</w:t>
      </w:r>
      <w:r>
        <w:rPr>
          <w:spacing w:val="-2"/>
          <w:vertAlign w:val="baseline"/>
        </w:rPr>
        <w:t> </w:t>
      </w:r>
      <w:r>
        <w:rPr>
          <w:vertAlign w:val="baseline"/>
        </w:rPr>
        <w:t>on</w:t>
      </w:r>
      <w:r>
        <w:rPr>
          <w:spacing w:val="-2"/>
          <w:vertAlign w:val="baseline"/>
        </w:rPr>
        <w:t> </w:t>
      </w:r>
      <w:r>
        <w:rPr>
          <w:vertAlign w:val="baseline"/>
        </w:rPr>
        <w:t>this</w:t>
      </w:r>
      <w:r>
        <w:rPr>
          <w:spacing w:val="-2"/>
          <w:vertAlign w:val="baseline"/>
        </w:rPr>
        <w:t> </w:t>
      </w:r>
      <w:r>
        <w:rPr>
          <w:vertAlign w:val="baseline"/>
        </w:rPr>
        <w:t>point,</w:t>
      </w:r>
      <w:r>
        <w:rPr>
          <w:spacing w:val="-2"/>
          <w:vertAlign w:val="baseline"/>
        </w:rPr>
        <w:t> </w:t>
      </w:r>
      <w:r>
        <w:rPr>
          <w:vertAlign w:val="baseline"/>
        </w:rPr>
        <w:t>though</w:t>
      </w:r>
      <w:r>
        <w:rPr>
          <w:spacing w:val="-2"/>
          <w:vertAlign w:val="baseline"/>
        </w:rPr>
        <w:t> </w:t>
      </w:r>
      <w:r>
        <w:rPr>
          <w:vertAlign w:val="baseline"/>
        </w:rPr>
        <w:t>it</w:t>
      </w:r>
      <w:r>
        <w:rPr>
          <w:spacing w:val="-2"/>
          <w:vertAlign w:val="baseline"/>
        </w:rPr>
        <w:t> </w:t>
      </w:r>
      <w:r>
        <w:rPr>
          <w:vertAlign w:val="baseline"/>
        </w:rPr>
        <w:t>has </w:t>
      </w:r>
      <w:bookmarkStart w:name="_bookmark930" w:id="932"/>
      <w:bookmarkEnd w:id="932"/>
      <w:r>
        <w:rPr>
          <w:vertAlign w:val="baseline"/>
        </w:rPr>
        <w:t>been</w:t>
      </w:r>
      <w:r>
        <w:rPr>
          <w:spacing w:val="18"/>
          <w:vertAlign w:val="baseline"/>
        </w:rPr>
        <w:t> </w:t>
      </w:r>
      <w:r>
        <w:rPr>
          <w:vertAlign w:val="baseline"/>
        </w:rPr>
        <w:t>argued</w:t>
      </w:r>
      <w:r>
        <w:rPr>
          <w:spacing w:val="18"/>
          <w:vertAlign w:val="baseline"/>
        </w:rPr>
        <w:t> </w:t>
      </w:r>
      <w:r>
        <w:rPr>
          <w:vertAlign w:val="baseline"/>
        </w:rPr>
        <w:t>that</w:t>
      </w:r>
      <w:r>
        <w:rPr>
          <w:spacing w:val="18"/>
          <w:vertAlign w:val="baseline"/>
        </w:rPr>
        <w:t> </w:t>
      </w:r>
      <w:r>
        <w:rPr>
          <w:vertAlign w:val="baseline"/>
        </w:rPr>
        <w:t>he</w:t>
      </w:r>
      <w:r>
        <w:rPr>
          <w:spacing w:val="18"/>
          <w:vertAlign w:val="baseline"/>
        </w:rPr>
        <w:t> </w:t>
      </w:r>
      <w:r>
        <w:rPr>
          <w:vertAlign w:val="baseline"/>
        </w:rPr>
        <w:t>cannot</w:t>
      </w:r>
      <w:r>
        <w:rPr>
          <w:spacing w:val="18"/>
          <w:vertAlign w:val="baseline"/>
        </w:rPr>
        <w:t> </w:t>
      </w:r>
      <w:r>
        <w:rPr>
          <w:vertAlign w:val="baseline"/>
        </w:rPr>
        <w:t>do</w:t>
      </w:r>
      <w:r>
        <w:rPr>
          <w:spacing w:val="18"/>
          <w:vertAlign w:val="baseline"/>
        </w:rPr>
        <w:t> </w:t>
      </w:r>
      <w:r>
        <w:rPr>
          <w:vertAlign w:val="baseline"/>
        </w:rPr>
        <w:t>so</w:t>
      </w:r>
      <w:r>
        <w:rPr>
          <w:spacing w:val="18"/>
          <w:vertAlign w:val="baseline"/>
        </w:rPr>
        <w:t> </w:t>
      </w:r>
      <w:r>
        <w:rPr>
          <w:vertAlign w:val="baseline"/>
        </w:rPr>
        <w:t>at</w:t>
      </w:r>
      <w:r>
        <w:rPr>
          <w:spacing w:val="18"/>
          <w:vertAlign w:val="baseline"/>
        </w:rPr>
        <w:t> </w:t>
      </w:r>
      <w:r>
        <w:rPr>
          <w:vertAlign w:val="baseline"/>
        </w:rPr>
        <w:t>least</w:t>
      </w:r>
      <w:r>
        <w:rPr>
          <w:spacing w:val="18"/>
          <w:vertAlign w:val="baseline"/>
        </w:rPr>
        <w:t> </w:t>
      </w:r>
      <w:r>
        <w:rPr>
          <w:vertAlign w:val="baseline"/>
        </w:rPr>
        <w:t>as</w:t>
      </w:r>
      <w:r>
        <w:rPr>
          <w:spacing w:val="18"/>
          <w:vertAlign w:val="baseline"/>
        </w:rPr>
        <w:t> </w:t>
      </w:r>
      <w:r>
        <w:rPr>
          <w:vertAlign w:val="baseline"/>
        </w:rPr>
        <w:t>regards</w:t>
      </w:r>
      <w:r>
        <w:rPr>
          <w:spacing w:val="18"/>
          <w:vertAlign w:val="baseline"/>
        </w:rPr>
        <w:t> </w:t>
      </w:r>
      <w:r>
        <w:rPr>
          <w:vertAlign w:val="baseline"/>
        </w:rPr>
        <w:t>contracts</w:t>
      </w:r>
      <w:r>
        <w:rPr>
          <w:spacing w:val="18"/>
          <w:vertAlign w:val="baseline"/>
        </w:rPr>
        <w:t> </w:t>
      </w:r>
      <w:r>
        <w:rPr>
          <w:vertAlign w:val="baseline"/>
        </w:rPr>
        <w:t>which</w:t>
      </w:r>
      <w:r>
        <w:rPr>
          <w:spacing w:val="18"/>
          <w:vertAlign w:val="baseline"/>
        </w:rPr>
        <w:t> </w:t>
      </w:r>
      <w:r>
        <w:rPr>
          <w:vertAlign w:val="baseline"/>
        </w:rPr>
        <w:t>potentially</w:t>
      </w:r>
      <w:r>
        <w:rPr>
          <w:spacing w:val="18"/>
          <w:vertAlign w:val="baseline"/>
        </w:rPr>
        <w:t> </w:t>
      </w:r>
      <w:r>
        <w:rPr>
          <w:vertAlign w:val="baseline"/>
        </w:rPr>
        <w:t>may</w:t>
      </w:r>
      <w:r>
        <w:rPr>
          <w:spacing w:val="18"/>
          <w:vertAlign w:val="baseline"/>
        </w:rPr>
        <w:t> </w:t>
      </w:r>
      <w:r>
        <w:rPr>
          <w:vertAlign w:val="baseline"/>
        </w:rPr>
        <w:t>interfere</w:t>
      </w:r>
      <w:r>
        <w:rPr>
          <w:spacing w:val="18"/>
          <w:vertAlign w:val="baseline"/>
        </w:rPr>
        <w:t> </w:t>
      </w:r>
      <w:r>
        <w:rPr>
          <w:spacing w:val="-4"/>
          <w:vertAlign w:val="baseline"/>
        </w:rPr>
        <w:t>with</w:t>
      </w:r>
    </w:p>
    <w:p>
      <w:pPr>
        <w:pStyle w:val="BodyText"/>
        <w:spacing w:line="235" w:lineRule="auto" w:before="115"/>
        <w:ind w:left="165" w:right="167"/>
        <w:jc w:val="both"/>
      </w:pPr>
      <w:r>
        <w:rPr/>
        <w:t>the court’s or court appointed deputee’s control over the property. </w:t>
      </w:r>
      <w:r>
        <w:rPr>
          <w:color w:val="005DA1"/>
          <w:u w:val="single" w:color="005DA1"/>
          <w:vertAlign w:val="superscript"/>
        </w:rPr>
        <w:t>492</w:t>
      </w:r>
      <w:r>
        <w:rPr>
          <w:color w:val="005DA1"/>
          <w:spacing w:val="80"/>
          <w:w w:val="150"/>
          <w:vertAlign w:val="baseline"/>
        </w:rPr>
        <w:t> </w:t>
      </w:r>
      <w:r>
        <w:rPr>
          <w:color w:val="005DA1"/>
          <w:spacing w:val="12"/>
          <w:position w:val="-2"/>
          <w:vertAlign w:val="baseline"/>
        </w:rPr>
        <w:drawing>
          <wp:inline distT="0" distB="0" distL="0" distR="0">
            <wp:extent cx="107988" cy="107988"/>
            <wp:effectExtent l="0" t="0" r="0" b="0"/>
            <wp:docPr id="143" name="Image 143"/>
            <wp:cNvGraphicFramePr>
              <a:graphicFrameLocks/>
            </wp:cNvGraphicFramePr>
            <a:graphic>
              <a:graphicData uri="http://schemas.openxmlformats.org/drawingml/2006/picture">
                <pic:pic>
                  <pic:nvPicPr>
                    <pic:cNvPr id="143" name="Image 143"/>
                    <pic:cNvPicPr/>
                  </pic:nvPicPr>
                  <pic:blipFill>
                    <a:blip r:embed="rId8" cstate="print"/>
                    <a:stretch>
                      <a:fillRect/>
                    </a:stretch>
                  </pic:blipFill>
                  <pic:spPr>
                    <a:xfrm>
                      <a:off x="0" y="0"/>
                      <a:ext cx="107988" cy="107988"/>
                    </a:xfrm>
                    <a:prstGeom prst="rect">
                      <a:avLst/>
                    </a:prstGeom>
                  </pic:spPr>
                </pic:pic>
              </a:graphicData>
            </a:graphic>
          </wp:inline>
        </w:drawing>
      </w:r>
      <w:r>
        <w:rPr>
          <w:color w:val="005DA1"/>
          <w:spacing w:val="12"/>
          <w:position w:val="-2"/>
          <w:vertAlign w:val="baseline"/>
        </w:rPr>
      </w:r>
      <w:r>
        <w:rPr>
          <w:rFonts w:ascii="Times New Roman" w:hAnsi="Times New Roman"/>
          <w:color w:val="005DA1"/>
          <w:spacing w:val="12"/>
          <w:vertAlign w:val="baseline"/>
        </w:rPr>
        <w:t> </w:t>
      </w:r>
      <w:r>
        <w:rPr>
          <w:vertAlign w:val="baseline"/>
        </w:rPr>
        <w:t>For this purpose, a court could see an analogy with the decision of the Supreme Court in </w:t>
      </w:r>
      <w:r>
        <w:rPr>
          <w:rFonts w:ascii="Arial" w:hAnsi="Arial"/>
          <w:i/>
          <w:vertAlign w:val="baseline"/>
        </w:rPr>
        <w:t>Burgin v Dunhill </w:t>
      </w:r>
      <w:r>
        <w:rPr>
          <w:vertAlign w:val="baseline"/>
        </w:rPr>
        <w:t>in relation to the </w:t>
      </w:r>
      <w:bookmarkStart w:name="_bookmark931" w:id="933"/>
      <w:bookmarkEnd w:id="933"/>
      <w:r>
        <w:rPr>
          <w:vertAlign w:val="baseline"/>
        </w:rPr>
        <w:t>court’s</w:t>
      </w:r>
      <w:r>
        <w:rPr>
          <w:vertAlign w:val="baseline"/>
        </w:rPr>
        <w:t> power under the CPR to approve settlements or compromises of claims by a person lacking capacity. </w:t>
      </w:r>
      <w:r>
        <w:rPr>
          <w:color w:val="005DA1"/>
          <w:u w:val="single" w:color="005DA1"/>
          <w:vertAlign w:val="superscript"/>
        </w:rPr>
        <w:t>493</w:t>
      </w:r>
      <w:r>
        <w:rPr>
          <w:color w:val="005DA1"/>
          <w:vertAlign w:val="baseline"/>
        </w:rPr>
        <w:t> </w:t>
      </w:r>
      <w:r>
        <w:rPr>
          <w:vertAlign w:val="baseline"/>
        </w:rPr>
        <w:t>As earlier explained, in that case the Supreme Court held that the CPR’s </w:t>
      </w:r>
      <w:r>
        <w:rPr>
          <w:vertAlign w:val="baseline"/>
        </w:rPr>
        <w:t>express </w:t>
      </w:r>
      <w:bookmarkStart w:name="_bookmark932" w:id="934"/>
      <w:bookmarkEnd w:id="934"/>
      <w:r>
        <w:rPr>
          <w:vertAlign w:val="baseline"/>
        </w:rPr>
        <w:t>provision</w:t>
      </w:r>
      <w:r>
        <w:rPr>
          <w:vertAlign w:val="baseline"/>
        </w:rPr>
        <w:t> that no settlement or compromise made by an incapable person can be valid without the approval of the court disapplies the general rules of contract law applicable to mental incapacity. </w:t>
      </w:r>
      <w:r>
        <w:rPr>
          <w:color w:val="005DA1"/>
          <w:u w:val="single" w:color="005DA1"/>
          <w:vertAlign w:val="superscript"/>
        </w:rPr>
        <w:t>494</w:t>
      </w:r>
      <w:r>
        <w:rPr>
          <w:color w:val="005DA1"/>
          <w:vertAlign w:val="baseline"/>
        </w:rPr>
        <w:t> </w:t>
      </w:r>
      <w:bookmarkStart w:name="_bookmark933" w:id="935"/>
      <w:bookmarkEnd w:id="935"/>
      <w:r>
        <w:rPr>
          <w:color w:val="005DA1"/>
          <w:w w:val="92"/>
          <w:vertAlign w:val="baseline"/>
        </w:rPr>
      </w:r>
      <w:r>
        <w:rPr>
          <w:vertAlign w:val="baseline"/>
        </w:rPr>
        <w:t>This exception was explained by reference to the court’s need to have full control over any settlement of a claim by an incapable person in the interests of protecting the latter’s interests. </w:t>
      </w:r>
      <w:r>
        <w:rPr>
          <w:color w:val="005DA1"/>
          <w:u w:val="single" w:color="005DA1"/>
          <w:vertAlign w:val="superscript"/>
        </w:rPr>
        <w:t>495</w:t>
      </w:r>
      <w:r>
        <w:rPr>
          <w:color w:val="005DA1"/>
          <w:vertAlign w:val="baseline"/>
        </w:rPr>
        <w:t> </w:t>
      </w:r>
      <w:r>
        <w:rPr>
          <w:vertAlign w:val="baseline"/>
        </w:rPr>
        <w:t>A similar argument could be made in relation to the situation where the Court of Protection had decided under the Mental Capacity Act that a matter or matters concerning a person’s property or affairs should be subject to its own or a deputee’s decision-making on the ground of that person’s mental incapacity, with the result that in this situation the normal rules governing the validity of that person’s contracts would not apply.</w:t>
      </w:r>
    </w:p>
    <w:p>
      <w:pPr>
        <w:pStyle w:val="BodyText"/>
        <w:spacing w:after="0" w:line="235" w:lineRule="auto"/>
        <w:jc w:val="both"/>
        <w:sectPr>
          <w:headerReference w:type="default" r:id="rId26"/>
          <w:pgSz w:w="11900" w:h="16840"/>
          <w:pgMar w:header="971" w:footer="0" w:top="1300" w:bottom="280" w:left="1275" w:right="1275"/>
          <w:pgNumType w:start="1"/>
        </w:sectPr>
      </w:pPr>
    </w:p>
    <w:p>
      <w:pPr>
        <w:pStyle w:val="BodyText"/>
        <w:spacing w:before="184"/>
      </w:pPr>
    </w:p>
    <w:p>
      <w:pPr>
        <w:pStyle w:val="BodyText"/>
        <w:spacing w:line="20" w:lineRule="exact"/>
        <w:ind w:left="165"/>
        <w:rPr>
          <w:sz w:val="2"/>
        </w:rPr>
      </w:pPr>
      <w:r>
        <w:rPr>
          <w:sz w:val="2"/>
        </w:rPr>
        <mc:AlternateContent>
          <mc:Choice Requires="wps">
            <w:drawing>
              <wp:inline distT="0" distB="0" distL="0" distR="0">
                <wp:extent cx="5724525" cy="12700"/>
                <wp:effectExtent l="9525" t="0" r="0" b="6350"/>
                <wp:docPr id="144" name="Group 144"/>
                <wp:cNvGraphicFramePr>
                  <a:graphicFrameLocks/>
                </wp:cNvGraphicFramePr>
                <a:graphic>
                  <a:graphicData uri="http://schemas.microsoft.com/office/word/2010/wordprocessingGroup">
                    <wpg:wgp>
                      <wpg:cNvPr id="144" name="Group 144"/>
                      <wpg:cNvGrpSpPr/>
                      <wpg:grpSpPr>
                        <a:xfrm>
                          <a:off x="0" y="0"/>
                          <a:ext cx="5724525" cy="12700"/>
                          <a:chExt cx="5724525" cy="12700"/>
                        </a:xfrm>
                      </wpg:grpSpPr>
                      <wps:wsp>
                        <wps:cNvPr id="145" name="Graphic 145"/>
                        <wps:cNvSpPr/>
                        <wps:spPr>
                          <a:xfrm>
                            <a:off x="0" y="635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50.75pt;height:1pt;mso-position-horizontal-relative:char;mso-position-vertical-relative:line" id="docshapegroup42" coordorigin="0,0" coordsize="9015,20">
                <v:line style="position:absolute" from="0,10" to="9014,10" stroked="true" strokeweight="1pt" strokecolor="#000000">
                  <v:stroke dashstyle="solid"/>
                </v:line>
              </v:group>
            </w:pict>
          </mc:Fallback>
        </mc:AlternateContent>
      </w:r>
      <w:r>
        <w:rPr>
          <w:sz w:val="2"/>
        </w:rPr>
      </w:r>
    </w:p>
    <w:p>
      <w:pPr>
        <w:pStyle w:val="BodyText"/>
        <w:spacing w:before="87"/>
      </w:pPr>
    </w:p>
    <w:p>
      <w:pPr>
        <w:tabs>
          <w:tab w:pos="705" w:val="left" w:leader="none"/>
        </w:tabs>
        <w:spacing w:line="227" w:lineRule="exact" w:before="0"/>
        <w:ind w:left="165" w:right="0" w:firstLine="0"/>
        <w:jc w:val="left"/>
        <w:rPr>
          <w:rFonts w:ascii="Arial"/>
          <w:i/>
          <w:sz w:val="20"/>
        </w:rPr>
      </w:pPr>
      <w:bookmarkStart w:name="_bookmark934" w:id="936"/>
      <w:bookmarkEnd w:id="936"/>
      <w:r>
        <w:rPr/>
      </w:r>
      <w:hyperlink w:history="true" w:anchor="_bookmark926">
        <w:r>
          <w:rPr>
            <w:color w:val="005DA1"/>
            <w:spacing w:val="-4"/>
            <w:position w:val="5"/>
            <w:sz w:val="14"/>
            <w:u w:val="single" w:color="005DA1"/>
          </w:rPr>
          <w:t>488</w:t>
        </w:r>
      </w:hyperlink>
      <w:r>
        <w:rPr>
          <w:spacing w:val="-4"/>
          <w:position w:val="5"/>
          <w:sz w:val="14"/>
        </w:rPr>
        <w:t>.</w:t>
      </w:r>
      <w:r>
        <w:rPr>
          <w:position w:val="5"/>
          <w:sz w:val="14"/>
        </w:rPr>
        <w:tab/>
      </w:r>
      <w:r>
        <w:rPr>
          <w:rFonts w:ascii="Arial"/>
          <w:i/>
          <w:sz w:val="20"/>
        </w:rPr>
        <w:t>Re</w:t>
      </w:r>
      <w:r>
        <w:rPr>
          <w:rFonts w:ascii="Arial"/>
          <w:i/>
          <w:spacing w:val="13"/>
          <w:sz w:val="20"/>
        </w:rPr>
        <w:t> </w:t>
      </w:r>
      <w:r>
        <w:rPr>
          <w:rFonts w:ascii="Arial"/>
          <w:i/>
          <w:sz w:val="20"/>
        </w:rPr>
        <w:t>Walker</w:t>
      </w:r>
      <w:r>
        <w:rPr>
          <w:rFonts w:ascii="Arial"/>
          <w:i/>
          <w:spacing w:val="14"/>
          <w:sz w:val="20"/>
        </w:rPr>
        <w:t> </w:t>
      </w:r>
      <w:r>
        <w:rPr>
          <w:rFonts w:ascii="Arial"/>
          <w:i/>
          <w:sz w:val="20"/>
        </w:rPr>
        <w:t>[1905]</w:t>
      </w:r>
      <w:r>
        <w:rPr>
          <w:rFonts w:ascii="Arial"/>
          <w:i/>
          <w:spacing w:val="14"/>
          <w:sz w:val="20"/>
        </w:rPr>
        <w:t> </w:t>
      </w:r>
      <w:r>
        <w:rPr>
          <w:rFonts w:ascii="Arial"/>
          <w:i/>
          <w:sz w:val="20"/>
        </w:rPr>
        <w:t>1</w:t>
      </w:r>
      <w:r>
        <w:rPr>
          <w:rFonts w:ascii="Arial"/>
          <w:i/>
          <w:spacing w:val="14"/>
          <w:sz w:val="20"/>
        </w:rPr>
        <w:t> </w:t>
      </w:r>
      <w:r>
        <w:rPr>
          <w:rFonts w:ascii="Arial"/>
          <w:i/>
          <w:sz w:val="20"/>
        </w:rPr>
        <w:t>Ch.</w:t>
      </w:r>
      <w:r>
        <w:rPr>
          <w:rFonts w:ascii="Arial"/>
          <w:i/>
          <w:spacing w:val="14"/>
          <w:sz w:val="20"/>
        </w:rPr>
        <w:t> </w:t>
      </w:r>
      <w:r>
        <w:rPr>
          <w:rFonts w:ascii="Arial"/>
          <w:i/>
          <w:sz w:val="20"/>
        </w:rPr>
        <w:t>160</w:t>
      </w:r>
      <w:r>
        <w:rPr>
          <w:sz w:val="20"/>
        </w:rPr>
        <w:t>;</w:t>
      </w:r>
      <w:r>
        <w:rPr>
          <w:spacing w:val="14"/>
          <w:sz w:val="20"/>
        </w:rPr>
        <w:t> </w:t>
      </w:r>
      <w:r>
        <w:rPr>
          <w:rFonts w:ascii="Arial"/>
          <w:i/>
          <w:sz w:val="20"/>
        </w:rPr>
        <w:t>Re</w:t>
      </w:r>
      <w:r>
        <w:rPr>
          <w:rFonts w:ascii="Arial"/>
          <w:i/>
          <w:spacing w:val="14"/>
          <w:sz w:val="20"/>
        </w:rPr>
        <w:t> </w:t>
      </w:r>
      <w:r>
        <w:rPr>
          <w:rFonts w:ascii="Arial"/>
          <w:i/>
          <w:sz w:val="20"/>
        </w:rPr>
        <w:t>Marshall</w:t>
      </w:r>
      <w:r>
        <w:rPr>
          <w:rFonts w:ascii="Arial"/>
          <w:i/>
          <w:spacing w:val="14"/>
          <w:sz w:val="20"/>
        </w:rPr>
        <w:t> </w:t>
      </w:r>
      <w:r>
        <w:rPr>
          <w:rFonts w:ascii="Arial"/>
          <w:i/>
          <w:sz w:val="20"/>
        </w:rPr>
        <w:t>[1920]</w:t>
      </w:r>
      <w:r>
        <w:rPr>
          <w:rFonts w:ascii="Arial"/>
          <w:i/>
          <w:spacing w:val="14"/>
          <w:sz w:val="20"/>
        </w:rPr>
        <w:t> </w:t>
      </w:r>
      <w:r>
        <w:rPr>
          <w:rFonts w:ascii="Arial"/>
          <w:i/>
          <w:sz w:val="20"/>
        </w:rPr>
        <w:t>1</w:t>
      </w:r>
      <w:r>
        <w:rPr>
          <w:rFonts w:ascii="Arial"/>
          <w:i/>
          <w:spacing w:val="13"/>
          <w:sz w:val="20"/>
        </w:rPr>
        <w:t> </w:t>
      </w:r>
      <w:r>
        <w:rPr>
          <w:rFonts w:ascii="Arial"/>
          <w:i/>
          <w:sz w:val="20"/>
        </w:rPr>
        <w:t>Ch.</w:t>
      </w:r>
      <w:r>
        <w:rPr>
          <w:rFonts w:ascii="Arial"/>
          <w:i/>
          <w:spacing w:val="14"/>
          <w:sz w:val="20"/>
        </w:rPr>
        <w:t> </w:t>
      </w:r>
      <w:r>
        <w:rPr>
          <w:rFonts w:ascii="Arial"/>
          <w:i/>
          <w:sz w:val="20"/>
        </w:rPr>
        <w:t>284</w:t>
      </w:r>
      <w:r>
        <w:rPr>
          <w:sz w:val="20"/>
        </w:rPr>
        <w:t>.</w:t>
      </w:r>
      <w:r>
        <w:rPr>
          <w:spacing w:val="14"/>
          <w:sz w:val="20"/>
        </w:rPr>
        <w:t> </w:t>
      </w:r>
      <w:r>
        <w:rPr>
          <w:sz w:val="20"/>
        </w:rPr>
        <w:t>cf.</w:t>
      </w:r>
      <w:r>
        <w:rPr>
          <w:spacing w:val="14"/>
          <w:sz w:val="20"/>
        </w:rPr>
        <w:t> </w:t>
      </w:r>
      <w:r>
        <w:rPr>
          <w:rFonts w:ascii="Arial"/>
          <w:i/>
          <w:sz w:val="20"/>
        </w:rPr>
        <w:t>In</w:t>
      </w:r>
      <w:r>
        <w:rPr>
          <w:rFonts w:ascii="Arial"/>
          <w:i/>
          <w:spacing w:val="14"/>
          <w:sz w:val="20"/>
        </w:rPr>
        <w:t> </w:t>
      </w:r>
      <w:r>
        <w:rPr>
          <w:rFonts w:ascii="Arial"/>
          <w:i/>
          <w:sz w:val="20"/>
        </w:rPr>
        <w:t>the</w:t>
      </w:r>
      <w:r>
        <w:rPr>
          <w:rFonts w:ascii="Arial"/>
          <w:i/>
          <w:spacing w:val="14"/>
          <w:sz w:val="20"/>
        </w:rPr>
        <w:t> </w:t>
      </w:r>
      <w:r>
        <w:rPr>
          <w:rFonts w:ascii="Arial"/>
          <w:i/>
          <w:sz w:val="20"/>
        </w:rPr>
        <w:t>Estate</w:t>
      </w:r>
      <w:r>
        <w:rPr>
          <w:rFonts w:ascii="Arial"/>
          <w:i/>
          <w:spacing w:val="14"/>
          <w:sz w:val="20"/>
        </w:rPr>
        <w:t> </w:t>
      </w:r>
      <w:r>
        <w:rPr>
          <w:rFonts w:ascii="Arial"/>
          <w:i/>
          <w:sz w:val="20"/>
        </w:rPr>
        <w:t>of</w:t>
      </w:r>
      <w:r>
        <w:rPr>
          <w:rFonts w:ascii="Arial"/>
          <w:i/>
          <w:spacing w:val="14"/>
          <w:sz w:val="20"/>
        </w:rPr>
        <w:t> </w:t>
      </w:r>
      <w:r>
        <w:rPr>
          <w:rFonts w:ascii="Arial"/>
          <w:i/>
          <w:sz w:val="20"/>
        </w:rPr>
        <w:t>Walker</w:t>
      </w:r>
      <w:r>
        <w:rPr>
          <w:rFonts w:ascii="Arial"/>
          <w:i/>
          <w:spacing w:val="14"/>
          <w:sz w:val="20"/>
        </w:rPr>
        <w:t> </w:t>
      </w:r>
      <w:r>
        <w:rPr>
          <w:rFonts w:ascii="Arial"/>
          <w:i/>
          <w:spacing w:val="-2"/>
          <w:sz w:val="20"/>
        </w:rPr>
        <w:t>(1912)</w:t>
      </w:r>
    </w:p>
    <w:p>
      <w:pPr>
        <w:spacing w:line="227" w:lineRule="exact" w:before="0"/>
        <w:ind w:left="705" w:right="0" w:firstLine="0"/>
        <w:jc w:val="left"/>
        <w:rPr>
          <w:sz w:val="20"/>
        </w:rPr>
      </w:pPr>
      <w:r>
        <w:rPr>
          <w:rFonts w:ascii="Arial"/>
          <w:i/>
          <w:sz w:val="20"/>
        </w:rPr>
        <w:t>28 T.L.R. 466</w:t>
      </w:r>
      <w:r>
        <w:rPr>
          <w:rFonts w:ascii="Arial"/>
          <w:i/>
          <w:spacing w:val="-1"/>
          <w:sz w:val="20"/>
        </w:rPr>
        <w:t> </w:t>
      </w:r>
      <w:r>
        <w:rPr>
          <w:sz w:val="20"/>
        </w:rPr>
        <w:t>(disposition by </w:t>
      </w:r>
      <w:r>
        <w:rPr>
          <w:spacing w:val="-2"/>
          <w:sz w:val="20"/>
        </w:rPr>
        <w:t>will).</w:t>
      </w:r>
    </w:p>
    <w:p>
      <w:pPr>
        <w:pStyle w:val="BodyText"/>
        <w:spacing w:before="5"/>
      </w:pPr>
    </w:p>
    <w:p>
      <w:pPr>
        <w:pStyle w:val="BodyText"/>
        <w:tabs>
          <w:tab w:pos="705" w:val="left" w:leader="none"/>
        </w:tabs>
        <w:ind w:left="165"/>
      </w:pPr>
      <w:bookmarkStart w:name="_bookmark935" w:id="937"/>
      <w:bookmarkEnd w:id="937"/>
      <w:r>
        <w:rPr/>
      </w:r>
      <w:hyperlink w:history="true" w:anchor="_bookmark927">
        <w:r>
          <w:rPr>
            <w:color w:val="005DA1"/>
            <w:spacing w:val="-4"/>
            <w:position w:val="5"/>
            <w:sz w:val="14"/>
            <w:u w:val="single" w:color="005DA1"/>
          </w:rPr>
          <w:t>489</w:t>
        </w:r>
      </w:hyperlink>
      <w:r>
        <w:rPr>
          <w:spacing w:val="-4"/>
          <w:position w:val="5"/>
          <w:sz w:val="14"/>
        </w:rPr>
        <w:t>.</w:t>
      </w:r>
      <w:r>
        <w:rPr>
          <w:position w:val="5"/>
          <w:sz w:val="14"/>
        </w:rPr>
        <w:tab/>
      </w:r>
      <w:r>
        <w:rPr/>
        <w:t>Mental Health Act 1959 </w:t>
      </w:r>
      <w:r>
        <w:rPr>
          <w:spacing w:val="-2"/>
        </w:rPr>
        <w:t>Sch.8.</w:t>
      </w:r>
    </w:p>
    <w:p>
      <w:pPr>
        <w:pStyle w:val="BodyText"/>
        <w:spacing w:before="9"/>
      </w:pPr>
    </w:p>
    <w:p>
      <w:pPr>
        <w:pStyle w:val="BodyText"/>
        <w:tabs>
          <w:tab w:pos="705" w:val="left" w:leader="none"/>
        </w:tabs>
        <w:spacing w:line="235" w:lineRule="auto"/>
        <w:ind w:left="705" w:right="168" w:hanging="541"/>
      </w:pPr>
      <w:bookmarkStart w:name="_bookmark936" w:id="938"/>
      <w:bookmarkEnd w:id="938"/>
      <w:r>
        <w:rPr/>
      </w:r>
      <w:hyperlink w:history="true" w:anchor="_bookmark928">
        <w:r>
          <w:rPr>
            <w:color w:val="005DA1"/>
            <w:spacing w:val="-4"/>
            <w:position w:val="5"/>
            <w:sz w:val="14"/>
            <w:u w:val="single" w:color="005DA1"/>
          </w:rPr>
          <w:t>490</w:t>
        </w:r>
      </w:hyperlink>
      <w:r>
        <w:rPr>
          <w:spacing w:val="-4"/>
          <w:position w:val="5"/>
          <w:sz w:val="14"/>
        </w:rPr>
        <w:t>.</w:t>
      </w:r>
      <w:r>
        <w:rPr>
          <w:position w:val="5"/>
          <w:sz w:val="14"/>
        </w:rPr>
        <w:tab/>
      </w:r>
      <w:r>
        <w:rPr/>
        <w:t>Mental Capacity Act 2005 s.16(1)(b), (2) and see further ss.15, 16 and 18; Sch.7 para.1; ss.45 and 64(1).</w:t>
      </w:r>
    </w:p>
    <w:p>
      <w:pPr>
        <w:pStyle w:val="BodyText"/>
        <w:spacing w:before="5"/>
      </w:pPr>
    </w:p>
    <w:p>
      <w:pPr>
        <w:pStyle w:val="BodyText"/>
        <w:tabs>
          <w:tab w:pos="705" w:val="left" w:leader="none"/>
        </w:tabs>
        <w:ind w:left="165"/>
      </w:pPr>
      <w:bookmarkStart w:name="_bookmark937" w:id="939"/>
      <w:bookmarkEnd w:id="939"/>
      <w:r>
        <w:rPr/>
      </w:r>
      <w:hyperlink w:history="true" w:anchor="_bookmark929">
        <w:r>
          <w:rPr>
            <w:color w:val="005DA1"/>
            <w:spacing w:val="-4"/>
            <w:position w:val="5"/>
            <w:sz w:val="14"/>
            <w:u w:val="single" w:color="005DA1"/>
          </w:rPr>
          <w:t>491</w:t>
        </w:r>
      </w:hyperlink>
      <w:r>
        <w:rPr>
          <w:spacing w:val="-4"/>
          <w:position w:val="5"/>
          <w:sz w:val="14"/>
        </w:rPr>
        <w:t>.</w:t>
      </w:r>
      <w:r>
        <w:rPr>
          <w:position w:val="5"/>
          <w:sz w:val="14"/>
        </w:rPr>
        <w:tab/>
      </w:r>
      <w:r>
        <w:rPr/>
        <w:t>Mental Capacity Act 2005 s.16(1)(b); s.18(1)(a), (b), (c) and </w:t>
      </w:r>
      <w:r>
        <w:rPr>
          <w:spacing w:val="-4"/>
        </w:rPr>
        <w:t>(f).</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bookmarkStart w:name="_bookmark938" w:id="940"/>
      <w:bookmarkEnd w:id="940"/>
      <w:r>
        <w:rPr/>
      </w:r>
      <w:hyperlink w:history="true" w:anchor="_bookmark930">
        <w:r>
          <w:rPr>
            <w:color w:val="005DA1"/>
            <w:spacing w:val="-4"/>
            <w:sz w:val="14"/>
            <w:u w:val="single" w:color="005DA1"/>
          </w:rPr>
          <w:t>492</w:t>
        </w:r>
      </w:hyperlink>
      <w:r>
        <w:rPr>
          <w:spacing w:val="-4"/>
          <w:sz w:val="14"/>
        </w:rPr>
        <w:t>.</w:t>
      </w:r>
    </w:p>
    <w:p>
      <w:pPr>
        <w:spacing w:before="208"/>
        <w:ind w:left="335" w:right="0" w:firstLine="0"/>
        <w:jc w:val="left"/>
        <w:rPr>
          <w:sz w:val="20"/>
        </w:rPr>
      </w:pPr>
      <w:r>
        <w:rPr/>
        <w:br w:type="column"/>
      </w:r>
      <w:r>
        <w:rPr>
          <w:sz w:val="20"/>
        </w:rPr>
        <w:t>Peel,</w:t>
      </w:r>
      <w:r>
        <w:rPr>
          <w:spacing w:val="-2"/>
          <w:sz w:val="20"/>
        </w:rPr>
        <w:t> </w:t>
      </w:r>
      <w:r>
        <w:rPr>
          <w:rFonts w:ascii="Arial" w:hAnsi="Arial"/>
          <w:i/>
          <w:sz w:val="20"/>
        </w:rPr>
        <w:t>Treitel on The Law of Contract</w:t>
      </w:r>
      <w:r>
        <w:rPr>
          <w:sz w:val="20"/>
        </w:rPr>
        <w:t>, 14th edn (2015) paras 12–056—</w:t>
      </w:r>
      <w:r>
        <w:rPr>
          <w:spacing w:val="-2"/>
          <w:sz w:val="20"/>
        </w:rPr>
        <w:t>12–057.</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5"/>
      </w:pPr>
    </w:p>
    <w:p>
      <w:pPr>
        <w:tabs>
          <w:tab w:pos="705" w:val="left" w:leader="none"/>
        </w:tabs>
        <w:spacing w:before="1"/>
        <w:ind w:left="165" w:right="0" w:firstLine="0"/>
        <w:jc w:val="left"/>
        <w:rPr>
          <w:sz w:val="20"/>
        </w:rPr>
      </w:pPr>
      <w:r>
        <w:rPr>
          <w:sz w:val="20"/>
        </w:rPr>
        <w:drawing>
          <wp:anchor distT="0" distB="0" distL="0" distR="0" allowOverlap="1" layoutInCell="1" locked="0" behindDoc="0" simplePos="0" relativeHeight="15764992">
            <wp:simplePos x="0" y="0"/>
            <wp:positionH relativeFrom="page">
              <wp:posOffset>1257846</wp:posOffset>
            </wp:positionH>
            <wp:positionV relativeFrom="paragraph">
              <wp:posOffset>-266810</wp:posOffset>
            </wp:positionV>
            <wp:extent cx="107988" cy="107988"/>
            <wp:effectExtent l="0" t="0" r="0" b="0"/>
            <wp:wrapNone/>
            <wp:docPr id="146" name="Image 146"/>
            <wp:cNvGraphicFramePr>
              <a:graphicFrameLocks/>
            </wp:cNvGraphicFramePr>
            <a:graphic>
              <a:graphicData uri="http://schemas.openxmlformats.org/drawingml/2006/picture">
                <pic:pic>
                  <pic:nvPicPr>
                    <pic:cNvPr id="146" name="Image 146"/>
                    <pic:cNvPicPr/>
                  </pic:nvPicPr>
                  <pic:blipFill>
                    <a:blip r:embed="rId8" cstate="print"/>
                    <a:stretch>
                      <a:fillRect/>
                    </a:stretch>
                  </pic:blipFill>
                  <pic:spPr>
                    <a:xfrm>
                      <a:off x="0" y="0"/>
                      <a:ext cx="107988" cy="107988"/>
                    </a:xfrm>
                    <a:prstGeom prst="rect">
                      <a:avLst/>
                    </a:prstGeom>
                  </pic:spPr>
                </pic:pic>
              </a:graphicData>
            </a:graphic>
          </wp:anchor>
        </w:drawing>
      </w:r>
      <w:bookmarkStart w:name="_bookmark939" w:id="941"/>
      <w:bookmarkEnd w:id="941"/>
      <w:r>
        <w:rPr/>
      </w:r>
      <w:hyperlink w:history="true" w:anchor="_bookmark931">
        <w:r>
          <w:rPr>
            <w:color w:val="005DA1"/>
            <w:spacing w:val="-4"/>
            <w:position w:val="5"/>
            <w:sz w:val="14"/>
            <w:u w:val="single" w:color="005DA1"/>
          </w:rPr>
          <w:t>493</w:t>
        </w:r>
      </w:hyperlink>
      <w:r>
        <w:rPr>
          <w:spacing w:val="-4"/>
          <w:position w:val="5"/>
          <w:sz w:val="14"/>
        </w:rPr>
        <w:t>.</w:t>
      </w:r>
      <w:r>
        <w:rPr>
          <w:position w:val="5"/>
          <w:sz w:val="14"/>
        </w:rPr>
        <w:tab/>
      </w:r>
      <w:r>
        <w:rPr>
          <w:rFonts w:ascii="Arial"/>
          <w:i/>
          <w:sz w:val="20"/>
        </w:rPr>
        <w:t>[2014]</w:t>
      </w:r>
      <w:r>
        <w:rPr>
          <w:rFonts w:ascii="Arial"/>
          <w:i/>
          <w:spacing w:val="-1"/>
          <w:sz w:val="20"/>
        </w:rPr>
        <w:t> </w:t>
      </w:r>
      <w:r>
        <w:rPr>
          <w:rFonts w:ascii="Arial"/>
          <w:i/>
          <w:sz w:val="20"/>
        </w:rPr>
        <w:t>UKSC 18, [2014] 1 W.L.R. 933</w:t>
      </w:r>
      <w:r>
        <w:rPr>
          <w:sz w:val="20"/>
        </w:rPr>
        <w:t>, above para.9-</w:t>
      </w:r>
      <w:r>
        <w:rPr>
          <w:spacing w:val="-4"/>
          <w:sz w:val="20"/>
        </w:rPr>
        <w:t>097.</w:t>
      </w:r>
    </w:p>
    <w:p>
      <w:pPr>
        <w:pStyle w:val="BodyText"/>
        <w:spacing w:before="4"/>
      </w:pPr>
    </w:p>
    <w:p>
      <w:pPr>
        <w:tabs>
          <w:tab w:pos="705" w:val="left" w:leader="none"/>
        </w:tabs>
        <w:spacing w:before="1"/>
        <w:ind w:left="165" w:right="0" w:firstLine="0"/>
        <w:jc w:val="left"/>
        <w:rPr>
          <w:sz w:val="20"/>
        </w:rPr>
      </w:pPr>
      <w:bookmarkStart w:name="_bookmark940" w:id="942"/>
      <w:bookmarkEnd w:id="942"/>
      <w:r>
        <w:rPr/>
      </w:r>
      <w:hyperlink w:history="true" w:anchor="_bookmark932">
        <w:r>
          <w:rPr>
            <w:color w:val="005DA1"/>
            <w:spacing w:val="-4"/>
            <w:position w:val="5"/>
            <w:sz w:val="14"/>
            <w:u w:val="single" w:color="005DA1"/>
          </w:rPr>
          <w:t>494</w:t>
        </w:r>
      </w:hyperlink>
      <w:r>
        <w:rPr>
          <w:spacing w:val="-4"/>
          <w:position w:val="5"/>
          <w:sz w:val="14"/>
        </w:rPr>
        <w:t>.</w:t>
      </w:r>
      <w:r>
        <w:rPr>
          <w:position w:val="5"/>
          <w:sz w:val="14"/>
        </w:rPr>
        <w:tab/>
      </w:r>
      <w:r>
        <w:rPr>
          <w:rFonts w:ascii="Arial" w:hAnsi="Arial"/>
          <w:i/>
          <w:sz w:val="20"/>
        </w:rPr>
        <w:t>[2014] UKSC 18, [2014] 1 W.L.R. 933</w:t>
      </w:r>
      <w:r>
        <w:rPr>
          <w:rFonts w:ascii="Arial" w:hAnsi="Arial"/>
          <w:i/>
          <w:spacing w:val="-1"/>
          <w:sz w:val="20"/>
        </w:rPr>
        <w:t> </w:t>
      </w:r>
      <w:r>
        <w:rPr>
          <w:sz w:val="20"/>
        </w:rPr>
        <w:t>at [21], [25]–[30], above para.9-</w:t>
      </w:r>
      <w:r>
        <w:rPr>
          <w:spacing w:val="-4"/>
          <w:sz w:val="20"/>
        </w:rPr>
        <w:t>097.</w:t>
      </w:r>
    </w:p>
    <w:p>
      <w:pPr>
        <w:pStyle w:val="BodyText"/>
        <w:spacing w:before="4"/>
      </w:pPr>
    </w:p>
    <w:p>
      <w:pPr>
        <w:tabs>
          <w:tab w:pos="705" w:val="left" w:leader="none"/>
        </w:tabs>
        <w:spacing w:line="227" w:lineRule="exact" w:before="1"/>
        <w:ind w:left="165" w:right="0" w:firstLine="0"/>
        <w:jc w:val="left"/>
        <w:rPr>
          <w:rFonts w:ascii="Arial"/>
          <w:i/>
          <w:sz w:val="20"/>
        </w:rPr>
      </w:pPr>
      <w:bookmarkStart w:name="_bookmark941" w:id="943"/>
      <w:bookmarkEnd w:id="943"/>
      <w:r>
        <w:rPr/>
      </w:r>
      <w:hyperlink w:history="true" w:anchor="_bookmark933">
        <w:r>
          <w:rPr>
            <w:color w:val="005DA1"/>
            <w:spacing w:val="-4"/>
            <w:position w:val="5"/>
            <w:sz w:val="14"/>
            <w:u w:val="single" w:color="005DA1"/>
          </w:rPr>
          <w:t>495</w:t>
        </w:r>
      </w:hyperlink>
      <w:r>
        <w:rPr>
          <w:spacing w:val="-4"/>
          <w:position w:val="5"/>
          <w:sz w:val="14"/>
        </w:rPr>
        <w:t>.</w:t>
      </w:r>
      <w:r>
        <w:rPr>
          <w:position w:val="5"/>
          <w:sz w:val="14"/>
        </w:rPr>
        <w:tab/>
      </w:r>
      <w:r>
        <w:rPr>
          <w:rFonts w:ascii="Arial"/>
          <w:i/>
          <w:sz w:val="20"/>
        </w:rPr>
        <w:t>Burgin</w:t>
      </w:r>
      <w:r>
        <w:rPr>
          <w:rFonts w:ascii="Arial"/>
          <w:i/>
          <w:spacing w:val="21"/>
          <w:sz w:val="20"/>
        </w:rPr>
        <w:t> </w:t>
      </w:r>
      <w:r>
        <w:rPr>
          <w:rFonts w:ascii="Arial"/>
          <w:i/>
          <w:sz w:val="20"/>
        </w:rPr>
        <w:t>v</w:t>
      </w:r>
      <w:r>
        <w:rPr>
          <w:rFonts w:ascii="Arial"/>
          <w:i/>
          <w:spacing w:val="23"/>
          <w:sz w:val="20"/>
        </w:rPr>
        <w:t> </w:t>
      </w:r>
      <w:r>
        <w:rPr>
          <w:rFonts w:ascii="Arial"/>
          <w:i/>
          <w:sz w:val="20"/>
        </w:rPr>
        <w:t>Dunhill</w:t>
      </w:r>
      <w:r>
        <w:rPr>
          <w:rFonts w:ascii="Arial"/>
          <w:i/>
          <w:spacing w:val="23"/>
          <w:sz w:val="20"/>
        </w:rPr>
        <w:t> </w:t>
      </w:r>
      <w:r>
        <w:rPr>
          <w:rFonts w:ascii="Arial"/>
          <w:i/>
          <w:sz w:val="20"/>
        </w:rPr>
        <w:t>[2014]</w:t>
      </w:r>
      <w:r>
        <w:rPr>
          <w:rFonts w:ascii="Arial"/>
          <w:i/>
          <w:spacing w:val="23"/>
          <w:sz w:val="20"/>
        </w:rPr>
        <w:t> </w:t>
      </w:r>
      <w:r>
        <w:rPr>
          <w:rFonts w:ascii="Arial"/>
          <w:i/>
          <w:sz w:val="20"/>
        </w:rPr>
        <w:t>UKSC</w:t>
      </w:r>
      <w:r>
        <w:rPr>
          <w:rFonts w:ascii="Arial"/>
          <w:i/>
          <w:spacing w:val="23"/>
          <w:sz w:val="20"/>
        </w:rPr>
        <w:t> </w:t>
      </w:r>
      <w:r>
        <w:rPr>
          <w:rFonts w:ascii="Arial"/>
          <w:i/>
          <w:sz w:val="20"/>
        </w:rPr>
        <w:t>18</w:t>
      </w:r>
      <w:r>
        <w:rPr>
          <w:rFonts w:ascii="Arial"/>
          <w:i/>
          <w:spacing w:val="23"/>
          <w:sz w:val="20"/>
        </w:rPr>
        <w:t> </w:t>
      </w:r>
      <w:r>
        <w:rPr>
          <w:sz w:val="20"/>
        </w:rPr>
        <w:t>at</w:t>
      </w:r>
      <w:r>
        <w:rPr>
          <w:spacing w:val="23"/>
          <w:sz w:val="20"/>
        </w:rPr>
        <w:t> </w:t>
      </w:r>
      <w:r>
        <w:rPr>
          <w:sz w:val="20"/>
        </w:rPr>
        <w:t>[28]</w:t>
      </w:r>
      <w:r>
        <w:rPr>
          <w:spacing w:val="23"/>
          <w:sz w:val="20"/>
        </w:rPr>
        <w:t> </w:t>
      </w:r>
      <w:r>
        <w:rPr>
          <w:sz w:val="20"/>
        </w:rPr>
        <w:t>quoting</w:t>
      </w:r>
      <w:r>
        <w:rPr>
          <w:spacing w:val="23"/>
          <w:sz w:val="20"/>
        </w:rPr>
        <w:t> </w:t>
      </w:r>
      <w:r>
        <w:rPr>
          <w:rFonts w:ascii="Arial"/>
          <w:i/>
          <w:sz w:val="20"/>
        </w:rPr>
        <w:t>Dietz</w:t>
      </w:r>
      <w:r>
        <w:rPr>
          <w:rFonts w:ascii="Arial"/>
          <w:i/>
          <w:spacing w:val="23"/>
          <w:sz w:val="20"/>
        </w:rPr>
        <w:t> </w:t>
      </w:r>
      <w:r>
        <w:rPr>
          <w:rFonts w:ascii="Arial"/>
          <w:i/>
          <w:sz w:val="20"/>
        </w:rPr>
        <w:t>v</w:t>
      </w:r>
      <w:r>
        <w:rPr>
          <w:rFonts w:ascii="Arial"/>
          <w:i/>
          <w:spacing w:val="23"/>
          <w:sz w:val="20"/>
        </w:rPr>
        <w:t> </w:t>
      </w:r>
      <w:r>
        <w:rPr>
          <w:rFonts w:ascii="Arial"/>
          <w:i/>
          <w:sz w:val="20"/>
        </w:rPr>
        <w:t>Lennig</w:t>
      </w:r>
      <w:r>
        <w:rPr>
          <w:rFonts w:ascii="Arial"/>
          <w:i/>
          <w:spacing w:val="23"/>
          <w:sz w:val="20"/>
        </w:rPr>
        <w:t> </w:t>
      </w:r>
      <w:r>
        <w:rPr>
          <w:rFonts w:ascii="Arial"/>
          <w:i/>
          <w:sz w:val="20"/>
        </w:rPr>
        <w:t>Chemicals</w:t>
      </w:r>
      <w:r>
        <w:rPr>
          <w:rFonts w:ascii="Arial"/>
          <w:i/>
          <w:spacing w:val="23"/>
          <w:sz w:val="20"/>
        </w:rPr>
        <w:t> </w:t>
      </w:r>
      <w:r>
        <w:rPr>
          <w:rFonts w:ascii="Arial"/>
          <w:i/>
          <w:sz w:val="20"/>
        </w:rPr>
        <w:t>Ltd</w:t>
      </w:r>
      <w:r>
        <w:rPr>
          <w:rFonts w:ascii="Arial"/>
          <w:i/>
          <w:spacing w:val="23"/>
          <w:sz w:val="20"/>
        </w:rPr>
        <w:t> </w:t>
      </w:r>
      <w:r>
        <w:rPr>
          <w:rFonts w:ascii="Arial"/>
          <w:i/>
          <w:sz w:val="20"/>
        </w:rPr>
        <w:t>[1969]</w:t>
      </w:r>
      <w:r>
        <w:rPr>
          <w:rFonts w:ascii="Arial"/>
          <w:i/>
          <w:spacing w:val="23"/>
          <w:sz w:val="20"/>
        </w:rPr>
        <w:t> </w:t>
      </w:r>
      <w:r>
        <w:rPr>
          <w:rFonts w:ascii="Arial"/>
          <w:i/>
          <w:sz w:val="20"/>
        </w:rPr>
        <w:t>1</w:t>
      </w:r>
      <w:r>
        <w:rPr>
          <w:rFonts w:ascii="Arial"/>
          <w:i/>
          <w:spacing w:val="23"/>
          <w:sz w:val="20"/>
        </w:rPr>
        <w:t> </w:t>
      </w:r>
      <w:r>
        <w:rPr>
          <w:rFonts w:ascii="Arial"/>
          <w:i/>
          <w:spacing w:val="-4"/>
          <w:sz w:val="20"/>
        </w:rPr>
        <w:t>A.C.</w:t>
      </w:r>
    </w:p>
    <w:p>
      <w:pPr>
        <w:spacing w:line="227" w:lineRule="exact" w:before="0"/>
        <w:ind w:left="705" w:right="0" w:firstLine="0"/>
        <w:jc w:val="left"/>
        <w:rPr>
          <w:sz w:val="20"/>
        </w:rPr>
      </w:pPr>
      <w:r>
        <w:rPr>
          <w:rFonts w:ascii="Arial"/>
          <w:i/>
          <w:sz w:val="20"/>
        </w:rPr>
        <w:t>170,</w:t>
      </w:r>
      <w:r>
        <w:rPr>
          <w:rFonts w:ascii="Arial"/>
          <w:i/>
          <w:spacing w:val="-2"/>
          <w:sz w:val="20"/>
        </w:rPr>
        <w:t> </w:t>
      </w:r>
      <w:r>
        <w:rPr>
          <w:rFonts w:ascii="Arial"/>
          <w:i/>
          <w:sz w:val="20"/>
        </w:rPr>
        <w:t>189</w:t>
      </w:r>
      <w:r>
        <w:rPr>
          <w:rFonts w:ascii="Arial"/>
          <w:i/>
          <w:spacing w:val="-1"/>
          <w:sz w:val="20"/>
        </w:rPr>
        <w:t> </w:t>
      </w:r>
      <w:r>
        <w:rPr>
          <w:sz w:val="20"/>
        </w:rPr>
        <w:t>per Lord </w:t>
      </w:r>
      <w:r>
        <w:rPr>
          <w:spacing w:val="-2"/>
          <w:sz w:val="20"/>
        </w:rPr>
        <w:t>Pearson.</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type w:val="continuous"/>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719" w:right="2723" w:firstLine="0"/>
        <w:jc w:val="center"/>
        <w:rPr>
          <w:rFonts w:ascii="Arial"/>
          <w:b/>
          <w:sz w:val="24"/>
        </w:rPr>
      </w:pPr>
      <w:r>
        <w:rPr>
          <w:rFonts w:ascii="Arial"/>
          <w:b/>
          <w:sz w:val="24"/>
        </w:rPr>
        <w:t>Part 3 - Capacity of Parties Chapter</w:t>
      </w:r>
      <w:r>
        <w:rPr>
          <w:rFonts w:ascii="Arial"/>
          <w:b/>
          <w:spacing w:val="-10"/>
          <w:sz w:val="24"/>
        </w:rPr>
        <w:t> </w:t>
      </w:r>
      <w:r>
        <w:rPr>
          <w:rFonts w:ascii="Arial"/>
          <w:b/>
          <w:sz w:val="24"/>
        </w:rPr>
        <w:t>9</w:t>
      </w:r>
      <w:r>
        <w:rPr>
          <w:rFonts w:ascii="Arial"/>
          <w:b/>
          <w:spacing w:val="-10"/>
          <w:sz w:val="24"/>
        </w:rPr>
        <w:t> </w:t>
      </w:r>
      <w:r>
        <w:rPr>
          <w:rFonts w:ascii="Arial"/>
          <w:b/>
          <w:sz w:val="24"/>
        </w:rPr>
        <w:t>-</w:t>
      </w:r>
      <w:r>
        <w:rPr>
          <w:rFonts w:ascii="Arial"/>
          <w:b/>
          <w:spacing w:val="-10"/>
          <w:sz w:val="24"/>
        </w:rPr>
        <w:t> </w:t>
      </w:r>
      <w:r>
        <w:rPr>
          <w:rFonts w:ascii="Arial"/>
          <w:b/>
          <w:sz w:val="24"/>
        </w:rPr>
        <w:t>Personal</w:t>
      </w:r>
      <w:r>
        <w:rPr>
          <w:rFonts w:ascii="Arial"/>
          <w:b/>
          <w:spacing w:val="-10"/>
          <w:sz w:val="24"/>
        </w:rPr>
        <w:t> </w:t>
      </w:r>
      <w:r>
        <w:rPr>
          <w:rFonts w:ascii="Arial"/>
          <w:b/>
          <w:sz w:val="24"/>
        </w:rPr>
        <w:t>Incapacity</w:t>
      </w:r>
    </w:p>
    <w:p>
      <w:pPr>
        <w:spacing w:before="2"/>
        <w:ind w:left="940" w:right="943" w:firstLine="0"/>
        <w:jc w:val="center"/>
        <w:rPr>
          <w:rFonts w:ascii="Arial"/>
          <w:b/>
          <w:sz w:val="24"/>
        </w:rPr>
      </w:pPr>
      <w:r>
        <w:rPr>
          <w:rFonts w:ascii="Arial"/>
          <w:b/>
          <w:sz w:val="24"/>
        </w:rPr>
        <w:t>Section 3. - Persons Lacking Mental </w:t>
      </w:r>
      <w:r>
        <w:rPr>
          <w:rFonts w:ascii="Arial"/>
          <w:b/>
          <w:spacing w:val="-2"/>
          <w:sz w:val="24"/>
        </w:rPr>
        <w:t>Capacity</w:t>
      </w:r>
    </w:p>
    <w:p>
      <w:pPr>
        <w:pStyle w:val="ListParagraph"/>
        <w:numPr>
          <w:ilvl w:val="0"/>
          <w:numId w:val="5"/>
        </w:numPr>
        <w:tabs>
          <w:tab w:pos="3998" w:val="left" w:leader="none"/>
        </w:tabs>
        <w:spacing w:line="240" w:lineRule="auto" w:before="194" w:after="0"/>
        <w:ind w:left="3998" w:right="0" w:hanging="360"/>
        <w:jc w:val="left"/>
        <w:rPr>
          <w:b/>
          <w:sz w:val="24"/>
        </w:rPr>
      </w:pPr>
      <w:r>
        <w:rPr>
          <w:b/>
          <w:sz w:val="24"/>
        </w:rPr>
        <w:t>- Other </w:t>
      </w:r>
      <w:r>
        <w:rPr>
          <w:b/>
          <w:spacing w:val="-2"/>
          <w:sz w:val="24"/>
        </w:rPr>
        <w:t>Matters</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pacing w:val="-2"/>
          <w:sz w:val="18"/>
        </w:rPr>
        <w:t>Deeds</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9-</w:t>
      </w:r>
      <w:r>
        <w:rPr>
          <w:rFonts w:ascii="Arial"/>
          <w:b/>
          <w:spacing w:val="-5"/>
          <w:sz w:val="24"/>
        </w:rPr>
        <w:t>100</w:t>
      </w:r>
    </w:p>
    <w:p>
      <w:pPr>
        <w:pStyle w:val="BodyText"/>
        <w:spacing w:line="235" w:lineRule="auto" w:before="202"/>
        <w:ind w:left="164" w:right="167"/>
        <w:jc w:val="both"/>
      </w:pPr>
      <w:bookmarkStart w:name="_bookmark942" w:id="944"/>
      <w:bookmarkEnd w:id="944"/>
      <w:r>
        <w:rPr/>
      </w:r>
      <w:r>
        <w:rPr/>
        <w:t>A deed executed by a person who lacks mental capacity for some purposes may still be valid if he is </w:t>
      </w:r>
      <w:bookmarkStart w:name="_bookmark943" w:id="945"/>
      <w:bookmarkEnd w:id="945"/>
      <w:r>
        <w:rPr/>
        <w:t>capable</w:t>
      </w:r>
      <w:r>
        <w:rPr/>
        <w:t> of understanding the effect of the deed at the time of its execution. </w:t>
      </w:r>
      <w:r>
        <w:rPr>
          <w:color w:val="005DA1"/>
          <w:u w:val="single" w:color="005DA1"/>
          <w:vertAlign w:val="superscript"/>
        </w:rPr>
        <w:t>496</w:t>
      </w:r>
      <w:r>
        <w:rPr>
          <w:color w:val="005DA1"/>
          <w:vertAlign w:val="baseline"/>
        </w:rPr>
        <w:t> </w:t>
      </w:r>
      <w:r>
        <w:rPr>
          <w:vertAlign w:val="baseline"/>
        </w:rPr>
        <w:t>Thus deeds executed during a lucid interval are valid. </w:t>
      </w:r>
      <w:r>
        <w:rPr>
          <w:color w:val="005DA1"/>
          <w:u w:val="single" w:color="005DA1"/>
          <w:vertAlign w:val="superscript"/>
        </w:rPr>
        <w:t>497</w:t>
      </w:r>
      <w:r>
        <w:rPr>
          <w:color w:val="005DA1"/>
          <w:vertAlign w:val="baseline"/>
        </w:rPr>
        <w:t> </w:t>
      </w:r>
      <w:r>
        <w:rPr>
          <w:vertAlign w:val="baseline"/>
        </w:rPr>
        <w:t>Where a deed executed by a mentally incapable person gives </w:t>
      </w:r>
      <w:bookmarkStart w:name="_bookmark944" w:id="946"/>
      <w:bookmarkEnd w:id="946"/>
      <w:r>
        <w:rPr>
          <w:vertAlign w:val="baseline"/>
        </w:rPr>
        <w:t>effect</w:t>
      </w:r>
      <w:r>
        <w:rPr>
          <w:vertAlign w:val="baseline"/>
        </w:rPr>
        <w:t> to an agreement supported by consideration, then the general rule in </w:t>
      </w:r>
      <w:r>
        <w:rPr>
          <w:rFonts w:ascii="Arial" w:hAnsi="Arial"/>
          <w:i/>
          <w:vertAlign w:val="baseline"/>
        </w:rPr>
        <w:t>Imperial Stone Co </w:t>
      </w:r>
      <w:r>
        <w:rPr>
          <w:rFonts w:ascii="Arial" w:hAnsi="Arial"/>
          <w:i/>
          <w:vertAlign w:val="baseline"/>
        </w:rPr>
        <w:t>Ltd </w:t>
      </w:r>
      <w:r>
        <w:rPr>
          <w:vertAlign w:val="baseline"/>
        </w:rPr>
        <w:t>applies so as to subject its avoidance to knowledge of the incapacity in the other party. </w:t>
      </w:r>
      <w:r>
        <w:rPr>
          <w:color w:val="005DA1"/>
          <w:u w:val="single" w:color="005DA1"/>
          <w:vertAlign w:val="superscript"/>
        </w:rPr>
        <w:t>498</w:t>
      </w:r>
      <w:r>
        <w:rPr>
          <w:color w:val="005DA1"/>
          <w:vertAlign w:val="baseline"/>
        </w:rPr>
        <w:t> </w:t>
      </w:r>
      <w:r>
        <w:rPr>
          <w:vertAlign w:val="baseline"/>
        </w:rPr>
        <w:t>As with </w:t>
      </w:r>
      <w:bookmarkStart w:name="_bookmark945" w:id="947"/>
      <w:bookmarkEnd w:id="947"/>
      <w:r>
        <w:rPr>
          <w:vertAlign w:val="baseline"/>
        </w:rPr>
        <w:t>contracts</w:t>
      </w:r>
      <w:r>
        <w:rPr>
          <w:vertAlign w:val="baseline"/>
        </w:rPr>
        <w:t> in general, a deed made with such a person may be set aside on equitable grounds, such</w:t>
      </w:r>
      <w:r>
        <w:rPr>
          <w:spacing w:val="40"/>
          <w:vertAlign w:val="baseline"/>
        </w:rPr>
        <w:t> </w:t>
      </w:r>
      <w:bookmarkStart w:name="_bookmark946" w:id="948"/>
      <w:bookmarkEnd w:id="948"/>
      <w:r>
        <w:rPr>
          <w:vertAlign w:val="baseline"/>
        </w:rPr>
        <w:t>as</w:t>
      </w:r>
      <w:r>
        <w:rPr>
          <w:vertAlign w:val="baseline"/>
        </w:rPr>
        <w:t> relief against unconscionability. </w:t>
      </w:r>
      <w:r>
        <w:rPr>
          <w:color w:val="005DA1"/>
          <w:u w:val="single" w:color="005DA1"/>
          <w:vertAlign w:val="superscript"/>
        </w:rPr>
        <w:t>499</w:t>
      </w:r>
      <w:r>
        <w:rPr>
          <w:color w:val="005DA1"/>
          <w:vertAlign w:val="baseline"/>
        </w:rPr>
        <w:t> </w:t>
      </w:r>
      <w:r>
        <w:rPr>
          <w:vertAlign w:val="baseline"/>
        </w:rPr>
        <w:t>On the other hand, where property is transferred by a deed without any consideration, the gift is voidable irrespective of the donee’s knowledge. </w:t>
      </w:r>
      <w:r>
        <w:rPr>
          <w:color w:val="005DA1"/>
          <w:u w:val="single" w:color="005DA1"/>
          <w:vertAlign w:val="superscript"/>
        </w:rPr>
        <w:t>500</w:t>
      </w:r>
    </w:p>
    <w:p>
      <w:pPr>
        <w:pStyle w:val="BodyText"/>
      </w:pPr>
    </w:p>
    <w:p>
      <w:pPr>
        <w:pStyle w:val="BodyText"/>
        <w:spacing w:before="36"/>
      </w:pPr>
    </w:p>
    <w:p>
      <w:pPr>
        <w:spacing w:before="0"/>
        <w:ind w:left="165" w:right="0" w:firstLine="0"/>
        <w:jc w:val="left"/>
        <w:rPr>
          <w:rFonts w:ascii="Arial" w:hAnsi="Arial"/>
          <w:b/>
          <w:sz w:val="18"/>
        </w:rPr>
      </w:pPr>
      <w:r>
        <w:rPr>
          <w:rFonts w:ascii="Arial" w:hAnsi="Arial"/>
          <w:b/>
          <w:sz w:val="18"/>
        </w:rPr>
        <w:t>Effect of principal’s lack of capacity upon </w:t>
      </w:r>
      <w:r>
        <w:rPr>
          <w:rFonts w:ascii="Arial" w:hAnsi="Arial"/>
          <w:b/>
          <w:spacing w:val="-2"/>
          <w:sz w:val="18"/>
        </w:rPr>
        <w:t>agency</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9-</w:t>
      </w:r>
      <w:r>
        <w:rPr>
          <w:rFonts w:ascii="Arial"/>
          <w:b/>
          <w:spacing w:val="-5"/>
          <w:sz w:val="24"/>
        </w:rPr>
        <w:t>101</w:t>
      </w:r>
    </w:p>
    <w:p>
      <w:pPr>
        <w:pStyle w:val="BodyText"/>
        <w:spacing w:line="235" w:lineRule="auto" w:before="203"/>
        <w:ind w:left="165" w:right="167"/>
        <w:jc w:val="both"/>
      </w:pPr>
      <w:r>
        <w:rPr/>
        <w:t>It has been said that at common law the insanity of a principal terminates the authority of an agent to </w:t>
      </w:r>
      <w:bookmarkStart w:name="_bookmark947" w:id="949"/>
      <w:bookmarkEnd w:id="949"/>
      <w:r>
        <w:rPr/>
        <w:t>act</w:t>
      </w:r>
      <w:r>
        <w:rPr/>
        <w:t> on the ground that where the principal “can no longer act for himself, the agent whom he has </w:t>
      </w:r>
      <w:bookmarkStart w:name="_bookmark948" w:id="950"/>
      <w:bookmarkEnd w:id="950"/>
      <w:r>
        <w:rPr/>
        <w:t>appointed</w:t>
      </w:r>
      <w:r>
        <w:rPr/>
        <w:t> can no longer act for him”. </w:t>
      </w:r>
      <w:r>
        <w:rPr>
          <w:color w:val="005DA1"/>
          <w:u w:val="single" w:color="005DA1"/>
          <w:vertAlign w:val="superscript"/>
        </w:rPr>
        <w:t>501</w:t>
      </w:r>
      <w:r>
        <w:rPr>
          <w:color w:val="005DA1"/>
          <w:vertAlign w:val="baseline"/>
        </w:rPr>
        <w:t> </w:t>
      </w:r>
      <w:r>
        <w:rPr>
          <w:vertAlign w:val="baseline"/>
        </w:rPr>
        <w:t>It is submitted that (with the important exception of lasting powers of attorney </w:t>
      </w:r>
      <w:r>
        <w:rPr>
          <w:color w:val="005DA1"/>
          <w:u w:val="single" w:color="005DA1"/>
          <w:vertAlign w:val="superscript"/>
        </w:rPr>
        <w:t>502</w:t>
      </w:r>
      <w:r>
        <w:rPr>
          <w:vertAlign w:val="baseline"/>
        </w:rPr>
        <w:t>) where a principal develops a lack of capacity in respect of a </w:t>
      </w:r>
      <w:r>
        <w:rPr>
          <w:vertAlign w:val="baseline"/>
        </w:rPr>
        <w:t>particular translation which he has entrusted to an agent, then the agent’s actual authority to make such a </w:t>
      </w:r>
      <w:bookmarkStart w:name="_bookmark949" w:id="951"/>
      <w:bookmarkEnd w:id="951"/>
      <w:r>
        <w:rPr>
          <w:vertAlign w:val="baseline"/>
        </w:rPr>
        <w:t>transaction</w:t>
      </w:r>
      <w:r>
        <w:rPr>
          <w:vertAlign w:val="baseline"/>
        </w:rPr>
        <w:t> is also terminated. However, the agent’s apparent authority may continue beyond such a time, and the agent may himself be liable for breach of an implied warranty of authority. </w:t>
      </w:r>
      <w:r>
        <w:rPr>
          <w:color w:val="005DA1"/>
          <w:u w:val="single" w:color="005DA1"/>
          <w:vertAlign w:val="superscript"/>
        </w:rPr>
        <w:t>503</w:t>
      </w:r>
      <w:r>
        <w:rPr>
          <w:color w:val="005DA1"/>
          <w:vertAlign w:val="baseline"/>
        </w:rPr>
        <w:t> </w:t>
      </w:r>
      <w:r>
        <w:rPr>
          <w:vertAlign w:val="baseline"/>
        </w:rPr>
        <w:t>However, this view of the authorities is not taken by the most recent edition of Bowstead &amp; Reynolds on</w:t>
      </w:r>
      <w:r>
        <w:rPr>
          <w:spacing w:val="80"/>
          <w:vertAlign w:val="baseline"/>
        </w:rPr>
        <w:t> </w:t>
      </w:r>
      <w:r>
        <w:rPr>
          <w:vertAlign w:val="baseline"/>
        </w:rPr>
        <w:t>Agency, which prefers instead to hold that the general rules governing the validity of contracts made by an incapable person apply here too, with the result that:</w:t>
      </w:r>
    </w:p>
    <w:p>
      <w:pPr>
        <w:pStyle w:val="BodyText"/>
      </w:pPr>
    </w:p>
    <w:p>
      <w:pPr>
        <w:pStyle w:val="BodyText"/>
        <w:spacing w:before="123"/>
      </w:pPr>
    </w:p>
    <w:p>
      <w:pPr>
        <w:pStyle w:val="BodyText"/>
        <w:spacing w:line="235" w:lineRule="auto"/>
        <w:ind w:left="1245" w:right="167"/>
        <w:jc w:val="both"/>
      </w:pPr>
      <w:bookmarkStart w:name="_bookmark950" w:id="952"/>
      <w:bookmarkEnd w:id="952"/>
      <w:r>
        <w:rPr/>
      </w:r>
      <w:r>
        <w:rPr/>
        <w:t>“mental incapacity in a principal will not preclude his conferring actual authority on an agent when the agent had no reason to know of the incapacity,[ </w:t>
      </w:r>
      <w:r>
        <w:rPr>
          <w:color w:val="005DA1"/>
          <w:u w:val="single" w:color="005DA1"/>
          <w:vertAlign w:val="superscript"/>
        </w:rPr>
        <w:t>504</w:t>
      </w:r>
      <w:r>
        <w:rPr>
          <w:vertAlign w:val="baseline"/>
        </w:rPr>
        <w:t>] and such </w:t>
      </w:r>
      <w:r>
        <w:rPr>
          <w:vertAlign w:val="baseline"/>
        </w:rPr>
        <w:t>authority</w:t>
      </w:r>
      <w:r>
        <w:rPr>
          <w:spacing w:val="40"/>
          <w:vertAlign w:val="baseline"/>
        </w:rPr>
        <w:t> </w:t>
      </w:r>
      <w:r>
        <w:rPr>
          <w:vertAlign w:val="baseline"/>
        </w:rPr>
        <w:t>will endure until the agent becomes aware of the incapacity (or the agency otherwise terminates upon general principles) … The same principles should apply to the existence of apparent authority, the incapacity of the principal not preventing any representation </w:t>
      </w:r>
      <w:bookmarkStart w:name="_bookmark951" w:id="953"/>
      <w:bookmarkEnd w:id="953"/>
      <w:r>
        <w:rPr>
          <w:vertAlign w:val="baseline"/>
        </w:rPr>
        <w:t>made</w:t>
      </w:r>
      <w:r>
        <w:rPr>
          <w:vertAlign w:val="baseline"/>
        </w:rPr>
        <w:t> by him to the third party as to the agent’s authority from being effective, unless the third party is aware of the incapacity.” </w:t>
      </w:r>
      <w:r>
        <w:rPr>
          <w:color w:val="005DA1"/>
          <w:u w:val="single" w:color="005DA1"/>
          <w:vertAlign w:val="superscript"/>
        </w:rPr>
        <w:t>505</w:t>
      </w:r>
    </w:p>
    <w:p>
      <w:pPr>
        <w:pStyle w:val="BodyText"/>
        <w:spacing w:before="114"/>
      </w:pPr>
    </w:p>
    <w:p>
      <w:pPr>
        <w:pStyle w:val="BodyText"/>
        <w:spacing w:line="235" w:lineRule="auto"/>
        <w:ind w:left="165" w:right="167"/>
        <w:jc w:val="both"/>
      </w:pPr>
      <w:r>
        <w:rPr/>
        <w:t>According to the Supreme Court in </w:t>
      </w:r>
      <w:r>
        <w:rPr>
          <w:rFonts w:ascii="Arial"/>
          <w:i/>
        </w:rPr>
        <w:t>Dunhill v Burgin</w:t>
      </w:r>
      <w:r>
        <w:rPr/>
        <w:t>, the authorities are in a state of some confusion </w:t>
      </w:r>
      <w:bookmarkStart w:name="_bookmark952" w:id="954"/>
      <w:bookmarkEnd w:id="954"/>
      <w:r>
        <w:rPr/>
        <w:t>on</w:t>
      </w:r>
      <w:r>
        <w:rPr/>
        <w:t> these points and, given that the issue did not arise for their decision, did not express any </w:t>
      </w:r>
      <w:r>
        <w:rPr/>
        <w:t>opinion on the state of the law. </w:t>
      </w:r>
      <w:r>
        <w:rPr>
          <w:color w:val="005DA1"/>
          <w:u w:val="single" w:color="005DA1"/>
          <w:vertAlign w:val="superscript"/>
        </w:rPr>
        <w:t>506</w:t>
      </w:r>
      <w:r>
        <w:rPr>
          <w:color w:val="005DA1"/>
          <w:vertAlign w:val="baseline"/>
        </w:rPr>
        <w:t> </w:t>
      </w:r>
      <w:r>
        <w:rPr>
          <w:vertAlign w:val="baseline"/>
        </w:rPr>
        <w:t>Subsequently, the Court of Appeal has expressed considerable sympathy for</w:t>
      </w:r>
      <w:r>
        <w:rPr>
          <w:spacing w:val="9"/>
          <w:vertAlign w:val="baseline"/>
        </w:rPr>
        <w:t> </w:t>
      </w:r>
      <w:r>
        <w:rPr>
          <w:vertAlign w:val="baseline"/>
        </w:rPr>
        <w:t>the</w:t>
      </w:r>
      <w:r>
        <w:rPr>
          <w:spacing w:val="9"/>
          <w:vertAlign w:val="baseline"/>
        </w:rPr>
        <w:t> </w:t>
      </w:r>
      <w:r>
        <w:rPr>
          <w:vertAlign w:val="baseline"/>
        </w:rPr>
        <w:t>view</w:t>
      </w:r>
      <w:r>
        <w:rPr>
          <w:spacing w:val="9"/>
          <w:vertAlign w:val="baseline"/>
        </w:rPr>
        <w:t> </w:t>
      </w:r>
      <w:r>
        <w:rPr>
          <w:vertAlign w:val="baseline"/>
        </w:rPr>
        <w:t>that</w:t>
      </w:r>
      <w:r>
        <w:rPr>
          <w:spacing w:val="9"/>
          <w:vertAlign w:val="baseline"/>
        </w:rPr>
        <w:t> </w:t>
      </w:r>
      <w:r>
        <w:rPr>
          <w:vertAlign w:val="baseline"/>
        </w:rPr>
        <w:t>it</w:t>
      </w:r>
      <w:r>
        <w:rPr>
          <w:spacing w:val="9"/>
          <w:vertAlign w:val="baseline"/>
        </w:rPr>
        <w:t> </w:t>
      </w:r>
      <w:r>
        <w:rPr>
          <w:vertAlign w:val="baseline"/>
        </w:rPr>
        <w:t>is</w:t>
      </w:r>
      <w:r>
        <w:rPr>
          <w:spacing w:val="9"/>
          <w:vertAlign w:val="baseline"/>
        </w:rPr>
        <w:t> </w:t>
      </w:r>
      <w:r>
        <w:rPr>
          <w:vertAlign w:val="baseline"/>
        </w:rPr>
        <w:t>potentially</w:t>
      </w:r>
      <w:r>
        <w:rPr>
          <w:spacing w:val="9"/>
          <w:vertAlign w:val="baseline"/>
        </w:rPr>
        <w:t> </w:t>
      </w:r>
      <w:r>
        <w:rPr>
          <w:vertAlign w:val="baseline"/>
        </w:rPr>
        <w:t>unfair</w:t>
      </w:r>
      <w:r>
        <w:rPr>
          <w:spacing w:val="9"/>
          <w:vertAlign w:val="baseline"/>
        </w:rPr>
        <w:t> </w:t>
      </w:r>
      <w:r>
        <w:rPr>
          <w:vertAlign w:val="baseline"/>
        </w:rPr>
        <w:t>for</w:t>
      </w:r>
      <w:r>
        <w:rPr>
          <w:spacing w:val="9"/>
          <w:vertAlign w:val="baseline"/>
        </w:rPr>
        <w:t> </w:t>
      </w:r>
      <w:r>
        <w:rPr>
          <w:vertAlign w:val="baseline"/>
        </w:rPr>
        <w:t>the</w:t>
      </w:r>
      <w:r>
        <w:rPr>
          <w:spacing w:val="9"/>
          <w:vertAlign w:val="baseline"/>
        </w:rPr>
        <w:t> </w:t>
      </w:r>
      <w:r>
        <w:rPr>
          <w:vertAlign w:val="baseline"/>
        </w:rPr>
        <w:t>supervening</w:t>
      </w:r>
      <w:r>
        <w:rPr>
          <w:spacing w:val="9"/>
          <w:vertAlign w:val="baseline"/>
        </w:rPr>
        <w:t> </w:t>
      </w:r>
      <w:r>
        <w:rPr>
          <w:vertAlign w:val="baseline"/>
        </w:rPr>
        <w:t>incapacity</w:t>
      </w:r>
      <w:r>
        <w:rPr>
          <w:spacing w:val="9"/>
          <w:vertAlign w:val="baseline"/>
        </w:rPr>
        <w:t> </w:t>
      </w:r>
      <w:r>
        <w:rPr>
          <w:vertAlign w:val="baseline"/>
        </w:rPr>
        <w:t>of</w:t>
      </w:r>
      <w:r>
        <w:rPr>
          <w:spacing w:val="9"/>
          <w:vertAlign w:val="baseline"/>
        </w:rPr>
        <w:t> </w:t>
      </w:r>
      <w:r>
        <w:rPr>
          <w:vertAlign w:val="baseline"/>
        </w:rPr>
        <w:t>a</w:t>
      </w:r>
      <w:r>
        <w:rPr>
          <w:spacing w:val="9"/>
          <w:vertAlign w:val="baseline"/>
        </w:rPr>
        <w:t> </w:t>
      </w:r>
      <w:r>
        <w:rPr>
          <w:vertAlign w:val="baseline"/>
        </w:rPr>
        <w:t>principal</w:t>
      </w:r>
      <w:r>
        <w:rPr>
          <w:spacing w:val="9"/>
          <w:vertAlign w:val="baseline"/>
        </w:rPr>
        <w:t> </w:t>
      </w:r>
      <w:r>
        <w:rPr>
          <w:vertAlign w:val="baseline"/>
        </w:rPr>
        <w:t>(a</w:t>
      </w:r>
      <w:r>
        <w:rPr>
          <w:spacing w:val="9"/>
          <w:vertAlign w:val="baseline"/>
        </w:rPr>
        <w:t> </w:t>
      </w:r>
      <w:r>
        <w:rPr>
          <w:vertAlign w:val="baseline"/>
        </w:rPr>
        <w:t>litigant/client)</w:t>
      </w:r>
      <w:r>
        <w:rPr>
          <w:spacing w:val="9"/>
          <w:vertAlign w:val="baseline"/>
        </w:rPr>
        <w:t> </w:t>
      </w:r>
      <w:r>
        <w:rPr>
          <w:spacing w:val="-5"/>
          <w:vertAlign w:val="baseline"/>
        </w:rPr>
        <w:t>to</w:t>
      </w:r>
    </w:p>
    <w:p>
      <w:pPr>
        <w:pStyle w:val="BodyText"/>
        <w:spacing w:after="0" w:line="235" w:lineRule="auto"/>
        <w:jc w:val="both"/>
        <w:sectPr>
          <w:headerReference w:type="default" r:id="rId27"/>
          <w:pgSz w:w="11900" w:h="16840"/>
          <w:pgMar w:header="971" w:footer="0" w:top="1300" w:bottom="280" w:left="1275" w:right="1275"/>
          <w:pgNumType w:start="1"/>
        </w:sectPr>
      </w:pPr>
    </w:p>
    <w:p>
      <w:pPr>
        <w:pStyle w:val="BodyText"/>
        <w:spacing w:line="235" w:lineRule="auto" w:before="110"/>
        <w:ind w:left="164" w:right="167"/>
        <w:jc w:val="both"/>
      </w:pPr>
      <w:bookmarkStart w:name="_bookmark953" w:id="955"/>
      <w:bookmarkEnd w:id="955"/>
      <w:r>
        <w:rPr/>
      </w:r>
      <w:r>
        <w:rPr/>
        <w:t>have the effect of automatically terminating the authority of their agent (a solicitor), exposing </w:t>
      </w:r>
      <w:r>
        <w:rPr/>
        <w:t>that agent</w:t>
      </w:r>
      <w:r>
        <w:rPr>
          <w:spacing w:val="-2"/>
        </w:rPr>
        <w:t> </w:t>
      </w:r>
      <w:r>
        <w:rPr/>
        <w:t>to</w:t>
      </w:r>
      <w:r>
        <w:rPr>
          <w:spacing w:val="-2"/>
        </w:rPr>
        <w:t> </w:t>
      </w:r>
      <w:r>
        <w:rPr/>
        <w:t>the</w:t>
      </w:r>
      <w:r>
        <w:rPr>
          <w:spacing w:val="-2"/>
        </w:rPr>
        <w:t> </w:t>
      </w:r>
      <w:r>
        <w:rPr/>
        <w:t>risk</w:t>
      </w:r>
      <w:r>
        <w:rPr>
          <w:spacing w:val="-2"/>
        </w:rPr>
        <w:t> </w:t>
      </w:r>
      <w:r>
        <w:rPr/>
        <w:t>of</w:t>
      </w:r>
      <w:r>
        <w:rPr>
          <w:spacing w:val="-2"/>
        </w:rPr>
        <w:t> </w:t>
      </w:r>
      <w:r>
        <w:rPr/>
        <w:t>liability</w:t>
      </w:r>
      <w:r>
        <w:rPr>
          <w:spacing w:val="-2"/>
        </w:rPr>
        <w:t> </w:t>
      </w:r>
      <w:r>
        <w:rPr/>
        <w:t>for</w:t>
      </w:r>
      <w:r>
        <w:rPr>
          <w:spacing w:val="-2"/>
        </w:rPr>
        <w:t> </w:t>
      </w:r>
      <w:r>
        <w:rPr/>
        <w:t>breach</w:t>
      </w:r>
      <w:r>
        <w:rPr>
          <w:spacing w:val="-2"/>
        </w:rPr>
        <w:t> </w:t>
      </w:r>
      <w:r>
        <w:rPr/>
        <w:t>of</w:t>
      </w:r>
      <w:r>
        <w:rPr>
          <w:spacing w:val="-2"/>
        </w:rPr>
        <w:t> </w:t>
      </w:r>
      <w:r>
        <w:rPr/>
        <w:t>warranty</w:t>
      </w:r>
      <w:r>
        <w:rPr>
          <w:spacing w:val="-2"/>
        </w:rPr>
        <w:t> </w:t>
      </w:r>
      <w:r>
        <w:rPr/>
        <w:t>of</w:t>
      </w:r>
      <w:r>
        <w:rPr>
          <w:spacing w:val="-2"/>
        </w:rPr>
        <w:t> </w:t>
      </w:r>
      <w:r>
        <w:rPr/>
        <w:t>authority.</w:t>
      </w:r>
      <w:r>
        <w:rPr>
          <w:spacing w:val="-3"/>
        </w:rPr>
        <w:t> </w:t>
      </w:r>
      <w:r>
        <w:rPr>
          <w:color w:val="005DA1"/>
          <w:u w:val="single" w:color="005DA1"/>
          <w:vertAlign w:val="superscript"/>
        </w:rPr>
        <w:t>507</w:t>
      </w:r>
      <w:r>
        <w:rPr>
          <w:color w:val="005DA1"/>
          <w:spacing w:val="-2"/>
          <w:vertAlign w:val="baseline"/>
        </w:rPr>
        <w:t> </w:t>
      </w:r>
      <w:r>
        <w:rPr>
          <w:vertAlign w:val="baseline"/>
        </w:rPr>
        <w:t>However,</w:t>
      </w:r>
      <w:r>
        <w:rPr>
          <w:spacing w:val="-2"/>
          <w:vertAlign w:val="baseline"/>
        </w:rPr>
        <w:t> </w:t>
      </w:r>
      <w:r>
        <w:rPr>
          <w:vertAlign w:val="baseline"/>
        </w:rPr>
        <w:t>the</w:t>
      </w:r>
      <w:r>
        <w:rPr>
          <w:spacing w:val="-2"/>
          <w:vertAlign w:val="baseline"/>
        </w:rPr>
        <w:t> </w:t>
      </w:r>
      <w:r>
        <w:rPr>
          <w:vertAlign w:val="baseline"/>
        </w:rPr>
        <w:t>Court</w:t>
      </w:r>
      <w:r>
        <w:rPr>
          <w:spacing w:val="-2"/>
          <w:vertAlign w:val="baseline"/>
        </w:rPr>
        <w:t> </w:t>
      </w:r>
      <w:r>
        <w:rPr>
          <w:vertAlign w:val="baseline"/>
        </w:rPr>
        <w:t>of</w:t>
      </w:r>
      <w:r>
        <w:rPr>
          <w:spacing w:val="-2"/>
          <w:vertAlign w:val="baseline"/>
        </w:rPr>
        <w:t> </w:t>
      </w:r>
      <w:r>
        <w:rPr>
          <w:vertAlign w:val="baseline"/>
        </w:rPr>
        <w:t>Appeal</w:t>
      </w:r>
      <w:r>
        <w:rPr>
          <w:spacing w:val="-2"/>
          <w:vertAlign w:val="baseline"/>
        </w:rPr>
        <w:t> </w:t>
      </w:r>
      <w:r>
        <w:rPr>
          <w:vertAlign w:val="baseline"/>
        </w:rPr>
        <w:t>did</w:t>
      </w:r>
      <w:r>
        <w:rPr>
          <w:spacing w:val="-2"/>
          <w:vertAlign w:val="baseline"/>
        </w:rPr>
        <w:t> </w:t>
      </w:r>
      <w:r>
        <w:rPr>
          <w:vertAlign w:val="baseline"/>
        </w:rPr>
        <w:t>not need to re-examine the authorities on this point as the issue before it concerned the narrower point </w:t>
      </w:r>
      <w:bookmarkStart w:name="_bookmark954" w:id="956"/>
      <w:bookmarkEnd w:id="956"/>
      <w:r>
        <w:rPr>
          <w:vertAlign w:val="baseline"/>
        </w:rPr>
        <w:t>whether</w:t>
      </w:r>
      <w:r>
        <w:rPr>
          <w:vertAlign w:val="baseline"/>
        </w:rPr>
        <w:t> the incapacity frustrated the conditional fee agreement (CFA) between the litigant and their </w:t>
      </w:r>
      <w:bookmarkStart w:name="_bookmark955" w:id="957"/>
      <w:bookmarkEnd w:id="957"/>
      <w:r>
        <w:rPr>
          <w:vertAlign w:val="baseline"/>
        </w:rPr>
        <w:t>solicitor,</w:t>
      </w:r>
      <w:r>
        <w:rPr>
          <w:vertAlign w:val="baseline"/>
        </w:rPr>
        <w:t> </w:t>
      </w:r>
      <w:r>
        <w:rPr>
          <w:color w:val="005DA1"/>
          <w:u w:val="single" w:color="005DA1"/>
          <w:vertAlign w:val="superscript"/>
        </w:rPr>
        <w:t>508</w:t>
      </w:r>
      <w:r>
        <w:rPr>
          <w:color w:val="005DA1"/>
          <w:vertAlign w:val="baseline"/>
        </w:rPr>
        <w:t> </w:t>
      </w:r>
      <w:r>
        <w:rPr>
          <w:vertAlign w:val="baseline"/>
        </w:rPr>
        <w:t>holding that it did not as any instructions could be given by a litigation fried or receiver/deputy after a delay for their appointment. </w:t>
      </w:r>
      <w:r>
        <w:rPr>
          <w:color w:val="005DA1"/>
          <w:u w:val="single" w:color="005DA1"/>
          <w:vertAlign w:val="superscript"/>
        </w:rPr>
        <w:t>509</w:t>
      </w:r>
    </w:p>
    <w:p>
      <w:pPr>
        <w:pStyle w:val="BodyText"/>
      </w:pPr>
    </w:p>
    <w:p>
      <w:pPr>
        <w:pStyle w:val="BodyText"/>
        <w:spacing w:before="36"/>
      </w:pPr>
    </w:p>
    <w:p>
      <w:pPr>
        <w:spacing w:before="1"/>
        <w:ind w:left="165" w:right="0" w:firstLine="0"/>
        <w:jc w:val="both"/>
        <w:rPr>
          <w:rFonts w:ascii="Arial"/>
          <w:b/>
          <w:sz w:val="18"/>
        </w:rPr>
      </w:pPr>
      <w:r>
        <w:rPr>
          <w:rFonts w:ascii="Arial"/>
          <w:b/>
          <w:sz w:val="18"/>
        </w:rPr>
        <w:t>Powers of </w:t>
      </w:r>
      <w:r>
        <w:rPr>
          <w:rFonts w:ascii="Arial"/>
          <w:b/>
          <w:spacing w:val="-2"/>
          <w:sz w:val="18"/>
        </w:rPr>
        <w:t>attorney</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9-</w:t>
      </w:r>
      <w:r>
        <w:rPr>
          <w:rFonts w:ascii="Arial"/>
          <w:b/>
          <w:spacing w:val="-5"/>
          <w:sz w:val="24"/>
        </w:rPr>
        <w:t>102</w:t>
      </w:r>
    </w:p>
    <w:p>
      <w:pPr>
        <w:pStyle w:val="BodyText"/>
        <w:spacing w:line="235" w:lineRule="auto" w:before="203"/>
        <w:ind w:left="164" w:right="167"/>
        <w:jc w:val="both"/>
      </w:pPr>
      <w:bookmarkStart w:name="_bookmark956" w:id="958"/>
      <w:bookmarkEnd w:id="958"/>
      <w:r>
        <w:rPr/>
      </w:r>
      <w:bookmarkStart w:name="_bookmark957" w:id="959"/>
      <w:bookmarkEnd w:id="959"/>
      <w:r>
        <w:rPr/>
      </w:r>
      <w:r>
        <w:rPr/>
        <w:t>In general, an instrument creating a power of attorney must be executed by deed. </w:t>
      </w:r>
      <w:r>
        <w:rPr>
          <w:color w:val="005DA1"/>
          <w:u w:val="single" w:color="005DA1"/>
          <w:vertAlign w:val="superscript"/>
        </w:rPr>
        <w:t>510</w:t>
      </w:r>
      <w:r>
        <w:rPr>
          <w:color w:val="005DA1"/>
          <w:vertAlign w:val="baseline"/>
        </w:rPr>
        <w:t> </w:t>
      </w:r>
      <w:r>
        <w:rPr>
          <w:vertAlign w:val="baseline"/>
        </w:rPr>
        <w:t>Unlike the general effect of mental incapacity on a contract (which renders it voidable rather than void </w:t>
      </w:r>
      <w:r>
        <w:rPr>
          <w:color w:val="005DA1"/>
          <w:u w:val="single" w:color="005DA1"/>
          <w:vertAlign w:val="superscript"/>
        </w:rPr>
        <w:t>511</w:t>
      </w:r>
      <w:r>
        <w:rPr>
          <w:vertAlign w:val="baseline"/>
        </w:rPr>
        <w:t>), an instrument purporting to create a power of attorney executed by a mentally incapable person has</w:t>
      </w:r>
      <w:r>
        <w:rPr>
          <w:spacing w:val="40"/>
          <w:vertAlign w:val="baseline"/>
        </w:rPr>
        <w:t> </w:t>
      </w:r>
      <w:bookmarkStart w:name="_bookmark958" w:id="960"/>
      <w:bookmarkEnd w:id="960"/>
      <w:r>
        <w:rPr>
          <w:vertAlign w:val="baseline"/>
        </w:rPr>
        <w:t>been</w:t>
      </w:r>
      <w:r>
        <w:rPr>
          <w:vertAlign w:val="baseline"/>
        </w:rPr>
        <w:t> said to be void at common law rather than voidable with the effect that any instrument made under the purported exercise of that power is also void. </w:t>
      </w:r>
      <w:r>
        <w:rPr>
          <w:color w:val="005DA1"/>
          <w:u w:val="single" w:color="005DA1"/>
          <w:vertAlign w:val="superscript"/>
        </w:rPr>
        <w:t>512</w:t>
      </w:r>
      <w:r>
        <w:rPr>
          <w:color w:val="005DA1"/>
          <w:vertAlign w:val="baseline"/>
        </w:rPr>
        <w:t> </w:t>
      </w:r>
      <w:r>
        <w:rPr>
          <w:vertAlign w:val="baseline"/>
        </w:rPr>
        <w:t>However, the Powers of Attorney Act 1971 provides protection to a person who has dealt with a donee of a power of attorney without knowledge </w:t>
      </w:r>
      <w:bookmarkStart w:name="_bookmark959" w:id="961"/>
      <w:bookmarkEnd w:id="961"/>
      <w:r>
        <w:rPr>
          <w:vertAlign w:val="baseline"/>
        </w:rPr>
        <w:t>that</w:t>
      </w:r>
      <w:r>
        <w:rPr>
          <w:vertAlign w:val="baseline"/>
        </w:rPr>
        <w:t> it has been revoked, rendering any transaction between them “in favour of that person, as </w:t>
      </w:r>
      <w:r>
        <w:rPr>
          <w:vertAlign w:val="baseline"/>
        </w:rPr>
        <w:t>valid</w:t>
      </w:r>
      <w:r>
        <w:rPr>
          <w:spacing w:val="40"/>
          <w:vertAlign w:val="baseline"/>
        </w:rPr>
        <w:t> </w:t>
      </w:r>
      <w:bookmarkStart w:name="_bookmark960" w:id="962"/>
      <w:bookmarkEnd w:id="962"/>
      <w:r>
        <w:rPr>
          <w:vertAlign w:val="baseline"/>
        </w:rPr>
        <w:t>as</w:t>
      </w:r>
      <w:r>
        <w:rPr>
          <w:vertAlign w:val="baseline"/>
        </w:rPr>
        <w:t> if the power had then been in existence”. </w:t>
      </w:r>
      <w:r>
        <w:rPr>
          <w:color w:val="005DA1"/>
          <w:u w:val="single" w:color="005DA1"/>
          <w:vertAlign w:val="superscript"/>
        </w:rPr>
        <w:t>513</w:t>
      </w:r>
      <w:r>
        <w:rPr>
          <w:color w:val="005DA1"/>
          <w:vertAlign w:val="baseline"/>
        </w:rPr>
        <w:t> </w:t>
      </w:r>
      <w:r>
        <w:rPr>
          <w:vertAlign w:val="baseline"/>
        </w:rPr>
        <w:t>Special rules apply to “lasting powers of attorney” as noted immediately below. </w:t>
      </w:r>
      <w:r>
        <w:rPr>
          <w:color w:val="005DA1"/>
          <w:u w:val="single" w:color="005DA1"/>
          <w:vertAlign w:val="superscript"/>
        </w:rPr>
        <w:t>514</w:t>
      </w:r>
    </w:p>
    <w:p>
      <w:pPr>
        <w:pStyle w:val="BodyText"/>
      </w:pPr>
    </w:p>
    <w:p>
      <w:pPr>
        <w:pStyle w:val="BodyText"/>
        <w:spacing w:before="35"/>
      </w:pPr>
    </w:p>
    <w:p>
      <w:pPr>
        <w:spacing w:before="0"/>
        <w:ind w:left="165" w:right="0" w:firstLine="0"/>
        <w:jc w:val="left"/>
        <w:rPr>
          <w:rFonts w:ascii="Arial"/>
          <w:b/>
          <w:sz w:val="18"/>
        </w:rPr>
      </w:pPr>
      <w:r>
        <w:rPr>
          <w:rFonts w:ascii="Arial"/>
          <w:b/>
          <w:sz w:val="18"/>
        </w:rPr>
        <w:t>Lasting powers of </w:t>
      </w:r>
      <w:r>
        <w:rPr>
          <w:rFonts w:ascii="Arial"/>
          <w:b/>
          <w:spacing w:val="-2"/>
          <w:sz w:val="18"/>
        </w:rPr>
        <w:t>attorney</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9-</w:t>
      </w:r>
      <w:r>
        <w:rPr>
          <w:rFonts w:ascii="Arial"/>
          <w:b/>
          <w:spacing w:val="-5"/>
          <w:sz w:val="24"/>
        </w:rPr>
        <w:t>103</w:t>
      </w:r>
    </w:p>
    <w:p>
      <w:pPr>
        <w:pStyle w:val="BodyText"/>
        <w:spacing w:before="93"/>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148" name="Image 148"/>
            <wp:cNvGraphicFramePr>
              <a:graphicFrameLocks/>
            </wp:cNvGraphicFramePr>
            <a:graphic>
              <a:graphicData uri="http://schemas.openxmlformats.org/drawingml/2006/picture">
                <pic:pic>
                  <pic:nvPicPr>
                    <pic:cNvPr id="148" name="Image 148"/>
                    <pic:cNvPicPr/>
                  </pic:nvPicPr>
                  <pic:blipFill>
                    <a:blip r:embed="rId8"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961" w:id="963"/>
      <w:bookmarkEnd w:id="963"/>
      <w:r>
        <w:rPr>
          <w:rFonts w:ascii="Times New Roman" w:hAnsi="Times New Roman"/>
          <w:spacing w:val="-4"/>
        </w:rPr>
      </w:r>
      <w:r>
        <w:rPr/>
        <w:t>The Mental Capacity Act 2005 Act made new provision for “lasting powers of attorney” which replaced</w:t>
      </w:r>
      <w:r>
        <w:rPr>
          <w:spacing w:val="-1"/>
        </w:rPr>
        <w:t> </w:t>
      </w:r>
      <w:r>
        <w:rPr/>
        <w:t>the</w:t>
      </w:r>
      <w:r>
        <w:rPr>
          <w:spacing w:val="-1"/>
        </w:rPr>
        <w:t> </w:t>
      </w:r>
      <w:r>
        <w:rPr/>
        <w:t>“enduring</w:t>
      </w:r>
      <w:r>
        <w:rPr>
          <w:spacing w:val="-1"/>
        </w:rPr>
        <w:t> </w:t>
      </w:r>
      <w:r>
        <w:rPr/>
        <w:t>powers</w:t>
      </w:r>
      <w:r>
        <w:rPr>
          <w:spacing w:val="-1"/>
        </w:rPr>
        <w:t> </w:t>
      </w:r>
      <w:r>
        <w:rPr/>
        <w:t>of</w:t>
      </w:r>
      <w:r>
        <w:rPr>
          <w:spacing w:val="-1"/>
        </w:rPr>
        <w:t> </w:t>
      </w:r>
      <w:r>
        <w:rPr/>
        <w:t>attorney”</w:t>
      </w:r>
      <w:r>
        <w:rPr>
          <w:spacing w:val="-1"/>
        </w:rPr>
        <w:t> </w:t>
      </w:r>
      <w:r>
        <w:rPr/>
        <w:t>provided</w:t>
      </w:r>
      <w:r>
        <w:rPr>
          <w:spacing w:val="-1"/>
        </w:rPr>
        <w:t> </w:t>
      </w:r>
      <w:r>
        <w:rPr/>
        <w:t>for</w:t>
      </w:r>
      <w:r>
        <w:rPr>
          <w:spacing w:val="-1"/>
        </w:rPr>
        <w:t> </w:t>
      </w:r>
      <w:r>
        <w:rPr/>
        <w:t>by</w:t>
      </w:r>
      <w:r>
        <w:rPr>
          <w:spacing w:val="-1"/>
        </w:rPr>
        <w:t> </w:t>
      </w:r>
      <w:r>
        <w:rPr/>
        <w:t>the</w:t>
      </w:r>
      <w:r>
        <w:rPr>
          <w:spacing w:val="-1"/>
        </w:rPr>
        <w:t> </w:t>
      </w:r>
      <w:r>
        <w:rPr/>
        <w:t>Enduring</w:t>
      </w:r>
      <w:r>
        <w:rPr>
          <w:spacing w:val="-1"/>
        </w:rPr>
        <w:t> </w:t>
      </w:r>
      <w:r>
        <w:rPr/>
        <w:t>Powers</w:t>
      </w:r>
      <w:r>
        <w:rPr>
          <w:spacing w:val="-1"/>
        </w:rPr>
        <w:t> </w:t>
      </w:r>
      <w:r>
        <w:rPr/>
        <w:t>of</w:t>
      </w:r>
      <w:r>
        <w:rPr>
          <w:spacing w:val="-1"/>
        </w:rPr>
        <w:t> </w:t>
      </w:r>
      <w:r>
        <w:rPr/>
        <w:t>Attorney</w:t>
      </w:r>
      <w:r>
        <w:rPr>
          <w:spacing w:val="-1"/>
        </w:rPr>
        <w:t> </w:t>
      </w:r>
      <w:r>
        <w:rPr/>
        <w:t>Act</w:t>
      </w:r>
      <w:r>
        <w:rPr>
          <w:spacing w:val="-1"/>
        </w:rPr>
        <w:t> </w:t>
      </w:r>
      <w:r>
        <w:rPr/>
        <w:t>1985. </w:t>
      </w:r>
      <w:r>
        <w:rPr>
          <w:color w:val="005DA1"/>
          <w:u w:val="single" w:color="005DA1"/>
          <w:vertAlign w:val="superscript"/>
        </w:rPr>
        <w:t>515</w:t>
      </w:r>
      <w:r>
        <w:rPr>
          <w:color w:val="005DA1"/>
          <w:spacing w:val="-2"/>
          <w:vertAlign w:val="baseline"/>
        </w:rPr>
        <w:t> </w:t>
      </w:r>
      <w:r>
        <w:rPr>
          <w:vertAlign w:val="baseline"/>
        </w:rPr>
        <w:t>Under</w:t>
      </w:r>
      <w:r>
        <w:rPr>
          <w:spacing w:val="-2"/>
          <w:vertAlign w:val="baseline"/>
        </w:rPr>
        <w:t> </w:t>
      </w:r>
      <w:r>
        <w:rPr>
          <w:vertAlign w:val="baseline"/>
        </w:rPr>
        <w:t>the</w:t>
      </w:r>
      <w:r>
        <w:rPr>
          <w:spacing w:val="-2"/>
          <w:vertAlign w:val="baseline"/>
        </w:rPr>
        <w:t> </w:t>
      </w:r>
      <w:r>
        <w:rPr>
          <w:vertAlign w:val="baseline"/>
        </w:rPr>
        <w:t>provisions,</w:t>
      </w:r>
      <w:r>
        <w:rPr>
          <w:spacing w:val="-2"/>
          <w:vertAlign w:val="baseline"/>
        </w:rPr>
        <w:t> </w:t>
      </w:r>
      <w:r>
        <w:rPr>
          <w:vertAlign w:val="baseline"/>
        </w:rPr>
        <w:t>a</w:t>
      </w:r>
      <w:r>
        <w:rPr>
          <w:spacing w:val="-2"/>
          <w:vertAlign w:val="baseline"/>
        </w:rPr>
        <w:t> </w:t>
      </w:r>
      <w:r>
        <w:rPr>
          <w:vertAlign w:val="baseline"/>
        </w:rPr>
        <w:t>“lasting</w:t>
      </w:r>
      <w:r>
        <w:rPr>
          <w:spacing w:val="-2"/>
          <w:vertAlign w:val="baseline"/>
        </w:rPr>
        <w:t> </w:t>
      </w:r>
      <w:r>
        <w:rPr>
          <w:vertAlign w:val="baseline"/>
        </w:rPr>
        <w:t>power</w:t>
      </w:r>
      <w:r>
        <w:rPr>
          <w:spacing w:val="-2"/>
          <w:vertAlign w:val="baseline"/>
        </w:rPr>
        <w:t> </w:t>
      </w:r>
      <w:r>
        <w:rPr>
          <w:vertAlign w:val="baseline"/>
        </w:rPr>
        <w:t>of</w:t>
      </w:r>
      <w:r>
        <w:rPr>
          <w:spacing w:val="-2"/>
          <w:vertAlign w:val="baseline"/>
        </w:rPr>
        <w:t> </w:t>
      </w:r>
      <w:r>
        <w:rPr>
          <w:vertAlign w:val="baseline"/>
        </w:rPr>
        <w:t>attorney”</w:t>
      </w:r>
      <w:r>
        <w:rPr>
          <w:spacing w:val="-2"/>
          <w:vertAlign w:val="baseline"/>
        </w:rPr>
        <w:t> </w:t>
      </w:r>
      <w:r>
        <w:rPr>
          <w:vertAlign w:val="baseline"/>
        </w:rPr>
        <w:t>can</w:t>
      </w:r>
      <w:r>
        <w:rPr>
          <w:spacing w:val="-2"/>
          <w:vertAlign w:val="baseline"/>
        </w:rPr>
        <w:t> </w:t>
      </w:r>
      <w:r>
        <w:rPr>
          <w:vertAlign w:val="baseline"/>
        </w:rPr>
        <w:t>include</w:t>
      </w:r>
      <w:r>
        <w:rPr>
          <w:spacing w:val="-2"/>
          <w:vertAlign w:val="baseline"/>
        </w:rPr>
        <w:t> </w:t>
      </w:r>
      <w:r>
        <w:rPr>
          <w:vertAlign w:val="baseline"/>
        </w:rPr>
        <w:t>a</w:t>
      </w:r>
      <w:r>
        <w:rPr>
          <w:spacing w:val="-2"/>
          <w:vertAlign w:val="baseline"/>
        </w:rPr>
        <w:t> </w:t>
      </w:r>
      <w:r>
        <w:rPr>
          <w:vertAlign w:val="baseline"/>
        </w:rPr>
        <w:t>power</w:t>
      </w:r>
      <w:r>
        <w:rPr>
          <w:spacing w:val="-2"/>
          <w:vertAlign w:val="baseline"/>
        </w:rPr>
        <w:t> </w:t>
      </w:r>
      <w:r>
        <w:rPr>
          <w:vertAlign w:val="baseline"/>
        </w:rPr>
        <w:t>of</w:t>
      </w:r>
      <w:r>
        <w:rPr>
          <w:spacing w:val="-2"/>
          <w:vertAlign w:val="baseline"/>
        </w:rPr>
        <w:t> </w:t>
      </w:r>
      <w:r>
        <w:rPr>
          <w:vertAlign w:val="baseline"/>
        </w:rPr>
        <w:t>attorney</w:t>
      </w:r>
      <w:r>
        <w:rPr>
          <w:spacing w:val="-2"/>
          <w:vertAlign w:val="baseline"/>
        </w:rPr>
        <w:t> </w:t>
      </w:r>
      <w:r>
        <w:rPr>
          <w:vertAlign w:val="baseline"/>
        </w:rPr>
        <w:t>under</w:t>
      </w:r>
      <w:r>
        <w:rPr>
          <w:spacing w:val="-2"/>
          <w:vertAlign w:val="baseline"/>
        </w:rPr>
        <w:t> </w:t>
      </w:r>
      <w:r>
        <w:rPr>
          <w:vertAlign w:val="baseline"/>
        </w:rPr>
        <w:t>which</w:t>
      </w:r>
      <w:r>
        <w:rPr>
          <w:spacing w:val="-2"/>
          <w:vertAlign w:val="baseline"/>
        </w:rPr>
        <w:t> </w:t>
      </w:r>
      <w:r>
        <w:rPr>
          <w:vertAlign w:val="baseline"/>
        </w:rPr>
        <w:t>the donor confers on the donee authority to make decisions about the donor’s property and affairs or </w:t>
      </w:r>
      <w:bookmarkStart w:name="_bookmark962" w:id="964"/>
      <w:bookmarkEnd w:id="964"/>
      <w:r>
        <w:rPr>
          <w:vertAlign w:val="baseline"/>
        </w:rPr>
        <w:t>specified</w:t>
      </w:r>
      <w:r>
        <w:rPr>
          <w:vertAlign w:val="baseline"/>
        </w:rPr>
        <w:t> matters concerning his property or affairs “and which includes authority to make such decisions in circumstances where [the donor] no longer has capacity”. </w:t>
      </w:r>
      <w:r>
        <w:rPr>
          <w:color w:val="005DA1"/>
          <w:u w:val="single" w:color="005DA1"/>
          <w:vertAlign w:val="superscript"/>
        </w:rPr>
        <w:t>516</w:t>
      </w:r>
      <w:r>
        <w:rPr>
          <w:color w:val="005DA1"/>
          <w:vertAlign w:val="baseline"/>
        </w:rPr>
        <w:t> </w:t>
      </w:r>
      <w:r>
        <w:rPr>
          <w:vertAlign w:val="baseline"/>
        </w:rPr>
        <w:t>At the time of the execution </w:t>
      </w:r>
      <w:bookmarkStart w:name="_bookmark963" w:id="965"/>
      <w:bookmarkEnd w:id="965"/>
      <w:r>
        <w:rPr>
          <w:vertAlign w:val="baseline"/>
        </w:rPr>
        <w:t>of</w:t>
      </w:r>
      <w:r>
        <w:rPr>
          <w:vertAlign w:val="baseline"/>
        </w:rPr>
        <w:t> the instrument conferring the lasting power of attorney, the donor must be adult and have “the </w:t>
      </w:r>
      <w:bookmarkStart w:name="_bookmark964" w:id="966"/>
      <w:bookmarkEnd w:id="966"/>
      <w:r>
        <w:rPr>
          <w:vertAlign w:val="baseline"/>
        </w:rPr>
        <w:t>capacity</w:t>
      </w:r>
      <w:r>
        <w:rPr>
          <w:spacing w:val="10"/>
          <w:vertAlign w:val="baseline"/>
        </w:rPr>
        <w:t> </w:t>
      </w:r>
      <w:r>
        <w:rPr>
          <w:vertAlign w:val="baseline"/>
        </w:rPr>
        <w:t>to</w:t>
      </w:r>
      <w:r>
        <w:rPr>
          <w:spacing w:val="10"/>
          <w:vertAlign w:val="baseline"/>
        </w:rPr>
        <w:t> </w:t>
      </w:r>
      <w:r>
        <w:rPr>
          <w:vertAlign w:val="baseline"/>
        </w:rPr>
        <w:t>execute</w:t>
      </w:r>
      <w:r>
        <w:rPr>
          <w:spacing w:val="10"/>
          <w:vertAlign w:val="baseline"/>
        </w:rPr>
        <w:t> </w:t>
      </w:r>
      <w:r>
        <w:rPr>
          <w:vertAlign w:val="baseline"/>
        </w:rPr>
        <w:t>it”.</w:t>
      </w:r>
      <w:r>
        <w:rPr>
          <w:spacing w:val="9"/>
          <w:vertAlign w:val="baseline"/>
        </w:rPr>
        <w:t> </w:t>
      </w:r>
      <w:r>
        <w:rPr>
          <w:color w:val="005DA1"/>
          <w:u w:val="single" w:color="005DA1"/>
          <w:vertAlign w:val="superscript"/>
        </w:rPr>
        <w:t>517</w:t>
      </w:r>
      <w:r>
        <w:rPr>
          <w:color w:val="005DA1"/>
          <w:spacing w:val="10"/>
          <w:vertAlign w:val="baseline"/>
        </w:rPr>
        <w:t> </w:t>
      </w:r>
      <w:r>
        <w:rPr>
          <w:vertAlign w:val="baseline"/>
        </w:rPr>
        <w:t>On</w:t>
      </w:r>
      <w:r>
        <w:rPr>
          <w:spacing w:val="10"/>
          <w:vertAlign w:val="baseline"/>
        </w:rPr>
        <w:t> </w:t>
      </w:r>
      <w:r>
        <w:rPr>
          <w:vertAlign w:val="baseline"/>
        </w:rPr>
        <w:t>the</w:t>
      </w:r>
      <w:r>
        <w:rPr>
          <w:spacing w:val="10"/>
          <w:vertAlign w:val="baseline"/>
        </w:rPr>
        <w:t> </w:t>
      </w:r>
      <w:r>
        <w:rPr>
          <w:vertAlign w:val="baseline"/>
        </w:rPr>
        <w:t>other</w:t>
      </w:r>
      <w:r>
        <w:rPr>
          <w:spacing w:val="10"/>
          <w:vertAlign w:val="baseline"/>
        </w:rPr>
        <w:t> </w:t>
      </w:r>
      <w:r>
        <w:rPr>
          <w:vertAlign w:val="baseline"/>
        </w:rPr>
        <w:t>hand,</w:t>
      </w:r>
      <w:r>
        <w:rPr>
          <w:spacing w:val="10"/>
          <w:vertAlign w:val="baseline"/>
        </w:rPr>
        <w:t> </w:t>
      </w:r>
      <w:r>
        <w:rPr>
          <w:vertAlign w:val="baseline"/>
        </w:rPr>
        <w:t>the</w:t>
      </w:r>
      <w:r>
        <w:rPr>
          <w:spacing w:val="10"/>
          <w:vertAlign w:val="baseline"/>
        </w:rPr>
        <w:t> </w:t>
      </w:r>
      <w:r>
        <w:rPr>
          <w:vertAlign w:val="baseline"/>
        </w:rPr>
        <w:t>donor</w:t>
      </w:r>
      <w:r>
        <w:rPr>
          <w:spacing w:val="10"/>
          <w:vertAlign w:val="baseline"/>
        </w:rPr>
        <w:t> </w:t>
      </w:r>
      <w:r>
        <w:rPr>
          <w:vertAlign w:val="baseline"/>
        </w:rPr>
        <w:t>may</w:t>
      </w:r>
      <w:r>
        <w:rPr>
          <w:spacing w:val="11"/>
          <w:vertAlign w:val="baseline"/>
        </w:rPr>
        <w:t> </w:t>
      </w:r>
      <w:r>
        <w:rPr>
          <w:vertAlign w:val="baseline"/>
        </w:rPr>
        <w:t>revoke</w:t>
      </w:r>
      <w:r>
        <w:rPr>
          <w:spacing w:val="10"/>
          <w:vertAlign w:val="baseline"/>
        </w:rPr>
        <w:t> </w:t>
      </w:r>
      <w:r>
        <w:rPr>
          <w:vertAlign w:val="baseline"/>
        </w:rPr>
        <w:t>the</w:t>
      </w:r>
      <w:r>
        <w:rPr>
          <w:spacing w:val="10"/>
          <w:vertAlign w:val="baseline"/>
        </w:rPr>
        <w:t> </w:t>
      </w:r>
      <w:r>
        <w:rPr>
          <w:vertAlign w:val="baseline"/>
        </w:rPr>
        <w:t>power</w:t>
      </w:r>
      <w:r>
        <w:rPr>
          <w:spacing w:val="10"/>
          <w:vertAlign w:val="baseline"/>
        </w:rPr>
        <w:t> </w:t>
      </w:r>
      <w:r>
        <w:rPr>
          <w:vertAlign w:val="baseline"/>
        </w:rPr>
        <w:t>“at</w:t>
      </w:r>
      <w:r>
        <w:rPr>
          <w:spacing w:val="10"/>
          <w:vertAlign w:val="baseline"/>
        </w:rPr>
        <w:t> </w:t>
      </w:r>
      <w:r>
        <w:rPr>
          <w:vertAlign w:val="baseline"/>
        </w:rPr>
        <w:t>any</w:t>
      </w:r>
      <w:r>
        <w:rPr>
          <w:spacing w:val="10"/>
          <w:vertAlign w:val="baseline"/>
        </w:rPr>
        <w:t> </w:t>
      </w:r>
      <w:r>
        <w:rPr>
          <w:vertAlign w:val="baseline"/>
        </w:rPr>
        <w:t>time</w:t>
      </w:r>
      <w:r>
        <w:rPr>
          <w:spacing w:val="10"/>
          <w:vertAlign w:val="baseline"/>
        </w:rPr>
        <w:t> </w:t>
      </w:r>
      <w:r>
        <w:rPr>
          <w:vertAlign w:val="baseline"/>
        </w:rPr>
        <w:t>when</w:t>
      </w:r>
      <w:r>
        <w:rPr>
          <w:spacing w:val="10"/>
          <w:vertAlign w:val="baseline"/>
        </w:rPr>
        <w:t> </w:t>
      </w:r>
      <w:r>
        <w:rPr>
          <w:spacing w:val="-5"/>
          <w:vertAlign w:val="baseline"/>
        </w:rPr>
        <w:t>he</w:t>
      </w:r>
    </w:p>
    <w:p>
      <w:pPr>
        <w:pStyle w:val="BodyText"/>
        <w:spacing w:before="113"/>
        <w:ind w:left="165"/>
        <w:jc w:val="both"/>
        <w:rPr>
          <w:position w:val="-2"/>
        </w:rPr>
      </w:pPr>
      <w:r>
        <w:rPr/>
        <w:t>has capacity to do so”. </w:t>
      </w:r>
      <w:r>
        <w:rPr>
          <w:color w:val="005DA1"/>
          <w:u w:val="single" w:color="005DA1"/>
          <w:vertAlign w:val="superscript"/>
        </w:rPr>
        <w:t>518</w:t>
      </w:r>
      <w:r>
        <w:rPr>
          <w:color w:val="005DA1"/>
          <w:spacing w:val="80"/>
          <w:w w:val="150"/>
          <w:vertAlign w:val="baseline"/>
        </w:rPr>
        <w:t> </w:t>
      </w:r>
      <w:r>
        <w:rPr>
          <w:color w:val="005DA1"/>
          <w:position w:val="-2"/>
          <w:vertAlign w:val="baseline"/>
        </w:rPr>
        <w:drawing>
          <wp:inline distT="0" distB="0" distL="0" distR="0">
            <wp:extent cx="107988" cy="107988"/>
            <wp:effectExtent l="0" t="0" r="0" b="0"/>
            <wp:docPr id="149" name="Image 149"/>
            <wp:cNvGraphicFramePr>
              <a:graphicFrameLocks/>
            </wp:cNvGraphicFramePr>
            <a:graphic>
              <a:graphicData uri="http://schemas.openxmlformats.org/drawingml/2006/picture">
                <pic:pic>
                  <pic:nvPicPr>
                    <pic:cNvPr id="149" name="Image 149"/>
                    <pic:cNvPicPr/>
                  </pic:nvPicPr>
                  <pic:blipFill>
                    <a:blip r:embed="rId8"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3"/>
        <w:rPr>
          <w:sz w:val="18"/>
        </w:rPr>
      </w:pPr>
    </w:p>
    <w:p>
      <w:pPr>
        <w:spacing w:before="0"/>
        <w:ind w:left="165" w:right="0" w:firstLine="0"/>
        <w:jc w:val="left"/>
        <w:rPr>
          <w:rFonts w:ascii="Arial"/>
          <w:b/>
          <w:sz w:val="18"/>
        </w:rPr>
      </w:pPr>
      <w:r>
        <w:rPr>
          <w:rFonts w:ascii="Arial"/>
          <w:b/>
          <w:sz w:val="18"/>
        </w:rPr>
        <w:t>Legal estate vested in person lacking </w:t>
      </w:r>
      <w:r>
        <w:rPr>
          <w:rFonts w:ascii="Arial"/>
          <w:b/>
          <w:spacing w:val="-2"/>
          <w:sz w:val="18"/>
        </w:rPr>
        <w:t>capacity</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9-</w:t>
      </w:r>
      <w:r>
        <w:rPr>
          <w:rFonts w:ascii="Arial"/>
          <w:b/>
          <w:spacing w:val="-5"/>
          <w:sz w:val="24"/>
        </w:rPr>
        <w:t>104</w:t>
      </w:r>
    </w:p>
    <w:p>
      <w:pPr>
        <w:pStyle w:val="BodyText"/>
        <w:spacing w:line="235" w:lineRule="auto" w:before="202"/>
        <w:ind w:left="164" w:right="167"/>
        <w:jc w:val="both"/>
      </w:pPr>
      <w:bookmarkStart w:name="_bookmark965" w:id="967"/>
      <w:bookmarkEnd w:id="967"/>
      <w:r>
        <w:rPr/>
      </w:r>
      <w:r>
        <w:rPr/>
        <w:t>By s.22(1) of the Law of Property Act 1925 (as amended by the Mental Capacity Act 2005 </w:t>
      </w:r>
      <w:r>
        <w:rPr>
          <w:color w:val="005DA1"/>
          <w:u w:val="single" w:color="005DA1"/>
          <w:vertAlign w:val="superscript"/>
        </w:rPr>
        <w:t>519</w:t>
      </w:r>
      <w:r>
        <w:rPr>
          <w:vertAlign w:val="baseline"/>
        </w:rPr>
        <w:t>), </w:t>
      </w:r>
      <w:r>
        <w:rPr>
          <w:vertAlign w:val="baseline"/>
        </w:rPr>
        <w:t>where a legal estate in land (whether settled or not) is vested in a person lacking capacity within the</w:t>
      </w:r>
      <w:r>
        <w:rPr>
          <w:spacing w:val="40"/>
          <w:vertAlign w:val="baseline"/>
        </w:rPr>
        <w:t> </w:t>
      </w:r>
      <w:r>
        <w:rPr>
          <w:vertAlign w:val="baseline"/>
        </w:rPr>
        <w:t>meaning of the 2005 Act to convey or create a legal estate, a deputy appointed for him by the Court</w:t>
      </w:r>
      <w:r>
        <w:rPr>
          <w:spacing w:val="80"/>
          <w:vertAlign w:val="baseline"/>
        </w:rPr>
        <w:t> </w:t>
      </w:r>
      <w:r>
        <w:rPr>
          <w:vertAlign w:val="baseline"/>
        </w:rPr>
        <w:t>of</w:t>
      </w:r>
      <w:r>
        <w:rPr>
          <w:spacing w:val="-1"/>
          <w:vertAlign w:val="baseline"/>
        </w:rPr>
        <w:t> </w:t>
      </w:r>
      <w:r>
        <w:rPr>
          <w:vertAlign w:val="baseline"/>
        </w:rPr>
        <w:t>Protection</w:t>
      </w:r>
      <w:r>
        <w:rPr>
          <w:spacing w:val="-1"/>
          <w:vertAlign w:val="baseline"/>
        </w:rPr>
        <w:t> </w:t>
      </w:r>
      <w:r>
        <w:rPr>
          <w:vertAlign w:val="baseline"/>
        </w:rPr>
        <w:t>or</w:t>
      </w:r>
      <w:r>
        <w:rPr>
          <w:spacing w:val="-1"/>
          <w:vertAlign w:val="baseline"/>
        </w:rPr>
        <w:t> </w:t>
      </w:r>
      <w:r>
        <w:rPr>
          <w:vertAlign w:val="baseline"/>
        </w:rPr>
        <w:t>(if</w:t>
      </w:r>
      <w:r>
        <w:rPr>
          <w:spacing w:val="-1"/>
          <w:vertAlign w:val="baseline"/>
        </w:rPr>
        <w:t> </w:t>
      </w:r>
      <w:r>
        <w:rPr>
          <w:vertAlign w:val="baseline"/>
        </w:rPr>
        <w:t>no</w:t>
      </w:r>
      <w:r>
        <w:rPr>
          <w:spacing w:val="-1"/>
          <w:vertAlign w:val="baseline"/>
        </w:rPr>
        <w:t> </w:t>
      </w:r>
      <w:r>
        <w:rPr>
          <w:vertAlign w:val="baseline"/>
        </w:rPr>
        <w:t>deputy</w:t>
      </w:r>
      <w:r>
        <w:rPr>
          <w:spacing w:val="-1"/>
          <w:vertAlign w:val="baseline"/>
        </w:rPr>
        <w:t> </w:t>
      </w:r>
      <w:r>
        <w:rPr>
          <w:vertAlign w:val="baseline"/>
        </w:rPr>
        <w:t>is</w:t>
      </w:r>
      <w:r>
        <w:rPr>
          <w:spacing w:val="-1"/>
          <w:vertAlign w:val="baseline"/>
        </w:rPr>
        <w:t> </w:t>
      </w:r>
      <w:r>
        <w:rPr>
          <w:vertAlign w:val="baseline"/>
        </w:rPr>
        <w:t>appointed</w:t>
      </w:r>
      <w:r>
        <w:rPr>
          <w:spacing w:val="-1"/>
          <w:vertAlign w:val="baseline"/>
        </w:rPr>
        <w:t> </w:t>
      </w:r>
      <w:r>
        <w:rPr>
          <w:vertAlign w:val="baseline"/>
        </w:rPr>
        <w:t>for</w:t>
      </w:r>
      <w:r>
        <w:rPr>
          <w:spacing w:val="-1"/>
          <w:vertAlign w:val="baseline"/>
        </w:rPr>
        <w:t> </w:t>
      </w:r>
      <w:r>
        <w:rPr>
          <w:vertAlign w:val="baseline"/>
        </w:rPr>
        <w:t>him)</w:t>
      </w:r>
      <w:r>
        <w:rPr>
          <w:spacing w:val="-1"/>
          <w:vertAlign w:val="baseline"/>
        </w:rPr>
        <w:t> </w:t>
      </w:r>
      <w:r>
        <w:rPr>
          <w:vertAlign w:val="baseline"/>
        </w:rPr>
        <w:t>any</w:t>
      </w:r>
      <w:r>
        <w:rPr>
          <w:spacing w:val="-1"/>
          <w:vertAlign w:val="baseline"/>
        </w:rPr>
        <w:t> </w:t>
      </w:r>
      <w:r>
        <w:rPr>
          <w:vertAlign w:val="baseline"/>
        </w:rPr>
        <w:t>person</w:t>
      </w:r>
      <w:r>
        <w:rPr>
          <w:spacing w:val="-1"/>
          <w:vertAlign w:val="baseline"/>
        </w:rPr>
        <w:t> </w:t>
      </w:r>
      <w:r>
        <w:rPr>
          <w:vertAlign w:val="baseline"/>
        </w:rPr>
        <w:t>authorised</w:t>
      </w:r>
      <w:r>
        <w:rPr>
          <w:spacing w:val="-1"/>
          <w:vertAlign w:val="baseline"/>
        </w:rPr>
        <w:t> </w:t>
      </w:r>
      <w:r>
        <w:rPr>
          <w:vertAlign w:val="baseline"/>
        </w:rPr>
        <w:t>in</w:t>
      </w:r>
      <w:r>
        <w:rPr>
          <w:spacing w:val="-1"/>
          <w:vertAlign w:val="baseline"/>
        </w:rPr>
        <w:t> </w:t>
      </w:r>
      <w:r>
        <w:rPr>
          <w:vertAlign w:val="baseline"/>
        </w:rPr>
        <w:t>that</w:t>
      </w:r>
      <w:r>
        <w:rPr>
          <w:spacing w:val="-1"/>
          <w:vertAlign w:val="baseline"/>
        </w:rPr>
        <w:t> </w:t>
      </w:r>
      <w:r>
        <w:rPr>
          <w:vertAlign w:val="baseline"/>
        </w:rPr>
        <w:t>behalf</w:t>
      </w:r>
      <w:r>
        <w:rPr>
          <w:spacing w:val="-1"/>
          <w:vertAlign w:val="baseline"/>
        </w:rPr>
        <w:t> </w:t>
      </w:r>
      <w:r>
        <w:rPr>
          <w:vertAlign w:val="baseline"/>
        </w:rPr>
        <w:t>shall,</w:t>
      </w:r>
      <w:r>
        <w:rPr>
          <w:spacing w:val="-1"/>
          <w:vertAlign w:val="baseline"/>
        </w:rPr>
        <w:t> </w:t>
      </w:r>
      <w:r>
        <w:rPr>
          <w:vertAlign w:val="baseline"/>
        </w:rPr>
        <w:t>under</w:t>
      </w:r>
      <w:r>
        <w:rPr>
          <w:spacing w:val="-1"/>
          <w:vertAlign w:val="baseline"/>
        </w:rPr>
        <w:t> </w:t>
      </w:r>
      <w:r>
        <w:rPr>
          <w:vertAlign w:val="baseline"/>
        </w:rPr>
        <w:t>an order of the Court of Protection, or of the court, or under any statutory power, make or concur in making all requisite dispositions for conveying or creating a legal estate in his name and on his</w:t>
      </w:r>
      <w:r>
        <w:rPr>
          <w:spacing w:val="80"/>
          <w:vertAlign w:val="baseline"/>
        </w:rPr>
        <w:t> </w:t>
      </w:r>
      <w:r>
        <w:rPr>
          <w:vertAlign w:val="baseline"/>
        </w:rPr>
        <w:t>behalf.</w:t>
      </w:r>
      <w:r>
        <w:rPr>
          <w:spacing w:val="-2"/>
          <w:vertAlign w:val="baseline"/>
        </w:rPr>
        <w:t> </w:t>
      </w:r>
      <w:r>
        <w:rPr>
          <w:vertAlign w:val="baseline"/>
        </w:rPr>
        <w:t>And</w:t>
      </w:r>
      <w:r>
        <w:rPr>
          <w:spacing w:val="-2"/>
          <w:vertAlign w:val="baseline"/>
        </w:rPr>
        <w:t> </w:t>
      </w:r>
      <w:r>
        <w:rPr>
          <w:vertAlign w:val="baseline"/>
        </w:rPr>
        <w:t>by</w:t>
      </w:r>
      <w:r>
        <w:rPr>
          <w:spacing w:val="-2"/>
          <w:vertAlign w:val="baseline"/>
        </w:rPr>
        <w:t> </w:t>
      </w:r>
      <w:r>
        <w:rPr>
          <w:vertAlign w:val="baseline"/>
        </w:rPr>
        <w:t>s.22(2)</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1925</w:t>
      </w:r>
      <w:r>
        <w:rPr>
          <w:spacing w:val="-2"/>
          <w:vertAlign w:val="baseline"/>
        </w:rPr>
        <w:t> </w:t>
      </w:r>
      <w:r>
        <w:rPr>
          <w:vertAlign w:val="baseline"/>
        </w:rPr>
        <w:t>Act,</w:t>
      </w:r>
      <w:r>
        <w:rPr>
          <w:spacing w:val="-2"/>
          <w:vertAlign w:val="baseline"/>
        </w:rPr>
        <w:t> </w:t>
      </w:r>
      <w:r>
        <w:rPr>
          <w:vertAlign w:val="baseline"/>
        </w:rPr>
        <w:t>if</w:t>
      </w:r>
      <w:r>
        <w:rPr>
          <w:spacing w:val="-2"/>
          <w:vertAlign w:val="baseline"/>
        </w:rPr>
        <w:t> </w:t>
      </w:r>
      <w:r>
        <w:rPr>
          <w:vertAlign w:val="baseline"/>
        </w:rPr>
        <w:t>land</w:t>
      </w:r>
      <w:r>
        <w:rPr>
          <w:spacing w:val="-2"/>
          <w:vertAlign w:val="baseline"/>
        </w:rPr>
        <w:t> </w:t>
      </w:r>
      <w:r>
        <w:rPr>
          <w:vertAlign w:val="baseline"/>
        </w:rPr>
        <w:t>subject</w:t>
      </w:r>
      <w:r>
        <w:rPr>
          <w:spacing w:val="-2"/>
          <w:vertAlign w:val="baseline"/>
        </w:rPr>
        <w:t> </w:t>
      </w:r>
      <w:r>
        <w:rPr>
          <w:vertAlign w:val="baseline"/>
        </w:rPr>
        <w:t>to</w:t>
      </w:r>
      <w:r>
        <w:rPr>
          <w:spacing w:val="-2"/>
          <w:vertAlign w:val="baseline"/>
        </w:rPr>
        <w:t> </w:t>
      </w:r>
      <w:r>
        <w:rPr>
          <w:vertAlign w:val="baseline"/>
        </w:rPr>
        <w:t>a</w:t>
      </w:r>
      <w:r>
        <w:rPr>
          <w:spacing w:val="-2"/>
          <w:vertAlign w:val="baseline"/>
        </w:rPr>
        <w:t> </w:t>
      </w:r>
      <w:r>
        <w:rPr>
          <w:vertAlign w:val="baseline"/>
        </w:rPr>
        <w:t>trust</w:t>
      </w:r>
      <w:r>
        <w:rPr>
          <w:spacing w:val="-2"/>
          <w:vertAlign w:val="baseline"/>
        </w:rPr>
        <w:t> </w:t>
      </w:r>
      <w:r>
        <w:rPr>
          <w:vertAlign w:val="baseline"/>
        </w:rPr>
        <w:t>of</w:t>
      </w:r>
      <w:r>
        <w:rPr>
          <w:spacing w:val="-2"/>
          <w:vertAlign w:val="baseline"/>
        </w:rPr>
        <w:t> </w:t>
      </w:r>
      <w:r>
        <w:rPr>
          <w:vertAlign w:val="baseline"/>
        </w:rPr>
        <w:t>land</w:t>
      </w:r>
      <w:r>
        <w:rPr>
          <w:spacing w:val="-2"/>
          <w:vertAlign w:val="baseline"/>
        </w:rPr>
        <w:t> </w:t>
      </w:r>
      <w:r>
        <w:rPr>
          <w:vertAlign w:val="baseline"/>
        </w:rPr>
        <w:t>is</w:t>
      </w:r>
      <w:r>
        <w:rPr>
          <w:spacing w:val="-2"/>
          <w:vertAlign w:val="baseline"/>
        </w:rPr>
        <w:t> </w:t>
      </w:r>
      <w:r>
        <w:rPr>
          <w:vertAlign w:val="baseline"/>
        </w:rPr>
        <w:t>vested</w:t>
      </w:r>
      <w:r>
        <w:rPr>
          <w:spacing w:val="-2"/>
          <w:vertAlign w:val="baseline"/>
        </w:rPr>
        <w:t> </w:t>
      </w:r>
      <w:r>
        <w:rPr>
          <w:vertAlign w:val="baseline"/>
        </w:rPr>
        <w:t>in</w:t>
      </w:r>
      <w:r>
        <w:rPr>
          <w:spacing w:val="-2"/>
          <w:vertAlign w:val="baseline"/>
        </w:rPr>
        <w:t> </w:t>
      </w:r>
      <w:r>
        <w:rPr>
          <w:vertAlign w:val="baseline"/>
        </w:rPr>
        <w:t>a</w:t>
      </w:r>
      <w:r>
        <w:rPr>
          <w:spacing w:val="-2"/>
          <w:vertAlign w:val="baseline"/>
        </w:rPr>
        <w:t> </w:t>
      </w:r>
      <w:r>
        <w:rPr>
          <w:vertAlign w:val="baseline"/>
        </w:rPr>
        <w:t>person</w:t>
      </w:r>
      <w:r>
        <w:rPr>
          <w:spacing w:val="-2"/>
          <w:vertAlign w:val="baseline"/>
        </w:rPr>
        <w:t> </w:t>
      </w:r>
      <w:r>
        <w:rPr>
          <w:vertAlign w:val="baseline"/>
        </w:rPr>
        <w:t>who</w:t>
      </w:r>
      <w:r>
        <w:rPr>
          <w:spacing w:val="-2"/>
          <w:vertAlign w:val="baseline"/>
        </w:rPr>
        <w:t> </w:t>
      </w:r>
      <w:r>
        <w:rPr>
          <w:vertAlign w:val="baseline"/>
        </w:rPr>
        <w:t>lacks capacity within the meaning of the 2005 Act to exercise his functions as trustee, a new trustee shall</w:t>
      </w:r>
      <w:r>
        <w:rPr>
          <w:spacing w:val="40"/>
          <w:vertAlign w:val="baseline"/>
        </w:rPr>
        <w:t> </w:t>
      </w:r>
      <w:bookmarkStart w:name="_bookmark966" w:id="968"/>
      <w:bookmarkEnd w:id="968"/>
      <w:r>
        <w:rPr>
          <w:vertAlign w:val="baseline"/>
        </w:rPr>
        <w:t>be</w:t>
      </w:r>
      <w:r>
        <w:rPr>
          <w:vertAlign w:val="baseline"/>
        </w:rPr>
        <w:t> appointed in the place of that person, or he shall be otherwise discharged from the trust, before</w:t>
      </w:r>
      <w:r>
        <w:rPr>
          <w:spacing w:val="80"/>
          <w:vertAlign w:val="baseline"/>
        </w:rPr>
        <w:t> </w:t>
      </w:r>
      <w:r>
        <w:rPr>
          <w:vertAlign w:val="baseline"/>
        </w:rPr>
        <w:t>the legal estate is dealt with by the trustees. </w:t>
      </w:r>
      <w:r>
        <w:rPr>
          <w:color w:val="005DA1"/>
          <w:u w:val="single" w:color="005DA1"/>
          <w:vertAlign w:val="superscript"/>
        </w:rPr>
        <w:t>520</w:t>
      </w:r>
    </w:p>
    <w:p>
      <w:pPr>
        <w:pStyle w:val="BodyText"/>
      </w:pPr>
    </w:p>
    <w:p>
      <w:pPr>
        <w:pStyle w:val="BodyText"/>
        <w:spacing w:before="36"/>
      </w:pPr>
      <w:r>
        <w:rPr/>
        <mc:AlternateContent>
          <mc:Choice Requires="wps">
            <w:drawing>
              <wp:anchor distT="0" distB="0" distL="0" distR="0" allowOverlap="1" layoutInCell="1" locked="0" behindDoc="1" simplePos="0" relativeHeight="487624704">
                <wp:simplePos x="0" y="0"/>
                <wp:positionH relativeFrom="page">
                  <wp:posOffset>914400</wp:posOffset>
                </wp:positionH>
                <wp:positionV relativeFrom="paragraph">
                  <wp:posOffset>184564</wp:posOffset>
                </wp:positionV>
                <wp:extent cx="5724525" cy="1270"/>
                <wp:effectExtent l="0" t="0" r="0" b="0"/>
                <wp:wrapTopAndBottom/>
                <wp:docPr id="150" name="Graphic 150"/>
                <wp:cNvGraphicFramePr>
                  <a:graphicFrameLocks/>
                </wp:cNvGraphicFramePr>
                <a:graphic>
                  <a:graphicData uri="http://schemas.microsoft.com/office/word/2010/wordprocessingShape">
                    <wps:wsp>
                      <wps:cNvPr id="150" name="Graphic 150"/>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32605pt;width:450.75pt;height:.1pt;mso-position-horizontal-relative:page;mso-position-vertical-relative:paragraph;z-index:-15691776;mso-wrap-distance-left:0;mso-wrap-distance-right:0" id="docshape44" coordorigin="1440,291" coordsize="9015,0" path="m1440,291l10454,291e" filled="false" stroked="true" strokeweight="1pt" strokecolor="#000000">
                <v:path arrowok="t"/>
                <v:stroke dashstyle="solid"/>
                <w10:wrap type="topAndBottom"/>
              </v:shape>
            </w:pict>
          </mc:Fallback>
        </mc:AlternateContent>
      </w:r>
    </w:p>
    <w:p>
      <w:pPr>
        <w:pStyle w:val="BodyText"/>
        <w:spacing w:before="97"/>
      </w:pPr>
    </w:p>
    <w:p>
      <w:pPr>
        <w:tabs>
          <w:tab w:pos="705" w:val="left" w:leader="none"/>
        </w:tabs>
        <w:spacing w:line="227" w:lineRule="exact" w:before="0"/>
        <w:ind w:left="165" w:right="0" w:firstLine="0"/>
        <w:jc w:val="left"/>
        <w:rPr>
          <w:rFonts w:ascii="Arial"/>
          <w:i/>
          <w:sz w:val="20"/>
        </w:rPr>
      </w:pPr>
      <w:bookmarkStart w:name="_bookmark967" w:id="969"/>
      <w:bookmarkEnd w:id="969"/>
      <w:r>
        <w:rPr/>
      </w:r>
      <w:hyperlink w:history="true" w:anchor="_bookmark942">
        <w:r>
          <w:rPr>
            <w:color w:val="005DA1"/>
            <w:spacing w:val="-4"/>
            <w:position w:val="5"/>
            <w:sz w:val="14"/>
            <w:u w:val="single" w:color="005DA1"/>
          </w:rPr>
          <w:t>496</w:t>
        </w:r>
      </w:hyperlink>
      <w:r>
        <w:rPr>
          <w:spacing w:val="-4"/>
          <w:position w:val="5"/>
          <w:sz w:val="14"/>
        </w:rPr>
        <w:t>.</w:t>
      </w:r>
      <w:r>
        <w:rPr>
          <w:position w:val="5"/>
          <w:sz w:val="14"/>
        </w:rPr>
        <w:tab/>
      </w:r>
      <w:r>
        <w:rPr>
          <w:rFonts w:ascii="Arial"/>
          <w:i/>
          <w:sz w:val="20"/>
        </w:rPr>
        <w:t>Ball</w:t>
      </w:r>
      <w:r>
        <w:rPr>
          <w:rFonts w:ascii="Arial"/>
          <w:i/>
          <w:spacing w:val="21"/>
          <w:sz w:val="20"/>
        </w:rPr>
        <w:t> </w:t>
      </w:r>
      <w:r>
        <w:rPr>
          <w:rFonts w:ascii="Arial"/>
          <w:i/>
          <w:sz w:val="20"/>
        </w:rPr>
        <w:t>v</w:t>
      </w:r>
      <w:r>
        <w:rPr>
          <w:rFonts w:ascii="Arial"/>
          <w:i/>
          <w:spacing w:val="22"/>
          <w:sz w:val="20"/>
        </w:rPr>
        <w:t> </w:t>
      </w:r>
      <w:r>
        <w:rPr>
          <w:rFonts w:ascii="Arial"/>
          <w:i/>
          <w:sz w:val="20"/>
        </w:rPr>
        <w:t>Mannin</w:t>
      </w:r>
      <w:r>
        <w:rPr>
          <w:rFonts w:ascii="Arial"/>
          <w:i/>
          <w:spacing w:val="22"/>
          <w:sz w:val="20"/>
        </w:rPr>
        <w:t> </w:t>
      </w:r>
      <w:r>
        <w:rPr>
          <w:rFonts w:ascii="Arial"/>
          <w:i/>
          <w:sz w:val="20"/>
        </w:rPr>
        <w:t>(1829)</w:t>
      </w:r>
      <w:r>
        <w:rPr>
          <w:rFonts w:ascii="Arial"/>
          <w:i/>
          <w:spacing w:val="22"/>
          <w:sz w:val="20"/>
        </w:rPr>
        <w:t> </w:t>
      </w:r>
      <w:r>
        <w:rPr>
          <w:rFonts w:ascii="Arial"/>
          <w:i/>
          <w:sz w:val="20"/>
        </w:rPr>
        <w:t>3</w:t>
      </w:r>
      <w:r>
        <w:rPr>
          <w:rFonts w:ascii="Arial"/>
          <w:i/>
          <w:spacing w:val="22"/>
          <w:sz w:val="20"/>
        </w:rPr>
        <w:t> </w:t>
      </w:r>
      <w:r>
        <w:rPr>
          <w:rFonts w:ascii="Arial"/>
          <w:i/>
          <w:sz w:val="20"/>
        </w:rPr>
        <w:t>Bli.</w:t>
      </w:r>
      <w:r>
        <w:rPr>
          <w:rFonts w:ascii="Arial"/>
          <w:i/>
          <w:spacing w:val="22"/>
          <w:sz w:val="20"/>
        </w:rPr>
        <w:t> </w:t>
      </w:r>
      <w:r>
        <w:rPr>
          <w:rFonts w:ascii="Arial"/>
          <w:i/>
          <w:sz w:val="20"/>
        </w:rPr>
        <w:t>N.S.</w:t>
      </w:r>
      <w:r>
        <w:rPr>
          <w:rFonts w:ascii="Arial"/>
          <w:i/>
          <w:spacing w:val="22"/>
          <w:sz w:val="20"/>
        </w:rPr>
        <w:t> </w:t>
      </w:r>
      <w:r>
        <w:rPr>
          <w:rFonts w:ascii="Arial"/>
          <w:i/>
          <w:sz w:val="20"/>
        </w:rPr>
        <w:t>1,</w:t>
      </w:r>
      <w:r>
        <w:rPr>
          <w:rFonts w:ascii="Arial"/>
          <w:i/>
          <w:spacing w:val="22"/>
          <w:sz w:val="20"/>
        </w:rPr>
        <w:t> </w:t>
      </w:r>
      <w:r>
        <w:rPr>
          <w:rFonts w:ascii="Arial"/>
          <w:i/>
          <w:sz w:val="20"/>
        </w:rPr>
        <w:t>22</w:t>
      </w:r>
      <w:r>
        <w:rPr>
          <w:sz w:val="20"/>
        </w:rPr>
        <w:t>;</w:t>
      </w:r>
      <w:r>
        <w:rPr>
          <w:spacing w:val="22"/>
          <w:sz w:val="20"/>
        </w:rPr>
        <w:t> </w:t>
      </w:r>
      <w:r>
        <w:rPr>
          <w:rFonts w:ascii="Arial"/>
          <w:i/>
          <w:sz w:val="20"/>
        </w:rPr>
        <w:t>Elliott</w:t>
      </w:r>
      <w:r>
        <w:rPr>
          <w:rFonts w:ascii="Arial"/>
          <w:i/>
          <w:spacing w:val="22"/>
          <w:sz w:val="20"/>
        </w:rPr>
        <w:t> </w:t>
      </w:r>
      <w:r>
        <w:rPr>
          <w:rFonts w:ascii="Arial"/>
          <w:i/>
          <w:sz w:val="20"/>
        </w:rPr>
        <w:t>v</w:t>
      </w:r>
      <w:r>
        <w:rPr>
          <w:rFonts w:ascii="Arial"/>
          <w:i/>
          <w:spacing w:val="21"/>
          <w:sz w:val="20"/>
        </w:rPr>
        <w:t> </w:t>
      </w:r>
      <w:r>
        <w:rPr>
          <w:rFonts w:ascii="Arial"/>
          <w:i/>
          <w:sz w:val="20"/>
        </w:rPr>
        <w:t>Ince</w:t>
      </w:r>
      <w:r>
        <w:rPr>
          <w:rFonts w:ascii="Arial"/>
          <w:i/>
          <w:spacing w:val="22"/>
          <w:sz w:val="20"/>
        </w:rPr>
        <w:t> </w:t>
      </w:r>
      <w:r>
        <w:rPr>
          <w:rFonts w:ascii="Arial"/>
          <w:i/>
          <w:sz w:val="20"/>
        </w:rPr>
        <w:t>(1857)</w:t>
      </w:r>
      <w:r>
        <w:rPr>
          <w:rFonts w:ascii="Arial"/>
          <w:i/>
          <w:spacing w:val="22"/>
          <w:sz w:val="20"/>
        </w:rPr>
        <w:t> </w:t>
      </w:r>
      <w:r>
        <w:rPr>
          <w:rFonts w:ascii="Arial"/>
          <w:i/>
          <w:sz w:val="20"/>
        </w:rPr>
        <w:t>7</w:t>
      </w:r>
      <w:r>
        <w:rPr>
          <w:rFonts w:ascii="Arial"/>
          <w:i/>
          <w:spacing w:val="22"/>
          <w:sz w:val="20"/>
        </w:rPr>
        <w:t> </w:t>
      </w:r>
      <w:r>
        <w:rPr>
          <w:rFonts w:ascii="Arial"/>
          <w:i/>
          <w:sz w:val="20"/>
        </w:rPr>
        <w:t>De</w:t>
      </w:r>
      <w:r>
        <w:rPr>
          <w:rFonts w:ascii="Arial"/>
          <w:i/>
          <w:spacing w:val="22"/>
          <w:sz w:val="20"/>
        </w:rPr>
        <w:t> </w:t>
      </w:r>
      <w:r>
        <w:rPr>
          <w:rFonts w:ascii="Arial"/>
          <w:i/>
          <w:sz w:val="20"/>
        </w:rPr>
        <w:t>G.M.</w:t>
      </w:r>
      <w:r>
        <w:rPr>
          <w:rFonts w:ascii="Arial"/>
          <w:i/>
          <w:spacing w:val="22"/>
          <w:sz w:val="20"/>
        </w:rPr>
        <w:t> </w:t>
      </w:r>
      <w:r>
        <w:rPr>
          <w:rFonts w:ascii="Arial"/>
          <w:i/>
          <w:sz w:val="20"/>
        </w:rPr>
        <w:t>&amp;</w:t>
      </w:r>
      <w:r>
        <w:rPr>
          <w:rFonts w:ascii="Arial"/>
          <w:i/>
          <w:spacing w:val="22"/>
          <w:sz w:val="20"/>
        </w:rPr>
        <w:t> </w:t>
      </w:r>
      <w:r>
        <w:rPr>
          <w:rFonts w:ascii="Arial"/>
          <w:i/>
          <w:sz w:val="20"/>
        </w:rPr>
        <w:t>G.</w:t>
      </w:r>
      <w:r>
        <w:rPr>
          <w:rFonts w:ascii="Arial"/>
          <w:i/>
          <w:spacing w:val="22"/>
          <w:sz w:val="20"/>
        </w:rPr>
        <w:t> </w:t>
      </w:r>
      <w:r>
        <w:rPr>
          <w:rFonts w:ascii="Arial"/>
          <w:i/>
          <w:sz w:val="20"/>
        </w:rPr>
        <w:t>475</w:t>
      </w:r>
      <w:r>
        <w:rPr>
          <w:sz w:val="20"/>
        </w:rPr>
        <w:t>;</w:t>
      </w:r>
      <w:r>
        <w:rPr>
          <w:spacing w:val="22"/>
          <w:sz w:val="20"/>
        </w:rPr>
        <w:t> </w:t>
      </w:r>
      <w:r>
        <w:rPr>
          <w:rFonts w:ascii="Arial"/>
          <w:i/>
          <w:sz w:val="20"/>
        </w:rPr>
        <w:t>Re</w:t>
      </w:r>
      <w:r>
        <w:rPr>
          <w:rFonts w:ascii="Arial"/>
          <w:i/>
          <w:spacing w:val="22"/>
          <w:sz w:val="20"/>
        </w:rPr>
        <w:t> </w:t>
      </w:r>
      <w:r>
        <w:rPr>
          <w:rFonts w:ascii="Arial"/>
          <w:i/>
          <w:spacing w:val="-2"/>
          <w:sz w:val="20"/>
        </w:rPr>
        <w:t>Beaney</w:t>
      </w:r>
    </w:p>
    <w:p>
      <w:pPr>
        <w:spacing w:line="227" w:lineRule="exact" w:before="0"/>
        <w:ind w:left="705" w:right="0" w:firstLine="0"/>
        <w:jc w:val="left"/>
        <w:rPr>
          <w:sz w:val="20"/>
        </w:rPr>
      </w:pPr>
      <w:r>
        <w:rPr>
          <w:rFonts w:ascii="Arial"/>
          <w:i/>
          <w:sz w:val="20"/>
        </w:rPr>
        <w:t>[1978]</w:t>
      </w:r>
      <w:r>
        <w:rPr>
          <w:rFonts w:ascii="Arial"/>
          <w:i/>
          <w:spacing w:val="-1"/>
          <w:sz w:val="20"/>
        </w:rPr>
        <w:t> </w:t>
      </w:r>
      <w:r>
        <w:rPr>
          <w:rFonts w:ascii="Arial"/>
          <w:i/>
          <w:sz w:val="20"/>
        </w:rPr>
        <w:t>1 W.L.R. 770</w:t>
      </w:r>
      <w:r>
        <w:rPr>
          <w:sz w:val="20"/>
        </w:rPr>
        <w:t>. But see above, para.9-</w:t>
      </w:r>
      <w:r>
        <w:rPr>
          <w:spacing w:val="-4"/>
          <w:sz w:val="20"/>
        </w:rPr>
        <w:t>098.</w:t>
      </w:r>
    </w:p>
    <w:p>
      <w:pPr>
        <w:spacing w:after="0" w:line="227" w:lineRule="exact"/>
        <w:jc w:val="left"/>
        <w:rPr>
          <w:sz w:val="20"/>
        </w:rPr>
        <w:sectPr>
          <w:pgSz w:w="11900" w:h="16840"/>
          <w:pgMar w:header="971" w:footer="0" w:top="1300" w:bottom="280" w:left="1275" w:right="1275"/>
        </w:sectPr>
      </w:pPr>
    </w:p>
    <w:p>
      <w:pPr>
        <w:tabs>
          <w:tab w:pos="705" w:val="left" w:leader="none"/>
        </w:tabs>
        <w:spacing w:line="227" w:lineRule="exact" w:before="166"/>
        <w:ind w:left="165" w:right="0" w:firstLine="0"/>
        <w:jc w:val="left"/>
        <w:rPr>
          <w:rFonts w:ascii="Arial"/>
          <w:i/>
          <w:sz w:val="20"/>
        </w:rPr>
      </w:pPr>
      <w:hyperlink w:history="true" w:anchor="_bookmark943">
        <w:r>
          <w:rPr>
            <w:color w:val="005DA1"/>
            <w:spacing w:val="-4"/>
            <w:position w:val="5"/>
            <w:sz w:val="14"/>
            <w:u w:val="single" w:color="005DA1"/>
          </w:rPr>
          <w:t>497</w:t>
        </w:r>
      </w:hyperlink>
      <w:r>
        <w:rPr>
          <w:spacing w:val="-4"/>
          <w:position w:val="5"/>
          <w:sz w:val="14"/>
        </w:rPr>
        <w:t>.</w:t>
      </w:r>
      <w:r>
        <w:rPr>
          <w:position w:val="5"/>
          <w:sz w:val="14"/>
        </w:rPr>
        <w:tab/>
      </w:r>
      <w:r>
        <w:rPr>
          <w:rFonts w:ascii="Arial"/>
          <w:i/>
          <w:sz w:val="20"/>
        </w:rPr>
        <w:t>Hall</w:t>
      </w:r>
      <w:r>
        <w:rPr>
          <w:rFonts w:ascii="Arial"/>
          <w:i/>
          <w:spacing w:val="5"/>
          <w:sz w:val="20"/>
        </w:rPr>
        <w:t> </w:t>
      </w:r>
      <w:r>
        <w:rPr>
          <w:rFonts w:ascii="Arial"/>
          <w:i/>
          <w:sz w:val="20"/>
        </w:rPr>
        <w:t>v</w:t>
      </w:r>
      <w:r>
        <w:rPr>
          <w:rFonts w:ascii="Arial"/>
          <w:i/>
          <w:spacing w:val="6"/>
          <w:sz w:val="20"/>
        </w:rPr>
        <w:t> </w:t>
      </w:r>
      <w:r>
        <w:rPr>
          <w:rFonts w:ascii="Arial"/>
          <w:i/>
          <w:sz w:val="20"/>
        </w:rPr>
        <w:t>Warren</w:t>
      </w:r>
      <w:r>
        <w:rPr>
          <w:rFonts w:ascii="Arial"/>
          <w:i/>
          <w:spacing w:val="6"/>
          <w:sz w:val="20"/>
        </w:rPr>
        <w:t> </w:t>
      </w:r>
      <w:r>
        <w:rPr>
          <w:rFonts w:ascii="Arial"/>
          <w:i/>
          <w:sz w:val="20"/>
        </w:rPr>
        <w:t>(1804)</w:t>
      </w:r>
      <w:r>
        <w:rPr>
          <w:rFonts w:ascii="Arial"/>
          <w:i/>
          <w:spacing w:val="6"/>
          <w:sz w:val="20"/>
        </w:rPr>
        <w:t> </w:t>
      </w:r>
      <w:r>
        <w:rPr>
          <w:rFonts w:ascii="Arial"/>
          <w:i/>
          <w:sz w:val="20"/>
        </w:rPr>
        <w:t>9</w:t>
      </w:r>
      <w:r>
        <w:rPr>
          <w:rFonts w:ascii="Arial"/>
          <w:i/>
          <w:spacing w:val="6"/>
          <w:sz w:val="20"/>
        </w:rPr>
        <w:t> </w:t>
      </w:r>
      <w:r>
        <w:rPr>
          <w:rFonts w:ascii="Arial"/>
          <w:i/>
          <w:sz w:val="20"/>
        </w:rPr>
        <w:t>Ves.</w:t>
      </w:r>
      <w:r>
        <w:rPr>
          <w:rFonts w:ascii="Arial"/>
          <w:i/>
          <w:spacing w:val="6"/>
          <w:sz w:val="20"/>
        </w:rPr>
        <w:t> </w:t>
      </w:r>
      <w:r>
        <w:rPr>
          <w:rFonts w:ascii="Arial"/>
          <w:i/>
          <w:sz w:val="20"/>
        </w:rPr>
        <w:t>605</w:t>
      </w:r>
      <w:r>
        <w:rPr>
          <w:sz w:val="20"/>
        </w:rPr>
        <w:t>;</w:t>
      </w:r>
      <w:r>
        <w:rPr>
          <w:spacing w:val="6"/>
          <w:sz w:val="20"/>
        </w:rPr>
        <w:t> </w:t>
      </w:r>
      <w:r>
        <w:rPr>
          <w:rFonts w:ascii="Arial"/>
          <w:i/>
          <w:sz w:val="20"/>
        </w:rPr>
        <w:t>Selby</w:t>
      </w:r>
      <w:r>
        <w:rPr>
          <w:rFonts w:ascii="Arial"/>
          <w:i/>
          <w:spacing w:val="6"/>
          <w:sz w:val="20"/>
        </w:rPr>
        <w:t> </w:t>
      </w:r>
      <w:r>
        <w:rPr>
          <w:rFonts w:ascii="Arial"/>
          <w:i/>
          <w:sz w:val="20"/>
        </w:rPr>
        <w:t>v</w:t>
      </w:r>
      <w:r>
        <w:rPr>
          <w:rFonts w:ascii="Arial"/>
          <w:i/>
          <w:spacing w:val="6"/>
          <w:sz w:val="20"/>
        </w:rPr>
        <w:t> </w:t>
      </w:r>
      <w:r>
        <w:rPr>
          <w:rFonts w:ascii="Arial"/>
          <w:i/>
          <w:sz w:val="20"/>
        </w:rPr>
        <w:t>Jackson</w:t>
      </w:r>
      <w:r>
        <w:rPr>
          <w:rFonts w:ascii="Arial"/>
          <w:i/>
          <w:spacing w:val="5"/>
          <w:sz w:val="20"/>
        </w:rPr>
        <w:t> </w:t>
      </w:r>
      <w:r>
        <w:rPr>
          <w:rFonts w:ascii="Arial"/>
          <w:i/>
          <w:sz w:val="20"/>
        </w:rPr>
        <w:t>(1844)</w:t>
      </w:r>
      <w:r>
        <w:rPr>
          <w:rFonts w:ascii="Arial"/>
          <w:i/>
          <w:spacing w:val="6"/>
          <w:sz w:val="20"/>
        </w:rPr>
        <w:t> </w:t>
      </w:r>
      <w:r>
        <w:rPr>
          <w:rFonts w:ascii="Arial"/>
          <w:i/>
          <w:sz w:val="20"/>
        </w:rPr>
        <w:t>6</w:t>
      </w:r>
      <w:r>
        <w:rPr>
          <w:rFonts w:ascii="Arial"/>
          <w:i/>
          <w:spacing w:val="6"/>
          <w:sz w:val="20"/>
        </w:rPr>
        <w:t> </w:t>
      </w:r>
      <w:r>
        <w:rPr>
          <w:rFonts w:ascii="Arial"/>
          <w:i/>
          <w:sz w:val="20"/>
        </w:rPr>
        <w:t>Beav.</w:t>
      </w:r>
      <w:r>
        <w:rPr>
          <w:rFonts w:ascii="Arial"/>
          <w:i/>
          <w:spacing w:val="6"/>
          <w:sz w:val="20"/>
        </w:rPr>
        <w:t> </w:t>
      </w:r>
      <w:r>
        <w:rPr>
          <w:rFonts w:ascii="Arial"/>
          <w:i/>
          <w:sz w:val="20"/>
        </w:rPr>
        <w:t>192</w:t>
      </w:r>
      <w:r>
        <w:rPr>
          <w:sz w:val="20"/>
        </w:rPr>
        <w:t>;</w:t>
      </w:r>
      <w:r>
        <w:rPr>
          <w:spacing w:val="6"/>
          <w:sz w:val="20"/>
        </w:rPr>
        <w:t> </w:t>
      </w:r>
      <w:r>
        <w:rPr>
          <w:rFonts w:ascii="Arial"/>
          <w:i/>
          <w:sz w:val="20"/>
        </w:rPr>
        <w:t>Birkin</w:t>
      </w:r>
      <w:r>
        <w:rPr>
          <w:rFonts w:ascii="Arial"/>
          <w:i/>
          <w:spacing w:val="6"/>
          <w:sz w:val="20"/>
        </w:rPr>
        <w:t> </w:t>
      </w:r>
      <w:r>
        <w:rPr>
          <w:rFonts w:ascii="Arial"/>
          <w:i/>
          <w:sz w:val="20"/>
        </w:rPr>
        <w:t>v</w:t>
      </w:r>
      <w:r>
        <w:rPr>
          <w:rFonts w:ascii="Arial"/>
          <w:i/>
          <w:spacing w:val="6"/>
          <w:sz w:val="20"/>
        </w:rPr>
        <w:t> </w:t>
      </w:r>
      <w:r>
        <w:rPr>
          <w:rFonts w:ascii="Arial"/>
          <w:i/>
          <w:sz w:val="20"/>
        </w:rPr>
        <w:t>Wing</w:t>
      </w:r>
      <w:r>
        <w:rPr>
          <w:rFonts w:ascii="Arial"/>
          <w:i/>
          <w:spacing w:val="6"/>
          <w:sz w:val="20"/>
        </w:rPr>
        <w:t> </w:t>
      </w:r>
      <w:r>
        <w:rPr>
          <w:rFonts w:ascii="Arial"/>
          <w:i/>
          <w:sz w:val="20"/>
        </w:rPr>
        <w:t>(1890)</w:t>
      </w:r>
      <w:r>
        <w:rPr>
          <w:rFonts w:ascii="Arial"/>
          <w:i/>
          <w:spacing w:val="6"/>
          <w:sz w:val="20"/>
        </w:rPr>
        <w:t> </w:t>
      </w:r>
      <w:r>
        <w:rPr>
          <w:rFonts w:ascii="Arial"/>
          <w:i/>
          <w:spacing w:val="-5"/>
          <w:sz w:val="20"/>
        </w:rPr>
        <w:t>63</w:t>
      </w:r>
    </w:p>
    <w:p>
      <w:pPr>
        <w:spacing w:line="235" w:lineRule="auto" w:before="2"/>
        <w:ind w:left="705" w:right="0" w:firstLine="0"/>
        <w:jc w:val="left"/>
        <w:rPr>
          <w:sz w:val="20"/>
        </w:rPr>
      </w:pPr>
      <w:r>
        <w:rPr>
          <w:rFonts w:ascii="Arial"/>
          <w:i/>
          <w:sz w:val="20"/>
        </w:rPr>
        <w:t>L.T. 80</w:t>
      </w:r>
      <w:r>
        <w:rPr>
          <w:sz w:val="20"/>
        </w:rPr>
        <w:t>; </w:t>
      </w:r>
      <w:r>
        <w:rPr>
          <w:rFonts w:ascii="Arial"/>
          <w:i/>
          <w:sz w:val="20"/>
        </w:rPr>
        <w:t>Re Beaney [1978] 1 W.L.R. 770</w:t>
      </w:r>
      <w:r>
        <w:rPr>
          <w:sz w:val="20"/>
        </w:rPr>
        <w:t>. cf. </w:t>
      </w:r>
      <w:r>
        <w:rPr>
          <w:rFonts w:ascii="Arial"/>
          <w:i/>
          <w:sz w:val="20"/>
        </w:rPr>
        <w:t>Daily Telegraph Newspaper Co Ltd v McLaughain [1904] A.C. 776</w:t>
      </w:r>
      <w:r>
        <w:rPr>
          <w:sz w:val="20"/>
        </w:rPr>
        <w:t>.</w:t>
      </w:r>
    </w:p>
    <w:p>
      <w:pPr>
        <w:pStyle w:val="BodyText"/>
        <w:spacing w:before="5"/>
      </w:pPr>
    </w:p>
    <w:p>
      <w:pPr>
        <w:tabs>
          <w:tab w:pos="705" w:val="left" w:leader="none"/>
        </w:tabs>
        <w:spacing w:before="0"/>
        <w:ind w:left="165" w:right="0" w:firstLine="0"/>
        <w:jc w:val="left"/>
        <w:rPr>
          <w:sz w:val="20"/>
        </w:rPr>
      </w:pPr>
      <w:bookmarkStart w:name="_bookmark968" w:id="970"/>
      <w:bookmarkEnd w:id="970"/>
      <w:r>
        <w:rPr/>
      </w:r>
      <w:hyperlink w:history="true" w:anchor="_bookmark944">
        <w:r>
          <w:rPr>
            <w:color w:val="005DA1"/>
            <w:spacing w:val="-4"/>
            <w:position w:val="5"/>
            <w:sz w:val="14"/>
            <w:u w:val="single" w:color="005DA1"/>
          </w:rPr>
          <w:t>498</w:t>
        </w:r>
      </w:hyperlink>
      <w:r>
        <w:rPr>
          <w:spacing w:val="-4"/>
          <w:position w:val="5"/>
          <w:sz w:val="14"/>
        </w:rPr>
        <w:t>.</w:t>
      </w:r>
      <w:r>
        <w:rPr>
          <w:position w:val="5"/>
          <w:sz w:val="14"/>
        </w:rPr>
        <w:tab/>
      </w:r>
      <w:r>
        <w:rPr>
          <w:rFonts w:ascii="Arial"/>
          <w:i/>
          <w:sz w:val="20"/>
        </w:rPr>
        <w:t>Gibbons v Wright (1954) 91 C.L.R. 423, 444</w:t>
      </w:r>
      <w:r>
        <w:rPr>
          <w:rFonts w:ascii="Arial"/>
          <w:i/>
          <w:spacing w:val="-1"/>
          <w:sz w:val="20"/>
        </w:rPr>
        <w:t> </w:t>
      </w:r>
      <w:r>
        <w:rPr>
          <w:sz w:val="20"/>
        </w:rPr>
        <w:t>and see above, paras 9-075 et </w:t>
      </w:r>
      <w:r>
        <w:rPr>
          <w:spacing w:val="-4"/>
          <w:sz w:val="20"/>
        </w:rPr>
        <w:t>seq.</w:t>
      </w:r>
    </w:p>
    <w:p>
      <w:pPr>
        <w:pStyle w:val="BodyText"/>
        <w:spacing w:before="5"/>
      </w:pPr>
    </w:p>
    <w:p>
      <w:pPr>
        <w:pStyle w:val="BodyText"/>
        <w:tabs>
          <w:tab w:pos="705" w:val="left" w:leader="none"/>
        </w:tabs>
        <w:ind w:left="165"/>
      </w:pPr>
      <w:bookmarkStart w:name="_bookmark969" w:id="971"/>
      <w:bookmarkEnd w:id="971"/>
      <w:r>
        <w:rPr/>
      </w:r>
      <w:hyperlink w:history="true" w:anchor="_bookmark945">
        <w:r>
          <w:rPr>
            <w:color w:val="005DA1"/>
            <w:spacing w:val="-4"/>
            <w:position w:val="5"/>
            <w:sz w:val="14"/>
            <w:u w:val="single" w:color="005DA1"/>
          </w:rPr>
          <w:t>499</w:t>
        </w:r>
      </w:hyperlink>
      <w:r>
        <w:rPr>
          <w:spacing w:val="-4"/>
          <w:position w:val="5"/>
          <w:sz w:val="14"/>
        </w:rPr>
        <w:t>.</w:t>
      </w:r>
      <w:r>
        <w:rPr>
          <w:position w:val="5"/>
          <w:sz w:val="14"/>
        </w:rPr>
        <w:tab/>
      </w:r>
      <w:r>
        <w:rPr/>
        <w:t>See above, paras 8-130 et </w:t>
      </w:r>
      <w:r>
        <w:rPr>
          <w:spacing w:val="-4"/>
        </w:rPr>
        <w:t>seq.</w:t>
      </w:r>
    </w:p>
    <w:p>
      <w:pPr>
        <w:pStyle w:val="BodyText"/>
        <w:spacing w:before="9"/>
      </w:pPr>
    </w:p>
    <w:p>
      <w:pPr>
        <w:spacing w:line="235" w:lineRule="auto" w:before="0"/>
        <w:ind w:left="705" w:right="168" w:hanging="541"/>
        <w:jc w:val="both"/>
        <w:rPr>
          <w:sz w:val="20"/>
        </w:rPr>
      </w:pPr>
      <w:bookmarkStart w:name="_bookmark970" w:id="972"/>
      <w:bookmarkEnd w:id="972"/>
      <w:r>
        <w:rPr/>
      </w:r>
      <w:hyperlink w:history="true" w:anchor="_bookmark946">
        <w:r>
          <w:rPr>
            <w:color w:val="005DA1"/>
            <w:position w:val="5"/>
            <w:sz w:val="14"/>
            <w:u w:val="single" w:color="005DA1"/>
          </w:rPr>
          <w:t>500</w:t>
        </w:r>
      </w:hyperlink>
      <w:r>
        <w:rPr>
          <w:position w:val="5"/>
          <w:sz w:val="14"/>
        </w:rPr>
        <w:t>.</w:t>
      </w:r>
      <w:r>
        <w:rPr>
          <w:spacing w:val="80"/>
          <w:position w:val="5"/>
          <w:sz w:val="14"/>
        </w:rPr>
        <w:t>  </w:t>
      </w:r>
      <w:r>
        <w:rPr>
          <w:rFonts w:ascii="Arial"/>
          <w:i/>
          <w:sz w:val="20"/>
        </w:rPr>
        <w:t>Ernst v Elliott (1857) 7 De G.M. &amp; G. 475 at 487, 26 L.J. Ch. 821 </w:t>
      </w:r>
      <w:r>
        <w:rPr>
          <w:sz w:val="20"/>
        </w:rPr>
        <w:t>at 824; </w:t>
      </w:r>
      <w:r>
        <w:rPr>
          <w:rFonts w:ascii="Arial"/>
          <w:i/>
          <w:sz w:val="20"/>
        </w:rPr>
        <w:t>Sutton v Sutton [2009] EWHC 2576 (Ch), [2010] W.T.L.R. 115 </w:t>
      </w:r>
      <w:r>
        <w:rPr>
          <w:sz w:val="20"/>
        </w:rPr>
        <w:t>at [40]. On the effect of mental incapacity on powers of attorney see </w:t>
      </w:r>
      <w:r>
        <w:rPr>
          <w:rFonts w:ascii="Arial"/>
          <w:i/>
          <w:sz w:val="20"/>
        </w:rPr>
        <w:t>Daily Telegraph Newspaper Co Ltd v McLaughain [1904] A.C. 776 </w:t>
      </w:r>
      <w:r>
        <w:rPr>
          <w:sz w:val="20"/>
        </w:rPr>
        <w:t>and </w:t>
      </w:r>
      <w:r>
        <w:rPr>
          <w:sz w:val="20"/>
        </w:rPr>
        <w:t>below, </w:t>
      </w:r>
      <w:r>
        <w:rPr>
          <w:spacing w:val="-2"/>
          <w:sz w:val="20"/>
        </w:rPr>
        <w:t>para.9-102.</w:t>
      </w:r>
    </w:p>
    <w:p>
      <w:pPr>
        <w:pStyle w:val="BodyText"/>
        <w:spacing w:before="5"/>
      </w:pPr>
    </w:p>
    <w:p>
      <w:pPr>
        <w:tabs>
          <w:tab w:pos="540" w:val="left" w:leader="none"/>
        </w:tabs>
        <w:spacing w:line="227" w:lineRule="exact" w:before="0"/>
        <w:ind w:left="0" w:right="168" w:firstLine="0"/>
        <w:jc w:val="right"/>
        <w:rPr>
          <w:rFonts w:ascii="Arial" w:hAnsi="Arial"/>
          <w:i/>
          <w:sz w:val="20"/>
        </w:rPr>
      </w:pPr>
      <w:bookmarkStart w:name="_bookmark971" w:id="973"/>
      <w:bookmarkEnd w:id="973"/>
      <w:r>
        <w:rPr/>
      </w:r>
      <w:hyperlink w:history="true" w:anchor="_bookmark947">
        <w:r>
          <w:rPr>
            <w:color w:val="005DA1"/>
            <w:spacing w:val="-4"/>
            <w:position w:val="5"/>
            <w:sz w:val="14"/>
            <w:u w:val="single" w:color="005DA1"/>
          </w:rPr>
          <w:t>501</w:t>
        </w:r>
      </w:hyperlink>
      <w:r>
        <w:rPr>
          <w:spacing w:val="-4"/>
          <w:position w:val="5"/>
          <w:sz w:val="14"/>
        </w:rPr>
        <w:t>.</w:t>
      </w:r>
      <w:r>
        <w:rPr>
          <w:position w:val="5"/>
          <w:sz w:val="14"/>
        </w:rPr>
        <w:tab/>
      </w:r>
      <w:r>
        <w:rPr>
          <w:rFonts w:ascii="Arial" w:hAnsi="Arial"/>
          <w:i/>
          <w:sz w:val="20"/>
        </w:rPr>
        <w:t>Drew</w:t>
      </w:r>
      <w:r>
        <w:rPr>
          <w:rFonts w:ascii="Arial" w:hAnsi="Arial"/>
          <w:i/>
          <w:spacing w:val="75"/>
          <w:sz w:val="20"/>
        </w:rPr>
        <w:t> </w:t>
      </w:r>
      <w:r>
        <w:rPr>
          <w:rFonts w:ascii="Arial" w:hAnsi="Arial"/>
          <w:i/>
          <w:sz w:val="20"/>
        </w:rPr>
        <w:t>v</w:t>
      </w:r>
      <w:r>
        <w:rPr>
          <w:rFonts w:ascii="Arial" w:hAnsi="Arial"/>
          <w:i/>
          <w:spacing w:val="76"/>
          <w:sz w:val="20"/>
        </w:rPr>
        <w:t> </w:t>
      </w:r>
      <w:r>
        <w:rPr>
          <w:rFonts w:ascii="Arial" w:hAnsi="Arial"/>
          <w:i/>
          <w:sz w:val="20"/>
        </w:rPr>
        <w:t>Nunn</w:t>
      </w:r>
      <w:r>
        <w:rPr>
          <w:rFonts w:ascii="Arial" w:hAnsi="Arial"/>
          <w:i/>
          <w:spacing w:val="76"/>
          <w:sz w:val="20"/>
        </w:rPr>
        <w:t> </w:t>
      </w:r>
      <w:r>
        <w:rPr>
          <w:rFonts w:ascii="Arial" w:hAnsi="Arial"/>
          <w:i/>
          <w:sz w:val="20"/>
        </w:rPr>
        <w:t>(1879)</w:t>
      </w:r>
      <w:r>
        <w:rPr>
          <w:rFonts w:ascii="Arial" w:hAnsi="Arial"/>
          <w:i/>
          <w:spacing w:val="76"/>
          <w:sz w:val="20"/>
        </w:rPr>
        <w:t> </w:t>
      </w:r>
      <w:r>
        <w:rPr>
          <w:rFonts w:ascii="Arial" w:hAnsi="Arial"/>
          <w:i/>
          <w:sz w:val="20"/>
        </w:rPr>
        <w:t>4</w:t>
      </w:r>
      <w:r>
        <w:rPr>
          <w:rFonts w:ascii="Arial" w:hAnsi="Arial"/>
          <w:i/>
          <w:spacing w:val="76"/>
          <w:sz w:val="20"/>
        </w:rPr>
        <w:t> </w:t>
      </w:r>
      <w:r>
        <w:rPr>
          <w:rFonts w:ascii="Arial" w:hAnsi="Arial"/>
          <w:i/>
          <w:sz w:val="20"/>
        </w:rPr>
        <w:t>Q.B.D.</w:t>
      </w:r>
      <w:r>
        <w:rPr>
          <w:rFonts w:ascii="Arial" w:hAnsi="Arial"/>
          <w:i/>
          <w:spacing w:val="76"/>
          <w:sz w:val="20"/>
        </w:rPr>
        <w:t> </w:t>
      </w:r>
      <w:r>
        <w:rPr>
          <w:rFonts w:ascii="Arial" w:hAnsi="Arial"/>
          <w:i/>
          <w:sz w:val="20"/>
        </w:rPr>
        <w:t>661,</w:t>
      </w:r>
      <w:r>
        <w:rPr>
          <w:rFonts w:ascii="Arial" w:hAnsi="Arial"/>
          <w:i/>
          <w:spacing w:val="76"/>
          <w:sz w:val="20"/>
        </w:rPr>
        <w:t> </w:t>
      </w:r>
      <w:r>
        <w:rPr>
          <w:rFonts w:ascii="Arial" w:hAnsi="Arial"/>
          <w:i/>
          <w:sz w:val="20"/>
        </w:rPr>
        <w:t>666–667</w:t>
      </w:r>
      <w:r>
        <w:rPr>
          <w:sz w:val="20"/>
        </w:rPr>
        <w:t>.</w:t>
      </w:r>
      <w:r>
        <w:rPr>
          <w:spacing w:val="76"/>
          <w:sz w:val="20"/>
        </w:rPr>
        <w:t> </w:t>
      </w:r>
      <w:r>
        <w:rPr>
          <w:sz w:val="20"/>
        </w:rPr>
        <w:t>See</w:t>
      </w:r>
      <w:r>
        <w:rPr>
          <w:spacing w:val="76"/>
          <w:sz w:val="20"/>
        </w:rPr>
        <w:t> </w:t>
      </w:r>
      <w:r>
        <w:rPr>
          <w:sz w:val="20"/>
        </w:rPr>
        <w:t>also</w:t>
      </w:r>
      <w:r>
        <w:rPr>
          <w:spacing w:val="76"/>
          <w:sz w:val="20"/>
        </w:rPr>
        <w:t> </w:t>
      </w:r>
      <w:r>
        <w:rPr>
          <w:rFonts w:ascii="Arial" w:hAnsi="Arial"/>
          <w:i/>
          <w:sz w:val="20"/>
        </w:rPr>
        <w:t>McLaughlin</w:t>
      </w:r>
      <w:r>
        <w:rPr>
          <w:rFonts w:ascii="Arial" w:hAnsi="Arial"/>
          <w:i/>
          <w:spacing w:val="76"/>
          <w:sz w:val="20"/>
        </w:rPr>
        <w:t> </w:t>
      </w:r>
      <w:r>
        <w:rPr>
          <w:rFonts w:ascii="Arial" w:hAnsi="Arial"/>
          <w:i/>
          <w:sz w:val="20"/>
        </w:rPr>
        <w:t>v</w:t>
      </w:r>
      <w:r>
        <w:rPr>
          <w:rFonts w:ascii="Arial" w:hAnsi="Arial"/>
          <w:i/>
          <w:spacing w:val="76"/>
          <w:sz w:val="20"/>
        </w:rPr>
        <w:t> </w:t>
      </w:r>
      <w:r>
        <w:rPr>
          <w:rFonts w:ascii="Arial" w:hAnsi="Arial"/>
          <w:i/>
          <w:sz w:val="20"/>
        </w:rPr>
        <w:t>Daily</w:t>
      </w:r>
      <w:r>
        <w:rPr>
          <w:rFonts w:ascii="Arial" w:hAnsi="Arial"/>
          <w:i/>
          <w:spacing w:val="76"/>
          <w:sz w:val="20"/>
        </w:rPr>
        <w:t> </w:t>
      </w:r>
      <w:r>
        <w:rPr>
          <w:rFonts w:ascii="Arial" w:hAnsi="Arial"/>
          <w:i/>
          <w:spacing w:val="-2"/>
          <w:sz w:val="20"/>
        </w:rPr>
        <w:t>Telegraph</w:t>
      </w:r>
    </w:p>
    <w:p>
      <w:pPr>
        <w:spacing w:line="225" w:lineRule="exact" w:before="0"/>
        <w:ind w:left="0" w:right="168" w:firstLine="0"/>
        <w:jc w:val="right"/>
        <w:rPr>
          <w:sz w:val="20"/>
        </w:rPr>
      </w:pPr>
      <w:r>
        <w:rPr>
          <w:rFonts w:ascii="Arial"/>
          <w:i/>
          <w:sz w:val="20"/>
        </w:rPr>
        <w:t>Newspaper</w:t>
      </w:r>
      <w:r>
        <w:rPr>
          <w:rFonts w:ascii="Arial"/>
          <w:i/>
          <w:spacing w:val="36"/>
          <w:sz w:val="20"/>
        </w:rPr>
        <w:t> </w:t>
      </w:r>
      <w:r>
        <w:rPr>
          <w:rFonts w:ascii="Arial"/>
          <w:i/>
          <w:sz w:val="20"/>
        </w:rPr>
        <w:t>Co</w:t>
      </w:r>
      <w:r>
        <w:rPr>
          <w:rFonts w:ascii="Arial"/>
          <w:i/>
          <w:spacing w:val="37"/>
          <w:sz w:val="20"/>
        </w:rPr>
        <w:t> </w:t>
      </w:r>
      <w:r>
        <w:rPr>
          <w:rFonts w:ascii="Arial"/>
          <w:i/>
          <w:sz w:val="20"/>
        </w:rPr>
        <w:t>Ltd</w:t>
      </w:r>
      <w:r>
        <w:rPr>
          <w:rFonts w:ascii="Arial"/>
          <w:i/>
          <w:spacing w:val="37"/>
          <w:sz w:val="20"/>
        </w:rPr>
        <w:t> </w:t>
      </w:r>
      <w:r>
        <w:rPr>
          <w:rFonts w:ascii="Arial"/>
          <w:i/>
          <w:sz w:val="20"/>
        </w:rPr>
        <w:t>(No.2)</w:t>
      </w:r>
      <w:r>
        <w:rPr>
          <w:rFonts w:ascii="Arial"/>
          <w:i/>
          <w:spacing w:val="37"/>
          <w:sz w:val="20"/>
        </w:rPr>
        <w:t> </w:t>
      </w:r>
      <w:r>
        <w:rPr>
          <w:rFonts w:ascii="Arial"/>
          <w:i/>
          <w:sz w:val="20"/>
        </w:rPr>
        <w:t>(1904)</w:t>
      </w:r>
      <w:r>
        <w:rPr>
          <w:rFonts w:ascii="Arial"/>
          <w:i/>
          <w:spacing w:val="37"/>
          <w:sz w:val="20"/>
        </w:rPr>
        <w:t> </w:t>
      </w:r>
      <w:r>
        <w:rPr>
          <w:rFonts w:ascii="Arial"/>
          <w:i/>
          <w:sz w:val="20"/>
        </w:rPr>
        <w:t>1</w:t>
      </w:r>
      <w:r>
        <w:rPr>
          <w:rFonts w:ascii="Arial"/>
          <w:i/>
          <w:spacing w:val="37"/>
          <w:sz w:val="20"/>
        </w:rPr>
        <w:t> </w:t>
      </w:r>
      <w:r>
        <w:rPr>
          <w:rFonts w:ascii="Arial"/>
          <w:i/>
          <w:sz w:val="20"/>
        </w:rPr>
        <w:t>C.L.R.</w:t>
      </w:r>
      <w:r>
        <w:rPr>
          <w:rFonts w:ascii="Arial"/>
          <w:i/>
          <w:spacing w:val="37"/>
          <w:sz w:val="20"/>
        </w:rPr>
        <w:t> </w:t>
      </w:r>
      <w:r>
        <w:rPr>
          <w:rFonts w:ascii="Arial"/>
          <w:i/>
          <w:sz w:val="20"/>
        </w:rPr>
        <w:t>243</w:t>
      </w:r>
      <w:r>
        <w:rPr>
          <w:rFonts w:ascii="Arial"/>
          <w:i/>
          <w:spacing w:val="37"/>
          <w:sz w:val="20"/>
        </w:rPr>
        <w:t> </w:t>
      </w:r>
      <w:r>
        <w:rPr>
          <w:rFonts w:ascii="Arial"/>
          <w:i/>
          <w:sz w:val="20"/>
        </w:rPr>
        <w:t>(HC</w:t>
      </w:r>
      <w:r>
        <w:rPr>
          <w:rFonts w:ascii="Arial"/>
          <w:i/>
          <w:spacing w:val="37"/>
          <w:sz w:val="20"/>
        </w:rPr>
        <w:t> </w:t>
      </w:r>
      <w:r>
        <w:rPr>
          <w:rFonts w:ascii="Arial"/>
          <w:i/>
          <w:sz w:val="20"/>
        </w:rPr>
        <w:t>Aus.)</w:t>
      </w:r>
      <w:r>
        <w:rPr>
          <w:sz w:val="20"/>
        </w:rPr>
        <w:t>;</w:t>
      </w:r>
      <w:r>
        <w:rPr>
          <w:spacing w:val="37"/>
          <w:sz w:val="20"/>
        </w:rPr>
        <w:t> </w:t>
      </w:r>
      <w:r>
        <w:rPr>
          <w:rFonts w:ascii="Arial"/>
          <w:i/>
          <w:sz w:val="20"/>
        </w:rPr>
        <w:t>[1904]</w:t>
      </w:r>
      <w:r>
        <w:rPr>
          <w:rFonts w:ascii="Arial"/>
          <w:i/>
          <w:spacing w:val="37"/>
          <w:sz w:val="20"/>
        </w:rPr>
        <w:t> </w:t>
      </w:r>
      <w:r>
        <w:rPr>
          <w:rFonts w:ascii="Arial"/>
          <w:i/>
          <w:sz w:val="20"/>
        </w:rPr>
        <w:t>1</w:t>
      </w:r>
      <w:r>
        <w:rPr>
          <w:rFonts w:ascii="Arial"/>
          <w:i/>
          <w:spacing w:val="37"/>
          <w:sz w:val="20"/>
        </w:rPr>
        <w:t> </w:t>
      </w:r>
      <w:r>
        <w:rPr>
          <w:rFonts w:ascii="Arial"/>
          <w:i/>
          <w:sz w:val="20"/>
        </w:rPr>
        <w:t>C.L.R.</w:t>
      </w:r>
      <w:r>
        <w:rPr>
          <w:rFonts w:ascii="Arial"/>
          <w:i/>
          <w:spacing w:val="37"/>
          <w:sz w:val="20"/>
        </w:rPr>
        <w:t> </w:t>
      </w:r>
      <w:r>
        <w:rPr>
          <w:rFonts w:ascii="Arial"/>
          <w:i/>
          <w:sz w:val="20"/>
        </w:rPr>
        <w:t>479</w:t>
      </w:r>
      <w:r>
        <w:rPr>
          <w:rFonts w:ascii="Arial"/>
          <w:i/>
          <w:spacing w:val="37"/>
          <w:sz w:val="20"/>
        </w:rPr>
        <w:t> </w:t>
      </w:r>
      <w:r>
        <w:rPr>
          <w:sz w:val="20"/>
        </w:rPr>
        <w:t>at</w:t>
      </w:r>
      <w:r>
        <w:rPr>
          <w:spacing w:val="37"/>
          <w:sz w:val="20"/>
        </w:rPr>
        <w:t> </w:t>
      </w:r>
      <w:r>
        <w:rPr>
          <w:sz w:val="20"/>
        </w:rPr>
        <w:t>482</w:t>
      </w:r>
      <w:r>
        <w:rPr>
          <w:spacing w:val="37"/>
          <w:sz w:val="20"/>
        </w:rPr>
        <w:t> </w:t>
      </w:r>
      <w:r>
        <w:rPr>
          <w:spacing w:val="-5"/>
          <w:sz w:val="20"/>
        </w:rPr>
        <w:t>(PC</w:t>
      </w:r>
    </w:p>
    <w:p>
      <w:pPr>
        <w:pStyle w:val="BodyText"/>
        <w:spacing w:line="227" w:lineRule="exact"/>
        <w:ind w:left="705"/>
      </w:pPr>
      <w:r>
        <w:rPr/>
        <w:t>refusing special leave to </w:t>
      </w:r>
      <w:r>
        <w:rPr>
          <w:spacing w:val="-2"/>
        </w:rPr>
        <w:t>appeal).</w:t>
      </w:r>
    </w:p>
    <w:p>
      <w:pPr>
        <w:pStyle w:val="BodyText"/>
        <w:spacing w:before="5"/>
      </w:pPr>
    </w:p>
    <w:p>
      <w:pPr>
        <w:tabs>
          <w:tab w:pos="705" w:val="left" w:leader="none"/>
        </w:tabs>
        <w:spacing w:before="0"/>
        <w:ind w:left="165" w:right="0" w:firstLine="0"/>
        <w:jc w:val="left"/>
        <w:rPr>
          <w:sz w:val="20"/>
        </w:rPr>
      </w:pPr>
      <w:bookmarkStart w:name="_bookmark972" w:id="974"/>
      <w:bookmarkEnd w:id="974"/>
      <w:r>
        <w:rPr/>
      </w:r>
      <w:hyperlink w:history="true" w:anchor="_bookmark948">
        <w:r>
          <w:rPr>
            <w:color w:val="005DA1"/>
            <w:spacing w:val="-4"/>
            <w:position w:val="5"/>
            <w:sz w:val="14"/>
            <w:u w:val="single" w:color="005DA1"/>
          </w:rPr>
          <w:t>502</w:t>
        </w:r>
      </w:hyperlink>
      <w:r>
        <w:rPr>
          <w:spacing w:val="-4"/>
          <w:position w:val="5"/>
          <w:sz w:val="14"/>
        </w:rPr>
        <w:t>.</w:t>
      </w:r>
      <w:r>
        <w:rPr>
          <w:position w:val="5"/>
          <w:sz w:val="14"/>
        </w:rPr>
        <w:tab/>
      </w:r>
      <w:r>
        <w:rPr>
          <w:sz w:val="20"/>
        </w:rPr>
        <w:t>Below, para.9-</w:t>
      </w:r>
      <w:r>
        <w:rPr>
          <w:spacing w:val="-4"/>
          <w:sz w:val="20"/>
        </w:rPr>
        <w:t>103.</w:t>
      </w:r>
    </w:p>
    <w:p>
      <w:pPr>
        <w:pStyle w:val="BodyText"/>
        <w:spacing w:before="8"/>
      </w:pPr>
    </w:p>
    <w:p>
      <w:pPr>
        <w:tabs>
          <w:tab w:pos="705" w:val="left" w:leader="none"/>
        </w:tabs>
        <w:spacing w:line="235" w:lineRule="auto" w:before="1"/>
        <w:ind w:left="705" w:right="168" w:hanging="541"/>
        <w:jc w:val="left"/>
        <w:rPr>
          <w:sz w:val="20"/>
        </w:rPr>
      </w:pPr>
      <w:bookmarkStart w:name="_bookmark973" w:id="975"/>
      <w:bookmarkEnd w:id="975"/>
      <w:r>
        <w:rPr/>
      </w:r>
      <w:hyperlink w:history="true" w:anchor="_bookmark949">
        <w:r>
          <w:rPr>
            <w:color w:val="005DA1"/>
            <w:spacing w:val="-4"/>
            <w:position w:val="5"/>
            <w:sz w:val="14"/>
            <w:u w:val="single" w:color="005DA1"/>
          </w:rPr>
          <w:t>503</w:t>
        </w:r>
      </w:hyperlink>
      <w:r>
        <w:rPr>
          <w:spacing w:val="-4"/>
          <w:position w:val="5"/>
          <w:sz w:val="14"/>
        </w:rPr>
        <w:t>.</w:t>
      </w:r>
      <w:r>
        <w:rPr>
          <w:position w:val="5"/>
          <w:sz w:val="14"/>
        </w:rPr>
        <w:tab/>
      </w:r>
      <w:r>
        <w:rPr>
          <w:rFonts w:ascii="Arial"/>
          <w:i/>
          <w:sz w:val="20"/>
        </w:rPr>
        <w:t>Drew</w:t>
      </w:r>
      <w:r>
        <w:rPr>
          <w:rFonts w:ascii="Arial"/>
          <w:i/>
          <w:spacing w:val="74"/>
          <w:sz w:val="20"/>
        </w:rPr>
        <w:t> </w:t>
      </w:r>
      <w:r>
        <w:rPr>
          <w:rFonts w:ascii="Arial"/>
          <w:i/>
          <w:sz w:val="20"/>
        </w:rPr>
        <w:t>v</w:t>
      </w:r>
      <w:r>
        <w:rPr>
          <w:rFonts w:ascii="Arial"/>
          <w:i/>
          <w:spacing w:val="74"/>
          <w:sz w:val="20"/>
        </w:rPr>
        <w:t> </w:t>
      </w:r>
      <w:r>
        <w:rPr>
          <w:rFonts w:ascii="Arial"/>
          <w:i/>
          <w:sz w:val="20"/>
        </w:rPr>
        <w:t>Nunn</w:t>
      </w:r>
      <w:r>
        <w:rPr>
          <w:rFonts w:ascii="Arial"/>
          <w:i/>
          <w:spacing w:val="74"/>
          <w:sz w:val="20"/>
        </w:rPr>
        <w:t> </w:t>
      </w:r>
      <w:r>
        <w:rPr>
          <w:rFonts w:ascii="Arial"/>
          <w:i/>
          <w:sz w:val="20"/>
        </w:rPr>
        <w:t>(1879)</w:t>
      </w:r>
      <w:r>
        <w:rPr>
          <w:rFonts w:ascii="Arial"/>
          <w:i/>
          <w:spacing w:val="74"/>
          <w:sz w:val="20"/>
        </w:rPr>
        <w:t> </w:t>
      </w:r>
      <w:r>
        <w:rPr>
          <w:rFonts w:ascii="Arial"/>
          <w:i/>
          <w:sz w:val="20"/>
        </w:rPr>
        <w:t>4</w:t>
      </w:r>
      <w:r>
        <w:rPr>
          <w:rFonts w:ascii="Arial"/>
          <w:i/>
          <w:spacing w:val="74"/>
          <w:sz w:val="20"/>
        </w:rPr>
        <w:t> </w:t>
      </w:r>
      <w:r>
        <w:rPr>
          <w:rFonts w:ascii="Arial"/>
          <w:i/>
          <w:sz w:val="20"/>
        </w:rPr>
        <w:t>Q.B.D.</w:t>
      </w:r>
      <w:r>
        <w:rPr>
          <w:rFonts w:ascii="Arial"/>
          <w:i/>
          <w:spacing w:val="74"/>
          <w:sz w:val="20"/>
        </w:rPr>
        <w:t> </w:t>
      </w:r>
      <w:r>
        <w:rPr>
          <w:rFonts w:ascii="Arial"/>
          <w:i/>
          <w:sz w:val="20"/>
        </w:rPr>
        <w:t>661</w:t>
      </w:r>
      <w:r>
        <w:rPr>
          <w:sz w:val="20"/>
        </w:rPr>
        <w:t>;</w:t>
      </w:r>
      <w:r>
        <w:rPr>
          <w:spacing w:val="74"/>
          <w:sz w:val="20"/>
        </w:rPr>
        <w:t> </w:t>
      </w:r>
      <w:r>
        <w:rPr>
          <w:rFonts w:ascii="Arial"/>
          <w:i/>
          <w:sz w:val="20"/>
        </w:rPr>
        <w:t>Yonge</w:t>
      </w:r>
      <w:r>
        <w:rPr>
          <w:rFonts w:ascii="Arial"/>
          <w:i/>
          <w:spacing w:val="74"/>
          <w:sz w:val="20"/>
        </w:rPr>
        <w:t> </w:t>
      </w:r>
      <w:r>
        <w:rPr>
          <w:rFonts w:ascii="Arial"/>
          <w:i/>
          <w:sz w:val="20"/>
        </w:rPr>
        <w:t>v</w:t>
      </w:r>
      <w:r>
        <w:rPr>
          <w:rFonts w:ascii="Arial"/>
          <w:i/>
          <w:spacing w:val="74"/>
          <w:sz w:val="20"/>
        </w:rPr>
        <w:t> </w:t>
      </w:r>
      <w:r>
        <w:rPr>
          <w:rFonts w:ascii="Arial"/>
          <w:i/>
          <w:sz w:val="20"/>
        </w:rPr>
        <w:t>Toynbee</w:t>
      </w:r>
      <w:r>
        <w:rPr>
          <w:rFonts w:ascii="Arial"/>
          <w:i/>
          <w:spacing w:val="74"/>
          <w:sz w:val="20"/>
        </w:rPr>
        <w:t> </w:t>
      </w:r>
      <w:r>
        <w:rPr>
          <w:rFonts w:ascii="Arial"/>
          <w:i/>
          <w:sz w:val="20"/>
        </w:rPr>
        <w:t>[1910]</w:t>
      </w:r>
      <w:r>
        <w:rPr>
          <w:rFonts w:ascii="Arial"/>
          <w:i/>
          <w:spacing w:val="74"/>
          <w:sz w:val="20"/>
        </w:rPr>
        <w:t> </w:t>
      </w:r>
      <w:r>
        <w:rPr>
          <w:rFonts w:ascii="Arial"/>
          <w:i/>
          <w:sz w:val="20"/>
        </w:rPr>
        <w:t>1</w:t>
      </w:r>
      <w:r>
        <w:rPr>
          <w:rFonts w:ascii="Arial"/>
          <w:i/>
          <w:spacing w:val="74"/>
          <w:sz w:val="20"/>
        </w:rPr>
        <w:t> </w:t>
      </w:r>
      <w:r>
        <w:rPr>
          <w:rFonts w:ascii="Arial"/>
          <w:i/>
          <w:sz w:val="20"/>
        </w:rPr>
        <w:t>K.B.</w:t>
      </w:r>
      <w:r>
        <w:rPr>
          <w:rFonts w:ascii="Arial"/>
          <w:i/>
          <w:spacing w:val="74"/>
          <w:sz w:val="20"/>
        </w:rPr>
        <w:t> </w:t>
      </w:r>
      <w:r>
        <w:rPr>
          <w:rFonts w:ascii="Arial"/>
          <w:i/>
          <w:sz w:val="20"/>
        </w:rPr>
        <w:t>215</w:t>
      </w:r>
      <w:r>
        <w:rPr>
          <w:sz w:val="20"/>
        </w:rPr>
        <w:t>.</w:t>
      </w:r>
      <w:r>
        <w:rPr>
          <w:spacing w:val="74"/>
          <w:sz w:val="20"/>
        </w:rPr>
        <w:t> </w:t>
      </w:r>
      <w:r>
        <w:rPr>
          <w:sz w:val="20"/>
        </w:rPr>
        <w:t>See</w:t>
      </w:r>
      <w:r>
        <w:rPr>
          <w:spacing w:val="74"/>
          <w:sz w:val="20"/>
        </w:rPr>
        <w:t> </w:t>
      </w:r>
      <w:r>
        <w:rPr>
          <w:sz w:val="20"/>
        </w:rPr>
        <w:t>Vol.II, </w:t>
      </w:r>
      <w:r>
        <w:rPr>
          <w:spacing w:val="-2"/>
          <w:sz w:val="20"/>
        </w:rPr>
        <w:t>para.31-056.</w:t>
      </w:r>
    </w:p>
    <w:p>
      <w:pPr>
        <w:pStyle w:val="BodyText"/>
        <w:spacing w:before="5"/>
      </w:pPr>
    </w:p>
    <w:p>
      <w:pPr>
        <w:pStyle w:val="BodyText"/>
        <w:tabs>
          <w:tab w:pos="705" w:val="left" w:leader="none"/>
        </w:tabs>
        <w:ind w:left="165"/>
      </w:pPr>
      <w:bookmarkStart w:name="_bookmark974" w:id="976"/>
      <w:bookmarkEnd w:id="976"/>
      <w:r>
        <w:rPr/>
      </w:r>
      <w:hyperlink w:history="true" w:anchor="_bookmark950">
        <w:r>
          <w:rPr>
            <w:color w:val="005DA1"/>
            <w:spacing w:val="-4"/>
            <w:position w:val="5"/>
            <w:sz w:val="14"/>
            <w:u w:val="single" w:color="005DA1"/>
          </w:rPr>
          <w:t>504</w:t>
        </w:r>
      </w:hyperlink>
      <w:r>
        <w:rPr>
          <w:spacing w:val="-4"/>
          <w:position w:val="5"/>
          <w:sz w:val="14"/>
        </w:rPr>
        <w:t>.</w:t>
      </w:r>
      <w:r>
        <w:rPr>
          <w:position w:val="5"/>
          <w:sz w:val="14"/>
        </w:rPr>
        <w:tab/>
      </w:r>
      <w:r>
        <w:rPr/>
        <w:t>On this formulation of the general test at common law see above, paras 9-078—9-</w:t>
      </w:r>
      <w:r>
        <w:rPr>
          <w:spacing w:val="-4"/>
        </w:rPr>
        <w:t>088.</w:t>
      </w:r>
    </w:p>
    <w:p>
      <w:pPr>
        <w:pStyle w:val="BodyText"/>
        <w:spacing w:before="9"/>
      </w:pPr>
    </w:p>
    <w:p>
      <w:pPr>
        <w:tabs>
          <w:tab w:pos="705" w:val="left" w:leader="none"/>
        </w:tabs>
        <w:spacing w:line="235" w:lineRule="auto" w:before="0"/>
        <w:ind w:left="705" w:right="168" w:hanging="541"/>
        <w:jc w:val="left"/>
        <w:rPr>
          <w:sz w:val="20"/>
        </w:rPr>
      </w:pPr>
      <w:bookmarkStart w:name="_bookmark975" w:id="977"/>
      <w:bookmarkEnd w:id="977"/>
      <w:r>
        <w:rPr/>
      </w:r>
      <w:hyperlink w:history="true" w:anchor="_bookmark951">
        <w:r>
          <w:rPr>
            <w:color w:val="005DA1"/>
            <w:spacing w:val="-4"/>
            <w:position w:val="5"/>
            <w:sz w:val="14"/>
            <w:u w:val="single" w:color="005DA1"/>
          </w:rPr>
          <w:t>505</w:t>
        </w:r>
      </w:hyperlink>
      <w:r>
        <w:rPr>
          <w:spacing w:val="-4"/>
          <w:position w:val="5"/>
          <w:sz w:val="14"/>
        </w:rPr>
        <w:t>.</w:t>
      </w:r>
      <w:r>
        <w:rPr>
          <w:position w:val="5"/>
          <w:sz w:val="14"/>
        </w:rPr>
        <w:tab/>
      </w:r>
      <w:r>
        <w:rPr>
          <w:sz w:val="20"/>
        </w:rPr>
        <w:t>Watts, </w:t>
      </w:r>
      <w:r>
        <w:rPr>
          <w:rFonts w:ascii="Arial" w:hAnsi="Arial"/>
          <w:i/>
          <w:sz w:val="20"/>
        </w:rPr>
        <w:t>Bowstead &amp; Reynolds on Agency</w:t>
      </w:r>
      <w:r>
        <w:rPr>
          <w:sz w:val="20"/>
        </w:rPr>
        <w:t>, 20th edn (2010), para.2–009 (citations omitted). </w:t>
      </w:r>
      <w:r>
        <w:rPr>
          <w:sz w:val="20"/>
        </w:rPr>
        <w:t>This passage did not appear in previous editions of the work.</w:t>
      </w:r>
    </w:p>
    <w:p>
      <w:pPr>
        <w:pStyle w:val="BodyText"/>
        <w:spacing w:before="5"/>
      </w:pPr>
    </w:p>
    <w:p>
      <w:pPr>
        <w:tabs>
          <w:tab w:pos="705" w:val="left" w:leader="none"/>
        </w:tabs>
        <w:spacing w:line="227" w:lineRule="exact" w:before="0"/>
        <w:ind w:left="165" w:right="0" w:firstLine="0"/>
        <w:jc w:val="left"/>
        <w:rPr>
          <w:sz w:val="20"/>
        </w:rPr>
      </w:pPr>
      <w:bookmarkStart w:name="_bookmark976" w:id="978"/>
      <w:bookmarkEnd w:id="978"/>
      <w:r>
        <w:rPr/>
      </w:r>
      <w:hyperlink w:history="true" w:anchor="_bookmark952">
        <w:r>
          <w:rPr>
            <w:color w:val="005DA1"/>
            <w:spacing w:val="-4"/>
            <w:position w:val="5"/>
            <w:sz w:val="14"/>
            <w:u w:val="single" w:color="005DA1"/>
          </w:rPr>
          <w:t>506</w:t>
        </w:r>
      </w:hyperlink>
      <w:r>
        <w:rPr>
          <w:spacing w:val="-4"/>
          <w:position w:val="5"/>
          <w:sz w:val="14"/>
        </w:rPr>
        <w:t>.</w:t>
      </w:r>
      <w:r>
        <w:rPr>
          <w:position w:val="5"/>
          <w:sz w:val="14"/>
        </w:rPr>
        <w:tab/>
      </w:r>
      <w:r>
        <w:rPr>
          <w:rFonts w:ascii="Arial"/>
          <w:i/>
          <w:sz w:val="20"/>
        </w:rPr>
        <w:t>[2014]</w:t>
      </w:r>
      <w:r>
        <w:rPr>
          <w:rFonts w:ascii="Arial"/>
          <w:i/>
          <w:spacing w:val="14"/>
          <w:sz w:val="20"/>
        </w:rPr>
        <w:t> </w:t>
      </w:r>
      <w:r>
        <w:rPr>
          <w:rFonts w:ascii="Arial"/>
          <w:i/>
          <w:sz w:val="20"/>
        </w:rPr>
        <w:t>UKSC</w:t>
      </w:r>
      <w:r>
        <w:rPr>
          <w:rFonts w:ascii="Arial"/>
          <w:i/>
          <w:spacing w:val="14"/>
          <w:sz w:val="20"/>
        </w:rPr>
        <w:t> </w:t>
      </w:r>
      <w:r>
        <w:rPr>
          <w:rFonts w:ascii="Arial"/>
          <w:i/>
          <w:sz w:val="20"/>
        </w:rPr>
        <w:t>18,</w:t>
      </w:r>
      <w:r>
        <w:rPr>
          <w:rFonts w:ascii="Arial"/>
          <w:i/>
          <w:spacing w:val="14"/>
          <w:sz w:val="20"/>
        </w:rPr>
        <w:t> </w:t>
      </w:r>
      <w:r>
        <w:rPr>
          <w:rFonts w:ascii="Arial"/>
          <w:i/>
          <w:sz w:val="20"/>
        </w:rPr>
        <w:t>[2014]</w:t>
      </w:r>
      <w:r>
        <w:rPr>
          <w:rFonts w:ascii="Arial"/>
          <w:i/>
          <w:spacing w:val="14"/>
          <w:sz w:val="20"/>
        </w:rPr>
        <w:t> </w:t>
      </w:r>
      <w:r>
        <w:rPr>
          <w:rFonts w:ascii="Arial"/>
          <w:i/>
          <w:sz w:val="20"/>
        </w:rPr>
        <w:t>1</w:t>
      </w:r>
      <w:r>
        <w:rPr>
          <w:rFonts w:ascii="Arial"/>
          <w:i/>
          <w:spacing w:val="14"/>
          <w:sz w:val="20"/>
        </w:rPr>
        <w:t> </w:t>
      </w:r>
      <w:r>
        <w:rPr>
          <w:rFonts w:ascii="Arial"/>
          <w:i/>
          <w:sz w:val="20"/>
        </w:rPr>
        <w:t>W.L.R.</w:t>
      </w:r>
      <w:r>
        <w:rPr>
          <w:rFonts w:ascii="Arial"/>
          <w:i/>
          <w:spacing w:val="14"/>
          <w:sz w:val="20"/>
        </w:rPr>
        <w:t> </w:t>
      </w:r>
      <w:r>
        <w:rPr>
          <w:rFonts w:ascii="Arial"/>
          <w:i/>
          <w:sz w:val="20"/>
        </w:rPr>
        <w:t>933</w:t>
      </w:r>
      <w:r>
        <w:rPr>
          <w:rFonts w:ascii="Arial"/>
          <w:i/>
          <w:spacing w:val="14"/>
          <w:sz w:val="20"/>
        </w:rPr>
        <w:t> </w:t>
      </w:r>
      <w:r>
        <w:rPr>
          <w:sz w:val="20"/>
        </w:rPr>
        <w:t>at</w:t>
      </w:r>
      <w:r>
        <w:rPr>
          <w:spacing w:val="14"/>
          <w:sz w:val="20"/>
        </w:rPr>
        <w:t> </w:t>
      </w:r>
      <w:r>
        <w:rPr>
          <w:sz w:val="20"/>
        </w:rPr>
        <w:t>[31].</w:t>
      </w:r>
      <w:r>
        <w:rPr>
          <w:spacing w:val="14"/>
          <w:sz w:val="20"/>
        </w:rPr>
        <w:t> </w:t>
      </w:r>
      <w:r>
        <w:rPr>
          <w:sz w:val="20"/>
        </w:rPr>
        <w:t>See</w:t>
      </w:r>
      <w:r>
        <w:rPr>
          <w:spacing w:val="14"/>
          <w:sz w:val="20"/>
        </w:rPr>
        <w:t> </w:t>
      </w:r>
      <w:r>
        <w:rPr>
          <w:sz w:val="20"/>
        </w:rPr>
        <w:t>also</w:t>
      </w:r>
      <w:r>
        <w:rPr>
          <w:spacing w:val="14"/>
          <w:sz w:val="20"/>
        </w:rPr>
        <w:t> </w:t>
      </w:r>
      <w:r>
        <w:rPr>
          <w:sz w:val="20"/>
        </w:rPr>
        <w:t>Hudson</w:t>
      </w:r>
      <w:r>
        <w:rPr>
          <w:spacing w:val="14"/>
          <w:sz w:val="20"/>
        </w:rPr>
        <w:t> </w:t>
      </w:r>
      <w:r>
        <w:rPr>
          <w:sz w:val="20"/>
        </w:rPr>
        <w:t>(1959)</w:t>
      </w:r>
      <w:r>
        <w:rPr>
          <w:spacing w:val="14"/>
          <w:sz w:val="20"/>
        </w:rPr>
        <w:t> </w:t>
      </w:r>
      <w:r>
        <w:rPr>
          <w:sz w:val="20"/>
        </w:rPr>
        <w:t>37</w:t>
      </w:r>
      <w:r>
        <w:rPr>
          <w:spacing w:val="14"/>
          <w:sz w:val="20"/>
        </w:rPr>
        <w:t> </w:t>
      </w:r>
      <w:r>
        <w:rPr>
          <w:sz w:val="20"/>
        </w:rPr>
        <w:t>Canadian</w:t>
      </w:r>
      <w:r>
        <w:rPr>
          <w:spacing w:val="14"/>
          <w:sz w:val="20"/>
        </w:rPr>
        <w:t> </w:t>
      </w:r>
      <w:r>
        <w:rPr>
          <w:sz w:val="20"/>
        </w:rPr>
        <w:t>Bar</w:t>
      </w:r>
      <w:r>
        <w:rPr>
          <w:spacing w:val="14"/>
          <w:sz w:val="20"/>
        </w:rPr>
        <w:t> </w:t>
      </w:r>
      <w:r>
        <w:rPr>
          <w:spacing w:val="-4"/>
          <w:sz w:val="20"/>
        </w:rPr>
        <w:t>Rev.</w:t>
      </w:r>
    </w:p>
    <w:p>
      <w:pPr>
        <w:pStyle w:val="BodyText"/>
        <w:spacing w:line="227" w:lineRule="exact"/>
        <w:ind w:left="705"/>
      </w:pPr>
      <w:r>
        <w:rPr>
          <w:spacing w:val="-4"/>
        </w:rPr>
        <w:t>497.</w:t>
      </w:r>
    </w:p>
    <w:p>
      <w:pPr>
        <w:pStyle w:val="BodyText"/>
        <w:spacing w:before="9"/>
      </w:pPr>
    </w:p>
    <w:p>
      <w:pPr>
        <w:tabs>
          <w:tab w:pos="705" w:val="left" w:leader="none"/>
        </w:tabs>
        <w:spacing w:line="235" w:lineRule="auto" w:before="0"/>
        <w:ind w:left="705" w:right="168" w:hanging="541"/>
        <w:jc w:val="left"/>
        <w:rPr>
          <w:sz w:val="20"/>
        </w:rPr>
      </w:pPr>
      <w:bookmarkStart w:name="_bookmark977" w:id="979"/>
      <w:bookmarkEnd w:id="979"/>
      <w:r>
        <w:rPr/>
      </w:r>
      <w:hyperlink w:history="true" w:anchor="_bookmark953">
        <w:r>
          <w:rPr>
            <w:color w:val="005DA1"/>
            <w:spacing w:val="-4"/>
            <w:position w:val="5"/>
            <w:sz w:val="14"/>
            <w:u w:val="single" w:color="005DA1"/>
          </w:rPr>
          <w:t>507</w:t>
        </w:r>
      </w:hyperlink>
      <w:r>
        <w:rPr>
          <w:spacing w:val="-4"/>
          <w:position w:val="5"/>
          <w:sz w:val="14"/>
        </w:rPr>
        <w:t>.</w:t>
      </w:r>
      <w:r>
        <w:rPr>
          <w:position w:val="5"/>
          <w:sz w:val="14"/>
        </w:rPr>
        <w:tab/>
      </w:r>
      <w:r>
        <w:rPr>
          <w:rFonts w:ascii="Arial" w:hAnsi="Arial"/>
          <w:i/>
          <w:sz w:val="20"/>
        </w:rPr>
        <w:t>Blankley</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Central</w:t>
      </w:r>
      <w:r>
        <w:rPr>
          <w:rFonts w:ascii="Arial" w:hAnsi="Arial"/>
          <w:i/>
          <w:spacing w:val="40"/>
          <w:sz w:val="20"/>
        </w:rPr>
        <w:t> </w:t>
      </w:r>
      <w:r>
        <w:rPr>
          <w:rFonts w:ascii="Arial" w:hAnsi="Arial"/>
          <w:i/>
          <w:sz w:val="20"/>
        </w:rPr>
        <w:t>Manchester</w:t>
      </w:r>
      <w:r>
        <w:rPr>
          <w:rFonts w:ascii="Arial" w:hAnsi="Arial"/>
          <w:i/>
          <w:spacing w:val="40"/>
          <w:sz w:val="20"/>
        </w:rPr>
        <w:t> </w:t>
      </w:r>
      <w:r>
        <w:rPr>
          <w:rFonts w:ascii="Arial" w:hAnsi="Arial"/>
          <w:i/>
          <w:sz w:val="20"/>
        </w:rPr>
        <w:t>and</w:t>
      </w:r>
      <w:r>
        <w:rPr>
          <w:rFonts w:ascii="Arial" w:hAnsi="Arial"/>
          <w:i/>
          <w:spacing w:val="40"/>
          <w:sz w:val="20"/>
        </w:rPr>
        <w:t> </w:t>
      </w:r>
      <w:r>
        <w:rPr>
          <w:rFonts w:ascii="Arial" w:hAnsi="Arial"/>
          <w:i/>
          <w:sz w:val="20"/>
        </w:rPr>
        <w:t>Manchester</w:t>
      </w:r>
      <w:r>
        <w:rPr>
          <w:rFonts w:ascii="Arial" w:hAnsi="Arial"/>
          <w:i/>
          <w:spacing w:val="40"/>
          <w:sz w:val="20"/>
        </w:rPr>
        <w:t> </w:t>
      </w:r>
      <w:r>
        <w:rPr>
          <w:rFonts w:ascii="Arial" w:hAnsi="Arial"/>
          <w:i/>
          <w:sz w:val="20"/>
        </w:rPr>
        <w:t>Children’s</w:t>
      </w:r>
      <w:r>
        <w:rPr>
          <w:rFonts w:ascii="Arial" w:hAnsi="Arial"/>
          <w:i/>
          <w:spacing w:val="40"/>
          <w:sz w:val="20"/>
        </w:rPr>
        <w:t> </w:t>
      </w:r>
      <w:r>
        <w:rPr>
          <w:rFonts w:ascii="Arial" w:hAnsi="Arial"/>
          <w:i/>
          <w:sz w:val="20"/>
        </w:rPr>
        <w:t>University</w:t>
      </w:r>
      <w:r>
        <w:rPr>
          <w:rFonts w:ascii="Arial" w:hAnsi="Arial"/>
          <w:i/>
          <w:spacing w:val="40"/>
          <w:sz w:val="20"/>
        </w:rPr>
        <w:t> </w:t>
      </w:r>
      <w:r>
        <w:rPr>
          <w:rFonts w:ascii="Arial" w:hAnsi="Arial"/>
          <w:i/>
          <w:sz w:val="20"/>
        </w:rPr>
        <w:t>Hospitals</w:t>
      </w:r>
      <w:r>
        <w:rPr>
          <w:rFonts w:ascii="Arial" w:hAnsi="Arial"/>
          <w:i/>
          <w:spacing w:val="40"/>
          <w:sz w:val="20"/>
        </w:rPr>
        <w:t> </w:t>
      </w:r>
      <w:r>
        <w:rPr>
          <w:rFonts w:ascii="Arial" w:hAnsi="Arial"/>
          <w:i/>
          <w:sz w:val="20"/>
        </w:rPr>
        <w:t>NHS</w:t>
      </w:r>
      <w:r>
        <w:rPr>
          <w:rFonts w:ascii="Arial" w:hAnsi="Arial"/>
          <w:i/>
          <w:spacing w:val="40"/>
          <w:sz w:val="20"/>
        </w:rPr>
        <w:t> </w:t>
      </w:r>
      <w:r>
        <w:rPr>
          <w:rFonts w:ascii="Arial" w:hAnsi="Arial"/>
          <w:i/>
          <w:sz w:val="20"/>
        </w:rPr>
        <w:t>Trust [2015] EWCA Civ 18, [2015] 1 Costs L.R. 119 </w:t>
      </w:r>
      <w:r>
        <w:rPr>
          <w:sz w:val="20"/>
        </w:rPr>
        <w:t>at [36]–[37].</w:t>
      </w:r>
    </w:p>
    <w:p>
      <w:pPr>
        <w:pStyle w:val="BodyText"/>
        <w:spacing w:before="6"/>
      </w:pPr>
    </w:p>
    <w:p>
      <w:pPr>
        <w:tabs>
          <w:tab w:pos="705" w:val="left" w:leader="none"/>
        </w:tabs>
        <w:spacing w:before="0"/>
        <w:ind w:left="165" w:right="0" w:firstLine="0"/>
        <w:jc w:val="left"/>
        <w:rPr>
          <w:sz w:val="20"/>
        </w:rPr>
      </w:pPr>
      <w:bookmarkStart w:name="_bookmark978" w:id="980"/>
      <w:bookmarkEnd w:id="980"/>
      <w:r>
        <w:rPr/>
      </w:r>
      <w:hyperlink w:history="true" w:anchor="_bookmark954">
        <w:r>
          <w:rPr>
            <w:color w:val="005DA1"/>
            <w:spacing w:val="-4"/>
            <w:position w:val="5"/>
            <w:sz w:val="14"/>
            <w:u w:val="single" w:color="005DA1"/>
          </w:rPr>
          <w:t>508</w:t>
        </w:r>
      </w:hyperlink>
      <w:r>
        <w:rPr>
          <w:spacing w:val="-4"/>
          <w:position w:val="5"/>
          <w:sz w:val="14"/>
        </w:rPr>
        <w:t>.</w:t>
      </w:r>
      <w:r>
        <w:rPr>
          <w:position w:val="5"/>
          <w:sz w:val="14"/>
        </w:rPr>
        <w:tab/>
      </w:r>
      <w:r>
        <w:rPr>
          <w:rFonts w:ascii="Arial"/>
          <w:i/>
          <w:sz w:val="20"/>
        </w:rPr>
        <w:t>[2015]</w:t>
      </w:r>
      <w:r>
        <w:rPr>
          <w:rFonts w:ascii="Arial"/>
          <w:i/>
          <w:spacing w:val="-2"/>
          <w:sz w:val="20"/>
        </w:rPr>
        <w:t> </w:t>
      </w:r>
      <w:r>
        <w:rPr>
          <w:rFonts w:ascii="Arial"/>
          <w:i/>
          <w:sz w:val="20"/>
        </w:rPr>
        <w:t>EWCA Civ 18</w:t>
      </w:r>
      <w:r>
        <w:rPr>
          <w:rFonts w:ascii="Arial"/>
          <w:i/>
          <w:spacing w:val="-1"/>
          <w:sz w:val="20"/>
        </w:rPr>
        <w:t> </w:t>
      </w:r>
      <w:r>
        <w:rPr>
          <w:sz w:val="20"/>
        </w:rPr>
        <w:t>at </w:t>
      </w:r>
      <w:r>
        <w:rPr>
          <w:spacing w:val="-2"/>
          <w:sz w:val="20"/>
        </w:rPr>
        <w:t>[37].</w:t>
      </w:r>
    </w:p>
    <w:p>
      <w:pPr>
        <w:pStyle w:val="BodyText"/>
        <w:spacing w:before="5"/>
      </w:pPr>
    </w:p>
    <w:p>
      <w:pPr>
        <w:tabs>
          <w:tab w:pos="705" w:val="left" w:leader="none"/>
        </w:tabs>
        <w:spacing w:before="0"/>
        <w:ind w:left="165" w:right="0" w:firstLine="0"/>
        <w:jc w:val="left"/>
        <w:rPr>
          <w:sz w:val="20"/>
        </w:rPr>
      </w:pPr>
      <w:bookmarkStart w:name="_bookmark979" w:id="981"/>
      <w:bookmarkEnd w:id="981"/>
      <w:r>
        <w:rPr/>
      </w:r>
      <w:hyperlink w:history="true" w:anchor="_bookmark955">
        <w:r>
          <w:rPr>
            <w:color w:val="005DA1"/>
            <w:spacing w:val="-4"/>
            <w:position w:val="5"/>
            <w:sz w:val="14"/>
            <w:u w:val="single" w:color="005DA1"/>
          </w:rPr>
          <w:t>509</w:t>
        </w:r>
      </w:hyperlink>
      <w:r>
        <w:rPr>
          <w:spacing w:val="-4"/>
          <w:position w:val="5"/>
          <w:sz w:val="14"/>
        </w:rPr>
        <w:t>.</w:t>
      </w:r>
      <w:r>
        <w:rPr>
          <w:position w:val="5"/>
          <w:sz w:val="14"/>
        </w:rPr>
        <w:tab/>
      </w:r>
      <w:r>
        <w:rPr>
          <w:rFonts w:ascii="Arial" w:hAnsi="Arial"/>
          <w:i/>
          <w:sz w:val="20"/>
        </w:rPr>
        <w:t>[2015] EWCA Civ 18</w:t>
      </w:r>
      <w:r>
        <w:rPr>
          <w:rFonts w:ascii="Arial" w:hAnsi="Arial"/>
          <w:i/>
          <w:spacing w:val="-1"/>
          <w:sz w:val="20"/>
        </w:rPr>
        <w:t> </w:t>
      </w:r>
      <w:r>
        <w:rPr>
          <w:sz w:val="20"/>
        </w:rPr>
        <w:t>at </w:t>
      </w:r>
      <w:r>
        <w:rPr>
          <w:spacing w:val="-2"/>
          <w:sz w:val="20"/>
        </w:rPr>
        <w:t>[38]–[39].</w:t>
      </w:r>
    </w:p>
    <w:p>
      <w:pPr>
        <w:pStyle w:val="BodyText"/>
        <w:spacing w:before="5"/>
      </w:pPr>
    </w:p>
    <w:p>
      <w:pPr>
        <w:pStyle w:val="BodyText"/>
        <w:tabs>
          <w:tab w:pos="705" w:val="left" w:leader="none"/>
        </w:tabs>
        <w:ind w:left="165"/>
      </w:pPr>
      <w:bookmarkStart w:name="_bookmark980" w:id="982"/>
      <w:bookmarkEnd w:id="982"/>
      <w:r>
        <w:rPr/>
      </w:r>
      <w:hyperlink w:history="true" w:anchor="_bookmark956">
        <w:r>
          <w:rPr>
            <w:color w:val="005DA1"/>
            <w:spacing w:val="-4"/>
            <w:position w:val="5"/>
            <w:sz w:val="14"/>
            <w:u w:val="single" w:color="005DA1"/>
          </w:rPr>
          <w:t>510</w:t>
        </w:r>
      </w:hyperlink>
      <w:r>
        <w:rPr>
          <w:spacing w:val="-4"/>
          <w:position w:val="5"/>
          <w:sz w:val="14"/>
        </w:rPr>
        <w:t>.</w:t>
      </w:r>
      <w:r>
        <w:rPr>
          <w:position w:val="5"/>
          <w:sz w:val="14"/>
        </w:rPr>
        <w:tab/>
      </w:r>
      <w:r>
        <w:rPr/>
        <w:t>Powers of Attorney Act 1971 </w:t>
      </w:r>
      <w:r>
        <w:rPr>
          <w:spacing w:val="-4"/>
        </w:rPr>
        <w:t>s.1.</w:t>
      </w:r>
    </w:p>
    <w:p>
      <w:pPr>
        <w:pStyle w:val="BodyText"/>
        <w:spacing w:before="5"/>
      </w:pPr>
    </w:p>
    <w:p>
      <w:pPr>
        <w:tabs>
          <w:tab w:pos="705" w:val="left" w:leader="none"/>
        </w:tabs>
        <w:spacing w:before="0"/>
        <w:ind w:left="165" w:right="0" w:firstLine="0"/>
        <w:jc w:val="left"/>
        <w:rPr>
          <w:sz w:val="20"/>
        </w:rPr>
      </w:pPr>
      <w:bookmarkStart w:name="_bookmark981" w:id="983"/>
      <w:bookmarkEnd w:id="983"/>
      <w:r>
        <w:rPr/>
      </w:r>
      <w:hyperlink w:history="true" w:anchor="_bookmark957">
        <w:r>
          <w:rPr>
            <w:color w:val="005DA1"/>
            <w:spacing w:val="-4"/>
            <w:position w:val="5"/>
            <w:sz w:val="14"/>
            <w:u w:val="single" w:color="005DA1"/>
          </w:rPr>
          <w:t>511</w:t>
        </w:r>
      </w:hyperlink>
      <w:r>
        <w:rPr>
          <w:spacing w:val="-4"/>
          <w:position w:val="5"/>
          <w:sz w:val="14"/>
        </w:rPr>
        <w:t>.</w:t>
      </w:r>
      <w:r>
        <w:rPr>
          <w:position w:val="5"/>
          <w:sz w:val="14"/>
        </w:rPr>
        <w:tab/>
      </w:r>
      <w:r>
        <w:rPr>
          <w:sz w:val="20"/>
        </w:rPr>
        <w:t>Above, para.9-</w:t>
      </w:r>
      <w:r>
        <w:rPr>
          <w:spacing w:val="-4"/>
          <w:sz w:val="20"/>
        </w:rPr>
        <w:t>093.</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982" w:id="984"/>
      <w:bookmarkEnd w:id="984"/>
      <w:r>
        <w:rPr/>
      </w:r>
      <w:hyperlink w:history="true" w:anchor="_bookmark958">
        <w:r>
          <w:rPr>
            <w:color w:val="005DA1"/>
            <w:spacing w:val="-4"/>
            <w:position w:val="5"/>
            <w:sz w:val="14"/>
            <w:u w:val="single" w:color="005DA1"/>
          </w:rPr>
          <w:t>512</w:t>
        </w:r>
      </w:hyperlink>
      <w:r>
        <w:rPr>
          <w:spacing w:val="-4"/>
          <w:position w:val="5"/>
          <w:sz w:val="14"/>
        </w:rPr>
        <w:t>.</w:t>
      </w:r>
      <w:r>
        <w:rPr>
          <w:position w:val="5"/>
          <w:sz w:val="14"/>
        </w:rPr>
        <w:tab/>
      </w:r>
      <w:r>
        <w:rPr>
          <w:rFonts w:ascii="Arial"/>
          <w:i/>
          <w:sz w:val="20"/>
        </w:rPr>
        <w:t>Daily</w:t>
      </w:r>
      <w:r>
        <w:rPr>
          <w:rFonts w:ascii="Arial"/>
          <w:i/>
          <w:spacing w:val="30"/>
          <w:sz w:val="20"/>
        </w:rPr>
        <w:t> </w:t>
      </w:r>
      <w:r>
        <w:rPr>
          <w:rFonts w:ascii="Arial"/>
          <w:i/>
          <w:sz w:val="20"/>
        </w:rPr>
        <w:t>Telegraph</w:t>
      </w:r>
      <w:r>
        <w:rPr>
          <w:rFonts w:ascii="Arial"/>
          <w:i/>
          <w:spacing w:val="30"/>
          <w:sz w:val="20"/>
        </w:rPr>
        <w:t> </w:t>
      </w:r>
      <w:r>
        <w:rPr>
          <w:rFonts w:ascii="Arial"/>
          <w:i/>
          <w:sz w:val="20"/>
        </w:rPr>
        <w:t>v</w:t>
      </w:r>
      <w:r>
        <w:rPr>
          <w:rFonts w:ascii="Arial"/>
          <w:i/>
          <w:spacing w:val="30"/>
          <w:sz w:val="20"/>
        </w:rPr>
        <w:t> </w:t>
      </w:r>
      <w:r>
        <w:rPr>
          <w:rFonts w:ascii="Arial"/>
          <w:i/>
          <w:sz w:val="20"/>
        </w:rPr>
        <w:t>McLaughlin</w:t>
      </w:r>
      <w:r>
        <w:rPr>
          <w:rFonts w:ascii="Arial"/>
          <w:i/>
          <w:spacing w:val="30"/>
          <w:sz w:val="20"/>
        </w:rPr>
        <w:t> </w:t>
      </w:r>
      <w:r>
        <w:rPr>
          <w:rFonts w:ascii="Arial"/>
          <w:i/>
          <w:sz w:val="20"/>
        </w:rPr>
        <w:t>[1904]</w:t>
      </w:r>
      <w:r>
        <w:rPr>
          <w:rFonts w:ascii="Arial"/>
          <w:i/>
          <w:spacing w:val="30"/>
          <w:sz w:val="20"/>
        </w:rPr>
        <w:t> </w:t>
      </w:r>
      <w:r>
        <w:rPr>
          <w:rFonts w:ascii="Arial"/>
          <w:i/>
          <w:sz w:val="20"/>
        </w:rPr>
        <w:t>A.C.</w:t>
      </w:r>
      <w:r>
        <w:rPr>
          <w:rFonts w:ascii="Arial"/>
          <w:i/>
          <w:spacing w:val="30"/>
          <w:sz w:val="20"/>
        </w:rPr>
        <w:t> </w:t>
      </w:r>
      <w:r>
        <w:rPr>
          <w:rFonts w:ascii="Arial"/>
          <w:i/>
          <w:sz w:val="20"/>
        </w:rPr>
        <w:t>776,</w:t>
      </w:r>
      <w:r>
        <w:rPr>
          <w:rFonts w:ascii="Arial"/>
          <w:i/>
          <w:spacing w:val="30"/>
          <w:sz w:val="20"/>
        </w:rPr>
        <w:t> </w:t>
      </w:r>
      <w:r>
        <w:rPr>
          <w:rFonts w:ascii="Arial"/>
          <w:i/>
          <w:sz w:val="20"/>
        </w:rPr>
        <w:t>780</w:t>
      </w:r>
      <w:r>
        <w:rPr>
          <w:rFonts w:ascii="Arial"/>
          <w:i/>
          <w:spacing w:val="30"/>
          <w:sz w:val="20"/>
        </w:rPr>
        <w:t> </w:t>
      </w:r>
      <w:r>
        <w:rPr>
          <w:rFonts w:ascii="Arial"/>
          <w:i/>
          <w:sz w:val="20"/>
        </w:rPr>
        <w:t>(P.C.)</w:t>
      </w:r>
      <w:r>
        <w:rPr>
          <w:rFonts w:ascii="Arial"/>
          <w:i/>
          <w:spacing w:val="30"/>
          <w:sz w:val="20"/>
        </w:rPr>
        <w:t> </w:t>
      </w:r>
      <w:r>
        <w:rPr>
          <w:sz w:val="20"/>
        </w:rPr>
        <w:t>referring</w:t>
      </w:r>
      <w:r>
        <w:rPr>
          <w:spacing w:val="30"/>
          <w:sz w:val="20"/>
        </w:rPr>
        <w:t> </w:t>
      </w:r>
      <w:r>
        <w:rPr>
          <w:sz w:val="20"/>
        </w:rPr>
        <w:t>to</w:t>
      </w:r>
      <w:r>
        <w:rPr>
          <w:spacing w:val="30"/>
          <w:sz w:val="20"/>
        </w:rPr>
        <w:t> </w:t>
      </w:r>
      <w:r>
        <w:rPr>
          <w:rFonts w:ascii="Arial"/>
          <w:i/>
          <w:sz w:val="20"/>
        </w:rPr>
        <w:t>Elliot</w:t>
      </w:r>
      <w:r>
        <w:rPr>
          <w:rFonts w:ascii="Arial"/>
          <w:i/>
          <w:spacing w:val="30"/>
          <w:sz w:val="20"/>
        </w:rPr>
        <w:t> </w:t>
      </w:r>
      <w:r>
        <w:rPr>
          <w:rFonts w:ascii="Arial"/>
          <w:i/>
          <w:sz w:val="20"/>
        </w:rPr>
        <w:t>v</w:t>
      </w:r>
      <w:r>
        <w:rPr>
          <w:rFonts w:ascii="Arial"/>
          <w:i/>
          <w:spacing w:val="30"/>
          <w:sz w:val="20"/>
        </w:rPr>
        <w:t> </w:t>
      </w:r>
      <w:r>
        <w:rPr>
          <w:rFonts w:ascii="Arial"/>
          <w:i/>
          <w:sz w:val="20"/>
        </w:rPr>
        <w:t>Ince</w:t>
      </w:r>
      <w:r>
        <w:rPr>
          <w:rFonts w:ascii="Arial"/>
          <w:i/>
          <w:spacing w:val="30"/>
          <w:sz w:val="20"/>
        </w:rPr>
        <w:t> </w:t>
      </w:r>
      <w:r>
        <w:rPr>
          <w:rFonts w:ascii="Arial"/>
          <w:i/>
          <w:sz w:val="20"/>
        </w:rPr>
        <w:t>(1857)</w:t>
      </w:r>
      <w:r>
        <w:rPr>
          <w:rFonts w:ascii="Arial"/>
          <w:i/>
          <w:spacing w:val="30"/>
          <w:sz w:val="20"/>
        </w:rPr>
        <w:t> </w:t>
      </w:r>
      <w:r>
        <w:rPr>
          <w:rFonts w:ascii="Arial"/>
          <w:i/>
          <w:spacing w:val="-10"/>
          <w:sz w:val="20"/>
        </w:rPr>
        <w:t>7</w:t>
      </w:r>
    </w:p>
    <w:p>
      <w:pPr>
        <w:spacing w:line="227" w:lineRule="exact" w:before="0"/>
        <w:ind w:left="705" w:right="0" w:firstLine="0"/>
        <w:jc w:val="left"/>
        <w:rPr>
          <w:sz w:val="20"/>
        </w:rPr>
      </w:pPr>
      <w:r>
        <w:rPr>
          <w:rFonts w:ascii="Arial"/>
          <w:i/>
          <w:sz w:val="20"/>
        </w:rPr>
        <w:t>D.M.</w:t>
      </w:r>
      <w:r>
        <w:rPr>
          <w:rFonts w:ascii="Arial"/>
          <w:i/>
          <w:spacing w:val="-2"/>
          <w:sz w:val="20"/>
        </w:rPr>
        <w:t> </w:t>
      </w:r>
      <w:r>
        <w:rPr>
          <w:rFonts w:ascii="Arial"/>
          <w:i/>
          <w:sz w:val="20"/>
        </w:rPr>
        <w:t>&amp; G. </w:t>
      </w:r>
      <w:r>
        <w:rPr>
          <w:rFonts w:ascii="Arial"/>
          <w:i/>
          <w:spacing w:val="-4"/>
          <w:sz w:val="20"/>
        </w:rPr>
        <w:t>475</w:t>
      </w:r>
      <w:r>
        <w:rPr>
          <w:spacing w:val="-4"/>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983" w:id="985"/>
      <w:bookmarkEnd w:id="985"/>
      <w:r>
        <w:rPr/>
      </w:r>
      <w:hyperlink w:history="true" w:anchor="_bookmark959">
        <w:r>
          <w:rPr>
            <w:color w:val="005DA1"/>
            <w:spacing w:val="-4"/>
            <w:position w:val="5"/>
            <w:sz w:val="14"/>
            <w:u w:val="single" w:color="005DA1"/>
          </w:rPr>
          <w:t>513</w:t>
        </w:r>
      </w:hyperlink>
      <w:r>
        <w:rPr>
          <w:spacing w:val="-4"/>
          <w:position w:val="5"/>
          <w:sz w:val="14"/>
        </w:rPr>
        <w:t>.</w:t>
      </w:r>
      <w:r>
        <w:rPr>
          <w:position w:val="5"/>
          <w:sz w:val="14"/>
        </w:rPr>
        <w:tab/>
      </w:r>
      <w:r>
        <w:rPr>
          <w:sz w:val="20"/>
        </w:rPr>
        <w:t>Powers of Attorney Act 1971 s.5(2); Watts, </w:t>
      </w:r>
      <w:r>
        <w:rPr>
          <w:rFonts w:ascii="Arial" w:hAnsi="Arial"/>
          <w:i/>
          <w:sz w:val="20"/>
        </w:rPr>
        <w:t>Bowstead &amp; Reynolds on Agency</w:t>
      </w:r>
      <w:r>
        <w:rPr>
          <w:sz w:val="20"/>
        </w:rPr>
        <w:t>, 20th edn </w:t>
      </w:r>
      <w:r>
        <w:rPr>
          <w:sz w:val="20"/>
        </w:rPr>
        <w:t>(2010), </w:t>
      </w:r>
      <w:r>
        <w:rPr>
          <w:spacing w:val="-2"/>
          <w:sz w:val="20"/>
        </w:rPr>
        <w:t>para.2–009.</w:t>
      </w:r>
    </w:p>
    <w:p>
      <w:pPr>
        <w:pStyle w:val="BodyText"/>
        <w:spacing w:before="5"/>
      </w:pPr>
    </w:p>
    <w:p>
      <w:pPr>
        <w:tabs>
          <w:tab w:pos="705" w:val="left" w:leader="none"/>
        </w:tabs>
        <w:spacing w:before="0"/>
        <w:ind w:left="165" w:right="0" w:firstLine="0"/>
        <w:jc w:val="left"/>
        <w:rPr>
          <w:sz w:val="20"/>
        </w:rPr>
      </w:pPr>
      <w:bookmarkStart w:name="_bookmark984" w:id="986"/>
      <w:bookmarkEnd w:id="986"/>
      <w:r>
        <w:rPr/>
      </w:r>
      <w:hyperlink w:history="true" w:anchor="_bookmark960">
        <w:r>
          <w:rPr>
            <w:color w:val="005DA1"/>
            <w:spacing w:val="-4"/>
            <w:position w:val="5"/>
            <w:sz w:val="14"/>
            <w:u w:val="single" w:color="005DA1"/>
          </w:rPr>
          <w:t>514</w:t>
        </w:r>
      </w:hyperlink>
      <w:r>
        <w:rPr>
          <w:spacing w:val="-4"/>
          <w:position w:val="5"/>
          <w:sz w:val="14"/>
        </w:rPr>
        <w:t>.</w:t>
      </w:r>
      <w:r>
        <w:rPr>
          <w:position w:val="5"/>
          <w:sz w:val="14"/>
        </w:rPr>
        <w:tab/>
      </w:r>
      <w:r>
        <w:rPr>
          <w:sz w:val="20"/>
        </w:rPr>
        <w:t>Below, para.9-</w:t>
      </w:r>
      <w:r>
        <w:rPr>
          <w:spacing w:val="-4"/>
          <w:sz w:val="20"/>
        </w:rPr>
        <w:t>103.</w:t>
      </w:r>
    </w:p>
    <w:p>
      <w:pPr>
        <w:pStyle w:val="BodyText"/>
        <w:spacing w:before="9"/>
      </w:pPr>
    </w:p>
    <w:p>
      <w:pPr>
        <w:pStyle w:val="BodyText"/>
        <w:tabs>
          <w:tab w:pos="705" w:val="left" w:leader="none"/>
        </w:tabs>
        <w:spacing w:line="235" w:lineRule="auto"/>
        <w:ind w:left="705" w:right="168" w:hanging="541"/>
      </w:pPr>
      <w:bookmarkStart w:name="_bookmark985" w:id="987"/>
      <w:bookmarkEnd w:id="987"/>
      <w:r>
        <w:rPr/>
      </w:r>
      <w:hyperlink w:history="true" w:anchor="_bookmark961">
        <w:r>
          <w:rPr>
            <w:color w:val="005DA1"/>
            <w:spacing w:val="-4"/>
            <w:position w:val="5"/>
            <w:sz w:val="14"/>
            <w:u w:val="single" w:color="005DA1"/>
          </w:rPr>
          <w:t>515</w:t>
        </w:r>
      </w:hyperlink>
      <w:r>
        <w:rPr>
          <w:spacing w:val="-4"/>
          <w:position w:val="5"/>
          <w:sz w:val="14"/>
        </w:rPr>
        <w:t>.</w:t>
      </w:r>
      <w:r>
        <w:rPr>
          <w:position w:val="5"/>
          <w:sz w:val="14"/>
        </w:rPr>
        <w:tab/>
      </w:r>
      <w:r>
        <w:rPr/>
        <w:t>Mental</w:t>
      </w:r>
      <w:r>
        <w:rPr>
          <w:spacing w:val="74"/>
        </w:rPr>
        <w:t> </w:t>
      </w:r>
      <w:r>
        <w:rPr/>
        <w:t>Capacity</w:t>
      </w:r>
      <w:r>
        <w:rPr>
          <w:spacing w:val="74"/>
        </w:rPr>
        <w:t> </w:t>
      </w:r>
      <w:r>
        <w:rPr/>
        <w:t>Act</w:t>
      </w:r>
      <w:r>
        <w:rPr>
          <w:spacing w:val="74"/>
        </w:rPr>
        <w:t> </w:t>
      </w:r>
      <w:r>
        <w:rPr/>
        <w:t>2005</w:t>
      </w:r>
      <w:r>
        <w:rPr>
          <w:spacing w:val="74"/>
        </w:rPr>
        <w:t> </w:t>
      </w:r>
      <w:r>
        <w:rPr/>
        <w:t>ss.9–14</w:t>
      </w:r>
      <w:r>
        <w:rPr>
          <w:spacing w:val="74"/>
        </w:rPr>
        <w:t> </w:t>
      </w:r>
      <w:r>
        <w:rPr/>
        <w:t>(in</w:t>
      </w:r>
      <w:r>
        <w:rPr>
          <w:spacing w:val="74"/>
        </w:rPr>
        <w:t> </w:t>
      </w:r>
      <w:r>
        <w:rPr/>
        <w:t>force</w:t>
      </w:r>
      <w:r>
        <w:rPr>
          <w:spacing w:val="74"/>
        </w:rPr>
        <w:t> </w:t>
      </w:r>
      <w:r>
        <w:rPr/>
        <w:t>on</w:t>
      </w:r>
      <w:r>
        <w:rPr>
          <w:spacing w:val="74"/>
        </w:rPr>
        <w:t> </w:t>
      </w:r>
      <w:r>
        <w:rPr/>
        <w:t>October</w:t>
      </w:r>
      <w:r>
        <w:rPr>
          <w:spacing w:val="74"/>
        </w:rPr>
        <w:t> </w:t>
      </w:r>
      <w:r>
        <w:rPr/>
        <w:t>1,</w:t>
      </w:r>
      <w:r>
        <w:rPr>
          <w:spacing w:val="74"/>
        </w:rPr>
        <w:t> </w:t>
      </w:r>
      <w:r>
        <w:rPr/>
        <w:t>2007:</w:t>
      </w:r>
      <w:r>
        <w:rPr>
          <w:spacing w:val="74"/>
        </w:rPr>
        <w:t> </w:t>
      </w:r>
      <w:r>
        <w:rPr/>
        <w:t>Mental</w:t>
      </w:r>
      <w:r>
        <w:rPr>
          <w:spacing w:val="74"/>
        </w:rPr>
        <w:t> </w:t>
      </w:r>
      <w:r>
        <w:rPr/>
        <w:t>Capacity</w:t>
      </w:r>
      <w:r>
        <w:rPr>
          <w:spacing w:val="74"/>
        </w:rPr>
        <w:t> </w:t>
      </w:r>
      <w:r>
        <w:rPr/>
        <w:t>Act (Commencement No.2) Order 2007 (SI 2007/1897) art.2(1)(a)).</w:t>
      </w:r>
    </w:p>
    <w:p>
      <w:pPr>
        <w:pStyle w:val="BodyText"/>
        <w:spacing w:before="5"/>
      </w:pPr>
    </w:p>
    <w:p>
      <w:pPr>
        <w:pStyle w:val="BodyText"/>
        <w:tabs>
          <w:tab w:pos="705" w:val="left" w:leader="none"/>
        </w:tabs>
        <w:ind w:left="165"/>
      </w:pPr>
      <w:bookmarkStart w:name="_bookmark986" w:id="988"/>
      <w:bookmarkEnd w:id="988"/>
      <w:r>
        <w:rPr/>
      </w:r>
      <w:hyperlink w:history="true" w:anchor="_bookmark962">
        <w:r>
          <w:rPr>
            <w:color w:val="005DA1"/>
            <w:spacing w:val="-4"/>
            <w:position w:val="5"/>
            <w:sz w:val="14"/>
            <w:u w:val="single" w:color="005DA1"/>
          </w:rPr>
          <w:t>516</w:t>
        </w:r>
      </w:hyperlink>
      <w:r>
        <w:rPr>
          <w:spacing w:val="-4"/>
          <w:position w:val="5"/>
          <w:sz w:val="14"/>
        </w:rPr>
        <w:t>.</w:t>
      </w:r>
      <w:r>
        <w:rPr>
          <w:position w:val="5"/>
          <w:sz w:val="14"/>
        </w:rPr>
        <w:tab/>
      </w:r>
      <w:r>
        <w:rPr/>
        <w:t>Mental Capacity Act 2005 </w:t>
      </w:r>
      <w:r>
        <w:rPr>
          <w:spacing w:val="-2"/>
        </w:rPr>
        <w:t>s.9(1).</w:t>
      </w:r>
    </w:p>
    <w:p>
      <w:pPr>
        <w:pStyle w:val="BodyText"/>
        <w:spacing w:before="5"/>
      </w:pPr>
    </w:p>
    <w:p>
      <w:pPr>
        <w:tabs>
          <w:tab w:pos="705" w:val="left" w:leader="none"/>
        </w:tabs>
        <w:spacing w:before="1"/>
        <w:ind w:left="165" w:right="0" w:firstLine="0"/>
        <w:jc w:val="left"/>
        <w:rPr>
          <w:sz w:val="20"/>
        </w:rPr>
      </w:pPr>
      <w:bookmarkStart w:name="_bookmark987" w:id="989"/>
      <w:bookmarkEnd w:id="989"/>
      <w:r>
        <w:rPr/>
      </w:r>
      <w:hyperlink w:history="true" w:anchor="_bookmark963">
        <w:r>
          <w:rPr>
            <w:color w:val="005DA1"/>
            <w:spacing w:val="-4"/>
            <w:position w:val="5"/>
            <w:sz w:val="14"/>
            <w:u w:val="single" w:color="005DA1"/>
          </w:rPr>
          <w:t>517</w:t>
        </w:r>
      </w:hyperlink>
      <w:r>
        <w:rPr>
          <w:spacing w:val="-4"/>
          <w:position w:val="5"/>
          <w:sz w:val="14"/>
        </w:rPr>
        <w:t>.</w:t>
      </w:r>
      <w:r>
        <w:rPr>
          <w:position w:val="5"/>
          <w:sz w:val="14"/>
        </w:rPr>
        <w:tab/>
      </w:r>
      <w:r>
        <w:rPr>
          <w:spacing w:val="-2"/>
          <w:sz w:val="20"/>
        </w:rPr>
        <w:t>s.9(2)(c).</w:t>
      </w:r>
    </w:p>
    <w:p>
      <w:pPr>
        <w:pStyle w:val="BodyText"/>
        <w:spacing w:before="8"/>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bookmarkStart w:name="_bookmark988" w:id="990"/>
      <w:bookmarkEnd w:id="990"/>
      <w:r>
        <w:rPr/>
      </w:r>
      <w:hyperlink w:history="true" w:anchor="_bookmark964">
        <w:r>
          <w:rPr>
            <w:color w:val="005DA1"/>
            <w:spacing w:val="-4"/>
            <w:sz w:val="14"/>
            <w:u w:val="single" w:color="005DA1"/>
          </w:rPr>
          <w:t>518</w:t>
        </w:r>
      </w:hyperlink>
      <w:r>
        <w:rPr>
          <w:spacing w:val="-4"/>
          <w:sz w:val="14"/>
        </w:rPr>
        <w:t>.</w:t>
      </w:r>
    </w:p>
    <w:p>
      <w:pPr>
        <w:spacing w:before="209"/>
        <w:ind w:left="335" w:right="0" w:firstLine="0"/>
        <w:jc w:val="left"/>
        <w:rPr>
          <w:sz w:val="20"/>
        </w:rPr>
      </w:pPr>
      <w:r>
        <w:rPr/>
        <w:br w:type="column"/>
      </w:r>
      <w:r>
        <w:rPr>
          <w:sz w:val="20"/>
        </w:rPr>
        <w:t>s.13(2) and see</w:t>
      </w:r>
      <w:r>
        <w:rPr>
          <w:spacing w:val="-1"/>
          <w:sz w:val="20"/>
        </w:rPr>
        <w:t> </w:t>
      </w:r>
      <w:r>
        <w:rPr>
          <w:rFonts w:ascii="Arial"/>
          <w:i/>
          <w:sz w:val="20"/>
        </w:rPr>
        <w:t>TB v KJP [2016] EWCOP 6, [2016] W.T.L.R. </w:t>
      </w:r>
      <w:r>
        <w:rPr>
          <w:rFonts w:ascii="Arial"/>
          <w:i/>
          <w:spacing w:val="-4"/>
          <w:sz w:val="20"/>
        </w:rPr>
        <w:t>687</w:t>
      </w:r>
      <w:r>
        <w:rPr>
          <w:spacing w:val="-4"/>
          <w:sz w:val="20"/>
        </w:rPr>
        <w:t>.</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4"/>
      </w:pPr>
    </w:p>
    <w:p>
      <w:pPr>
        <w:tabs>
          <w:tab w:pos="705" w:val="left" w:leader="none"/>
        </w:tabs>
        <w:spacing w:before="1"/>
        <w:ind w:left="165" w:right="0" w:firstLine="0"/>
        <w:jc w:val="left"/>
        <w:rPr>
          <w:sz w:val="20"/>
        </w:rPr>
      </w:pPr>
      <w:r>
        <w:rPr>
          <w:sz w:val="20"/>
        </w:rPr>
        <w:drawing>
          <wp:anchor distT="0" distB="0" distL="0" distR="0" allowOverlap="1" layoutInCell="1" locked="0" behindDoc="0" simplePos="0" relativeHeight="15766016">
            <wp:simplePos x="0" y="0"/>
            <wp:positionH relativeFrom="page">
              <wp:posOffset>1257846</wp:posOffset>
            </wp:positionH>
            <wp:positionV relativeFrom="paragraph">
              <wp:posOffset>-266761</wp:posOffset>
            </wp:positionV>
            <wp:extent cx="107988" cy="107988"/>
            <wp:effectExtent l="0" t="0" r="0" b="0"/>
            <wp:wrapNone/>
            <wp:docPr id="151" name="Image 151"/>
            <wp:cNvGraphicFramePr>
              <a:graphicFrameLocks/>
            </wp:cNvGraphicFramePr>
            <a:graphic>
              <a:graphicData uri="http://schemas.openxmlformats.org/drawingml/2006/picture">
                <pic:pic>
                  <pic:nvPicPr>
                    <pic:cNvPr id="151" name="Image 151"/>
                    <pic:cNvPicPr/>
                  </pic:nvPicPr>
                  <pic:blipFill>
                    <a:blip r:embed="rId8" cstate="print"/>
                    <a:stretch>
                      <a:fillRect/>
                    </a:stretch>
                  </pic:blipFill>
                  <pic:spPr>
                    <a:xfrm>
                      <a:off x="0" y="0"/>
                      <a:ext cx="107988" cy="107988"/>
                    </a:xfrm>
                    <a:prstGeom prst="rect">
                      <a:avLst/>
                    </a:prstGeom>
                  </pic:spPr>
                </pic:pic>
              </a:graphicData>
            </a:graphic>
          </wp:anchor>
        </w:drawing>
      </w:r>
      <w:bookmarkStart w:name="_bookmark989" w:id="991"/>
      <w:bookmarkEnd w:id="991"/>
      <w:r>
        <w:rPr/>
      </w:r>
      <w:hyperlink w:history="true" w:anchor="_bookmark965">
        <w:r>
          <w:rPr>
            <w:color w:val="005DA1"/>
            <w:spacing w:val="-4"/>
            <w:position w:val="5"/>
            <w:sz w:val="14"/>
            <w:u w:val="single" w:color="005DA1"/>
          </w:rPr>
          <w:t>519</w:t>
        </w:r>
      </w:hyperlink>
      <w:r>
        <w:rPr>
          <w:spacing w:val="-4"/>
          <w:position w:val="5"/>
          <w:sz w:val="14"/>
        </w:rPr>
        <w:t>.</w:t>
      </w:r>
      <w:r>
        <w:rPr>
          <w:position w:val="5"/>
          <w:sz w:val="14"/>
        </w:rPr>
        <w:tab/>
      </w:r>
      <w:r>
        <w:rPr>
          <w:sz w:val="20"/>
        </w:rPr>
        <w:t>Sch.6 </w:t>
      </w:r>
      <w:r>
        <w:rPr>
          <w:spacing w:val="-2"/>
          <w:sz w:val="20"/>
        </w:rPr>
        <w:t>para.4(2)(c).</w:t>
      </w:r>
    </w:p>
    <w:p>
      <w:pPr>
        <w:spacing w:after="0"/>
        <w:jc w:val="left"/>
        <w:rPr>
          <w:sz w:val="20"/>
        </w:rPr>
        <w:sectPr>
          <w:type w:val="continuous"/>
          <w:pgSz w:w="11900" w:h="16840"/>
          <w:pgMar w:header="971" w:footer="0" w:top="1300" w:bottom="280" w:left="1275" w:right="1275"/>
        </w:sectPr>
      </w:pPr>
    </w:p>
    <w:p>
      <w:pPr>
        <w:pStyle w:val="BodyText"/>
        <w:tabs>
          <w:tab w:pos="705" w:val="left" w:leader="none"/>
        </w:tabs>
        <w:spacing w:before="166"/>
        <w:ind w:left="165"/>
      </w:pPr>
      <w:hyperlink w:history="true" w:anchor="_bookmark966">
        <w:r>
          <w:rPr>
            <w:color w:val="005DA1"/>
            <w:spacing w:val="-4"/>
            <w:position w:val="5"/>
            <w:sz w:val="14"/>
            <w:u w:val="single" w:color="005DA1"/>
          </w:rPr>
          <w:t>520</w:t>
        </w:r>
      </w:hyperlink>
      <w:r>
        <w:rPr>
          <w:spacing w:val="-4"/>
          <w:position w:val="5"/>
          <w:sz w:val="14"/>
        </w:rPr>
        <w:t>.</w:t>
      </w:r>
      <w:r>
        <w:rPr>
          <w:position w:val="5"/>
          <w:sz w:val="14"/>
        </w:rPr>
        <w:tab/>
      </w:r>
      <w:r>
        <w:rPr/>
        <w:t>2005 Act Sch.6 </w:t>
      </w:r>
      <w:r>
        <w:rPr>
          <w:spacing w:val="-2"/>
        </w:rPr>
        <w:t>para.4(2)(c).</w:t>
      </w:r>
    </w:p>
    <w:p>
      <w:pPr>
        <w:pStyle w:val="BodyText"/>
        <w:rPr>
          <w:sz w:val="14"/>
        </w:rPr>
      </w:pPr>
    </w:p>
    <w:p>
      <w:pPr>
        <w:pStyle w:val="BodyText"/>
        <w:spacing w:before="101"/>
        <w:rPr>
          <w:sz w:val="14"/>
        </w:rPr>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719" w:right="2723" w:firstLine="0"/>
        <w:jc w:val="center"/>
        <w:rPr>
          <w:rFonts w:ascii="Arial"/>
          <w:b/>
          <w:sz w:val="24"/>
        </w:rPr>
      </w:pPr>
      <w:r>
        <w:rPr>
          <w:rFonts w:ascii="Arial"/>
          <w:b/>
          <w:sz w:val="24"/>
        </w:rPr>
        <w:t>Part 3 - Capacity of Parties Chapter</w:t>
      </w:r>
      <w:r>
        <w:rPr>
          <w:rFonts w:ascii="Arial"/>
          <w:b/>
          <w:spacing w:val="-10"/>
          <w:sz w:val="24"/>
        </w:rPr>
        <w:t> </w:t>
      </w:r>
      <w:r>
        <w:rPr>
          <w:rFonts w:ascii="Arial"/>
          <w:b/>
          <w:sz w:val="24"/>
        </w:rPr>
        <w:t>9</w:t>
      </w:r>
      <w:r>
        <w:rPr>
          <w:rFonts w:ascii="Arial"/>
          <w:b/>
          <w:spacing w:val="-10"/>
          <w:sz w:val="24"/>
        </w:rPr>
        <w:t> </w:t>
      </w:r>
      <w:r>
        <w:rPr>
          <w:rFonts w:ascii="Arial"/>
          <w:b/>
          <w:sz w:val="24"/>
        </w:rPr>
        <w:t>-</w:t>
      </w:r>
      <w:r>
        <w:rPr>
          <w:rFonts w:ascii="Arial"/>
          <w:b/>
          <w:spacing w:val="-10"/>
          <w:sz w:val="24"/>
        </w:rPr>
        <w:t> </w:t>
      </w:r>
      <w:r>
        <w:rPr>
          <w:rFonts w:ascii="Arial"/>
          <w:b/>
          <w:sz w:val="24"/>
        </w:rPr>
        <w:t>Personal</w:t>
      </w:r>
      <w:r>
        <w:rPr>
          <w:rFonts w:ascii="Arial"/>
          <w:b/>
          <w:spacing w:val="-10"/>
          <w:sz w:val="24"/>
        </w:rPr>
        <w:t> </w:t>
      </w:r>
      <w:r>
        <w:rPr>
          <w:rFonts w:ascii="Arial"/>
          <w:b/>
          <w:sz w:val="24"/>
        </w:rPr>
        <w:t>Incapacity Section 4. - Drunken Persons</w:t>
      </w:r>
    </w:p>
    <w:p>
      <w:pPr>
        <w:pStyle w:val="BodyText"/>
        <w:spacing w:before="174"/>
        <w:rPr>
          <w:rFonts w:ascii="Arial"/>
          <w:b/>
          <w:sz w:val="24"/>
        </w:rPr>
      </w:pPr>
    </w:p>
    <w:p>
      <w:pPr>
        <w:spacing w:before="0"/>
        <w:ind w:left="165" w:right="0" w:firstLine="0"/>
        <w:jc w:val="left"/>
        <w:rPr>
          <w:rFonts w:ascii="Arial"/>
          <w:b/>
          <w:sz w:val="18"/>
        </w:rPr>
      </w:pPr>
      <w:r>
        <w:rPr>
          <w:rFonts w:ascii="Arial"/>
          <w:b/>
          <w:sz w:val="18"/>
        </w:rPr>
        <w:t>Effect of </w:t>
      </w:r>
      <w:r>
        <w:rPr>
          <w:rFonts w:ascii="Arial"/>
          <w:b/>
          <w:spacing w:val="-2"/>
          <w:sz w:val="18"/>
        </w:rPr>
        <w:t>drunkenness</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9-</w:t>
      </w:r>
      <w:r>
        <w:rPr>
          <w:rFonts w:ascii="Arial"/>
          <w:b/>
          <w:spacing w:val="-5"/>
          <w:sz w:val="24"/>
        </w:rPr>
        <w:t>105</w:t>
      </w:r>
    </w:p>
    <w:p>
      <w:pPr>
        <w:pStyle w:val="BodyText"/>
        <w:spacing w:line="235" w:lineRule="auto" w:before="203"/>
        <w:ind w:left="165" w:right="167"/>
        <w:jc w:val="both"/>
      </w:pPr>
      <w:bookmarkStart w:name="_bookmark990" w:id="992"/>
      <w:bookmarkEnd w:id="992"/>
      <w:r>
        <w:rPr/>
      </w:r>
      <w:r>
        <w:rPr/>
        <w:t>In</w:t>
      </w:r>
      <w:r>
        <w:rPr>
          <w:spacing w:val="-2"/>
        </w:rPr>
        <w:t> </w:t>
      </w:r>
      <w:r>
        <w:rPr>
          <w:rFonts w:ascii="Arial" w:hAnsi="Arial"/>
          <w:i/>
        </w:rPr>
        <w:t>Pitt</w:t>
      </w:r>
      <w:r>
        <w:rPr>
          <w:rFonts w:ascii="Arial" w:hAnsi="Arial"/>
          <w:i/>
          <w:spacing w:val="-2"/>
        </w:rPr>
        <w:t> </w:t>
      </w:r>
      <w:r>
        <w:rPr>
          <w:rFonts w:ascii="Arial" w:hAnsi="Arial"/>
          <w:i/>
        </w:rPr>
        <w:t>v</w:t>
      </w:r>
      <w:r>
        <w:rPr>
          <w:rFonts w:ascii="Arial" w:hAnsi="Arial"/>
          <w:i/>
          <w:spacing w:val="-2"/>
        </w:rPr>
        <w:t> </w:t>
      </w:r>
      <w:r>
        <w:rPr>
          <w:rFonts w:ascii="Arial" w:hAnsi="Arial"/>
          <w:i/>
        </w:rPr>
        <w:t>Smith</w:t>
      </w:r>
      <w:r>
        <w:rPr>
          <w:rFonts w:ascii="Arial" w:hAnsi="Arial"/>
          <w:i/>
          <w:spacing w:val="-2"/>
        </w:rPr>
        <w:t> </w:t>
      </w:r>
      <w:r>
        <w:rPr>
          <w:color w:val="005DA1"/>
          <w:u w:val="single" w:color="005DA1"/>
          <w:vertAlign w:val="superscript"/>
        </w:rPr>
        <w:t>521</w:t>
      </w:r>
      <w:r>
        <w:rPr>
          <w:color w:val="005DA1"/>
          <w:spacing w:val="-2"/>
          <w:vertAlign w:val="baseline"/>
        </w:rPr>
        <w:t> </w:t>
      </w:r>
      <w:r>
        <w:rPr>
          <w:vertAlign w:val="baseline"/>
        </w:rPr>
        <w:t>in</w:t>
      </w:r>
      <w:r>
        <w:rPr>
          <w:spacing w:val="-2"/>
          <w:vertAlign w:val="baseline"/>
        </w:rPr>
        <w:t> </w:t>
      </w:r>
      <w:r>
        <w:rPr>
          <w:vertAlign w:val="baseline"/>
        </w:rPr>
        <w:t>1811,</w:t>
      </w:r>
      <w:r>
        <w:rPr>
          <w:spacing w:val="-2"/>
          <w:vertAlign w:val="baseline"/>
        </w:rPr>
        <w:t> </w:t>
      </w:r>
      <w:r>
        <w:rPr>
          <w:vertAlign w:val="baseline"/>
        </w:rPr>
        <w:t>Lord</w:t>
      </w:r>
      <w:r>
        <w:rPr>
          <w:spacing w:val="-2"/>
          <w:vertAlign w:val="baseline"/>
        </w:rPr>
        <w:t> </w:t>
      </w:r>
      <w:r>
        <w:rPr>
          <w:vertAlign w:val="baseline"/>
        </w:rPr>
        <w:t>Ellenborough</w:t>
      </w:r>
      <w:r>
        <w:rPr>
          <w:spacing w:val="-2"/>
          <w:vertAlign w:val="baseline"/>
        </w:rPr>
        <w:t> </w:t>
      </w:r>
      <w:r>
        <w:rPr>
          <w:vertAlign w:val="baseline"/>
        </w:rPr>
        <w:t>held</w:t>
      </w:r>
      <w:r>
        <w:rPr>
          <w:spacing w:val="-2"/>
          <w:vertAlign w:val="baseline"/>
        </w:rPr>
        <w:t> </w:t>
      </w:r>
      <w:r>
        <w:rPr>
          <w:vertAlign w:val="baseline"/>
        </w:rPr>
        <w:t>that</w:t>
      </w:r>
      <w:r>
        <w:rPr>
          <w:spacing w:val="-2"/>
          <w:vertAlign w:val="baseline"/>
        </w:rPr>
        <w:t> </w:t>
      </w:r>
      <w:r>
        <w:rPr>
          <w:vertAlign w:val="baseline"/>
        </w:rPr>
        <w:t>a</w:t>
      </w:r>
      <w:r>
        <w:rPr>
          <w:spacing w:val="-2"/>
          <w:vertAlign w:val="baseline"/>
        </w:rPr>
        <w:t> </w:t>
      </w:r>
      <w:r>
        <w:rPr>
          <w:vertAlign w:val="baseline"/>
        </w:rPr>
        <w:t>person</w:t>
      </w:r>
      <w:r>
        <w:rPr>
          <w:spacing w:val="-2"/>
          <w:vertAlign w:val="baseline"/>
        </w:rPr>
        <w:t> </w:t>
      </w:r>
      <w:r>
        <w:rPr>
          <w:vertAlign w:val="baseline"/>
        </w:rPr>
        <w:t>in</w:t>
      </w:r>
      <w:r>
        <w:rPr>
          <w:spacing w:val="-2"/>
          <w:vertAlign w:val="baseline"/>
        </w:rPr>
        <w:t> </w:t>
      </w:r>
      <w:r>
        <w:rPr>
          <w:vertAlign w:val="baseline"/>
        </w:rPr>
        <w:t>a</w:t>
      </w:r>
      <w:r>
        <w:rPr>
          <w:spacing w:val="-2"/>
          <w:vertAlign w:val="baseline"/>
        </w:rPr>
        <w:t> </w:t>
      </w:r>
      <w:r>
        <w:rPr>
          <w:vertAlign w:val="baseline"/>
        </w:rPr>
        <w:t>state</w:t>
      </w:r>
      <w:r>
        <w:rPr>
          <w:spacing w:val="-2"/>
          <w:vertAlign w:val="baseline"/>
        </w:rPr>
        <w:t> </w:t>
      </w:r>
      <w:r>
        <w:rPr>
          <w:vertAlign w:val="baseline"/>
        </w:rPr>
        <w:t>of</w:t>
      </w:r>
      <w:r>
        <w:rPr>
          <w:spacing w:val="-2"/>
          <w:vertAlign w:val="baseline"/>
        </w:rPr>
        <w:t> </w:t>
      </w:r>
      <w:r>
        <w:rPr>
          <w:vertAlign w:val="baseline"/>
        </w:rPr>
        <w:t>complete</w:t>
      </w:r>
      <w:r>
        <w:rPr>
          <w:spacing w:val="-2"/>
          <w:vertAlign w:val="baseline"/>
        </w:rPr>
        <w:t> </w:t>
      </w:r>
      <w:r>
        <w:rPr>
          <w:vertAlign w:val="baseline"/>
        </w:rPr>
        <w:t>intoxication</w:t>
      </w:r>
      <w:r>
        <w:rPr>
          <w:spacing w:val="-2"/>
          <w:vertAlign w:val="baseline"/>
        </w:rPr>
        <w:t> </w:t>
      </w:r>
      <w:r>
        <w:rPr>
          <w:vertAlign w:val="baseline"/>
        </w:rPr>
        <w:t>has “no agreeing mind”; and later, in an action for work and labour, held that proof that the plaintiff was </w:t>
      </w:r>
      <w:bookmarkStart w:name="_bookmark991" w:id="993"/>
      <w:bookmarkEnd w:id="993"/>
      <w:r>
        <w:rPr>
          <w:vertAlign w:val="baseline"/>
        </w:rPr>
        <w:t>drunk</w:t>
      </w:r>
      <w:r>
        <w:rPr>
          <w:vertAlign w:val="baseline"/>
        </w:rPr>
        <w:t> when he signed what the defendant insisted was an agreement, dispensed with the necessity</w:t>
      </w:r>
      <w:r>
        <w:rPr>
          <w:spacing w:val="40"/>
          <w:vertAlign w:val="baseline"/>
        </w:rPr>
        <w:t> </w:t>
      </w:r>
      <w:r>
        <w:rPr>
          <w:vertAlign w:val="baseline"/>
        </w:rPr>
        <w:t>of producing it, the instrument being a nullity. </w:t>
      </w:r>
      <w:r>
        <w:rPr>
          <w:color w:val="005DA1"/>
          <w:u w:val="single" w:color="005DA1"/>
          <w:vertAlign w:val="superscript"/>
        </w:rPr>
        <w:t>522</w:t>
      </w:r>
      <w:r>
        <w:rPr>
          <w:color w:val="005DA1"/>
          <w:vertAlign w:val="baseline"/>
        </w:rPr>
        <w:t> </w:t>
      </w:r>
      <w:r>
        <w:rPr>
          <w:vertAlign w:val="baseline"/>
        </w:rPr>
        <w:t>It would appear that the test of incapacity by reason of drunkenness is the same as that for persons lacking mental capacity, viz whether the person </w:t>
      </w:r>
      <w:bookmarkStart w:name="_bookmark992" w:id="994"/>
      <w:bookmarkEnd w:id="994"/>
      <w:r>
        <w:rPr>
          <w:vertAlign w:val="baseline"/>
        </w:rPr>
        <w:t>alleged</w:t>
      </w:r>
      <w:r>
        <w:rPr>
          <w:vertAlign w:val="baseline"/>
        </w:rPr>
        <w:t> to be incapable was so drunk as not to understand what he was doing, and whether the other party knew of his condition. </w:t>
      </w:r>
      <w:r>
        <w:rPr>
          <w:color w:val="005DA1"/>
          <w:u w:val="single" w:color="005DA1"/>
          <w:vertAlign w:val="superscript"/>
        </w:rPr>
        <w:t>523</w:t>
      </w:r>
      <w:r>
        <w:rPr>
          <w:color w:val="005DA1"/>
          <w:vertAlign w:val="baseline"/>
        </w:rPr>
        <w:t> </w:t>
      </w:r>
      <w:r>
        <w:rPr>
          <w:vertAlign w:val="baseline"/>
        </w:rPr>
        <w:t>Moreover, given this close relationship between avoidance of a contract on the ground of mental incapacity and on the ground of intoxication, if the former extends to </w:t>
      </w:r>
      <w:bookmarkStart w:name="_bookmark993" w:id="995"/>
      <w:bookmarkEnd w:id="995"/>
      <w:r>
        <w:rPr>
          <w:vertAlign w:val="baseline"/>
        </w:rPr>
        <w:t>cases</w:t>
      </w:r>
      <w:r>
        <w:rPr>
          <w:vertAlign w:val="baseline"/>
        </w:rPr>
        <w:t> where the other party </w:t>
      </w:r>
      <w:r>
        <w:rPr>
          <w:rFonts w:ascii="Arial" w:hAnsi="Arial"/>
          <w:i/>
          <w:vertAlign w:val="baseline"/>
        </w:rPr>
        <w:t>ought to have known </w:t>
      </w:r>
      <w:r>
        <w:rPr>
          <w:vertAlign w:val="baseline"/>
        </w:rPr>
        <w:t>of the incapacity, as stated by the Supreme Court</w:t>
      </w:r>
      <w:r>
        <w:rPr>
          <w:spacing w:val="80"/>
          <w:vertAlign w:val="baseline"/>
        </w:rPr>
        <w:t> </w:t>
      </w:r>
      <w:r>
        <w:rPr>
          <w:vertAlign w:val="baseline"/>
        </w:rPr>
        <w:t>in </w:t>
      </w:r>
      <w:r>
        <w:rPr>
          <w:rFonts w:ascii="Arial" w:hAnsi="Arial"/>
          <w:i/>
          <w:vertAlign w:val="baseline"/>
        </w:rPr>
        <w:t>Burgin v Dunhill</w:t>
      </w:r>
      <w:r>
        <w:rPr>
          <w:vertAlign w:val="baseline"/>
        </w:rPr>
        <w:t>, </w:t>
      </w:r>
      <w:r>
        <w:rPr>
          <w:color w:val="005DA1"/>
          <w:u w:val="single" w:color="005DA1"/>
          <w:vertAlign w:val="superscript"/>
        </w:rPr>
        <w:t>524</w:t>
      </w:r>
      <w:r>
        <w:rPr>
          <w:color w:val="005DA1"/>
          <w:vertAlign w:val="baseline"/>
        </w:rPr>
        <w:t> </w:t>
      </w:r>
      <w:r>
        <w:rPr>
          <w:vertAlign w:val="baseline"/>
        </w:rPr>
        <w:t>then this extension of the rule should apply equally to cases of intoxication. </w:t>
      </w:r>
      <w:bookmarkStart w:name="_bookmark994" w:id="996"/>
      <w:bookmarkEnd w:id="996"/>
      <w:r>
        <w:rPr>
          <w:vertAlign w:val="baseline"/>
        </w:rPr>
        <w:t>Where</w:t>
      </w:r>
      <w:r>
        <w:rPr>
          <w:spacing w:val="-2"/>
          <w:vertAlign w:val="baseline"/>
        </w:rPr>
        <w:t> </w:t>
      </w:r>
      <w:r>
        <w:rPr>
          <w:vertAlign w:val="baseline"/>
        </w:rPr>
        <w:t>these</w:t>
      </w:r>
      <w:r>
        <w:rPr>
          <w:spacing w:val="-2"/>
          <w:vertAlign w:val="baseline"/>
        </w:rPr>
        <w:t> </w:t>
      </w:r>
      <w:r>
        <w:rPr>
          <w:vertAlign w:val="baseline"/>
        </w:rPr>
        <w:t>conditions</w:t>
      </w:r>
      <w:r>
        <w:rPr>
          <w:spacing w:val="-2"/>
          <w:vertAlign w:val="baseline"/>
        </w:rPr>
        <w:t> </w:t>
      </w:r>
      <w:r>
        <w:rPr>
          <w:vertAlign w:val="baseline"/>
        </w:rPr>
        <w:t>are</w:t>
      </w:r>
      <w:r>
        <w:rPr>
          <w:spacing w:val="-2"/>
          <w:vertAlign w:val="baseline"/>
        </w:rPr>
        <w:t> </w:t>
      </w:r>
      <w:r>
        <w:rPr>
          <w:vertAlign w:val="baseline"/>
        </w:rPr>
        <w:t>satisfied,</w:t>
      </w:r>
      <w:r>
        <w:rPr>
          <w:spacing w:val="-2"/>
          <w:vertAlign w:val="baseline"/>
        </w:rPr>
        <w:t> </w:t>
      </w:r>
      <w:r>
        <w:rPr>
          <w:vertAlign w:val="baseline"/>
        </w:rPr>
        <w:t>then</w:t>
      </w:r>
      <w:r>
        <w:rPr>
          <w:spacing w:val="-2"/>
          <w:vertAlign w:val="baseline"/>
        </w:rPr>
        <w:t> </w:t>
      </w:r>
      <w:r>
        <w:rPr>
          <w:vertAlign w:val="baseline"/>
        </w:rPr>
        <w:t>the</w:t>
      </w:r>
      <w:r>
        <w:rPr>
          <w:spacing w:val="-2"/>
          <w:vertAlign w:val="baseline"/>
        </w:rPr>
        <w:t> </w:t>
      </w:r>
      <w:r>
        <w:rPr>
          <w:vertAlign w:val="baseline"/>
        </w:rPr>
        <w:t>effect</w:t>
      </w:r>
      <w:r>
        <w:rPr>
          <w:spacing w:val="-2"/>
          <w:vertAlign w:val="baseline"/>
        </w:rPr>
        <w:t> </w:t>
      </w:r>
      <w:r>
        <w:rPr>
          <w:vertAlign w:val="baseline"/>
        </w:rPr>
        <w:t>of</w:t>
      </w:r>
      <w:r>
        <w:rPr>
          <w:spacing w:val="-2"/>
          <w:vertAlign w:val="baseline"/>
        </w:rPr>
        <w:t> </w:t>
      </w:r>
      <w:r>
        <w:rPr>
          <w:vertAlign w:val="baseline"/>
        </w:rPr>
        <w:t>drunkenness</w:t>
      </w:r>
      <w:r>
        <w:rPr>
          <w:spacing w:val="-2"/>
          <w:vertAlign w:val="baseline"/>
        </w:rPr>
        <w:t> </w:t>
      </w:r>
      <w:r>
        <w:rPr>
          <w:vertAlign w:val="baseline"/>
        </w:rPr>
        <w:t>on</w:t>
      </w:r>
      <w:r>
        <w:rPr>
          <w:spacing w:val="-2"/>
          <w:vertAlign w:val="baseline"/>
        </w:rPr>
        <w:t> </w:t>
      </w:r>
      <w:r>
        <w:rPr>
          <w:vertAlign w:val="baseline"/>
        </w:rPr>
        <w:t>a</w:t>
      </w:r>
      <w:r>
        <w:rPr>
          <w:spacing w:val="-2"/>
          <w:vertAlign w:val="baseline"/>
        </w:rPr>
        <w:t> </w:t>
      </w:r>
      <w:r>
        <w:rPr>
          <w:vertAlign w:val="baseline"/>
        </w:rPr>
        <w:t>contracting</w:t>
      </w:r>
      <w:r>
        <w:rPr>
          <w:spacing w:val="-2"/>
          <w:vertAlign w:val="baseline"/>
        </w:rPr>
        <w:t> </w:t>
      </w:r>
      <w:r>
        <w:rPr>
          <w:vertAlign w:val="baseline"/>
        </w:rPr>
        <w:t>party</w:t>
      </w:r>
      <w:r>
        <w:rPr>
          <w:spacing w:val="-2"/>
          <w:vertAlign w:val="baseline"/>
        </w:rPr>
        <w:t> </w:t>
      </w:r>
      <w:r>
        <w:rPr>
          <w:vertAlign w:val="baseline"/>
        </w:rPr>
        <w:t>is</w:t>
      </w:r>
      <w:r>
        <w:rPr>
          <w:spacing w:val="-2"/>
          <w:vertAlign w:val="baseline"/>
        </w:rPr>
        <w:t> </w:t>
      </w:r>
      <w:r>
        <w:rPr>
          <w:vertAlign w:val="baseline"/>
        </w:rPr>
        <w:t>voidable at his or her option, and can accordingly be ratified when sober. </w:t>
      </w:r>
      <w:r>
        <w:rPr>
          <w:color w:val="005DA1"/>
          <w:u w:val="single" w:color="005DA1"/>
          <w:vertAlign w:val="superscript"/>
        </w:rPr>
        <w:t>525</w:t>
      </w:r>
      <w:r>
        <w:rPr>
          <w:color w:val="005DA1"/>
          <w:vertAlign w:val="baseline"/>
        </w:rPr>
        <w:t> </w:t>
      </w:r>
      <w:r>
        <w:rPr>
          <w:vertAlign w:val="baseline"/>
        </w:rPr>
        <w:t>But other authorities suggest that </w:t>
      </w:r>
      <w:bookmarkStart w:name="_bookmark995" w:id="997"/>
      <w:bookmarkEnd w:id="997"/>
      <w:r>
        <w:rPr>
          <w:vertAlign w:val="baseline"/>
        </w:rPr>
        <w:t>equity</w:t>
      </w:r>
      <w:r>
        <w:rPr>
          <w:vertAlign w:val="baseline"/>
        </w:rPr>
        <w:t> has a wider jurisdiction to set aside an unfair or unconscionable transaction entered into by a </w:t>
      </w:r>
      <w:bookmarkStart w:name="_bookmark996" w:id="998"/>
      <w:bookmarkEnd w:id="998"/>
      <w:r>
        <w:rPr>
          <w:vertAlign w:val="baseline"/>
        </w:rPr>
        <w:t>person</w:t>
      </w:r>
      <w:r>
        <w:rPr>
          <w:vertAlign w:val="baseline"/>
        </w:rPr>
        <w:t> affected by drink. </w:t>
      </w:r>
      <w:r>
        <w:rPr>
          <w:color w:val="005DA1"/>
          <w:u w:val="single" w:color="005DA1"/>
          <w:vertAlign w:val="superscript"/>
        </w:rPr>
        <w:t>526</w:t>
      </w:r>
      <w:r>
        <w:rPr>
          <w:color w:val="005DA1"/>
          <w:vertAlign w:val="baseline"/>
        </w:rPr>
        <w:t> </w:t>
      </w:r>
      <w:r>
        <w:rPr>
          <w:vertAlign w:val="baseline"/>
        </w:rPr>
        <w:t>It would seem that a similar approach would be taken to a contract made </w:t>
      </w:r>
      <w:bookmarkStart w:name="_bookmark997" w:id="999"/>
      <w:bookmarkEnd w:id="999"/>
      <w:r>
        <w:rPr>
          <w:vertAlign w:val="baseline"/>
        </w:rPr>
        <w:t>under</w:t>
      </w:r>
      <w:r>
        <w:rPr>
          <w:vertAlign w:val="baseline"/>
        </w:rPr>
        <w:t> the influence of intoxicating substances other than alcohol, notably drugs. </w:t>
      </w:r>
      <w:r>
        <w:rPr>
          <w:color w:val="005DA1"/>
          <w:u w:val="single" w:color="005DA1"/>
          <w:vertAlign w:val="superscript"/>
        </w:rPr>
        <w:t>527</w:t>
      </w:r>
      <w:r>
        <w:rPr>
          <w:color w:val="005DA1"/>
          <w:vertAlign w:val="baseline"/>
        </w:rPr>
        <w:t> </w:t>
      </w:r>
      <w:r>
        <w:rPr>
          <w:vertAlign w:val="baseline"/>
        </w:rPr>
        <w:t>In </w:t>
      </w:r>
      <w:r>
        <w:rPr>
          <w:rFonts w:ascii="Arial" w:hAnsi="Arial"/>
          <w:i/>
          <w:vertAlign w:val="baseline"/>
        </w:rPr>
        <w:t>Barclays Bank Plc v Schwartz</w:t>
      </w:r>
      <w:r>
        <w:rPr>
          <w:vertAlign w:val="baseline"/>
        </w:rPr>
        <w:t>, </w:t>
      </w:r>
      <w:r>
        <w:rPr>
          <w:color w:val="005DA1"/>
          <w:u w:val="single" w:color="005DA1"/>
          <w:vertAlign w:val="superscript"/>
        </w:rPr>
        <w:t>528</w:t>
      </w:r>
      <w:r>
        <w:rPr>
          <w:color w:val="005DA1"/>
          <w:vertAlign w:val="baseline"/>
        </w:rPr>
        <w:t> </w:t>
      </w:r>
      <w:r>
        <w:rPr>
          <w:vertAlign w:val="baseline"/>
        </w:rPr>
        <w:t>Millett L.J. accepted that the reason for drunkenness of a party to a contract affecting its validity is that like mental incapacity it deprives a person not only of a full understanding</w:t>
      </w:r>
      <w:r>
        <w:rPr>
          <w:spacing w:val="40"/>
          <w:vertAlign w:val="baseline"/>
        </w:rPr>
        <w:t> </w:t>
      </w:r>
      <w:r>
        <w:rPr>
          <w:vertAlign w:val="baseline"/>
        </w:rPr>
        <w:t>of a transaction, but also of the awareness that he does not understand it.</w:t>
      </w:r>
    </w:p>
    <w:p>
      <w:pPr>
        <w:pStyle w:val="BodyText"/>
      </w:pPr>
    </w:p>
    <w:p>
      <w:pPr>
        <w:pStyle w:val="BodyText"/>
        <w:spacing w:before="32"/>
      </w:pPr>
    </w:p>
    <w:p>
      <w:pPr>
        <w:spacing w:before="0"/>
        <w:ind w:left="165" w:right="0" w:firstLine="0"/>
        <w:jc w:val="both"/>
        <w:rPr>
          <w:rFonts w:ascii="Arial"/>
          <w:b/>
          <w:sz w:val="18"/>
        </w:rPr>
      </w:pPr>
      <w:r>
        <w:rPr>
          <w:rFonts w:ascii="Arial"/>
          <w:b/>
          <w:sz w:val="18"/>
        </w:rPr>
        <w:t>Liability for necessary </w:t>
      </w:r>
      <w:r>
        <w:rPr>
          <w:rFonts w:ascii="Arial"/>
          <w:b/>
          <w:spacing w:val="-2"/>
          <w:sz w:val="18"/>
        </w:rPr>
        <w:t>goods</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9-</w:t>
      </w:r>
      <w:r>
        <w:rPr>
          <w:rFonts w:ascii="Arial"/>
          <w:b/>
          <w:spacing w:val="-5"/>
          <w:sz w:val="24"/>
        </w:rPr>
        <w:t>106</w:t>
      </w:r>
    </w:p>
    <w:p>
      <w:pPr>
        <w:pStyle w:val="BodyText"/>
        <w:spacing w:line="235" w:lineRule="auto" w:before="203"/>
        <w:ind w:left="165" w:right="167"/>
        <w:jc w:val="both"/>
      </w:pPr>
      <w:bookmarkStart w:name="_bookmark998" w:id="1000"/>
      <w:bookmarkEnd w:id="1000"/>
      <w:r>
        <w:rPr/>
      </w:r>
      <w:r>
        <w:rPr/>
        <w:t>For necessaries sold and delivered, the liability of a drunken person is, by s.3 of the Sale of </w:t>
      </w:r>
      <w:r>
        <w:rPr/>
        <w:t>Goods</w:t>
      </w:r>
      <w:r>
        <w:rPr>
          <w:spacing w:val="40"/>
        </w:rPr>
        <w:t> </w:t>
      </w:r>
      <w:r>
        <w:rPr/>
        <w:t>Act 1979, </w:t>
      </w:r>
      <w:r>
        <w:rPr>
          <w:color w:val="005DA1"/>
          <w:u w:val="single" w:color="005DA1"/>
          <w:vertAlign w:val="superscript"/>
        </w:rPr>
        <w:t>529</w:t>
      </w:r>
      <w:r>
        <w:rPr>
          <w:color w:val="005DA1"/>
          <w:vertAlign w:val="baseline"/>
        </w:rPr>
        <w:t> </w:t>
      </w:r>
      <w:r>
        <w:rPr>
          <w:vertAlign w:val="baseline"/>
        </w:rPr>
        <w:t>similar to that of a minor.</w:t>
      </w:r>
    </w:p>
    <w:p>
      <w:pPr>
        <w:pStyle w:val="BodyText"/>
      </w:pPr>
    </w:p>
    <w:p>
      <w:pPr>
        <w:pStyle w:val="BodyText"/>
        <w:spacing w:before="39"/>
      </w:pPr>
      <w:r>
        <w:rPr/>
        <mc:AlternateContent>
          <mc:Choice Requires="wps">
            <w:drawing>
              <wp:anchor distT="0" distB="0" distL="0" distR="0" allowOverlap="1" layoutInCell="1" locked="0" behindDoc="1" simplePos="0" relativeHeight="487625728">
                <wp:simplePos x="0" y="0"/>
                <wp:positionH relativeFrom="page">
                  <wp:posOffset>914400</wp:posOffset>
                </wp:positionH>
                <wp:positionV relativeFrom="paragraph">
                  <wp:posOffset>186170</wp:posOffset>
                </wp:positionV>
                <wp:extent cx="5724525" cy="1270"/>
                <wp:effectExtent l="0" t="0" r="0" b="0"/>
                <wp:wrapTopAndBottom/>
                <wp:docPr id="153" name="Graphic 153"/>
                <wp:cNvGraphicFramePr>
                  <a:graphicFrameLocks/>
                </wp:cNvGraphicFramePr>
                <a:graphic>
                  <a:graphicData uri="http://schemas.microsoft.com/office/word/2010/wordprocessingShape">
                    <wps:wsp>
                      <wps:cNvPr id="153" name="Graphic 153"/>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5907pt;width:450.75pt;height:.1pt;mso-position-horizontal-relative:page;mso-position-vertical-relative:paragraph;z-index:-15690752;mso-wrap-distance-left:0;mso-wrap-distance-right:0" id="docshape46" coordorigin="1440,293" coordsize="9015,0" path="m1440,293l10454,293e" filled="false" stroked="true" strokeweight="1pt" strokecolor="#000000">
                <v:path arrowok="t"/>
                <v:stroke dashstyle="solid"/>
                <w10:wrap type="topAndBottom"/>
              </v:shape>
            </w:pict>
          </mc:Fallback>
        </mc:AlternateContent>
      </w:r>
    </w:p>
    <w:p>
      <w:pPr>
        <w:pStyle w:val="BodyText"/>
        <w:spacing w:before="97"/>
      </w:pPr>
    </w:p>
    <w:p>
      <w:pPr>
        <w:tabs>
          <w:tab w:pos="705" w:val="left" w:leader="none"/>
        </w:tabs>
        <w:spacing w:before="0"/>
        <w:ind w:left="165" w:right="0" w:firstLine="0"/>
        <w:jc w:val="left"/>
        <w:rPr>
          <w:sz w:val="20"/>
        </w:rPr>
      </w:pPr>
      <w:bookmarkStart w:name="_bookmark999" w:id="1001"/>
      <w:bookmarkEnd w:id="1001"/>
      <w:r>
        <w:rPr/>
      </w:r>
      <w:hyperlink w:history="true" w:anchor="_bookmark990">
        <w:r>
          <w:rPr>
            <w:color w:val="005DA1"/>
            <w:spacing w:val="-4"/>
            <w:position w:val="5"/>
            <w:sz w:val="14"/>
            <w:u w:val="single" w:color="005DA1"/>
          </w:rPr>
          <w:t>521</w:t>
        </w:r>
      </w:hyperlink>
      <w:r>
        <w:rPr>
          <w:spacing w:val="-4"/>
          <w:position w:val="5"/>
          <w:sz w:val="14"/>
        </w:rPr>
        <w:t>.</w:t>
      </w:r>
      <w:r>
        <w:rPr>
          <w:position w:val="5"/>
          <w:sz w:val="14"/>
        </w:rPr>
        <w:tab/>
      </w:r>
      <w:r>
        <w:rPr>
          <w:rFonts w:ascii="Arial"/>
          <w:i/>
          <w:sz w:val="20"/>
        </w:rPr>
        <w:t>(1811) 3 Camp. </w:t>
      </w:r>
      <w:r>
        <w:rPr>
          <w:rFonts w:ascii="Arial"/>
          <w:i/>
          <w:spacing w:val="-5"/>
          <w:sz w:val="20"/>
        </w:rPr>
        <w:t>33</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1000" w:id="1002"/>
      <w:bookmarkEnd w:id="1002"/>
      <w:r>
        <w:rPr/>
      </w:r>
      <w:hyperlink w:history="true" w:anchor="_bookmark991">
        <w:r>
          <w:rPr>
            <w:color w:val="005DA1"/>
            <w:spacing w:val="-4"/>
            <w:position w:val="5"/>
            <w:sz w:val="14"/>
            <w:u w:val="single" w:color="005DA1"/>
          </w:rPr>
          <w:t>522</w:t>
        </w:r>
      </w:hyperlink>
      <w:r>
        <w:rPr>
          <w:spacing w:val="-4"/>
          <w:position w:val="5"/>
          <w:sz w:val="14"/>
        </w:rPr>
        <w:t>.</w:t>
      </w:r>
      <w:r>
        <w:rPr>
          <w:position w:val="5"/>
          <w:sz w:val="14"/>
        </w:rPr>
        <w:tab/>
      </w:r>
      <w:r>
        <w:rPr>
          <w:rFonts w:ascii="Arial"/>
          <w:i/>
          <w:sz w:val="20"/>
        </w:rPr>
        <w:t>Fenton v Holloway (1815) 1 Stark. </w:t>
      </w:r>
      <w:r>
        <w:rPr>
          <w:rFonts w:ascii="Arial"/>
          <w:i/>
          <w:spacing w:val="-4"/>
          <w:sz w:val="20"/>
        </w:rPr>
        <w:t>126</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001" w:id="1003"/>
      <w:bookmarkEnd w:id="1003"/>
      <w:r>
        <w:rPr/>
      </w:r>
      <w:hyperlink w:history="true" w:anchor="_bookmark992">
        <w:r>
          <w:rPr>
            <w:color w:val="005DA1"/>
            <w:spacing w:val="-4"/>
            <w:position w:val="5"/>
            <w:sz w:val="14"/>
            <w:u w:val="single" w:color="005DA1"/>
          </w:rPr>
          <w:t>523</w:t>
        </w:r>
      </w:hyperlink>
      <w:r>
        <w:rPr>
          <w:spacing w:val="-4"/>
          <w:position w:val="5"/>
          <w:sz w:val="14"/>
        </w:rPr>
        <w:t>.</w:t>
      </w:r>
      <w:r>
        <w:rPr>
          <w:position w:val="5"/>
          <w:sz w:val="14"/>
        </w:rPr>
        <w:tab/>
      </w:r>
      <w:r>
        <w:rPr>
          <w:rFonts w:ascii="Arial"/>
          <w:i/>
          <w:sz w:val="20"/>
        </w:rPr>
        <w:t>Gore</w:t>
      </w:r>
      <w:r>
        <w:rPr>
          <w:rFonts w:ascii="Arial"/>
          <w:i/>
          <w:spacing w:val="7"/>
          <w:sz w:val="20"/>
        </w:rPr>
        <w:t> </w:t>
      </w:r>
      <w:r>
        <w:rPr>
          <w:rFonts w:ascii="Arial"/>
          <w:i/>
          <w:sz w:val="20"/>
        </w:rPr>
        <w:t>v</w:t>
      </w:r>
      <w:r>
        <w:rPr>
          <w:rFonts w:ascii="Arial"/>
          <w:i/>
          <w:spacing w:val="8"/>
          <w:sz w:val="20"/>
        </w:rPr>
        <w:t> </w:t>
      </w:r>
      <w:r>
        <w:rPr>
          <w:rFonts w:ascii="Arial"/>
          <w:i/>
          <w:sz w:val="20"/>
        </w:rPr>
        <w:t>Gibson</w:t>
      </w:r>
      <w:r>
        <w:rPr>
          <w:rFonts w:ascii="Arial"/>
          <w:i/>
          <w:spacing w:val="8"/>
          <w:sz w:val="20"/>
        </w:rPr>
        <w:t> </w:t>
      </w:r>
      <w:r>
        <w:rPr>
          <w:rFonts w:ascii="Arial"/>
          <w:i/>
          <w:sz w:val="20"/>
        </w:rPr>
        <w:t>(1845)</w:t>
      </w:r>
      <w:r>
        <w:rPr>
          <w:rFonts w:ascii="Arial"/>
          <w:i/>
          <w:spacing w:val="8"/>
          <w:sz w:val="20"/>
        </w:rPr>
        <w:t> </w:t>
      </w:r>
      <w:r>
        <w:rPr>
          <w:rFonts w:ascii="Arial"/>
          <w:i/>
          <w:sz w:val="20"/>
        </w:rPr>
        <w:t>13</w:t>
      </w:r>
      <w:r>
        <w:rPr>
          <w:rFonts w:ascii="Arial"/>
          <w:i/>
          <w:spacing w:val="8"/>
          <w:sz w:val="20"/>
        </w:rPr>
        <w:t> </w:t>
      </w:r>
      <w:r>
        <w:rPr>
          <w:rFonts w:ascii="Arial"/>
          <w:i/>
          <w:sz w:val="20"/>
        </w:rPr>
        <w:t>M.</w:t>
      </w:r>
      <w:r>
        <w:rPr>
          <w:rFonts w:ascii="Arial"/>
          <w:i/>
          <w:spacing w:val="8"/>
          <w:sz w:val="20"/>
        </w:rPr>
        <w:t> </w:t>
      </w:r>
      <w:r>
        <w:rPr>
          <w:rFonts w:ascii="Arial"/>
          <w:i/>
          <w:sz w:val="20"/>
        </w:rPr>
        <w:t>&amp;</w:t>
      </w:r>
      <w:r>
        <w:rPr>
          <w:rFonts w:ascii="Arial"/>
          <w:i/>
          <w:spacing w:val="8"/>
          <w:sz w:val="20"/>
        </w:rPr>
        <w:t> </w:t>
      </w:r>
      <w:r>
        <w:rPr>
          <w:rFonts w:ascii="Arial"/>
          <w:i/>
          <w:sz w:val="20"/>
        </w:rPr>
        <w:t>W.</w:t>
      </w:r>
      <w:r>
        <w:rPr>
          <w:rFonts w:ascii="Arial"/>
          <w:i/>
          <w:spacing w:val="8"/>
          <w:sz w:val="20"/>
        </w:rPr>
        <w:t> </w:t>
      </w:r>
      <w:r>
        <w:rPr>
          <w:rFonts w:ascii="Arial"/>
          <w:i/>
          <w:sz w:val="20"/>
        </w:rPr>
        <w:t>623</w:t>
      </w:r>
      <w:r>
        <w:rPr>
          <w:sz w:val="20"/>
        </w:rPr>
        <w:t>;</w:t>
      </w:r>
      <w:r>
        <w:rPr>
          <w:spacing w:val="8"/>
          <w:sz w:val="20"/>
        </w:rPr>
        <w:t> </w:t>
      </w:r>
      <w:r>
        <w:rPr>
          <w:rFonts w:ascii="Arial"/>
          <w:i/>
          <w:sz w:val="20"/>
        </w:rPr>
        <w:t>Molton</w:t>
      </w:r>
      <w:r>
        <w:rPr>
          <w:rFonts w:ascii="Arial"/>
          <w:i/>
          <w:spacing w:val="8"/>
          <w:sz w:val="20"/>
        </w:rPr>
        <w:t> </w:t>
      </w:r>
      <w:r>
        <w:rPr>
          <w:rFonts w:ascii="Arial"/>
          <w:i/>
          <w:sz w:val="20"/>
        </w:rPr>
        <w:t>v</w:t>
      </w:r>
      <w:r>
        <w:rPr>
          <w:rFonts w:ascii="Arial"/>
          <w:i/>
          <w:spacing w:val="8"/>
          <w:sz w:val="20"/>
        </w:rPr>
        <w:t> </w:t>
      </w:r>
      <w:r>
        <w:rPr>
          <w:rFonts w:ascii="Arial"/>
          <w:i/>
          <w:sz w:val="20"/>
        </w:rPr>
        <w:t>Camroux</w:t>
      </w:r>
      <w:r>
        <w:rPr>
          <w:rFonts w:ascii="Arial"/>
          <w:i/>
          <w:spacing w:val="8"/>
          <w:sz w:val="20"/>
        </w:rPr>
        <w:t> </w:t>
      </w:r>
      <w:r>
        <w:rPr>
          <w:rFonts w:ascii="Arial"/>
          <w:i/>
          <w:sz w:val="20"/>
        </w:rPr>
        <w:t>(1848)</w:t>
      </w:r>
      <w:r>
        <w:rPr>
          <w:rFonts w:ascii="Arial"/>
          <w:i/>
          <w:spacing w:val="8"/>
          <w:sz w:val="20"/>
        </w:rPr>
        <w:t> </w:t>
      </w:r>
      <w:r>
        <w:rPr>
          <w:rFonts w:ascii="Arial"/>
          <w:i/>
          <w:sz w:val="20"/>
        </w:rPr>
        <w:t>2</w:t>
      </w:r>
      <w:r>
        <w:rPr>
          <w:rFonts w:ascii="Arial"/>
          <w:i/>
          <w:spacing w:val="8"/>
          <w:sz w:val="20"/>
        </w:rPr>
        <w:t> </w:t>
      </w:r>
      <w:r>
        <w:rPr>
          <w:rFonts w:ascii="Arial"/>
          <w:i/>
          <w:sz w:val="20"/>
        </w:rPr>
        <w:t>Exch.</w:t>
      </w:r>
      <w:r>
        <w:rPr>
          <w:rFonts w:ascii="Arial"/>
          <w:i/>
          <w:spacing w:val="8"/>
          <w:sz w:val="20"/>
        </w:rPr>
        <w:t> </w:t>
      </w:r>
      <w:r>
        <w:rPr>
          <w:rFonts w:ascii="Arial"/>
          <w:i/>
          <w:sz w:val="20"/>
        </w:rPr>
        <w:t>487</w:t>
      </w:r>
      <w:r>
        <w:rPr>
          <w:rFonts w:ascii="Arial"/>
          <w:i/>
          <w:spacing w:val="8"/>
          <w:sz w:val="20"/>
        </w:rPr>
        <w:t> </w:t>
      </w:r>
      <w:r>
        <w:rPr>
          <w:rFonts w:ascii="Arial"/>
          <w:i/>
          <w:sz w:val="20"/>
        </w:rPr>
        <w:t>at</w:t>
      </w:r>
      <w:r>
        <w:rPr>
          <w:rFonts w:ascii="Arial"/>
          <w:i/>
          <w:spacing w:val="8"/>
          <w:sz w:val="20"/>
        </w:rPr>
        <w:t> </w:t>
      </w:r>
      <w:r>
        <w:rPr>
          <w:rFonts w:ascii="Arial"/>
          <w:i/>
          <w:sz w:val="20"/>
        </w:rPr>
        <w:t>501,</w:t>
      </w:r>
      <w:r>
        <w:rPr>
          <w:rFonts w:ascii="Arial"/>
          <w:i/>
          <w:spacing w:val="8"/>
          <w:sz w:val="20"/>
        </w:rPr>
        <w:t> </w:t>
      </w:r>
      <w:r>
        <w:rPr>
          <w:rFonts w:ascii="Arial"/>
          <w:i/>
          <w:sz w:val="20"/>
        </w:rPr>
        <w:t>(1849)</w:t>
      </w:r>
      <w:r>
        <w:rPr>
          <w:rFonts w:ascii="Arial"/>
          <w:i/>
          <w:spacing w:val="8"/>
          <w:sz w:val="20"/>
        </w:rPr>
        <w:t> </w:t>
      </w:r>
      <w:r>
        <w:rPr>
          <w:rFonts w:ascii="Arial"/>
          <w:i/>
          <w:spacing w:val="-10"/>
          <w:sz w:val="20"/>
        </w:rPr>
        <w:t>4</w:t>
      </w:r>
    </w:p>
    <w:p>
      <w:pPr>
        <w:spacing w:line="225" w:lineRule="exact" w:before="0"/>
        <w:ind w:left="705" w:right="0" w:firstLine="0"/>
        <w:jc w:val="left"/>
        <w:rPr>
          <w:sz w:val="20"/>
        </w:rPr>
      </w:pPr>
      <w:r>
        <w:rPr>
          <w:rFonts w:ascii="Arial" w:hAnsi="Arial"/>
          <w:i/>
          <w:sz w:val="20"/>
        </w:rPr>
        <w:t>Exch.</w:t>
      </w:r>
      <w:r>
        <w:rPr>
          <w:rFonts w:ascii="Arial" w:hAnsi="Arial"/>
          <w:i/>
          <w:spacing w:val="8"/>
          <w:sz w:val="20"/>
        </w:rPr>
        <w:t> </w:t>
      </w:r>
      <w:r>
        <w:rPr>
          <w:rFonts w:ascii="Arial" w:hAnsi="Arial"/>
          <w:i/>
          <w:sz w:val="20"/>
        </w:rPr>
        <w:t>17</w:t>
      </w:r>
      <w:r>
        <w:rPr>
          <w:sz w:val="20"/>
        </w:rPr>
        <w:t>;</w:t>
      </w:r>
      <w:r>
        <w:rPr>
          <w:spacing w:val="11"/>
          <w:sz w:val="20"/>
        </w:rPr>
        <w:t> </w:t>
      </w:r>
      <w:r>
        <w:rPr>
          <w:rFonts w:ascii="Arial" w:hAnsi="Arial"/>
          <w:i/>
          <w:sz w:val="20"/>
        </w:rPr>
        <w:t>Imperial</w:t>
      </w:r>
      <w:r>
        <w:rPr>
          <w:rFonts w:ascii="Arial" w:hAnsi="Arial"/>
          <w:i/>
          <w:spacing w:val="11"/>
          <w:sz w:val="20"/>
        </w:rPr>
        <w:t> </w:t>
      </w:r>
      <w:r>
        <w:rPr>
          <w:rFonts w:ascii="Arial" w:hAnsi="Arial"/>
          <w:i/>
          <w:sz w:val="20"/>
        </w:rPr>
        <w:t>Loan</w:t>
      </w:r>
      <w:r>
        <w:rPr>
          <w:rFonts w:ascii="Arial" w:hAnsi="Arial"/>
          <w:i/>
          <w:spacing w:val="11"/>
          <w:sz w:val="20"/>
        </w:rPr>
        <w:t> </w:t>
      </w:r>
      <w:r>
        <w:rPr>
          <w:rFonts w:ascii="Arial" w:hAnsi="Arial"/>
          <w:i/>
          <w:sz w:val="20"/>
        </w:rPr>
        <w:t>Co</w:t>
      </w:r>
      <w:r>
        <w:rPr>
          <w:rFonts w:ascii="Arial" w:hAnsi="Arial"/>
          <w:i/>
          <w:spacing w:val="11"/>
          <w:sz w:val="20"/>
        </w:rPr>
        <w:t> </w:t>
      </w:r>
      <w:r>
        <w:rPr>
          <w:rFonts w:ascii="Arial" w:hAnsi="Arial"/>
          <w:i/>
          <w:sz w:val="20"/>
        </w:rPr>
        <w:t>Ltd</w:t>
      </w:r>
      <w:r>
        <w:rPr>
          <w:rFonts w:ascii="Arial" w:hAnsi="Arial"/>
          <w:i/>
          <w:spacing w:val="11"/>
          <w:sz w:val="20"/>
        </w:rPr>
        <w:t> </w:t>
      </w:r>
      <w:r>
        <w:rPr>
          <w:rFonts w:ascii="Arial" w:hAnsi="Arial"/>
          <w:i/>
          <w:sz w:val="20"/>
        </w:rPr>
        <w:t>v</w:t>
      </w:r>
      <w:r>
        <w:rPr>
          <w:rFonts w:ascii="Arial" w:hAnsi="Arial"/>
          <w:i/>
          <w:spacing w:val="11"/>
          <w:sz w:val="20"/>
        </w:rPr>
        <w:t> </w:t>
      </w:r>
      <w:r>
        <w:rPr>
          <w:rFonts w:ascii="Arial" w:hAnsi="Arial"/>
          <w:i/>
          <w:sz w:val="20"/>
        </w:rPr>
        <w:t>Stone</w:t>
      </w:r>
      <w:r>
        <w:rPr>
          <w:rFonts w:ascii="Arial" w:hAnsi="Arial"/>
          <w:i/>
          <w:spacing w:val="11"/>
          <w:sz w:val="20"/>
        </w:rPr>
        <w:t> </w:t>
      </w:r>
      <w:r>
        <w:rPr>
          <w:rFonts w:ascii="Arial" w:hAnsi="Arial"/>
          <w:i/>
          <w:sz w:val="20"/>
        </w:rPr>
        <w:t>[1892]</w:t>
      </w:r>
      <w:r>
        <w:rPr>
          <w:rFonts w:ascii="Arial" w:hAnsi="Arial"/>
          <w:i/>
          <w:spacing w:val="10"/>
          <w:sz w:val="20"/>
        </w:rPr>
        <w:t> </w:t>
      </w:r>
      <w:r>
        <w:rPr>
          <w:rFonts w:ascii="Arial" w:hAnsi="Arial"/>
          <w:i/>
          <w:sz w:val="20"/>
        </w:rPr>
        <w:t>1</w:t>
      </w:r>
      <w:r>
        <w:rPr>
          <w:rFonts w:ascii="Arial" w:hAnsi="Arial"/>
          <w:i/>
          <w:spacing w:val="11"/>
          <w:sz w:val="20"/>
        </w:rPr>
        <w:t> </w:t>
      </w:r>
      <w:r>
        <w:rPr>
          <w:rFonts w:ascii="Arial" w:hAnsi="Arial"/>
          <w:i/>
          <w:sz w:val="20"/>
        </w:rPr>
        <w:t>Q.B.</w:t>
      </w:r>
      <w:r>
        <w:rPr>
          <w:rFonts w:ascii="Arial" w:hAnsi="Arial"/>
          <w:i/>
          <w:spacing w:val="11"/>
          <w:sz w:val="20"/>
        </w:rPr>
        <w:t> </w:t>
      </w:r>
      <w:r>
        <w:rPr>
          <w:rFonts w:ascii="Arial" w:hAnsi="Arial"/>
          <w:i/>
          <w:sz w:val="20"/>
        </w:rPr>
        <w:t>599</w:t>
      </w:r>
      <w:r>
        <w:rPr>
          <w:sz w:val="20"/>
        </w:rPr>
        <w:t>;</w:t>
      </w:r>
      <w:r>
        <w:rPr>
          <w:spacing w:val="11"/>
          <w:sz w:val="20"/>
        </w:rPr>
        <w:t> </w:t>
      </w:r>
      <w:r>
        <w:rPr>
          <w:rFonts w:ascii="Arial" w:hAnsi="Arial"/>
          <w:i/>
          <w:sz w:val="20"/>
        </w:rPr>
        <w:t>Hart</w:t>
      </w:r>
      <w:r>
        <w:rPr>
          <w:rFonts w:ascii="Arial" w:hAnsi="Arial"/>
          <w:i/>
          <w:spacing w:val="11"/>
          <w:sz w:val="20"/>
        </w:rPr>
        <w:t> </w:t>
      </w:r>
      <w:r>
        <w:rPr>
          <w:rFonts w:ascii="Arial" w:hAnsi="Arial"/>
          <w:i/>
          <w:sz w:val="20"/>
        </w:rPr>
        <w:t>v</w:t>
      </w:r>
      <w:r>
        <w:rPr>
          <w:rFonts w:ascii="Arial" w:hAnsi="Arial"/>
          <w:i/>
          <w:spacing w:val="11"/>
          <w:sz w:val="20"/>
        </w:rPr>
        <w:t> </w:t>
      </w:r>
      <w:r>
        <w:rPr>
          <w:rFonts w:ascii="Arial" w:hAnsi="Arial"/>
          <w:i/>
          <w:sz w:val="20"/>
        </w:rPr>
        <w:t>O’Connor</w:t>
      </w:r>
      <w:r>
        <w:rPr>
          <w:rFonts w:ascii="Arial" w:hAnsi="Arial"/>
          <w:i/>
          <w:spacing w:val="11"/>
          <w:sz w:val="20"/>
        </w:rPr>
        <w:t> </w:t>
      </w:r>
      <w:r>
        <w:rPr>
          <w:rFonts w:ascii="Arial" w:hAnsi="Arial"/>
          <w:i/>
          <w:sz w:val="20"/>
        </w:rPr>
        <w:t>[1985]</w:t>
      </w:r>
      <w:r>
        <w:rPr>
          <w:rFonts w:ascii="Arial" w:hAnsi="Arial"/>
          <w:i/>
          <w:spacing w:val="11"/>
          <w:sz w:val="20"/>
        </w:rPr>
        <w:t> </w:t>
      </w:r>
      <w:r>
        <w:rPr>
          <w:rFonts w:ascii="Arial" w:hAnsi="Arial"/>
          <w:i/>
          <w:sz w:val="20"/>
        </w:rPr>
        <w:t>A.C.</w:t>
      </w:r>
      <w:r>
        <w:rPr>
          <w:rFonts w:ascii="Arial" w:hAnsi="Arial"/>
          <w:i/>
          <w:spacing w:val="11"/>
          <w:sz w:val="20"/>
        </w:rPr>
        <w:t> </w:t>
      </w:r>
      <w:r>
        <w:rPr>
          <w:rFonts w:ascii="Arial" w:hAnsi="Arial"/>
          <w:i/>
          <w:spacing w:val="-2"/>
          <w:sz w:val="20"/>
        </w:rPr>
        <w:t>1000</w:t>
      </w:r>
      <w:r>
        <w:rPr>
          <w:spacing w:val="-2"/>
          <w:sz w:val="20"/>
        </w:rPr>
        <w:t>;</w:t>
      </w:r>
    </w:p>
    <w:p>
      <w:pPr>
        <w:spacing w:line="227" w:lineRule="exact" w:before="0"/>
        <w:ind w:left="705" w:right="0" w:firstLine="0"/>
        <w:jc w:val="left"/>
        <w:rPr>
          <w:sz w:val="20"/>
        </w:rPr>
      </w:pPr>
      <w:r>
        <w:rPr>
          <w:rFonts w:ascii="Arial" w:hAnsi="Arial"/>
          <w:i/>
          <w:sz w:val="20"/>
        </w:rPr>
        <w:t>Irvani v Irvani [2000] 1 Lloyd’s Rep. 412, 425</w:t>
      </w:r>
      <w:r>
        <w:rPr>
          <w:rFonts w:ascii="Arial" w:hAnsi="Arial"/>
          <w:i/>
          <w:spacing w:val="-1"/>
          <w:sz w:val="20"/>
        </w:rPr>
        <w:t> </w:t>
      </w:r>
      <w:r>
        <w:rPr>
          <w:sz w:val="20"/>
        </w:rPr>
        <w:t>and see above, para.9-</w:t>
      </w:r>
      <w:r>
        <w:rPr>
          <w:spacing w:val="-4"/>
          <w:sz w:val="20"/>
        </w:rPr>
        <w:t>075.</w:t>
      </w:r>
    </w:p>
    <w:p>
      <w:pPr>
        <w:pStyle w:val="BodyText"/>
        <w:spacing w:before="9"/>
      </w:pPr>
    </w:p>
    <w:p>
      <w:pPr>
        <w:tabs>
          <w:tab w:pos="705" w:val="left" w:leader="none"/>
        </w:tabs>
        <w:spacing w:line="235" w:lineRule="auto" w:before="0"/>
        <w:ind w:left="705" w:right="168" w:hanging="541"/>
        <w:jc w:val="left"/>
        <w:rPr>
          <w:sz w:val="20"/>
        </w:rPr>
      </w:pPr>
      <w:bookmarkStart w:name="_bookmark1002" w:id="1004"/>
      <w:bookmarkEnd w:id="1004"/>
      <w:r>
        <w:rPr/>
      </w:r>
      <w:hyperlink w:history="true" w:anchor="_bookmark993">
        <w:r>
          <w:rPr>
            <w:color w:val="005DA1"/>
            <w:spacing w:val="-4"/>
            <w:position w:val="5"/>
            <w:sz w:val="14"/>
            <w:u w:val="single" w:color="005DA1"/>
          </w:rPr>
          <w:t>524</w:t>
        </w:r>
      </w:hyperlink>
      <w:r>
        <w:rPr>
          <w:spacing w:val="-4"/>
          <w:position w:val="5"/>
          <w:sz w:val="14"/>
        </w:rPr>
        <w:t>.</w:t>
      </w:r>
      <w:r>
        <w:rPr>
          <w:position w:val="5"/>
          <w:sz w:val="14"/>
        </w:rPr>
        <w:tab/>
      </w:r>
      <w:r>
        <w:rPr>
          <w:rFonts w:ascii="Arial" w:hAnsi="Arial"/>
          <w:i/>
          <w:sz w:val="20"/>
        </w:rPr>
        <w:t>[2014] UKSC 18, [2014] 1 W.L.R. 933 </w:t>
      </w:r>
      <w:r>
        <w:rPr>
          <w:sz w:val="20"/>
        </w:rPr>
        <w:t>at [1] and [25] on which see above, paras 9-078—9-</w:t>
      </w:r>
      <w:r>
        <w:rPr>
          <w:sz w:val="20"/>
        </w:rPr>
        <w:t>088 where this view is considered.</w:t>
      </w:r>
    </w:p>
    <w:p>
      <w:pPr>
        <w:spacing w:after="0" w:line="235" w:lineRule="auto"/>
        <w:jc w:val="left"/>
        <w:rPr>
          <w:sz w:val="20"/>
        </w:rPr>
        <w:sectPr>
          <w:headerReference w:type="default" r:id="rId28"/>
          <w:pgSz w:w="11900" w:h="16840"/>
          <w:pgMar w:header="971" w:footer="0" w:top="1300" w:bottom="280" w:left="1275" w:right="1275"/>
          <w:pgNumType w:start="1"/>
        </w:sectPr>
      </w:pPr>
    </w:p>
    <w:p>
      <w:pPr>
        <w:tabs>
          <w:tab w:pos="705" w:val="left" w:leader="none"/>
        </w:tabs>
        <w:spacing w:before="166"/>
        <w:ind w:left="165" w:right="0" w:firstLine="0"/>
        <w:jc w:val="left"/>
        <w:rPr>
          <w:sz w:val="20"/>
        </w:rPr>
      </w:pPr>
      <w:bookmarkStart w:name="_bookmark1003" w:id="1005"/>
      <w:bookmarkEnd w:id="1005"/>
      <w:r>
        <w:rPr/>
      </w:r>
      <w:hyperlink w:history="true" w:anchor="_bookmark994">
        <w:r>
          <w:rPr>
            <w:color w:val="005DA1"/>
            <w:spacing w:val="-4"/>
            <w:position w:val="5"/>
            <w:sz w:val="14"/>
            <w:u w:val="single" w:color="005DA1"/>
          </w:rPr>
          <w:t>525</w:t>
        </w:r>
      </w:hyperlink>
      <w:r>
        <w:rPr>
          <w:spacing w:val="-4"/>
          <w:position w:val="5"/>
          <w:sz w:val="14"/>
        </w:rPr>
        <w:t>.</w:t>
      </w:r>
      <w:r>
        <w:rPr>
          <w:position w:val="5"/>
          <w:sz w:val="14"/>
        </w:rPr>
        <w:tab/>
      </w:r>
      <w:r>
        <w:rPr>
          <w:rFonts w:ascii="Arial"/>
          <w:i/>
          <w:sz w:val="20"/>
        </w:rPr>
        <w:t>Matthews v Baxter (1873) L.R. 8 Ex. </w:t>
      </w:r>
      <w:r>
        <w:rPr>
          <w:rFonts w:ascii="Arial"/>
          <w:i/>
          <w:spacing w:val="-4"/>
          <w:sz w:val="20"/>
        </w:rPr>
        <w:t>132</w:t>
      </w:r>
      <w:r>
        <w:rPr>
          <w:spacing w:val="-4"/>
          <w:sz w:val="20"/>
        </w:rPr>
        <w:t>.</w:t>
      </w:r>
    </w:p>
    <w:p>
      <w:pPr>
        <w:pStyle w:val="BodyText"/>
        <w:spacing w:before="5"/>
      </w:pPr>
    </w:p>
    <w:p>
      <w:pPr>
        <w:tabs>
          <w:tab w:pos="540" w:val="left" w:leader="none"/>
        </w:tabs>
        <w:spacing w:line="227" w:lineRule="exact" w:before="1"/>
        <w:ind w:left="0" w:right="168" w:firstLine="0"/>
        <w:jc w:val="right"/>
        <w:rPr>
          <w:rFonts w:ascii="Arial"/>
          <w:i/>
          <w:sz w:val="20"/>
        </w:rPr>
      </w:pPr>
      <w:bookmarkStart w:name="_bookmark1004" w:id="1006"/>
      <w:bookmarkEnd w:id="1006"/>
      <w:r>
        <w:rPr/>
      </w:r>
      <w:hyperlink w:history="true" w:anchor="_bookmark995">
        <w:r>
          <w:rPr>
            <w:color w:val="005DA1"/>
            <w:spacing w:val="-4"/>
            <w:position w:val="5"/>
            <w:sz w:val="14"/>
            <w:u w:val="single" w:color="005DA1"/>
          </w:rPr>
          <w:t>526</w:t>
        </w:r>
      </w:hyperlink>
      <w:r>
        <w:rPr>
          <w:spacing w:val="-4"/>
          <w:position w:val="5"/>
          <w:sz w:val="14"/>
        </w:rPr>
        <w:t>.</w:t>
      </w:r>
      <w:r>
        <w:rPr>
          <w:position w:val="5"/>
          <w:sz w:val="14"/>
        </w:rPr>
        <w:tab/>
      </w:r>
      <w:r>
        <w:rPr>
          <w:rFonts w:ascii="Arial"/>
          <w:i/>
          <w:sz w:val="20"/>
        </w:rPr>
        <w:t>Cory</w:t>
      </w:r>
      <w:r>
        <w:rPr>
          <w:rFonts w:ascii="Arial"/>
          <w:i/>
          <w:spacing w:val="24"/>
          <w:sz w:val="20"/>
        </w:rPr>
        <w:t> </w:t>
      </w:r>
      <w:r>
        <w:rPr>
          <w:rFonts w:ascii="Arial"/>
          <w:i/>
          <w:sz w:val="20"/>
        </w:rPr>
        <w:t>v</w:t>
      </w:r>
      <w:r>
        <w:rPr>
          <w:rFonts w:ascii="Arial"/>
          <w:i/>
          <w:spacing w:val="25"/>
          <w:sz w:val="20"/>
        </w:rPr>
        <w:t> </w:t>
      </w:r>
      <w:r>
        <w:rPr>
          <w:rFonts w:ascii="Arial"/>
          <w:i/>
          <w:sz w:val="20"/>
        </w:rPr>
        <w:t>Cory</w:t>
      </w:r>
      <w:r>
        <w:rPr>
          <w:rFonts w:ascii="Arial"/>
          <w:i/>
          <w:spacing w:val="25"/>
          <w:sz w:val="20"/>
        </w:rPr>
        <w:t> </w:t>
      </w:r>
      <w:r>
        <w:rPr>
          <w:rFonts w:ascii="Arial"/>
          <w:i/>
          <w:sz w:val="20"/>
        </w:rPr>
        <w:t>(1747)</w:t>
      </w:r>
      <w:r>
        <w:rPr>
          <w:rFonts w:ascii="Arial"/>
          <w:i/>
          <w:spacing w:val="25"/>
          <w:sz w:val="20"/>
        </w:rPr>
        <w:t> </w:t>
      </w:r>
      <w:r>
        <w:rPr>
          <w:rFonts w:ascii="Arial"/>
          <w:i/>
          <w:sz w:val="20"/>
        </w:rPr>
        <w:t>1</w:t>
      </w:r>
      <w:r>
        <w:rPr>
          <w:rFonts w:ascii="Arial"/>
          <w:i/>
          <w:spacing w:val="25"/>
          <w:sz w:val="20"/>
        </w:rPr>
        <w:t> </w:t>
      </w:r>
      <w:r>
        <w:rPr>
          <w:rFonts w:ascii="Arial"/>
          <w:i/>
          <w:sz w:val="20"/>
        </w:rPr>
        <w:t>Ves.</w:t>
      </w:r>
      <w:r>
        <w:rPr>
          <w:rFonts w:ascii="Arial"/>
          <w:i/>
          <w:spacing w:val="25"/>
          <w:sz w:val="20"/>
        </w:rPr>
        <w:t> </w:t>
      </w:r>
      <w:r>
        <w:rPr>
          <w:rFonts w:ascii="Arial"/>
          <w:i/>
          <w:sz w:val="20"/>
        </w:rPr>
        <w:t>Sen.</w:t>
      </w:r>
      <w:r>
        <w:rPr>
          <w:rFonts w:ascii="Arial"/>
          <w:i/>
          <w:spacing w:val="25"/>
          <w:sz w:val="20"/>
        </w:rPr>
        <w:t> </w:t>
      </w:r>
      <w:r>
        <w:rPr>
          <w:rFonts w:ascii="Arial"/>
          <w:i/>
          <w:sz w:val="20"/>
        </w:rPr>
        <w:t>19</w:t>
      </w:r>
      <w:r>
        <w:rPr>
          <w:sz w:val="20"/>
        </w:rPr>
        <w:t>;</w:t>
      </w:r>
      <w:r>
        <w:rPr>
          <w:spacing w:val="25"/>
          <w:sz w:val="20"/>
        </w:rPr>
        <w:t> </w:t>
      </w:r>
      <w:r>
        <w:rPr>
          <w:rFonts w:ascii="Arial"/>
          <w:i/>
          <w:sz w:val="20"/>
        </w:rPr>
        <w:t>Cooke</w:t>
      </w:r>
      <w:r>
        <w:rPr>
          <w:rFonts w:ascii="Arial"/>
          <w:i/>
          <w:spacing w:val="24"/>
          <w:sz w:val="20"/>
        </w:rPr>
        <w:t> </w:t>
      </w:r>
      <w:r>
        <w:rPr>
          <w:rFonts w:ascii="Arial"/>
          <w:i/>
          <w:sz w:val="20"/>
        </w:rPr>
        <w:t>v</w:t>
      </w:r>
      <w:r>
        <w:rPr>
          <w:rFonts w:ascii="Arial"/>
          <w:i/>
          <w:spacing w:val="25"/>
          <w:sz w:val="20"/>
        </w:rPr>
        <w:t> </w:t>
      </w:r>
      <w:r>
        <w:rPr>
          <w:rFonts w:ascii="Arial"/>
          <w:i/>
          <w:sz w:val="20"/>
        </w:rPr>
        <w:t>Clayworth</w:t>
      </w:r>
      <w:r>
        <w:rPr>
          <w:rFonts w:ascii="Arial"/>
          <w:i/>
          <w:spacing w:val="25"/>
          <w:sz w:val="20"/>
        </w:rPr>
        <w:t> </w:t>
      </w:r>
      <w:r>
        <w:rPr>
          <w:rFonts w:ascii="Arial"/>
          <w:i/>
          <w:sz w:val="20"/>
        </w:rPr>
        <w:t>(1811)</w:t>
      </w:r>
      <w:r>
        <w:rPr>
          <w:rFonts w:ascii="Arial"/>
          <w:i/>
          <w:spacing w:val="25"/>
          <w:sz w:val="20"/>
        </w:rPr>
        <w:t> </w:t>
      </w:r>
      <w:r>
        <w:rPr>
          <w:rFonts w:ascii="Arial"/>
          <w:i/>
          <w:sz w:val="20"/>
        </w:rPr>
        <w:t>18</w:t>
      </w:r>
      <w:r>
        <w:rPr>
          <w:rFonts w:ascii="Arial"/>
          <w:i/>
          <w:spacing w:val="25"/>
          <w:sz w:val="20"/>
        </w:rPr>
        <w:t> </w:t>
      </w:r>
      <w:r>
        <w:rPr>
          <w:rFonts w:ascii="Arial"/>
          <w:i/>
          <w:sz w:val="20"/>
        </w:rPr>
        <w:t>Ves.</w:t>
      </w:r>
      <w:r>
        <w:rPr>
          <w:rFonts w:ascii="Arial"/>
          <w:i/>
          <w:spacing w:val="25"/>
          <w:sz w:val="20"/>
        </w:rPr>
        <w:t> </w:t>
      </w:r>
      <w:r>
        <w:rPr>
          <w:rFonts w:ascii="Arial"/>
          <w:i/>
          <w:sz w:val="20"/>
        </w:rPr>
        <w:t>12</w:t>
      </w:r>
      <w:r>
        <w:rPr>
          <w:sz w:val="20"/>
        </w:rPr>
        <w:t>;</w:t>
      </w:r>
      <w:r>
        <w:rPr>
          <w:spacing w:val="25"/>
          <w:sz w:val="20"/>
        </w:rPr>
        <w:t> </w:t>
      </w:r>
      <w:r>
        <w:rPr>
          <w:rFonts w:ascii="Arial"/>
          <w:i/>
          <w:sz w:val="20"/>
        </w:rPr>
        <w:t>Butler</w:t>
      </w:r>
      <w:r>
        <w:rPr>
          <w:rFonts w:ascii="Arial"/>
          <w:i/>
          <w:spacing w:val="25"/>
          <w:sz w:val="20"/>
        </w:rPr>
        <w:t> </w:t>
      </w:r>
      <w:r>
        <w:rPr>
          <w:rFonts w:ascii="Arial"/>
          <w:i/>
          <w:sz w:val="20"/>
        </w:rPr>
        <w:t>v</w:t>
      </w:r>
      <w:r>
        <w:rPr>
          <w:rFonts w:ascii="Arial"/>
          <w:i/>
          <w:spacing w:val="25"/>
          <w:sz w:val="20"/>
        </w:rPr>
        <w:t> </w:t>
      </w:r>
      <w:r>
        <w:rPr>
          <w:rFonts w:ascii="Arial"/>
          <w:i/>
          <w:spacing w:val="-2"/>
          <w:sz w:val="20"/>
        </w:rPr>
        <w:t>Mulvihill</w:t>
      </w:r>
    </w:p>
    <w:p>
      <w:pPr>
        <w:spacing w:line="225" w:lineRule="exact" w:before="0"/>
        <w:ind w:left="0" w:right="168" w:firstLine="0"/>
        <w:jc w:val="right"/>
        <w:rPr>
          <w:rFonts w:ascii="Arial"/>
          <w:i/>
          <w:sz w:val="20"/>
        </w:rPr>
      </w:pPr>
      <w:r>
        <w:rPr>
          <w:rFonts w:ascii="Arial"/>
          <w:i/>
          <w:sz w:val="20"/>
        </w:rPr>
        <w:t>(1823)</w:t>
      </w:r>
      <w:r>
        <w:rPr>
          <w:rFonts w:ascii="Arial"/>
          <w:i/>
          <w:spacing w:val="23"/>
          <w:sz w:val="20"/>
        </w:rPr>
        <w:t> </w:t>
      </w:r>
      <w:r>
        <w:rPr>
          <w:rFonts w:ascii="Arial"/>
          <w:i/>
          <w:sz w:val="20"/>
        </w:rPr>
        <w:t>1</w:t>
      </w:r>
      <w:r>
        <w:rPr>
          <w:rFonts w:ascii="Arial"/>
          <w:i/>
          <w:spacing w:val="24"/>
          <w:sz w:val="20"/>
        </w:rPr>
        <w:t> </w:t>
      </w:r>
      <w:r>
        <w:rPr>
          <w:rFonts w:ascii="Arial"/>
          <w:i/>
          <w:sz w:val="20"/>
        </w:rPr>
        <w:t>Bligh</w:t>
      </w:r>
      <w:r>
        <w:rPr>
          <w:rFonts w:ascii="Arial"/>
          <w:i/>
          <w:spacing w:val="24"/>
          <w:sz w:val="20"/>
        </w:rPr>
        <w:t> </w:t>
      </w:r>
      <w:r>
        <w:rPr>
          <w:rFonts w:ascii="Arial"/>
          <w:i/>
          <w:sz w:val="20"/>
        </w:rPr>
        <w:t>137</w:t>
      </w:r>
      <w:r>
        <w:rPr>
          <w:sz w:val="20"/>
        </w:rPr>
        <w:t>;</w:t>
      </w:r>
      <w:r>
        <w:rPr>
          <w:spacing w:val="24"/>
          <w:sz w:val="20"/>
        </w:rPr>
        <w:t> </w:t>
      </w:r>
      <w:r>
        <w:rPr>
          <w:rFonts w:ascii="Arial"/>
          <w:i/>
          <w:sz w:val="20"/>
        </w:rPr>
        <w:t>Wiltshire</w:t>
      </w:r>
      <w:r>
        <w:rPr>
          <w:rFonts w:ascii="Arial"/>
          <w:i/>
          <w:spacing w:val="24"/>
          <w:sz w:val="20"/>
        </w:rPr>
        <w:t> </w:t>
      </w:r>
      <w:r>
        <w:rPr>
          <w:rFonts w:ascii="Arial"/>
          <w:i/>
          <w:sz w:val="20"/>
        </w:rPr>
        <w:t>v</w:t>
      </w:r>
      <w:r>
        <w:rPr>
          <w:rFonts w:ascii="Arial"/>
          <w:i/>
          <w:spacing w:val="24"/>
          <w:sz w:val="20"/>
        </w:rPr>
        <w:t> </w:t>
      </w:r>
      <w:r>
        <w:rPr>
          <w:rFonts w:ascii="Arial"/>
          <w:i/>
          <w:sz w:val="20"/>
        </w:rPr>
        <w:t>Marshall</w:t>
      </w:r>
      <w:r>
        <w:rPr>
          <w:rFonts w:ascii="Arial"/>
          <w:i/>
          <w:spacing w:val="24"/>
          <w:sz w:val="20"/>
        </w:rPr>
        <w:t> </w:t>
      </w:r>
      <w:r>
        <w:rPr>
          <w:rFonts w:ascii="Arial"/>
          <w:i/>
          <w:sz w:val="20"/>
        </w:rPr>
        <w:t>(1866)</w:t>
      </w:r>
      <w:r>
        <w:rPr>
          <w:rFonts w:ascii="Arial"/>
          <w:i/>
          <w:spacing w:val="23"/>
          <w:sz w:val="20"/>
        </w:rPr>
        <w:t> </w:t>
      </w:r>
      <w:r>
        <w:rPr>
          <w:rFonts w:ascii="Arial"/>
          <w:i/>
          <w:sz w:val="20"/>
        </w:rPr>
        <w:t>14</w:t>
      </w:r>
      <w:r>
        <w:rPr>
          <w:rFonts w:ascii="Arial"/>
          <w:i/>
          <w:spacing w:val="24"/>
          <w:sz w:val="20"/>
        </w:rPr>
        <w:t> </w:t>
      </w:r>
      <w:r>
        <w:rPr>
          <w:rFonts w:ascii="Arial"/>
          <w:i/>
          <w:sz w:val="20"/>
        </w:rPr>
        <w:t>L.T.(N.S.)</w:t>
      </w:r>
      <w:r>
        <w:rPr>
          <w:rFonts w:ascii="Arial"/>
          <w:i/>
          <w:spacing w:val="24"/>
          <w:sz w:val="20"/>
        </w:rPr>
        <w:t> </w:t>
      </w:r>
      <w:r>
        <w:rPr>
          <w:rFonts w:ascii="Arial"/>
          <w:i/>
          <w:sz w:val="20"/>
        </w:rPr>
        <w:t>396</w:t>
      </w:r>
      <w:r>
        <w:rPr>
          <w:sz w:val="20"/>
        </w:rPr>
        <w:t>;</w:t>
      </w:r>
      <w:r>
        <w:rPr>
          <w:spacing w:val="24"/>
          <w:sz w:val="20"/>
        </w:rPr>
        <w:t> </w:t>
      </w:r>
      <w:r>
        <w:rPr>
          <w:rFonts w:ascii="Arial"/>
          <w:i/>
          <w:sz w:val="20"/>
        </w:rPr>
        <w:t>Blomley</w:t>
      </w:r>
      <w:r>
        <w:rPr>
          <w:rFonts w:ascii="Arial"/>
          <w:i/>
          <w:spacing w:val="24"/>
          <w:sz w:val="20"/>
        </w:rPr>
        <w:t> </w:t>
      </w:r>
      <w:r>
        <w:rPr>
          <w:rFonts w:ascii="Arial"/>
          <w:i/>
          <w:sz w:val="20"/>
        </w:rPr>
        <w:t>v</w:t>
      </w:r>
      <w:r>
        <w:rPr>
          <w:rFonts w:ascii="Arial"/>
          <w:i/>
          <w:spacing w:val="24"/>
          <w:sz w:val="20"/>
        </w:rPr>
        <w:t> </w:t>
      </w:r>
      <w:r>
        <w:rPr>
          <w:rFonts w:ascii="Arial"/>
          <w:i/>
          <w:sz w:val="20"/>
        </w:rPr>
        <w:t>Ryan</w:t>
      </w:r>
      <w:r>
        <w:rPr>
          <w:rFonts w:ascii="Arial"/>
          <w:i/>
          <w:spacing w:val="24"/>
          <w:sz w:val="20"/>
        </w:rPr>
        <w:t> </w:t>
      </w:r>
      <w:r>
        <w:rPr>
          <w:rFonts w:ascii="Arial"/>
          <w:i/>
          <w:sz w:val="20"/>
        </w:rPr>
        <w:t>(1956)</w:t>
      </w:r>
      <w:r>
        <w:rPr>
          <w:rFonts w:ascii="Arial"/>
          <w:i/>
          <w:spacing w:val="24"/>
          <w:sz w:val="20"/>
        </w:rPr>
        <w:t> </w:t>
      </w:r>
      <w:r>
        <w:rPr>
          <w:rFonts w:ascii="Arial"/>
          <w:i/>
          <w:spacing w:val="-5"/>
          <w:sz w:val="20"/>
        </w:rPr>
        <w:t>99</w:t>
      </w:r>
    </w:p>
    <w:p>
      <w:pPr>
        <w:spacing w:line="235" w:lineRule="auto" w:before="1"/>
        <w:ind w:left="705" w:right="167" w:firstLine="0"/>
        <w:jc w:val="both"/>
        <w:rPr>
          <w:sz w:val="20"/>
        </w:rPr>
      </w:pPr>
      <w:r>
        <w:rPr>
          <w:rFonts w:ascii="Arial" w:hAnsi="Arial"/>
          <w:i/>
          <w:sz w:val="20"/>
        </w:rPr>
        <w:t>C.L.R. 362</w:t>
      </w:r>
      <w:r>
        <w:rPr>
          <w:sz w:val="20"/>
        </w:rPr>
        <w:t>. cf. </w:t>
      </w:r>
      <w:r>
        <w:rPr>
          <w:rFonts w:ascii="Arial" w:hAnsi="Arial"/>
          <w:i/>
          <w:sz w:val="20"/>
        </w:rPr>
        <w:t>Irvani v Irvani [2000] 1 Lloyd’s Rep. 412, 425</w:t>
      </w:r>
      <w:r>
        <w:rPr>
          <w:sz w:val="20"/>
        </w:rPr>
        <w:t>. This question is related to </w:t>
      </w:r>
      <w:r>
        <w:rPr>
          <w:sz w:val="20"/>
        </w:rPr>
        <w:t>the wider question whether or not English law accepts a wide doctrine of “unconscionability”, on which see above, paras 8-130 et seq.</w:t>
      </w:r>
    </w:p>
    <w:p>
      <w:pPr>
        <w:pStyle w:val="BodyText"/>
        <w:spacing w:before="5"/>
      </w:pPr>
    </w:p>
    <w:p>
      <w:pPr>
        <w:tabs>
          <w:tab w:pos="705" w:val="left" w:leader="none"/>
        </w:tabs>
        <w:spacing w:before="0"/>
        <w:ind w:left="165" w:right="0" w:firstLine="0"/>
        <w:jc w:val="left"/>
        <w:rPr>
          <w:sz w:val="20"/>
        </w:rPr>
      </w:pPr>
      <w:bookmarkStart w:name="_bookmark1005" w:id="1007"/>
      <w:bookmarkEnd w:id="1007"/>
      <w:r>
        <w:rPr/>
      </w:r>
      <w:hyperlink w:history="true" w:anchor="_bookmark996">
        <w:r>
          <w:rPr>
            <w:color w:val="005DA1"/>
            <w:spacing w:val="-4"/>
            <w:position w:val="5"/>
            <w:sz w:val="14"/>
            <w:u w:val="single" w:color="005DA1"/>
          </w:rPr>
          <w:t>527</w:t>
        </w:r>
      </w:hyperlink>
      <w:r>
        <w:rPr>
          <w:spacing w:val="-4"/>
          <w:position w:val="5"/>
          <w:sz w:val="14"/>
        </w:rPr>
        <w:t>.</w:t>
      </w:r>
      <w:r>
        <w:rPr>
          <w:position w:val="5"/>
          <w:sz w:val="14"/>
        </w:rPr>
        <w:tab/>
      </w:r>
      <w:r>
        <w:rPr>
          <w:rFonts w:ascii="Arial" w:hAnsi="Arial"/>
          <w:i/>
          <w:sz w:val="20"/>
        </w:rPr>
        <w:t>Irvani v Irvani [2000] Lloyd’s Rep. </w:t>
      </w:r>
      <w:r>
        <w:rPr>
          <w:rFonts w:ascii="Arial" w:hAnsi="Arial"/>
          <w:i/>
          <w:spacing w:val="-4"/>
          <w:sz w:val="20"/>
        </w:rPr>
        <w:t>412</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006" w:id="1008"/>
      <w:bookmarkEnd w:id="1008"/>
      <w:r>
        <w:rPr/>
      </w:r>
      <w:hyperlink w:history="true" w:anchor="_bookmark997">
        <w:r>
          <w:rPr>
            <w:color w:val="005DA1"/>
            <w:spacing w:val="-4"/>
            <w:position w:val="5"/>
            <w:sz w:val="14"/>
            <w:u w:val="single" w:color="005DA1"/>
          </w:rPr>
          <w:t>528</w:t>
        </w:r>
      </w:hyperlink>
      <w:r>
        <w:rPr>
          <w:spacing w:val="-4"/>
          <w:position w:val="5"/>
          <w:sz w:val="14"/>
        </w:rPr>
        <w:t>.</w:t>
      </w:r>
      <w:r>
        <w:rPr>
          <w:position w:val="5"/>
          <w:sz w:val="14"/>
        </w:rPr>
        <w:tab/>
      </w:r>
      <w:r>
        <w:rPr>
          <w:rFonts w:ascii="Arial"/>
          <w:i/>
          <w:sz w:val="20"/>
        </w:rPr>
        <w:t>The Times, August 2, </w:t>
      </w:r>
      <w:r>
        <w:rPr>
          <w:rFonts w:ascii="Arial"/>
          <w:i/>
          <w:spacing w:val="-2"/>
          <w:sz w:val="20"/>
        </w:rPr>
        <w:t>1995</w:t>
      </w:r>
      <w:r>
        <w:rPr>
          <w:spacing w:val="-2"/>
          <w:sz w:val="20"/>
        </w:rPr>
        <w:t>.</w:t>
      </w:r>
    </w:p>
    <w:p>
      <w:pPr>
        <w:pStyle w:val="BodyText"/>
        <w:spacing w:before="5"/>
      </w:pPr>
    </w:p>
    <w:p>
      <w:pPr>
        <w:pStyle w:val="BodyText"/>
        <w:tabs>
          <w:tab w:pos="705" w:val="left" w:leader="none"/>
        </w:tabs>
        <w:ind w:left="165"/>
      </w:pPr>
      <w:bookmarkStart w:name="_bookmark1007" w:id="1009"/>
      <w:bookmarkEnd w:id="1009"/>
      <w:r>
        <w:rPr/>
      </w:r>
      <w:hyperlink w:history="true" w:anchor="_bookmark998">
        <w:r>
          <w:rPr>
            <w:color w:val="005DA1"/>
            <w:spacing w:val="-4"/>
            <w:position w:val="5"/>
            <w:sz w:val="14"/>
            <w:u w:val="single" w:color="005DA1"/>
          </w:rPr>
          <w:t>529</w:t>
        </w:r>
      </w:hyperlink>
      <w:r>
        <w:rPr>
          <w:spacing w:val="-4"/>
          <w:position w:val="5"/>
          <w:sz w:val="14"/>
        </w:rPr>
        <w:t>.</w:t>
      </w:r>
      <w:r>
        <w:rPr>
          <w:position w:val="5"/>
          <w:sz w:val="14"/>
        </w:rPr>
        <w:tab/>
      </w:r>
      <w:r>
        <w:rPr/>
        <w:t>See above, paras 9-010 et </w:t>
      </w:r>
      <w:r>
        <w:rPr>
          <w:spacing w:val="-4"/>
        </w:rPr>
        <w:t>seq.</w:t>
      </w:r>
    </w:p>
    <w:p>
      <w:pPr>
        <w:pStyle w:val="BodyText"/>
        <w:rPr>
          <w:sz w:val="14"/>
        </w:rPr>
      </w:pPr>
    </w:p>
    <w:p>
      <w:pPr>
        <w:pStyle w:val="BodyText"/>
        <w:spacing w:before="100"/>
        <w:rPr>
          <w:sz w:val="14"/>
        </w:rPr>
      </w:pPr>
    </w:p>
    <w:p>
      <w:pPr>
        <w:spacing w:before="0"/>
        <w:ind w:left="940" w:right="943" w:firstLine="0"/>
        <w:jc w:val="center"/>
        <w:rPr>
          <w:sz w:val="14"/>
        </w:rPr>
      </w:pPr>
      <w:r>
        <w:rPr>
          <w:sz w:val="14"/>
        </w:rPr>
        <w:t>© 2018 Sweet &amp; </w:t>
      </w:r>
      <w:r>
        <w:rPr>
          <w:spacing w:val="-2"/>
          <w:sz w:val="14"/>
        </w:rPr>
        <w:t>Maxwell</w:t>
      </w:r>
    </w:p>
    <w:sectPr>
      <w:pgSz w:w="11900" w:h="16840"/>
      <w:pgMar w:header="971" w:footer="0" w:top="1300" w:bottom="280" w:left="1275" w:right="127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190656">
              <wp:simplePos x="0" y="0"/>
              <wp:positionH relativeFrom="page">
                <wp:posOffset>6278473</wp:posOffset>
              </wp:positionH>
              <wp:positionV relativeFrom="page">
                <wp:posOffset>617496</wp:posOffset>
              </wp:positionV>
              <wp:extent cx="386080" cy="13906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94.368011pt;margin-top:48.621811pt;width:30.4pt;height:10.95pt;mso-position-horizontal-relative:page;mso-position-vertical-relative:page;z-index:-18125824" type="#_x0000_t202" id="docshape1"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195264">
              <wp:simplePos x="0" y="0"/>
              <wp:positionH relativeFrom="page">
                <wp:posOffset>6278473</wp:posOffset>
              </wp:positionH>
              <wp:positionV relativeFrom="page">
                <wp:posOffset>617496</wp:posOffset>
              </wp:positionV>
              <wp:extent cx="386080" cy="13906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8121216" type="#_x0000_t202" id="docshape19"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195776">
              <wp:simplePos x="0" y="0"/>
              <wp:positionH relativeFrom="page">
                <wp:posOffset>6278473</wp:posOffset>
              </wp:positionH>
              <wp:positionV relativeFrom="page">
                <wp:posOffset>617496</wp:posOffset>
              </wp:positionV>
              <wp:extent cx="386080" cy="13906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8120704" type="#_x0000_t202" id="docshape21"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196288">
              <wp:simplePos x="0" y="0"/>
              <wp:positionH relativeFrom="page">
                <wp:posOffset>6278473</wp:posOffset>
              </wp:positionH>
              <wp:positionV relativeFrom="page">
                <wp:posOffset>617496</wp:posOffset>
              </wp:positionV>
              <wp:extent cx="347980" cy="13906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3479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wps:txbx>
                    <wps:bodyPr wrap="square" lIns="0" tIns="0" rIns="0" bIns="0" rtlCol="0">
                      <a:noAutofit/>
                    </wps:bodyPr>
                  </wps:wsp>
                </a:graphicData>
              </a:graphic>
            </wp:anchor>
          </w:drawing>
        </mc:Choice>
        <mc:Fallback>
          <w:pict>
            <v:shape style="position:absolute;margin-left:494.368011pt;margin-top:48.621811pt;width:27.4pt;height:10.95pt;mso-position-horizontal-relative:page;mso-position-vertical-relative:page;z-index:-18120192" type="#_x0000_t202" id="docshape23"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v:textbox>
              <w10:wrap type="none"/>
            </v:shape>
          </w:pict>
        </mc:Fallback>
      </mc:AlternateContent>
    </w: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196800">
              <wp:simplePos x="0" y="0"/>
              <wp:positionH relativeFrom="page">
                <wp:posOffset>6278473</wp:posOffset>
              </wp:positionH>
              <wp:positionV relativeFrom="page">
                <wp:posOffset>617496</wp:posOffset>
              </wp:positionV>
              <wp:extent cx="347980" cy="13906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3479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t>2</w:t>
                          </w:r>
                        </w:p>
                      </w:txbxContent>
                    </wps:txbx>
                    <wps:bodyPr wrap="square" lIns="0" tIns="0" rIns="0" bIns="0" rtlCol="0">
                      <a:noAutofit/>
                    </wps:bodyPr>
                  </wps:wsp>
                </a:graphicData>
              </a:graphic>
            </wp:anchor>
          </w:drawing>
        </mc:Choice>
        <mc:Fallback>
          <w:pict>
            <v:shape style="position:absolute;margin-left:494.368011pt;margin-top:48.621811pt;width:27.4pt;height:10.95pt;mso-position-horizontal-relative:page;mso-position-vertical-relative:page;z-index:-18119680" type="#_x0000_t202" id="docshape26"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t>2</w:t>
                    </w:r>
                  </w:p>
                </w:txbxContent>
              </v:textbox>
              <w10:wrap type="none"/>
            </v:shape>
          </w:pict>
        </mc:Fallback>
      </mc:AlternateContent>
    </w:r>
  </w:p>
</w:hdr>
</file>

<file path=word/header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197312">
              <wp:simplePos x="0" y="0"/>
              <wp:positionH relativeFrom="page">
                <wp:posOffset>6278473</wp:posOffset>
              </wp:positionH>
              <wp:positionV relativeFrom="page">
                <wp:posOffset>617496</wp:posOffset>
              </wp:positionV>
              <wp:extent cx="386080" cy="13906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8119168" type="#_x0000_t202" id="docshape27"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1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197824">
              <wp:simplePos x="0" y="0"/>
              <wp:positionH relativeFrom="page">
                <wp:posOffset>6278473</wp:posOffset>
              </wp:positionH>
              <wp:positionV relativeFrom="page">
                <wp:posOffset>617496</wp:posOffset>
              </wp:positionV>
              <wp:extent cx="386080" cy="13906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8118656" type="#_x0000_t202" id="docshape29"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1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198336">
              <wp:simplePos x="0" y="0"/>
              <wp:positionH relativeFrom="page">
                <wp:posOffset>6221984</wp:posOffset>
              </wp:positionH>
              <wp:positionV relativeFrom="page">
                <wp:posOffset>617496</wp:posOffset>
              </wp:positionV>
              <wp:extent cx="442595" cy="13906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4425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wps:txbx>
                    <wps:bodyPr wrap="square" lIns="0" tIns="0" rIns="0" bIns="0" rtlCol="0">
                      <a:noAutofit/>
                    </wps:bodyPr>
                  </wps:wsp>
                </a:graphicData>
              </a:graphic>
            </wp:anchor>
          </w:drawing>
        </mc:Choice>
        <mc:Fallback>
          <w:pict>
            <v:shape style="position:absolute;margin-left:489.920013pt;margin-top:48.621811pt;width:34.85pt;height:10.95pt;mso-position-horizontal-relative:page;mso-position-vertical-relative:page;z-index:-18118144" type="#_x0000_t202" id="docshape31"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v:textbox>
              <w10:wrap type="none"/>
            </v:shape>
          </w:pict>
        </mc:Fallback>
      </mc:AlternateContent>
    </w:r>
  </w:p>
</w:hdr>
</file>

<file path=word/header1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198848">
              <wp:simplePos x="0" y="0"/>
              <wp:positionH relativeFrom="page">
                <wp:posOffset>6278473</wp:posOffset>
              </wp:positionH>
              <wp:positionV relativeFrom="page">
                <wp:posOffset>617496</wp:posOffset>
              </wp:positionV>
              <wp:extent cx="386080" cy="13906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8117632" type="#_x0000_t202" id="docshape33"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1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199360">
              <wp:simplePos x="0" y="0"/>
              <wp:positionH relativeFrom="page">
                <wp:posOffset>6278473</wp:posOffset>
              </wp:positionH>
              <wp:positionV relativeFrom="page">
                <wp:posOffset>617496</wp:posOffset>
              </wp:positionV>
              <wp:extent cx="386080" cy="13906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8117120" type="#_x0000_t202" id="docshape35"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1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199872">
              <wp:simplePos x="0" y="0"/>
              <wp:positionH relativeFrom="page">
                <wp:posOffset>6278473</wp:posOffset>
              </wp:positionH>
              <wp:positionV relativeFrom="page">
                <wp:posOffset>617496</wp:posOffset>
              </wp:positionV>
              <wp:extent cx="386080" cy="139065"/>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8116608" type="#_x0000_t202" id="docshape37"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191168">
              <wp:simplePos x="0" y="0"/>
              <wp:positionH relativeFrom="page">
                <wp:posOffset>6278473</wp:posOffset>
              </wp:positionH>
              <wp:positionV relativeFrom="page">
                <wp:posOffset>617496</wp:posOffset>
              </wp:positionV>
              <wp:extent cx="386080" cy="13906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8125312" type="#_x0000_t202" id="docshape3"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2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200384">
              <wp:simplePos x="0" y="0"/>
              <wp:positionH relativeFrom="page">
                <wp:posOffset>6278473</wp:posOffset>
              </wp:positionH>
              <wp:positionV relativeFrom="page">
                <wp:posOffset>617496</wp:posOffset>
              </wp:positionV>
              <wp:extent cx="386080" cy="139065"/>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8116096" type="#_x0000_t202" id="docshape39"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2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200896">
              <wp:simplePos x="0" y="0"/>
              <wp:positionH relativeFrom="page">
                <wp:posOffset>6278473</wp:posOffset>
              </wp:positionH>
              <wp:positionV relativeFrom="page">
                <wp:posOffset>617496</wp:posOffset>
              </wp:positionV>
              <wp:extent cx="386080" cy="139065"/>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8115584" type="#_x0000_t202" id="docshape41"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2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201408">
              <wp:simplePos x="0" y="0"/>
              <wp:positionH relativeFrom="page">
                <wp:posOffset>6278473</wp:posOffset>
              </wp:positionH>
              <wp:positionV relativeFrom="page">
                <wp:posOffset>617496</wp:posOffset>
              </wp:positionV>
              <wp:extent cx="386080" cy="139065"/>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8115072" type="#_x0000_t202" id="docshape43"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2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201920">
              <wp:simplePos x="0" y="0"/>
              <wp:positionH relativeFrom="page">
                <wp:posOffset>6278473</wp:posOffset>
              </wp:positionH>
              <wp:positionV relativeFrom="page">
                <wp:posOffset>617496</wp:posOffset>
              </wp:positionV>
              <wp:extent cx="386080" cy="139065"/>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8114560" type="#_x0000_t202" id="docshape45"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191680">
              <wp:simplePos x="0" y="0"/>
              <wp:positionH relativeFrom="page">
                <wp:posOffset>6278473</wp:posOffset>
              </wp:positionH>
              <wp:positionV relativeFrom="page">
                <wp:posOffset>617496</wp:posOffset>
              </wp:positionV>
              <wp:extent cx="386080" cy="13906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8124800" type="#_x0000_t202" id="docshape5"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192192">
              <wp:simplePos x="0" y="0"/>
              <wp:positionH relativeFrom="page">
                <wp:posOffset>6278473</wp:posOffset>
              </wp:positionH>
              <wp:positionV relativeFrom="page">
                <wp:posOffset>617496</wp:posOffset>
              </wp:positionV>
              <wp:extent cx="386080" cy="13906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8124288" type="#_x0000_t202" id="docshape7"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192704">
              <wp:simplePos x="0" y="0"/>
              <wp:positionH relativeFrom="page">
                <wp:posOffset>6278473</wp:posOffset>
              </wp:positionH>
              <wp:positionV relativeFrom="page">
                <wp:posOffset>617496</wp:posOffset>
              </wp:positionV>
              <wp:extent cx="386080" cy="13906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8123776" type="#_x0000_t202" id="docshape9"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193216">
              <wp:simplePos x="0" y="0"/>
              <wp:positionH relativeFrom="page">
                <wp:posOffset>6278473</wp:posOffset>
              </wp:positionH>
              <wp:positionV relativeFrom="page">
                <wp:posOffset>617496</wp:posOffset>
              </wp:positionV>
              <wp:extent cx="386080" cy="13906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8123264" type="#_x0000_t202" id="docshape11"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193728">
              <wp:simplePos x="0" y="0"/>
              <wp:positionH relativeFrom="page">
                <wp:posOffset>6278473</wp:posOffset>
              </wp:positionH>
              <wp:positionV relativeFrom="page">
                <wp:posOffset>617496</wp:posOffset>
              </wp:positionV>
              <wp:extent cx="386080" cy="13906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8122752" type="#_x0000_t202" id="docshape13"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194240">
              <wp:simplePos x="0" y="0"/>
              <wp:positionH relativeFrom="page">
                <wp:posOffset>6278473</wp:posOffset>
              </wp:positionH>
              <wp:positionV relativeFrom="page">
                <wp:posOffset>617496</wp:posOffset>
              </wp:positionV>
              <wp:extent cx="386080" cy="13906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8122240" type="#_x0000_t202" id="docshape15"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194752">
              <wp:simplePos x="0" y="0"/>
              <wp:positionH relativeFrom="page">
                <wp:posOffset>6278473</wp:posOffset>
              </wp:positionH>
              <wp:positionV relativeFrom="page">
                <wp:posOffset>617496</wp:posOffset>
              </wp:positionV>
              <wp:extent cx="386080" cy="13906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8121728" type="#_x0000_t202" id="docshape17"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lowerLetter"/>
      <w:lvlText w:val="(%1)"/>
      <w:lvlJc w:val="left"/>
      <w:pPr>
        <w:ind w:left="2305" w:hanging="361"/>
        <w:jc w:val="right"/>
      </w:pPr>
      <w:rPr>
        <w:rFonts w:hint="default" w:ascii="Arial" w:hAnsi="Arial" w:eastAsia="Arial" w:cs="Arial"/>
        <w:b/>
        <w:bCs/>
        <w:i w:val="0"/>
        <w:iCs w:val="0"/>
        <w:spacing w:val="0"/>
        <w:w w:val="100"/>
        <w:sz w:val="24"/>
        <w:szCs w:val="24"/>
        <w:lang w:val="en-US" w:eastAsia="en-US" w:bidi="ar-SA"/>
      </w:rPr>
    </w:lvl>
    <w:lvl w:ilvl="1">
      <w:start w:val="0"/>
      <w:numFmt w:val="bullet"/>
      <w:lvlText w:val="•"/>
      <w:lvlJc w:val="left"/>
      <w:pPr>
        <w:ind w:left="3005" w:hanging="361"/>
      </w:pPr>
      <w:rPr>
        <w:rFonts w:hint="default"/>
        <w:lang w:val="en-US" w:eastAsia="en-US" w:bidi="ar-SA"/>
      </w:rPr>
    </w:lvl>
    <w:lvl w:ilvl="2">
      <w:start w:val="0"/>
      <w:numFmt w:val="bullet"/>
      <w:lvlText w:val="•"/>
      <w:lvlJc w:val="left"/>
      <w:pPr>
        <w:ind w:left="3710" w:hanging="361"/>
      </w:pPr>
      <w:rPr>
        <w:rFonts w:hint="default"/>
        <w:lang w:val="en-US" w:eastAsia="en-US" w:bidi="ar-SA"/>
      </w:rPr>
    </w:lvl>
    <w:lvl w:ilvl="3">
      <w:start w:val="0"/>
      <w:numFmt w:val="bullet"/>
      <w:lvlText w:val="•"/>
      <w:lvlJc w:val="left"/>
      <w:pPr>
        <w:ind w:left="4415" w:hanging="361"/>
      </w:pPr>
      <w:rPr>
        <w:rFonts w:hint="default"/>
        <w:lang w:val="en-US" w:eastAsia="en-US" w:bidi="ar-SA"/>
      </w:rPr>
    </w:lvl>
    <w:lvl w:ilvl="4">
      <w:start w:val="0"/>
      <w:numFmt w:val="bullet"/>
      <w:lvlText w:val="•"/>
      <w:lvlJc w:val="left"/>
      <w:pPr>
        <w:ind w:left="5120" w:hanging="361"/>
      </w:pPr>
      <w:rPr>
        <w:rFonts w:hint="default"/>
        <w:lang w:val="en-US" w:eastAsia="en-US" w:bidi="ar-SA"/>
      </w:rPr>
    </w:lvl>
    <w:lvl w:ilvl="5">
      <w:start w:val="0"/>
      <w:numFmt w:val="bullet"/>
      <w:lvlText w:val="•"/>
      <w:lvlJc w:val="left"/>
      <w:pPr>
        <w:ind w:left="5825" w:hanging="361"/>
      </w:pPr>
      <w:rPr>
        <w:rFonts w:hint="default"/>
        <w:lang w:val="en-US" w:eastAsia="en-US" w:bidi="ar-SA"/>
      </w:rPr>
    </w:lvl>
    <w:lvl w:ilvl="6">
      <w:start w:val="0"/>
      <w:numFmt w:val="bullet"/>
      <w:lvlText w:val="•"/>
      <w:lvlJc w:val="left"/>
      <w:pPr>
        <w:ind w:left="6530" w:hanging="361"/>
      </w:pPr>
      <w:rPr>
        <w:rFonts w:hint="default"/>
        <w:lang w:val="en-US" w:eastAsia="en-US" w:bidi="ar-SA"/>
      </w:rPr>
    </w:lvl>
    <w:lvl w:ilvl="7">
      <w:start w:val="0"/>
      <w:numFmt w:val="bullet"/>
      <w:lvlText w:val="•"/>
      <w:lvlJc w:val="left"/>
      <w:pPr>
        <w:ind w:left="7235" w:hanging="361"/>
      </w:pPr>
      <w:rPr>
        <w:rFonts w:hint="default"/>
        <w:lang w:val="en-US" w:eastAsia="en-US" w:bidi="ar-SA"/>
      </w:rPr>
    </w:lvl>
    <w:lvl w:ilvl="8">
      <w:start w:val="0"/>
      <w:numFmt w:val="bullet"/>
      <w:lvlText w:val="•"/>
      <w:lvlJc w:val="left"/>
      <w:pPr>
        <w:ind w:left="7940" w:hanging="361"/>
      </w:pPr>
      <w:rPr>
        <w:rFonts w:hint="default"/>
        <w:lang w:val="en-US" w:eastAsia="en-US" w:bidi="ar-SA"/>
      </w:rPr>
    </w:lvl>
  </w:abstractNum>
  <w:abstractNum w:abstractNumId="3">
    <w:multiLevelType w:val="hybridMultilevel"/>
    <w:lvl w:ilvl="0">
      <w:start w:val="1"/>
      <w:numFmt w:val="lowerRoman"/>
      <w:lvlText w:val="(%1)"/>
      <w:lvlJc w:val="left"/>
      <w:pPr>
        <w:ind w:left="1231" w:hanging="294"/>
        <w:jc w:val="right"/>
      </w:pPr>
      <w:rPr>
        <w:rFonts w:hint="default" w:ascii="Arial" w:hAnsi="Arial" w:eastAsia="Arial" w:cs="Arial"/>
        <w:b/>
        <w:bCs/>
        <w:i w:val="0"/>
        <w:iCs w:val="0"/>
        <w:spacing w:val="0"/>
        <w:w w:val="100"/>
        <w:sz w:val="24"/>
        <w:szCs w:val="24"/>
        <w:lang w:val="en-US" w:eastAsia="en-US" w:bidi="ar-SA"/>
      </w:rPr>
    </w:lvl>
    <w:lvl w:ilvl="1">
      <w:start w:val="0"/>
      <w:numFmt w:val="bullet"/>
      <w:lvlText w:val="•"/>
      <w:lvlJc w:val="left"/>
      <w:pPr>
        <w:ind w:left="2051" w:hanging="294"/>
      </w:pPr>
      <w:rPr>
        <w:rFonts w:hint="default"/>
        <w:lang w:val="en-US" w:eastAsia="en-US" w:bidi="ar-SA"/>
      </w:rPr>
    </w:lvl>
    <w:lvl w:ilvl="2">
      <w:start w:val="0"/>
      <w:numFmt w:val="bullet"/>
      <w:lvlText w:val="•"/>
      <w:lvlJc w:val="left"/>
      <w:pPr>
        <w:ind w:left="2862" w:hanging="294"/>
      </w:pPr>
      <w:rPr>
        <w:rFonts w:hint="default"/>
        <w:lang w:val="en-US" w:eastAsia="en-US" w:bidi="ar-SA"/>
      </w:rPr>
    </w:lvl>
    <w:lvl w:ilvl="3">
      <w:start w:val="0"/>
      <w:numFmt w:val="bullet"/>
      <w:lvlText w:val="•"/>
      <w:lvlJc w:val="left"/>
      <w:pPr>
        <w:ind w:left="3673" w:hanging="294"/>
      </w:pPr>
      <w:rPr>
        <w:rFonts w:hint="default"/>
        <w:lang w:val="en-US" w:eastAsia="en-US" w:bidi="ar-SA"/>
      </w:rPr>
    </w:lvl>
    <w:lvl w:ilvl="4">
      <w:start w:val="0"/>
      <w:numFmt w:val="bullet"/>
      <w:lvlText w:val="•"/>
      <w:lvlJc w:val="left"/>
      <w:pPr>
        <w:ind w:left="4484" w:hanging="294"/>
      </w:pPr>
      <w:rPr>
        <w:rFonts w:hint="default"/>
        <w:lang w:val="en-US" w:eastAsia="en-US" w:bidi="ar-SA"/>
      </w:rPr>
    </w:lvl>
    <w:lvl w:ilvl="5">
      <w:start w:val="0"/>
      <w:numFmt w:val="bullet"/>
      <w:lvlText w:val="•"/>
      <w:lvlJc w:val="left"/>
      <w:pPr>
        <w:ind w:left="5295" w:hanging="294"/>
      </w:pPr>
      <w:rPr>
        <w:rFonts w:hint="default"/>
        <w:lang w:val="en-US" w:eastAsia="en-US" w:bidi="ar-SA"/>
      </w:rPr>
    </w:lvl>
    <w:lvl w:ilvl="6">
      <w:start w:val="0"/>
      <w:numFmt w:val="bullet"/>
      <w:lvlText w:val="•"/>
      <w:lvlJc w:val="left"/>
      <w:pPr>
        <w:ind w:left="6106" w:hanging="294"/>
      </w:pPr>
      <w:rPr>
        <w:rFonts w:hint="default"/>
        <w:lang w:val="en-US" w:eastAsia="en-US" w:bidi="ar-SA"/>
      </w:rPr>
    </w:lvl>
    <w:lvl w:ilvl="7">
      <w:start w:val="0"/>
      <w:numFmt w:val="bullet"/>
      <w:lvlText w:val="•"/>
      <w:lvlJc w:val="left"/>
      <w:pPr>
        <w:ind w:left="6917" w:hanging="294"/>
      </w:pPr>
      <w:rPr>
        <w:rFonts w:hint="default"/>
        <w:lang w:val="en-US" w:eastAsia="en-US" w:bidi="ar-SA"/>
      </w:rPr>
    </w:lvl>
    <w:lvl w:ilvl="8">
      <w:start w:val="0"/>
      <w:numFmt w:val="bullet"/>
      <w:lvlText w:val="•"/>
      <w:lvlJc w:val="left"/>
      <w:pPr>
        <w:ind w:left="7728" w:hanging="294"/>
      </w:pPr>
      <w:rPr>
        <w:rFonts w:hint="default"/>
        <w:lang w:val="en-US" w:eastAsia="en-US" w:bidi="ar-SA"/>
      </w:rPr>
    </w:lvl>
  </w:abstractNum>
  <w:abstractNum w:abstractNumId="2">
    <w:multiLevelType w:val="hybridMultilevel"/>
    <w:lvl w:ilvl="0">
      <w:start w:val="10"/>
      <w:numFmt w:val="lowerLetter"/>
      <w:lvlText w:val="(%1)"/>
      <w:lvlJc w:val="left"/>
      <w:pPr>
        <w:ind w:left="3538" w:hanging="294"/>
        <w:jc w:val="right"/>
      </w:pPr>
      <w:rPr>
        <w:rFonts w:hint="default" w:ascii="Arial" w:hAnsi="Arial" w:eastAsia="Arial" w:cs="Arial"/>
        <w:b/>
        <w:bCs/>
        <w:i w:val="0"/>
        <w:iCs w:val="0"/>
        <w:spacing w:val="0"/>
        <w:w w:val="100"/>
        <w:sz w:val="24"/>
        <w:szCs w:val="24"/>
        <w:lang w:val="en-US" w:eastAsia="en-US" w:bidi="ar-SA"/>
      </w:rPr>
    </w:lvl>
    <w:lvl w:ilvl="1">
      <w:start w:val="0"/>
      <w:numFmt w:val="bullet"/>
      <w:lvlText w:val="•"/>
      <w:lvlJc w:val="left"/>
      <w:pPr>
        <w:ind w:left="4121" w:hanging="294"/>
      </w:pPr>
      <w:rPr>
        <w:rFonts w:hint="default"/>
        <w:lang w:val="en-US" w:eastAsia="en-US" w:bidi="ar-SA"/>
      </w:rPr>
    </w:lvl>
    <w:lvl w:ilvl="2">
      <w:start w:val="0"/>
      <w:numFmt w:val="bullet"/>
      <w:lvlText w:val="•"/>
      <w:lvlJc w:val="left"/>
      <w:pPr>
        <w:ind w:left="4702" w:hanging="294"/>
      </w:pPr>
      <w:rPr>
        <w:rFonts w:hint="default"/>
        <w:lang w:val="en-US" w:eastAsia="en-US" w:bidi="ar-SA"/>
      </w:rPr>
    </w:lvl>
    <w:lvl w:ilvl="3">
      <w:start w:val="0"/>
      <w:numFmt w:val="bullet"/>
      <w:lvlText w:val="•"/>
      <w:lvlJc w:val="left"/>
      <w:pPr>
        <w:ind w:left="5283" w:hanging="294"/>
      </w:pPr>
      <w:rPr>
        <w:rFonts w:hint="default"/>
        <w:lang w:val="en-US" w:eastAsia="en-US" w:bidi="ar-SA"/>
      </w:rPr>
    </w:lvl>
    <w:lvl w:ilvl="4">
      <w:start w:val="0"/>
      <w:numFmt w:val="bullet"/>
      <w:lvlText w:val="•"/>
      <w:lvlJc w:val="left"/>
      <w:pPr>
        <w:ind w:left="5864" w:hanging="294"/>
      </w:pPr>
      <w:rPr>
        <w:rFonts w:hint="default"/>
        <w:lang w:val="en-US" w:eastAsia="en-US" w:bidi="ar-SA"/>
      </w:rPr>
    </w:lvl>
    <w:lvl w:ilvl="5">
      <w:start w:val="0"/>
      <w:numFmt w:val="bullet"/>
      <w:lvlText w:val="•"/>
      <w:lvlJc w:val="left"/>
      <w:pPr>
        <w:ind w:left="6445" w:hanging="294"/>
      </w:pPr>
      <w:rPr>
        <w:rFonts w:hint="default"/>
        <w:lang w:val="en-US" w:eastAsia="en-US" w:bidi="ar-SA"/>
      </w:rPr>
    </w:lvl>
    <w:lvl w:ilvl="6">
      <w:start w:val="0"/>
      <w:numFmt w:val="bullet"/>
      <w:lvlText w:val="•"/>
      <w:lvlJc w:val="left"/>
      <w:pPr>
        <w:ind w:left="7026" w:hanging="294"/>
      </w:pPr>
      <w:rPr>
        <w:rFonts w:hint="default"/>
        <w:lang w:val="en-US" w:eastAsia="en-US" w:bidi="ar-SA"/>
      </w:rPr>
    </w:lvl>
    <w:lvl w:ilvl="7">
      <w:start w:val="0"/>
      <w:numFmt w:val="bullet"/>
      <w:lvlText w:val="•"/>
      <w:lvlJc w:val="left"/>
      <w:pPr>
        <w:ind w:left="7607" w:hanging="294"/>
      </w:pPr>
      <w:rPr>
        <w:rFonts w:hint="default"/>
        <w:lang w:val="en-US" w:eastAsia="en-US" w:bidi="ar-SA"/>
      </w:rPr>
    </w:lvl>
    <w:lvl w:ilvl="8">
      <w:start w:val="0"/>
      <w:numFmt w:val="bullet"/>
      <w:lvlText w:val="•"/>
      <w:lvlJc w:val="left"/>
      <w:pPr>
        <w:ind w:left="8188" w:hanging="294"/>
      </w:pPr>
      <w:rPr>
        <w:rFonts w:hint="default"/>
        <w:lang w:val="en-US" w:eastAsia="en-US" w:bidi="ar-SA"/>
      </w:rPr>
    </w:lvl>
  </w:abstractNum>
  <w:abstractNum w:abstractNumId="1">
    <w:multiLevelType w:val="hybridMultilevel"/>
    <w:lvl w:ilvl="0">
      <w:start w:val="1"/>
      <w:numFmt w:val="lowerLetter"/>
      <w:lvlText w:val="(%1)"/>
      <w:lvlJc w:val="left"/>
      <w:pPr>
        <w:ind w:left="1490" w:hanging="246"/>
        <w:jc w:val="right"/>
      </w:pPr>
      <w:rPr>
        <w:rFonts w:hint="default"/>
        <w:spacing w:val="0"/>
        <w:w w:val="99"/>
        <w:lang w:val="en-US" w:eastAsia="en-US" w:bidi="ar-SA"/>
      </w:rPr>
    </w:lvl>
    <w:lvl w:ilvl="1">
      <w:start w:val="0"/>
      <w:numFmt w:val="bullet"/>
      <w:lvlText w:val="•"/>
      <w:lvlJc w:val="left"/>
      <w:pPr>
        <w:ind w:left="2285" w:hanging="246"/>
      </w:pPr>
      <w:rPr>
        <w:rFonts w:hint="default"/>
        <w:lang w:val="en-US" w:eastAsia="en-US" w:bidi="ar-SA"/>
      </w:rPr>
    </w:lvl>
    <w:lvl w:ilvl="2">
      <w:start w:val="0"/>
      <w:numFmt w:val="bullet"/>
      <w:lvlText w:val="•"/>
      <w:lvlJc w:val="left"/>
      <w:pPr>
        <w:ind w:left="3070" w:hanging="246"/>
      </w:pPr>
      <w:rPr>
        <w:rFonts w:hint="default"/>
        <w:lang w:val="en-US" w:eastAsia="en-US" w:bidi="ar-SA"/>
      </w:rPr>
    </w:lvl>
    <w:lvl w:ilvl="3">
      <w:start w:val="0"/>
      <w:numFmt w:val="bullet"/>
      <w:lvlText w:val="•"/>
      <w:lvlJc w:val="left"/>
      <w:pPr>
        <w:ind w:left="3855" w:hanging="246"/>
      </w:pPr>
      <w:rPr>
        <w:rFonts w:hint="default"/>
        <w:lang w:val="en-US" w:eastAsia="en-US" w:bidi="ar-SA"/>
      </w:rPr>
    </w:lvl>
    <w:lvl w:ilvl="4">
      <w:start w:val="0"/>
      <w:numFmt w:val="bullet"/>
      <w:lvlText w:val="•"/>
      <w:lvlJc w:val="left"/>
      <w:pPr>
        <w:ind w:left="4640" w:hanging="246"/>
      </w:pPr>
      <w:rPr>
        <w:rFonts w:hint="default"/>
        <w:lang w:val="en-US" w:eastAsia="en-US" w:bidi="ar-SA"/>
      </w:rPr>
    </w:lvl>
    <w:lvl w:ilvl="5">
      <w:start w:val="0"/>
      <w:numFmt w:val="bullet"/>
      <w:lvlText w:val="•"/>
      <w:lvlJc w:val="left"/>
      <w:pPr>
        <w:ind w:left="5425" w:hanging="246"/>
      </w:pPr>
      <w:rPr>
        <w:rFonts w:hint="default"/>
        <w:lang w:val="en-US" w:eastAsia="en-US" w:bidi="ar-SA"/>
      </w:rPr>
    </w:lvl>
    <w:lvl w:ilvl="6">
      <w:start w:val="0"/>
      <w:numFmt w:val="bullet"/>
      <w:lvlText w:val="•"/>
      <w:lvlJc w:val="left"/>
      <w:pPr>
        <w:ind w:left="6210" w:hanging="246"/>
      </w:pPr>
      <w:rPr>
        <w:rFonts w:hint="default"/>
        <w:lang w:val="en-US" w:eastAsia="en-US" w:bidi="ar-SA"/>
      </w:rPr>
    </w:lvl>
    <w:lvl w:ilvl="7">
      <w:start w:val="0"/>
      <w:numFmt w:val="bullet"/>
      <w:lvlText w:val="•"/>
      <w:lvlJc w:val="left"/>
      <w:pPr>
        <w:ind w:left="6995" w:hanging="246"/>
      </w:pPr>
      <w:rPr>
        <w:rFonts w:hint="default"/>
        <w:lang w:val="en-US" w:eastAsia="en-US" w:bidi="ar-SA"/>
      </w:rPr>
    </w:lvl>
    <w:lvl w:ilvl="8">
      <w:start w:val="0"/>
      <w:numFmt w:val="bullet"/>
      <w:lvlText w:val="•"/>
      <w:lvlJc w:val="left"/>
      <w:pPr>
        <w:ind w:left="7780" w:hanging="246"/>
      </w:pPr>
      <w:rPr>
        <w:rFonts w:hint="default"/>
        <w:lang w:val="en-US" w:eastAsia="en-US" w:bidi="ar-SA"/>
      </w:rPr>
    </w:lvl>
  </w:abstractNum>
  <w:abstractNum w:abstractNumId="0">
    <w:multiLevelType w:val="hybridMultilevel"/>
    <w:lvl w:ilvl="0">
      <w:start w:val="1"/>
      <w:numFmt w:val="lowerLetter"/>
      <w:lvlText w:val="(%1)"/>
      <w:lvlJc w:val="left"/>
      <w:pPr>
        <w:ind w:left="4231" w:hanging="361"/>
        <w:jc w:val="right"/>
      </w:pPr>
      <w:rPr>
        <w:rFonts w:hint="default" w:ascii="Arial" w:hAnsi="Arial" w:eastAsia="Arial" w:cs="Arial"/>
        <w:b/>
        <w:bCs/>
        <w:i w:val="0"/>
        <w:iCs w:val="0"/>
        <w:spacing w:val="0"/>
        <w:w w:val="100"/>
        <w:sz w:val="24"/>
        <w:szCs w:val="24"/>
        <w:lang w:val="en-US" w:eastAsia="en-US" w:bidi="ar-SA"/>
      </w:rPr>
    </w:lvl>
    <w:lvl w:ilvl="1">
      <w:start w:val="1"/>
      <w:numFmt w:val="lowerRoman"/>
      <w:lvlText w:val="(%2)"/>
      <w:lvlJc w:val="left"/>
      <w:pPr>
        <w:ind w:left="3364" w:hanging="294"/>
        <w:jc w:val="right"/>
      </w:pPr>
      <w:rPr>
        <w:rFonts w:hint="default" w:ascii="Arial" w:hAnsi="Arial" w:eastAsia="Arial" w:cs="Arial"/>
        <w:b/>
        <w:bCs/>
        <w:i w:val="0"/>
        <w:iCs w:val="0"/>
        <w:spacing w:val="0"/>
        <w:w w:val="100"/>
        <w:sz w:val="24"/>
        <w:szCs w:val="24"/>
        <w:lang w:val="en-US" w:eastAsia="en-US" w:bidi="ar-SA"/>
      </w:rPr>
    </w:lvl>
    <w:lvl w:ilvl="2">
      <w:start w:val="0"/>
      <w:numFmt w:val="bullet"/>
      <w:lvlText w:val="•"/>
      <w:lvlJc w:val="left"/>
      <w:pPr>
        <w:ind w:left="4807" w:hanging="294"/>
      </w:pPr>
      <w:rPr>
        <w:rFonts w:hint="default"/>
        <w:lang w:val="en-US" w:eastAsia="en-US" w:bidi="ar-SA"/>
      </w:rPr>
    </w:lvl>
    <w:lvl w:ilvl="3">
      <w:start w:val="0"/>
      <w:numFmt w:val="bullet"/>
      <w:lvlText w:val="•"/>
      <w:lvlJc w:val="left"/>
      <w:pPr>
        <w:ind w:left="5375" w:hanging="294"/>
      </w:pPr>
      <w:rPr>
        <w:rFonts w:hint="default"/>
        <w:lang w:val="en-US" w:eastAsia="en-US" w:bidi="ar-SA"/>
      </w:rPr>
    </w:lvl>
    <w:lvl w:ilvl="4">
      <w:start w:val="0"/>
      <w:numFmt w:val="bullet"/>
      <w:lvlText w:val="•"/>
      <w:lvlJc w:val="left"/>
      <w:pPr>
        <w:ind w:left="5943" w:hanging="294"/>
      </w:pPr>
      <w:rPr>
        <w:rFonts w:hint="default"/>
        <w:lang w:val="en-US" w:eastAsia="en-US" w:bidi="ar-SA"/>
      </w:rPr>
    </w:lvl>
    <w:lvl w:ilvl="5">
      <w:start w:val="0"/>
      <w:numFmt w:val="bullet"/>
      <w:lvlText w:val="•"/>
      <w:lvlJc w:val="left"/>
      <w:pPr>
        <w:ind w:left="6511" w:hanging="294"/>
      </w:pPr>
      <w:rPr>
        <w:rFonts w:hint="default"/>
        <w:lang w:val="en-US" w:eastAsia="en-US" w:bidi="ar-SA"/>
      </w:rPr>
    </w:lvl>
    <w:lvl w:ilvl="6">
      <w:start w:val="0"/>
      <w:numFmt w:val="bullet"/>
      <w:lvlText w:val="•"/>
      <w:lvlJc w:val="left"/>
      <w:pPr>
        <w:ind w:left="7078" w:hanging="294"/>
      </w:pPr>
      <w:rPr>
        <w:rFonts w:hint="default"/>
        <w:lang w:val="en-US" w:eastAsia="en-US" w:bidi="ar-SA"/>
      </w:rPr>
    </w:lvl>
    <w:lvl w:ilvl="7">
      <w:start w:val="0"/>
      <w:numFmt w:val="bullet"/>
      <w:lvlText w:val="•"/>
      <w:lvlJc w:val="left"/>
      <w:pPr>
        <w:ind w:left="7646" w:hanging="294"/>
      </w:pPr>
      <w:rPr>
        <w:rFonts w:hint="default"/>
        <w:lang w:val="en-US" w:eastAsia="en-US" w:bidi="ar-SA"/>
      </w:rPr>
    </w:lvl>
    <w:lvl w:ilvl="8">
      <w:start w:val="0"/>
      <w:numFmt w:val="bullet"/>
      <w:lvlText w:val="•"/>
      <w:lvlJc w:val="left"/>
      <w:pPr>
        <w:ind w:left="8214" w:hanging="294"/>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rPr>
      <w:rFonts w:ascii="Arial MT" w:hAnsi="Arial MT" w:eastAsia="Arial MT" w:cs="Arial MT"/>
      <w:sz w:val="20"/>
      <w:szCs w:val="20"/>
      <w:lang w:val="en-US" w:eastAsia="en-US" w:bidi="ar-SA"/>
    </w:rPr>
  </w:style>
  <w:style w:styleId="Heading1" w:type="paragraph">
    <w:name w:val="Heading 1"/>
    <w:basedOn w:val="Normal"/>
    <w:uiPriority w:val="1"/>
    <w:qFormat/>
    <w:pPr>
      <w:spacing w:before="257"/>
      <w:ind w:left="940" w:right="943"/>
      <w:jc w:val="center"/>
      <w:outlineLvl w:val="1"/>
    </w:pPr>
    <w:rPr>
      <w:rFonts w:ascii="Arial" w:hAnsi="Arial" w:eastAsia="Arial" w:cs="Arial"/>
      <w:b/>
      <w:bCs/>
      <w:sz w:val="28"/>
      <w:szCs w:val="28"/>
      <w:lang w:val="en-US" w:eastAsia="en-US" w:bidi="ar-SA"/>
    </w:rPr>
  </w:style>
  <w:style w:styleId="ListParagraph" w:type="paragraph">
    <w:name w:val="List Paragraph"/>
    <w:basedOn w:val="Normal"/>
    <w:uiPriority w:val="1"/>
    <w:qFormat/>
    <w:pPr>
      <w:spacing w:before="194"/>
      <w:ind w:left="1489" w:hanging="360"/>
    </w:pPr>
    <w:rPr>
      <w:rFonts w:ascii="Arial" w:hAnsi="Arial" w:eastAsia="Arial" w:cs="Arial"/>
      <w:lang w:val="en-US" w:eastAsia="en-US" w:bidi="ar-SA"/>
    </w:rPr>
  </w:style>
  <w:style w:styleId="TableParagraph" w:type="paragraph">
    <w:name w:val="Table Paragraph"/>
    <w:basedOn w:val="Normal"/>
    <w:uiPriority w:val="1"/>
    <w:qFormat/>
    <w:pPr>
      <w:spacing w:before="121"/>
      <w:ind w:left="133"/>
    </w:pPr>
    <w:rPr>
      <w:rFonts w:ascii="Arial MT" w:hAnsi="Arial MT" w:eastAsia="Arial MT" w:cs="Arial MT"/>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image" Target="media/image1.png"/><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header" Target="header7.xml"/><Relationship Id="rId13" Type="http://schemas.openxmlformats.org/officeDocument/2006/relationships/header" Target="header8.xml"/><Relationship Id="rId14" Type="http://schemas.openxmlformats.org/officeDocument/2006/relationships/header" Target="header9.xml"/><Relationship Id="rId15" Type="http://schemas.openxmlformats.org/officeDocument/2006/relationships/header" Target="header10.xml"/><Relationship Id="rId16" Type="http://schemas.openxmlformats.org/officeDocument/2006/relationships/header" Target="header11.xml"/><Relationship Id="rId17" Type="http://schemas.openxmlformats.org/officeDocument/2006/relationships/header" Target="header12.xml"/><Relationship Id="rId18" Type="http://schemas.openxmlformats.org/officeDocument/2006/relationships/header" Target="header13.xml"/><Relationship Id="rId19" Type="http://schemas.openxmlformats.org/officeDocument/2006/relationships/header" Target="header14.xml"/><Relationship Id="rId20" Type="http://schemas.openxmlformats.org/officeDocument/2006/relationships/header" Target="header15.xml"/><Relationship Id="rId21" Type="http://schemas.openxmlformats.org/officeDocument/2006/relationships/header" Target="header16.xml"/><Relationship Id="rId22" Type="http://schemas.openxmlformats.org/officeDocument/2006/relationships/header" Target="header17.xml"/><Relationship Id="rId23" Type="http://schemas.openxmlformats.org/officeDocument/2006/relationships/header" Target="header18.xml"/><Relationship Id="rId24" Type="http://schemas.openxmlformats.org/officeDocument/2006/relationships/header" Target="header19.xml"/><Relationship Id="rId25" Type="http://schemas.openxmlformats.org/officeDocument/2006/relationships/header" Target="header20.xml"/><Relationship Id="rId26" Type="http://schemas.openxmlformats.org/officeDocument/2006/relationships/header" Target="header21.xml"/><Relationship Id="rId27" Type="http://schemas.openxmlformats.org/officeDocument/2006/relationships/header" Target="header22.xml"/><Relationship Id="rId28" Type="http://schemas.openxmlformats.org/officeDocument/2006/relationships/header" Target="header23.xml"/><Relationship Id="rId2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2025-03-18T09:22:31Z</dcterms:created>
  <dcterms:modified xsi:type="dcterms:W3CDTF">2025-03-18T09:22:31Z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2025-03-18T00:00:00Z</vt:filetime>
  </property>
  <property fmtid="{D5CDD505-2E9C-101B-9397-08002B2CF9AE}" pid="3" name="LastSaved">
    <vt:filetime>2025-03-18T00:00:00Z</vt:filetime>
  </property>
  <property fmtid="{D5CDD505-2E9C-101B-9397-08002B2CF9AE}" pid="4" name="Producer">
    <vt:lpwstr>iLovePDF</vt:lpwstr>
  </property>
</Properties>
</file>